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088A" w14:textId="57AA7A14" w:rsidR="006016B9" w:rsidRPr="0087752B" w:rsidRDefault="001E09E5" w:rsidP="006016B9">
      <w:bookmarkStart w:id="0" w:name="_Toc400358559"/>
      <w:bookmarkStart w:id="1" w:name="_Toc434833174"/>
      <w:bookmarkStart w:id="2" w:name="_Ref400467530"/>
      <w:bookmarkStart w:id="3" w:name="_Ref399422590"/>
      <w:bookmarkStart w:id="4" w:name="_Toc399491058"/>
      <w:r>
        <w:rPr>
          <w:noProof/>
          <w:lang w:eastAsia="en-AU"/>
        </w:rPr>
        <w:drawing>
          <wp:anchor distT="0" distB="0" distL="114300" distR="114300" simplePos="0" relativeHeight="251658752" behindDoc="0" locked="0" layoutInCell="1" allowOverlap="1" wp14:anchorId="021AC7AB" wp14:editId="7DD5DC0E">
            <wp:simplePos x="0" y="0"/>
            <wp:positionH relativeFrom="column">
              <wp:posOffset>-1800225</wp:posOffset>
            </wp:positionH>
            <wp:positionV relativeFrom="paragraph">
              <wp:posOffset>-657852</wp:posOffset>
            </wp:positionV>
            <wp:extent cx="7573430" cy="10713493"/>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ver Annual Report Covers_D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1900" cy="10711328"/>
                    </a:xfrm>
                    <a:prstGeom prst="rect">
                      <a:avLst/>
                    </a:prstGeom>
                  </pic:spPr>
                </pic:pic>
              </a:graphicData>
            </a:graphic>
            <wp14:sizeRelH relativeFrom="margin">
              <wp14:pctWidth>0</wp14:pctWidth>
            </wp14:sizeRelH>
            <wp14:sizeRelV relativeFrom="margin">
              <wp14:pctHeight>0</wp14:pctHeight>
            </wp14:sizeRelV>
          </wp:anchor>
        </w:drawing>
      </w:r>
    </w:p>
    <w:sdt>
      <w:sdtPr>
        <w:id w:val="1894155918"/>
        <w:docPartObj>
          <w:docPartGallery w:val="Cover Pages"/>
          <w:docPartUnique/>
        </w:docPartObj>
      </w:sdtPr>
      <w:sdtEndPr/>
      <w:sdtContent>
        <w:p w14:paraId="320C5B98" w14:textId="77777777" w:rsidR="006016B9" w:rsidRPr="0087752B" w:rsidRDefault="006016B9" w:rsidP="006016B9"/>
        <w:p w14:paraId="0D39CA1F" w14:textId="77777777" w:rsidR="006016B9" w:rsidRPr="0087752B" w:rsidRDefault="006016B9" w:rsidP="006016B9"/>
        <w:p w14:paraId="7D0BBC4F" w14:textId="77777777" w:rsidR="006016B9" w:rsidRPr="0087752B" w:rsidRDefault="00474DAC" w:rsidP="006016B9">
          <w:pPr>
            <w:sectPr w:rsidR="006016B9" w:rsidRPr="0087752B" w:rsidSect="006016B9">
              <w:headerReference w:type="default" r:id="rId13"/>
              <w:footerReference w:type="even" r:id="rId14"/>
              <w:footerReference w:type="first" r:id="rId15"/>
              <w:pgSz w:w="11906" w:h="16838" w:code="9"/>
              <w:pgMar w:top="993" w:right="1701" w:bottom="1418" w:left="2835" w:header="285" w:footer="567" w:gutter="0"/>
              <w:cols w:space="567"/>
              <w:docGrid w:linePitch="360"/>
            </w:sectPr>
          </w:pPr>
        </w:p>
      </w:sdtContent>
    </w:sdt>
    <w:p w14:paraId="4644139E" w14:textId="13C4A65B" w:rsidR="006016B9" w:rsidRPr="0087752B" w:rsidRDefault="006016B9" w:rsidP="006016B9"/>
    <w:p w14:paraId="3CB1640C" w14:textId="77777777" w:rsidR="006016B9" w:rsidRPr="0087752B" w:rsidRDefault="006016B9" w:rsidP="006016B9"/>
    <w:p w14:paraId="7C57FD6B" w14:textId="77777777" w:rsidR="006016B9" w:rsidRPr="0087752B" w:rsidRDefault="006016B9" w:rsidP="006016B9">
      <w:r w:rsidRPr="0087752B">
        <w:t xml:space="preserve"> </w:t>
      </w:r>
      <w:r w:rsidRPr="0087752B">
        <w:tab/>
      </w:r>
    </w:p>
    <w:p w14:paraId="56A1E2A3" w14:textId="77777777" w:rsidR="006016B9" w:rsidRPr="0087752B" w:rsidRDefault="006016B9" w:rsidP="006016B9"/>
    <w:p w14:paraId="1B806F4B" w14:textId="77777777" w:rsidR="006016B9" w:rsidRPr="0087752B" w:rsidRDefault="006016B9" w:rsidP="006016B9"/>
    <w:p w14:paraId="293A4F30" w14:textId="77777777" w:rsidR="006016B9" w:rsidRPr="0087752B" w:rsidRDefault="006016B9" w:rsidP="006016B9"/>
    <w:p w14:paraId="3CFCAE18" w14:textId="77777777" w:rsidR="006016B9" w:rsidRPr="0087752B" w:rsidRDefault="006016B9" w:rsidP="006016B9"/>
    <w:p w14:paraId="44AF9766" w14:textId="77777777" w:rsidR="006016B9" w:rsidRPr="0087752B" w:rsidRDefault="006016B9" w:rsidP="006016B9"/>
    <w:p w14:paraId="1F50053D" w14:textId="77777777" w:rsidR="006016B9" w:rsidRPr="0087752B" w:rsidRDefault="006016B9" w:rsidP="006016B9"/>
    <w:p w14:paraId="5BE5BF30" w14:textId="77777777" w:rsidR="006016B9" w:rsidRPr="0087752B" w:rsidRDefault="006016B9" w:rsidP="006016B9"/>
    <w:p w14:paraId="17E47FF6" w14:textId="77777777" w:rsidR="006016B9" w:rsidRPr="0087752B" w:rsidRDefault="006016B9" w:rsidP="006016B9"/>
    <w:p w14:paraId="340DCCF2" w14:textId="77777777" w:rsidR="006016B9" w:rsidRPr="0087752B" w:rsidRDefault="006016B9" w:rsidP="006016B9">
      <w:r w:rsidRPr="0087752B">
        <w:tab/>
      </w:r>
    </w:p>
    <w:p w14:paraId="107C2BD2" w14:textId="77777777" w:rsidR="006016B9" w:rsidRPr="0087752B" w:rsidRDefault="006016B9" w:rsidP="006016B9">
      <w:r w:rsidRPr="0087752B">
        <w:tab/>
      </w:r>
    </w:p>
    <w:p w14:paraId="06A9CAD8" w14:textId="77777777" w:rsidR="006016B9" w:rsidRPr="0087752B" w:rsidRDefault="006016B9" w:rsidP="006016B9"/>
    <w:p w14:paraId="3AD772BF" w14:textId="77777777" w:rsidR="006016B9" w:rsidRPr="0087752B" w:rsidRDefault="006016B9" w:rsidP="006016B9"/>
    <w:p w14:paraId="7659DEA7" w14:textId="77777777" w:rsidR="006016B9" w:rsidRPr="0087752B" w:rsidRDefault="006016B9" w:rsidP="006016B9"/>
    <w:p w14:paraId="70BFA1A1" w14:textId="77777777" w:rsidR="006016B9" w:rsidRPr="0087752B" w:rsidRDefault="006016B9" w:rsidP="006016B9"/>
    <w:p w14:paraId="02A88C29" w14:textId="77777777" w:rsidR="006016B9" w:rsidRPr="0087752B" w:rsidRDefault="006016B9" w:rsidP="006016B9"/>
    <w:p w14:paraId="1715BF50" w14:textId="77777777" w:rsidR="006016B9" w:rsidRPr="0087752B" w:rsidRDefault="006016B9" w:rsidP="006016B9"/>
    <w:p w14:paraId="38591F4E" w14:textId="77777777" w:rsidR="006016B9" w:rsidRPr="0087752B" w:rsidRDefault="006016B9" w:rsidP="006016B9"/>
    <w:p w14:paraId="4E12C981" w14:textId="77777777" w:rsidR="006016B9" w:rsidRPr="0087752B" w:rsidRDefault="006016B9" w:rsidP="006016B9"/>
    <w:p w14:paraId="41C92F5B" w14:textId="77777777" w:rsidR="006016B9" w:rsidRPr="0087752B" w:rsidRDefault="006016B9" w:rsidP="006016B9"/>
    <w:p w14:paraId="5E2A9990" w14:textId="77777777" w:rsidR="006016B9" w:rsidRPr="0087752B" w:rsidRDefault="006016B9" w:rsidP="006016B9"/>
    <w:p w14:paraId="23520B8C" w14:textId="77777777" w:rsidR="006016B9" w:rsidRPr="0087752B" w:rsidRDefault="006016B9" w:rsidP="006016B9"/>
    <w:p w14:paraId="1D91B25C" w14:textId="77777777" w:rsidR="006016B9" w:rsidRPr="0087752B" w:rsidRDefault="006016B9" w:rsidP="006016B9"/>
    <w:p w14:paraId="7974253F" w14:textId="77777777" w:rsidR="006016B9" w:rsidRPr="0087752B" w:rsidRDefault="006016B9" w:rsidP="006016B9">
      <w:r w:rsidRPr="0087752B">
        <w:br w:type="page"/>
      </w:r>
    </w:p>
    <w:p w14:paraId="77C5DA12" w14:textId="77777777" w:rsidR="006016B9" w:rsidRPr="0087752B" w:rsidRDefault="006016B9" w:rsidP="006016B9">
      <w:pPr>
        <w:rPr>
          <w:highlight w:val="yellow"/>
        </w:rPr>
        <w:sectPr w:rsidR="006016B9" w:rsidRPr="0087752B" w:rsidSect="006016B9">
          <w:headerReference w:type="default" r:id="rId16"/>
          <w:footerReference w:type="default" r:id="rId17"/>
          <w:type w:val="continuous"/>
          <w:pgSz w:w="11906" w:h="16838" w:code="9"/>
          <w:pgMar w:top="714" w:right="1701" w:bottom="1418" w:left="2835" w:header="284" w:footer="567" w:gutter="0"/>
          <w:pgNumType w:start="2"/>
          <w:cols w:space="567"/>
          <w:titlePg/>
          <w:docGrid w:linePitch="360"/>
        </w:sectPr>
      </w:pPr>
    </w:p>
    <w:p w14:paraId="7C4BCBDD" w14:textId="77777777" w:rsidR="006016B9" w:rsidRPr="0087752B" w:rsidRDefault="006016B9" w:rsidP="006016B9">
      <w:pPr>
        <w:rPr>
          <w:highlight w:val="yellow"/>
        </w:rPr>
      </w:pPr>
    </w:p>
    <w:p w14:paraId="02D8C9B6" w14:textId="77777777" w:rsidR="006016B9" w:rsidRPr="0087752B" w:rsidRDefault="006016B9" w:rsidP="006016B9">
      <w:pPr>
        <w:rPr>
          <w:highlight w:val="yellow"/>
        </w:rPr>
      </w:pPr>
    </w:p>
    <w:p w14:paraId="51BEF84C" w14:textId="77777777" w:rsidR="006016B9" w:rsidRPr="0087752B" w:rsidRDefault="006016B9" w:rsidP="006016B9">
      <w:pPr>
        <w:rPr>
          <w:highlight w:val="yellow"/>
        </w:rPr>
      </w:pPr>
    </w:p>
    <w:p w14:paraId="264869C2" w14:textId="77777777" w:rsidR="006016B9" w:rsidRPr="0087752B" w:rsidRDefault="006016B9" w:rsidP="006016B9">
      <w:pPr>
        <w:rPr>
          <w:highlight w:val="yellow"/>
        </w:rPr>
      </w:pPr>
    </w:p>
    <w:p w14:paraId="430E0268" w14:textId="77777777" w:rsidR="006016B9" w:rsidRPr="0087752B" w:rsidRDefault="006016B9" w:rsidP="006016B9">
      <w:pPr>
        <w:rPr>
          <w:highlight w:val="yellow"/>
        </w:rPr>
      </w:pPr>
    </w:p>
    <w:p w14:paraId="0B7F1BD6" w14:textId="77777777" w:rsidR="006016B9" w:rsidRPr="0087752B" w:rsidRDefault="006016B9" w:rsidP="006016B9"/>
    <w:p w14:paraId="265BA23B" w14:textId="77777777" w:rsidR="006016B9" w:rsidRPr="0087752B" w:rsidRDefault="006016B9" w:rsidP="006016B9"/>
    <w:p w14:paraId="246B81D5" w14:textId="77777777" w:rsidR="006016B9" w:rsidRPr="0087752B" w:rsidRDefault="006016B9" w:rsidP="006016B9"/>
    <w:p w14:paraId="4B609E65" w14:textId="77777777" w:rsidR="006016B9" w:rsidRPr="0087752B" w:rsidRDefault="006016B9" w:rsidP="006016B9"/>
    <w:p w14:paraId="54A9769C" w14:textId="77777777" w:rsidR="006016B9" w:rsidRPr="0087752B" w:rsidRDefault="006016B9" w:rsidP="006016B9"/>
    <w:p w14:paraId="04382A6C" w14:textId="77777777" w:rsidR="006016B9" w:rsidRPr="0087752B" w:rsidRDefault="006016B9" w:rsidP="006016B9"/>
    <w:p w14:paraId="79C02C59" w14:textId="77777777" w:rsidR="006016B9" w:rsidRPr="0087752B" w:rsidRDefault="006016B9" w:rsidP="006016B9"/>
    <w:p w14:paraId="5C725E99" w14:textId="77777777" w:rsidR="006016B9" w:rsidRPr="0087752B" w:rsidRDefault="006016B9" w:rsidP="006016B9"/>
    <w:p w14:paraId="2AA3EE9F" w14:textId="77777777" w:rsidR="006016B9" w:rsidRPr="0087752B" w:rsidRDefault="006016B9" w:rsidP="006016B9"/>
    <w:p w14:paraId="6E0617D6" w14:textId="77777777" w:rsidR="006016B9" w:rsidRPr="0087752B" w:rsidRDefault="006016B9" w:rsidP="006016B9"/>
    <w:p w14:paraId="7ACD50EB" w14:textId="77777777" w:rsidR="006016B9" w:rsidRPr="0087752B" w:rsidRDefault="006016B9" w:rsidP="006016B9"/>
    <w:p w14:paraId="31A64208" w14:textId="77777777" w:rsidR="006016B9" w:rsidRPr="0087752B" w:rsidRDefault="006016B9" w:rsidP="006016B9"/>
    <w:p w14:paraId="523FEDB8" w14:textId="77777777" w:rsidR="006016B9" w:rsidRPr="0087752B" w:rsidRDefault="006016B9" w:rsidP="006016B9"/>
    <w:p w14:paraId="798F8A40" w14:textId="77777777" w:rsidR="006016B9" w:rsidRPr="0087752B" w:rsidRDefault="006016B9" w:rsidP="006016B9"/>
    <w:p w14:paraId="12B7B45C" w14:textId="451877F2" w:rsidR="006016B9" w:rsidRPr="0087752B" w:rsidRDefault="006016B9" w:rsidP="006016B9">
      <w:pPr>
        <w:pStyle w:val="Imprintinformation0"/>
      </w:pPr>
      <w:r w:rsidRPr="0087752B">
        <w:t>Published by the Department of Education and Training</w:t>
      </w:r>
      <w:r w:rsidR="00932A4C">
        <w:t>,</w:t>
      </w:r>
      <w:r w:rsidRPr="0087752B">
        <w:t xml:space="preserve"> Melbourne</w:t>
      </w:r>
      <w:r w:rsidR="00932A4C">
        <w:t>,</w:t>
      </w:r>
      <w:r w:rsidRPr="0087752B">
        <w:t xml:space="preserve"> October 2016</w:t>
      </w:r>
    </w:p>
    <w:p w14:paraId="2C8EF1AF" w14:textId="77777777" w:rsidR="006016B9" w:rsidRPr="0087752B" w:rsidRDefault="006016B9" w:rsidP="006016B9">
      <w:pPr>
        <w:pStyle w:val="Imprintinformation0"/>
      </w:pPr>
      <w:r w:rsidRPr="0087752B">
        <w:t>© State of Victoria (Department of Education and Training) 2016</w:t>
      </w:r>
    </w:p>
    <w:p w14:paraId="02DA8C43" w14:textId="77777777" w:rsidR="006016B9" w:rsidRPr="0087752B" w:rsidRDefault="006016B9" w:rsidP="006016B9">
      <w:r w:rsidRPr="0087752B">
        <w:rPr>
          <w:noProof/>
          <w:lang w:eastAsia="en-AU"/>
        </w:rPr>
        <w:drawing>
          <wp:inline distT="0" distB="0" distL="0" distR="0" wp14:anchorId="4412AC4F" wp14:editId="1B693B87">
            <wp:extent cx="840105" cy="297815"/>
            <wp:effectExtent l="0" t="0" r="0" b="6985"/>
            <wp:docPr id="12" name="Picture 12" descr="CC.png" title="Logo - Creative Commons licenc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png">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154396F9" w14:textId="77777777" w:rsidR="006016B9" w:rsidRPr="0087752B" w:rsidRDefault="006016B9" w:rsidP="006016B9">
      <w:pPr>
        <w:pStyle w:val="Imprintinformation0"/>
      </w:pPr>
      <w:r w:rsidRPr="0087752B">
        <w:t xml:space="preserve">The Department of Education and Training Annual Report 2015–16 is licensed under a </w:t>
      </w:r>
      <w:hyperlink r:id="rId20" w:history="1">
        <w:r w:rsidRPr="0087752B">
          <w:t>Creative Commons Attribution 4.0 licence</w:t>
        </w:r>
      </w:hyperlink>
      <w:r w:rsidRPr="0087752B">
        <w:t xml:space="preserve">. You are free to reuse the work under that licence, on the condition that you credit the State of Victoria (Department of Education and Training), indicate if changes were made and comply with the other licence terms available at </w:t>
      </w:r>
      <w:hyperlink r:id="rId21" w:history="1">
        <w:r w:rsidRPr="0087752B">
          <w:rPr>
            <w:u w:val="single"/>
          </w:rPr>
          <w:t>http://creativecommons.org/licenses/by/4.0/deed.en</w:t>
        </w:r>
      </w:hyperlink>
      <w:r w:rsidRPr="0087752B">
        <w:t>.</w:t>
      </w:r>
    </w:p>
    <w:p w14:paraId="5D037D83" w14:textId="77777777" w:rsidR="006016B9" w:rsidRPr="0087752B" w:rsidRDefault="006016B9" w:rsidP="006016B9">
      <w:pPr>
        <w:pStyle w:val="Imprintinformation0"/>
      </w:pPr>
      <w:r w:rsidRPr="0087752B">
        <w:t>The licence does not apply to:</w:t>
      </w:r>
    </w:p>
    <w:p w14:paraId="69F2FE21" w14:textId="77777777" w:rsidR="006016B9" w:rsidRPr="0087752B" w:rsidRDefault="006016B9" w:rsidP="006016B9">
      <w:pPr>
        <w:pStyle w:val="Imprintbullet"/>
      </w:pPr>
      <w:r w:rsidRPr="0087752B">
        <w:t>any trademarks or branding, including the Victorian Government logo and the Department of Education and Training logo</w:t>
      </w:r>
    </w:p>
    <w:p w14:paraId="2A0C1547" w14:textId="77777777" w:rsidR="006016B9" w:rsidRPr="0087752B" w:rsidRDefault="006016B9" w:rsidP="006016B9">
      <w:pPr>
        <w:pStyle w:val="Imprintbullet"/>
      </w:pPr>
      <w:r w:rsidRPr="0087752B">
        <w:t>images or photographs or other content supplied by third parties.</w:t>
      </w:r>
    </w:p>
    <w:p w14:paraId="2C98FDBD" w14:textId="68DFADB8" w:rsidR="006016B9" w:rsidRPr="0087752B" w:rsidRDefault="006016B9" w:rsidP="006016B9">
      <w:pPr>
        <w:pStyle w:val="Imprintinformation0"/>
      </w:pPr>
      <w:r w:rsidRPr="0087752B">
        <w:t xml:space="preserve">Copyright queries may be directed to </w:t>
      </w:r>
      <w:hyperlink r:id="rId22" w:history="1">
        <w:r w:rsidRPr="0087752B">
          <w:rPr>
            <w:u w:val="single"/>
          </w:rPr>
          <w:t>copyright@edumail.vic.gov.au</w:t>
        </w:r>
      </w:hyperlink>
      <w:r w:rsidR="001621BC" w:rsidRPr="0087752B">
        <w:t>.</w:t>
      </w:r>
    </w:p>
    <w:p w14:paraId="044B174D" w14:textId="77777777" w:rsidR="006016B9" w:rsidRPr="0087752B" w:rsidRDefault="006016B9" w:rsidP="006016B9">
      <w:pPr>
        <w:pStyle w:val="Imprintinformation0"/>
      </w:pPr>
      <w:r w:rsidRPr="0087752B">
        <w:t>Authorised by the Department of Education and Training</w:t>
      </w:r>
      <w:r w:rsidRPr="0087752B">
        <w:br/>
        <w:t>2 Treasury Place, East Melbourne, Victoria, 3002</w:t>
      </w:r>
    </w:p>
    <w:p w14:paraId="4FC99E11" w14:textId="77777777" w:rsidR="006016B9" w:rsidRPr="0087752B" w:rsidRDefault="006016B9" w:rsidP="006016B9">
      <w:pPr>
        <w:pStyle w:val="Imprintinformation0"/>
      </w:pPr>
      <w:r w:rsidRPr="0087752B">
        <w:t>ISSN 2204‒0439 (Print) ISSN 2204‒0447 (Online)</w:t>
      </w:r>
    </w:p>
    <w:p w14:paraId="04C1DBC1" w14:textId="77777777" w:rsidR="006016B9" w:rsidRPr="00F772E8" w:rsidRDefault="006016B9" w:rsidP="006016B9">
      <w:pPr>
        <w:pStyle w:val="Imprintinformation0"/>
      </w:pPr>
      <w:r w:rsidRPr="00F772E8">
        <w:t>Printed by Doculink Australia on Revive Laser Digital, 100% recycled and processed chlorine free an FSC® recycled certified paper</w:t>
      </w:r>
    </w:p>
    <w:p w14:paraId="665B8D0D" w14:textId="1BF81FF7" w:rsidR="006016B9" w:rsidRPr="0087752B" w:rsidRDefault="006016B9" w:rsidP="006016B9">
      <w:pPr>
        <w:pStyle w:val="Imprintinformation0"/>
      </w:pPr>
      <w:r w:rsidRPr="0087752B">
        <w:t xml:space="preserve">If you would like to receive this document in an accessible format such as large print or audio, please telephone 1800 809 834 or email </w:t>
      </w:r>
      <w:hyperlink r:id="rId23" w:history="1">
        <w:r w:rsidRPr="0087752B">
          <w:rPr>
            <w:u w:val="single"/>
          </w:rPr>
          <w:t>edline@vic.gov.au</w:t>
        </w:r>
      </w:hyperlink>
      <w:r w:rsidR="001621BC" w:rsidRPr="0087752B">
        <w:t>.</w:t>
      </w:r>
    </w:p>
    <w:p w14:paraId="613F2242" w14:textId="7322AF54" w:rsidR="006016B9" w:rsidRPr="0087752B" w:rsidRDefault="006016B9" w:rsidP="006016B9">
      <w:pPr>
        <w:pStyle w:val="Imprintinformation0"/>
      </w:pPr>
      <w:r w:rsidRPr="0087752B">
        <w:t xml:space="preserve">This document is available in PDF and accessible Microsoft Word format at </w:t>
      </w:r>
      <w:hyperlink r:id="rId24" w:history="1">
        <w:r w:rsidRPr="0087752B">
          <w:rPr>
            <w:u w:val="single"/>
          </w:rPr>
          <w:t>www.education.vic.gov.au</w:t>
        </w:r>
      </w:hyperlink>
      <w:r w:rsidR="001621BC" w:rsidRPr="0087752B">
        <w:t>.</w:t>
      </w:r>
      <w:r w:rsidRPr="0087752B">
        <w:t xml:space="preserve"> </w:t>
      </w:r>
    </w:p>
    <w:p w14:paraId="4E122574" w14:textId="43D174EF" w:rsidR="00DA64AD" w:rsidRDefault="00DA64AD" w:rsidP="006016B9"/>
    <w:p w14:paraId="22063C9C" w14:textId="77777777" w:rsidR="00DA64AD" w:rsidRPr="00DA64AD" w:rsidRDefault="00DA64AD" w:rsidP="00DA64AD"/>
    <w:p w14:paraId="699E6939" w14:textId="77777777" w:rsidR="00DA64AD" w:rsidRPr="00DA64AD" w:rsidRDefault="00DA64AD" w:rsidP="00DA64AD"/>
    <w:p w14:paraId="57AFE581" w14:textId="77777777" w:rsidR="00DA64AD" w:rsidRPr="00DA64AD" w:rsidRDefault="00DA64AD" w:rsidP="00DA64AD"/>
    <w:p w14:paraId="4CD84E10" w14:textId="77777777" w:rsidR="00DA64AD" w:rsidRPr="00DA64AD" w:rsidRDefault="00DA64AD" w:rsidP="00DA64AD"/>
    <w:p w14:paraId="3D9CD513" w14:textId="77777777" w:rsidR="006016B9" w:rsidRPr="0087752B" w:rsidRDefault="006016B9" w:rsidP="006016B9"/>
    <w:p w14:paraId="44A6FF96" w14:textId="77777777" w:rsidR="006016B9" w:rsidRPr="0087752B" w:rsidRDefault="006016B9" w:rsidP="006016B9"/>
    <w:p w14:paraId="55A7F47C" w14:textId="77777777" w:rsidR="006016B9" w:rsidRPr="0087752B" w:rsidRDefault="006016B9" w:rsidP="006016B9"/>
    <w:p w14:paraId="275B0E78" w14:textId="77777777" w:rsidR="006016B9" w:rsidRPr="0087752B" w:rsidRDefault="006016B9" w:rsidP="006016B9"/>
    <w:p w14:paraId="6B46C7C4" w14:textId="77777777" w:rsidR="006016B9" w:rsidRPr="0087752B" w:rsidRDefault="006016B9" w:rsidP="006016B9"/>
    <w:p w14:paraId="156A908F" w14:textId="77777777" w:rsidR="006016B9" w:rsidRPr="0087752B" w:rsidRDefault="006016B9" w:rsidP="006016B9"/>
    <w:p w14:paraId="5FCFA7C8" w14:textId="77777777" w:rsidR="006016B9" w:rsidRPr="0087752B" w:rsidRDefault="006016B9" w:rsidP="006016B9"/>
    <w:p w14:paraId="48538EBB" w14:textId="77777777" w:rsidR="002D39DB" w:rsidRDefault="002D39DB" w:rsidP="006016B9">
      <w:bookmarkStart w:id="5" w:name="signoff"/>
    </w:p>
    <w:p w14:paraId="0A8F0A94" w14:textId="77777777" w:rsidR="002D39DB" w:rsidRDefault="002D39DB" w:rsidP="006016B9"/>
    <w:p w14:paraId="3C647B2C" w14:textId="704B6F99" w:rsidR="006016B9" w:rsidRPr="0087752B" w:rsidRDefault="00932A4C" w:rsidP="006016B9">
      <w:r>
        <w:t>The Hon</w:t>
      </w:r>
      <w:r w:rsidR="00A37560">
        <w:t>.</w:t>
      </w:r>
      <w:r w:rsidR="006016B9" w:rsidRPr="0087752B">
        <w:t xml:space="preserve"> Jam</w:t>
      </w:r>
      <w:r w:rsidR="00AB2BD5">
        <w:t>es Merlino MP</w:t>
      </w:r>
      <w:r w:rsidR="00AB2BD5">
        <w:br/>
        <w:t>Deputy Premier</w:t>
      </w:r>
      <w:r w:rsidR="00BF4FE9">
        <w:t xml:space="preserve"> of Victoria</w:t>
      </w:r>
      <w:r w:rsidR="00AB2BD5">
        <w:t xml:space="preserve">, </w:t>
      </w:r>
      <w:r w:rsidR="006016B9" w:rsidRPr="0087752B">
        <w:t>Minister for Education</w:t>
      </w:r>
      <w:r w:rsidR="00AB2BD5">
        <w:t xml:space="preserve"> and Minister for Emergency Services</w:t>
      </w:r>
    </w:p>
    <w:p w14:paraId="285DFBFF" w14:textId="5EBC48F7" w:rsidR="002F4E14" w:rsidRPr="0087752B" w:rsidRDefault="00932A4C" w:rsidP="006016B9">
      <w:r>
        <w:t>The Hon</w:t>
      </w:r>
      <w:r w:rsidR="00A37560">
        <w:t>.</w:t>
      </w:r>
      <w:r w:rsidR="006016B9" w:rsidRPr="0087752B">
        <w:t xml:space="preserve"> Steve Herbert MP</w:t>
      </w:r>
      <w:r w:rsidR="006016B9" w:rsidRPr="0087752B">
        <w:br/>
        <w:t>Minister for Training and Skills</w:t>
      </w:r>
      <w:r w:rsidR="00BF4FE9">
        <w:t xml:space="preserve">, </w:t>
      </w:r>
      <w:r w:rsidR="002F4E14">
        <w:t>Minister for International Education</w:t>
      </w:r>
      <w:r w:rsidR="00BF4FE9">
        <w:t xml:space="preserve"> and Minister for Corrections</w:t>
      </w:r>
    </w:p>
    <w:p w14:paraId="339C05FB" w14:textId="3C373B1C" w:rsidR="006016B9" w:rsidRPr="0087752B" w:rsidRDefault="00932A4C" w:rsidP="006016B9">
      <w:r>
        <w:t>The Hon</w:t>
      </w:r>
      <w:r w:rsidR="00A37560">
        <w:t>.</w:t>
      </w:r>
      <w:r w:rsidR="006016B9" w:rsidRPr="0087752B">
        <w:t xml:space="preserve"> Jenny Mikakos MP</w:t>
      </w:r>
      <w:r w:rsidR="006016B9" w:rsidRPr="0087752B">
        <w:br/>
        <w:t>Minister for Families and Children</w:t>
      </w:r>
      <w:r w:rsidR="00BF4FE9">
        <w:t xml:space="preserve"> Minister for Youth Affairs</w:t>
      </w:r>
    </w:p>
    <w:p w14:paraId="039E30F3" w14:textId="77777777" w:rsidR="006016B9" w:rsidRPr="0087752B" w:rsidRDefault="006016B9" w:rsidP="006016B9"/>
    <w:p w14:paraId="66C887AF" w14:textId="77777777" w:rsidR="006016B9" w:rsidRPr="0087752B" w:rsidRDefault="006016B9" w:rsidP="006016B9">
      <w:r w:rsidRPr="0087752B">
        <w:t>Dear Ministers</w:t>
      </w:r>
    </w:p>
    <w:p w14:paraId="360A2143" w14:textId="77777777" w:rsidR="006016B9" w:rsidRPr="0087752B" w:rsidRDefault="006016B9" w:rsidP="006016B9">
      <w:r w:rsidRPr="0087752B">
        <w:t xml:space="preserve">In accordance with the </w:t>
      </w:r>
      <w:r w:rsidRPr="0087752B">
        <w:rPr>
          <w:i/>
        </w:rPr>
        <w:t>Education and Training Reform Act 2006</w:t>
      </w:r>
      <w:r w:rsidRPr="0087752B">
        <w:t xml:space="preserve"> and the </w:t>
      </w:r>
      <w:r w:rsidRPr="0087752B">
        <w:rPr>
          <w:i/>
        </w:rPr>
        <w:t>Financial Management Act 1994</w:t>
      </w:r>
      <w:r w:rsidRPr="0087752B">
        <w:t>, I am pleased to present the Department of Education and Training’s Annual Report for the year ending 30 June 2016.</w:t>
      </w:r>
    </w:p>
    <w:p w14:paraId="3DAAD544" w14:textId="77777777" w:rsidR="006016B9" w:rsidRPr="0087752B" w:rsidRDefault="006016B9" w:rsidP="006016B9">
      <w:r w:rsidRPr="0087752B">
        <w:t>Yours sincerely</w:t>
      </w:r>
    </w:p>
    <w:p w14:paraId="20C4A028" w14:textId="77777777" w:rsidR="00C04557" w:rsidRDefault="00C04557" w:rsidP="006016B9"/>
    <w:p w14:paraId="6D1AA920" w14:textId="1AD96963" w:rsidR="008168CA" w:rsidRDefault="00586491" w:rsidP="006016B9">
      <w:r>
        <w:rPr>
          <w:noProof/>
          <w:lang w:eastAsia="en-AU"/>
        </w:rPr>
        <w:drawing>
          <wp:inline distT="0" distB="0" distL="0" distR="0" wp14:anchorId="17AA3437" wp14:editId="77A1F24D">
            <wp:extent cx="1490598" cy="324669"/>
            <wp:effectExtent l="0" t="0" r="0" b="0"/>
            <wp:docPr id="8" name="Picture 8" descr="C:\Users\01885479\AppData\Local\Microsoft\Windows\Temporary Internet Files\Content.Outlook\HOUPA1CM\Electronic Signature for Gill Cal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85479\AppData\Local\Microsoft\Windows\Temporary Internet Files\Content.Outlook\HOUPA1CM\Electronic Signature for Gill Callis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144" cy="336768"/>
                    </a:xfrm>
                    <a:prstGeom prst="rect">
                      <a:avLst/>
                    </a:prstGeom>
                    <a:noFill/>
                    <a:ln>
                      <a:noFill/>
                    </a:ln>
                  </pic:spPr>
                </pic:pic>
              </a:graphicData>
            </a:graphic>
          </wp:inline>
        </w:drawing>
      </w:r>
    </w:p>
    <w:p w14:paraId="2849E395" w14:textId="77777777" w:rsidR="006016B9" w:rsidRPr="0087752B" w:rsidRDefault="006016B9" w:rsidP="006016B9"/>
    <w:p w14:paraId="35ACA678" w14:textId="77777777" w:rsidR="006016B9" w:rsidRPr="0087752B" w:rsidRDefault="006016B9" w:rsidP="006016B9">
      <w:r w:rsidRPr="0087752B">
        <w:t>Gill Callister</w:t>
      </w:r>
      <w:r w:rsidRPr="0087752B">
        <w:br/>
        <w:t>Secretary</w:t>
      </w:r>
    </w:p>
    <w:p w14:paraId="3B7B0D2E" w14:textId="20447B17" w:rsidR="006016B9" w:rsidRPr="0087752B" w:rsidRDefault="007E4A2F" w:rsidP="006016B9">
      <w:r>
        <w:t>13 October</w:t>
      </w:r>
      <w:r w:rsidR="006016B9" w:rsidRPr="0087752B">
        <w:t xml:space="preserve"> 2016</w:t>
      </w:r>
    </w:p>
    <w:bookmarkEnd w:id="5"/>
    <w:p w14:paraId="7AB57167" w14:textId="77777777" w:rsidR="006016B9" w:rsidRPr="0087752B" w:rsidRDefault="006016B9" w:rsidP="006016B9">
      <w:pPr>
        <w:rPr>
          <w:highlight w:val="yellow"/>
        </w:rPr>
      </w:pPr>
    </w:p>
    <w:p w14:paraId="1DCC7880" w14:textId="77777777" w:rsidR="006016B9" w:rsidRPr="0087752B" w:rsidRDefault="006016B9" w:rsidP="006016B9">
      <w:pPr>
        <w:rPr>
          <w:highlight w:val="yellow"/>
        </w:rPr>
      </w:pPr>
    </w:p>
    <w:p w14:paraId="4837988C" w14:textId="77777777" w:rsidR="006016B9" w:rsidRPr="0087752B" w:rsidRDefault="006016B9" w:rsidP="006016B9">
      <w:pPr>
        <w:rPr>
          <w:highlight w:val="yellow"/>
        </w:rPr>
      </w:pPr>
    </w:p>
    <w:p w14:paraId="17E408BB" w14:textId="77777777" w:rsidR="006016B9" w:rsidRPr="0087752B" w:rsidRDefault="006016B9" w:rsidP="006016B9">
      <w:pPr>
        <w:rPr>
          <w:highlight w:val="yellow"/>
        </w:rPr>
      </w:pPr>
    </w:p>
    <w:p w14:paraId="222FA78E" w14:textId="77777777" w:rsidR="006016B9" w:rsidRPr="0087752B" w:rsidRDefault="006016B9" w:rsidP="006016B9">
      <w:pPr>
        <w:rPr>
          <w:highlight w:val="yellow"/>
        </w:rPr>
      </w:pPr>
    </w:p>
    <w:p w14:paraId="193BC037" w14:textId="77777777" w:rsidR="006016B9" w:rsidRPr="0087752B" w:rsidRDefault="006016B9" w:rsidP="006016B9">
      <w:pPr>
        <w:rPr>
          <w:highlight w:val="yellow"/>
        </w:rPr>
      </w:pPr>
    </w:p>
    <w:p w14:paraId="2449B85A" w14:textId="77777777" w:rsidR="006016B9" w:rsidRPr="0087752B" w:rsidRDefault="006016B9" w:rsidP="006016B9">
      <w:pPr>
        <w:rPr>
          <w:highlight w:val="yellow"/>
        </w:rPr>
      </w:pPr>
    </w:p>
    <w:p w14:paraId="3B321B47" w14:textId="77777777" w:rsidR="006016B9" w:rsidRPr="0087752B" w:rsidRDefault="006016B9" w:rsidP="006016B9">
      <w:pPr>
        <w:rPr>
          <w:highlight w:val="yellow"/>
        </w:rPr>
      </w:pPr>
    </w:p>
    <w:p w14:paraId="0C4D50AE" w14:textId="77777777" w:rsidR="006016B9" w:rsidRPr="0087752B" w:rsidRDefault="006016B9" w:rsidP="006016B9">
      <w:pPr>
        <w:rPr>
          <w:highlight w:val="yellow"/>
        </w:rPr>
      </w:pPr>
    </w:p>
    <w:p w14:paraId="0D1CED8B" w14:textId="77777777" w:rsidR="006016B9" w:rsidRPr="0087752B" w:rsidRDefault="006016B9" w:rsidP="006016B9">
      <w:pPr>
        <w:rPr>
          <w:highlight w:val="yellow"/>
        </w:rPr>
      </w:pPr>
    </w:p>
    <w:p w14:paraId="29D1A82B" w14:textId="77777777" w:rsidR="006016B9" w:rsidRPr="0087752B" w:rsidRDefault="006016B9" w:rsidP="006016B9">
      <w:pPr>
        <w:rPr>
          <w:highlight w:val="yellow"/>
        </w:rPr>
      </w:pPr>
    </w:p>
    <w:p w14:paraId="6B2D35B6" w14:textId="77777777" w:rsidR="006016B9" w:rsidRPr="0087752B" w:rsidRDefault="006016B9" w:rsidP="006016B9">
      <w:pPr>
        <w:rPr>
          <w:highlight w:val="yellow"/>
        </w:rPr>
      </w:pPr>
    </w:p>
    <w:p w14:paraId="40727AE2" w14:textId="77777777" w:rsidR="006016B9" w:rsidRPr="0087752B" w:rsidRDefault="006016B9" w:rsidP="006016B9">
      <w:pPr>
        <w:rPr>
          <w:highlight w:val="yellow"/>
        </w:rPr>
      </w:pPr>
    </w:p>
    <w:p w14:paraId="02E0FC02" w14:textId="77777777" w:rsidR="006016B9" w:rsidRPr="0087752B" w:rsidRDefault="006016B9" w:rsidP="006016B9">
      <w:pPr>
        <w:rPr>
          <w:highlight w:val="yellow"/>
        </w:rPr>
      </w:pPr>
    </w:p>
    <w:p w14:paraId="0C308C48" w14:textId="77777777" w:rsidR="006016B9" w:rsidRPr="0087752B" w:rsidRDefault="006016B9" w:rsidP="006016B9">
      <w:pPr>
        <w:rPr>
          <w:highlight w:val="yellow"/>
        </w:rPr>
      </w:pPr>
    </w:p>
    <w:p w14:paraId="3D825870" w14:textId="77777777" w:rsidR="006016B9" w:rsidRPr="0087752B" w:rsidRDefault="006016B9" w:rsidP="006016B9">
      <w:pPr>
        <w:rPr>
          <w:highlight w:val="yellow"/>
        </w:rPr>
      </w:pPr>
      <w:r w:rsidRPr="0087752B">
        <w:rPr>
          <w:highlight w:val="yellow"/>
        </w:rPr>
        <w:br w:type="page"/>
      </w:r>
    </w:p>
    <w:p w14:paraId="4C878696" w14:textId="77777777" w:rsidR="006016B9" w:rsidRPr="0087752B" w:rsidRDefault="006016B9" w:rsidP="006016B9">
      <w:pPr>
        <w:rPr>
          <w:highlight w:val="yellow"/>
        </w:rPr>
      </w:pPr>
    </w:p>
    <w:p w14:paraId="0643051B" w14:textId="77777777" w:rsidR="006016B9" w:rsidRPr="0087752B" w:rsidRDefault="006016B9" w:rsidP="006016B9">
      <w:r w:rsidRPr="0087752B">
        <w:t xml:space="preserve">This page has been intentionally left blank </w:t>
      </w:r>
    </w:p>
    <w:p w14:paraId="5427A3C4" w14:textId="77777777" w:rsidR="006016B9" w:rsidRPr="0087752B" w:rsidRDefault="006016B9" w:rsidP="006016B9"/>
    <w:p w14:paraId="0FC27092" w14:textId="77777777" w:rsidR="006016B9" w:rsidRPr="0087752B" w:rsidRDefault="006016B9" w:rsidP="006016B9"/>
    <w:p w14:paraId="316546C4" w14:textId="77777777" w:rsidR="006016B9" w:rsidRPr="0087752B" w:rsidRDefault="006016B9" w:rsidP="006016B9"/>
    <w:p w14:paraId="155889C0" w14:textId="77777777" w:rsidR="006016B9" w:rsidRPr="0087752B" w:rsidRDefault="006016B9" w:rsidP="006016B9">
      <w:pPr>
        <w:sectPr w:rsidR="006016B9" w:rsidRPr="0087752B" w:rsidSect="006016B9">
          <w:footerReference w:type="default" r:id="rId26"/>
          <w:footerReference w:type="first" r:id="rId27"/>
          <w:pgSz w:w="11906" w:h="16838" w:code="9"/>
          <w:pgMar w:top="1440" w:right="1701" w:bottom="1440" w:left="2835" w:header="851" w:footer="567" w:gutter="0"/>
          <w:pgNumType w:start="2"/>
          <w:cols w:space="567"/>
          <w:docGrid w:linePitch="360"/>
        </w:sectPr>
      </w:pPr>
    </w:p>
    <w:p w14:paraId="00A9353D" w14:textId="3B9EE319" w:rsidR="006016B9" w:rsidRPr="0087752B" w:rsidRDefault="006016B9" w:rsidP="00837349">
      <w:pPr>
        <w:pStyle w:val="Contentshead"/>
      </w:pPr>
      <w:bookmarkStart w:id="6" w:name="_Toc455411505"/>
      <w:bookmarkStart w:id="7" w:name="_Toc456015068"/>
      <w:bookmarkStart w:id="8" w:name="_Toc458069580"/>
      <w:r w:rsidRPr="0087752B">
        <w:lastRenderedPageBreak/>
        <w:t>Table of Contents</w:t>
      </w:r>
      <w:bookmarkEnd w:id="6"/>
      <w:bookmarkEnd w:id="7"/>
      <w:bookmarkEnd w:id="8"/>
    </w:p>
    <w:p w14:paraId="766C1842" w14:textId="77777777" w:rsidR="006016B9" w:rsidRPr="0087752B" w:rsidRDefault="006016B9" w:rsidP="006016B9"/>
    <w:p w14:paraId="6C337714" w14:textId="39E1BB31" w:rsidR="00B4076A" w:rsidRDefault="00CF1A2F">
      <w:pPr>
        <w:pStyle w:val="TOC1"/>
        <w:rPr>
          <w:rFonts w:asciiTheme="minorHAnsi" w:eastAsiaTheme="minorEastAsia" w:hAnsiTheme="minorHAnsi" w:cstheme="minorBidi"/>
          <w:b w:val="0"/>
          <w:color w:val="auto"/>
          <w:sz w:val="22"/>
          <w:szCs w:val="22"/>
        </w:rPr>
      </w:pPr>
      <w:r>
        <w:rPr>
          <w:b w:val="0"/>
        </w:rPr>
        <w:fldChar w:fldCharType="begin"/>
      </w:r>
      <w:r>
        <w:rPr>
          <w:b w:val="0"/>
        </w:rPr>
        <w:instrText xml:space="preserve"> TOC \h \z \t "Heading 1,1,DET Heading 2,2,Heading 1 notes,1,Heading 1 RoO,2" </w:instrText>
      </w:r>
      <w:r>
        <w:rPr>
          <w:b w:val="0"/>
        </w:rPr>
        <w:fldChar w:fldCharType="separate"/>
      </w:r>
      <w:hyperlink w:anchor="_Toc468802952" w:history="1">
        <w:r w:rsidR="00B4076A" w:rsidRPr="00A030AD">
          <w:rPr>
            <w:rStyle w:val="Hyperlink"/>
          </w:rPr>
          <w:t>Secretary’s Report</w:t>
        </w:r>
        <w:r w:rsidR="00B4076A">
          <w:rPr>
            <w:webHidden/>
          </w:rPr>
          <w:tab/>
        </w:r>
        <w:r w:rsidR="00B4076A">
          <w:rPr>
            <w:webHidden/>
          </w:rPr>
          <w:fldChar w:fldCharType="begin"/>
        </w:r>
        <w:r w:rsidR="00B4076A">
          <w:rPr>
            <w:webHidden/>
          </w:rPr>
          <w:instrText xml:space="preserve"> PAGEREF _Toc468802952 \h </w:instrText>
        </w:r>
        <w:r w:rsidR="00B4076A">
          <w:rPr>
            <w:webHidden/>
          </w:rPr>
        </w:r>
        <w:r w:rsidR="00B4076A">
          <w:rPr>
            <w:webHidden/>
          </w:rPr>
          <w:fldChar w:fldCharType="separate"/>
        </w:r>
        <w:r w:rsidR="00B4076A">
          <w:rPr>
            <w:webHidden/>
          </w:rPr>
          <w:t>1</w:t>
        </w:r>
        <w:r w:rsidR="00B4076A">
          <w:rPr>
            <w:webHidden/>
          </w:rPr>
          <w:fldChar w:fldCharType="end"/>
        </w:r>
      </w:hyperlink>
    </w:p>
    <w:p w14:paraId="0D6C3CA5" w14:textId="43F80886" w:rsidR="00B4076A" w:rsidRDefault="00B4076A">
      <w:pPr>
        <w:pStyle w:val="TOC1"/>
        <w:rPr>
          <w:rFonts w:asciiTheme="minorHAnsi" w:eastAsiaTheme="minorEastAsia" w:hAnsiTheme="minorHAnsi" w:cstheme="minorBidi"/>
          <w:b w:val="0"/>
          <w:color w:val="auto"/>
          <w:sz w:val="22"/>
          <w:szCs w:val="22"/>
        </w:rPr>
      </w:pPr>
      <w:hyperlink w:anchor="_Toc468802953" w:history="1">
        <w:r w:rsidRPr="00A030AD">
          <w:rPr>
            <w:rStyle w:val="Hyperlink"/>
          </w:rPr>
          <w:t>Report of Operations—year in review</w:t>
        </w:r>
        <w:r>
          <w:rPr>
            <w:webHidden/>
          </w:rPr>
          <w:tab/>
        </w:r>
        <w:r>
          <w:rPr>
            <w:webHidden/>
          </w:rPr>
          <w:fldChar w:fldCharType="begin"/>
        </w:r>
        <w:r>
          <w:rPr>
            <w:webHidden/>
          </w:rPr>
          <w:instrText xml:space="preserve"> PAGEREF _Toc468802953 \h </w:instrText>
        </w:r>
        <w:r>
          <w:rPr>
            <w:webHidden/>
          </w:rPr>
        </w:r>
        <w:r>
          <w:rPr>
            <w:webHidden/>
          </w:rPr>
          <w:fldChar w:fldCharType="separate"/>
        </w:r>
        <w:r>
          <w:rPr>
            <w:webHidden/>
          </w:rPr>
          <w:t>3</w:t>
        </w:r>
        <w:r>
          <w:rPr>
            <w:webHidden/>
          </w:rPr>
          <w:fldChar w:fldCharType="end"/>
        </w:r>
      </w:hyperlink>
    </w:p>
    <w:p w14:paraId="0C5F3B85" w14:textId="57B5968E" w:rsidR="00B4076A" w:rsidRDefault="00B4076A">
      <w:pPr>
        <w:pStyle w:val="TOC2"/>
        <w:rPr>
          <w:rFonts w:asciiTheme="minorHAnsi" w:eastAsiaTheme="minorEastAsia" w:hAnsiTheme="minorHAnsi" w:cstheme="minorBidi"/>
          <w:color w:val="auto"/>
          <w:sz w:val="22"/>
          <w:szCs w:val="22"/>
          <w:lang w:eastAsia="en-AU"/>
        </w:rPr>
      </w:pPr>
      <w:hyperlink w:anchor="_Toc468802954" w:history="1">
        <w:r w:rsidRPr="00A030AD">
          <w:rPr>
            <w:rStyle w:val="Hyperlink"/>
          </w:rPr>
          <w:t>Statement of Strategic Intent</w:t>
        </w:r>
        <w:r>
          <w:rPr>
            <w:webHidden/>
          </w:rPr>
          <w:tab/>
        </w:r>
        <w:r>
          <w:rPr>
            <w:webHidden/>
          </w:rPr>
          <w:fldChar w:fldCharType="begin"/>
        </w:r>
        <w:r>
          <w:rPr>
            <w:webHidden/>
          </w:rPr>
          <w:instrText xml:space="preserve"> PAGEREF _Toc468802954 \h </w:instrText>
        </w:r>
        <w:r>
          <w:rPr>
            <w:webHidden/>
          </w:rPr>
        </w:r>
        <w:r>
          <w:rPr>
            <w:webHidden/>
          </w:rPr>
          <w:fldChar w:fldCharType="separate"/>
        </w:r>
        <w:r>
          <w:rPr>
            <w:webHidden/>
          </w:rPr>
          <w:t>3</w:t>
        </w:r>
        <w:r>
          <w:rPr>
            <w:webHidden/>
          </w:rPr>
          <w:fldChar w:fldCharType="end"/>
        </w:r>
      </w:hyperlink>
    </w:p>
    <w:p w14:paraId="3C7B0BEC" w14:textId="45A25BB2" w:rsidR="00B4076A" w:rsidRDefault="00B4076A">
      <w:pPr>
        <w:pStyle w:val="TOC2"/>
        <w:rPr>
          <w:rFonts w:asciiTheme="minorHAnsi" w:eastAsiaTheme="minorEastAsia" w:hAnsiTheme="minorHAnsi" w:cstheme="minorBidi"/>
          <w:color w:val="auto"/>
          <w:sz w:val="22"/>
          <w:szCs w:val="22"/>
          <w:lang w:eastAsia="en-AU"/>
        </w:rPr>
      </w:pPr>
      <w:hyperlink w:anchor="_Toc468802955" w:history="1">
        <w:r w:rsidRPr="00A030AD">
          <w:rPr>
            <w:rStyle w:val="Hyperlink"/>
          </w:rPr>
          <w:t>Purpose and functions</w:t>
        </w:r>
        <w:r>
          <w:rPr>
            <w:webHidden/>
          </w:rPr>
          <w:tab/>
        </w:r>
        <w:r>
          <w:rPr>
            <w:webHidden/>
          </w:rPr>
          <w:fldChar w:fldCharType="begin"/>
        </w:r>
        <w:r>
          <w:rPr>
            <w:webHidden/>
          </w:rPr>
          <w:instrText xml:space="preserve"> PAGEREF _Toc468802955 \h </w:instrText>
        </w:r>
        <w:r>
          <w:rPr>
            <w:webHidden/>
          </w:rPr>
        </w:r>
        <w:r>
          <w:rPr>
            <w:webHidden/>
          </w:rPr>
          <w:fldChar w:fldCharType="separate"/>
        </w:r>
        <w:r>
          <w:rPr>
            <w:webHidden/>
          </w:rPr>
          <w:t>6</w:t>
        </w:r>
        <w:r>
          <w:rPr>
            <w:webHidden/>
          </w:rPr>
          <w:fldChar w:fldCharType="end"/>
        </w:r>
      </w:hyperlink>
    </w:p>
    <w:p w14:paraId="578535D3" w14:textId="5A5028E7" w:rsidR="00B4076A" w:rsidRDefault="00B4076A">
      <w:pPr>
        <w:pStyle w:val="TOC2"/>
        <w:rPr>
          <w:rFonts w:asciiTheme="minorHAnsi" w:eastAsiaTheme="minorEastAsia" w:hAnsiTheme="minorHAnsi" w:cstheme="minorBidi"/>
          <w:color w:val="auto"/>
          <w:sz w:val="22"/>
          <w:szCs w:val="22"/>
          <w:lang w:eastAsia="en-AU"/>
        </w:rPr>
      </w:pPr>
      <w:hyperlink w:anchor="_Toc468802956" w:history="1">
        <w:r w:rsidRPr="00A030AD">
          <w:rPr>
            <w:rStyle w:val="Hyperlink"/>
          </w:rPr>
          <w:t>Achievements</w:t>
        </w:r>
        <w:r>
          <w:rPr>
            <w:webHidden/>
          </w:rPr>
          <w:tab/>
        </w:r>
        <w:r>
          <w:rPr>
            <w:webHidden/>
          </w:rPr>
          <w:fldChar w:fldCharType="begin"/>
        </w:r>
        <w:r>
          <w:rPr>
            <w:webHidden/>
          </w:rPr>
          <w:instrText xml:space="preserve"> PAGEREF _Toc468802956 \h </w:instrText>
        </w:r>
        <w:r>
          <w:rPr>
            <w:webHidden/>
          </w:rPr>
        </w:r>
        <w:r>
          <w:rPr>
            <w:webHidden/>
          </w:rPr>
          <w:fldChar w:fldCharType="separate"/>
        </w:r>
        <w:r>
          <w:rPr>
            <w:webHidden/>
          </w:rPr>
          <w:t>7</w:t>
        </w:r>
        <w:r>
          <w:rPr>
            <w:webHidden/>
          </w:rPr>
          <w:fldChar w:fldCharType="end"/>
        </w:r>
      </w:hyperlink>
    </w:p>
    <w:p w14:paraId="2C6EB85E" w14:textId="0E56ABF5" w:rsidR="00B4076A" w:rsidRDefault="00B4076A">
      <w:pPr>
        <w:pStyle w:val="TOC2"/>
        <w:rPr>
          <w:rFonts w:asciiTheme="minorHAnsi" w:eastAsiaTheme="minorEastAsia" w:hAnsiTheme="minorHAnsi" w:cstheme="minorBidi"/>
          <w:color w:val="auto"/>
          <w:sz w:val="22"/>
          <w:szCs w:val="22"/>
          <w:lang w:eastAsia="en-AU"/>
        </w:rPr>
      </w:pPr>
      <w:hyperlink w:anchor="_Toc468802957" w:history="1">
        <w:r w:rsidRPr="00A030AD">
          <w:rPr>
            <w:rStyle w:val="Hyperlink"/>
          </w:rPr>
          <w:t>Transforming our organisation: changes during 2015–16</w:t>
        </w:r>
        <w:r>
          <w:rPr>
            <w:webHidden/>
          </w:rPr>
          <w:tab/>
        </w:r>
        <w:r>
          <w:rPr>
            <w:webHidden/>
          </w:rPr>
          <w:fldChar w:fldCharType="begin"/>
        </w:r>
        <w:r>
          <w:rPr>
            <w:webHidden/>
          </w:rPr>
          <w:instrText xml:space="preserve"> PAGEREF _Toc468802957 \h </w:instrText>
        </w:r>
        <w:r>
          <w:rPr>
            <w:webHidden/>
          </w:rPr>
        </w:r>
        <w:r>
          <w:rPr>
            <w:webHidden/>
          </w:rPr>
          <w:fldChar w:fldCharType="separate"/>
        </w:r>
        <w:r>
          <w:rPr>
            <w:webHidden/>
          </w:rPr>
          <w:t>9</w:t>
        </w:r>
        <w:r>
          <w:rPr>
            <w:webHidden/>
          </w:rPr>
          <w:fldChar w:fldCharType="end"/>
        </w:r>
      </w:hyperlink>
    </w:p>
    <w:p w14:paraId="2EA3CA63" w14:textId="6EE1A70F" w:rsidR="00B4076A" w:rsidRDefault="00B4076A">
      <w:pPr>
        <w:pStyle w:val="TOC2"/>
        <w:rPr>
          <w:rFonts w:asciiTheme="minorHAnsi" w:eastAsiaTheme="minorEastAsia" w:hAnsiTheme="minorHAnsi" w:cstheme="minorBidi"/>
          <w:color w:val="auto"/>
          <w:sz w:val="22"/>
          <w:szCs w:val="22"/>
          <w:lang w:eastAsia="en-AU"/>
        </w:rPr>
      </w:pPr>
      <w:hyperlink w:anchor="_Toc468802958" w:history="1">
        <w:r w:rsidRPr="00A030AD">
          <w:rPr>
            <w:rStyle w:val="Hyperlink"/>
          </w:rPr>
          <w:t>Objectives, indicators and outcomes</w:t>
        </w:r>
        <w:r>
          <w:rPr>
            <w:webHidden/>
          </w:rPr>
          <w:tab/>
        </w:r>
        <w:r>
          <w:rPr>
            <w:webHidden/>
          </w:rPr>
          <w:fldChar w:fldCharType="begin"/>
        </w:r>
        <w:r>
          <w:rPr>
            <w:webHidden/>
          </w:rPr>
          <w:instrText xml:space="preserve"> PAGEREF _Toc468802958 \h </w:instrText>
        </w:r>
        <w:r>
          <w:rPr>
            <w:webHidden/>
          </w:rPr>
        </w:r>
        <w:r>
          <w:rPr>
            <w:webHidden/>
          </w:rPr>
          <w:fldChar w:fldCharType="separate"/>
        </w:r>
        <w:r>
          <w:rPr>
            <w:webHidden/>
          </w:rPr>
          <w:t>10</w:t>
        </w:r>
        <w:r>
          <w:rPr>
            <w:webHidden/>
          </w:rPr>
          <w:fldChar w:fldCharType="end"/>
        </w:r>
      </w:hyperlink>
    </w:p>
    <w:p w14:paraId="5C980271" w14:textId="04E468FA" w:rsidR="00B4076A" w:rsidRDefault="00B4076A">
      <w:pPr>
        <w:pStyle w:val="TOC2"/>
        <w:rPr>
          <w:rFonts w:asciiTheme="minorHAnsi" w:eastAsiaTheme="minorEastAsia" w:hAnsiTheme="minorHAnsi" w:cstheme="minorBidi"/>
          <w:color w:val="auto"/>
          <w:sz w:val="22"/>
          <w:szCs w:val="22"/>
          <w:lang w:eastAsia="en-AU"/>
        </w:rPr>
      </w:pPr>
      <w:hyperlink w:anchor="_Toc468802959" w:history="1">
        <w:r w:rsidRPr="00A030AD">
          <w:rPr>
            <w:rStyle w:val="Hyperlink"/>
          </w:rPr>
          <w:t>Progress towards objectives and indicators</w:t>
        </w:r>
        <w:r>
          <w:rPr>
            <w:webHidden/>
          </w:rPr>
          <w:tab/>
        </w:r>
        <w:r>
          <w:rPr>
            <w:webHidden/>
          </w:rPr>
          <w:fldChar w:fldCharType="begin"/>
        </w:r>
        <w:r>
          <w:rPr>
            <w:webHidden/>
          </w:rPr>
          <w:instrText xml:space="preserve"> PAGEREF _Toc468802959 \h </w:instrText>
        </w:r>
        <w:r>
          <w:rPr>
            <w:webHidden/>
          </w:rPr>
        </w:r>
        <w:r>
          <w:rPr>
            <w:webHidden/>
          </w:rPr>
          <w:fldChar w:fldCharType="separate"/>
        </w:r>
        <w:r>
          <w:rPr>
            <w:webHidden/>
          </w:rPr>
          <w:t>12</w:t>
        </w:r>
        <w:r>
          <w:rPr>
            <w:webHidden/>
          </w:rPr>
          <w:fldChar w:fldCharType="end"/>
        </w:r>
      </w:hyperlink>
    </w:p>
    <w:p w14:paraId="4EA29805" w14:textId="48ECFC4E" w:rsidR="00B4076A" w:rsidRDefault="00B4076A">
      <w:pPr>
        <w:pStyle w:val="TOC2"/>
        <w:rPr>
          <w:rFonts w:asciiTheme="minorHAnsi" w:eastAsiaTheme="minorEastAsia" w:hAnsiTheme="minorHAnsi" w:cstheme="minorBidi"/>
          <w:color w:val="auto"/>
          <w:sz w:val="22"/>
          <w:szCs w:val="22"/>
          <w:lang w:eastAsia="en-AU"/>
        </w:rPr>
      </w:pPr>
      <w:hyperlink w:anchor="_Toc468802960" w:history="1">
        <w:r w:rsidRPr="00A030AD">
          <w:rPr>
            <w:rStyle w:val="Hyperlink"/>
          </w:rPr>
          <w:t>Performance indicators</w:t>
        </w:r>
        <w:r>
          <w:rPr>
            <w:webHidden/>
          </w:rPr>
          <w:tab/>
        </w:r>
        <w:r>
          <w:rPr>
            <w:webHidden/>
          </w:rPr>
          <w:fldChar w:fldCharType="begin"/>
        </w:r>
        <w:r>
          <w:rPr>
            <w:webHidden/>
          </w:rPr>
          <w:instrText xml:space="preserve"> PAGEREF _Toc468802960 \h </w:instrText>
        </w:r>
        <w:r>
          <w:rPr>
            <w:webHidden/>
          </w:rPr>
        </w:r>
        <w:r>
          <w:rPr>
            <w:webHidden/>
          </w:rPr>
          <w:fldChar w:fldCharType="separate"/>
        </w:r>
        <w:r>
          <w:rPr>
            <w:webHidden/>
          </w:rPr>
          <w:t>16</w:t>
        </w:r>
        <w:r>
          <w:rPr>
            <w:webHidden/>
          </w:rPr>
          <w:fldChar w:fldCharType="end"/>
        </w:r>
      </w:hyperlink>
    </w:p>
    <w:p w14:paraId="4EAED208" w14:textId="1FAB6FB8" w:rsidR="00B4076A" w:rsidRDefault="00B4076A">
      <w:pPr>
        <w:pStyle w:val="TOC2"/>
        <w:rPr>
          <w:rFonts w:asciiTheme="minorHAnsi" w:eastAsiaTheme="minorEastAsia" w:hAnsiTheme="minorHAnsi" w:cstheme="minorBidi"/>
          <w:color w:val="auto"/>
          <w:sz w:val="22"/>
          <w:szCs w:val="22"/>
          <w:lang w:eastAsia="en-AU"/>
        </w:rPr>
      </w:pPr>
      <w:hyperlink w:anchor="_Toc468802961" w:history="1">
        <w:r w:rsidRPr="00A030AD">
          <w:rPr>
            <w:rStyle w:val="Hyperlink"/>
          </w:rPr>
          <w:t>Performance against output performance measures</w:t>
        </w:r>
        <w:r>
          <w:rPr>
            <w:webHidden/>
          </w:rPr>
          <w:tab/>
        </w:r>
        <w:r>
          <w:rPr>
            <w:webHidden/>
          </w:rPr>
          <w:fldChar w:fldCharType="begin"/>
        </w:r>
        <w:r>
          <w:rPr>
            <w:webHidden/>
          </w:rPr>
          <w:instrText xml:space="preserve"> PAGEREF _Toc468802961 \h </w:instrText>
        </w:r>
        <w:r>
          <w:rPr>
            <w:webHidden/>
          </w:rPr>
        </w:r>
        <w:r>
          <w:rPr>
            <w:webHidden/>
          </w:rPr>
          <w:fldChar w:fldCharType="separate"/>
        </w:r>
        <w:r>
          <w:rPr>
            <w:webHidden/>
          </w:rPr>
          <w:t>22</w:t>
        </w:r>
        <w:r>
          <w:rPr>
            <w:webHidden/>
          </w:rPr>
          <w:fldChar w:fldCharType="end"/>
        </w:r>
      </w:hyperlink>
    </w:p>
    <w:p w14:paraId="23BC4B0F" w14:textId="1A27B6DA" w:rsidR="00B4076A" w:rsidRDefault="00B4076A">
      <w:pPr>
        <w:pStyle w:val="TOC2"/>
        <w:rPr>
          <w:rFonts w:asciiTheme="minorHAnsi" w:eastAsiaTheme="minorEastAsia" w:hAnsiTheme="minorHAnsi" w:cstheme="minorBidi"/>
          <w:color w:val="auto"/>
          <w:sz w:val="22"/>
          <w:szCs w:val="22"/>
          <w:lang w:eastAsia="en-AU"/>
        </w:rPr>
      </w:pPr>
      <w:hyperlink w:anchor="_Toc468802962" w:history="1">
        <w:r w:rsidRPr="00A030AD">
          <w:rPr>
            <w:rStyle w:val="Hyperlink"/>
          </w:rPr>
          <w:t>Five-year financial summary</w:t>
        </w:r>
        <w:r>
          <w:rPr>
            <w:webHidden/>
          </w:rPr>
          <w:tab/>
        </w:r>
        <w:r>
          <w:rPr>
            <w:webHidden/>
          </w:rPr>
          <w:fldChar w:fldCharType="begin"/>
        </w:r>
        <w:r>
          <w:rPr>
            <w:webHidden/>
          </w:rPr>
          <w:instrText xml:space="preserve"> PAGEREF _Toc468802962 \h </w:instrText>
        </w:r>
        <w:r>
          <w:rPr>
            <w:webHidden/>
          </w:rPr>
        </w:r>
        <w:r>
          <w:rPr>
            <w:webHidden/>
          </w:rPr>
          <w:fldChar w:fldCharType="separate"/>
        </w:r>
        <w:r>
          <w:rPr>
            <w:webHidden/>
          </w:rPr>
          <w:t>37</w:t>
        </w:r>
        <w:r>
          <w:rPr>
            <w:webHidden/>
          </w:rPr>
          <w:fldChar w:fldCharType="end"/>
        </w:r>
      </w:hyperlink>
    </w:p>
    <w:p w14:paraId="0998433D" w14:textId="1881492E" w:rsidR="00B4076A" w:rsidRDefault="00B4076A">
      <w:pPr>
        <w:pStyle w:val="TOC2"/>
        <w:rPr>
          <w:rFonts w:asciiTheme="minorHAnsi" w:eastAsiaTheme="minorEastAsia" w:hAnsiTheme="minorHAnsi" w:cstheme="minorBidi"/>
          <w:color w:val="auto"/>
          <w:sz w:val="22"/>
          <w:szCs w:val="22"/>
          <w:lang w:eastAsia="en-AU"/>
        </w:rPr>
      </w:pPr>
      <w:hyperlink w:anchor="_Toc468802963" w:history="1">
        <w:r w:rsidRPr="00A030AD">
          <w:rPr>
            <w:rStyle w:val="Hyperlink"/>
          </w:rPr>
          <w:t>Current year financial review</w:t>
        </w:r>
        <w:r>
          <w:rPr>
            <w:webHidden/>
          </w:rPr>
          <w:tab/>
        </w:r>
        <w:r>
          <w:rPr>
            <w:webHidden/>
          </w:rPr>
          <w:fldChar w:fldCharType="begin"/>
        </w:r>
        <w:r>
          <w:rPr>
            <w:webHidden/>
          </w:rPr>
          <w:instrText xml:space="preserve"> PAGEREF _Toc468802963 \h </w:instrText>
        </w:r>
        <w:r>
          <w:rPr>
            <w:webHidden/>
          </w:rPr>
        </w:r>
        <w:r>
          <w:rPr>
            <w:webHidden/>
          </w:rPr>
          <w:fldChar w:fldCharType="separate"/>
        </w:r>
        <w:r>
          <w:rPr>
            <w:webHidden/>
          </w:rPr>
          <w:t>37</w:t>
        </w:r>
        <w:r>
          <w:rPr>
            <w:webHidden/>
          </w:rPr>
          <w:fldChar w:fldCharType="end"/>
        </w:r>
      </w:hyperlink>
    </w:p>
    <w:p w14:paraId="315824E5" w14:textId="764AAB01" w:rsidR="00B4076A" w:rsidRDefault="00B4076A">
      <w:pPr>
        <w:pStyle w:val="TOC2"/>
        <w:rPr>
          <w:rFonts w:asciiTheme="minorHAnsi" w:eastAsiaTheme="minorEastAsia" w:hAnsiTheme="minorHAnsi" w:cstheme="minorBidi"/>
          <w:color w:val="auto"/>
          <w:sz w:val="22"/>
          <w:szCs w:val="22"/>
          <w:lang w:eastAsia="en-AU"/>
        </w:rPr>
      </w:pPr>
      <w:hyperlink w:anchor="_Toc468802964" w:history="1">
        <w:r w:rsidRPr="00A030AD">
          <w:rPr>
            <w:rStyle w:val="Hyperlink"/>
          </w:rPr>
          <w:t>Balance sheet</w:t>
        </w:r>
        <w:r>
          <w:rPr>
            <w:webHidden/>
          </w:rPr>
          <w:tab/>
        </w:r>
        <w:r>
          <w:rPr>
            <w:webHidden/>
          </w:rPr>
          <w:fldChar w:fldCharType="begin"/>
        </w:r>
        <w:r>
          <w:rPr>
            <w:webHidden/>
          </w:rPr>
          <w:instrText xml:space="preserve"> PAGEREF _Toc468802964 \h </w:instrText>
        </w:r>
        <w:r>
          <w:rPr>
            <w:webHidden/>
          </w:rPr>
        </w:r>
        <w:r>
          <w:rPr>
            <w:webHidden/>
          </w:rPr>
          <w:fldChar w:fldCharType="separate"/>
        </w:r>
        <w:r>
          <w:rPr>
            <w:webHidden/>
          </w:rPr>
          <w:t>38</w:t>
        </w:r>
        <w:r>
          <w:rPr>
            <w:webHidden/>
          </w:rPr>
          <w:fldChar w:fldCharType="end"/>
        </w:r>
      </w:hyperlink>
    </w:p>
    <w:p w14:paraId="1D8C45B4" w14:textId="2A820594" w:rsidR="00B4076A" w:rsidRDefault="00B4076A">
      <w:pPr>
        <w:pStyle w:val="TOC2"/>
        <w:rPr>
          <w:rFonts w:asciiTheme="minorHAnsi" w:eastAsiaTheme="minorEastAsia" w:hAnsiTheme="minorHAnsi" w:cstheme="minorBidi"/>
          <w:color w:val="auto"/>
          <w:sz w:val="22"/>
          <w:szCs w:val="22"/>
          <w:lang w:eastAsia="en-AU"/>
        </w:rPr>
      </w:pPr>
      <w:hyperlink w:anchor="_Toc468802965" w:history="1">
        <w:r w:rsidRPr="00A030AD">
          <w:rPr>
            <w:rStyle w:val="Hyperlink"/>
          </w:rPr>
          <w:t>Cash flows</w:t>
        </w:r>
        <w:r>
          <w:rPr>
            <w:webHidden/>
          </w:rPr>
          <w:tab/>
        </w:r>
        <w:r>
          <w:rPr>
            <w:webHidden/>
          </w:rPr>
          <w:fldChar w:fldCharType="begin"/>
        </w:r>
        <w:r>
          <w:rPr>
            <w:webHidden/>
          </w:rPr>
          <w:instrText xml:space="preserve"> PAGEREF _Toc468802965 \h </w:instrText>
        </w:r>
        <w:r>
          <w:rPr>
            <w:webHidden/>
          </w:rPr>
        </w:r>
        <w:r>
          <w:rPr>
            <w:webHidden/>
          </w:rPr>
          <w:fldChar w:fldCharType="separate"/>
        </w:r>
        <w:r>
          <w:rPr>
            <w:webHidden/>
          </w:rPr>
          <w:t>38</w:t>
        </w:r>
        <w:r>
          <w:rPr>
            <w:webHidden/>
          </w:rPr>
          <w:fldChar w:fldCharType="end"/>
        </w:r>
      </w:hyperlink>
    </w:p>
    <w:p w14:paraId="295ABC12" w14:textId="315C0ADC" w:rsidR="00B4076A" w:rsidRDefault="00B4076A">
      <w:pPr>
        <w:pStyle w:val="TOC2"/>
        <w:rPr>
          <w:rFonts w:asciiTheme="minorHAnsi" w:eastAsiaTheme="minorEastAsia" w:hAnsiTheme="minorHAnsi" w:cstheme="minorBidi"/>
          <w:color w:val="auto"/>
          <w:sz w:val="22"/>
          <w:szCs w:val="22"/>
          <w:lang w:eastAsia="en-AU"/>
        </w:rPr>
      </w:pPr>
      <w:hyperlink w:anchor="_Toc468802966" w:history="1">
        <w:r w:rsidRPr="00A030AD">
          <w:rPr>
            <w:rStyle w:val="Hyperlink"/>
          </w:rPr>
          <w:t>Disclosure of grants and transfer payments</w:t>
        </w:r>
        <w:r>
          <w:rPr>
            <w:webHidden/>
          </w:rPr>
          <w:tab/>
        </w:r>
        <w:r>
          <w:rPr>
            <w:webHidden/>
          </w:rPr>
          <w:fldChar w:fldCharType="begin"/>
        </w:r>
        <w:r>
          <w:rPr>
            <w:webHidden/>
          </w:rPr>
          <w:instrText xml:space="preserve"> PAGEREF _Toc468802966 \h </w:instrText>
        </w:r>
        <w:r>
          <w:rPr>
            <w:webHidden/>
          </w:rPr>
        </w:r>
        <w:r>
          <w:rPr>
            <w:webHidden/>
          </w:rPr>
          <w:fldChar w:fldCharType="separate"/>
        </w:r>
        <w:r>
          <w:rPr>
            <w:webHidden/>
          </w:rPr>
          <w:t>38</w:t>
        </w:r>
        <w:r>
          <w:rPr>
            <w:webHidden/>
          </w:rPr>
          <w:fldChar w:fldCharType="end"/>
        </w:r>
      </w:hyperlink>
    </w:p>
    <w:p w14:paraId="18EDC26D" w14:textId="67762CC9" w:rsidR="00B4076A" w:rsidRDefault="00B4076A">
      <w:pPr>
        <w:pStyle w:val="TOC2"/>
        <w:rPr>
          <w:rFonts w:asciiTheme="minorHAnsi" w:eastAsiaTheme="minorEastAsia" w:hAnsiTheme="minorHAnsi" w:cstheme="minorBidi"/>
          <w:color w:val="auto"/>
          <w:sz w:val="22"/>
          <w:szCs w:val="22"/>
          <w:lang w:eastAsia="en-AU"/>
        </w:rPr>
      </w:pPr>
      <w:hyperlink w:anchor="_Toc468802967" w:history="1">
        <w:r w:rsidRPr="00A030AD">
          <w:rPr>
            <w:rStyle w:val="Hyperlink"/>
          </w:rPr>
          <w:t>Capital projects</w:t>
        </w:r>
        <w:r>
          <w:rPr>
            <w:webHidden/>
          </w:rPr>
          <w:tab/>
        </w:r>
        <w:r>
          <w:rPr>
            <w:webHidden/>
          </w:rPr>
          <w:fldChar w:fldCharType="begin"/>
        </w:r>
        <w:r>
          <w:rPr>
            <w:webHidden/>
          </w:rPr>
          <w:instrText xml:space="preserve"> PAGEREF _Toc468802967 \h </w:instrText>
        </w:r>
        <w:r>
          <w:rPr>
            <w:webHidden/>
          </w:rPr>
        </w:r>
        <w:r>
          <w:rPr>
            <w:webHidden/>
          </w:rPr>
          <w:fldChar w:fldCharType="separate"/>
        </w:r>
        <w:r>
          <w:rPr>
            <w:webHidden/>
          </w:rPr>
          <w:t>39</w:t>
        </w:r>
        <w:r>
          <w:rPr>
            <w:webHidden/>
          </w:rPr>
          <w:fldChar w:fldCharType="end"/>
        </w:r>
      </w:hyperlink>
    </w:p>
    <w:p w14:paraId="744898CD" w14:textId="54AA6B2B" w:rsidR="00B4076A" w:rsidRDefault="00B4076A">
      <w:pPr>
        <w:pStyle w:val="TOC1"/>
        <w:rPr>
          <w:rFonts w:asciiTheme="minorHAnsi" w:eastAsiaTheme="minorEastAsia" w:hAnsiTheme="minorHAnsi" w:cstheme="minorBidi"/>
          <w:b w:val="0"/>
          <w:color w:val="auto"/>
          <w:sz w:val="22"/>
          <w:szCs w:val="22"/>
        </w:rPr>
      </w:pPr>
      <w:hyperlink w:anchor="_Toc468802968" w:history="1">
        <w:r w:rsidRPr="00A030AD">
          <w:rPr>
            <w:rStyle w:val="Hyperlink"/>
          </w:rPr>
          <w:t>Report of Operations—governance and organisational structure</w:t>
        </w:r>
        <w:r>
          <w:rPr>
            <w:webHidden/>
          </w:rPr>
          <w:tab/>
        </w:r>
        <w:r>
          <w:rPr>
            <w:webHidden/>
          </w:rPr>
          <w:fldChar w:fldCharType="begin"/>
        </w:r>
        <w:r>
          <w:rPr>
            <w:webHidden/>
          </w:rPr>
          <w:instrText xml:space="preserve"> PAGEREF _Toc468802968 \h </w:instrText>
        </w:r>
        <w:r>
          <w:rPr>
            <w:webHidden/>
          </w:rPr>
        </w:r>
        <w:r>
          <w:rPr>
            <w:webHidden/>
          </w:rPr>
          <w:fldChar w:fldCharType="separate"/>
        </w:r>
        <w:r>
          <w:rPr>
            <w:webHidden/>
          </w:rPr>
          <w:t>40</w:t>
        </w:r>
        <w:r>
          <w:rPr>
            <w:webHidden/>
          </w:rPr>
          <w:fldChar w:fldCharType="end"/>
        </w:r>
      </w:hyperlink>
    </w:p>
    <w:p w14:paraId="201ADC12" w14:textId="74CB328A" w:rsidR="00B4076A" w:rsidRDefault="00B4076A">
      <w:pPr>
        <w:pStyle w:val="TOC2"/>
        <w:rPr>
          <w:rFonts w:asciiTheme="minorHAnsi" w:eastAsiaTheme="minorEastAsia" w:hAnsiTheme="minorHAnsi" w:cstheme="minorBidi"/>
          <w:color w:val="auto"/>
          <w:sz w:val="22"/>
          <w:szCs w:val="22"/>
          <w:lang w:eastAsia="en-AU"/>
        </w:rPr>
      </w:pPr>
      <w:hyperlink w:anchor="_Toc468802969" w:history="1">
        <w:r w:rsidRPr="00A030AD">
          <w:rPr>
            <w:rStyle w:val="Hyperlink"/>
          </w:rPr>
          <w:t>The Department’s Ministers</w:t>
        </w:r>
        <w:r>
          <w:rPr>
            <w:webHidden/>
          </w:rPr>
          <w:tab/>
        </w:r>
        <w:r>
          <w:rPr>
            <w:webHidden/>
          </w:rPr>
          <w:fldChar w:fldCharType="begin"/>
        </w:r>
        <w:r>
          <w:rPr>
            <w:webHidden/>
          </w:rPr>
          <w:instrText xml:space="preserve"> PAGEREF _Toc468802969 \h </w:instrText>
        </w:r>
        <w:r>
          <w:rPr>
            <w:webHidden/>
          </w:rPr>
        </w:r>
        <w:r>
          <w:rPr>
            <w:webHidden/>
          </w:rPr>
          <w:fldChar w:fldCharType="separate"/>
        </w:r>
        <w:r>
          <w:rPr>
            <w:webHidden/>
          </w:rPr>
          <w:t>40</w:t>
        </w:r>
        <w:r>
          <w:rPr>
            <w:webHidden/>
          </w:rPr>
          <w:fldChar w:fldCharType="end"/>
        </w:r>
      </w:hyperlink>
    </w:p>
    <w:p w14:paraId="41797216" w14:textId="68229E04" w:rsidR="00B4076A" w:rsidRDefault="00B4076A">
      <w:pPr>
        <w:pStyle w:val="TOC2"/>
        <w:rPr>
          <w:rFonts w:asciiTheme="minorHAnsi" w:eastAsiaTheme="minorEastAsia" w:hAnsiTheme="minorHAnsi" w:cstheme="minorBidi"/>
          <w:color w:val="auto"/>
          <w:sz w:val="22"/>
          <w:szCs w:val="22"/>
          <w:lang w:eastAsia="en-AU"/>
        </w:rPr>
      </w:pPr>
      <w:hyperlink w:anchor="_Toc468802970" w:history="1">
        <w:r w:rsidRPr="00A030AD">
          <w:rPr>
            <w:rStyle w:val="Hyperlink"/>
          </w:rPr>
          <w:t>The Department’s governance structure</w:t>
        </w:r>
        <w:r>
          <w:rPr>
            <w:webHidden/>
          </w:rPr>
          <w:tab/>
        </w:r>
        <w:r>
          <w:rPr>
            <w:webHidden/>
          </w:rPr>
          <w:fldChar w:fldCharType="begin"/>
        </w:r>
        <w:r>
          <w:rPr>
            <w:webHidden/>
          </w:rPr>
          <w:instrText xml:space="preserve"> PAGEREF _Toc468802970 \h </w:instrText>
        </w:r>
        <w:r>
          <w:rPr>
            <w:webHidden/>
          </w:rPr>
        </w:r>
        <w:r>
          <w:rPr>
            <w:webHidden/>
          </w:rPr>
          <w:fldChar w:fldCharType="separate"/>
        </w:r>
        <w:r>
          <w:rPr>
            <w:webHidden/>
          </w:rPr>
          <w:t>4</w:t>
        </w:r>
        <w:r>
          <w:rPr>
            <w:webHidden/>
          </w:rPr>
          <w:t>1</w:t>
        </w:r>
        <w:r>
          <w:rPr>
            <w:webHidden/>
          </w:rPr>
          <w:fldChar w:fldCharType="end"/>
        </w:r>
      </w:hyperlink>
    </w:p>
    <w:p w14:paraId="6B1A7DC5" w14:textId="45669226" w:rsidR="00B4076A" w:rsidRDefault="00B4076A">
      <w:pPr>
        <w:pStyle w:val="TOC2"/>
        <w:rPr>
          <w:rFonts w:asciiTheme="minorHAnsi" w:eastAsiaTheme="minorEastAsia" w:hAnsiTheme="minorHAnsi" w:cstheme="minorBidi"/>
          <w:color w:val="auto"/>
          <w:sz w:val="22"/>
          <w:szCs w:val="22"/>
          <w:lang w:eastAsia="en-AU"/>
        </w:rPr>
      </w:pPr>
      <w:hyperlink w:anchor="_Toc468802971" w:history="1">
        <w:r w:rsidRPr="00A030AD">
          <w:rPr>
            <w:rStyle w:val="Hyperlink"/>
          </w:rPr>
          <w:t>Executive Board</w:t>
        </w:r>
        <w:r>
          <w:rPr>
            <w:webHidden/>
          </w:rPr>
          <w:tab/>
        </w:r>
        <w:r>
          <w:rPr>
            <w:webHidden/>
          </w:rPr>
          <w:fldChar w:fldCharType="begin"/>
        </w:r>
        <w:r>
          <w:rPr>
            <w:webHidden/>
          </w:rPr>
          <w:instrText xml:space="preserve"> PAGEREF _Toc468802971 \h </w:instrText>
        </w:r>
        <w:r>
          <w:rPr>
            <w:webHidden/>
          </w:rPr>
        </w:r>
        <w:r>
          <w:rPr>
            <w:webHidden/>
          </w:rPr>
          <w:fldChar w:fldCharType="separate"/>
        </w:r>
        <w:r>
          <w:rPr>
            <w:webHidden/>
          </w:rPr>
          <w:t>41</w:t>
        </w:r>
        <w:r>
          <w:rPr>
            <w:webHidden/>
          </w:rPr>
          <w:fldChar w:fldCharType="end"/>
        </w:r>
      </w:hyperlink>
    </w:p>
    <w:p w14:paraId="7257EF37" w14:textId="14A969FB" w:rsidR="00B4076A" w:rsidRDefault="00B4076A">
      <w:pPr>
        <w:pStyle w:val="TOC2"/>
        <w:rPr>
          <w:rFonts w:asciiTheme="minorHAnsi" w:eastAsiaTheme="minorEastAsia" w:hAnsiTheme="minorHAnsi" w:cstheme="minorBidi"/>
          <w:color w:val="auto"/>
          <w:sz w:val="22"/>
          <w:szCs w:val="22"/>
          <w:lang w:eastAsia="en-AU"/>
        </w:rPr>
      </w:pPr>
      <w:hyperlink w:anchor="_Toc468802972" w:history="1">
        <w:r w:rsidRPr="00A030AD">
          <w:rPr>
            <w:rStyle w:val="Hyperlink"/>
          </w:rPr>
          <w:t>Education State Board</w:t>
        </w:r>
        <w:r>
          <w:rPr>
            <w:webHidden/>
          </w:rPr>
          <w:tab/>
        </w:r>
        <w:r>
          <w:rPr>
            <w:webHidden/>
          </w:rPr>
          <w:fldChar w:fldCharType="begin"/>
        </w:r>
        <w:r>
          <w:rPr>
            <w:webHidden/>
          </w:rPr>
          <w:instrText xml:space="preserve"> PAGEREF _Toc468802972 \h </w:instrText>
        </w:r>
        <w:r>
          <w:rPr>
            <w:webHidden/>
          </w:rPr>
        </w:r>
        <w:r>
          <w:rPr>
            <w:webHidden/>
          </w:rPr>
          <w:fldChar w:fldCharType="separate"/>
        </w:r>
        <w:r>
          <w:rPr>
            <w:webHidden/>
          </w:rPr>
          <w:t>41</w:t>
        </w:r>
        <w:r>
          <w:rPr>
            <w:webHidden/>
          </w:rPr>
          <w:fldChar w:fldCharType="end"/>
        </w:r>
      </w:hyperlink>
    </w:p>
    <w:p w14:paraId="32810C8A" w14:textId="429E68A3" w:rsidR="00B4076A" w:rsidRDefault="00B4076A">
      <w:pPr>
        <w:pStyle w:val="TOC2"/>
        <w:rPr>
          <w:rFonts w:asciiTheme="minorHAnsi" w:eastAsiaTheme="minorEastAsia" w:hAnsiTheme="minorHAnsi" w:cstheme="minorBidi"/>
          <w:color w:val="auto"/>
          <w:sz w:val="22"/>
          <w:szCs w:val="22"/>
          <w:lang w:eastAsia="en-AU"/>
        </w:rPr>
      </w:pPr>
      <w:hyperlink w:anchor="_Toc468802973" w:history="1">
        <w:r w:rsidRPr="00A030AD">
          <w:rPr>
            <w:rStyle w:val="Hyperlink"/>
          </w:rPr>
          <w:t>Committee structure</w:t>
        </w:r>
        <w:r>
          <w:rPr>
            <w:webHidden/>
          </w:rPr>
          <w:tab/>
        </w:r>
        <w:r>
          <w:rPr>
            <w:webHidden/>
          </w:rPr>
          <w:fldChar w:fldCharType="begin"/>
        </w:r>
        <w:r>
          <w:rPr>
            <w:webHidden/>
          </w:rPr>
          <w:instrText xml:space="preserve"> PAGEREF _Toc468802973 \h </w:instrText>
        </w:r>
        <w:r>
          <w:rPr>
            <w:webHidden/>
          </w:rPr>
        </w:r>
        <w:r>
          <w:rPr>
            <w:webHidden/>
          </w:rPr>
          <w:fldChar w:fldCharType="separate"/>
        </w:r>
        <w:r>
          <w:rPr>
            <w:webHidden/>
          </w:rPr>
          <w:t>42</w:t>
        </w:r>
        <w:r>
          <w:rPr>
            <w:webHidden/>
          </w:rPr>
          <w:fldChar w:fldCharType="end"/>
        </w:r>
      </w:hyperlink>
    </w:p>
    <w:p w14:paraId="1BCAD1D7" w14:textId="690E9E00" w:rsidR="00B4076A" w:rsidRDefault="00B4076A">
      <w:pPr>
        <w:pStyle w:val="TOC2"/>
        <w:rPr>
          <w:rFonts w:asciiTheme="minorHAnsi" w:eastAsiaTheme="minorEastAsia" w:hAnsiTheme="minorHAnsi" w:cstheme="minorBidi"/>
          <w:color w:val="auto"/>
          <w:sz w:val="22"/>
          <w:szCs w:val="22"/>
          <w:lang w:eastAsia="en-AU"/>
        </w:rPr>
      </w:pPr>
      <w:hyperlink w:anchor="_Toc468802974" w:history="1">
        <w:r w:rsidRPr="00A030AD">
          <w:rPr>
            <w:rStyle w:val="Hyperlink"/>
          </w:rPr>
          <w:t>Executive Board members</w:t>
        </w:r>
        <w:r>
          <w:rPr>
            <w:webHidden/>
          </w:rPr>
          <w:tab/>
        </w:r>
        <w:r>
          <w:rPr>
            <w:webHidden/>
          </w:rPr>
          <w:fldChar w:fldCharType="begin"/>
        </w:r>
        <w:r>
          <w:rPr>
            <w:webHidden/>
          </w:rPr>
          <w:instrText xml:space="preserve"> PAGEREF _Toc468802974 \h </w:instrText>
        </w:r>
        <w:r>
          <w:rPr>
            <w:webHidden/>
          </w:rPr>
        </w:r>
        <w:r>
          <w:rPr>
            <w:webHidden/>
          </w:rPr>
          <w:fldChar w:fldCharType="separate"/>
        </w:r>
        <w:r>
          <w:rPr>
            <w:webHidden/>
          </w:rPr>
          <w:t>44</w:t>
        </w:r>
        <w:r>
          <w:rPr>
            <w:webHidden/>
          </w:rPr>
          <w:fldChar w:fldCharType="end"/>
        </w:r>
      </w:hyperlink>
    </w:p>
    <w:p w14:paraId="4EE0F86D" w14:textId="6D3CA8E9" w:rsidR="00B4076A" w:rsidRDefault="00B4076A">
      <w:pPr>
        <w:pStyle w:val="TOC2"/>
        <w:rPr>
          <w:rFonts w:asciiTheme="minorHAnsi" w:eastAsiaTheme="minorEastAsia" w:hAnsiTheme="minorHAnsi" w:cstheme="minorBidi"/>
          <w:color w:val="auto"/>
          <w:sz w:val="22"/>
          <w:szCs w:val="22"/>
          <w:lang w:eastAsia="en-AU"/>
        </w:rPr>
      </w:pPr>
      <w:hyperlink w:anchor="_Toc468802975" w:history="1">
        <w:r w:rsidRPr="00A030AD">
          <w:rPr>
            <w:rStyle w:val="Hyperlink"/>
          </w:rPr>
          <w:t>Organisational structure</w:t>
        </w:r>
        <w:r>
          <w:rPr>
            <w:webHidden/>
          </w:rPr>
          <w:tab/>
        </w:r>
        <w:r>
          <w:rPr>
            <w:webHidden/>
          </w:rPr>
          <w:fldChar w:fldCharType="begin"/>
        </w:r>
        <w:r>
          <w:rPr>
            <w:webHidden/>
          </w:rPr>
          <w:instrText xml:space="preserve"> PAGEREF _Toc468802975 \h </w:instrText>
        </w:r>
        <w:r>
          <w:rPr>
            <w:webHidden/>
          </w:rPr>
        </w:r>
        <w:r>
          <w:rPr>
            <w:webHidden/>
          </w:rPr>
          <w:fldChar w:fldCharType="separate"/>
        </w:r>
        <w:r>
          <w:rPr>
            <w:webHidden/>
          </w:rPr>
          <w:t>48</w:t>
        </w:r>
        <w:r>
          <w:rPr>
            <w:webHidden/>
          </w:rPr>
          <w:fldChar w:fldCharType="end"/>
        </w:r>
      </w:hyperlink>
    </w:p>
    <w:p w14:paraId="27A746D7" w14:textId="1277C9B6" w:rsidR="00B4076A" w:rsidRDefault="00B4076A">
      <w:pPr>
        <w:pStyle w:val="TOC2"/>
        <w:rPr>
          <w:rFonts w:asciiTheme="minorHAnsi" w:eastAsiaTheme="minorEastAsia" w:hAnsiTheme="minorHAnsi" w:cstheme="minorBidi"/>
          <w:color w:val="auto"/>
          <w:sz w:val="22"/>
          <w:szCs w:val="22"/>
          <w:lang w:eastAsia="en-AU"/>
        </w:rPr>
      </w:pPr>
      <w:hyperlink w:anchor="_Toc468802976" w:history="1">
        <w:r w:rsidRPr="00A030AD">
          <w:rPr>
            <w:rStyle w:val="Hyperlink"/>
          </w:rPr>
          <w:t>Portfolio Audit and Risk Committee</w:t>
        </w:r>
        <w:r>
          <w:rPr>
            <w:webHidden/>
          </w:rPr>
          <w:tab/>
        </w:r>
        <w:r>
          <w:rPr>
            <w:webHidden/>
          </w:rPr>
          <w:fldChar w:fldCharType="begin"/>
        </w:r>
        <w:r>
          <w:rPr>
            <w:webHidden/>
          </w:rPr>
          <w:instrText xml:space="preserve"> PAGEREF _Toc468802976 \h </w:instrText>
        </w:r>
        <w:r>
          <w:rPr>
            <w:webHidden/>
          </w:rPr>
        </w:r>
        <w:r>
          <w:rPr>
            <w:webHidden/>
          </w:rPr>
          <w:fldChar w:fldCharType="separate"/>
        </w:r>
        <w:r>
          <w:rPr>
            <w:webHidden/>
          </w:rPr>
          <w:t>50</w:t>
        </w:r>
        <w:r>
          <w:rPr>
            <w:webHidden/>
          </w:rPr>
          <w:fldChar w:fldCharType="end"/>
        </w:r>
      </w:hyperlink>
    </w:p>
    <w:p w14:paraId="57556665" w14:textId="35B35586" w:rsidR="00B4076A" w:rsidRDefault="00B4076A">
      <w:pPr>
        <w:pStyle w:val="TOC2"/>
        <w:rPr>
          <w:rFonts w:asciiTheme="minorHAnsi" w:eastAsiaTheme="minorEastAsia" w:hAnsiTheme="minorHAnsi" w:cstheme="minorBidi"/>
          <w:color w:val="auto"/>
          <w:sz w:val="22"/>
          <w:szCs w:val="22"/>
          <w:lang w:eastAsia="en-AU"/>
        </w:rPr>
      </w:pPr>
      <w:hyperlink w:anchor="_Toc468802977" w:history="1">
        <w:r w:rsidRPr="00A030AD">
          <w:rPr>
            <w:rStyle w:val="Hyperlink"/>
          </w:rPr>
          <w:t>Statutory authorities</w:t>
        </w:r>
        <w:r>
          <w:rPr>
            <w:webHidden/>
          </w:rPr>
          <w:tab/>
        </w:r>
        <w:r>
          <w:rPr>
            <w:webHidden/>
          </w:rPr>
          <w:fldChar w:fldCharType="begin"/>
        </w:r>
        <w:r>
          <w:rPr>
            <w:webHidden/>
          </w:rPr>
          <w:instrText xml:space="preserve"> PAGEREF _Toc468802977 \h </w:instrText>
        </w:r>
        <w:r>
          <w:rPr>
            <w:webHidden/>
          </w:rPr>
        </w:r>
        <w:r>
          <w:rPr>
            <w:webHidden/>
          </w:rPr>
          <w:fldChar w:fldCharType="separate"/>
        </w:r>
        <w:r>
          <w:rPr>
            <w:webHidden/>
          </w:rPr>
          <w:t>52</w:t>
        </w:r>
        <w:r>
          <w:rPr>
            <w:webHidden/>
          </w:rPr>
          <w:fldChar w:fldCharType="end"/>
        </w:r>
      </w:hyperlink>
    </w:p>
    <w:p w14:paraId="024604B1" w14:textId="5F3FADCA" w:rsidR="00B4076A" w:rsidRDefault="00B4076A">
      <w:pPr>
        <w:pStyle w:val="TOC1"/>
        <w:rPr>
          <w:rFonts w:asciiTheme="minorHAnsi" w:eastAsiaTheme="minorEastAsia" w:hAnsiTheme="minorHAnsi" w:cstheme="minorBidi"/>
          <w:b w:val="0"/>
          <w:color w:val="auto"/>
          <w:sz w:val="22"/>
          <w:szCs w:val="22"/>
        </w:rPr>
      </w:pPr>
      <w:hyperlink w:anchor="_Toc468802978" w:history="1">
        <w:r w:rsidRPr="00A030AD">
          <w:rPr>
            <w:rStyle w:val="Hyperlink"/>
          </w:rPr>
          <w:t>Report of Operations—workforce data</w:t>
        </w:r>
        <w:r>
          <w:rPr>
            <w:webHidden/>
          </w:rPr>
          <w:tab/>
        </w:r>
        <w:r>
          <w:rPr>
            <w:webHidden/>
          </w:rPr>
          <w:fldChar w:fldCharType="begin"/>
        </w:r>
        <w:r>
          <w:rPr>
            <w:webHidden/>
          </w:rPr>
          <w:instrText xml:space="preserve"> PAGEREF _Toc468802978 \h </w:instrText>
        </w:r>
        <w:r>
          <w:rPr>
            <w:webHidden/>
          </w:rPr>
        </w:r>
        <w:r>
          <w:rPr>
            <w:webHidden/>
          </w:rPr>
          <w:fldChar w:fldCharType="separate"/>
        </w:r>
        <w:r>
          <w:rPr>
            <w:webHidden/>
          </w:rPr>
          <w:t>53</w:t>
        </w:r>
        <w:r>
          <w:rPr>
            <w:webHidden/>
          </w:rPr>
          <w:fldChar w:fldCharType="end"/>
        </w:r>
      </w:hyperlink>
    </w:p>
    <w:p w14:paraId="532E9F2A" w14:textId="306CEC76" w:rsidR="00B4076A" w:rsidRDefault="00B4076A">
      <w:pPr>
        <w:pStyle w:val="TOC2"/>
        <w:rPr>
          <w:rFonts w:asciiTheme="minorHAnsi" w:eastAsiaTheme="minorEastAsia" w:hAnsiTheme="minorHAnsi" w:cstheme="minorBidi"/>
          <w:color w:val="auto"/>
          <w:sz w:val="22"/>
          <w:szCs w:val="22"/>
          <w:lang w:eastAsia="en-AU"/>
        </w:rPr>
      </w:pPr>
      <w:hyperlink w:anchor="_Toc468802979" w:history="1">
        <w:r w:rsidRPr="00A030AD">
          <w:rPr>
            <w:rStyle w:val="Hyperlink"/>
          </w:rPr>
          <w:t>Public administration values and employment principles</w:t>
        </w:r>
        <w:r>
          <w:rPr>
            <w:webHidden/>
          </w:rPr>
          <w:tab/>
        </w:r>
        <w:r>
          <w:rPr>
            <w:webHidden/>
          </w:rPr>
          <w:fldChar w:fldCharType="begin"/>
        </w:r>
        <w:r>
          <w:rPr>
            <w:webHidden/>
          </w:rPr>
          <w:instrText xml:space="preserve"> PAGEREF _Toc468802979 \h </w:instrText>
        </w:r>
        <w:r>
          <w:rPr>
            <w:webHidden/>
          </w:rPr>
        </w:r>
        <w:r>
          <w:rPr>
            <w:webHidden/>
          </w:rPr>
          <w:fldChar w:fldCharType="separate"/>
        </w:r>
        <w:r>
          <w:rPr>
            <w:webHidden/>
          </w:rPr>
          <w:t>53</w:t>
        </w:r>
        <w:r>
          <w:rPr>
            <w:webHidden/>
          </w:rPr>
          <w:fldChar w:fldCharType="end"/>
        </w:r>
      </w:hyperlink>
    </w:p>
    <w:p w14:paraId="3E9CF630" w14:textId="3AB83844" w:rsidR="00B4076A" w:rsidRDefault="00B4076A">
      <w:pPr>
        <w:pStyle w:val="TOC2"/>
        <w:rPr>
          <w:rFonts w:asciiTheme="minorHAnsi" w:eastAsiaTheme="minorEastAsia" w:hAnsiTheme="minorHAnsi" w:cstheme="minorBidi"/>
          <w:color w:val="auto"/>
          <w:sz w:val="22"/>
          <w:szCs w:val="22"/>
          <w:lang w:eastAsia="en-AU"/>
        </w:rPr>
      </w:pPr>
      <w:hyperlink w:anchor="_Toc468802980" w:history="1">
        <w:r w:rsidRPr="00A030AD">
          <w:rPr>
            <w:rStyle w:val="Hyperlink"/>
          </w:rPr>
          <w:t>Occupational health and safety</w:t>
        </w:r>
        <w:r>
          <w:rPr>
            <w:webHidden/>
          </w:rPr>
          <w:tab/>
        </w:r>
        <w:r>
          <w:rPr>
            <w:webHidden/>
          </w:rPr>
          <w:fldChar w:fldCharType="begin"/>
        </w:r>
        <w:r>
          <w:rPr>
            <w:webHidden/>
          </w:rPr>
          <w:instrText xml:space="preserve"> PAGEREF _Toc468802980 \h </w:instrText>
        </w:r>
        <w:r>
          <w:rPr>
            <w:webHidden/>
          </w:rPr>
        </w:r>
        <w:r>
          <w:rPr>
            <w:webHidden/>
          </w:rPr>
          <w:fldChar w:fldCharType="separate"/>
        </w:r>
        <w:r>
          <w:rPr>
            <w:webHidden/>
          </w:rPr>
          <w:t>53</w:t>
        </w:r>
        <w:r>
          <w:rPr>
            <w:webHidden/>
          </w:rPr>
          <w:fldChar w:fldCharType="end"/>
        </w:r>
      </w:hyperlink>
    </w:p>
    <w:p w14:paraId="269D5772" w14:textId="06A06926" w:rsidR="00B4076A" w:rsidRDefault="00B4076A">
      <w:pPr>
        <w:pStyle w:val="TOC2"/>
        <w:rPr>
          <w:rFonts w:asciiTheme="minorHAnsi" w:eastAsiaTheme="minorEastAsia" w:hAnsiTheme="minorHAnsi" w:cstheme="minorBidi"/>
          <w:color w:val="auto"/>
          <w:sz w:val="22"/>
          <w:szCs w:val="22"/>
          <w:lang w:eastAsia="en-AU"/>
        </w:rPr>
      </w:pPr>
      <w:hyperlink w:anchor="_Toc468802981" w:history="1">
        <w:r w:rsidRPr="00A030AD">
          <w:rPr>
            <w:rStyle w:val="Hyperlink"/>
          </w:rPr>
          <w:t>Workers’ compensation</w:t>
        </w:r>
        <w:r>
          <w:rPr>
            <w:webHidden/>
          </w:rPr>
          <w:tab/>
        </w:r>
        <w:r>
          <w:rPr>
            <w:webHidden/>
          </w:rPr>
          <w:fldChar w:fldCharType="begin"/>
        </w:r>
        <w:r>
          <w:rPr>
            <w:webHidden/>
          </w:rPr>
          <w:instrText xml:space="preserve"> PAGEREF _Toc468802981 \h </w:instrText>
        </w:r>
        <w:r>
          <w:rPr>
            <w:webHidden/>
          </w:rPr>
        </w:r>
        <w:r>
          <w:rPr>
            <w:webHidden/>
          </w:rPr>
          <w:fldChar w:fldCharType="separate"/>
        </w:r>
        <w:r>
          <w:rPr>
            <w:webHidden/>
          </w:rPr>
          <w:t>54</w:t>
        </w:r>
        <w:r>
          <w:rPr>
            <w:webHidden/>
          </w:rPr>
          <w:fldChar w:fldCharType="end"/>
        </w:r>
      </w:hyperlink>
    </w:p>
    <w:p w14:paraId="7D30793E" w14:textId="71B2EDEA" w:rsidR="00B4076A" w:rsidRDefault="00B4076A">
      <w:pPr>
        <w:pStyle w:val="TOC2"/>
        <w:rPr>
          <w:rFonts w:asciiTheme="minorHAnsi" w:eastAsiaTheme="minorEastAsia" w:hAnsiTheme="minorHAnsi" w:cstheme="minorBidi"/>
          <w:color w:val="auto"/>
          <w:sz w:val="22"/>
          <w:szCs w:val="22"/>
          <w:lang w:eastAsia="en-AU"/>
        </w:rPr>
      </w:pPr>
      <w:hyperlink w:anchor="_Toc468802982" w:history="1">
        <w:r w:rsidRPr="00A030AD">
          <w:rPr>
            <w:rStyle w:val="Hyperlink"/>
          </w:rPr>
          <w:t>Comparative workforce data</w:t>
        </w:r>
        <w:r>
          <w:rPr>
            <w:webHidden/>
          </w:rPr>
          <w:tab/>
        </w:r>
        <w:r>
          <w:rPr>
            <w:webHidden/>
          </w:rPr>
          <w:fldChar w:fldCharType="begin"/>
        </w:r>
        <w:r>
          <w:rPr>
            <w:webHidden/>
          </w:rPr>
          <w:instrText xml:space="preserve"> PAGEREF _Toc468802982 \h </w:instrText>
        </w:r>
        <w:r>
          <w:rPr>
            <w:webHidden/>
          </w:rPr>
        </w:r>
        <w:r>
          <w:rPr>
            <w:webHidden/>
          </w:rPr>
          <w:fldChar w:fldCharType="separate"/>
        </w:r>
        <w:r>
          <w:rPr>
            <w:webHidden/>
          </w:rPr>
          <w:t>58</w:t>
        </w:r>
        <w:r>
          <w:rPr>
            <w:webHidden/>
          </w:rPr>
          <w:fldChar w:fldCharType="end"/>
        </w:r>
      </w:hyperlink>
    </w:p>
    <w:p w14:paraId="47A82EA4" w14:textId="18B909F8" w:rsidR="00B4076A" w:rsidRDefault="00B4076A">
      <w:pPr>
        <w:pStyle w:val="TOC2"/>
        <w:rPr>
          <w:rFonts w:asciiTheme="minorHAnsi" w:eastAsiaTheme="minorEastAsia" w:hAnsiTheme="minorHAnsi" w:cstheme="minorBidi"/>
          <w:color w:val="auto"/>
          <w:sz w:val="22"/>
          <w:szCs w:val="22"/>
          <w:lang w:eastAsia="en-AU"/>
        </w:rPr>
      </w:pPr>
      <w:hyperlink w:anchor="_Toc468802983" w:history="1">
        <w:r w:rsidRPr="00A030AD">
          <w:rPr>
            <w:rStyle w:val="Hyperlink"/>
          </w:rPr>
          <w:t>Workforce inclusion</w:t>
        </w:r>
        <w:r>
          <w:rPr>
            <w:webHidden/>
          </w:rPr>
          <w:tab/>
        </w:r>
        <w:r>
          <w:rPr>
            <w:webHidden/>
          </w:rPr>
          <w:fldChar w:fldCharType="begin"/>
        </w:r>
        <w:r>
          <w:rPr>
            <w:webHidden/>
          </w:rPr>
          <w:instrText xml:space="preserve"> PAGEREF _Toc468802983 \h </w:instrText>
        </w:r>
        <w:r>
          <w:rPr>
            <w:webHidden/>
          </w:rPr>
        </w:r>
        <w:r>
          <w:rPr>
            <w:webHidden/>
          </w:rPr>
          <w:fldChar w:fldCharType="separate"/>
        </w:r>
        <w:r>
          <w:rPr>
            <w:webHidden/>
          </w:rPr>
          <w:t>60</w:t>
        </w:r>
        <w:r>
          <w:rPr>
            <w:webHidden/>
          </w:rPr>
          <w:fldChar w:fldCharType="end"/>
        </w:r>
      </w:hyperlink>
    </w:p>
    <w:p w14:paraId="1A1231CE" w14:textId="4D337244" w:rsidR="00B4076A" w:rsidRDefault="00B4076A">
      <w:pPr>
        <w:pStyle w:val="TOC2"/>
        <w:rPr>
          <w:rFonts w:asciiTheme="minorHAnsi" w:eastAsiaTheme="minorEastAsia" w:hAnsiTheme="minorHAnsi" w:cstheme="minorBidi"/>
          <w:color w:val="auto"/>
          <w:sz w:val="22"/>
          <w:szCs w:val="22"/>
          <w:lang w:eastAsia="en-AU"/>
        </w:rPr>
      </w:pPr>
      <w:hyperlink w:anchor="_Toc468802984" w:history="1">
        <w:r w:rsidRPr="00A030AD">
          <w:rPr>
            <w:rStyle w:val="Hyperlink"/>
          </w:rPr>
          <w:t>Industrial relations</w:t>
        </w:r>
        <w:r>
          <w:rPr>
            <w:webHidden/>
          </w:rPr>
          <w:tab/>
        </w:r>
        <w:r>
          <w:rPr>
            <w:webHidden/>
          </w:rPr>
          <w:fldChar w:fldCharType="begin"/>
        </w:r>
        <w:r>
          <w:rPr>
            <w:webHidden/>
          </w:rPr>
          <w:instrText xml:space="preserve"> PAGEREF _Toc468802984 \h </w:instrText>
        </w:r>
        <w:r>
          <w:rPr>
            <w:webHidden/>
          </w:rPr>
        </w:r>
        <w:r>
          <w:rPr>
            <w:webHidden/>
          </w:rPr>
          <w:fldChar w:fldCharType="separate"/>
        </w:r>
        <w:r>
          <w:rPr>
            <w:webHidden/>
          </w:rPr>
          <w:t>60</w:t>
        </w:r>
        <w:r>
          <w:rPr>
            <w:webHidden/>
          </w:rPr>
          <w:fldChar w:fldCharType="end"/>
        </w:r>
      </w:hyperlink>
    </w:p>
    <w:p w14:paraId="470D78B6" w14:textId="44F89A81" w:rsidR="00B4076A" w:rsidRDefault="00B4076A">
      <w:pPr>
        <w:pStyle w:val="TOC2"/>
        <w:rPr>
          <w:rFonts w:asciiTheme="minorHAnsi" w:eastAsiaTheme="minorEastAsia" w:hAnsiTheme="minorHAnsi" w:cstheme="minorBidi"/>
          <w:color w:val="auto"/>
          <w:sz w:val="22"/>
          <w:szCs w:val="22"/>
          <w:lang w:eastAsia="en-AU"/>
        </w:rPr>
      </w:pPr>
      <w:hyperlink w:anchor="_Toc468802985" w:history="1">
        <w:r w:rsidRPr="00A030AD">
          <w:rPr>
            <w:rStyle w:val="Hyperlink"/>
          </w:rPr>
          <w:t>Pecuniary interests</w:t>
        </w:r>
        <w:r>
          <w:rPr>
            <w:webHidden/>
          </w:rPr>
          <w:tab/>
        </w:r>
        <w:r>
          <w:rPr>
            <w:webHidden/>
          </w:rPr>
          <w:fldChar w:fldCharType="begin"/>
        </w:r>
        <w:r>
          <w:rPr>
            <w:webHidden/>
          </w:rPr>
          <w:instrText xml:space="preserve"> PAGEREF _Toc468802985 \h </w:instrText>
        </w:r>
        <w:r>
          <w:rPr>
            <w:webHidden/>
          </w:rPr>
        </w:r>
        <w:r>
          <w:rPr>
            <w:webHidden/>
          </w:rPr>
          <w:fldChar w:fldCharType="separate"/>
        </w:r>
        <w:r>
          <w:rPr>
            <w:webHidden/>
          </w:rPr>
          <w:t>6</w:t>
        </w:r>
        <w:r>
          <w:rPr>
            <w:webHidden/>
          </w:rPr>
          <w:t>4</w:t>
        </w:r>
        <w:r>
          <w:rPr>
            <w:webHidden/>
          </w:rPr>
          <w:fldChar w:fldCharType="end"/>
        </w:r>
      </w:hyperlink>
    </w:p>
    <w:p w14:paraId="6ADCC5E4" w14:textId="4BF41129" w:rsidR="00B4076A" w:rsidRDefault="00B4076A">
      <w:pPr>
        <w:pStyle w:val="TOC2"/>
        <w:rPr>
          <w:rFonts w:asciiTheme="minorHAnsi" w:eastAsiaTheme="minorEastAsia" w:hAnsiTheme="minorHAnsi" w:cstheme="minorBidi"/>
          <w:color w:val="auto"/>
          <w:sz w:val="22"/>
          <w:szCs w:val="22"/>
          <w:lang w:eastAsia="en-AU"/>
        </w:rPr>
      </w:pPr>
      <w:hyperlink w:anchor="_Toc468802986" w:history="1">
        <w:r w:rsidRPr="00A030AD">
          <w:rPr>
            <w:rStyle w:val="Hyperlink"/>
          </w:rPr>
          <w:t>Shares held by senior officers</w:t>
        </w:r>
        <w:r>
          <w:rPr>
            <w:webHidden/>
          </w:rPr>
          <w:tab/>
        </w:r>
        <w:r>
          <w:rPr>
            <w:webHidden/>
          </w:rPr>
          <w:fldChar w:fldCharType="begin"/>
        </w:r>
        <w:r>
          <w:rPr>
            <w:webHidden/>
          </w:rPr>
          <w:instrText xml:space="preserve"> PAGEREF _Toc468802986 \h </w:instrText>
        </w:r>
        <w:r>
          <w:rPr>
            <w:webHidden/>
          </w:rPr>
        </w:r>
        <w:r>
          <w:rPr>
            <w:webHidden/>
          </w:rPr>
          <w:fldChar w:fldCharType="separate"/>
        </w:r>
        <w:r>
          <w:rPr>
            <w:webHidden/>
          </w:rPr>
          <w:t>64</w:t>
        </w:r>
        <w:r>
          <w:rPr>
            <w:webHidden/>
          </w:rPr>
          <w:fldChar w:fldCharType="end"/>
        </w:r>
      </w:hyperlink>
    </w:p>
    <w:p w14:paraId="32A0AB9F" w14:textId="04A5AC5D" w:rsidR="00B4076A" w:rsidRDefault="00B4076A">
      <w:pPr>
        <w:pStyle w:val="TOC1"/>
        <w:rPr>
          <w:rFonts w:asciiTheme="minorHAnsi" w:eastAsiaTheme="minorEastAsia" w:hAnsiTheme="minorHAnsi" w:cstheme="minorBidi"/>
          <w:b w:val="0"/>
          <w:color w:val="auto"/>
          <w:sz w:val="22"/>
          <w:szCs w:val="22"/>
        </w:rPr>
      </w:pPr>
      <w:hyperlink w:anchor="_Toc468802987" w:history="1">
        <w:r w:rsidRPr="00A030AD">
          <w:rPr>
            <w:rStyle w:val="Hyperlink"/>
          </w:rPr>
          <w:t>Report of Operations—other disclosures</w:t>
        </w:r>
        <w:r>
          <w:rPr>
            <w:webHidden/>
          </w:rPr>
          <w:tab/>
        </w:r>
        <w:r>
          <w:rPr>
            <w:webHidden/>
          </w:rPr>
          <w:fldChar w:fldCharType="begin"/>
        </w:r>
        <w:r>
          <w:rPr>
            <w:webHidden/>
          </w:rPr>
          <w:instrText xml:space="preserve"> PAGEREF _Toc468802987 \h </w:instrText>
        </w:r>
        <w:r>
          <w:rPr>
            <w:webHidden/>
          </w:rPr>
        </w:r>
        <w:r>
          <w:rPr>
            <w:webHidden/>
          </w:rPr>
          <w:fldChar w:fldCharType="separate"/>
        </w:r>
        <w:r>
          <w:rPr>
            <w:webHidden/>
          </w:rPr>
          <w:t>65</w:t>
        </w:r>
        <w:r>
          <w:rPr>
            <w:webHidden/>
          </w:rPr>
          <w:fldChar w:fldCharType="end"/>
        </w:r>
      </w:hyperlink>
    </w:p>
    <w:p w14:paraId="58E4CCE6" w14:textId="7B7D1A69" w:rsidR="00B4076A" w:rsidRDefault="00B4076A">
      <w:pPr>
        <w:pStyle w:val="TOC2"/>
        <w:rPr>
          <w:rFonts w:asciiTheme="minorHAnsi" w:eastAsiaTheme="minorEastAsia" w:hAnsiTheme="minorHAnsi" w:cstheme="minorBidi"/>
          <w:color w:val="auto"/>
          <w:sz w:val="22"/>
          <w:szCs w:val="22"/>
          <w:lang w:eastAsia="en-AU"/>
        </w:rPr>
      </w:pPr>
      <w:hyperlink w:anchor="_Toc468802988" w:history="1">
        <w:r w:rsidRPr="00A030AD">
          <w:rPr>
            <w:rStyle w:val="Hyperlink"/>
          </w:rPr>
          <w:t>Victorian industry participation policy</w:t>
        </w:r>
        <w:r>
          <w:rPr>
            <w:webHidden/>
          </w:rPr>
          <w:tab/>
        </w:r>
        <w:r>
          <w:rPr>
            <w:webHidden/>
          </w:rPr>
          <w:fldChar w:fldCharType="begin"/>
        </w:r>
        <w:r>
          <w:rPr>
            <w:webHidden/>
          </w:rPr>
          <w:instrText xml:space="preserve"> PAGEREF _Toc468802988 \h </w:instrText>
        </w:r>
        <w:r>
          <w:rPr>
            <w:webHidden/>
          </w:rPr>
        </w:r>
        <w:r>
          <w:rPr>
            <w:webHidden/>
          </w:rPr>
          <w:fldChar w:fldCharType="separate"/>
        </w:r>
        <w:r>
          <w:rPr>
            <w:webHidden/>
          </w:rPr>
          <w:t>65</w:t>
        </w:r>
        <w:r>
          <w:rPr>
            <w:webHidden/>
          </w:rPr>
          <w:fldChar w:fldCharType="end"/>
        </w:r>
      </w:hyperlink>
    </w:p>
    <w:p w14:paraId="5C958119" w14:textId="5C2D343F" w:rsidR="00B4076A" w:rsidRDefault="00B4076A">
      <w:pPr>
        <w:pStyle w:val="TOC2"/>
        <w:rPr>
          <w:rFonts w:asciiTheme="minorHAnsi" w:eastAsiaTheme="minorEastAsia" w:hAnsiTheme="minorHAnsi" w:cstheme="minorBidi"/>
          <w:color w:val="auto"/>
          <w:sz w:val="22"/>
          <w:szCs w:val="22"/>
          <w:lang w:eastAsia="en-AU"/>
        </w:rPr>
      </w:pPr>
      <w:hyperlink w:anchor="_Toc468802989" w:history="1">
        <w:r w:rsidRPr="00A030AD">
          <w:rPr>
            <w:rStyle w:val="Hyperlink"/>
          </w:rPr>
          <w:t>Government advertising expenditure</w:t>
        </w:r>
        <w:r>
          <w:rPr>
            <w:webHidden/>
          </w:rPr>
          <w:tab/>
        </w:r>
        <w:r>
          <w:rPr>
            <w:webHidden/>
          </w:rPr>
          <w:fldChar w:fldCharType="begin"/>
        </w:r>
        <w:r>
          <w:rPr>
            <w:webHidden/>
          </w:rPr>
          <w:instrText xml:space="preserve"> PAGEREF _Toc468802989 \h </w:instrText>
        </w:r>
        <w:r>
          <w:rPr>
            <w:webHidden/>
          </w:rPr>
        </w:r>
        <w:r>
          <w:rPr>
            <w:webHidden/>
          </w:rPr>
          <w:fldChar w:fldCharType="separate"/>
        </w:r>
        <w:r>
          <w:rPr>
            <w:webHidden/>
          </w:rPr>
          <w:t>65</w:t>
        </w:r>
        <w:r>
          <w:rPr>
            <w:webHidden/>
          </w:rPr>
          <w:fldChar w:fldCharType="end"/>
        </w:r>
      </w:hyperlink>
    </w:p>
    <w:p w14:paraId="6E868B59" w14:textId="63B65AC0" w:rsidR="00B4076A" w:rsidRDefault="00B4076A">
      <w:pPr>
        <w:pStyle w:val="TOC2"/>
        <w:rPr>
          <w:rFonts w:asciiTheme="minorHAnsi" w:eastAsiaTheme="minorEastAsia" w:hAnsiTheme="minorHAnsi" w:cstheme="minorBidi"/>
          <w:color w:val="auto"/>
          <w:sz w:val="22"/>
          <w:szCs w:val="22"/>
          <w:lang w:eastAsia="en-AU"/>
        </w:rPr>
      </w:pPr>
      <w:hyperlink w:anchor="_Toc468802990" w:history="1">
        <w:r w:rsidRPr="00A030AD">
          <w:rPr>
            <w:rStyle w:val="Hyperlink"/>
          </w:rPr>
          <w:t>Consultancy expenditure</w:t>
        </w:r>
        <w:r>
          <w:rPr>
            <w:webHidden/>
          </w:rPr>
          <w:tab/>
        </w:r>
        <w:r>
          <w:rPr>
            <w:webHidden/>
          </w:rPr>
          <w:fldChar w:fldCharType="begin"/>
        </w:r>
        <w:r>
          <w:rPr>
            <w:webHidden/>
          </w:rPr>
          <w:instrText xml:space="preserve"> PAGEREF _Toc468802990 \h </w:instrText>
        </w:r>
        <w:r>
          <w:rPr>
            <w:webHidden/>
          </w:rPr>
        </w:r>
        <w:r>
          <w:rPr>
            <w:webHidden/>
          </w:rPr>
          <w:fldChar w:fldCharType="separate"/>
        </w:r>
        <w:r>
          <w:rPr>
            <w:webHidden/>
          </w:rPr>
          <w:t>65</w:t>
        </w:r>
        <w:r>
          <w:rPr>
            <w:webHidden/>
          </w:rPr>
          <w:fldChar w:fldCharType="end"/>
        </w:r>
      </w:hyperlink>
    </w:p>
    <w:p w14:paraId="3A9CCB6B" w14:textId="149A3378" w:rsidR="00B4076A" w:rsidRDefault="00B4076A">
      <w:pPr>
        <w:pStyle w:val="TOC2"/>
        <w:rPr>
          <w:rFonts w:asciiTheme="minorHAnsi" w:eastAsiaTheme="minorEastAsia" w:hAnsiTheme="minorHAnsi" w:cstheme="minorBidi"/>
          <w:color w:val="auto"/>
          <w:sz w:val="22"/>
          <w:szCs w:val="22"/>
          <w:lang w:eastAsia="en-AU"/>
        </w:rPr>
      </w:pPr>
      <w:hyperlink w:anchor="_Toc468802991" w:history="1">
        <w:r w:rsidRPr="00A030AD">
          <w:rPr>
            <w:rStyle w:val="Hyperlink"/>
          </w:rPr>
          <w:t>Information and Communication Technology (ICT) expenditure</w:t>
        </w:r>
        <w:r>
          <w:rPr>
            <w:webHidden/>
          </w:rPr>
          <w:tab/>
        </w:r>
        <w:r>
          <w:rPr>
            <w:webHidden/>
          </w:rPr>
          <w:fldChar w:fldCharType="begin"/>
        </w:r>
        <w:r>
          <w:rPr>
            <w:webHidden/>
          </w:rPr>
          <w:instrText xml:space="preserve"> PAGEREF _Toc468802991 \h </w:instrText>
        </w:r>
        <w:r>
          <w:rPr>
            <w:webHidden/>
          </w:rPr>
        </w:r>
        <w:r>
          <w:rPr>
            <w:webHidden/>
          </w:rPr>
          <w:fldChar w:fldCharType="separate"/>
        </w:r>
        <w:r>
          <w:rPr>
            <w:webHidden/>
          </w:rPr>
          <w:t>66</w:t>
        </w:r>
        <w:r>
          <w:rPr>
            <w:webHidden/>
          </w:rPr>
          <w:fldChar w:fldCharType="end"/>
        </w:r>
      </w:hyperlink>
    </w:p>
    <w:p w14:paraId="2C34ABE7" w14:textId="4B43C24A" w:rsidR="00B4076A" w:rsidRDefault="00B4076A">
      <w:pPr>
        <w:pStyle w:val="TOC2"/>
        <w:rPr>
          <w:rFonts w:asciiTheme="minorHAnsi" w:eastAsiaTheme="minorEastAsia" w:hAnsiTheme="minorHAnsi" w:cstheme="minorBidi"/>
          <w:color w:val="auto"/>
          <w:sz w:val="22"/>
          <w:szCs w:val="22"/>
          <w:lang w:eastAsia="en-AU"/>
        </w:rPr>
      </w:pPr>
      <w:hyperlink w:anchor="_Toc468802992" w:history="1">
        <w:r w:rsidRPr="00A030AD">
          <w:rPr>
            <w:rStyle w:val="Hyperlink"/>
          </w:rPr>
          <w:t>Disclosure of major contracts</w:t>
        </w:r>
        <w:r>
          <w:rPr>
            <w:webHidden/>
          </w:rPr>
          <w:tab/>
        </w:r>
        <w:r>
          <w:rPr>
            <w:webHidden/>
          </w:rPr>
          <w:fldChar w:fldCharType="begin"/>
        </w:r>
        <w:r>
          <w:rPr>
            <w:webHidden/>
          </w:rPr>
          <w:instrText xml:space="preserve"> PAGEREF _Toc468802992 \h </w:instrText>
        </w:r>
        <w:r>
          <w:rPr>
            <w:webHidden/>
          </w:rPr>
        </w:r>
        <w:r>
          <w:rPr>
            <w:webHidden/>
          </w:rPr>
          <w:fldChar w:fldCharType="separate"/>
        </w:r>
        <w:r>
          <w:rPr>
            <w:webHidden/>
          </w:rPr>
          <w:t>66</w:t>
        </w:r>
        <w:r>
          <w:rPr>
            <w:webHidden/>
          </w:rPr>
          <w:fldChar w:fldCharType="end"/>
        </w:r>
      </w:hyperlink>
    </w:p>
    <w:p w14:paraId="7BB38333" w14:textId="4D312991" w:rsidR="00B4076A" w:rsidRDefault="00B4076A">
      <w:pPr>
        <w:pStyle w:val="TOC2"/>
        <w:rPr>
          <w:rFonts w:asciiTheme="minorHAnsi" w:eastAsiaTheme="minorEastAsia" w:hAnsiTheme="minorHAnsi" w:cstheme="minorBidi"/>
          <w:color w:val="auto"/>
          <w:sz w:val="22"/>
          <w:szCs w:val="22"/>
          <w:lang w:eastAsia="en-AU"/>
        </w:rPr>
      </w:pPr>
      <w:hyperlink w:anchor="_Toc468802993" w:history="1">
        <w:r w:rsidRPr="00A030AD">
          <w:rPr>
            <w:rStyle w:val="Hyperlink"/>
          </w:rPr>
          <w:t>Freedom of information</w:t>
        </w:r>
        <w:r>
          <w:rPr>
            <w:webHidden/>
          </w:rPr>
          <w:tab/>
        </w:r>
        <w:r>
          <w:rPr>
            <w:webHidden/>
          </w:rPr>
          <w:fldChar w:fldCharType="begin"/>
        </w:r>
        <w:r>
          <w:rPr>
            <w:webHidden/>
          </w:rPr>
          <w:instrText xml:space="preserve"> PAGEREF _Toc468802993 \h </w:instrText>
        </w:r>
        <w:r>
          <w:rPr>
            <w:webHidden/>
          </w:rPr>
        </w:r>
        <w:r>
          <w:rPr>
            <w:webHidden/>
          </w:rPr>
          <w:fldChar w:fldCharType="separate"/>
        </w:r>
        <w:r>
          <w:rPr>
            <w:webHidden/>
          </w:rPr>
          <w:t>66</w:t>
        </w:r>
        <w:r>
          <w:rPr>
            <w:webHidden/>
          </w:rPr>
          <w:fldChar w:fldCharType="end"/>
        </w:r>
      </w:hyperlink>
    </w:p>
    <w:p w14:paraId="30BD23E7" w14:textId="756FEDEC" w:rsidR="00B4076A" w:rsidRDefault="00B4076A">
      <w:pPr>
        <w:pStyle w:val="TOC2"/>
        <w:rPr>
          <w:rFonts w:asciiTheme="minorHAnsi" w:eastAsiaTheme="minorEastAsia" w:hAnsiTheme="minorHAnsi" w:cstheme="minorBidi"/>
          <w:color w:val="auto"/>
          <w:sz w:val="22"/>
          <w:szCs w:val="22"/>
          <w:lang w:eastAsia="en-AU"/>
        </w:rPr>
      </w:pPr>
      <w:hyperlink w:anchor="_Toc468802994" w:history="1">
        <w:r w:rsidRPr="00A030AD">
          <w:rPr>
            <w:rStyle w:val="Hyperlink"/>
          </w:rPr>
          <w:t>Compliance with DataVic Access Policy</w:t>
        </w:r>
        <w:r>
          <w:rPr>
            <w:webHidden/>
          </w:rPr>
          <w:tab/>
        </w:r>
        <w:r>
          <w:rPr>
            <w:webHidden/>
          </w:rPr>
          <w:fldChar w:fldCharType="begin"/>
        </w:r>
        <w:r>
          <w:rPr>
            <w:webHidden/>
          </w:rPr>
          <w:instrText xml:space="preserve"> PAGEREF _Toc468802994 \h </w:instrText>
        </w:r>
        <w:r>
          <w:rPr>
            <w:webHidden/>
          </w:rPr>
        </w:r>
        <w:r>
          <w:rPr>
            <w:webHidden/>
          </w:rPr>
          <w:fldChar w:fldCharType="separate"/>
        </w:r>
        <w:r>
          <w:rPr>
            <w:webHidden/>
          </w:rPr>
          <w:t>67</w:t>
        </w:r>
        <w:r>
          <w:rPr>
            <w:webHidden/>
          </w:rPr>
          <w:fldChar w:fldCharType="end"/>
        </w:r>
      </w:hyperlink>
    </w:p>
    <w:p w14:paraId="63172FCE" w14:textId="62F83696" w:rsidR="00B4076A" w:rsidRDefault="00B4076A">
      <w:pPr>
        <w:pStyle w:val="TOC2"/>
        <w:rPr>
          <w:rFonts w:asciiTheme="minorHAnsi" w:eastAsiaTheme="minorEastAsia" w:hAnsiTheme="minorHAnsi" w:cstheme="minorBidi"/>
          <w:color w:val="auto"/>
          <w:sz w:val="22"/>
          <w:szCs w:val="22"/>
          <w:lang w:eastAsia="en-AU"/>
        </w:rPr>
      </w:pPr>
      <w:hyperlink w:anchor="_Toc468802995" w:history="1">
        <w:r w:rsidRPr="00A030AD">
          <w:rPr>
            <w:rStyle w:val="Hyperlink"/>
          </w:rPr>
          <w:t xml:space="preserve">Compliance with the </w:t>
        </w:r>
        <w:r w:rsidRPr="00A030AD">
          <w:rPr>
            <w:rStyle w:val="Hyperlink"/>
            <w:i/>
          </w:rPr>
          <w:t>Building Act 1993</w:t>
        </w:r>
        <w:r>
          <w:rPr>
            <w:webHidden/>
          </w:rPr>
          <w:tab/>
        </w:r>
        <w:r>
          <w:rPr>
            <w:webHidden/>
          </w:rPr>
          <w:fldChar w:fldCharType="begin"/>
        </w:r>
        <w:r>
          <w:rPr>
            <w:webHidden/>
          </w:rPr>
          <w:instrText xml:space="preserve"> PAGEREF _Toc468802995 \h </w:instrText>
        </w:r>
        <w:r>
          <w:rPr>
            <w:webHidden/>
          </w:rPr>
        </w:r>
        <w:r>
          <w:rPr>
            <w:webHidden/>
          </w:rPr>
          <w:fldChar w:fldCharType="separate"/>
        </w:r>
        <w:r>
          <w:rPr>
            <w:webHidden/>
          </w:rPr>
          <w:t>67</w:t>
        </w:r>
        <w:r>
          <w:rPr>
            <w:webHidden/>
          </w:rPr>
          <w:fldChar w:fldCharType="end"/>
        </w:r>
      </w:hyperlink>
    </w:p>
    <w:p w14:paraId="0B91D857" w14:textId="38F246A8" w:rsidR="00B4076A" w:rsidRDefault="00B4076A">
      <w:pPr>
        <w:pStyle w:val="TOC2"/>
        <w:rPr>
          <w:rFonts w:asciiTheme="minorHAnsi" w:eastAsiaTheme="minorEastAsia" w:hAnsiTheme="minorHAnsi" w:cstheme="minorBidi"/>
          <w:color w:val="auto"/>
          <w:sz w:val="22"/>
          <w:szCs w:val="22"/>
          <w:lang w:eastAsia="en-AU"/>
        </w:rPr>
      </w:pPr>
      <w:hyperlink w:anchor="_Toc468802996" w:history="1">
        <w:r w:rsidRPr="00A030AD">
          <w:rPr>
            <w:rStyle w:val="Hyperlink"/>
          </w:rPr>
          <w:t>National Competition Policy</w:t>
        </w:r>
        <w:r>
          <w:rPr>
            <w:webHidden/>
          </w:rPr>
          <w:tab/>
        </w:r>
        <w:r>
          <w:rPr>
            <w:webHidden/>
          </w:rPr>
          <w:fldChar w:fldCharType="begin"/>
        </w:r>
        <w:r>
          <w:rPr>
            <w:webHidden/>
          </w:rPr>
          <w:instrText xml:space="preserve"> PAGEREF _Toc468802996 \h </w:instrText>
        </w:r>
        <w:r>
          <w:rPr>
            <w:webHidden/>
          </w:rPr>
        </w:r>
        <w:r>
          <w:rPr>
            <w:webHidden/>
          </w:rPr>
          <w:fldChar w:fldCharType="separate"/>
        </w:r>
        <w:r>
          <w:rPr>
            <w:webHidden/>
          </w:rPr>
          <w:t>68</w:t>
        </w:r>
        <w:r>
          <w:rPr>
            <w:webHidden/>
          </w:rPr>
          <w:fldChar w:fldCharType="end"/>
        </w:r>
      </w:hyperlink>
    </w:p>
    <w:p w14:paraId="752547A9" w14:textId="3CB276C3" w:rsidR="00B4076A" w:rsidRDefault="00B4076A">
      <w:pPr>
        <w:pStyle w:val="TOC2"/>
        <w:rPr>
          <w:rFonts w:asciiTheme="minorHAnsi" w:eastAsiaTheme="minorEastAsia" w:hAnsiTheme="minorHAnsi" w:cstheme="minorBidi"/>
          <w:color w:val="auto"/>
          <w:sz w:val="22"/>
          <w:szCs w:val="22"/>
          <w:lang w:eastAsia="en-AU"/>
        </w:rPr>
      </w:pPr>
      <w:hyperlink w:anchor="_Toc468802997" w:history="1">
        <w:r w:rsidRPr="00A030AD">
          <w:rPr>
            <w:rStyle w:val="Hyperlink"/>
          </w:rPr>
          <w:t xml:space="preserve">Compliance with the </w:t>
        </w:r>
        <w:r w:rsidRPr="00A030AD">
          <w:rPr>
            <w:rStyle w:val="Hyperlink"/>
            <w:i/>
          </w:rPr>
          <w:t>Protected Disclosure Act 2012</w:t>
        </w:r>
        <w:r w:rsidRPr="00A030AD">
          <w:rPr>
            <w:rStyle w:val="Hyperlink"/>
          </w:rPr>
          <w:t xml:space="preserve"> (formerly </w:t>
        </w:r>
        <w:r w:rsidRPr="00A030AD">
          <w:rPr>
            <w:rStyle w:val="Hyperlink"/>
            <w:i/>
          </w:rPr>
          <w:t>Whistleblowers Protection Act 2001</w:t>
        </w:r>
        <w:r w:rsidRPr="00A030AD">
          <w:rPr>
            <w:rStyle w:val="Hyperlink"/>
          </w:rPr>
          <w:t>)</w:t>
        </w:r>
        <w:r>
          <w:rPr>
            <w:webHidden/>
          </w:rPr>
          <w:tab/>
        </w:r>
        <w:r>
          <w:rPr>
            <w:webHidden/>
          </w:rPr>
          <w:fldChar w:fldCharType="begin"/>
        </w:r>
        <w:r>
          <w:rPr>
            <w:webHidden/>
          </w:rPr>
          <w:instrText xml:space="preserve"> PAGEREF _Toc468802997 \h </w:instrText>
        </w:r>
        <w:r>
          <w:rPr>
            <w:webHidden/>
          </w:rPr>
        </w:r>
        <w:r>
          <w:rPr>
            <w:webHidden/>
          </w:rPr>
          <w:fldChar w:fldCharType="separate"/>
        </w:r>
        <w:r>
          <w:rPr>
            <w:webHidden/>
          </w:rPr>
          <w:t>69</w:t>
        </w:r>
        <w:r>
          <w:rPr>
            <w:webHidden/>
          </w:rPr>
          <w:fldChar w:fldCharType="end"/>
        </w:r>
      </w:hyperlink>
    </w:p>
    <w:p w14:paraId="323B183B" w14:textId="2821922E" w:rsidR="00B4076A" w:rsidRDefault="00B4076A">
      <w:pPr>
        <w:pStyle w:val="TOC2"/>
        <w:rPr>
          <w:rFonts w:asciiTheme="minorHAnsi" w:eastAsiaTheme="minorEastAsia" w:hAnsiTheme="minorHAnsi" w:cstheme="minorBidi"/>
          <w:color w:val="auto"/>
          <w:sz w:val="22"/>
          <w:szCs w:val="22"/>
          <w:lang w:eastAsia="en-AU"/>
        </w:rPr>
      </w:pPr>
      <w:hyperlink w:anchor="_Toc468802998" w:history="1">
        <w:r w:rsidRPr="00A030AD">
          <w:rPr>
            <w:rStyle w:val="Hyperlink"/>
          </w:rPr>
          <w:t xml:space="preserve">Compliance with the </w:t>
        </w:r>
        <w:r w:rsidRPr="00A030AD">
          <w:rPr>
            <w:rStyle w:val="Hyperlink"/>
            <w:i/>
          </w:rPr>
          <w:t>Disabilities Act 2006</w:t>
        </w:r>
        <w:r>
          <w:rPr>
            <w:webHidden/>
          </w:rPr>
          <w:tab/>
        </w:r>
        <w:r>
          <w:rPr>
            <w:webHidden/>
          </w:rPr>
          <w:fldChar w:fldCharType="begin"/>
        </w:r>
        <w:r>
          <w:rPr>
            <w:webHidden/>
          </w:rPr>
          <w:instrText xml:space="preserve"> PAGEREF _Toc468802998 \h </w:instrText>
        </w:r>
        <w:r>
          <w:rPr>
            <w:webHidden/>
          </w:rPr>
        </w:r>
        <w:r>
          <w:rPr>
            <w:webHidden/>
          </w:rPr>
          <w:fldChar w:fldCharType="separate"/>
        </w:r>
        <w:r>
          <w:rPr>
            <w:webHidden/>
          </w:rPr>
          <w:t>70</w:t>
        </w:r>
        <w:r>
          <w:rPr>
            <w:webHidden/>
          </w:rPr>
          <w:fldChar w:fldCharType="end"/>
        </w:r>
      </w:hyperlink>
    </w:p>
    <w:p w14:paraId="201D5066" w14:textId="485BD747" w:rsidR="00B4076A" w:rsidRDefault="00B4076A">
      <w:pPr>
        <w:pStyle w:val="TOC2"/>
        <w:rPr>
          <w:rFonts w:asciiTheme="minorHAnsi" w:eastAsiaTheme="minorEastAsia" w:hAnsiTheme="minorHAnsi" w:cstheme="minorBidi"/>
          <w:color w:val="auto"/>
          <w:sz w:val="22"/>
          <w:szCs w:val="22"/>
          <w:lang w:eastAsia="en-AU"/>
        </w:rPr>
      </w:pPr>
      <w:hyperlink w:anchor="_Toc468802999" w:history="1">
        <w:r w:rsidRPr="00A030AD">
          <w:rPr>
            <w:rStyle w:val="Hyperlink"/>
          </w:rPr>
          <w:t>Office-based environmental impacts</w:t>
        </w:r>
        <w:r>
          <w:rPr>
            <w:webHidden/>
          </w:rPr>
          <w:tab/>
        </w:r>
        <w:r>
          <w:rPr>
            <w:webHidden/>
          </w:rPr>
          <w:fldChar w:fldCharType="begin"/>
        </w:r>
        <w:r>
          <w:rPr>
            <w:webHidden/>
          </w:rPr>
          <w:instrText xml:space="preserve"> PAGEREF _Toc468802999 \h </w:instrText>
        </w:r>
        <w:r>
          <w:rPr>
            <w:webHidden/>
          </w:rPr>
        </w:r>
        <w:r>
          <w:rPr>
            <w:webHidden/>
          </w:rPr>
          <w:fldChar w:fldCharType="separate"/>
        </w:r>
        <w:r>
          <w:rPr>
            <w:webHidden/>
          </w:rPr>
          <w:t>70</w:t>
        </w:r>
        <w:r>
          <w:rPr>
            <w:webHidden/>
          </w:rPr>
          <w:fldChar w:fldCharType="end"/>
        </w:r>
      </w:hyperlink>
    </w:p>
    <w:p w14:paraId="1FA21F0A" w14:textId="60F60C86" w:rsidR="00B4076A" w:rsidRDefault="00B4076A">
      <w:pPr>
        <w:pStyle w:val="TOC2"/>
        <w:rPr>
          <w:rFonts w:asciiTheme="minorHAnsi" w:eastAsiaTheme="minorEastAsia" w:hAnsiTheme="minorHAnsi" w:cstheme="minorBidi"/>
          <w:color w:val="auto"/>
          <w:sz w:val="22"/>
          <w:szCs w:val="22"/>
          <w:lang w:eastAsia="en-AU"/>
        </w:rPr>
      </w:pPr>
      <w:hyperlink w:anchor="_Toc468803000" w:history="1">
        <w:r w:rsidRPr="00A030AD">
          <w:rPr>
            <w:rStyle w:val="Hyperlink"/>
          </w:rPr>
          <w:t>Details of changes in prices, fees, charges, rates and levies</w:t>
        </w:r>
        <w:r>
          <w:rPr>
            <w:webHidden/>
          </w:rPr>
          <w:tab/>
        </w:r>
        <w:r>
          <w:rPr>
            <w:webHidden/>
          </w:rPr>
          <w:fldChar w:fldCharType="begin"/>
        </w:r>
        <w:r>
          <w:rPr>
            <w:webHidden/>
          </w:rPr>
          <w:instrText xml:space="preserve"> PAGEREF _Toc468803000 \h </w:instrText>
        </w:r>
        <w:r>
          <w:rPr>
            <w:webHidden/>
          </w:rPr>
        </w:r>
        <w:r>
          <w:rPr>
            <w:webHidden/>
          </w:rPr>
          <w:fldChar w:fldCharType="separate"/>
        </w:r>
        <w:r>
          <w:rPr>
            <w:webHidden/>
          </w:rPr>
          <w:t>78</w:t>
        </w:r>
        <w:r>
          <w:rPr>
            <w:webHidden/>
          </w:rPr>
          <w:fldChar w:fldCharType="end"/>
        </w:r>
      </w:hyperlink>
    </w:p>
    <w:p w14:paraId="298D8F23" w14:textId="68D198D1" w:rsidR="00B4076A" w:rsidRDefault="00B4076A">
      <w:pPr>
        <w:pStyle w:val="TOC2"/>
        <w:rPr>
          <w:rFonts w:asciiTheme="minorHAnsi" w:eastAsiaTheme="minorEastAsia" w:hAnsiTheme="minorHAnsi" w:cstheme="minorBidi"/>
          <w:color w:val="auto"/>
          <w:sz w:val="22"/>
          <w:szCs w:val="22"/>
          <w:lang w:eastAsia="en-AU"/>
        </w:rPr>
      </w:pPr>
      <w:hyperlink w:anchor="_Toc468803001" w:history="1">
        <w:r w:rsidRPr="00A030AD">
          <w:rPr>
            <w:rStyle w:val="Hyperlink"/>
          </w:rPr>
          <w:t>Additional information available on request</w:t>
        </w:r>
        <w:r>
          <w:rPr>
            <w:webHidden/>
          </w:rPr>
          <w:tab/>
        </w:r>
        <w:r>
          <w:rPr>
            <w:webHidden/>
          </w:rPr>
          <w:fldChar w:fldCharType="begin"/>
        </w:r>
        <w:r>
          <w:rPr>
            <w:webHidden/>
          </w:rPr>
          <w:instrText xml:space="preserve"> PAGEREF _Toc468803001 \h </w:instrText>
        </w:r>
        <w:r>
          <w:rPr>
            <w:webHidden/>
          </w:rPr>
        </w:r>
        <w:r>
          <w:rPr>
            <w:webHidden/>
          </w:rPr>
          <w:fldChar w:fldCharType="separate"/>
        </w:r>
        <w:r>
          <w:rPr>
            <w:webHidden/>
          </w:rPr>
          <w:t>79</w:t>
        </w:r>
        <w:r>
          <w:rPr>
            <w:webHidden/>
          </w:rPr>
          <w:fldChar w:fldCharType="end"/>
        </w:r>
      </w:hyperlink>
    </w:p>
    <w:p w14:paraId="36B8F6A6" w14:textId="790CC763" w:rsidR="00B4076A" w:rsidRDefault="00B4076A">
      <w:pPr>
        <w:pStyle w:val="TOC2"/>
        <w:rPr>
          <w:rFonts w:asciiTheme="minorHAnsi" w:eastAsiaTheme="minorEastAsia" w:hAnsiTheme="minorHAnsi" w:cstheme="minorBidi"/>
          <w:color w:val="auto"/>
          <w:sz w:val="22"/>
          <w:szCs w:val="22"/>
          <w:lang w:eastAsia="en-AU"/>
        </w:rPr>
      </w:pPr>
      <w:hyperlink w:anchor="_Toc468803002" w:history="1">
        <w:r w:rsidRPr="00A030AD">
          <w:rPr>
            <w:rStyle w:val="Hyperlink"/>
          </w:rPr>
          <w:t>Risk attestation</w:t>
        </w:r>
        <w:r>
          <w:rPr>
            <w:webHidden/>
          </w:rPr>
          <w:tab/>
        </w:r>
        <w:r>
          <w:rPr>
            <w:webHidden/>
          </w:rPr>
          <w:fldChar w:fldCharType="begin"/>
        </w:r>
        <w:r>
          <w:rPr>
            <w:webHidden/>
          </w:rPr>
          <w:instrText xml:space="preserve"> PAGEREF _Toc468803002 \h </w:instrText>
        </w:r>
        <w:r>
          <w:rPr>
            <w:webHidden/>
          </w:rPr>
        </w:r>
        <w:r>
          <w:rPr>
            <w:webHidden/>
          </w:rPr>
          <w:fldChar w:fldCharType="separate"/>
        </w:r>
        <w:r>
          <w:rPr>
            <w:webHidden/>
          </w:rPr>
          <w:t>80</w:t>
        </w:r>
        <w:r>
          <w:rPr>
            <w:webHidden/>
          </w:rPr>
          <w:fldChar w:fldCharType="end"/>
        </w:r>
      </w:hyperlink>
    </w:p>
    <w:p w14:paraId="70DB1C56" w14:textId="6502A339" w:rsidR="00B4076A" w:rsidRDefault="00B4076A">
      <w:pPr>
        <w:pStyle w:val="TOC2"/>
        <w:rPr>
          <w:rFonts w:asciiTheme="minorHAnsi" w:eastAsiaTheme="minorEastAsia" w:hAnsiTheme="minorHAnsi" w:cstheme="minorBidi"/>
          <w:color w:val="auto"/>
          <w:sz w:val="22"/>
          <w:szCs w:val="22"/>
          <w:lang w:eastAsia="en-AU"/>
        </w:rPr>
      </w:pPr>
      <w:hyperlink w:anchor="_Toc468803003" w:history="1">
        <w:r w:rsidRPr="00A030AD">
          <w:rPr>
            <w:rStyle w:val="Hyperlink"/>
          </w:rPr>
          <w:t>Details of publications about the Department</w:t>
        </w:r>
        <w:r>
          <w:rPr>
            <w:webHidden/>
          </w:rPr>
          <w:tab/>
        </w:r>
        <w:r>
          <w:rPr>
            <w:webHidden/>
          </w:rPr>
          <w:fldChar w:fldCharType="begin"/>
        </w:r>
        <w:r>
          <w:rPr>
            <w:webHidden/>
          </w:rPr>
          <w:instrText xml:space="preserve"> PAGEREF _Toc468803003 \h </w:instrText>
        </w:r>
        <w:r>
          <w:rPr>
            <w:webHidden/>
          </w:rPr>
        </w:r>
        <w:r>
          <w:rPr>
            <w:webHidden/>
          </w:rPr>
          <w:fldChar w:fldCharType="separate"/>
        </w:r>
        <w:r>
          <w:rPr>
            <w:webHidden/>
          </w:rPr>
          <w:t>81</w:t>
        </w:r>
        <w:r>
          <w:rPr>
            <w:webHidden/>
          </w:rPr>
          <w:fldChar w:fldCharType="end"/>
        </w:r>
      </w:hyperlink>
    </w:p>
    <w:p w14:paraId="20DB0DE0" w14:textId="5BB6D661" w:rsidR="00B4076A" w:rsidRDefault="00B4076A">
      <w:pPr>
        <w:pStyle w:val="TOC2"/>
        <w:rPr>
          <w:rFonts w:asciiTheme="minorHAnsi" w:eastAsiaTheme="minorEastAsia" w:hAnsiTheme="minorHAnsi" w:cstheme="minorBidi"/>
          <w:color w:val="auto"/>
          <w:sz w:val="22"/>
          <w:szCs w:val="22"/>
          <w:lang w:eastAsia="en-AU"/>
        </w:rPr>
      </w:pPr>
      <w:hyperlink w:anchor="_Toc468803004" w:history="1">
        <w:r w:rsidRPr="00A030AD">
          <w:rPr>
            <w:rStyle w:val="Hyperlink"/>
          </w:rPr>
          <w:t>About this report</w:t>
        </w:r>
        <w:r>
          <w:rPr>
            <w:webHidden/>
          </w:rPr>
          <w:tab/>
        </w:r>
        <w:r>
          <w:rPr>
            <w:webHidden/>
          </w:rPr>
          <w:fldChar w:fldCharType="begin"/>
        </w:r>
        <w:r>
          <w:rPr>
            <w:webHidden/>
          </w:rPr>
          <w:instrText xml:space="preserve"> PAGEREF _Toc468803004 \h </w:instrText>
        </w:r>
        <w:r>
          <w:rPr>
            <w:webHidden/>
          </w:rPr>
        </w:r>
        <w:r>
          <w:rPr>
            <w:webHidden/>
          </w:rPr>
          <w:fldChar w:fldCharType="separate"/>
        </w:r>
        <w:r>
          <w:rPr>
            <w:webHidden/>
          </w:rPr>
          <w:t>81</w:t>
        </w:r>
        <w:r>
          <w:rPr>
            <w:webHidden/>
          </w:rPr>
          <w:fldChar w:fldCharType="end"/>
        </w:r>
      </w:hyperlink>
    </w:p>
    <w:p w14:paraId="0EAFFCF4" w14:textId="6641A5F3" w:rsidR="00B4076A" w:rsidRDefault="00B4076A">
      <w:pPr>
        <w:pStyle w:val="TOC1"/>
        <w:rPr>
          <w:rFonts w:asciiTheme="minorHAnsi" w:eastAsiaTheme="minorEastAsia" w:hAnsiTheme="minorHAnsi" w:cstheme="minorBidi"/>
          <w:b w:val="0"/>
          <w:color w:val="auto"/>
          <w:sz w:val="22"/>
          <w:szCs w:val="22"/>
        </w:rPr>
      </w:pPr>
      <w:hyperlink w:anchor="_Toc468803005" w:history="1">
        <w:r w:rsidRPr="00A030AD">
          <w:rPr>
            <w:rStyle w:val="Hyperlink"/>
          </w:rPr>
          <w:t>Financial statements</w:t>
        </w:r>
        <w:r>
          <w:rPr>
            <w:webHidden/>
          </w:rPr>
          <w:tab/>
        </w:r>
        <w:r>
          <w:rPr>
            <w:webHidden/>
          </w:rPr>
          <w:fldChar w:fldCharType="begin"/>
        </w:r>
        <w:r>
          <w:rPr>
            <w:webHidden/>
          </w:rPr>
          <w:instrText xml:space="preserve"> PAGEREF _Toc468803005 \h </w:instrText>
        </w:r>
        <w:r>
          <w:rPr>
            <w:webHidden/>
          </w:rPr>
        </w:r>
        <w:r>
          <w:rPr>
            <w:webHidden/>
          </w:rPr>
          <w:fldChar w:fldCharType="separate"/>
        </w:r>
        <w:r>
          <w:rPr>
            <w:webHidden/>
          </w:rPr>
          <w:t>82</w:t>
        </w:r>
        <w:r>
          <w:rPr>
            <w:webHidden/>
          </w:rPr>
          <w:fldChar w:fldCharType="end"/>
        </w:r>
      </w:hyperlink>
    </w:p>
    <w:p w14:paraId="1087E76C" w14:textId="1D77B02A" w:rsidR="00B4076A" w:rsidRDefault="00B4076A">
      <w:pPr>
        <w:pStyle w:val="TOC1"/>
        <w:rPr>
          <w:rFonts w:asciiTheme="minorHAnsi" w:eastAsiaTheme="minorEastAsia" w:hAnsiTheme="minorHAnsi" w:cstheme="minorBidi"/>
          <w:b w:val="0"/>
          <w:color w:val="auto"/>
          <w:sz w:val="22"/>
          <w:szCs w:val="22"/>
        </w:rPr>
      </w:pPr>
      <w:hyperlink w:anchor="_Toc468803006" w:history="1">
        <w:r w:rsidRPr="00A030AD">
          <w:rPr>
            <w:rStyle w:val="Hyperlink"/>
          </w:rPr>
          <w:t>Appendices</w:t>
        </w:r>
        <w:r>
          <w:rPr>
            <w:webHidden/>
          </w:rPr>
          <w:tab/>
        </w:r>
        <w:r>
          <w:rPr>
            <w:webHidden/>
          </w:rPr>
          <w:fldChar w:fldCharType="begin"/>
        </w:r>
        <w:r>
          <w:rPr>
            <w:webHidden/>
          </w:rPr>
          <w:instrText xml:space="preserve"> PAGEREF _Toc468803006 \h </w:instrText>
        </w:r>
        <w:r>
          <w:rPr>
            <w:webHidden/>
          </w:rPr>
        </w:r>
        <w:r>
          <w:rPr>
            <w:webHidden/>
          </w:rPr>
          <w:fldChar w:fldCharType="separate"/>
        </w:r>
        <w:r>
          <w:rPr>
            <w:webHidden/>
          </w:rPr>
          <w:t>172</w:t>
        </w:r>
        <w:r>
          <w:rPr>
            <w:webHidden/>
          </w:rPr>
          <w:fldChar w:fldCharType="end"/>
        </w:r>
      </w:hyperlink>
    </w:p>
    <w:p w14:paraId="56ADC1E8" w14:textId="41CCE329" w:rsidR="00CE36F6" w:rsidRPr="0087752B" w:rsidRDefault="00CF1A2F" w:rsidP="006016B9">
      <w:pPr>
        <w:sectPr w:rsidR="00CE36F6" w:rsidRPr="0087752B" w:rsidSect="001621BC">
          <w:footerReference w:type="default" r:id="rId28"/>
          <w:footnotePr>
            <w:numRestart w:val="eachSect"/>
          </w:footnotePr>
          <w:pgSz w:w="11906" w:h="16838" w:code="9"/>
          <w:pgMar w:top="1440" w:right="1701" w:bottom="1440" w:left="2835" w:header="851" w:footer="567" w:gutter="0"/>
          <w:pgNumType w:start="1"/>
          <w:cols w:space="567"/>
          <w:docGrid w:linePitch="360"/>
        </w:sectPr>
      </w:pPr>
      <w:r>
        <w:rPr>
          <w:b/>
          <w:noProof/>
          <w:lang w:eastAsia="en-AU"/>
        </w:rPr>
        <w:fldChar w:fldCharType="end"/>
      </w:r>
    </w:p>
    <w:p w14:paraId="5866E7BF" w14:textId="354E6231" w:rsidR="006016B9" w:rsidRPr="0048622B" w:rsidRDefault="006016B9" w:rsidP="00887031">
      <w:pPr>
        <w:pStyle w:val="Heading1"/>
      </w:pPr>
      <w:bookmarkStart w:id="9" w:name="_Toc458069584"/>
      <w:bookmarkStart w:id="10" w:name="_Toc458072363"/>
      <w:bookmarkStart w:id="11" w:name="_Toc458088545"/>
      <w:bookmarkStart w:id="12" w:name="_Toc461025817"/>
      <w:bookmarkStart w:id="13" w:name="_Toc468802952"/>
      <w:r w:rsidRPr="0048622B">
        <w:lastRenderedPageBreak/>
        <w:t>Secretary’s Report</w:t>
      </w:r>
      <w:bookmarkEnd w:id="9"/>
      <w:bookmarkEnd w:id="10"/>
      <w:bookmarkEnd w:id="11"/>
      <w:bookmarkEnd w:id="12"/>
      <w:bookmarkEnd w:id="13"/>
    </w:p>
    <w:p w14:paraId="2924F54E" w14:textId="77777777" w:rsidR="00E03DC3" w:rsidRPr="00E03DC3" w:rsidRDefault="00E03DC3" w:rsidP="00586491">
      <w:pPr>
        <w:spacing w:after="200"/>
      </w:pPr>
      <w:r w:rsidRPr="00E03DC3">
        <w:t xml:space="preserve">There is arguably no greater value produced in Victoria than that created through our education system. From early childhood learning and development, through our school system and into post-secondary education, Victorians have long valued education. As it has been said – at its best, education is about how to make a life, not just how to make a living. As such, it provides the foundation for both the social and economic fabric of our State. </w:t>
      </w:r>
    </w:p>
    <w:p w14:paraId="09E37B72" w14:textId="77777777" w:rsidR="00E03DC3" w:rsidRPr="00E03DC3" w:rsidRDefault="00E03DC3" w:rsidP="00586491">
      <w:pPr>
        <w:spacing w:after="200"/>
      </w:pPr>
      <w:r w:rsidRPr="00E03DC3">
        <w:t>As we strive in the Department of Education and Training to make good on the Government’s commitment to make Victoria the Education State, we are harnessing and building on that existing value with an ambitious reform program – a program focused on both excellence and equity.</w:t>
      </w:r>
    </w:p>
    <w:p w14:paraId="77036A2D" w14:textId="77777777" w:rsidR="00E03DC3" w:rsidRPr="00E03DC3" w:rsidRDefault="00E03DC3" w:rsidP="00586491">
      <w:pPr>
        <w:spacing w:after="200"/>
      </w:pPr>
      <w:r w:rsidRPr="00E03DC3">
        <w:t>In September 2015, following an extensive public consultation, a major school reform program was launched setting ten new targets designed to meet four goals: learning for life; happy, healthy and resilient kids; breaking the link between education and disadvantage; and raising pride and confidence in government schools. We will publicly report on progress towards the targets each year.</w:t>
      </w:r>
    </w:p>
    <w:p w14:paraId="590D2F2A" w14:textId="77777777" w:rsidR="00E03DC3" w:rsidRPr="00E03DC3" w:rsidRDefault="00E03DC3" w:rsidP="00586491">
      <w:pPr>
        <w:spacing w:after="200"/>
      </w:pPr>
      <w:r w:rsidRPr="00E03DC3">
        <w:t>A record level of equity funding was provided to schools to improve outcomes for students who need extra assistance. The new Framework for Improving Student Outcomes (FISO) gives schools a common language for improvement. Using the best available research on student learning and global best-practice, FISO is helping schools to focus their efforts on key areas that are known to have the greatest impact on school improvement. With this we put 150 additional staff into the regions, as part of the new Learning Places regional operating model, to better support services and better enable principals to lead improvement in their schools and across networks of schools. Additional support has also been provided to government school teachers to teach the new Victorian Curriculum – including new subjects such as digital coding and respectful relationships.</w:t>
      </w:r>
    </w:p>
    <w:p w14:paraId="69D750F9" w14:textId="77777777" w:rsidR="00E03DC3" w:rsidRPr="00E03DC3" w:rsidRDefault="00E03DC3" w:rsidP="00586491">
      <w:pPr>
        <w:spacing w:after="200"/>
      </w:pPr>
      <w:r w:rsidRPr="00E03DC3">
        <w:t>In June 2016, we launched the first LOOKOUT Education Support Centres for school-aged children and young people in out of home care, and the Navigator service pilots to help re-engage Victorian students who drop out of school and training each year. This is a critical element of our plan to reduce disengagement and the effects of disadvantage.</w:t>
      </w:r>
    </w:p>
    <w:p w14:paraId="044A3DD2" w14:textId="77777777" w:rsidR="00E03DC3" w:rsidRPr="00E03DC3" w:rsidRDefault="00E03DC3" w:rsidP="00586491">
      <w:pPr>
        <w:spacing w:after="200"/>
      </w:pPr>
      <w:r w:rsidRPr="00E03DC3">
        <w:t>The 2016-17 State Budget committed $1.1 billion for school infrastructure and towards the establishment of the Victorian School Building Authority. The Authority is now up and running and will ensure that schools are well-planned, tailored to local needs and that communities are engaged throughout the process.</w:t>
      </w:r>
    </w:p>
    <w:p w14:paraId="2F326134" w14:textId="77777777" w:rsidR="00E03DC3" w:rsidRPr="00E03DC3" w:rsidRDefault="00E03DC3" w:rsidP="00586491">
      <w:pPr>
        <w:spacing w:after="200"/>
      </w:pPr>
      <w:r w:rsidRPr="00E03DC3">
        <w:t>All this work has laid the foundations for our school system to go from ‘good’ to ‘excellent’. Our next phase of reform in schools will be guided by the Government’s response to the Government Schools Funding Review conducted by former Victorian Premier, Steve Bracks, in 2015.</w:t>
      </w:r>
    </w:p>
    <w:p w14:paraId="3AC7DF68" w14:textId="77777777" w:rsidR="00E03DC3" w:rsidRPr="00E03DC3" w:rsidRDefault="00E03DC3" w:rsidP="00586491">
      <w:pPr>
        <w:spacing w:after="200"/>
      </w:pPr>
      <w:r w:rsidRPr="00E03DC3">
        <w:t>Beyond the school years, the Mackenzie VET Funding Review and the Government’s response, Skills and Jobs in the Education State, were released in December 2015. The response sets out a commitment to re-establish a high quality, stable, sustainable VET system that positions TAFEs and Learn Local community providers as public providers of choice, gives Victorians the chance to learn and develop skills and seeks to meet the State’s skills needs now and well into the future. Significant work throughout the first half of 2016 led to the launch of Skills First in August 2016. Focus has now shifted to implementation, with the new system to go live from 1 January 2017. In addition, the major program of work undertaken to ensure high quality training is provided in our VET system has been a huge undertaking this year.</w:t>
      </w:r>
    </w:p>
    <w:p w14:paraId="3F3452BD" w14:textId="77777777" w:rsidR="00586491" w:rsidRDefault="00586491" w:rsidP="00586491">
      <w:pPr>
        <w:spacing w:after="200"/>
      </w:pPr>
    </w:p>
    <w:p w14:paraId="35C5F980" w14:textId="77777777" w:rsidR="00586491" w:rsidRDefault="00586491" w:rsidP="00586491">
      <w:pPr>
        <w:spacing w:after="200"/>
      </w:pPr>
    </w:p>
    <w:p w14:paraId="070175B3" w14:textId="77777777" w:rsidR="00586491" w:rsidRDefault="00586491" w:rsidP="00586491">
      <w:pPr>
        <w:spacing w:after="200"/>
      </w:pPr>
    </w:p>
    <w:p w14:paraId="23476CBE" w14:textId="2892FC58" w:rsidR="007425A9" w:rsidRDefault="00E03DC3" w:rsidP="00586491">
      <w:pPr>
        <w:spacing w:after="200"/>
      </w:pPr>
      <w:r w:rsidRPr="00E03DC3">
        <w:t>Substantial work is underway in early childhood, and services for children and parents are being strengthened and changed to meet family needs. Evidence shows that investing in the early years repre</w:t>
      </w:r>
      <w:r w:rsidR="002D13A5">
        <w:t>sents a social and economic boon</w:t>
      </w:r>
      <w:r w:rsidR="00994032">
        <w:t xml:space="preserve"> and i</w:t>
      </w:r>
      <w:r w:rsidRPr="00E03DC3">
        <w:t>s foundational to good lives. We know that learning commences well before school and neuroscience tells us that brain development in the early years is strongly influenced by the quality of environment and settings where children spend time. Consultation has occurred on the Education State Early Childhood Development Reform Plan and steps to finalise this are underway.</w:t>
      </w:r>
    </w:p>
    <w:p w14:paraId="456A0516" w14:textId="77777777" w:rsidR="00E03DC3" w:rsidRPr="00E03DC3" w:rsidRDefault="00E03DC3" w:rsidP="00586491">
      <w:pPr>
        <w:spacing w:after="200"/>
      </w:pPr>
      <w:r w:rsidRPr="00E03DC3">
        <w:t>We are also making a strong contribution to the Government’s broader economic and social policy reforms. This includes work to drive productivity and job creation through initiatives such as the Back to Work Plan and the Victorian Industry Participation Policy. We are contributing to whole of government efforts to provide enhanced support to vulnerable and at-risk children and families, through our work in responding to the Royal Commission into Institutional Responses to Child Sexual Abuse and the Royal Commission into Family Violence.</w:t>
      </w:r>
    </w:p>
    <w:p w14:paraId="0F5205F8" w14:textId="77777777" w:rsidR="00E03DC3" w:rsidRPr="00E03DC3" w:rsidRDefault="00E03DC3" w:rsidP="00586491">
      <w:pPr>
        <w:spacing w:after="200"/>
      </w:pPr>
      <w:r w:rsidRPr="00E03DC3">
        <w:t>I wish to acknowledge the hard work and commitment of the Department’s senior leadership team and from all staff, including principals, teachers, TAFE and VET providers and early childhood educators across the state. Their commitment and energy is essential to delivering on the vision of the Education State.</w:t>
      </w:r>
    </w:p>
    <w:p w14:paraId="58BBC0ED" w14:textId="37F8AF4C" w:rsidR="00E03DC3" w:rsidRDefault="00E03DC3" w:rsidP="00586491">
      <w:pPr>
        <w:spacing w:after="200"/>
      </w:pPr>
      <w:r w:rsidRPr="00E03DC3">
        <w:t>I look forward to continuing our important reform work into the coming year.</w:t>
      </w:r>
    </w:p>
    <w:p w14:paraId="19E9FA12" w14:textId="77777777" w:rsidR="00E03DC3" w:rsidRPr="00E03DC3" w:rsidRDefault="00E03DC3" w:rsidP="00E03DC3"/>
    <w:p w14:paraId="3F501DE1" w14:textId="17EE218D" w:rsidR="00FD563E" w:rsidRDefault="00CA51BA" w:rsidP="00FD563E">
      <w:pPr>
        <w:rPr>
          <w:lang w:val="en-US"/>
        </w:rPr>
      </w:pPr>
      <w:r>
        <w:rPr>
          <w:noProof/>
          <w:lang w:eastAsia="en-AU"/>
        </w:rPr>
        <w:drawing>
          <wp:inline distT="0" distB="0" distL="0" distR="0" wp14:anchorId="5E2FCAB2" wp14:editId="714A4621">
            <wp:extent cx="1490598" cy="324669"/>
            <wp:effectExtent l="0" t="0" r="0" b="0"/>
            <wp:docPr id="13" name="Picture 13" descr="C:\Users\01885479\AppData\Local\Microsoft\Windows\Temporary Internet Files\Content.Outlook\HOUPA1CM\Electronic Signature for Gill Cal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885479\AppData\Local\Microsoft\Windows\Temporary Internet Files\Content.Outlook\HOUPA1CM\Electronic Signature for Gill Callis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144" cy="336768"/>
                    </a:xfrm>
                    <a:prstGeom prst="rect">
                      <a:avLst/>
                    </a:prstGeom>
                    <a:noFill/>
                    <a:ln>
                      <a:noFill/>
                    </a:ln>
                  </pic:spPr>
                </pic:pic>
              </a:graphicData>
            </a:graphic>
          </wp:inline>
        </w:drawing>
      </w:r>
    </w:p>
    <w:p w14:paraId="76D3B84E" w14:textId="77777777" w:rsidR="00FD563E" w:rsidRPr="00FD563E" w:rsidRDefault="00FD563E" w:rsidP="00FD563E">
      <w:pPr>
        <w:rPr>
          <w:lang w:val="en-US"/>
        </w:rPr>
      </w:pPr>
    </w:p>
    <w:p w14:paraId="2EB873F4" w14:textId="77777777" w:rsidR="00FD563E" w:rsidRPr="00E03DC3" w:rsidRDefault="00FD563E" w:rsidP="007425A9">
      <w:pPr>
        <w:pStyle w:val="DETNormalafterlist"/>
        <w:spacing w:after="0"/>
      </w:pPr>
      <w:r w:rsidRPr="00E03DC3">
        <w:t>Gill Callister</w:t>
      </w:r>
    </w:p>
    <w:p w14:paraId="754526C3" w14:textId="77777777" w:rsidR="00FD563E" w:rsidRPr="00E03DC3" w:rsidRDefault="00FD563E" w:rsidP="007425A9">
      <w:pPr>
        <w:pStyle w:val="DETNormalafterlist"/>
        <w:spacing w:before="0"/>
      </w:pPr>
      <w:r w:rsidRPr="00E03DC3">
        <w:t>Secretary</w:t>
      </w:r>
    </w:p>
    <w:p w14:paraId="205A4862" w14:textId="77777777" w:rsidR="006016B9" w:rsidRPr="0087752B" w:rsidRDefault="006016B9" w:rsidP="00FD563E">
      <w:pPr>
        <w:pStyle w:val="DETNormalafterlist"/>
      </w:pPr>
    </w:p>
    <w:p w14:paraId="42979E7C" w14:textId="77777777" w:rsidR="006016B9" w:rsidRPr="0087752B" w:rsidRDefault="006016B9" w:rsidP="006016B9"/>
    <w:p w14:paraId="4DA7CE71" w14:textId="77777777" w:rsidR="006016B9" w:rsidRPr="0087752B" w:rsidRDefault="006016B9" w:rsidP="006016B9"/>
    <w:p w14:paraId="39A7A542" w14:textId="77777777" w:rsidR="006016B9" w:rsidRPr="0087752B" w:rsidRDefault="006016B9" w:rsidP="006016B9"/>
    <w:p w14:paraId="6F7BB781" w14:textId="77777777" w:rsidR="006016B9" w:rsidRPr="0087752B" w:rsidRDefault="006016B9" w:rsidP="006016B9"/>
    <w:p w14:paraId="783BCA98" w14:textId="77777777" w:rsidR="006016B9" w:rsidRPr="0087752B" w:rsidRDefault="006016B9" w:rsidP="006016B9"/>
    <w:p w14:paraId="28D81771" w14:textId="77777777" w:rsidR="006016B9" w:rsidRPr="0087752B" w:rsidRDefault="006016B9" w:rsidP="006016B9"/>
    <w:p w14:paraId="05080506" w14:textId="77777777" w:rsidR="006016B9" w:rsidRPr="0087752B" w:rsidRDefault="006016B9" w:rsidP="006016B9"/>
    <w:p w14:paraId="1FB568C9" w14:textId="77777777" w:rsidR="006016B9" w:rsidRPr="0087752B" w:rsidRDefault="006016B9" w:rsidP="006016B9"/>
    <w:p w14:paraId="0D81A3F1" w14:textId="77777777" w:rsidR="006016B9" w:rsidRPr="0087752B" w:rsidRDefault="006016B9" w:rsidP="006016B9"/>
    <w:p w14:paraId="417AFB84" w14:textId="77777777" w:rsidR="006016B9" w:rsidRPr="0087752B" w:rsidRDefault="006016B9" w:rsidP="006016B9"/>
    <w:p w14:paraId="260FBBD0" w14:textId="77777777" w:rsidR="006016B9" w:rsidRPr="0087752B" w:rsidRDefault="006016B9" w:rsidP="006016B9"/>
    <w:p w14:paraId="44A4F1A1" w14:textId="77777777" w:rsidR="006016B9" w:rsidRPr="0087752B" w:rsidRDefault="006016B9" w:rsidP="006016B9"/>
    <w:p w14:paraId="06D689E1" w14:textId="77777777" w:rsidR="006016B9" w:rsidRPr="0087752B" w:rsidRDefault="006016B9" w:rsidP="006016B9"/>
    <w:p w14:paraId="6F742ECA" w14:textId="77777777" w:rsidR="006016B9" w:rsidRPr="0087752B" w:rsidRDefault="006016B9" w:rsidP="006016B9"/>
    <w:p w14:paraId="783723D5" w14:textId="6723E42B" w:rsidR="006016B9" w:rsidRPr="0087752B" w:rsidRDefault="00837349" w:rsidP="00CF1A2F">
      <w:pPr>
        <w:pStyle w:val="Heading1"/>
      </w:pPr>
      <w:bookmarkStart w:id="14" w:name="_Toc458069581"/>
      <w:bookmarkStart w:id="15" w:name="_Toc458072360"/>
      <w:bookmarkStart w:id="16" w:name="_Toc458088543"/>
      <w:bookmarkStart w:id="17" w:name="_Toc461025818"/>
      <w:bookmarkStart w:id="18" w:name="_Toc468802953"/>
      <w:r w:rsidRPr="0087752B">
        <w:lastRenderedPageBreak/>
        <w:t>Report of Operations</w:t>
      </w:r>
      <w:r w:rsidR="00B257A6" w:rsidRPr="0087752B">
        <w:t>—</w:t>
      </w:r>
      <w:r w:rsidR="001F07C0">
        <w:t>y</w:t>
      </w:r>
      <w:r w:rsidR="001F07C0" w:rsidRPr="0087752B">
        <w:t xml:space="preserve">ear </w:t>
      </w:r>
      <w:r w:rsidRPr="0087752B">
        <w:t xml:space="preserve">in </w:t>
      </w:r>
      <w:bookmarkEnd w:id="14"/>
      <w:bookmarkEnd w:id="15"/>
      <w:bookmarkEnd w:id="16"/>
      <w:bookmarkEnd w:id="17"/>
      <w:r w:rsidR="001F07C0">
        <w:t>r</w:t>
      </w:r>
      <w:r w:rsidR="001F07C0" w:rsidRPr="0087752B">
        <w:t>eview</w:t>
      </w:r>
      <w:bookmarkEnd w:id="18"/>
    </w:p>
    <w:p w14:paraId="76668F06" w14:textId="77777777" w:rsidR="006016B9" w:rsidRPr="0087752B" w:rsidRDefault="006016B9" w:rsidP="00837349">
      <w:r w:rsidRPr="0087752B">
        <w:t>The Victorian Government has committed to building an education system that produces excellence and reduces the impact of disadvantage. Education is more important than ever: skills, knowledge, creativity and adaptability will be central in our future economy and community. The Education State will be founded on excellence in learning and development from the crucial first years of life, through school education to training and higher education, and the promotion of lifelong learning for adults.</w:t>
      </w:r>
    </w:p>
    <w:p w14:paraId="5789C1B4" w14:textId="77777777" w:rsidR="006016B9" w:rsidRPr="0087752B" w:rsidRDefault="006016B9" w:rsidP="00472EA7">
      <w:pPr>
        <w:pStyle w:val="DETHeading2"/>
      </w:pPr>
      <w:bookmarkStart w:id="19" w:name="_Toc461013242"/>
      <w:bookmarkStart w:id="20" w:name="_Toc461025819"/>
      <w:bookmarkStart w:id="21" w:name="_Toc468802954"/>
      <w:r w:rsidRPr="0087752B">
        <w:t>Statement of Strategic Intent</w:t>
      </w:r>
      <w:bookmarkEnd w:id="19"/>
      <w:bookmarkEnd w:id="20"/>
      <w:bookmarkEnd w:id="21"/>
    </w:p>
    <w:p w14:paraId="5AD8FF37" w14:textId="77777777" w:rsidR="006016B9" w:rsidRPr="0087752B" w:rsidRDefault="006016B9" w:rsidP="00837349">
      <w:r w:rsidRPr="0087752B">
        <w:t xml:space="preserve">In October 2015, the Department launched the Statement of Strategic Intent to support delivery of the ambitious Education State agenda and to help focus our efforts (see Figure 1). </w:t>
      </w:r>
    </w:p>
    <w:p w14:paraId="51C3BF3D" w14:textId="77777777" w:rsidR="006016B9" w:rsidRPr="0087752B" w:rsidRDefault="006016B9" w:rsidP="00837349">
      <w:r w:rsidRPr="0087752B">
        <w:t>The Strategic Intent sets out the Department’s vision for Victorians:</w:t>
      </w:r>
    </w:p>
    <w:p w14:paraId="5D8C7454" w14:textId="77777777" w:rsidR="006016B9" w:rsidRPr="0087752B" w:rsidRDefault="006016B9" w:rsidP="006016B9">
      <w:pPr>
        <w:rPr>
          <w:rStyle w:val="SubtleEmphasis"/>
        </w:rPr>
      </w:pPr>
      <w:r w:rsidRPr="0087752B">
        <w:rPr>
          <w:rStyle w:val="SubtleEmphasis"/>
        </w:rPr>
        <w:t>Together we give every Victorian the best learning and development experience, making our state a smarter, fairer and more prosperous place.</w:t>
      </w:r>
    </w:p>
    <w:p w14:paraId="7057AD4E" w14:textId="77777777" w:rsidR="006016B9" w:rsidRPr="0087752B" w:rsidRDefault="006016B9" w:rsidP="006016B9">
      <w:r w:rsidRPr="0087752B">
        <w:t>As part of this vision:</w:t>
      </w:r>
    </w:p>
    <w:p w14:paraId="6EA06DAA" w14:textId="77777777" w:rsidR="006016B9" w:rsidRPr="0087752B" w:rsidRDefault="006016B9" w:rsidP="00837349">
      <w:pPr>
        <w:pStyle w:val="DETNormallistbullet"/>
      </w:pPr>
      <w:r w:rsidRPr="0087752B">
        <w:t>children and young people are confident, optimistic, healthy and resilient</w:t>
      </w:r>
    </w:p>
    <w:p w14:paraId="1B9BF4FE" w14:textId="77777777" w:rsidR="006016B9" w:rsidRPr="0087752B" w:rsidRDefault="006016B9" w:rsidP="00837349">
      <w:pPr>
        <w:pStyle w:val="DETNormallistbullet"/>
      </w:pPr>
      <w:r w:rsidRPr="0087752B">
        <w:t>students reach their potential, regardless of background, place, circumstance or abilities</w:t>
      </w:r>
    </w:p>
    <w:p w14:paraId="49126CD8" w14:textId="77777777" w:rsidR="006016B9" w:rsidRPr="0087752B" w:rsidRDefault="006016B9" w:rsidP="00837349">
      <w:pPr>
        <w:pStyle w:val="DETNormallistbullet"/>
      </w:pPr>
      <w:r w:rsidRPr="0087752B">
        <w:t>Victorians develop knowledge, skills and attributes needed now and for the jobs of the future</w:t>
      </w:r>
    </w:p>
    <w:p w14:paraId="62E679A0" w14:textId="77777777" w:rsidR="006016B9" w:rsidRPr="0087752B" w:rsidRDefault="006016B9" w:rsidP="00837349">
      <w:pPr>
        <w:pStyle w:val="DETNormallistbullet"/>
      </w:pPr>
      <w:r w:rsidRPr="0087752B">
        <w:t>the Department’s workforce is high-performing, empowered, valued and supported.</w:t>
      </w:r>
    </w:p>
    <w:p w14:paraId="3ED4E330" w14:textId="77777777" w:rsidR="006016B9" w:rsidRPr="0087752B" w:rsidRDefault="006016B9" w:rsidP="006016B9">
      <w:r w:rsidRPr="0087752B">
        <w:t>Our objectives in achieving this vision are to:</w:t>
      </w:r>
    </w:p>
    <w:p w14:paraId="081C9024" w14:textId="77777777" w:rsidR="006016B9" w:rsidRPr="0087752B" w:rsidRDefault="006016B9" w:rsidP="00837349">
      <w:pPr>
        <w:pStyle w:val="DETNormallistbullet"/>
      </w:pPr>
      <w:r w:rsidRPr="0087752B">
        <w:t>ensure Victorians have equitable access to quality education and training</w:t>
      </w:r>
    </w:p>
    <w:p w14:paraId="4AD2778A" w14:textId="77777777" w:rsidR="006016B9" w:rsidRPr="0087752B" w:rsidRDefault="006016B9" w:rsidP="00837349">
      <w:pPr>
        <w:pStyle w:val="DETNormallistbullet"/>
      </w:pPr>
      <w:r w:rsidRPr="0087752B">
        <w:t>work with providers and partners to build an integrated birth-to-adulthood education and development system</w:t>
      </w:r>
    </w:p>
    <w:p w14:paraId="0740C765" w14:textId="77777777" w:rsidR="006016B9" w:rsidRPr="0087752B" w:rsidRDefault="006016B9" w:rsidP="00837349">
      <w:pPr>
        <w:pStyle w:val="DETNormallistbullet"/>
      </w:pPr>
      <w:r w:rsidRPr="0087752B">
        <w:t>support children, young people and adults with well-coordinated universal and targeted services close to where they live</w:t>
      </w:r>
    </w:p>
    <w:p w14:paraId="5B2E347F" w14:textId="77777777" w:rsidR="006016B9" w:rsidRPr="0087752B" w:rsidRDefault="006016B9" w:rsidP="00837349">
      <w:pPr>
        <w:pStyle w:val="DETNormallistbullet"/>
      </w:pPr>
      <w:r w:rsidRPr="0087752B">
        <w:t>activate excellence, innovation and economic growth.</w:t>
      </w:r>
    </w:p>
    <w:p w14:paraId="16A0DEEE" w14:textId="30E1EBBF" w:rsidR="006016B9" w:rsidRPr="0087752B" w:rsidRDefault="006016B9" w:rsidP="00CD091A">
      <w:pPr>
        <w:pStyle w:val="DETNormalafterlist"/>
      </w:pPr>
      <w:r w:rsidRPr="0087752B">
        <w:t xml:space="preserve">In pursuing these objectives, the Department is committed to the Victorian </w:t>
      </w:r>
      <w:r w:rsidR="00472EA7" w:rsidRPr="005C767D">
        <w:t xml:space="preserve">public </w:t>
      </w:r>
      <w:r w:rsidR="00472EA7" w:rsidRPr="0087752B">
        <w:t xml:space="preserve">sector </w:t>
      </w:r>
      <w:r w:rsidRPr="0087752B">
        <w:t>values of:</w:t>
      </w:r>
    </w:p>
    <w:p w14:paraId="6299B393" w14:textId="77777777" w:rsidR="00837349" w:rsidRPr="0087752B" w:rsidRDefault="00837349" w:rsidP="00837349">
      <w:pPr>
        <w:sectPr w:rsidR="00837349" w:rsidRPr="0087752B" w:rsidSect="00472EA7">
          <w:footerReference w:type="even" r:id="rId29"/>
          <w:footerReference w:type="default" r:id="rId30"/>
          <w:footnotePr>
            <w:numRestart w:val="eachSect"/>
          </w:footnotePr>
          <w:pgSz w:w="11906" w:h="16838" w:code="9"/>
          <w:pgMar w:top="1440" w:right="1701" w:bottom="1440" w:left="2835" w:header="851" w:footer="567" w:gutter="0"/>
          <w:pgNumType w:start="1"/>
          <w:cols w:space="567"/>
          <w:docGrid w:linePitch="360"/>
        </w:sectPr>
      </w:pPr>
    </w:p>
    <w:p w14:paraId="134303BA" w14:textId="098230E0" w:rsidR="00837349" w:rsidRPr="0087752B" w:rsidRDefault="00837349" w:rsidP="00E73803">
      <w:pPr>
        <w:pStyle w:val="DETNormallistbullet"/>
      </w:pPr>
      <w:r w:rsidRPr="0087752B">
        <w:t xml:space="preserve">responsiveness </w:t>
      </w:r>
    </w:p>
    <w:p w14:paraId="0CF2A973" w14:textId="77777777" w:rsidR="00837349" w:rsidRPr="0087752B" w:rsidRDefault="00837349" w:rsidP="00E73803">
      <w:pPr>
        <w:pStyle w:val="DETNormallistbullet"/>
      </w:pPr>
      <w:r w:rsidRPr="0087752B">
        <w:t>integrity</w:t>
      </w:r>
    </w:p>
    <w:p w14:paraId="545B6111" w14:textId="77777777" w:rsidR="00837349" w:rsidRPr="0087752B" w:rsidRDefault="00837349" w:rsidP="00E73803">
      <w:pPr>
        <w:pStyle w:val="DETNormallistbullet"/>
      </w:pPr>
      <w:r w:rsidRPr="0087752B">
        <w:t>impartiality</w:t>
      </w:r>
    </w:p>
    <w:p w14:paraId="2545C30F" w14:textId="77777777" w:rsidR="00837349" w:rsidRPr="0087752B" w:rsidRDefault="00837349" w:rsidP="00E73803">
      <w:pPr>
        <w:pStyle w:val="DETNormallistbullet"/>
      </w:pPr>
      <w:r w:rsidRPr="0087752B">
        <w:t xml:space="preserve">accountability </w:t>
      </w:r>
    </w:p>
    <w:p w14:paraId="53F5773F" w14:textId="0AD84117" w:rsidR="00837349" w:rsidRPr="0087752B" w:rsidRDefault="00837349" w:rsidP="00E73803">
      <w:pPr>
        <w:pStyle w:val="DETNormallistbullet"/>
      </w:pPr>
      <w:r w:rsidRPr="0087752B">
        <w:t>respect</w:t>
      </w:r>
    </w:p>
    <w:p w14:paraId="0AEC892D" w14:textId="77777777" w:rsidR="00837349" w:rsidRPr="0087752B" w:rsidRDefault="00837349" w:rsidP="00E73803">
      <w:pPr>
        <w:pStyle w:val="DETNormallistbullet"/>
      </w:pPr>
      <w:r w:rsidRPr="0087752B">
        <w:t>leadership</w:t>
      </w:r>
    </w:p>
    <w:p w14:paraId="50646813" w14:textId="2F573C4B" w:rsidR="00837349" w:rsidRPr="0087752B" w:rsidRDefault="00837349" w:rsidP="00E73803">
      <w:pPr>
        <w:pStyle w:val="DETNormallistbullet"/>
      </w:pPr>
      <w:r w:rsidRPr="0087752B">
        <w:t>human rights.</w:t>
      </w:r>
    </w:p>
    <w:p w14:paraId="190175E6" w14:textId="77777777" w:rsidR="00837349" w:rsidRPr="0087752B" w:rsidRDefault="00837349" w:rsidP="006016B9">
      <w:pPr>
        <w:sectPr w:rsidR="00837349" w:rsidRPr="0087752B" w:rsidSect="00837349">
          <w:footnotePr>
            <w:numRestart w:val="eachSect"/>
          </w:footnotePr>
          <w:type w:val="continuous"/>
          <w:pgSz w:w="11906" w:h="16838" w:code="9"/>
          <w:pgMar w:top="1440" w:right="1701" w:bottom="1440" w:left="2835" w:header="851" w:footer="567" w:gutter="0"/>
          <w:cols w:num="2" w:space="567"/>
          <w:docGrid w:linePitch="360"/>
        </w:sectPr>
      </w:pPr>
    </w:p>
    <w:p w14:paraId="00BB936D" w14:textId="77777777" w:rsidR="006016B9" w:rsidRPr="0087752B" w:rsidRDefault="006016B9" w:rsidP="00837349">
      <w:pPr>
        <w:sectPr w:rsidR="006016B9" w:rsidRPr="0087752B" w:rsidSect="00837349">
          <w:footnotePr>
            <w:numRestart w:val="eachSect"/>
          </w:footnotePr>
          <w:type w:val="continuous"/>
          <w:pgSz w:w="11906" w:h="16838" w:code="9"/>
          <w:pgMar w:top="1440" w:right="1701" w:bottom="1440" w:left="2835" w:header="851" w:footer="567" w:gutter="0"/>
          <w:cols w:space="567"/>
          <w:docGrid w:linePitch="360"/>
        </w:sectPr>
      </w:pPr>
      <w:r w:rsidRPr="0087752B">
        <w:t>The public sector values underpin the behaviours that the government and community rightly expect of all public sector employees. Acting consistently with the public sector values also strengthens the capacity of our organisation to operate effectively and achieve its objectives.</w:t>
      </w:r>
    </w:p>
    <w:p w14:paraId="23E2AAE7" w14:textId="77777777" w:rsidR="00C85079" w:rsidRDefault="00C85079">
      <w:pPr>
        <w:spacing w:after="200" w:line="276" w:lineRule="auto"/>
        <w:rPr>
          <w:rFonts w:eastAsia="MS Gothic"/>
          <w:b/>
          <w:iCs/>
          <w:color w:val="AF272F"/>
          <w:spacing w:val="5"/>
          <w:kern w:val="28"/>
          <w:sz w:val="44"/>
          <w:szCs w:val="52"/>
          <w:lang w:val="en-US"/>
        </w:rPr>
      </w:pPr>
      <w:bookmarkStart w:id="22" w:name="_Toc458069585"/>
      <w:bookmarkStart w:id="23" w:name="_Toc458072364"/>
      <w:bookmarkStart w:id="24" w:name="_Toc458088546"/>
      <w:bookmarkStart w:id="25" w:name="_Toc461013243"/>
      <w:bookmarkStart w:id="26" w:name="_Toc461025820"/>
      <w:r>
        <w:rPr>
          <w:rFonts w:eastAsia="MS Gothic"/>
          <w:b/>
          <w:iCs/>
          <w:color w:val="AF272F"/>
          <w:spacing w:val="5"/>
          <w:kern w:val="28"/>
          <w:sz w:val="44"/>
          <w:szCs w:val="52"/>
          <w:lang w:val="en-US"/>
        </w:rPr>
        <w:br w:type="page"/>
      </w:r>
    </w:p>
    <w:p w14:paraId="46C04CF1" w14:textId="0A2AB807" w:rsidR="00C85079" w:rsidRPr="00C85079" w:rsidRDefault="00C85079" w:rsidP="00C85079">
      <w:pPr>
        <w:spacing w:after="120" w:line="340" w:lineRule="atLeast"/>
        <w:outlineLvl w:val="0"/>
        <w:rPr>
          <w:rFonts w:eastAsia="MS Gothic"/>
          <w:b/>
          <w:iCs/>
          <w:color w:val="AF272F"/>
          <w:spacing w:val="5"/>
          <w:kern w:val="28"/>
          <w:sz w:val="36"/>
          <w:szCs w:val="36"/>
          <w:lang w:val="en-US"/>
        </w:rPr>
      </w:pPr>
      <w:r w:rsidRPr="00C85079">
        <w:rPr>
          <w:rFonts w:eastAsia="MS Gothic"/>
          <w:b/>
          <w:iCs/>
          <w:color w:val="AF272F"/>
          <w:spacing w:val="5"/>
          <w:kern w:val="28"/>
          <w:sz w:val="36"/>
          <w:szCs w:val="36"/>
          <w:lang w:val="en-US"/>
        </w:rPr>
        <w:lastRenderedPageBreak/>
        <w:t>Strategic Intent</w:t>
      </w:r>
    </w:p>
    <w:p w14:paraId="7B1FC40E" w14:textId="77777777" w:rsidR="00C85079" w:rsidRPr="00C85079" w:rsidRDefault="00C85079" w:rsidP="00C85079">
      <w:pPr>
        <w:keepNext/>
        <w:keepLines/>
        <w:spacing w:after="40" w:line="240" w:lineRule="atLeast"/>
        <w:outlineLvl w:val="0"/>
        <w:rPr>
          <w:rFonts w:eastAsia="MS Gothic"/>
          <w:b/>
          <w:bCs/>
          <w:caps/>
          <w:color w:val="AF272F"/>
          <w:sz w:val="20"/>
          <w:szCs w:val="20"/>
          <w:lang w:val="en-US"/>
        </w:rPr>
      </w:pPr>
      <w:r w:rsidRPr="00C85079">
        <w:rPr>
          <w:rFonts w:eastAsia="MS Gothic"/>
          <w:b/>
          <w:bCs/>
          <w:caps/>
          <w:color w:val="AF272F"/>
          <w:sz w:val="20"/>
          <w:szCs w:val="20"/>
          <w:lang w:val="en-US"/>
        </w:rPr>
        <w:t>Strategic intent</w:t>
      </w:r>
    </w:p>
    <w:p w14:paraId="0CB14A12" w14:textId="77777777" w:rsidR="00C85079" w:rsidRPr="00C85079" w:rsidRDefault="00C85079" w:rsidP="00436468">
      <w:pPr>
        <w:spacing w:after="120" w:line="240" w:lineRule="atLeast"/>
        <w:contextualSpacing/>
        <w:rPr>
          <w:rFonts w:eastAsia="MS Mincho" w:cs="Arial"/>
          <w:color w:val="auto"/>
          <w:szCs w:val="19"/>
        </w:rPr>
      </w:pPr>
      <w:r w:rsidRPr="00C85079">
        <w:rPr>
          <w:rFonts w:eastAsia="MS Mincho" w:cs="Arial"/>
          <w:color w:val="auto"/>
          <w:szCs w:val="19"/>
        </w:rPr>
        <w:t>Together we give every Victorian the best learning and development experience, making our state a smarter, fairer and more prosperous place.</w:t>
      </w:r>
    </w:p>
    <w:p w14:paraId="042A1020" w14:textId="77777777" w:rsidR="00C85079" w:rsidRPr="00436468" w:rsidRDefault="00C85079" w:rsidP="00C85079">
      <w:pPr>
        <w:keepNext/>
        <w:keepLines/>
        <w:spacing w:after="40" w:line="240" w:lineRule="atLeast"/>
        <w:outlineLvl w:val="0"/>
        <w:rPr>
          <w:rFonts w:eastAsia="MS Gothic"/>
          <w:b/>
          <w:bCs/>
          <w:caps/>
          <w:color w:val="AF272F"/>
          <w:sz w:val="20"/>
          <w:szCs w:val="20"/>
          <w:lang w:val="en-US"/>
        </w:rPr>
      </w:pPr>
    </w:p>
    <w:p w14:paraId="497C14AD" w14:textId="2170EC68" w:rsidR="00C85079" w:rsidRPr="00C85079" w:rsidRDefault="00C85079" w:rsidP="00C85079">
      <w:pPr>
        <w:keepNext/>
        <w:keepLines/>
        <w:spacing w:after="40" w:line="240" w:lineRule="atLeast"/>
        <w:outlineLvl w:val="0"/>
        <w:rPr>
          <w:rFonts w:eastAsia="MS Gothic"/>
          <w:b/>
          <w:bCs/>
          <w:caps/>
          <w:color w:val="AF272F"/>
          <w:sz w:val="20"/>
          <w:szCs w:val="20"/>
          <w:lang w:val="en-US"/>
        </w:rPr>
      </w:pPr>
      <w:r w:rsidRPr="00C85079">
        <w:rPr>
          <w:rFonts w:eastAsia="MS Gothic"/>
          <w:b/>
          <w:bCs/>
          <w:caps/>
          <w:color w:val="AF272F"/>
          <w:sz w:val="20"/>
          <w:szCs w:val="20"/>
          <w:lang w:val="en-US"/>
        </w:rPr>
        <w:t xml:space="preserve">Vision </w:t>
      </w:r>
    </w:p>
    <w:p w14:paraId="38321554" w14:textId="77777777" w:rsidR="00C85079" w:rsidRPr="00C85079" w:rsidRDefault="00C85079" w:rsidP="00C85079">
      <w:pPr>
        <w:spacing w:after="120" w:line="240" w:lineRule="atLeast"/>
        <w:rPr>
          <w:rFonts w:eastAsia="MS Mincho" w:cs="Arial"/>
          <w:color w:val="auto"/>
          <w:sz w:val="18"/>
          <w:szCs w:val="18"/>
          <w:lang w:val="en-US"/>
        </w:rPr>
      </w:pPr>
      <w:r w:rsidRPr="00C85079">
        <w:rPr>
          <w:rFonts w:eastAsia="MS Mincho" w:cs="Arial"/>
          <w:color w:val="auto"/>
          <w:szCs w:val="19"/>
          <w:lang w:val="en-US"/>
        </w:rPr>
        <w:t>Our future</w:t>
      </w:r>
      <w:r w:rsidRPr="00C85079">
        <w:rPr>
          <w:rFonts w:eastAsia="MS Mincho" w:cs="Arial"/>
          <w:color w:val="auto"/>
          <w:sz w:val="18"/>
          <w:szCs w:val="18"/>
          <w:lang w:val="en-US"/>
        </w:rPr>
        <w:t>.</w:t>
      </w:r>
    </w:p>
    <w:p w14:paraId="7469013E" w14:textId="77777777" w:rsidR="00C85079" w:rsidRPr="00C85079" w:rsidRDefault="00C85079" w:rsidP="00C85079">
      <w:pPr>
        <w:numPr>
          <w:ilvl w:val="0"/>
          <w:numId w:val="60"/>
        </w:numPr>
        <w:spacing w:after="120" w:line="240" w:lineRule="atLeast"/>
        <w:contextualSpacing/>
        <w:rPr>
          <w:rFonts w:eastAsia="MS Mincho" w:cs="Arial"/>
          <w:color w:val="auto"/>
          <w:szCs w:val="19"/>
        </w:rPr>
      </w:pPr>
      <w:r w:rsidRPr="00C85079">
        <w:rPr>
          <w:rFonts w:eastAsia="MS Mincho" w:cs="Arial"/>
          <w:color w:val="auto"/>
          <w:szCs w:val="19"/>
        </w:rPr>
        <w:t>Children and young people are confident, optimistic, healthy and resilient</w:t>
      </w:r>
    </w:p>
    <w:p w14:paraId="7B619D88" w14:textId="77777777" w:rsidR="00C85079" w:rsidRPr="00C85079" w:rsidRDefault="00C85079" w:rsidP="00C85079">
      <w:pPr>
        <w:numPr>
          <w:ilvl w:val="0"/>
          <w:numId w:val="60"/>
        </w:numPr>
        <w:spacing w:after="120" w:line="240" w:lineRule="atLeast"/>
        <w:contextualSpacing/>
        <w:rPr>
          <w:rFonts w:eastAsia="MS Mincho" w:cs="Arial"/>
          <w:color w:val="auto"/>
          <w:szCs w:val="19"/>
        </w:rPr>
      </w:pPr>
      <w:r w:rsidRPr="00C85079">
        <w:rPr>
          <w:rFonts w:eastAsia="MS Mincho" w:cs="Arial"/>
          <w:color w:val="auto"/>
          <w:szCs w:val="19"/>
        </w:rPr>
        <w:t>Students reach their potential regardless of background, place, circumstance or abilities</w:t>
      </w:r>
    </w:p>
    <w:p w14:paraId="6AE56DE7" w14:textId="77777777" w:rsidR="00C85079" w:rsidRPr="00C85079" w:rsidRDefault="00C85079" w:rsidP="00C85079">
      <w:pPr>
        <w:numPr>
          <w:ilvl w:val="0"/>
          <w:numId w:val="60"/>
        </w:numPr>
        <w:spacing w:after="120" w:line="240" w:lineRule="atLeast"/>
        <w:contextualSpacing/>
        <w:rPr>
          <w:rFonts w:eastAsia="MS Mincho" w:cs="Arial"/>
          <w:color w:val="auto"/>
          <w:szCs w:val="19"/>
        </w:rPr>
      </w:pPr>
      <w:r w:rsidRPr="00C85079">
        <w:rPr>
          <w:rFonts w:eastAsia="MS Mincho" w:cs="Arial"/>
          <w:color w:val="auto"/>
          <w:szCs w:val="19"/>
        </w:rPr>
        <w:t>All Victorians develop knowledge, skills and attributes needed now and for the jobs of the future</w:t>
      </w:r>
    </w:p>
    <w:p w14:paraId="7EB62EBA" w14:textId="77777777" w:rsidR="00C85079" w:rsidRPr="00C85079" w:rsidRDefault="00C85079" w:rsidP="00436468">
      <w:pPr>
        <w:numPr>
          <w:ilvl w:val="0"/>
          <w:numId w:val="60"/>
        </w:numPr>
        <w:spacing w:after="120" w:line="240" w:lineRule="atLeast"/>
        <w:ind w:left="714" w:hanging="357"/>
        <w:contextualSpacing/>
        <w:rPr>
          <w:rFonts w:eastAsia="MS Mincho" w:cs="Arial"/>
          <w:color w:val="auto"/>
          <w:szCs w:val="19"/>
        </w:rPr>
      </w:pPr>
      <w:r w:rsidRPr="00C85079">
        <w:rPr>
          <w:rFonts w:eastAsia="MS Mincho" w:cs="Arial"/>
          <w:color w:val="auto"/>
          <w:szCs w:val="19"/>
        </w:rPr>
        <w:t>Our workforce is high performing, empowered, valued and supported</w:t>
      </w:r>
    </w:p>
    <w:p w14:paraId="32ED9270" w14:textId="77777777" w:rsidR="00C85079" w:rsidRDefault="00C85079" w:rsidP="00C85079">
      <w:pPr>
        <w:keepNext/>
        <w:keepLines/>
        <w:spacing w:after="40" w:line="240" w:lineRule="atLeast"/>
        <w:outlineLvl w:val="0"/>
        <w:rPr>
          <w:rFonts w:eastAsia="MS Gothic"/>
          <w:b/>
          <w:bCs/>
          <w:caps/>
          <w:color w:val="AF272F"/>
          <w:sz w:val="20"/>
          <w:szCs w:val="20"/>
          <w:lang w:val="en-US"/>
        </w:rPr>
      </w:pPr>
    </w:p>
    <w:p w14:paraId="55ED4367" w14:textId="359BBEA5" w:rsidR="00C85079" w:rsidRPr="00C85079" w:rsidRDefault="00C85079" w:rsidP="00C85079">
      <w:pPr>
        <w:keepNext/>
        <w:keepLines/>
        <w:spacing w:after="40" w:line="240" w:lineRule="atLeast"/>
        <w:outlineLvl w:val="0"/>
        <w:rPr>
          <w:rFonts w:eastAsia="MS Gothic"/>
          <w:b/>
          <w:bCs/>
          <w:caps/>
          <w:color w:val="AF272F"/>
          <w:sz w:val="20"/>
          <w:szCs w:val="20"/>
          <w:lang w:val="en-US"/>
        </w:rPr>
      </w:pPr>
      <w:r w:rsidRPr="00C85079">
        <w:rPr>
          <w:rFonts w:eastAsia="MS Gothic"/>
          <w:b/>
          <w:bCs/>
          <w:caps/>
          <w:color w:val="AF272F"/>
          <w:sz w:val="20"/>
          <w:szCs w:val="20"/>
          <w:lang w:val="en-US"/>
        </w:rPr>
        <w:t>Objectives – our aims</w:t>
      </w:r>
    </w:p>
    <w:p w14:paraId="0A3FBA43" w14:textId="77777777" w:rsidR="00C85079" w:rsidRPr="00C85079" w:rsidRDefault="00C85079" w:rsidP="00C85079">
      <w:pPr>
        <w:spacing w:after="120" w:line="240" w:lineRule="atLeast"/>
        <w:rPr>
          <w:rFonts w:eastAsia="MS Mincho" w:cs="Arial"/>
          <w:color w:val="auto"/>
          <w:szCs w:val="19"/>
        </w:rPr>
      </w:pPr>
      <w:r w:rsidRPr="00C85079">
        <w:rPr>
          <w:rFonts w:eastAsia="MS Mincho" w:cs="Arial"/>
          <w:color w:val="auto"/>
          <w:szCs w:val="19"/>
        </w:rPr>
        <w:t>Our aims.</w:t>
      </w:r>
    </w:p>
    <w:p w14:paraId="49D948C6" w14:textId="77777777" w:rsidR="00C85079" w:rsidRPr="00C85079" w:rsidRDefault="00C85079" w:rsidP="00C85079">
      <w:pPr>
        <w:numPr>
          <w:ilvl w:val="0"/>
          <w:numId w:val="61"/>
        </w:numPr>
        <w:spacing w:after="120" w:line="240" w:lineRule="atLeast"/>
        <w:contextualSpacing/>
        <w:rPr>
          <w:rFonts w:eastAsia="MS Mincho" w:cs="Arial"/>
          <w:color w:val="auto"/>
          <w:szCs w:val="19"/>
        </w:rPr>
      </w:pPr>
      <w:r w:rsidRPr="00C85079">
        <w:rPr>
          <w:rFonts w:eastAsia="MS Mincho" w:cs="Arial"/>
          <w:color w:val="auto"/>
          <w:szCs w:val="19"/>
        </w:rPr>
        <w:t>To ensure Victorians have equitable access to quality education and training</w:t>
      </w:r>
    </w:p>
    <w:p w14:paraId="2FC9A2C1" w14:textId="77777777" w:rsidR="00C85079" w:rsidRPr="00C85079" w:rsidRDefault="00C85079" w:rsidP="00C85079">
      <w:pPr>
        <w:numPr>
          <w:ilvl w:val="0"/>
          <w:numId w:val="61"/>
        </w:numPr>
        <w:spacing w:after="120" w:line="240" w:lineRule="atLeast"/>
        <w:contextualSpacing/>
        <w:rPr>
          <w:rFonts w:eastAsia="MS Mincho" w:cs="Arial"/>
          <w:color w:val="auto"/>
          <w:szCs w:val="19"/>
        </w:rPr>
      </w:pPr>
      <w:r w:rsidRPr="00C85079">
        <w:rPr>
          <w:rFonts w:eastAsia="MS Mincho" w:cs="Arial"/>
          <w:color w:val="auto"/>
          <w:szCs w:val="19"/>
        </w:rPr>
        <w:t>To work with providers and partners to build an integrated birth to adulthood education and development system</w:t>
      </w:r>
    </w:p>
    <w:p w14:paraId="6575A33F" w14:textId="77777777" w:rsidR="00C85079" w:rsidRPr="00C85079" w:rsidRDefault="00C85079" w:rsidP="00C85079">
      <w:pPr>
        <w:numPr>
          <w:ilvl w:val="0"/>
          <w:numId w:val="61"/>
        </w:numPr>
        <w:spacing w:after="120" w:line="240" w:lineRule="atLeast"/>
        <w:contextualSpacing/>
        <w:rPr>
          <w:rFonts w:eastAsia="MS Mincho" w:cs="Arial"/>
          <w:color w:val="auto"/>
          <w:szCs w:val="19"/>
        </w:rPr>
      </w:pPr>
      <w:r w:rsidRPr="00C85079">
        <w:rPr>
          <w:rFonts w:eastAsia="MS Mincho" w:cs="Arial"/>
          <w:color w:val="auto"/>
          <w:szCs w:val="19"/>
        </w:rPr>
        <w:t>To support children, young people and adults with well-coordinated universal and targeted services close to where they live</w:t>
      </w:r>
    </w:p>
    <w:p w14:paraId="6D049F9F" w14:textId="77777777" w:rsidR="00C85079" w:rsidRPr="00C85079" w:rsidRDefault="00C85079" w:rsidP="00436468">
      <w:pPr>
        <w:numPr>
          <w:ilvl w:val="0"/>
          <w:numId w:val="61"/>
        </w:numPr>
        <w:spacing w:after="120" w:line="240" w:lineRule="atLeast"/>
        <w:ind w:left="714" w:hanging="357"/>
        <w:contextualSpacing/>
        <w:rPr>
          <w:rFonts w:eastAsia="MS Mincho" w:cs="Arial"/>
          <w:color w:val="auto"/>
          <w:szCs w:val="19"/>
        </w:rPr>
      </w:pPr>
      <w:r w:rsidRPr="00C85079">
        <w:rPr>
          <w:rFonts w:eastAsia="MS Mincho" w:cs="Arial"/>
          <w:color w:val="auto"/>
          <w:szCs w:val="19"/>
        </w:rPr>
        <w:t>To activate excellence, innovation and economic growth</w:t>
      </w:r>
    </w:p>
    <w:p w14:paraId="3E687DD8" w14:textId="77777777" w:rsidR="00C85079" w:rsidRDefault="00C85079" w:rsidP="00C85079">
      <w:pPr>
        <w:keepNext/>
        <w:keepLines/>
        <w:spacing w:after="40" w:line="240" w:lineRule="atLeast"/>
        <w:outlineLvl w:val="0"/>
        <w:rPr>
          <w:rFonts w:eastAsia="MS Gothic"/>
          <w:b/>
          <w:bCs/>
          <w:caps/>
          <w:color w:val="AF272F"/>
          <w:sz w:val="20"/>
          <w:szCs w:val="20"/>
          <w:lang w:val="en-US"/>
        </w:rPr>
      </w:pPr>
    </w:p>
    <w:p w14:paraId="0DA9C45E" w14:textId="3577579A" w:rsidR="00C85079" w:rsidRPr="00C85079" w:rsidRDefault="00C85079" w:rsidP="00C85079">
      <w:pPr>
        <w:keepNext/>
        <w:keepLines/>
        <w:spacing w:after="40" w:line="240" w:lineRule="atLeast"/>
        <w:outlineLvl w:val="0"/>
        <w:rPr>
          <w:rFonts w:eastAsia="MS Gothic"/>
          <w:b/>
          <w:bCs/>
          <w:caps/>
          <w:color w:val="AF272F"/>
          <w:sz w:val="20"/>
          <w:szCs w:val="20"/>
          <w:lang w:val="en-US"/>
        </w:rPr>
      </w:pPr>
      <w:r w:rsidRPr="00C85079">
        <w:rPr>
          <w:rFonts w:eastAsia="MS Gothic"/>
          <w:b/>
          <w:bCs/>
          <w:caps/>
          <w:color w:val="AF272F"/>
          <w:sz w:val="20"/>
          <w:szCs w:val="20"/>
          <w:lang w:val="en-US"/>
        </w:rPr>
        <w:t>Outcomes</w:t>
      </w:r>
    </w:p>
    <w:p w14:paraId="44DEF502" w14:textId="77777777" w:rsidR="00C85079" w:rsidRPr="00C85079" w:rsidRDefault="00C85079" w:rsidP="00C85079">
      <w:pPr>
        <w:spacing w:after="120" w:line="240" w:lineRule="atLeast"/>
        <w:rPr>
          <w:rFonts w:eastAsia="MS Mincho" w:cs="Arial"/>
          <w:color w:val="auto"/>
          <w:szCs w:val="19"/>
        </w:rPr>
      </w:pPr>
      <w:r w:rsidRPr="00C85079">
        <w:rPr>
          <w:rFonts w:eastAsia="MS Mincho" w:cs="Arial"/>
          <w:color w:val="auto"/>
          <w:szCs w:val="19"/>
        </w:rPr>
        <w:t>We aspire to excellence in:</w:t>
      </w:r>
    </w:p>
    <w:p w14:paraId="386A23AC" w14:textId="77777777" w:rsidR="00C85079" w:rsidRPr="00C85079" w:rsidRDefault="00C85079" w:rsidP="00C85079">
      <w:pPr>
        <w:numPr>
          <w:ilvl w:val="0"/>
          <w:numId w:val="62"/>
        </w:numPr>
        <w:spacing w:after="120" w:line="240" w:lineRule="atLeast"/>
        <w:contextualSpacing/>
        <w:rPr>
          <w:rFonts w:eastAsia="MS Mincho" w:cs="Arial"/>
          <w:color w:val="auto"/>
          <w:szCs w:val="19"/>
        </w:rPr>
      </w:pPr>
      <w:r w:rsidRPr="00C85079">
        <w:rPr>
          <w:rFonts w:eastAsia="MS Mincho" w:cs="Arial"/>
          <w:color w:val="auto"/>
          <w:szCs w:val="19"/>
        </w:rPr>
        <w:t>Achievement</w:t>
      </w:r>
    </w:p>
    <w:p w14:paraId="5AE73E12" w14:textId="77777777" w:rsidR="00C85079" w:rsidRPr="00C85079" w:rsidRDefault="00C85079" w:rsidP="00C85079">
      <w:pPr>
        <w:numPr>
          <w:ilvl w:val="0"/>
          <w:numId w:val="62"/>
        </w:numPr>
        <w:spacing w:after="120" w:line="240" w:lineRule="atLeast"/>
        <w:contextualSpacing/>
        <w:rPr>
          <w:rFonts w:eastAsia="MS Mincho" w:cs="Arial"/>
          <w:color w:val="auto"/>
          <w:szCs w:val="19"/>
        </w:rPr>
      </w:pPr>
      <w:r w:rsidRPr="00C85079">
        <w:rPr>
          <w:rFonts w:eastAsia="MS Mincho" w:cs="Arial"/>
          <w:color w:val="auto"/>
          <w:szCs w:val="19"/>
        </w:rPr>
        <w:t>Engagement</w:t>
      </w:r>
    </w:p>
    <w:p w14:paraId="74452867" w14:textId="77777777" w:rsidR="00C85079" w:rsidRPr="00C85079" w:rsidRDefault="00C85079" w:rsidP="00C85079">
      <w:pPr>
        <w:numPr>
          <w:ilvl w:val="0"/>
          <w:numId w:val="62"/>
        </w:numPr>
        <w:spacing w:after="120" w:line="240" w:lineRule="atLeast"/>
        <w:contextualSpacing/>
        <w:rPr>
          <w:rFonts w:eastAsia="MS Mincho" w:cs="Arial"/>
          <w:color w:val="auto"/>
          <w:szCs w:val="19"/>
        </w:rPr>
      </w:pPr>
      <w:r w:rsidRPr="00C85079">
        <w:rPr>
          <w:rFonts w:eastAsia="MS Mincho" w:cs="Arial"/>
          <w:color w:val="auto"/>
          <w:szCs w:val="19"/>
        </w:rPr>
        <w:t>Wellbeing</w:t>
      </w:r>
    </w:p>
    <w:p w14:paraId="1C2BFEE4" w14:textId="2AC24A8A" w:rsidR="00C85079" w:rsidRPr="00C85079" w:rsidRDefault="00436468" w:rsidP="00436468">
      <w:pPr>
        <w:numPr>
          <w:ilvl w:val="0"/>
          <w:numId w:val="62"/>
        </w:numPr>
        <w:spacing w:after="120" w:line="240" w:lineRule="atLeast"/>
        <w:ind w:left="714" w:hanging="357"/>
        <w:contextualSpacing/>
        <w:rPr>
          <w:rFonts w:eastAsia="MS Mincho" w:cs="Arial"/>
          <w:color w:val="auto"/>
          <w:szCs w:val="19"/>
        </w:rPr>
      </w:pPr>
      <w:r>
        <w:rPr>
          <w:rFonts w:eastAsia="MS Mincho" w:cs="Arial"/>
          <w:color w:val="auto"/>
          <w:szCs w:val="19"/>
        </w:rPr>
        <w:t>Productivity</w:t>
      </w:r>
    </w:p>
    <w:p w14:paraId="71924BEA" w14:textId="77777777" w:rsidR="00C85079" w:rsidRDefault="00C85079" w:rsidP="00C85079">
      <w:pPr>
        <w:keepNext/>
        <w:keepLines/>
        <w:spacing w:after="40" w:line="240" w:lineRule="atLeast"/>
        <w:outlineLvl w:val="0"/>
        <w:rPr>
          <w:rFonts w:eastAsia="MS Gothic"/>
          <w:b/>
          <w:bCs/>
          <w:caps/>
          <w:color w:val="AF272F"/>
          <w:sz w:val="20"/>
          <w:szCs w:val="20"/>
        </w:rPr>
      </w:pPr>
    </w:p>
    <w:p w14:paraId="0D797B1D" w14:textId="1DB2DB43" w:rsidR="00C85079" w:rsidRPr="00C85079" w:rsidRDefault="00C85079" w:rsidP="00C85079">
      <w:pPr>
        <w:keepNext/>
        <w:keepLines/>
        <w:spacing w:after="40" w:line="240" w:lineRule="atLeast"/>
        <w:outlineLvl w:val="0"/>
        <w:rPr>
          <w:rFonts w:eastAsia="MS Gothic"/>
          <w:b/>
          <w:bCs/>
          <w:caps/>
          <w:color w:val="AF272F"/>
          <w:sz w:val="20"/>
          <w:szCs w:val="20"/>
        </w:rPr>
      </w:pPr>
      <w:r w:rsidRPr="00C85079">
        <w:rPr>
          <w:rFonts w:eastAsia="MS Gothic"/>
          <w:b/>
          <w:bCs/>
          <w:caps/>
          <w:color w:val="AF272F"/>
          <w:sz w:val="20"/>
          <w:szCs w:val="20"/>
        </w:rPr>
        <w:t>Approaches</w:t>
      </w:r>
    </w:p>
    <w:p w14:paraId="0874AD61" w14:textId="77777777" w:rsidR="00C85079" w:rsidRPr="00C85079" w:rsidRDefault="00C85079" w:rsidP="00436468">
      <w:pPr>
        <w:spacing w:after="120" w:line="240" w:lineRule="atLeast"/>
        <w:contextualSpacing/>
        <w:rPr>
          <w:rFonts w:eastAsia="MS Mincho" w:cs="Arial"/>
          <w:color w:val="auto"/>
          <w:szCs w:val="19"/>
        </w:rPr>
      </w:pPr>
      <w:r w:rsidRPr="00C85079">
        <w:rPr>
          <w:rFonts w:eastAsia="MS Mincho" w:cs="Arial"/>
          <w:color w:val="auto"/>
          <w:szCs w:val="19"/>
        </w:rPr>
        <w:t>How we will achieve this</w:t>
      </w:r>
    </w:p>
    <w:p w14:paraId="7F2C0B4C" w14:textId="77777777" w:rsidR="00C85079" w:rsidRPr="00C85079" w:rsidRDefault="00C85079" w:rsidP="00C85079">
      <w:pPr>
        <w:keepNext/>
        <w:keepLines/>
        <w:pBdr>
          <w:top w:val="single" w:sz="8" w:space="3" w:color="AF272F"/>
        </w:pBdr>
        <w:spacing w:before="300" w:after="40" w:line="240" w:lineRule="atLeast"/>
        <w:outlineLvl w:val="1"/>
        <w:rPr>
          <w:rFonts w:eastAsia="MS Gothic"/>
          <w:caps/>
          <w:color w:val="AF272F"/>
          <w:sz w:val="20"/>
          <w:szCs w:val="20"/>
        </w:rPr>
      </w:pPr>
      <w:r w:rsidRPr="00C85079">
        <w:rPr>
          <w:rFonts w:eastAsia="MS Gothic"/>
          <w:caps/>
          <w:color w:val="AF272F"/>
          <w:sz w:val="20"/>
          <w:szCs w:val="20"/>
        </w:rPr>
        <w:t>Service and Funding Reform</w:t>
      </w:r>
    </w:p>
    <w:p w14:paraId="57BA5121"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 xml:space="preserve">Give additional, targeted support to Victorians who need it </w:t>
      </w:r>
    </w:p>
    <w:p w14:paraId="21C735D5"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Connect settings and sectors to improve transitions and ensure continuity of learning</w:t>
      </w:r>
    </w:p>
    <w:p w14:paraId="7268F3DC"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Focus on mental and physical health and wellbeing as an integral part of learning and development</w:t>
      </w:r>
    </w:p>
    <w:p w14:paraId="3F6023B3"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Monitor and improve systems, including by setting standards</w:t>
      </w:r>
    </w:p>
    <w:p w14:paraId="66466FB4"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Map demand for services and effectively target resources to community needs</w:t>
      </w:r>
    </w:p>
    <w:p w14:paraId="373838E3" w14:textId="77777777" w:rsidR="00C85079" w:rsidRPr="00C85079" w:rsidRDefault="00C85079" w:rsidP="00C85079">
      <w:pPr>
        <w:numPr>
          <w:ilvl w:val="0"/>
          <w:numId w:val="66"/>
        </w:numPr>
        <w:spacing w:after="120" w:line="240" w:lineRule="atLeast"/>
        <w:ind w:left="709" w:hanging="425"/>
        <w:contextualSpacing/>
        <w:rPr>
          <w:rFonts w:eastAsia="MS Mincho" w:cs="Arial"/>
          <w:color w:val="auto"/>
          <w:szCs w:val="19"/>
        </w:rPr>
      </w:pPr>
      <w:r w:rsidRPr="00C85079">
        <w:rPr>
          <w:rFonts w:eastAsia="MS Mincho" w:cs="Arial"/>
          <w:color w:val="auto"/>
          <w:szCs w:val="19"/>
        </w:rPr>
        <w:t xml:space="preserve">Use evidence to design and implement policy </w:t>
      </w:r>
    </w:p>
    <w:p w14:paraId="02EB36E8" w14:textId="77777777" w:rsidR="00C85079" w:rsidRPr="00C85079" w:rsidRDefault="00C85079" w:rsidP="00C85079">
      <w:pPr>
        <w:keepNext/>
        <w:keepLines/>
        <w:pBdr>
          <w:top w:val="single" w:sz="8" w:space="3" w:color="AF272F"/>
        </w:pBdr>
        <w:spacing w:before="300" w:after="40" w:line="240" w:lineRule="atLeast"/>
        <w:outlineLvl w:val="1"/>
        <w:rPr>
          <w:rFonts w:eastAsia="MS Gothic"/>
          <w:caps/>
          <w:color w:val="AF272F"/>
          <w:sz w:val="20"/>
          <w:szCs w:val="20"/>
        </w:rPr>
      </w:pPr>
      <w:r w:rsidRPr="00C85079">
        <w:rPr>
          <w:rFonts w:eastAsia="MS Gothic"/>
          <w:caps/>
          <w:color w:val="AF272F"/>
          <w:sz w:val="20"/>
          <w:szCs w:val="20"/>
        </w:rPr>
        <w:t>Workforce strategies and practices</w:t>
      </w:r>
    </w:p>
    <w:p w14:paraId="14A61EFA"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Develop excellence in educational practice, targeted to individual learning and development needs</w:t>
      </w:r>
    </w:p>
    <w:p w14:paraId="43FF153E"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 xml:space="preserve">Support children and students to learn independently and contribute to each other’s learning </w:t>
      </w:r>
    </w:p>
    <w:p w14:paraId="2BDED3C0"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 xml:space="preserve">Build creative and critical thinking through a world-class curriculum </w:t>
      </w:r>
    </w:p>
    <w:p w14:paraId="1E6E39A1"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Build performance, develop capabilities and share expertise across all workforces</w:t>
      </w:r>
    </w:p>
    <w:p w14:paraId="05A596E8"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Unify the education system through new pathways between schools and central and regional offices</w:t>
      </w:r>
    </w:p>
    <w:p w14:paraId="3C9AE559" w14:textId="77777777" w:rsidR="00C85079" w:rsidRPr="00C85079" w:rsidRDefault="00C85079" w:rsidP="00C85079">
      <w:pPr>
        <w:numPr>
          <w:ilvl w:val="0"/>
          <w:numId w:val="63"/>
        </w:numPr>
        <w:spacing w:after="120" w:line="240" w:lineRule="atLeast"/>
        <w:contextualSpacing/>
        <w:rPr>
          <w:rFonts w:eastAsia="MS Mincho" w:cs="Arial"/>
          <w:color w:val="auto"/>
          <w:szCs w:val="19"/>
        </w:rPr>
      </w:pPr>
      <w:r w:rsidRPr="00C85079">
        <w:rPr>
          <w:rFonts w:eastAsia="MS Mincho" w:cs="Arial"/>
          <w:color w:val="auto"/>
          <w:szCs w:val="19"/>
        </w:rPr>
        <w:t>Build workforce capacity to support all children, young people and families, regardless of circumstances</w:t>
      </w:r>
    </w:p>
    <w:p w14:paraId="1D5D6179" w14:textId="77777777" w:rsidR="00C85079" w:rsidRPr="00C85079" w:rsidRDefault="00C85079" w:rsidP="00C85079">
      <w:pPr>
        <w:keepNext/>
        <w:keepLines/>
        <w:pBdr>
          <w:top w:val="single" w:sz="8" w:space="3" w:color="AF272F"/>
        </w:pBdr>
        <w:spacing w:before="300" w:after="40" w:line="240" w:lineRule="atLeast"/>
        <w:outlineLvl w:val="1"/>
        <w:rPr>
          <w:rFonts w:eastAsia="MS Gothic"/>
          <w:caps/>
          <w:color w:val="AF272F"/>
          <w:sz w:val="20"/>
          <w:szCs w:val="20"/>
        </w:rPr>
      </w:pPr>
      <w:r w:rsidRPr="00C85079">
        <w:rPr>
          <w:rFonts w:eastAsia="MS Gothic"/>
          <w:caps/>
          <w:color w:val="AF272F"/>
          <w:sz w:val="20"/>
          <w:szCs w:val="20"/>
        </w:rPr>
        <w:lastRenderedPageBreak/>
        <w:t>Partnership and Innovation</w:t>
      </w:r>
    </w:p>
    <w:p w14:paraId="22712624"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Work with providers, employers, not for profits, families, children and young people to develop new approaches and share best practice</w:t>
      </w:r>
    </w:p>
    <w:p w14:paraId="69D0FBFB"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Strengthen learning, health and wellbeing through stronger place-based partnerships</w:t>
      </w:r>
    </w:p>
    <w:p w14:paraId="115FC246"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Strengthen career pathways for learners while meeting the needs of business and industry</w:t>
      </w:r>
    </w:p>
    <w:p w14:paraId="21ACB519"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Prepare learners to be global citizens and provide them with the skills to succeed in a fast-changing world</w:t>
      </w:r>
    </w:p>
    <w:p w14:paraId="79AC465D"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Partner with other agencies, Departments and levels of government to deliver outcomes</w:t>
      </w:r>
    </w:p>
    <w:p w14:paraId="61144629" w14:textId="77777777" w:rsidR="00C85079" w:rsidRPr="00C85079" w:rsidRDefault="00C85079" w:rsidP="00C85079">
      <w:pPr>
        <w:keepNext/>
        <w:keepLines/>
        <w:pBdr>
          <w:top w:val="single" w:sz="8" w:space="3" w:color="AF272F"/>
        </w:pBdr>
        <w:spacing w:before="300" w:after="40" w:line="240" w:lineRule="atLeast"/>
        <w:outlineLvl w:val="1"/>
        <w:rPr>
          <w:rFonts w:eastAsia="MS Gothic"/>
          <w:caps/>
          <w:color w:val="AF272F"/>
          <w:sz w:val="20"/>
          <w:szCs w:val="20"/>
        </w:rPr>
      </w:pPr>
      <w:r w:rsidRPr="00C85079">
        <w:rPr>
          <w:rFonts w:eastAsia="MS Gothic"/>
          <w:caps/>
          <w:color w:val="AF272F"/>
          <w:sz w:val="20"/>
          <w:szCs w:val="20"/>
        </w:rPr>
        <w:t>Organisational Reform</w:t>
      </w:r>
    </w:p>
    <w:p w14:paraId="61D46DC8"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C85079">
        <w:rPr>
          <w:rFonts w:eastAsia="MS Mincho" w:cs="Arial"/>
          <w:color w:val="auto"/>
          <w:sz w:val="18"/>
          <w:szCs w:val="18"/>
        </w:rPr>
        <w:t xml:space="preserve">Promote strong public sector leadership and the highest standards of governance, </w:t>
      </w:r>
      <w:r w:rsidRPr="00436468">
        <w:rPr>
          <w:rFonts w:eastAsia="MS Mincho" w:cs="Arial"/>
          <w:color w:val="auto"/>
          <w:szCs w:val="19"/>
        </w:rPr>
        <w:t>integrity and conduct</w:t>
      </w:r>
    </w:p>
    <w:p w14:paraId="2D847829"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 xml:space="preserve">Build inclusive workplaces based on public sector values (integrity, accountability, impartiality, respect, responsiveness, leadership and human rights) </w:t>
      </w:r>
    </w:p>
    <w:p w14:paraId="4E0282F4"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Ensure use of resources provides value for money and meets community expectations</w:t>
      </w:r>
    </w:p>
    <w:p w14:paraId="51669E1C"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Establish shared responsibility and clear accountability for decisions</w:t>
      </w:r>
    </w:p>
    <w:p w14:paraId="68CC7F59"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Provide stronger, more direct and place-based support to schools, services and providers</w:t>
      </w:r>
    </w:p>
    <w:p w14:paraId="083E57BF" w14:textId="77777777" w:rsidR="00C85079" w:rsidRPr="00C85079" w:rsidRDefault="00C85079" w:rsidP="00C85079">
      <w:pPr>
        <w:spacing w:after="120" w:line="240" w:lineRule="atLeast"/>
        <w:rPr>
          <w:rFonts w:eastAsia="MS Mincho" w:cs="Arial"/>
          <w:color w:val="auto"/>
          <w:sz w:val="18"/>
          <w:szCs w:val="18"/>
        </w:rPr>
      </w:pPr>
    </w:p>
    <w:p w14:paraId="5AB8E8C4" w14:textId="77777777" w:rsidR="00C85079" w:rsidRPr="00C85079" w:rsidRDefault="00C85079" w:rsidP="00C85079">
      <w:pPr>
        <w:keepNext/>
        <w:keepLines/>
        <w:spacing w:after="40" w:line="240" w:lineRule="atLeast"/>
        <w:outlineLvl w:val="0"/>
        <w:rPr>
          <w:rFonts w:eastAsia="MS Gothic"/>
          <w:b/>
          <w:bCs/>
          <w:caps/>
          <w:color w:val="AF272F"/>
          <w:sz w:val="20"/>
          <w:szCs w:val="20"/>
        </w:rPr>
      </w:pPr>
      <w:r w:rsidRPr="00C85079">
        <w:rPr>
          <w:rFonts w:eastAsia="MS Gothic"/>
          <w:b/>
          <w:bCs/>
          <w:caps/>
          <w:color w:val="AF272F"/>
          <w:sz w:val="20"/>
          <w:szCs w:val="20"/>
        </w:rPr>
        <w:t>Principles</w:t>
      </w:r>
    </w:p>
    <w:p w14:paraId="02C691C1" w14:textId="77777777" w:rsidR="00C85079" w:rsidRPr="00436468" w:rsidRDefault="00C85079" w:rsidP="00C85079">
      <w:pPr>
        <w:spacing w:after="120" w:line="240" w:lineRule="atLeast"/>
        <w:rPr>
          <w:rFonts w:eastAsia="MS Mincho" w:cs="Arial"/>
          <w:color w:val="auto"/>
          <w:szCs w:val="19"/>
        </w:rPr>
      </w:pPr>
      <w:r w:rsidRPr="00436468">
        <w:rPr>
          <w:rFonts w:eastAsia="MS Mincho" w:cs="Arial"/>
          <w:color w:val="auto"/>
          <w:szCs w:val="19"/>
        </w:rPr>
        <w:t>How we work</w:t>
      </w:r>
    </w:p>
    <w:p w14:paraId="16D257D5"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 xml:space="preserve">We are accountable </w:t>
      </w:r>
    </w:p>
    <w:p w14:paraId="1E803B22"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We work with integrity, transparency and impartiality</w:t>
      </w:r>
    </w:p>
    <w:p w14:paraId="38694D09"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We use evidence to make decisions</w:t>
      </w:r>
    </w:p>
    <w:p w14:paraId="3ABD2943"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We are responsive to the needs of Victorians</w:t>
      </w:r>
    </w:p>
    <w:p w14:paraId="05E4C4C3"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We deliver high quality advice and services</w:t>
      </w:r>
    </w:p>
    <w:p w14:paraId="345D2304" w14:textId="77777777" w:rsidR="00C85079" w:rsidRPr="00436468" w:rsidRDefault="00C85079" w:rsidP="00436468">
      <w:pPr>
        <w:numPr>
          <w:ilvl w:val="0"/>
          <w:numId w:val="63"/>
        </w:numPr>
        <w:spacing w:after="120" w:line="240" w:lineRule="atLeast"/>
        <w:contextualSpacing/>
        <w:rPr>
          <w:rFonts w:eastAsia="MS Mincho" w:cs="Arial"/>
          <w:color w:val="auto"/>
          <w:szCs w:val="19"/>
        </w:rPr>
      </w:pPr>
      <w:r w:rsidRPr="00436468">
        <w:rPr>
          <w:rFonts w:eastAsia="MS Mincho" w:cs="Arial"/>
          <w:color w:val="auto"/>
          <w:szCs w:val="19"/>
        </w:rPr>
        <w:t>We have the capabilities and skills to achieve our priorities</w:t>
      </w:r>
    </w:p>
    <w:p w14:paraId="5A6CBE30" w14:textId="77777777" w:rsidR="00C85079" w:rsidRDefault="00C85079">
      <w:pPr>
        <w:spacing w:after="200" w:line="276" w:lineRule="auto"/>
        <w:rPr>
          <w:rFonts w:cs="Arial"/>
          <w:bCs/>
          <w:iCs/>
          <w:sz w:val="28"/>
          <w:szCs w:val="28"/>
        </w:rPr>
      </w:pPr>
      <w:r>
        <w:br w:type="page"/>
      </w:r>
    </w:p>
    <w:p w14:paraId="07F463C7" w14:textId="28DDA76D" w:rsidR="006016B9" w:rsidRPr="0087752B" w:rsidRDefault="006016B9" w:rsidP="00CD091A">
      <w:pPr>
        <w:pStyle w:val="DETHeading2"/>
      </w:pPr>
      <w:bookmarkStart w:id="27" w:name="_Toc468802955"/>
      <w:r w:rsidRPr="0087752B">
        <w:lastRenderedPageBreak/>
        <w:t>Purpose and functions</w:t>
      </w:r>
      <w:bookmarkEnd w:id="22"/>
      <w:bookmarkEnd w:id="23"/>
      <w:bookmarkEnd w:id="24"/>
      <w:bookmarkEnd w:id="25"/>
      <w:bookmarkEnd w:id="26"/>
      <w:bookmarkEnd w:id="27"/>
    </w:p>
    <w:p w14:paraId="45A488C2" w14:textId="2947A5F4" w:rsidR="006016B9" w:rsidRPr="0087752B" w:rsidRDefault="006016B9" w:rsidP="006016B9">
      <w:r w:rsidRPr="0087752B">
        <w:t xml:space="preserve">The Department is responsible for delivering and regulating </w:t>
      </w:r>
      <w:r w:rsidR="0073354A">
        <w:t>state</w:t>
      </w:r>
      <w:r w:rsidR="009917D1" w:rsidRPr="0087752B">
        <w:t>wide</w:t>
      </w:r>
      <w:r w:rsidRPr="0087752B">
        <w:t xml:space="preserve"> learning and development services to at least one third of all Victorians every year across the early childhood, school education and training and skills sectors.  </w:t>
      </w:r>
    </w:p>
    <w:p w14:paraId="541F4E8C" w14:textId="77777777" w:rsidR="006016B9" w:rsidRPr="0087752B" w:rsidRDefault="006016B9" w:rsidP="006016B9">
      <w:r w:rsidRPr="0087752B">
        <w:t xml:space="preserve">The Department’s services and their reach, as at June 2016, are outlined in the table below: </w:t>
      </w:r>
    </w:p>
    <w:tbl>
      <w:tblPr>
        <w:tblW w:w="0" w:type="auto"/>
        <w:tblLook w:val="04A0" w:firstRow="1" w:lastRow="0" w:firstColumn="1" w:lastColumn="0" w:noHBand="0" w:noVBand="1"/>
        <w:tblCaption w:val="Table: stastics"/>
        <w:tblDescription w:val="A stastical snapshot of some functions of the Department"/>
      </w:tblPr>
      <w:tblGrid>
        <w:gridCol w:w="2515"/>
        <w:gridCol w:w="2479"/>
        <w:gridCol w:w="2485"/>
      </w:tblGrid>
      <w:tr w:rsidR="006016B9" w:rsidRPr="0087752B" w14:paraId="59946032" w14:textId="77777777" w:rsidTr="00CD091A">
        <w:trPr>
          <w:tblHeader/>
        </w:trPr>
        <w:tc>
          <w:tcPr>
            <w:tcW w:w="2515" w:type="dxa"/>
            <w:tcBorders>
              <w:top w:val="nil"/>
              <w:left w:val="nil"/>
              <w:bottom w:val="nil"/>
              <w:right w:val="nil"/>
            </w:tcBorders>
            <w:shd w:val="clear" w:color="auto" w:fill="7F7F7F" w:themeFill="text1" w:themeFillTint="80"/>
          </w:tcPr>
          <w:p w14:paraId="55EEB3E4" w14:textId="77777777" w:rsidR="006016B9" w:rsidRPr="00E73803" w:rsidRDefault="006016B9" w:rsidP="00CD091A">
            <w:pPr>
              <w:pStyle w:val="Tablecolumnheadingobjectivestables"/>
              <w:rPr>
                <w:lang w:val="en-AU"/>
              </w:rPr>
            </w:pPr>
            <w:r w:rsidRPr="00E73803">
              <w:rPr>
                <w:lang w:val="en-AU"/>
              </w:rPr>
              <w:t>Early childhood</w:t>
            </w:r>
          </w:p>
        </w:tc>
        <w:tc>
          <w:tcPr>
            <w:tcW w:w="2479" w:type="dxa"/>
            <w:tcBorders>
              <w:top w:val="nil"/>
              <w:left w:val="nil"/>
              <w:bottom w:val="nil"/>
              <w:right w:val="nil"/>
            </w:tcBorders>
            <w:shd w:val="clear" w:color="auto" w:fill="7F7F7F" w:themeFill="text1" w:themeFillTint="80"/>
          </w:tcPr>
          <w:p w14:paraId="41780992" w14:textId="77777777" w:rsidR="006016B9" w:rsidRPr="00E73803" w:rsidRDefault="006016B9" w:rsidP="00CD091A">
            <w:pPr>
              <w:pStyle w:val="Tablecolumnheadingobjectivestables"/>
              <w:rPr>
                <w:lang w:val="en-AU"/>
              </w:rPr>
            </w:pPr>
            <w:r w:rsidRPr="00E73803">
              <w:rPr>
                <w:lang w:val="en-AU"/>
              </w:rPr>
              <w:t>School education</w:t>
            </w:r>
          </w:p>
        </w:tc>
        <w:tc>
          <w:tcPr>
            <w:tcW w:w="2485" w:type="dxa"/>
            <w:tcBorders>
              <w:top w:val="nil"/>
              <w:left w:val="nil"/>
              <w:bottom w:val="nil"/>
              <w:right w:val="nil"/>
            </w:tcBorders>
            <w:shd w:val="clear" w:color="auto" w:fill="7F7F7F" w:themeFill="text1" w:themeFillTint="80"/>
          </w:tcPr>
          <w:p w14:paraId="3513F46A" w14:textId="77777777" w:rsidR="006016B9" w:rsidRPr="00E73803" w:rsidRDefault="006016B9" w:rsidP="00CD091A">
            <w:pPr>
              <w:pStyle w:val="Tablecolumnheadingobjectivestables"/>
              <w:rPr>
                <w:lang w:val="en-AU"/>
              </w:rPr>
            </w:pPr>
            <w:r w:rsidRPr="00E73803">
              <w:rPr>
                <w:lang w:val="en-AU"/>
              </w:rPr>
              <w:t>Training and skills</w:t>
            </w:r>
          </w:p>
        </w:tc>
      </w:tr>
      <w:tr w:rsidR="006016B9" w:rsidRPr="0087752B" w14:paraId="5AD69202" w14:textId="77777777" w:rsidTr="008C557D">
        <w:tc>
          <w:tcPr>
            <w:tcW w:w="2515" w:type="dxa"/>
            <w:tcBorders>
              <w:top w:val="nil"/>
              <w:left w:val="nil"/>
              <w:bottom w:val="single" w:sz="4" w:space="0" w:color="auto"/>
              <w:right w:val="nil"/>
            </w:tcBorders>
            <w:shd w:val="clear" w:color="auto" w:fill="auto"/>
            <w:tcMar>
              <w:top w:w="57" w:type="dxa"/>
            </w:tcMar>
          </w:tcPr>
          <w:p w14:paraId="2C3B4844" w14:textId="77777777" w:rsidR="006016B9" w:rsidRPr="0087752B" w:rsidRDefault="006016B9" w:rsidP="00CD091A">
            <w:pPr>
              <w:pStyle w:val="TableText0"/>
              <w:rPr>
                <w:b/>
              </w:rPr>
            </w:pPr>
            <w:r w:rsidRPr="0087752B">
              <w:rPr>
                <w:b/>
              </w:rPr>
              <w:t>Birth to 8</w:t>
            </w:r>
          </w:p>
          <w:p w14:paraId="795013F8" w14:textId="77777777" w:rsidR="006016B9" w:rsidRPr="008C557D" w:rsidRDefault="006016B9" w:rsidP="008C557D">
            <w:pPr>
              <w:rPr>
                <w:i/>
              </w:rPr>
            </w:pPr>
            <w:r w:rsidRPr="008C557D">
              <w:rPr>
                <w:i/>
              </w:rPr>
              <w:t>more than 400,000 children and families</w:t>
            </w:r>
          </w:p>
        </w:tc>
        <w:tc>
          <w:tcPr>
            <w:tcW w:w="2479" w:type="dxa"/>
            <w:tcBorders>
              <w:top w:val="nil"/>
              <w:left w:val="nil"/>
              <w:bottom w:val="single" w:sz="4" w:space="0" w:color="auto"/>
              <w:right w:val="nil"/>
            </w:tcBorders>
            <w:shd w:val="clear" w:color="auto" w:fill="auto"/>
            <w:tcMar>
              <w:top w:w="57" w:type="dxa"/>
            </w:tcMar>
          </w:tcPr>
          <w:p w14:paraId="101B04F0" w14:textId="77777777" w:rsidR="006016B9" w:rsidRPr="005C767D" w:rsidRDefault="006016B9" w:rsidP="00CD091A">
            <w:pPr>
              <w:pStyle w:val="TableText0"/>
              <w:rPr>
                <w:b/>
              </w:rPr>
            </w:pPr>
            <w:r w:rsidRPr="005C767D">
              <w:rPr>
                <w:b/>
              </w:rPr>
              <w:t>5 to 18</w:t>
            </w:r>
          </w:p>
          <w:p w14:paraId="779917C4" w14:textId="77777777" w:rsidR="006016B9" w:rsidRPr="008C557D" w:rsidRDefault="006016B9" w:rsidP="008C557D">
            <w:pPr>
              <w:rPr>
                <w:i/>
              </w:rPr>
            </w:pPr>
            <w:r w:rsidRPr="008C557D">
              <w:rPr>
                <w:i/>
              </w:rPr>
              <w:t>more than 932,000 students</w:t>
            </w:r>
          </w:p>
        </w:tc>
        <w:tc>
          <w:tcPr>
            <w:tcW w:w="2485" w:type="dxa"/>
            <w:tcBorders>
              <w:top w:val="nil"/>
              <w:left w:val="nil"/>
              <w:bottom w:val="single" w:sz="4" w:space="0" w:color="auto"/>
              <w:right w:val="nil"/>
            </w:tcBorders>
            <w:shd w:val="clear" w:color="auto" w:fill="auto"/>
            <w:tcMar>
              <w:top w:w="57" w:type="dxa"/>
            </w:tcMar>
          </w:tcPr>
          <w:p w14:paraId="4731BD54" w14:textId="77777777" w:rsidR="006016B9" w:rsidRPr="005C767D" w:rsidRDefault="006016B9" w:rsidP="00CD091A">
            <w:pPr>
              <w:pStyle w:val="TableText0"/>
              <w:rPr>
                <w:b/>
              </w:rPr>
            </w:pPr>
            <w:r w:rsidRPr="005C767D">
              <w:rPr>
                <w:b/>
              </w:rPr>
              <w:t>15 to 65+</w:t>
            </w:r>
          </w:p>
          <w:p w14:paraId="5A39148F" w14:textId="255378AE" w:rsidR="006016B9" w:rsidRPr="008C557D" w:rsidRDefault="006016B9" w:rsidP="008C557D">
            <w:pPr>
              <w:rPr>
                <w:i/>
              </w:rPr>
            </w:pPr>
            <w:r w:rsidRPr="008C557D">
              <w:rPr>
                <w:i/>
              </w:rPr>
              <w:t>more than 377,000</w:t>
            </w:r>
            <w:r w:rsidR="00E73803" w:rsidRPr="008C557D">
              <w:rPr>
                <w:i/>
              </w:rPr>
              <w:t xml:space="preserve"> participants</w:t>
            </w:r>
            <w:r w:rsidRPr="008C557D">
              <w:rPr>
                <w:i/>
              </w:rPr>
              <w:t xml:space="preserve"> in government subsidised vocational education and training</w:t>
            </w:r>
          </w:p>
        </w:tc>
      </w:tr>
      <w:tr w:rsidR="006016B9" w:rsidRPr="0087752B" w14:paraId="43FE579B" w14:textId="77777777" w:rsidTr="008C557D">
        <w:tc>
          <w:tcPr>
            <w:tcW w:w="2515" w:type="dxa"/>
            <w:tcBorders>
              <w:top w:val="single" w:sz="4" w:space="0" w:color="auto"/>
              <w:left w:val="nil"/>
              <w:right w:val="nil"/>
            </w:tcBorders>
          </w:tcPr>
          <w:p w14:paraId="74AC2B51" w14:textId="77777777" w:rsidR="006016B9" w:rsidRPr="00E73803" w:rsidRDefault="006016B9" w:rsidP="009A0AA6">
            <w:pPr>
              <w:pStyle w:val="DETTablebulletlist"/>
              <w:rPr>
                <w:lang w:val="en-AU"/>
              </w:rPr>
            </w:pPr>
            <w:r w:rsidRPr="00E73803">
              <w:rPr>
                <w:lang w:val="en-AU"/>
              </w:rPr>
              <w:t>Maternal and child health services</w:t>
            </w:r>
          </w:p>
          <w:p w14:paraId="0C06C567" w14:textId="77777777" w:rsidR="006016B9" w:rsidRPr="00E73803" w:rsidRDefault="006016B9" w:rsidP="009A0AA6">
            <w:pPr>
              <w:pStyle w:val="DETTablebulletlist"/>
              <w:rPr>
                <w:lang w:val="en-AU"/>
              </w:rPr>
            </w:pPr>
            <w:r w:rsidRPr="00E73803">
              <w:rPr>
                <w:lang w:val="en-AU"/>
              </w:rPr>
              <w:t>Early years learning and development including early childhood education and care services</w:t>
            </w:r>
          </w:p>
          <w:p w14:paraId="7ACFC75F" w14:textId="77777777" w:rsidR="006016B9" w:rsidRPr="00E73803" w:rsidRDefault="006016B9" w:rsidP="009A0AA6">
            <w:pPr>
              <w:pStyle w:val="DETTablebulletlist"/>
              <w:rPr>
                <w:lang w:val="en-AU"/>
              </w:rPr>
            </w:pPr>
            <w:r w:rsidRPr="00E73803">
              <w:rPr>
                <w:lang w:val="en-AU"/>
              </w:rPr>
              <w:t>Early childhood intervention services</w:t>
            </w:r>
          </w:p>
          <w:p w14:paraId="1020883E" w14:textId="77777777" w:rsidR="006016B9" w:rsidRPr="00E73803" w:rsidRDefault="006016B9" w:rsidP="009A0AA6">
            <w:pPr>
              <w:pStyle w:val="DETTablebulletlist"/>
              <w:rPr>
                <w:lang w:val="en-AU"/>
              </w:rPr>
            </w:pPr>
            <w:r w:rsidRPr="00E73803">
              <w:rPr>
                <w:lang w:val="en-AU"/>
              </w:rPr>
              <w:t>Supported playgroups and parenting supports</w:t>
            </w:r>
          </w:p>
        </w:tc>
        <w:tc>
          <w:tcPr>
            <w:tcW w:w="2479" w:type="dxa"/>
            <w:tcBorders>
              <w:top w:val="single" w:sz="4" w:space="0" w:color="auto"/>
              <w:left w:val="nil"/>
              <w:right w:val="nil"/>
            </w:tcBorders>
          </w:tcPr>
          <w:p w14:paraId="4B176866" w14:textId="77777777" w:rsidR="006016B9" w:rsidRPr="00E73803" w:rsidRDefault="006016B9" w:rsidP="009A0AA6">
            <w:pPr>
              <w:pStyle w:val="DETTablebulletlist"/>
              <w:rPr>
                <w:lang w:val="en-AU"/>
              </w:rPr>
            </w:pPr>
            <w:r w:rsidRPr="00E73803">
              <w:rPr>
                <w:lang w:val="en-AU"/>
              </w:rPr>
              <w:t>Primary education</w:t>
            </w:r>
          </w:p>
          <w:p w14:paraId="5C0CDB88" w14:textId="77777777" w:rsidR="006016B9" w:rsidRPr="00E73803" w:rsidRDefault="006016B9" w:rsidP="009A0AA6">
            <w:pPr>
              <w:pStyle w:val="DETTablebulletlist"/>
              <w:rPr>
                <w:lang w:val="en-AU"/>
              </w:rPr>
            </w:pPr>
            <w:r w:rsidRPr="00E73803">
              <w:rPr>
                <w:lang w:val="en-AU"/>
              </w:rPr>
              <w:t>Secondary education</w:t>
            </w:r>
          </w:p>
          <w:p w14:paraId="744EDF5F" w14:textId="77777777" w:rsidR="006016B9" w:rsidRPr="00E73803" w:rsidRDefault="006016B9" w:rsidP="009A0AA6">
            <w:pPr>
              <w:pStyle w:val="DETTablebulletlist"/>
              <w:rPr>
                <w:lang w:val="en-AU"/>
              </w:rPr>
            </w:pPr>
            <w:r w:rsidRPr="00E73803">
              <w:rPr>
                <w:lang w:val="en-AU"/>
              </w:rPr>
              <w:t>Special education</w:t>
            </w:r>
          </w:p>
          <w:p w14:paraId="10DC4018" w14:textId="77777777" w:rsidR="006016B9" w:rsidRPr="00E73803" w:rsidRDefault="006016B9" w:rsidP="009A0AA6">
            <w:pPr>
              <w:pStyle w:val="DETTablebulletlist"/>
              <w:rPr>
                <w:lang w:val="en-AU"/>
              </w:rPr>
            </w:pPr>
            <w:r w:rsidRPr="00E73803">
              <w:rPr>
                <w:lang w:val="en-AU"/>
              </w:rPr>
              <w:t>Health and wellbeing</w:t>
            </w:r>
          </w:p>
        </w:tc>
        <w:tc>
          <w:tcPr>
            <w:tcW w:w="2485" w:type="dxa"/>
            <w:tcBorders>
              <w:top w:val="single" w:sz="4" w:space="0" w:color="auto"/>
              <w:left w:val="nil"/>
              <w:right w:val="nil"/>
            </w:tcBorders>
          </w:tcPr>
          <w:p w14:paraId="6C938081" w14:textId="77777777" w:rsidR="006016B9" w:rsidRPr="00E73803" w:rsidRDefault="006016B9" w:rsidP="009A0AA6">
            <w:pPr>
              <w:pStyle w:val="DETTablebulletlist"/>
              <w:rPr>
                <w:lang w:val="en-AU"/>
              </w:rPr>
            </w:pPr>
            <w:r w:rsidRPr="00E73803">
              <w:rPr>
                <w:lang w:val="en-AU"/>
              </w:rPr>
              <w:t>Technical and Further Education (TAFEs)</w:t>
            </w:r>
          </w:p>
          <w:p w14:paraId="71B5C002" w14:textId="77777777" w:rsidR="006016B9" w:rsidRPr="00E73803" w:rsidRDefault="006016B9" w:rsidP="009A0AA6">
            <w:pPr>
              <w:pStyle w:val="DETTablebulletlist"/>
              <w:rPr>
                <w:lang w:val="en-AU"/>
              </w:rPr>
            </w:pPr>
            <w:r w:rsidRPr="00E73803">
              <w:rPr>
                <w:lang w:val="en-AU"/>
              </w:rPr>
              <w:t>Universities</w:t>
            </w:r>
          </w:p>
          <w:p w14:paraId="64940356" w14:textId="77777777" w:rsidR="006016B9" w:rsidRPr="00E73803" w:rsidRDefault="006016B9" w:rsidP="009A0AA6">
            <w:pPr>
              <w:pStyle w:val="DETTablebulletlist"/>
              <w:rPr>
                <w:lang w:val="en-AU"/>
              </w:rPr>
            </w:pPr>
            <w:r w:rsidRPr="00E73803">
              <w:rPr>
                <w:lang w:val="en-AU"/>
              </w:rPr>
              <w:t>Private registered training providers</w:t>
            </w:r>
          </w:p>
          <w:p w14:paraId="1D50E8C4" w14:textId="77777777" w:rsidR="006016B9" w:rsidRPr="00E73803" w:rsidRDefault="006016B9" w:rsidP="009A0AA6">
            <w:pPr>
              <w:pStyle w:val="DETTablebulletlist"/>
              <w:rPr>
                <w:lang w:val="en-AU"/>
              </w:rPr>
            </w:pPr>
            <w:r w:rsidRPr="00E73803">
              <w:rPr>
                <w:lang w:val="en-AU"/>
              </w:rPr>
              <w:t>Learn Locals</w:t>
            </w:r>
          </w:p>
        </w:tc>
      </w:tr>
      <w:tr w:rsidR="006016B9" w:rsidRPr="0087752B" w14:paraId="66073FF9" w14:textId="77777777" w:rsidTr="008C557D">
        <w:tc>
          <w:tcPr>
            <w:tcW w:w="7479" w:type="dxa"/>
            <w:gridSpan w:val="3"/>
            <w:tcBorders>
              <w:left w:val="nil"/>
              <w:right w:val="nil"/>
            </w:tcBorders>
            <w:tcMar>
              <w:top w:w="57" w:type="dxa"/>
            </w:tcMar>
            <w:vAlign w:val="center"/>
          </w:tcPr>
          <w:p w14:paraId="0F73BC30" w14:textId="373D0532" w:rsidR="006016B9" w:rsidRPr="0087752B" w:rsidRDefault="0056397F" w:rsidP="006016B9">
            <w:pPr>
              <w:rPr>
                <w:rStyle w:val="SubtleEmphasis"/>
              </w:rPr>
            </w:pPr>
            <w:r w:rsidRPr="0087752B">
              <w:rPr>
                <w:rStyle w:val="SubtleEmphasis"/>
              </w:rPr>
              <w:t>We have a diverse range of public, private and not-for-profit providers serving Victorians of all ages:</w:t>
            </w:r>
          </w:p>
        </w:tc>
      </w:tr>
      <w:tr w:rsidR="006016B9" w:rsidRPr="0087752B" w14:paraId="0F8BC4F1" w14:textId="77777777" w:rsidTr="008C557D">
        <w:tc>
          <w:tcPr>
            <w:tcW w:w="2515" w:type="dxa"/>
            <w:tcBorders>
              <w:left w:val="nil"/>
              <w:bottom w:val="single" w:sz="4" w:space="0" w:color="auto"/>
              <w:right w:val="nil"/>
            </w:tcBorders>
          </w:tcPr>
          <w:p w14:paraId="3F2E18AF" w14:textId="03932C40" w:rsidR="006016B9" w:rsidRPr="00E73803" w:rsidRDefault="006016B9" w:rsidP="009A0AA6">
            <w:pPr>
              <w:pStyle w:val="DETTablebulletlist"/>
              <w:rPr>
                <w:lang w:val="en-AU"/>
              </w:rPr>
            </w:pPr>
            <w:r w:rsidRPr="00E73803">
              <w:rPr>
                <w:lang w:val="en-AU"/>
              </w:rPr>
              <w:t>More than 4</w:t>
            </w:r>
            <w:r w:rsidR="009917D1" w:rsidRPr="00E73803">
              <w:rPr>
                <w:lang w:val="en-AU"/>
              </w:rPr>
              <w:t>,</w:t>
            </w:r>
            <w:r w:rsidRPr="00E73803">
              <w:rPr>
                <w:lang w:val="en-AU"/>
              </w:rPr>
              <w:t>000 approved education and care services providing long day care, kindergarten, outside-school-hours care, and family day care</w:t>
            </w:r>
          </w:p>
          <w:p w14:paraId="6675DA9F" w14:textId="401545E7" w:rsidR="006016B9" w:rsidRPr="00E73803" w:rsidRDefault="006016B9" w:rsidP="009A0AA6">
            <w:pPr>
              <w:pStyle w:val="DETTablebulletlist"/>
              <w:rPr>
                <w:lang w:val="en-AU"/>
              </w:rPr>
            </w:pPr>
            <w:r w:rsidRPr="00E73803">
              <w:rPr>
                <w:lang w:val="en-AU"/>
              </w:rPr>
              <w:t xml:space="preserve">Approximately 420 </w:t>
            </w:r>
            <w:r w:rsidR="00E73803">
              <w:rPr>
                <w:lang w:val="en-AU"/>
              </w:rPr>
              <w:t>licens</w:t>
            </w:r>
            <w:r w:rsidR="009917D1" w:rsidRPr="00E73803">
              <w:rPr>
                <w:lang w:val="en-AU"/>
              </w:rPr>
              <w:t xml:space="preserve">ed </w:t>
            </w:r>
            <w:r w:rsidRPr="00E73803">
              <w:rPr>
                <w:lang w:val="en-AU"/>
              </w:rPr>
              <w:t>children’s services providing limited-hour services such as occasional care</w:t>
            </w:r>
          </w:p>
          <w:p w14:paraId="5250F8ED" w14:textId="77777777" w:rsidR="006016B9" w:rsidRPr="00E73803" w:rsidRDefault="006016B9" w:rsidP="009A0AA6">
            <w:pPr>
              <w:pStyle w:val="DETTablebulletlist"/>
              <w:rPr>
                <w:lang w:val="en-AU"/>
              </w:rPr>
            </w:pPr>
            <w:r w:rsidRPr="00E73803">
              <w:rPr>
                <w:lang w:val="en-AU"/>
              </w:rPr>
              <w:t>652 maternal and child health service locations</w:t>
            </w:r>
          </w:p>
        </w:tc>
        <w:tc>
          <w:tcPr>
            <w:tcW w:w="2479" w:type="dxa"/>
            <w:tcBorders>
              <w:left w:val="nil"/>
              <w:bottom w:val="single" w:sz="4" w:space="0" w:color="auto"/>
              <w:right w:val="nil"/>
            </w:tcBorders>
          </w:tcPr>
          <w:p w14:paraId="076A7CE9" w14:textId="4AABB17F" w:rsidR="006016B9" w:rsidRPr="00E73803" w:rsidRDefault="006016B9" w:rsidP="009A0AA6">
            <w:pPr>
              <w:pStyle w:val="DETTablebulletlist"/>
              <w:rPr>
                <w:lang w:val="en-AU"/>
              </w:rPr>
            </w:pPr>
            <w:r w:rsidRPr="00E73803">
              <w:rPr>
                <w:lang w:val="en-AU"/>
              </w:rPr>
              <w:t>1</w:t>
            </w:r>
            <w:r w:rsidR="009917D1" w:rsidRPr="00E73803">
              <w:rPr>
                <w:lang w:val="en-AU"/>
              </w:rPr>
              <w:t>,</w:t>
            </w:r>
            <w:r w:rsidRPr="00E73803">
              <w:rPr>
                <w:lang w:val="en-AU"/>
              </w:rPr>
              <w:t>524 government schools</w:t>
            </w:r>
          </w:p>
          <w:p w14:paraId="1B469DD6" w14:textId="77777777" w:rsidR="006016B9" w:rsidRPr="00E73803" w:rsidRDefault="006016B9" w:rsidP="009A0AA6">
            <w:pPr>
              <w:pStyle w:val="DETTablebulletlist"/>
              <w:rPr>
                <w:lang w:val="en-AU"/>
              </w:rPr>
            </w:pPr>
            <w:r w:rsidRPr="00E73803">
              <w:rPr>
                <w:lang w:val="en-AU"/>
              </w:rPr>
              <w:t>703 non-government schools</w:t>
            </w:r>
          </w:p>
        </w:tc>
        <w:tc>
          <w:tcPr>
            <w:tcW w:w="2485" w:type="dxa"/>
            <w:tcBorders>
              <w:left w:val="nil"/>
              <w:bottom w:val="single" w:sz="4" w:space="0" w:color="auto"/>
              <w:right w:val="nil"/>
            </w:tcBorders>
          </w:tcPr>
          <w:p w14:paraId="7F21CE24" w14:textId="77777777" w:rsidR="006016B9" w:rsidRPr="00E73803" w:rsidRDefault="006016B9" w:rsidP="009A0AA6">
            <w:pPr>
              <w:pStyle w:val="DETTablebulletlist"/>
              <w:rPr>
                <w:lang w:val="en-AU"/>
              </w:rPr>
            </w:pPr>
            <w:r w:rsidRPr="00E73803">
              <w:rPr>
                <w:lang w:val="en-AU"/>
              </w:rPr>
              <w:t>12 TAFE institutes</w:t>
            </w:r>
          </w:p>
          <w:p w14:paraId="4EEE2C25" w14:textId="77777777" w:rsidR="006016B9" w:rsidRPr="00E73803" w:rsidRDefault="006016B9" w:rsidP="009A0AA6">
            <w:pPr>
              <w:pStyle w:val="DETTablebulletlist"/>
              <w:rPr>
                <w:lang w:val="en-AU"/>
              </w:rPr>
            </w:pPr>
            <w:r w:rsidRPr="00E73803">
              <w:rPr>
                <w:lang w:val="en-AU"/>
              </w:rPr>
              <w:t>8 public universities (four of which also provide vocational training), one specialised university, and campuses of the multi-state Australian Catholic University</w:t>
            </w:r>
          </w:p>
          <w:p w14:paraId="22206507" w14:textId="77777777" w:rsidR="006016B9" w:rsidRPr="00E73803" w:rsidRDefault="006016B9" w:rsidP="009A0AA6">
            <w:pPr>
              <w:pStyle w:val="DETTablebulletlist"/>
              <w:rPr>
                <w:lang w:val="en-AU"/>
              </w:rPr>
            </w:pPr>
            <w:r w:rsidRPr="00E73803">
              <w:rPr>
                <w:lang w:val="en-AU"/>
              </w:rPr>
              <w:t>318 community-owned and managed not-for- profit organisations registered with the Adult Community and Further Education Board as Learn Local organisations eligible to deliver pre-accredited training</w:t>
            </w:r>
            <w:r w:rsidRPr="00E73803" w:rsidDel="0000315A">
              <w:rPr>
                <w:lang w:val="en-AU"/>
              </w:rPr>
              <w:t xml:space="preserve"> </w:t>
            </w:r>
          </w:p>
          <w:p w14:paraId="4FD0925C" w14:textId="0B2780AB" w:rsidR="006016B9" w:rsidRPr="00E73803" w:rsidRDefault="006016B9" w:rsidP="009A0AA6">
            <w:pPr>
              <w:pStyle w:val="DETTablebulletlist"/>
              <w:rPr>
                <w:lang w:val="en-AU"/>
              </w:rPr>
            </w:pPr>
            <w:r w:rsidRPr="00E73803">
              <w:rPr>
                <w:lang w:val="en-AU"/>
              </w:rPr>
              <w:t>436 government-contracted private registered training organisations</w:t>
            </w:r>
          </w:p>
        </w:tc>
      </w:tr>
    </w:tbl>
    <w:p w14:paraId="000F0C26" w14:textId="77777777" w:rsidR="006016B9" w:rsidRPr="0087752B" w:rsidRDefault="006016B9" w:rsidP="006016B9"/>
    <w:p w14:paraId="5C51C2ED" w14:textId="77777777" w:rsidR="006016B9" w:rsidRPr="0087752B" w:rsidRDefault="006016B9" w:rsidP="006016B9">
      <w:pPr>
        <w:rPr>
          <w:rFonts w:eastAsiaTheme="majorEastAsia"/>
        </w:rPr>
      </w:pPr>
      <w:r w:rsidRPr="0087752B">
        <w:br w:type="page"/>
      </w:r>
    </w:p>
    <w:p w14:paraId="47AFF5FC" w14:textId="77777777" w:rsidR="006016B9" w:rsidRPr="0087752B" w:rsidRDefault="006016B9" w:rsidP="0056397F">
      <w:pPr>
        <w:pStyle w:val="DETHeading2"/>
      </w:pPr>
      <w:bookmarkStart w:id="28" w:name="_Toc458069586"/>
      <w:bookmarkStart w:id="29" w:name="_Toc458072365"/>
      <w:bookmarkStart w:id="30" w:name="_Toc458088547"/>
      <w:bookmarkStart w:id="31" w:name="_Toc461013244"/>
      <w:bookmarkStart w:id="32" w:name="_Toc461025821"/>
      <w:bookmarkStart w:id="33" w:name="_Toc468802956"/>
      <w:r w:rsidRPr="0087752B">
        <w:lastRenderedPageBreak/>
        <w:t>Achievements</w:t>
      </w:r>
      <w:bookmarkEnd w:id="28"/>
      <w:bookmarkEnd w:id="29"/>
      <w:bookmarkEnd w:id="30"/>
      <w:bookmarkEnd w:id="31"/>
      <w:bookmarkEnd w:id="32"/>
      <w:bookmarkEnd w:id="33"/>
    </w:p>
    <w:p w14:paraId="447C9DA3" w14:textId="77777777" w:rsidR="006016B9" w:rsidRPr="0087752B" w:rsidRDefault="006016B9" w:rsidP="0056397F">
      <w:pPr>
        <w:pStyle w:val="Heading3"/>
      </w:pPr>
      <w:r w:rsidRPr="0087752B">
        <w:t>Early childhood development</w:t>
      </w:r>
    </w:p>
    <w:p w14:paraId="7BB84EED" w14:textId="77777777" w:rsidR="006016B9" w:rsidRPr="0087752B" w:rsidRDefault="006016B9" w:rsidP="006016B9">
      <w:r w:rsidRPr="0087752B">
        <w:t>Early childhood development is at the heart of the Victorian Government’s vision for the Education State as the first years of life are crucial to lifelong learning, wellbeing and success. During 2015–16, the Department continued to increase quality and participation in early childhood services.</w:t>
      </w:r>
    </w:p>
    <w:p w14:paraId="68B8DCB2" w14:textId="77777777" w:rsidR="006016B9" w:rsidRPr="0087752B" w:rsidRDefault="006016B9" w:rsidP="0056397F">
      <w:pPr>
        <w:pStyle w:val="DETNormallistbullet"/>
      </w:pPr>
      <w:r w:rsidRPr="0087752B">
        <w:t xml:space="preserve">Strong progress was made in implementation of the National Quality Framework (NQF). As at 30 June 2016, 89 per cent of services published ratings results against the seven quality areas of the National Quality Standard (against a national average of 80 per cent). </w:t>
      </w:r>
    </w:p>
    <w:p w14:paraId="16F78995" w14:textId="30F49027" w:rsidR="006016B9" w:rsidRPr="0087752B" w:rsidRDefault="006016B9" w:rsidP="0056397F">
      <w:pPr>
        <w:pStyle w:val="DETNormallistbullet"/>
      </w:pPr>
      <w:r w:rsidRPr="0087752B">
        <w:t>In Victoria, 33 per cent of assessed services are 'exceeding' the National Quality Standards (NQS), 47 per cent are 'meeting' the NQS and 20 per cent are 'working towards' the NQS. At a national level, 29 per cent of services were assessed at 'exceeding', 41 per cent at 'meeting' and 30 per</w:t>
      </w:r>
      <w:r w:rsidR="00147B73">
        <w:t xml:space="preserve"> </w:t>
      </w:r>
      <w:r w:rsidRPr="0087752B">
        <w:t>cent as 'working towards' the NQS.</w:t>
      </w:r>
    </w:p>
    <w:p w14:paraId="3165E8B4" w14:textId="77777777" w:rsidR="006016B9" w:rsidRDefault="006016B9" w:rsidP="0056397F">
      <w:pPr>
        <w:pStyle w:val="DETNormallistbullet"/>
      </w:pPr>
      <w:r w:rsidRPr="0087752B">
        <w:t xml:space="preserve">Victoria’s kindergarten participation rate has increased to 98.1 per cent in 2015, up from 96.4 per cent in 2014. </w:t>
      </w:r>
    </w:p>
    <w:p w14:paraId="1C5BE9EE" w14:textId="14AA39E3" w:rsidR="003932C4" w:rsidRPr="001920DB" w:rsidRDefault="003932C4" w:rsidP="003932C4">
      <w:pPr>
        <w:pStyle w:val="DETNormallistbullet"/>
      </w:pPr>
      <w:r w:rsidRPr="0087752B">
        <w:t xml:space="preserve">From the beginning of 2016, 100 per cent of Victorian kindergarten services </w:t>
      </w:r>
      <w:r w:rsidRPr="001920DB">
        <w:t xml:space="preserve">offer a 15-hour kindergarten program. </w:t>
      </w:r>
    </w:p>
    <w:p w14:paraId="7E9ABE91" w14:textId="77777777" w:rsidR="006016B9" w:rsidRPr="0087752B" w:rsidRDefault="006016B9" w:rsidP="0056397F">
      <w:pPr>
        <w:pStyle w:val="DETNormallistbullet"/>
      </w:pPr>
      <w:r w:rsidRPr="0087752B">
        <w:t xml:space="preserve">Kindergarten participation for Aboriginal children increased to 82.2 per cent in 2015, up from 79.6 per cent in 2014. </w:t>
      </w:r>
    </w:p>
    <w:p w14:paraId="118DCEAB" w14:textId="1144507C" w:rsidR="006016B9" w:rsidRPr="0087752B" w:rsidRDefault="006016B9" w:rsidP="0056397F">
      <w:pPr>
        <w:pStyle w:val="DETNormallistbullet"/>
      </w:pPr>
      <w:r w:rsidRPr="0087752B">
        <w:t xml:space="preserve">The Koorie Kids Shine strategy has successfully supported Aboriginal parent and community engagement and contributed to closing the gap in Aboriginal children’s participation in early childhood education programs. </w:t>
      </w:r>
    </w:p>
    <w:p w14:paraId="083E31B1" w14:textId="77777777" w:rsidR="006016B9" w:rsidRPr="0087752B" w:rsidRDefault="006016B9" w:rsidP="0056397F">
      <w:pPr>
        <w:pStyle w:val="DETNormallistbullet"/>
      </w:pPr>
      <w:r w:rsidRPr="0087752B">
        <w:t xml:space="preserve">From the start of 2016, the vast majority of Victorian kindergarten services successfully moved from an educator-to-child ratio of 1:15 to 1:11 or better. The Victorian Government provided $83.7 million over four years to support this transition as required under the National Quality Framework. </w:t>
      </w:r>
    </w:p>
    <w:p w14:paraId="006C9B0C" w14:textId="138C3BB6" w:rsidR="00541FA6" w:rsidRDefault="006016B9" w:rsidP="00541FA6">
      <w:pPr>
        <w:pStyle w:val="DETNormallistbullet"/>
      </w:pPr>
      <w:r w:rsidRPr="0087752B">
        <w:t>The revised Victorian Early Years Learning and Development Framework (VEYLDF) was launched in May 2016 following in-depth stakeholder consultation. The VEYLDF lays the foundation for the Education State early childhood development reform and provides valuable guidance for supporting children and families in their transitions through the first</w:t>
      </w:r>
      <w:r w:rsidR="00541FA6">
        <w:t xml:space="preserve"> eight years of a child’s life.</w:t>
      </w:r>
    </w:p>
    <w:p w14:paraId="3F34D732" w14:textId="77777777" w:rsidR="006016B9" w:rsidRPr="0087752B" w:rsidRDefault="006016B9" w:rsidP="0056397F">
      <w:pPr>
        <w:pStyle w:val="Heading3"/>
      </w:pPr>
      <w:r w:rsidRPr="0087752B">
        <w:t xml:space="preserve">School education </w:t>
      </w:r>
    </w:p>
    <w:p w14:paraId="6930697C" w14:textId="4979BAAC" w:rsidR="006016B9" w:rsidRPr="0087752B" w:rsidRDefault="006016B9" w:rsidP="006016B9">
      <w:r w:rsidRPr="0087752B">
        <w:t xml:space="preserve">In September 2015, the Government announced the statewide </w:t>
      </w:r>
      <w:r w:rsidRPr="0087752B">
        <w:rPr>
          <w:i/>
        </w:rPr>
        <w:t>Education State: Schools</w:t>
      </w:r>
      <w:r w:rsidRPr="0087752B">
        <w:t xml:space="preserve"> reform agenda. The Education State is about improving outcomes for every student, in every classroom, and for every community. The Education State agenda is backed by a new model of funding to better target need and a set of ambitious but achievable system-wide targets. The targets focus on: learning for life; happy, healthy and resilient kids; breaking the link between disadvantage and outcomes; and building pride and confidence in our schools.</w:t>
      </w:r>
    </w:p>
    <w:p w14:paraId="014BAF77" w14:textId="77777777" w:rsidR="006016B9" w:rsidRPr="0087752B" w:rsidRDefault="006016B9" w:rsidP="006016B9">
      <w:r w:rsidRPr="0087752B">
        <w:t>During 2015–16, the Department continued to focus on improving outcomes for students.</w:t>
      </w:r>
    </w:p>
    <w:p w14:paraId="4F970D8B" w14:textId="1D83541C" w:rsidR="006016B9" w:rsidRPr="0087752B" w:rsidRDefault="006016B9" w:rsidP="0056397F">
      <w:pPr>
        <w:pStyle w:val="DETNormallistbullet"/>
      </w:pPr>
      <w:r w:rsidRPr="0087752B">
        <w:t>School Breakfast Clubs were established in 500 of the state’s most disadvantaged government primary schools through the Department’s partnership with Foodbank. They serve an average of 10,000 breakfasts every day</w:t>
      </w:r>
      <w:r w:rsidR="00175C40" w:rsidRPr="0087752B">
        <w:t>,</w:t>
      </w:r>
      <w:r w:rsidRPr="0087752B">
        <w:t xml:space="preserve"> enabling up to 25,000 students across the state to make the most of their school day.</w:t>
      </w:r>
    </w:p>
    <w:p w14:paraId="70EF78DE" w14:textId="77777777" w:rsidR="006016B9" w:rsidRPr="0087752B" w:rsidRDefault="006016B9" w:rsidP="0056397F">
      <w:pPr>
        <w:pStyle w:val="DETNormallistbullet"/>
      </w:pPr>
      <w:r w:rsidRPr="0087752B">
        <w:t xml:space="preserve">The LOOKOUT Centre in South Western Victoria Region has been launched to support children in out-of-home care. Within the centre, education and allied health professionals work collaboratively with schools, carers, child protection and community service organisations to identify the best ways to support students to achieve the best from their education. </w:t>
      </w:r>
    </w:p>
    <w:p w14:paraId="2DFCCD1E" w14:textId="1E096703" w:rsidR="006016B9" w:rsidRPr="0087752B" w:rsidRDefault="006016B9" w:rsidP="0056397F">
      <w:pPr>
        <w:pStyle w:val="DETNormallistbullet"/>
      </w:pPr>
      <w:r w:rsidRPr="0087752B">
        <w:t>The $8.6 million Navigator pilot program commenced in eight areas across the state to support disengaged teenagers to return to school. The LOOKOUT and Navigator programs are critical to meeting Education State targets for overcoming the impact of disadvantage on educational outcomes and reducing the rates of students leaving education early.</w:t>
      </w:r>
    </w:p>
    <w:p w14:paraId="5655C419" w14:textId="77777777" w:rsidR="006016B9" w:rsidRPr="0087752B" w:rsidRDefault="006016B9" w:rsidP="0056397F">
      <w:pPr>
        <w:pStyle w:val="DETNormallistbullet"/>
      </w:pPr>
      <w:r w:rsidRPr="0087752B">
        <w:lastRenderedPageBreak/>
        <w:t xml:space="preserve">The Premier launched Inclusive Education for all Students with Disabilities and Additional Needs that sets out a comprehensive reform agenda to ensure every student with disabilities and additional needs can enjoy inclusive schooling. This follows the Review of the Program for Students with Disabilities (PSD) that examined how to transition the current PSD to a family-friendly, strength-based approach.  </w:t>
      </w:r>
    </w:p>
    <w:p w14:paraId="3350E8DF" w14:textId="40BCE94F" w:rsidR="006016B9" w:rsidRPr="0087752B" w:rsidRDefault="006016B9" w:rsidP="0056397F">
      <w:pPr>
        <w:pStyle w:val="DETNormallistbullet"/>
      </w:pPr>
      <w:r w:rsidRPr="0087752B">
        <w:t xml:space="preserve">Substantial progress has been made implementing the Government’s Tech Schools initiative. Ten new high-tech learning centres are being established to equip students with the skills they need to compete in the global economy. </w:t>
      </w:r>
      <w:r w:rsidRPr="0087752B">
        <w:rPr>
          <w:rFonts w:eastAsia="Arial"/>
        </w:rPr>
        <w:t xml:space="preserve">Following intensive planning by local partnerships in each area between schools, tertiary institutions, industry and local governments, the location of the 10 sites and provision of the remaining $128 million investment was announced on 26 April 2016. </w:t>
      </w:r>
      <w:r w:rsidRPr="0087752B">
        <w:t>All 10 Tech Schools will open during 2017 and 2018.</w:t>
      </w:r>
    </w:p>
    <w:p w14:paraId="42027B2B" w14:textId="4F29ECFE" w:rsidR="006016B9" w:rsidRPr="0087752B" w:rsidRDefault="006016B9" w:rsidP="0056397F">
      <w:pPr>
        <w:pStyle w:val="DETNormallistbullet"/>
      </w:pPr>
      <w:r w:rsidRPr="0087752B">
        <w:t>The Department commenced planning to implement the Government’s investment of $21.8 million over two years to strengthen the delivery of respectful relationships education in schools and early years services. This is in response to the recommendation made by the Royal Commission into Family Violence and announced in the Family Violence Budget Package.</w:t>
      </w:r>
    </w:p>
    <w:p w14:paraId="743BF763" w14:textId="77777777" w:rsidR="006016B9" w:rsidRPr="0087752B" w:rsidRDefault="006016B9" w:rsidP="0056397F">
      <w:pPr>
        <w:pStyle w:val="DETNormallistbullet"/>
      </w:pPr>
      <w:r w:rsidRPr="0087752B">
        <w:t>The Victorian Government committed $1.04 million over four years to expand the Safe Schools Coalition Victoria (SSCV) program into every Victorian Government secondary school by the end of 2018. As of 30 June 2016, 271 Victorian government, Catholic and independent schools were SSCV members.</w:t>
      </w:r>
    </w:p>
    <w:p w14:paraId="3B8E77D8" w14:textId="77777777" w:rsidR="006016B9" w:rsidRPr="0087752B" w:rsidRDefault="006016B9" w:rsidP="0056397F">
      <w:pPr>
        <w:pStyle w:val="DETNormallistbullet"/>
      </w:pPr>
      <w:r w:rsidRPr="0087752B">
        <w:t xml:space="preserve">A reformed Structured Workplace Learning (SWL) service was established to help drive improved transition, attainment and employment outcomes for Victoria’s school students. The SWL service provides targeted grants to the 31 Local Learning and Employment Networks (LLENs) to work with employers and increase access to SWL placements. </w:t>
      </w:r>
    </w:p>
    <w:p w14:paraId="63985C14" w14:textId="77777777" w:rsidR="006016B9" w:rsidRPr="0087752B" w:rsidRDefault="006016B9" w:rsidP="0056397F">
      <w:pPr>
        <w:pStyle w:val="DETNormallistbullet"/>
      </w:pPr>
      <w:r w:rsidRPr="0087752B">
        <w:t>The Victorian Government, through the Department, worked with the Victorian Koorie community to develop the Marrung: Aboriginal Education Plan 2016–2026.</w:t>
      </w:r>
    </w:p>
    <w:p w14:paraId="67115776" w14:textId="4AD713FF" w:rsidR="006016B9" w:rsidRPr="0087752B" w:rsidRDefault="006016B9" w:rsidP="0056397F">
      <w:pPr>
        <w:pStyle w:val="DETNormallistbullet"/>
      </w:pPr>
      <w:r w:rsidRPr="0087752B">
        <w:t>The Department provided significant input into the Victorian International Sector Strategy, the Government’s plan to continue building Victoria as the premier international education destination in Australia. The Victorian school sector experienced record highs in the growth and total number of international students with student numbers reaching 6</w:t>
      </w:r>
      <w:r w:rsidR="00FB5CF8" w:rsidRPr="0087752B">
        <w:t>,</w:t>
      </w:r>
      <w:r w:rsidRPr="0087752B">
        <w:t>000 for the first time.</w:t>
      </w:r>
    </w:p>
    <w:p w14:paraId="1F552ECC" w14:textId="77777777" w:rsidR="006016B9" w:rsidRPr="0087752B" w:rsidRDefault="006016B9" w:rsidP="0056397F">
      <w:pPr>
        <w:pStyle w:val="Heading3"/>
      </w:pPr>
      <w:r w:rsidRPr="0087752B">
        <w:t>Training and skills</w:t>
      </w:r>
    </w:p>
    <w:p w14:paraId="21F1154A" w14:textId="77777777" w:rsidR="006016B9" w:rsidRPr="0087752B" w:rsidRDefault="006016B9" w:rsidP="006016B9">
      <w:r w:rsidRPr="0087752B">
        <w:t>The training and skills portfolio supported the delivery of tertiary education and training outcomes during 2015–16.</w:t>
      </w:r>
    </w:p>
    <w:p w14:paraId="38CA6ECE" w14:textId="77777777" w:rsidR="006016B9" w:rsidRPr="0087752B" w:rsidRDefault="006016B9" w:rsidP="0056397F">
      <w:pPr>
        <w:pStyle w:val="DETNormallistbullet"/>
      </w:pPr>
      <w:r w:rsidRPr="0087752B">
        <w:t xml:space="preserve">The report Skills and Jobs in the Education State was released in December 2015, the Government’s response to the independent VET Funding Review (the Mackenzie Review). The report outlined a comprehensive VET improvement and reform agenda including an improved funding system to be progressively implemented from 2017. </w:t>
      </w:r>
    </w:p>
    <w:p w14:paraId="4909B425" w14:textId="0F786CE7" w:rsidR="006016B9" w:rsidRPr="005C767D" w:rsidRDefault="006016B9" w:rsidP="0056397F">
      <w:pPr>
        <w:pStyle w:val="DETNormallistbullet"/>
      </w:pPr>
      <w:r w:rsidRPr="0087752B">
        <w:t>Victoria's first Skills Commissioner</w:t>
      </w:r>
      <w:r w:rsidR="00FB5CF8" w:rsidRPr="0087752B">
        <w:t>,</w:t>
      </w:r>
      <w:r w:rsidRPr="0087752B">
        <w:t xml:space="preserve"> Mr Neil Coulson</w:t>
      </w:r>
      <w:r w:rsidR="00FB5CF8" w:rsidRPr="0087752B">
        <w:t>,</w:t>
      </w:r>
      <w:r w:rsidRPr="0087752B">
        <w:t xml:space="preserve"> was appointed in December 2015. With the support of the Department and his secretariat, Mr Coulson has conducted more than 90 consultations on the VET reform agenda with industry, employers and other stakeholders. The consultations have helped shape the reforms outlined in the </w:t>
      </w:r>
      <w:r w:rsidRPr="00147B73">
        <w:t>Skills and Jobs in the Education State</w:t>
      </w:r>
      <w:r w:rsidRPr="005C767D">
        <w:t xml:space="preserve"> report as well as the Department’s programs.</w:t>
      </w:r>
    </w:p>
    <w:p w14:paraId="1450CB15" w14:textId="50418EA3" w:rsidR="006016B9" w:rsidRPr="0087752B" w:rsidRDefault="006016B9" w:rsidP="0056397F">
      <w:pPr>
        <w:pStyle w:val="DETNormallistbullet"/>
      </w:pPr>
      <w:r w:rsidRPr="005C767D">
        <w:t xml:space="preserve">The Department </w:t>
      </w:r>
      <w:r w:rsidR="00B70D35">
        <w:t xml:space="preserve">has </w:t>
      </w:r>
      <w:r w:rsidRPr="005C767D">
        <w:t xml:space="preserve">commenced a $30.8 million program of quality assurance and audit </w:t>
      </w:r>
      <w:r w:rsidR="00B70D35">
        <w:t>in light of recommendations of</w:t>
      </w:r>
      <w:r w:rsidRPr="0087752B">
        <w:t xml:space="preserve"> the 2015 Review of Quality Assurance in Victoria’s VET System. </w:t>
      </w:r>
      <w:r w:rsidR="00B70D35">
        <w:t>In addition,</w:t>
      </w:r>
      <w:r w:rsidRPr="0087752B">
        <w:t xml:space="preserve"> $9 million</w:t>
      </w:r>
      <w:r w:rsidR="00B70D35">
        <w:t xml:space="preserve"> was provided as Appropriation funding in 2015–16 for the</w:t>
      </w:r>
      <w:r w:rsidRPr="0087752B">
        <w:t xml:space="preserve"> quality blitz</w:t>
      </w:r>
      <w:r w:rsidR="00B70D35">
        <w:t>. The blitz has</w:t>
      </w:r>
      <w:r w:rsidRPr="0087752B">
        <w:t xml:space="preserve"> identified 62 Registered Training Organisations (RTOs) for investigation, terminated 16 RTO VET Funding Contracts, and identified approximately $40 million in training funds for recovery.</w:t>
      </w:r>
    </w:p>
    <w:p w14:paraId="7A8B9DB9" w14:textId="77777777" w:rsidR="006016B9" w:rsidRPr="0087752B" w:rsidRDefault="006016B9" w:rsidP="0056397F">
      <w:pPr>
        <w:pStyle w:val="DETNormallistbullet"/>
      </w:pPr>
      <w:r w:rsidRPr="0087752B">
        <w:t>The Department has improved access to training and other important support services with the following measures:</w:t>
      </w:r>
    </w:p>
    <w:p w14:paraId="592EABC8" w14:textId="63AED3E2" w:rsidR="006016B9" w:rsidRPr="0087752B" w:rsidRDefault="006016B9" w:rsidP="00AD641C">
      <w:pPr>
        <w:pStyle w:val="DETNormallistbullet"/>
        <w:numPr>
          <w:ilvl w:val="1"/>
          <w:numId w:val="33"/>
        </w:numPr>
      </w:pPr>
      <w:r w:rsidRPr="0087752B">
        <w:t>Eligible employees have been provided access to Victorian Training Guarantee eligibility exemptions and fee-waivers as part of the Back to Work program</w:t>
      </w:r>
      <w:r w:rsidR="00FB5CF8" w:rsidRPr="0087752B">
        <w:t>.</w:t>
      </w:r>
    </w:p>
    <w:p w14:paraId="6E80EEF2" w14:textId="45037412" w:rsidR="006016B9" w:rsidRPr="0087752B" w:rsidRDefault="006016B9" w:rsidP="00AD641C">
      <w:pPr>
        <w:pStyle w:val="DETNormallistbullet"/>
        <w:numPr>
          <w:ilvl w:val="1"/>
          <w:numId w:val="33"/>
        </w:numPr>
      </w:pPr>
      <w:r w:rsidRPr="0087752B">
        <w:t>Retrenched workers have received additional support, through programs such as the $8.4 million South East Automotive Industry Transition Package</w:t>
      </w:r>
      <w:r w:rsidR="00FB5CF8" w:rsidRPr="0087752B">
        <w:t>.</w:t>
      </w:r>
    </w:p>
    <w:p w14:paraId="635BAB34" w14:textId="58771487" w:rsidR="006016B9" w:rsidRPr="0087752B" w:rsidRDefault="006016B9" w:rsidP="00AD641C">
      <w:pPr>
        <w:pStyle w:val="DETNormallistbullet"/>
        <w:numPr>
          <w:ilvl w:val="1"/>
          <w:numId w:val="33"/>
        </w:numPr>
      </w:pPr>
      <w:r w:rsidRPr="0087752B">
        <w:lastRenderedPageBreak/>
        <w:t>A further $16 million was invested to open Skills and Jobs Centres at every TAFE and dual-sector university in Victoria</w:t>
      </w:r>
      <w:r w:rsidR="00FB5CF8" w:rsidRPr="0087752B">
        <w:t>,</w:t>
      </w:r>
      <w:r w:rsidRPr="0087752B">
        <w:t xml:space="preserve"> offering a range of training and career support services for individuals and businesses</w:t>
      </w:r>
      <w:r w:rsidR="00FB5CF8" w:rsidRPr="0087752B">
        <w:t>.</w:t>
      </w:r>
    </w:p>
    <w:p w14:paraId="4EC3DC4E" w14:textId="25AB46E4" w:rsidR="006016B9" w:rsidRPr="0087752B" w:rsidRDefault="006016B9" w:rsidP="00AD641C">
      <w:pPr>
        <w:pStyle w:val="DETNormallistbullet"/>
        <w:numPr>
          <w:ilvl w:val="1"/>
          <w:numId w:val="33"/>
        </w:numPr>
      </w:pPr>
      <w:r w:rsidRPr="0087752B">
        <w:t xml:space="preserve">From 1 January 2016, TAFE institutes have been able to offer eligibility exemptions to allow </w:t>
      </w:r>
      <w:r w:rsidR="00585D2D">
        <w:t>new student</w:t>
      </w:r>
      <w:r w:rsidRPr="0087752B">
        <w:t xml:space="preserve"> </w:t>
      </w:r>
      <w:r w:rsidR="00585D2D">
        <w:t>commencements to</w:t>
      </w:r>
      <w:r w:rsidRPr="0087752B">
        <w:t xml:space="preserve"> take up government-subsided training, regardless of their previous qualification</w:t>
      </w:r>
      <w:r w:rsidR="00585D2D">
        <w:t>s</w:t>
      </w:r>
      <w:r w:rsidRPr="0087752B">
        <w:t>.</w:t>
      </w:r>
      <w:r w:rsidR="00585D2D">
        <w:t xml:space="preserve"> On 9 June 2016, these exemptions were extended to Learn Local providers, as well as AMES and the Centre for Adult Education.</w:t>
      </w:r>
    </w:p>
    <w:p w14:paraId="4AE78430" w14:textId="77777777" w:rsidR="006016B9" w:rsidRPr="0087752B" w:rsidRDefault="006016B9" w:rsidP="0056397F">
      <w:pPr>
        <w:pStyle w:val="DETNormallistbullet"/>
      </w:pPr>
      <w:r w:rsidRPr="0087752B">
        <w:t>Initiatives to ensure training is available across Victoria have also been undertaken:</w:t>
      </w:r>
    </w:p>
    <w:p w14:paraId="36CB68A1" w14:textId="1EB3A643" w:rsidR="00585D2D" w:rsidRDefault="00585D2D" w:rsidP="00AD641C">
      <w:pPr>
        <w:pStyle w:val="DETNormallistbullet"/>
        <w:numPr>
          <w:ilvl w:val="1"/>
          <w:numId w:val="34"/>
        </w:numPr>
      </w:pPr>
      <w:r>
        <w:t>Federation Training partnered with the Gunaikurnai Land and Waters Aboriginal Corporation, to reopen the Forestech campus and deliver conservation and land management training opportunities for Koorie and mainstream students</w:t>
      </w:r>
      <w:r w:rsidR="00680ED4">
        <w:t>.</w:t>
      </w:r>
    </w:p>
    <w:p w14:paraId="2EC6F5D6" w14:textId="3088B0C1" w:rsidR="006016B9" w:rsidRPr="0087752B" w:rsidRDefault="006016B9" w:rsidP="00AD641C">
      <w:pPr>
        <w:pStyle w:val="DETNormallistbullet"/>
        <w:numPr>
          <w:ilvl w:val="1"/>
          <w:numId w:val="34"/>
        </w:numPr>
      </w:pPr>
      <w:r w:rsidRPr="0087752B">
        <w:t>Box Hill Lilydale Campus reopened at the start of 2016 and more than 810 students have since accessed the campus</w:t>
      </w:r>
      <w:r w:rsidR="00FB5CF8" w:rsidRPr="0087752B">
        <w:t>.</w:t>
      </w:r>
    </w:p>
    <w:p w14:paraId="21D1E8C3" w14:textId="77777777" w:rsidR="006016B9" w:rsidRPr="0087752B" w:rsidRDefault="006016B9" w:rsidP="00AD641C">
      <w:pPr>
        <w:pStyle w:val="DETNormallistbullet"/>
        <w:numPr>
          <w:ilvl w:val="1"/>
          <w:numId w:val="34"/>
        </w:numPr>
      </w:pPr>
      <w:r w:rsidRPr="0087752B">
        <w:t xml:space="preserve">The Department contributed funding and training advice towards the $34 million Regional Skills Fund administered by Regional Development Victoria. </w:t>
      </w:r>
    </w:p>
    <w:p w14:paraId="0CDB4866" w14:textId="2048964A" w:rsidR="006016B9" w:rsidRPr="0087752B" w:rsidRDefault="006016B9" w:rsidP="0056397F">
      <w:pPr>
        <w:pStyle w:val="DETNormallistbullet"/>
      </w:pPr>
      <w:r w:rsidRPr="0087752B">
        <w:t>Funding was awarded to 26 organisations under the Government’s $20 million Reconnect Program to prepare for training and employment more than 2</w:t>
      </w:r>
      <w:r w:rsidR="00FB5CF8" w:rsidRPr="0087752B">
        <w:t>,</w:t>
      </w:r>
      <w:r w:rsidRPr="0087752B">
        <w:t xml:space="preserve">300 disengaged young people who have left school early or are long-term unemployed. </w:t>
      </w:r>
    </w:p>
    <w:p w14:paraId="53753670" w14:textId="77777777" w:rsidR="006016B9" w:rsidRPr="0087752B" w:rsidRDefault="006016B9" w:rsidP="0056397F">
      <w:pPr>
        <w:pStyle w:val="DETNormallistbullet"/>
      </w:pPr>
      <w:r w:rsidRPr="0087752B">
        <w:t>Significant investments have been made in the TAFE sector to improve capability to provide training and support services. These include:</w:t>
      </w:r>
    </w:p>
    <w:p w14:paraId="52B6482B" w14:textId="4DA17D7B" w:rsidR="006016B9" w:rsidRPr="0087752B" w:rsidRDefault="006016B9" w:rsidP="00AD641C">
      <w:pPr>
        <w:pStyle w:val="DETNormallistbullet"/>
        <w:numPr>
          <w:ilvl w:val="1"/>
          <w:numId w:val="35"/>
        </w:numPr>
      </w:pPr>
      <w:r w:rsidRPr="0087752B">
        <w:t>$50 million from the TAFE Rescue Fund was allocated to a range of projects to drive important skills delivery and give disadvantaged Victorians access to training</w:t>
      </w:r>
      <w:r w:rsidR="00FB5CF8" w:rsidRPr="0087752B">
        <w:t>.</w:t>
      </w:r>
    </w:p>
    <w:p w14:paraId="35FB7F86" w14:textId="0A986F7A" w:rsidR="006016B9" w:rsidRPr="005C767D" w:rsidRDefault="00FB5CF8" w:rsidP="00AD641C">
      <w:pPr>
        <w:pStyle w:val="DETNormallistbullet"/>
        <w:numPr>
          <w:ilvl w:val="1"/>
          <w:numId w:val="35"/>
        </w:numPr>
      </w:pPr>
      <w:r w:rsidRPr="0087752B">
        <w:t xml:space="preserve">Significant </w:t>
      </w:r>
      <w:r w:rsidR="006016B9" w:rsidRPr="0087752B">
        <w:t xml:space="preserve">support </w:t>
      </w:r>
      <w:r w:rsidRPr="0087752B">
        <w:t xml:space="preserve">was provided to </w:t>
      </w:r>
      <w:r w:rsidR="006016B9" w:rsidRPr="0087752B">
        <w:t xml:space="preserve">TAFE infrastructure projects, including the Chisholm Frankston campus redevelopment. </w:t>
      </w:r>
    </w:p>
    <w:p w14:paraId="0C5812B9" w14:textId="14F945CF" w:rsidR="006016B9" w:rsidRPr="0087752B" w:rsidRDefault="006016B9" w:rsidP="0056397F">
      <w:pPr>
        <w:pStyle w:val="DETNormallistbullet"/>
      </w:pPr>
      <w:r w:rsidRPr="0087752B">
        <w:t>In 2015, the TAFE network reported an operating surplus of $25 million, compared to a deficit of $52.5 million in 2014 (a $77.5 million turnaround).</w:t>
      </w:r>
    </w:p>
    <w:p w14:paraId="290DB973" w14:textId="6C4F8C12" w:rsidR="00707C15" w:rsidRPr="00707C15" w:rsidRDefault="00707C15" w:rsidP="00707C15">
      <w:pPr>
        <w:pStyle w:val="DETNormallistbullet"/>
      </w:pPr>
      <w:bookmarkStart w:id="34" w:name="_Toc458088548"/>
      <w:bookmarkStart w:id="35" w:name="_Toc461013245"/>
      <w:bookmarkStart w:id="36" w:name="_Toc461025822"/>
      <w:r w:rsidRPr="00707C15">
        <w:t xml:space="preserve">In 2015, the Department’s Vice-Chancellors’ forum identified the need to better articulate the benefits </w:t>
      </w:r>
      <w:r>
        <w:t>the S</w:t>
      </w:r>
      <w:r w:rsidRPr="00707C15">
        <w:t>tate’s strong higher education sector, including its globally recognised research capabilities, ability to attract international students and research fellows, and capacity to support industry through focused research, bring  to the domestic economy. The Vice-Chancellors agreed to work with the Department around these issues to further the Education State Agenda.</w:t>
      </w:r>
    </w:p>
    <w:p w14:paraId="42F97E71" w14:textId="64084C44" w:rsidR="006016B9" w:rsidRPr="0087752B" w:rsidRDefault="006016B9" w:rsidP="00541FA6">
      <w:pPr>
        <w:pStyle w:val="DETHeading2"/>
      </w:pPr>
      <w:bookmarkStart w:id="37" w:name="_Toc468802957"/>
      <w:r w:rsidRPr="0087752B">
        <w:t>Transforming our organis</w:t>
      </w:r>
      <w:r w:rsidR="00E747C6">
        <w:t>ation: changes</w:t>
      </w:r>
      <w:r w:rsidRPr="0087752B">
        <w:t xml:space="preserve"> during 2015–16</w:t>
      </w:r>
      <w:bookmarkEnd w:id="34"/>
      <w:bookmarkEnd w:id="35"/>
      <w:bookmarkEnd w:id="36"/>
      <w:bookmarkEnd w:id="37"/>
    </w:p>
    <w:p w14:paraId="0B6489E7" w14:textId="77777777" w:rsidR="000B4DEF" w:rsidRDefault="006016B9" w:rsidP="000B4DEF">
      <w:r w:rsidRPr="0087752B">
        <w:t xml:space="preserve">During 2015–16, the Department introduced a new way of working, both centrally and in the regions. </w:t>
      </w:r>
    </w:p>
    <w:p w14:paraId="7874952E" w14:textId="2B0B145F" w:rsidR="006016B9" w:rsidRDefault="006016B9" w:rsidP="000B4DEF">
      <w:r w:rsidRPr="0087752B">
        <w:t>The Department’s Operating Model offers a high-level description of the Department’s shift in the way it works to support the vision of the Education State. To align our ways of working with the Operating Model, a comprehensive work program commenced, focusing on improving governance, key business processes, information management, use of technology and most importantly supporting and developing our staff.</w:t>
      </w:r>
    </w:p>
    <w:p w14:paraId="360DD0DB" w14:textId="77777777" w:rsidR="006016B9" w:rsidRPr="0087752B" w:rsidRDefault="006016B9" w:rsidP="005572D8">
      <w:pPr>
        <w:pStyle w:val="Heading3"/>
      </w:pPr>
      <w:bookmarkStart w:id="38" w:name="_Toc453857326"/>
      <w:bookmarkStart w:id="39" w:name="_Toc453849649"/>
      <w:bookmarkStart w:id="40" w:name="_Toc453855595"/>
      <w:bookmarkStart w:id="41" w:name="_Toc453856729"/>
      <w:r w:rsidRPr="0087752B">
        <w:t>Central reorganisation</w:t>
      </w:r>
    </w:p>
    <w:p w14:paraId="4B1236D4" w14:textId="77777777" w:rsidR="006016B9" w:rsidRDefault="006016B9" w:rsidP="006016B9">
      <w:r w:rsidRPr="0087752B">
        <w:t xml:space="preserve">To provide clearer accountabilities and improved support for the most critical policy and implementation priorities, a new central structure came into effect on 4 April 2016. Seven groups have been established including a dedicated Policy Reform Group to bring together the Department’s strategic policy functions, and a dedicated Strategy and Performance Group focusing on strategy planning, data, evidence and enterprise program management. </w:t>
      </w:r>
    </w:p>
    <w:p w14:paraId="738C18DC" w14:textId="16AD8143" w:rsidR="003B5E11" w:rsidRPr="0087752B" w:rsidRDefault="003B5E11" w:rsidP="006016B9">
      <w:r w:rsidRPr="001920DB">
        <w:t xml:space="preserve">In bringing together the implementation functions of the department, the new central structure will ensure that the </w:t>
      </w:r>
      <w:r w:rsidR="005A667B">
        <w:t xml:space="preserve">support provided to schools, </w:t>
      </w:r>
      <w:r w:rsidRPr="001920DB">
        <w:t>early childhood services</w:t>
      </w:r>
      <w:r w:rsidR="005A667B">
        <w:t xml:space="preserve"> and the train</w:t>
      </w:r>
      <w:r w:rsidR="00E937E4">
        <w:t>in</w:t>
      </w:r>
      <w:r w:rsidR="005A667B">
        <w:t>g sector</w:t>
      </w:r>
      <w:r w:rsidRPr="001920DB">
        <w:t xml:space="preserve"> is coordinated and strengthened.</w:t>
      </w:r>
    </w:p>
    <w:p w14:paraId="14CE319E" w14:textId="7AF98D40" w:rsidR="006016B9" w:rsidRPr="0087752B" w:rsidRDefault="006016B9" w:rsidP="0056397F">
      <w:pPr>
        <w:pStyle w:val="Heading3"/>
      </w:pPr>
      <w:r w:rsidRPr="0087752B">
        <w:lastRenderedPageBreak/>
        <w:t>Regional services delivery model</w:t>
      </w:r>
      <w:r w:rsidR="00F80E0B" w:rsidRPr="0087752B">
        <w:t>—</w:t>
      </w:r>
      <w:r w:rsidRPr="0087752B">
        <w:t>Learning Places</w:t>
      </w:r>
    </w:p>
    <w:p w14:paraId="455242A1" w14:textId="77777777" w:rsidR="006016B9" w:rsidRPr="0087752B" w:rsidRDefault="006016B9" w:rsidP="006016B9">
      <w:r w:rsidRPr="0087752B">
        <w:t>The role of the Regional Services Group has been strengthened to reflect its pivotal role in translating policy and program development into improved service delivery and, ultimately, improved educational outcomes.</w:t>
      </w:r>
    </w:p>
    <w:p w14:paraId="7FD2F838" w14:textId="77777777" w:rsidR="006016B9" w:rsidRPr="0087752B" w:rsidRDefault="006016B9" w:rsidP="006016B9">
      <w:r w:rsidRPr="0087752B">
        <w:t>The Department has also created 17 areas within the four existing regions and by the end of 2016 will have appointed an additional 150 staff to support this major investment in supporting schools at a local level. The new regional structure went ‘live’ on 1 March 2016.</w:t>
      </w:r>
    </w:p>
    <w:p w14:paraId="5B898576" w14:textId="75A7907A" w:rsidR="006016B9" w:rsidRPr="0087752B" w:rsidRDefault="006016B9" w:rsidP="006016B9">
      <w:r w:rsidRPr="0087752B">
        <w:t xml:space="preserve">The model was designed to create a system where learners and families have the best possible support, and make it easier for learners and their families to access support and services where they live. The model is focused on place-based service delivery to allow localised, tailored and integrated decision-making, service and support. This supports the Government’s reinvestment in regions to achieve better outcomes for learners and families.  </w:t>
      </w:r>
    </w:p>
    <w:p w14:paraId="45D1E94B" w14:textId="77777777" w:rsidR="006016B9" w:rsidRPr="0087752B" w:rsidRDefault="006016B9" w:rsidP="0056397F">
      <w:pPr>
        <w:pStyle w:val="Heading3"/>
      </w:pPr>
      <w:r w:rsidRPr="0087752B">
        <w:t>Organisational reform program</w:t>
      </w:r>
    </w:p>
    <w:p w14:paraId="20EFAB87" w14:textId="77777777" w:rsidR="006016B9" w:rsidRPr="0087752B" w:rsidRDefault="006016B9" w:rsidP="006016B9">
      <w:r w:rsidRPr="0087752B">
        <w:t>The operating models described above form part of a broader Department organisational reform program that commenced in 2015–16 to support the Department’s Statement of Strategic Intent. Other elements of the organisational reform program are:</w:t>
      </w:r>
    </w:p>
    <w:p w14:paraId="2594263F" w14:textId="77777777" w:rsidR="006016B9" w:rsidRPr="0087752B" w:rsidRDefault="006016B9" w:rsidP="005572D8">
      <w:pPr>
        <w:pStyle w:val="DETNormallistbullet"/>
        <w:rPr>
          <w:i/>
          <w:color w:val="7F7F7F" w:themeColor="text1" w:themeTint="80"/>
        </w:rPr>
      </w:pPr>
      <w:r w:rsidRPr="0087752B">
        <w:rPr>
          <w:i/>
          <w:color w:val="7F7F7F" w:themeColor="text1" w:themeTint="80"/>
        </w:rPr>
        <w:t>Integrity reform program</w:t>
      </w:r>
    </w:p>
    <w:p w14:paraId="3F8C0E50" w14:textId="29FE0B30" w:rsidR="006016B9" w:rsidRPr="0087752B" w:rsidRDefault="006016B9" w:rsidP="00CB7713">
      <w:pPr>
        <w:ind w:left="357"/>
      </w:pPr>
      <w:r w:rsidRPr="0087752B">
        <w:t>This program addresses systemic issues raised during Operations Ord and Dunham. It does this through a coordinated and dedicated focus on good governance, ethical leadership, effective systems and controls</w:t>
      </w:r>
      <w:r w:rsidR="00F80E0B" w:rsidRPr="0087752B">
        <w:t>,</w:t>
      </w:r>
      <w:r w:rsidRPr="0087752B">
        <w:t xml:space="preserve"> and staff development and support. The program uses a range of projects to strengthen our oversight and accountability for public spending, and improve our adherence to the public sector values</w:t>
      </w:r>
      <w:r w:rsidR="00F80E0B" w:rsidRPr="0087752B">
        <w:t>—</w:t>
      </w:r>
      <w:r w:rsidRPr="0087752B">
        <w:t xml:space="preserve">both essential for upholding public trust. </w:t>
      </w:r>
    </w:p>
    <w:p w14:paraId="7B0DDB37" w14:textId="77777777" w:rsidR="006016B9" w:rsidRPr="0087752B" w:rsidRDefault="006016B9" w:rsidP="005572D8">
      <w:pPr>
        <w:pStyle w:val="DETNormallistbullet"/>
        <w:rPr>
          <w:i/>
          <w:color w:val="7F7F7F" w:themeColor="text1" w:themeTint="80"/>
        </w:rPr>
      </w:pPr>
      <w:r w:rsidRPr="0087752B">
        <w:rPr>
          <w:i/>
          <w:color w:val="7F7F7F" w:themeColor="text1" w:themeTint="80"/>
        </w:rPr>
        <w:t>Investing in our people</w:t>
      </w:r>
    </w:p>
    <w:p w14:paraId="5D9FCA1C" w14:textId="578C11C2" w:rsidR="00770123" w:rsidRDefault="006016B9" w:rsidP="00CB7713">
      <w:pPr>
        <w:ind w:left="357"/>
      </w:pPr>
      <w:r w:rsidRPr="0087752B">
        <w:t xml:space="preserve">The Department supports a capable and high-performing workforce with strong leadership and a culture of integrity, accountability and respect. The ‘Investing in our People’ strategy contains five key areas that represent a clear focus for action: </w:t>
      </w:r>
      <w:r w:rsidRPr="00CB7713">
        <w:t>leadership capability</w:t>
      </w:r>
      <w:r w:rsidRPr="005C767D">
        <w:t xml:space="preserve">, </w:t>
      </w:r>
      <w:r w:rsidRPr="00CB7713">
        <w:t>workforce capability</w:t>
      </w:r>
      <w:r w:rsidRPr="005C767D">
        <w:t xml:space="preserve">, </w:t>
      </w:r>
      <w:r w:rsidRPr="00CB7713">
        <w:t>culture of integrity and respect</w:t>
      </w:r>
      <w:r w:rsidRPr="005C767D">
        <w:t xml:space="preserve">, </w:t>
      </w:r>
      <w:r w:rsidRPr="00CB7713">
        <w:t>safe and inclusive workplaces</w:t>
      </w:r>
      <w:r w:rsidRPr="005C767D">
        <w:t xml:space="preserve">, and </w:t>
      </w:r>
      <w:r w:rsidRPr="00CB7713">
        <w:t>accountability for outcomes</w:t>
      </w:r>
      <w:r w:rsidRPr="005C767D">
        <w:t>. These elements work together to provide a holistic and balanced approach to ensuring our people are capable</w:t>
      </w:r>
      <w:r w:rsidR="00F80E0B" w:rsidRPr="0087752B">
        <w:t>;</w:t>
      </w:r>
      <w:r w:rsidRPr="0087752B">
        <w:t xml:space="preserve"> able to perform at their best</w:t>
      </w:r>
      <w:r w:rsidR="00F80E0B" w:rsidRPr="0087752B">
        <w:t>;</w:t>
      </w:r>
      <w:r w:rsidRPr="0087752B">
        <w:t xml:space="preserve"> and feel empowered, valued and supported.</w:t>
      </w:r>
    </w:p>
    <w:p w14:paraId="0C8B7F6B" w14:textId="77777777" w:rsidR="0048622B" w:rsidRDefault="0048622B" w:rsidP="00CB7713">
      <w:pPr>
        <w:ind w:left="357"/>
      </w:pPr>
    </w:p>
    <w:p w14:paraId="56197B32" w14:textId="05EA327A" w:rsidR="006016B9" w:rsidRPr="0087752B" w:rsidRDefault="006016B9" w:rsidP="0048622B">
      <w:pPr>
        <w:pStyle w:val="DETNormallistbullet"/>
        <w:rPr>
          <w:i/>
          <w:color w:val="7F7F7F" w:themeColor="text1" w:themeTint="80"/>
        </w:rPr>
      </w:pPr>
      <w:r w:rsidRPr="0087752B">
        <w:rPr>
          <w:i/>
          <w:color w:val="7F7F7F" w:themeColor="text1" w:themeTint="80"/>
        </w:rPr>
        <w:t>Procurement and financial management</w:t>
      </w:r>
    </w:p>
    <w:p w14:paraId="2A982401" w14:textId="77777777" w:rsidR="006016B9" w:rsidRPr="0087752B" w:rsidRDefault="006016B9" w:rsidP="00CB7713">
      <w:pPr>
        <w:ind w:left="357"/>
      </w:pPr>
      <w:r w:rsidRPr="0087752B">
        <w:t>The Department is implementing procurement, funding and financial management reforms. The reforms will deliver a strengthened finance function and Financial Services Division structure. Included are enhanced analytics, strategy and capability; a school-targeted funding framework and risk-based assessment of all Department funding channels; a new school procurement framework that supports training, support programs and data analytics; a new Department procurement operating model; and a new Department travel policy and guidelines.</w:t>
      </w:r>
      <w:bookmarkEnd w:id="38"/>
      <w:bookmarkEnd w:id="39"/>
      <w:bookmarkEnd w:id="40"/>
      <w:bookmarkEnd w:id="41"/>
    </w:p>
    <w:p w14:paraId="29A9F0FD" w14:textId="77777777" w:rsidR="006016B9" w:rsidRPr="0087752B" w:rsidRDefault="006016B9" w:rsidP="009834E4">
      <w:pPr>
        <w:pStyle w:val="DETHeading2"/>
      </w:pPr>
      <w:bookmarkStart w:id="42" w:name="_Toc458069587"/>
      <w:bookmarkStart w:id="43" w:name="_Toc458072366"/>
      <w:bookmarkStart w:id="44" w:name="_Toc458088549"/>
      <w:bookmarkStart w:id="45" w:name="_Toc461013246"/>
      <w:bookmarkStart w:id="46" w:name="_Toc461025823"/>
      <w:bookmarkStart w:id="47" w:name="_Toc468802958"/>
      <w:r w:rsidRPr="0087752B">
        <w:t>Objectives, indicators and outcomes</w:t>
      </w:r>
      <w:bookmarkEnd w:id="42"/>
      <w:bookmarkEnd w:id="43"/>
      <w:bookmarkEnd w:id="44"/>
      <w:bookmarkEnd w:id="45"/>
      <w:bookmarkEnd w:id="46"/>
      <w:bookmarkEnd w:id="47"/>
    </w:p>
    <w:p w14:paraId="778EDD58" w14:textId="77777777" w:rsidR="006016B9" w:rsidRPr="0087752B" w:rsidRDefault="006016B9" w:rsidP="006016B9">
      <w:r w:rsidRPr="0087752B">
        <w:t xml:space="preserve">The Department’s progress is reported under the objectives, outputs and indicators set out in the 2015–16 State Budget Paper No. 3 Service Delivery (BP3). These are set out in the table below. </w:t>
      </w:r>
    </w:p>
    <w:p w14:paraId="3ECE6517" w14:textId="77777777" w:rsidR="006016B9" w:rsidRPr="0087752B" w:rsidRDefault="006016B9" w:rsidP="0056397F">
      <w:pPr>
        <w:pStyle w:val="Heading3"/>
      </w:pPr>
      <w:bookmarkStart w:id="48" w:name="_Ref461715439"/>
      <w:r w:rsidRPr="0087752B">
        <w:t>Progress and performance reporting</w:t>
      </w:r>
      <w:bookmarkEnd w:id="48"/>
      <w:r w:rsidRPr="0087752B">
        <w:t xml:space="preserve"> </w:t>
      </w:r>
    </w:p>
    <w:p w14:paraId="0F090165" w14:textId="225C36DB" w:rsidR="006016B9" w:rsidRPr="005C767D" w:rsidRDefault="006016B9" w:rsidP="006016B9">
      <w:r w:rsidRPr="0087752B">
        <w:t>The Department’s progress towards the objectives and indicators in BP3 is reported under Progress towards Objectives and Indicators on page</w:t>
      </w:r>
      <w:r w:rsidR="0073354A">
        <w:t xml:space="preserve"> </w:t>
      </w:r>
      <w:r w:rsidR="00E747C6" w:rsidRPr="00300489">
        <w:t>12</w:t>
      </w:r>
      <w:r w:rsidR="00E747C6" w:rsidRPr="0087752B">
        <w:t>.</w:t>
      </w:r>
    </w:p>
    <w:p w14:paraId="67873197" w14:textId="2703EEDB" w:rsidR="006016B9" w:rsidRPr="005C767D" w:rsidRDefault="006016B9" w:rsidP="006016B9">
      <w:r w:rsidRPr="0087752B">
        <w:t xml:space="preserve">There is a range of performance measures for each output. The Department’s performance against the output performance measures is reported under Performance against Output Performance Measures on page </w:t>
      </w:r>
      <w:r w:rsidR="009F6106" w:rsidRPr="00300489">
        <w:t>21</w:t>
      </w:r>
      <w:r w:rsidRPr="005C767D">
        <w:t>.</w:t>
      </w:r>
    </w:p>
    <w:p w14:paraId="6810C8EE" w14:textId="77777777" w:rsidR="006016B9" w:rsidRPr="0087752B" w:rsidRDefault="006016B9" w:rsidP="007540CD">
      <w:pPr>
        <w:pStyle w:val="DETTableheading"/>
      </w:pPr>
      <w:r w:rsidRPr="0087752B">
        <w:t>Departmental objectives, indicators and linked outputs (BP3)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738"/>
        <w:gridCol w:w="2741"/>
        <w:gridCol w:w="2741"/>
      </w:tblGrid>
      <w:tr w:rsidR="006016B9" w:rsidRPr="0087752B" w14:paraId="623D3434" w14:textId="77777777" w:rsidTr="008B7D2C">
        <w:trPr>
          <w:cantSplit/>
          <w:trHeight w:val="454"/>
          <w:tblHeader/>
        </w:trPr>
        <w:tc>
          <w:tcPr>
            <w:tcW w:w="1666" w:type="pct"/>
            <w:tcBorders>
              <w:top w:val="nil"/>
              <w:left w:val="nil"/>
              <w:bottom w:val="nil"/>
              <w:right w:val="nil"/>
            </w:tcBorders>
            <w:shd w:val="clear" w:color="auto" w:fill="7F7F7F" w:themeFill="text1" w:themeFillTint="80"/>
            <w:vAlign w:val="center"/>
          </w:tcPr>
          <w:p w14:paraId="66F93F2E" w14:textId="77777777" w:rsidR="006016B9" w:rsidRPr="0087752B" w:rsidRDefault="006016B9" w:rsidP="0056397F">
            <w:pPr>
              <w:pStyle w:val="DETTablecolumnheading"/>
            </w:pPr>
            <w:r w:rsidRPr="0087752B">
              <w:lastRenderedPageBreak/>
              <w:t>Objectives</w:t>
            </w:r>
          </w:p>
        </w:tc>
        <w:tc>
          <w:tcPr>
            <w:tcW w:w="1667" w:type="pct"/>
            <w:tcBorders>
              <w:top w:val="nil"/>
              <w:left w:val="nil"/>
              <w:bottom w:val="nil"/>
              <w:right w:val="nil"/>
            </w:tcBorders>
            <w:shd w:val="clear" w:color="auto" w:fill="7F7F7F" w:themeFill="text1" w:themeFillTint="80"/>
            <w:vAlign w:val="center"/>
          </w:tcPr>
          <w:p w14:paraId="02F9B70F" w14:textId="77777777" w:rsidR="006016B9" w:rsidRPr="0087752B" w:rsidRDefault="006016B9" w:rsidP="0056397F">
            <w:pPr>
              <w:pStyle w:val="DETTablecolumnheading"/>
            </w:pPr>
            <w:r w:rsidRPr="0087752B">
              <w:t>Indicators</w:t>
            </w:r>
          </w:p>
        </w:tc>
        <w:tc>
          <w:tcPr>
            <w:tcW w:w="1667" w:type="pct"/>
            <w:tcBorders>
              <w:top w:val="nil"/>
              <w:left w:val="nil"/>
              <w:bottom w:val="nil"/>
              <w:right w:val="nil"/>
            </w:tcBorders>
            <w:shd w:val="clear" w:color="auto" w:fill="7F7F7F" w:themeFill="text1" w:themeFillTint="80"/>
            <w:vAlign w:val="center"/>
          </w:tcPr>
          <w:p w14:paraId="40F06AC7" w14:textId="77777777" w:rsidR="006016B9" w:rsidRPr="0087752B" w:rsidRDefault="006016B9" w:rsidP="0056397F">
            <w:pPr>
              <w:pStyle w:val="DETTablecolumnheading"/>
            </w:pPr>
            <w:r w:rsidRPr="0087752B">
              <w:t>Outputs</w:t>
            </w:r>
          </w:p>
        </w:tc>
      </w:tr>
      <w:tr w:rsidR="006016B9" w:rsidRPr="0087752B" w14:paraId="6E10FAF1" w14:textId="77777777" w:rsidTr="008B7D2C">
        <w:trPr>
          <w:cantSplit/>
          <w:trHeight w:val="454"/>
        </w:trPr>
        <w:tc>
          <w:tcPr>
            <w:tcW w:w="1666" w:type="pct"/>
            <w:tcBorders>
              <w:top w:val="nil"/>
              <w:left w:val="nil"/>
              <w:bottom w:val="single" w:sz="4" w:space="0" w:color="auto"/>
              <w:right w:val="nil"/>
            </w:tcBorders>
          </w:tcPr>
          <w:p w14:paraId="61088C8D" w14:textId="77777777" w:rsidR="006016B9" w:rsidRPr="0087752B" w:rsidRDefault="006016B9" w:rsidP="00532EEF">
            <w:pPr>
              <w:pStyle w:val="DETTableTextFinancial"/>
              <w:rPr>
                <w:b/>
              </w:rPr>
            </w:pPr>
            <w:r w:rsidRPr="0087752B">
              <w:rPr>
                <w:b/>
              </w:rPr>
              <w:t xml:space="preserve">Achievement   </w:t>
            </w:r>
          </w:p>
          <w:p w14:paraId="2004D903" w14:textId="4983DEC0" w:rsidR="006016B9" w:rsidRPr="0087752B" w:rsidRDefault="006016B9" w:rsidP="005572D8">
            <w:pPr>
              <w:pStyle w:val="DETTableTextFinancial"/>
            </w:pPr>
            <w:r w:rsidRPr="0087752B">
              <w:t>Raise standards of learning and development achieved by Victorians using education, training, development and child health services</w:t>
            </w:r>
            <w:r w:rsidR="00D97B3D" w:rsidRPr="0087752B">
              <w:t>.</w:t>
            </w:r>
          </w:p>
        </w:tc>
        <w:tc>
          <w:tcPr>
            <w:tcW w:w="1667" w:type="pct"/>
            <w:tcBorders>
              <w:top w:val="nil"/>
              <w:left w:val="nil"/>
              <w:bottom w:val="single" w:sz="4" w:space="0" w:color="auto"/>
              <w:right w:val="nil"/>
            </w:tcBorders>
          </w:tcPr>
          <w:p w14:paraId="75060F1E" w14:textId="73707D65" w:rsidR="006016B9" w:rsidRPr="00DB79C1" w:rsidRDefault="00CB7713" w:rsidP="005572D8">
            <w:pPr>
              <w:pStyle w:val="DETTablebulletlist"/>
              <w:tabs>
                <w:tab w:val="clear" w:pos="360"/>
              </w:tabs>
              <w:ind w:left="113" w:hanging="113"/>
              <w:rPr>
                <w:lang w:val="en-AU"/>
              </w:rPr>
            </w:pPr>
            <w:r>
              <w:rPr>
                <w:lang w:val="en-AU"/>
              </w:rPr>
              <w:t>C</w:t>
            </w:r>
            <w:r w:rsidR="00D97B3D" w:rsidRPr="00CB7713">
              <w:rPr>
                <w:lang w:val="en-AU"/>
              </w:rPr>
              <w:t xml:space="preserve">hildren </w:t>
            </w:r>
            <w:r w:rsidR="006016B9" w:rsidRPr="00CB7713">
              <w:rPr>
                <w:lang w:val="en-AU"/>
              </w:rPr>
              <w:t xml:space="preserve">developmentally </w:t>
            </w:r>
            <w:r w:rsidR="006016B9" w:rsidRPr="00DB79C1">
              <w:rPr>
                <w:lang w:val="en-AU"/>
              </w:rPr>
              <w:t>‘on track’ on the Australian Early Development Index language and cognitive skills domains</w:t>
            </w:r>
          </w:p>
          <w:p w14:paraId="047EF999" w14:textId="341AA9CD" w:rsidR="006016B9" w:rsidRPr="00CB7713" w:rsidRDefault="00CB7713" w:rsidP="005572D8">
            <w:pPr>
              <w:pStyle w:val="DETTablebulletlist"/>
              <w:tabs>
                <w:tab w:val="clear" w:pos="360"/>
              </w:tabs>
              <w:ind w:left="113" w:hanging="113"/>
              <w:rPr>
                <w:lang w:val="en-AU"/>
              </w:rPr>
            </w:pPr>
            <w:r>
              <w:rPr>
                <w:lang w:val="en-AU"/>
              </w:rPr>
              <w:t>S</w:t>
            </w:r>
            <w:r w:rsidR="00D97B3D" w:rsidRPr="00CB7713">
              <w:rPr>
                <w:lang w:val="en-AU"/>
              </w:rPr>
              <w:t xml:space="preserve">tudents </w:t>
            </w:r>
            <w:r w:rsidR="006016B9" w:rsidRPr="00CB7713">
              <w:rPr>
                <w:lang w:val="en-AU"/>
              </w:rPr>
              <w:t>meeting the expected standard in national and international literacy and numeracy assessment</w:t>
            </w:r>
          </w:p>
          <w:p w14:paraId="163A1443" w14:textId="1C97F46A" w:rsidR="006016B9" w:rsidRPr="00DB79C1" w:rsidRDefault="006016B9" w:rsidP="005572D8">
            <w:pPr>
              <w:pStyle w:val="DETTablebulletlist"/>
              <w:tabs>
                <w:tab w:val="clear" w:pos="360"/>
              </w:tabs>
              <w:ind w:left="113" w:hanging="113"/>
              <w:rPr>
                <w:lang w:val="en-AU"/>
              </w:rPr>
            </w:pPr>
            <w:r w:rsidRPr="00CB7713">
              <w:t xml:space="preserve">Students meeting the expected standards </w:t>
            </w:r>
            <w:r w:rsidRPr="00DB79C1">
              <w:rPr>
                <w:lang w:val="en-AU"/>
              </w:rPr>
              <w:t>in other key learning areas, such as science, arts, history and ICT</w:t>
            </w:r>
          </w:p>
          <w:p w14:paraId="4D281239" w14:textId="7F9D6AF0" w:rsidR="006016B9" w:rsidRPr="00CB7713" w:rsidRDefault="006016B9" w:rsidP="005572D8">
            <w:pPr>
              <w:pStyle w:val="DETTablebulletlist"/>
              <w:tabs>
                <w:tab w:val="clear" w:pos="360"/>
              </w:tabs>
              <w:ind w:left="113" w:hanging="113"/>
            </w:pPr>
            <w:r w:rsidRPr="00CB7713">
              <w:t>Year 12 or equivalent completion rates of young people</w:t>
            </w:r>
          </w:p>
          <w:p w14:paraId="15500447" w14:textId="77777777" w:rsidR="006016B9" w:rsidRPr="00DB79C1" w:rsidRDefault="006016B9" w:rsidP="005572D8">
            <w:pPr>
              <w:pStyle w:val="DETTablebulletlist"/>
              <w:tabs>
                <w:tab w:val="clear" w:pos="360"/>
              </w:tabs>
              <w:ind w:left="113" w:hanging="113"/>
              <w:rPr>
                <w:lang w:val="en-AU"/>
              </w:rPr>
            </w:pPr>
            <w:r w:rsidRPr="00DB79C1">
              <w:rPr>
                <w:lang w:val="en-AU"/>
              </w:rPr>
              <w:t xml:space="preserve">VET course completions </w:t>
            </w:r>
          </w:p>
          <w:p w14:paraId="39C0DD07" w14:textId="60FF6BBE" w:rsidR="006016B9" w:rsidRPr="00DB79C1" w:rsidRDefault="006016B9" w:rsidP="005572D8">
            <w:pPr>
              <w:pStyle w:val="DETTablebulletlist"/>
              <w:tabs>
                <w:tab w:val="clear" w:pos="360"/>
              </w:tabs>
              <w:ind w:left="113" w:hanging="113"/>
              <w:rPr>
                <w:lang w:val="en-AU"/>
              </w:rPr>
            </w:pPr>
            <w:r w:rsidRPr="00CB7713">
              <w:t>Certificate III or above course completions</w:t>
            </w:r>
            <w:r w:rsidR="00D97B3D" w:rsidRPr="005C767D">
              <w:rPr>
                <w:lang w:val="en-AU"/>
              </w:rPr>
              <w:t>.</w:t>
            </w:r>
          </w:p>
        </w:tc>
        <w:tc>
          <w:tcPr>
            <w:tcW w:w="1667" w:type="pct"/>
            <w:tcBorders>
              <w:top w:val="nil"/>
              <w:left w:val="nil"/>
              <w:bottom w:val="single" w:sz="4" w:space="0" w:color="auto"/>
              <w:right w:val="nil"/>
            </w:tcBorders>
          </w:tcPr>
          <w:p w14:paraId="36EC2917" w14:textId="1B34BA71" w:rsidR="006016B9" w:rsidRPr="00CB7713" w:rsidRDefault="006016B9" w:rsidP="005572D8">
            <w:pPr>
              <w:pStyle w:val="DETTablebulletlist"/>
              <w:tabs>
                <w:tab w:val="clear" w:pos="360"/>
              </w:tabs>
              <w:ind w:left="113" w:hanging="113"/>
            </w:pPr>
            <w:r w:rsidRPr="00CB7713">
              <w:t>Strategy, Review and Regulation</w:t>
            </w:r>
          </w:p>
          <w:p w14:paraId="1CF11F24" w14:textId="03FE05AC" w:rsidR="006016B9" w:rsidRPr="00CB7713" w:rsidRDefault="006016B9" w:rsidP="005572D8">
            <w:pPr>
              <w:pStyle w:val="DETTablebulletlist"/>
              <w:tabs>
                <w:tab w:val="clear" w:pos="360"/>
              </w:tabs>
              <w:ind w:left="113" w:hanging="113"/>
            </w:pPr>
            <w:r w:rsidRPr="00CB7713">
              <w:t>Early Childhood Development</w:t>
            </w:r>
          </w:p>
          <w:p w14:paraId="69445C00" w14:textId="1BEEC827" w:rsidR="006016B9" w:rsidRPr="00CB7713" w:rsidRDefault="006016B9" w:rsidP="005572D8">
            <w:pPr>
              <w:pStyle w:val="DETTablebulletlist"/>
              <w:tabs>
                <w:tab w:val="clear" w:pos="360"/>
              </w:tabs>
              <w:ind w:left="113" w:hanging="113"/>
            </w:pPr>
            <w:r w:rsidRPr="00CB7713">
              <w:t>School Education—Primary</w:t>
            </w:r>
          </w:p>
          <w:p w14:paraId="7E8A677A" w14:textId="73D31865" w:rsidR="006016B9" w:rsidRPr="00CB7713" w:rsidRDefault="006016B9" w:rsidP="005572D8">
            <w:pPr>
              <w:pStyle w:val="DETTablebulletlist"/>
              <w:tabs>
                <w:tab w:val="clear" w:pos="360"/>
              </w:tabs>
              <w:ind w:left="113" w:hanging="113"/>
            </w:pPr>
            <w:r w:rsidRPr="00CB7713">
              <w:t>School Education—Secondary</w:t>
            </w:r>
          </w:p>
          <w:p w14:paraId="1EB0C0B6" w14:textId="37F7CCA6" w:rsidR="006016B9" w:rsidRPr="00CB7713" w:rsidRDefault="006016B9" w:rsidP="005572D8">
            <w:pPr>
              <w:pStyle w:val="DETTablebulletlist"/>
              <w:tabs>
                <w:tab w:val="clear" w:pos="360"/>
              </w:tabs>
              <w:ind w:left="113" w:hanging="113"/>
            </w:pPr>
            <w:r w:rsidRPr="00CB7713">
              <w:t>Support Services Delivery</w:t>
            </w:r>
          </w:p>
          <w:p w14:paraId="7DDDD6A9" w14:textId="06C28774" w:rsidR="006016B9" w:rsidRPr="00CB7713" w:rsidRDefault="006016B9" w:rsidP="005572D8">
            <w:pPr>
              <w:pStyle w:val="DETTablebulletlist"/>
              <w:tabs>
                <w:tab w:val="clear" w:pos="360"/>
              </w:tabs>
              <w:ind w:left="113" w:hanging="113"/>
            </w:pPr>
            <w:r w:rsidRPr="00CB7713">
              <w:t>Support for Students with Disabilities</w:t>
            </w:r>
          </w:p>
          <w:p w14:paraId="42811BB6" w14:textId="120F46AE" w:rsidR="006016B9" w:rsidRPr="00DB79C1" w:rsidRDefault="006016B9" w:rsidP="005572D8">
            <w:pPr>
              <w:pStyle w:val="DETTablebulletlist"/>
              <w:tabs>
                <w:tab w:val="clear" w:pos="360"/>
              </w:tabs>
              <w:ind w:left="113" w:hanging="113"/>
              <w:rPr>
                <w:lang w:val="en-AU"/>
              </w:rPr>
            </w:pPr>
            <w:r w:rsidRPr="00CB7713">
              <w:t>Higher Education and Skills</w:t>
            </w:r>
          </w:p>
        </w:tc>
      </w:tr>
      <w:tr w:rsidR="006016B9" w:rsidRPr="0087752B" w14:paraId="30836FBD" w14:textId="77777777" w:rsidTr="008B7D2C">
        <w:trPr>
          <w:cantSplit/>
          <w:trHeight w:val="454"/>
        </w:trPr>
        <w:tc>
          <w:tcPr>
            <w:tcW w:w="1666" w:type="pct"/>
            <w:tcBorders>
              <w:top w:val="single" w:sz="4" w:space="0" w:color="auto"/>
              <w:left w:val="nil"/>
              <w:bottom w:val="single" w:sz="4" w:space="0" w:color="auto"/>
              <w:right w:val="nil"/>
            </w:tcBorders>
          </w:tcPr>
          <w:p w14:paraId="1C77E9FC" w14:textId="77777777" w:rsidR="006016B9" w:rsidRPr="0087752B" w:rsidRDefault="006016B9" w:rsidP="00532EEF">
            <w:pPr>
              <w:pStyle w:val="DETTableTextFinancial"/>
              <w:rPr>
                <w:b/>
              </w:rPr>
            </w:pPr>
            <w:r w:rsidRPr="0087752B">
              <w:rPr>
                <w:b/>
              </w:rPr>
              <w:t>Engagement</w:t>
            </w:r>
          </w:p>
          <w:p w14:paraId="3F583AE5" w14:textId="377839FB" w:rsidR="006016B9" w:rsidRPr="0087752B" w:rsidRDefault="006016B9" w:rsidP="005572D8">
            <w:pPr>
              <w:pStyle w:val="DETTableTextFinancial"/>
            </w:pPr>
            <w:r w:rsidRPr="0087752B">
              <w:t>Increase the number of Victorians actively participating in education, training, development and child health services</w:t>
            </w:r>
            <w:r w:rsidR="00D97B3D" w:rsidRPr="0087752B">
              <w:t>.</w:t>
            </w:r>
          </w:p>
        </w:tc>
        <w:tc>
          <w:tcPr>
            <w:tcW w:w="1667" w:type="pct"/>
            <w:tcBorders>
              <w:top w:val="single" w:sz="4" w:space="0" w:color="auto"/>
              <w:left w:val="nil"/>
              <w:bottom w:val="single" w:sz="4" w:space="0" w:color="auto"/>
              <w:right w:val="nil"/>
            </w:tcBorders>
          </w:tcPr>
          <w:p w14:paraId="36D82E92" w14:textId="7279ECF3" w:rsidR="006016B9" w:rsidRPr="00E747C6" w:rsidRDefault="00E747C6" w:rsidP="005572D8">
            <w:pPr>
              <w:pStyle w:val="DETTablebulletlist"/>
              <w:tabs>
                <w:tab w:val="clear" w:pos="360"/>
              </w:tabs>
              <w:ind w:left="113" w:hanging="113"/>
              <w:rPr>
                <w:lang w:val="en-AU"/>
              </w:rPr>
            </w:pPr>
            <w:r>
              <w:rPr>
                <w:lang w:val="en-AU"/>
              </w:rPr>
              <w:t>P</w:t>
            </w:r>
            <w:r w:rsidR="00D97B3D" w:rsidRPr="00E747C6">
              <w:rPr>
                <w:lang w:val="en-AU"/>
              </w:rPr>
              <w:t xml:space="preserve">articipation </w:t>
            </w:r>
            <w:r w:rsidR="006016B9" w:rsidRPr="00E747C6">
              <w:rPr>
                <w:lang w:val="en-AU"/>
              </w:rPr>
              <w:t>in a kindergarten service in the year before school</w:t>
            </w:r>
          </w:p>
          <w:p w14:paraId="1E7F668A" w14:textId="0E6E66DE" w:rsidR="006016B9" w:rsidRPr="00E747C6" w:rsidRDefault="00E747C6" w:rsidP="005572D8">
            <w:pPr>
              <w:pStyle w:val="DETTablebulletlist"/>
              <w:tabs>
                <w:tab w:val="clear" w:pos="360"/>
              </w:tabs>
              <w:ind w:left="113" w:hanging="113"/>
              <w:rPr>
                <w:lang w:val="en-AU"/>
              </w:rPr>
            </w:pPr>
            <w:r>
              <w:rPr>
                <w:lang w:val="en-AU"/>
              </w:rPr>
              <w:t>P</w:t>
            </w:r>
            <w:r w:rsidR="00D97B3D" w:rsidRPr="00E747C6">
              <w:rPr>
                <w:lang w:val="en-AU"/>
              </w:rPr>
              <w:t xml:space="preserve">articipation </w:t>
            </w:r>
            <w:r w:rsidR="006016B9" w:rsidRPr="00E747C6">
              <w:rPr>
                <w:lang w:val="en-AU"/>
              </w:rPr>
              <w:t>in Maternal and Child Health Services</w:t>
            </w:r>
          </w:p>
          <w:p w14:paraId="188D8B43" w14:textId="441B7AF6"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tudents </w:t>
            </w:r>
            <w:r w:rsidR="006016B9" w:rsidRPr="00E747C6">
              <w:rPr>
                <w:lang w:val="en-AU"/>
              </w:rPr>
              <w:t>with acceptable levels of school attendance</w:t>
            </w:r>
          </w:p>
          <w:p w14:paraId="092435A0" w14:textId="3339FE8E"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tudents </w:t>
            </w:r>
            <w:r w:rsidR="006016B9" w:rsidRPr="00E747C6">
              <w:rPr>
                <w:lang w:val="en-AU"/>
              </w:rPr>
              <w:t>with a positive opinion of their school teachers providing a stimulating learning environment</w:t>
            </w:r>
          </w:p>
          <w:p w14:paraId="4D29FC03" w14:textId="77777777" w:rsidR="006016B9" w:rsidRPr="00E747C6" w:rsidRDefault="006016B9" w:rsidP="005572D8">
            <w:pPr>
              <w:pStyle w:val="DETTablebulletlist"/>
              <w:tabs>
                <w:tab w:val="clear" w:pos="360"/>
              </w:tabs>
              <w:ind w:left="113" w:hanging="113"/>
              <w:rPr>
                <w:lang w:val="en-AU"/>
              </w:rPr>
            </w:pPr>
            <w:r w:rsidRPr="00E747C6">
              <w:rPr>
                <w:lang w:val="en-AU"/>
              </w:rPr>
              <w:t>VET enrolments by age and gender</w:t>
            </w:r>
          </w:p>
          <w:p w14:paraId="5EB5E477" w14:textId="77777777" w:rsidR="006016B9" w:rsidRPr="00E747C6" w:rsidRDefault="006016B9" w:rsidP="005572D8">
            <w:pPr>
              <w:pStyle w:val="DETTablebulletlist"/>
              <w:tabs>
                <w:tab w:val="clear" w:pos="360"/>
              </w:tabs>
              <w:ind w:left="113" w:hanging="113"/>
              <w:rPr>
                <w:lang w:val="en-AU"/>
              </w:rPr>
            </w:pPr>
            <w:r w:rsidRPr="00E747C6">
              <w:rPr>
                <w:lang w:val="en-AU"/>
              </w:rPr>
              <w:t>VET enrolments by administrative regions</w:t>
            </w:r>
          </w:p>
          <w:p w14:paraId="030AA038" w14:textId="77777777" w:rsidR="006016B9" w:rsidRPr="00E747C6" w:rsidRDefault="006016B9" w:rsidP="005572D8">
            <w:pPr>
              <w:pStyle w:val="DETTablebulletlist"/>
              <w:tabs>
                <w:tab w:val="clear" w:pos="360"/>
              </w:tabs>
              <w:ind w:left="113" w:hanging="113"/>
              <w:rPr>
                <w:lang w:val="en-AU"/>
              </w:rPr>
            </w:pPr>
            <w:r w:rsidRPr="00E747C6">
              <w:rPr>
                <w:lang w:val="en-AU"/>
              </w:rPr>
              <w:t>VET enrolments by skills shortage category courses</w:t>
            </w:r>
          </w:p>
          <w:p w14:paraId="49B148E7" w14:textId="77777777" w:rsidR="006016B9" w:rsidRPr="00E747C6" w:rsidRDefault="006016B9" w:rsidP="005572D8">
            <w:pPr>
              <w:pStyle w:val="DETTablebulletlist"/>
              <w:tabs>
                <w:tab w:val="clear" w:pos="360"/>
              </w:tabs>
              <w:ind w:left="113" w:hanging="113"/>
              <w:rPr>
                <w:lang w:val="en-AU"/>
              </w:rPr>
            </w:pPr>
            <w:r w:rsidRPr="00E747C6">
              <w:rPr>
                <w:lang w:val="en-AU"/>
              </w:rPr>
              <w:t>VET enrolments by specialised category courses</w:t>
            </w:r>
          </w:p>
          <w:p w14:paraId="3146A77A" w14:textId="77777777" w:rsidR="006016B9" w:rsidRPr="00E747C6" w:rsidRDefault="006016B9" w:rsidP="005572D8">
            <w:pPr>
              <w:pStyle w:val="DETTablebulletlist"/>
              <w:tabs>
                <w:tab w:val="clear" w:pos="360"/>
              </w:tabs>
              <w:ind w:left="113" w:hanging="113"/>
              <w:rPr>
                <w:lang w:val="en-AU"/>
              </w:rPr>
            </w:pPr>
            <w:r w:rsidRPr="00E747C6">
              <w:rPr>
                <w:lang w:val="en-AU"/>
              </w:rPr>
              <w:t>VET participation by learners facing barriers</w:t>
            </w:r>
          </w:p>
          <w:p w14:paraId="7E93D0D4" w14:textId="711BF35E" w:rsidR="006016B9" w:rsidRPr="00E747C6" w:rsidRDefault="006016B9" w:rsidP="005572D8">
            <w:pPr>
              <w:pStyle w:val="DETTablebulletlist"/>
              <w:tabs>
                <w:tab w:val="clear" w:pos="360"/>
              </w:tabs>
              <w:ind w:left="113" w:hanging="113"/>
              <w:rPr>
                <w:lang w:val="en-AU"/>
              </w:rPr>
            </w:pPr>
            <w:r w:rsidRPr="00E747C6">
              <w:rPr>
                <w:lang w:val="en-AU"/>
              </w:rPr>
              <w:t>VET participation by unemployed learners</w:t>
            </w:r>
            <w:r w:rsidR="00D97B3D" w:rsidRPr="005C767D">
              <w:rPr>
                <w:lang w:val="en-AU"/>
              </w:rPr>
              <w:t>.</w:t>
            </w:r>
          </w:p>
        </w:tc>
        <w:tc>
          <w:tcPr>
            <w:tcW w:w="1667" w:type="pct"/>
            <w:tcBorders>
              <w:top w:val="single" w:sz="4" w:space="0" w:color="auto"/>
              <w:left w:val="nil"/>
              <w:bottom w:val="single" w:sz="4" w:space="0" w:color="auto"/>
              <w:right w:val="nil"/>
            </w:tcBorders>
          </w:tcPr>
          <w:p w14:paraId="07BF493C" w14:textId="1A225F72"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trategy</w:t>
            </w:r>
            <w:r w:rsidR="006016B9" w:rsidRPr="00E747C6">
              <w:rPr>
                <w:lang w:val="en-AU"/>
              </w:rPr>
              <w:t xml:space="preserve">, </w:t>
            </w:r>
            <w:r w:rsidR="00D97B3D" w:rsidRPr="005C767D">
              <w:rPr>
                <w:lang w:val="en-AU"/>
              </w:rPr>
              <w:t>r</w:t>
            </w:r>
            <w:r w:rsidR="00D97B3D" w:rsidRPr="00E747C6">
              <w:rPr>
                <w:lang w:val="en-AU"/>
              </w:rPr>
              <w:t xml:space="preserve">eview </w:t>
            </w:r>
            <w:r w:rsidR="006016B9" w:rsidRPr="00E747C6">
              <w:rPr>
                <w:lang w:val="en-AU"/>
              </w:rPr>
              <w:t xml:space="preserve">and </w:t>
            </w:r>
            <w:r w:rsidR="00D97B3D" w:rsidRPr="005C767D">
              <w:rPr>
                <w:lang w:val="en-AU"/>
              </w:rPr>
              <w:t>r</w:t>
            </w:r>
            <w:r w:rsidR="00D97B3D" w:rsidRPr="00E747C6">
              <w:rPr>
                <w:lang w:val="en-AU"/>
              </w:rPr>
              <w:t>egulation</w:t>
            </w:r>
          </w:p>
          <w:p w14:paraId="50692BC8" w14:textId="7378530D" w:rsidR="006016B9" w:rsidRPr="00E747C6" w:rsidRDefault="008B5430" w:rsidP="005572D8">
            <w:pPr>
              <w:pStyle w:val="DETTablebulletlist"/>
              <w:tabs>
                <w:tab w:val="clear" w:pos="360"/>
              </w:tabs>
              <w:ind w:left="113" w:hanging="113"/>
              <w:rPr>
                <w:lang w:val="en-AU"/>
              </w:rPr>
            </w:pPr>
            <w:r>
              <w:rPr>
                <w:lang w:val="en-AU"/>
              </w:rPr>
              <w:t>E</w:t>
            </w:r>
            <w:r w:rsidR="00D97B3D" w:rsidRPr="00E747C6">
              <w:rPr>
                <w:lang w:val="en-AU"/>
              </w:rPr>
              <w:t xml:space="preserve">arly </w:t>
            </w:r>
            <w:r w:rsidR="00D97B3D" w:rsidRPr="005C767D">
              <w:rPr>
                <w:lang w:val="en-AU"/>
              </w:rPr>
              <w:t>c</w:t>
            </w:r>
            <w:r w:rsidR="00D97B3D" w:rsidRPr="00E747C6">
              <w:rPr>
                <w:lang w:val="en-AU"/>
              </w:rPr>
              <w:t xml:space="preserve">hildhood </w:t>
            </w:r>
            <w:r w:rsidR="00D97B3D" w:rsidRPr="005C767D">
              <w:rPr>
                <w:lang w:val="en-AU"/>
              </w:rPr>
              <w:t>d</w:t>
            </w:r>
            <w:r w:rsidR="00D97B3D" w:rsidRPr="00E747C6">
              <w:rPr>
                <w:lang w:val="en-AU"/>
              </w:rPr>
              <w:t>evelopment</w:t>
            </w:r>
          </w:p>
          <w:p w14:paraId="6DC17F34" w14:textId="1042F5AD"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chool </w:t>
            </w:r>
            <w:r w:rsidR="00D97B3D" w:rsidRPr="005C767D">
              <w:rPr>
                <w:lang w:val="en-AU"/>
              </w:rPr>
              <w:t>e</w:t>
            </w:r>
            <w:r w:rsidR="00D97B3D" w:rsidRPr="00E747C6">
              <w:rPr>
                <w:lang w:val="en-AU"/>
              </w:rPr>
              <w:t>ducation</w:t>
            </w:r>
            <w:r w:rsidR="006016B9" w:rsidRPr="00E747C6">
              <w:rPr>
                <w:lang w:val="en-AU"/>
              </w:rPr>
              <w:t>—</w:t>
            </w:r>
            <w:r w:rsidR="00D97B3D" w:rsidRPr="005C767D">
              <w:rPr>
                <w:lang w:val="en-AU"/>
              </w:rPr>
              <w:t>p</w:t>
            </w:r>
            <w:r w:rsidR="00D97B3D" w:rsidRPr="00E747C6">
              <w:rPr>
                <w:lang w:val="en-AU"/>
              </w:rPr>
              <w:t>rimary</w:t>
            </w:r>
          </w:p>
          <w:p w14:paraId="3339EF25" w14:textId="7D041248"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chool </w:t>
            </w:r>
            <w:r w:rsidR="00D97B3D" w:rsidRPr="005C767D">
              <w:rPr>
                <w:lang w:val="en-AU"/>
              </w:rPr>
              <w:t>e</w:t>
            </w:r>
            <w:r w:rsidR="00D97B3D" w:rsidRPr="00E747C6">
              <w:rPr>
                <w:lang w:val="en-AU"/>
              </w:rPr>
              <w:t>ducation</w:t>
            </w:r>
            <w:r w:rsidR="006016B9" w:rsidRPr="00E747C6">
              <w:rPr>
                <w:lang w:val="en-AU"/>
              </w:rPr>
              <w:t>—</w:t>
            </w:r>
            <w:r w:rsidR="00D97B3D" w:rsidRPr="005C767D">
              <w:rPr>
                <w:lang w:val="en-AU"/>
              </w:rPr>
              <w:t>s</w:t>
            </w:r>
            <w:r w:rsidR="00D97B3D" w:rsidRPr="00E747C6">
              <w:rPr>
                <w:lang w:val="en-AU"/>
              </w:rPr>
              <w:t>econdary</w:t>
            </w:r>
          </w:p>
          <w:p w14:paraId="50981EA7" w14:textId="30B95ADB"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upport </w:t>
            </w:r>
            <w:r w:rsidR="00D97B3D" w:rsidRPr="005C767D">
              <w:rPr>
                <w:lang w:val="en-AU"/>
              </w:rPr>
              <w:t>s</w:t>
            </w:r>
            <w:r w:rsidR="00D97B3D" w:rsidRPr="00E747C6">
              <w:rPr>
                <w:lang w:val="en-AU"/>
              </w:rPr>
              <w:t xml:space="preserve">ervices </w:t>
            </w:r>
            <w:r w:rsidR="00D97B3D" w:rsidRPr="005C767D">
              <w:rPr>
                <w:lang w:val="en-AU"/>
              </w:rPr>
              <w:t>d</w:t>
            </w:r>
            <w:r w:rsidR="00D97B3D" w:rsidRPr="00E747C6">
              <w:rPr>
                <w:lang w:val="en-AU"/>
              </w:rPr>
              <w:t>elivery</w:t>
            </w:r>
          </w:p>
          <w:p w14:paraId="76DCE00E" w14:textId="64CE77F4" w:rsidR="006016B9" w:rsidRPr="00E747C6" w:rsidRDefault="00E747C6" w:rsidP="005572D8">
            <w:pPr>
              <w:pStyle w:val="DETTablebulletlist"/>
              <w:tabs>
                <w:tab w:val="clear" w:pos="360"/>
              </w:tabs>
              <w:ind w:left="113" w:hanging="113"/>
              <w:rPr>
                <w:lang w:val="en-AU"/>
              </w:rPr>
            </w:pPr>
            <w:r>
              <w:rPr>
                <w:lang w:val="en-AU"/>
              </w:rPr>
              <w:t>S</w:t>
            </w:r>
            <w:r w:rsidR="00D97B3D" w:rsidRPr="00E747C6">
              <w:rPr>
                <w:lang w:val="en-AU"/>
              </w:rPr>
              <w:t xml:space="preserve">upport </w:t>
            </w:r>
            <w:r w:rsidR="006016B9" w:rsidRPr="00E747C6">
              <w:rPr>
                <w:lang w:val="en-AU"/>
              </w:rPr>
              <w:t xml:space="preserve">for </w:t>
            </w:r>
            <w:r w:rsidR="00D97B3D" w:rsidRPr="005C767D">
              <w:rPr>
                <w:lang w:val="en-AU"/>
              </w:rPr>
              <w:t>st</w:t>
            </w:r>
            <w:r w:rsidR="00D97B3D" w:rsidRPr="00E747C6">
              <w:rPr>
                <w:lang w:val="en-AU"/>
              </w:rPr>
              <w:t xml:space="preserve">udents </w:t>
            </w:r>
            <w:r w:rsidR="006016B9" w:rsidRPr="00E747C6">
              <w:rPr>
                <w:lang w:val="en-AU"/>
              </w:rPr>
              <w:t xml:space="preserve">with </w:t>
            </w:r>
            <w:r w:rsidR="00D97B3D" w:rsidRPr="005C767D">
              <w:rPr>
                <w:lang w:val="en-AU"/>
              </w:rPr>
              <w:t>d</w:t>
            </w:r>
            <w:r w:rsidR="00D97B3D" w:rsidRPr="00E747C6">
              <w:rPr>
                <w:lang w:val="en-AU"/>
              </w:rPr>
              <w:t>isabilities</w:t>
            </w:r>
          </w:p>
          <w:p w14:paraId="128C6ECD" w14:textId="286B4902" w:rsidR="006016B9" w:rsidRPr="00E747C6" w:rsidRDefault="00E747C6" w:rsidP="005572D8">
            <w:pPr>
              <w:pStyle w:val="DETTablebulletlist"/>
              <w:tabs>
                <w:tab w:val="clear" w:pos="360"/>
              </w:tabs>
              <w:ind w:left="113" w:hanging="113"/>
              <w:rPr>
                <w:lang w:val="en-AU"/>
              </w:rPr>
            </w:pPr>
            <w:r>
              <w:rPr>
                <w:lang w:val="en-AU"/>
              </w:rPr>
              <w:t>H</w:t>
            </w:r>
            <w:r w:rsidR="00D97B3D" w:rsidRPr="00E747C6">
              <w:rPr>
                <w:lang w:val="en-AU"/>
              </w:rPr>
              <w:t xml:space="preserve">igher </w:t>
            </w:r>
            <w:r w:rsidR="00D97B3D" w:rsidRPr="005C767D">
              <w:rPr>
                <w:lang w:val="en-AU"/>
              </w:rPr>
              <w:t>e</w:t>
            </w:r>
            <w:r w:rsidR="00D97B3D" w:rsidRPr="00E747C6">
              <w:rPr>
                <w:lang w:val="en-AU"/>
              </w:rPr>
              <w:t xml:space="preserve">ducation </w:t>
            </w:r>
            <w:r w:rsidR="006016B9" w:rsidRPr="00E747C6">
              <w:rPr>
                <w:lang w:val="en-AU"/>
              </w:rPr>
              <w:t xml:space="preserve">and </w:t>
            </w:r>
            <w:r w:rsidR="00D97B3D" w:rsidRPr="005C767D">
              <w:rPr>
                <w:lang w:val="en-AU"/>
              </w:rPr>
              <w:t>s</w:t>
            </w:r>
            <w:r w:rsidR="00D97B3D" w:rsidRPr="00E747C6">
              <w:rPr>
                <w:lang w:val="en-AU"/>
              </w:rPr>
              <w:t>kills</w:t>
            </w:r>
            <w:r w:rsidR="00D97B3D" w:rsidRPr="005C767D">
              <w:rPr>
                <w:lang w:val="en-AU"/>
              </w:rPr>
              <w:t>.</w:t>
            </w:r>
          </w:p>
        </w:tc>
      </w:tr>
      <w:tr w:rsidR="006016B9" w:rsidRPr="0087752B" w14:paraId="77DC1DB0" w14:textId="77777777" w:rsidTr="001D6D97">
        <w:trPr>
          <w:cantSplit/>
          <w:trHeight w:val="454"/>
        </w:trPr>
        <w:tc>
          <w:tcPr>
            <w:tcW w:w="1666" w:type="pct"/>
            <w:tcBorders>
              <w:top w:val="single" w:sz="4" w:space="0" w:color="auto"/>
              <w:left w:val="nil"/>
              <w:bottom w:val="single" w:sz="4" w:space="0" w:color="auto"/>
              <w:right w:val="nil"/>
            </w:tcBorders>
            <w:shd w:val="clear" w:color="auto" w:fill="auto"/>
          </w:tcPr>
          <w:p w14:paraId="3D626127" w14:textId="77777777" w:rsidR="006016B9" w:rsidRPr="0087752B" w:rsidRDefault="006016B9" w:rsidP="001D6D97">
            <w:pPr>
              <w:pStyle w:val="DETTableTextFinancial"/>
              <w:rPr>
                <w:b/>
              </w:rPr>
            </w:pPr>
            <w:r w:rsidRPr="0087752B">
              <w:rPr>
                <w:b/>
              </w:rPr>
              <w:lastRenderedPageBreak/>
              <w:t>Wellbeing</w:t>
            </w:r>
          </w:p>
          <w:p w14:paraId="0235F78E" w14:textId="03E02493" w:rsidR="006016B9" w:rsidRPr="0087752B" w:rsidRDefault="006016B9" w:rsidP="005572D8">
            <w:pPr>
              <w:pStyle w:val="DETTableTextFinancial"/>
            </w:pPr>
            <w:r w:rsidRPr="0087752B">
              <w:t>Increase the contribution education, training, development and child health services make to good health and quality of life of Victorians, particularly children and young people</w:t>
            </w:r>
            <w:r w:rsidR="00D97B3D" w:rsidRPr="0087752B">
              <w:t>.</w:t>
            </w:r>
          </w:p>
        </w:tc>
        <w:tc>
          <w:tcPr>
            <w:tcW w:w="1667" w:type="pct"/>
            <w:tcBorders>
              <w:top w:val="single" w:sz="4" w:space="0" w:color="auto"/>
              <w:left w:val="nil"/>
              <w:bottom w:val="single" w:sz="4" w:space="0" w:color="auto"/>
              <w:right w:val="nil"/>
            </w:tcBorders>
            <w:shd w:val="clear" w:color="auto" w:fill="auto"/>
          </w:tcPr>
          <w:p w14:paraId="6B66A2A7" w14:textId="614B2BE7" w:rsidR="006016B9" w:rsidRPr="008B5430" w:rsidRDefault="008B5430" w:rsidP="008B5430">
            <w:pPr>
              <w:pStyle w:val="DETTablebulletlist"/>
              <w:tabs>
                <w:tab w:val="clear" w:pos="360"/>
              </w:tabs>
              <w:ind w:left="113" w:hanging="113"/>
              <w:rPr>
                <w:lang w:val="en-AU"/>
              </w:rPr>
            </w:pPr>
            <w:r>
              <w:rPr>
                <w:lang w:val="en-AU"/>
              </w:rPr>
              <w:t>P</w:t>
            </w:r>
            <w:r w:rsidR="00D97B3D" w:rsidRPr="008B5430">
              <w:rPr>
                <w:lang w:val="en-AU"/>
              </w:rPr>
              <w:t xml:space="preserve">roportion </w:t>
            </w:r>
            <w:r w:rsidR="006016B9" w:rsidRPr="008B5430">
              <w:rPr>
                <w:lang w:val="en-AU"/>
              </w:rPr>
              <w:t>of infants fully or partially breastfeed at three and six months</w:t>
            </w:r>
          </w:p>
          <w:p w14:paraId="5B7AD6FB" w14:textId="76449685" w:rsidR="006016B9" w:rsidRPr="008B5430" w:rsidRDefault="008B5430" w:rsidP="008B5430">
            <w:pPr>
              <w:pStyle w:val="DETTablebulletlist"/>
              <w:tabs>
                <w:tab w:val="clear" w:pos="360"/>
              </w:tabs>
              <w:ind w:left="113" w:hanging="113"/>
              <w:rPr>
                <w:lang w:val="en-AU"/>
              </w:rPr>
            </w:pPr>
            <w:r>
              <w:rPr>
                <w:lang w:val="en-AU"/>
              </w:rPr>
              <w:t>C</w:t>
            </w:r>
            <w:r w:rsidR="00D97B3D" w:rsidRPr="008B5430">
              <w:rPr>
                <w:lang w:val="en-AU"/>
              </w:rPr>
              <w:t xml:space="preserve">hildren </w:t>
            </w:r>
            <w:r w:rsidR="006016B9" w:rsidRPr="008B5430">
              <w:rPr>
                <w:lang w:val="en-AU"/>
              </w:rPr>
              <w:t xml:space="preserve">who have no development or behavioural issues on entry into </w:t>
            </w:r>
            <w:r w:rsidR="00FD0018" w:rsidRPr="005C767D">
              <w:rPr>
                <w:lang w:val="en-AU"/>
              </w:rPr>
              <w:t>P</w:t>
            </w:r>
            <w:r w:rsidR="00D97B3D" w:rsidRPr="008B5430">
              <w:rPr>
                <w:lang w:val="en-AU"/>
              </w:rPr>
              <w:t>rep</w:t>
            </w:r>
          </w:p>
          <w:p w14:paraId="129644C3" w14:textId="6D3CA02C" w:rsidR="006016B9" w:rsidRPr="008B5430" w:rsidRDefault="008B5430" w:rsidP="008B5430">
            <w:pPr>
              <w:pStyle w:val="DETTablebulletlist"/>
              <w:tabs>
                <w:tab w:val="clear" w:pos="360"/>
              </w:tabs>
              <w:ind w:left="113" w:hanging="113"/>
              <w:rPr>
                <w:lang w:val="en-AU"/>
              </w:rPr>
            </w:pPr>
            <w:r>
              <w:rPr>
                <w:lang w:val="en-AU"/>
              </w:rPr>
              <w:t>C</w:t>
            </w:r>
            <w:r w:rsidR="00D97B3D" w:rsidRPr="008B5430">
              <w:rPr>
                <w:lang w:val="en-AU"/>
              </w:rPr>
              <w:t xml:space="preserve">hildren </w:t>
            </w:r>
            <w:r w:rsidR="006016B9" w:rsidRPr="008B5430">
              <w:rPr>
                <w:lang w:val="en-AU"/>
              </w:rPr>
              <w:t>developmentally ‘on track’ on the Australian Early Development Index social competence and emotional maturity domains</w:t>
            </w:r>
          </w:p>
          <w:p w14:paraId="29D89DB2" w14:textId="59DF8173" w:rsidR="006016B9" w:rsidRPr="008B5430" w:rsidRDefault="008B5430" w:rsidP="008B5430">
            <w:pPr>
              <w:pStyle w:val="DETTablebulletlist"/>
              <w:tabs>
                <w:tab w:val="clear" w:pos="360"/>
              </w:tabs>
              <w:ind w:left="113" w:hanging="113"/>
              <w:rPr>
                <w:lang w:val="en-AU"/>
              </w:rPr>
            </w:pPr>
            <w:r>
              <w:rPr>
                <w:lang w:val="en-AU"/>
              </w:rPr>
              <w:t>S</w:t>
            </w:r>
            <w:r w:rsidR="00D97B3D" w:rsidRPr="008B5430">
              <w:rPr>
                <w:lang w:val="en-AU"/>
              </w:rPr>
              <w:t xml:space="preserve">tudents </w:t>
            </w:r>
            <w:r w:rsidR="006016B9" w:rsidRPr="008B5430">
              <w:rPr>
                <w:lang w:val="en-AU"/>
              </w:rPr>
              <w:t>feeling connected to their school</w:t>
            </w:r>
          </w:p>
          <w:p w14:paraId="7626799F" w14:textId="2782443B" w:rsidR="006016B9" w:rsidRPr="008B5430" w:rsidRDefault="008B5430" w:rsidP="008B5430">
            <w:pPr>
              <w:pStyle w:val="DETTablebulletlist"/>
              <w:tabs>
                <w:tab w:val="clear" w:pos="360"/>
              </w:tabs>
              <w:ind w:left="113" w:hanging="113"/>
              <w:rPr>
                <w:lang w:val="en-AU"/>
              </w:rPr>
            </w:pPr>
            <w:r>
              <w:rPr>
                <w:lang w:val="en-AU"/>
              </w:rPr>
              <w:t>S</w:t>
            </w:r>
            <w:r w:rsidR="00D97B3D" w:rsidRPr="008B5430">
              <w:rPr>
                <w:lang w:val="en-AU"/>
              </w:rPr>
              <w:t xml:space="preserve">tudents </w:t>
            </w:r>
            <w:r w:rsidR="006016B9" w:rsidRPr="008B5430">
              <w:rPr>
                <w:lang w:val="en-AU"/>
              </w:rPr>
              <w:t>with a positive opinion about their school providing a safe and orderly environment for learning</w:t>
            </w:r>
          </w:p>
          <w:p w14:paraId="3D14BF4C" w14:textId="55E4ED7B" w:rsidR="006016B9" w:rsidRPr="008B5430" w:rsidRDefault="008B5430" w:rsidP="008B5430">
            <w:pPr>
              <w:pStyle w:val="DETTablebulletlist"/>
              <w:tabs>
                <w:tab w:val="clear" w:pos="360"/>
              </w:tabs>
              <w:ind w:left="113" w:hanging="113"/>
              <w:rPr>
                <w:lang w:val="en-AU"/>
              </w:rPr>
            </w:pPr>
            <w:r>
              <w:rPr>
                <w:lang w:val="en-AU"/>
              </w:rPr>
              <w:t>L</w:t>
            </w:r>
            <w:r w:rsidR="00D97B3D" w:rsidRPr="008B5430">
              <w:rPr>
                <w:lang w:val="en-AU"/>
              </w:rPr>
              <w:t xml:space="preserve">evel </w:t>
            </w:r>
            <w:r w:rsidR="006016B9" w:rsidRPr="008B5430">
              <w:rPr>
                <w:lang w:val="en-AU"/>
              </w:rPr>
              <w:t>of student satisfaction with VET</w:t>
            </w:r>
            <w:r w:rsidR="00D97B3D" w:rsidRPr="005C767D">
              <w:rPr>
                <w:lang w:val="en-AU"/>
              </w:rPr>
              <w:t>.</w:t>
            </w:r>
          </w:p>
        </w:tc>
        <w:tc>
          <w:tcPr>
            <w:tcW w:w="1667" w:type="pct"/>
            <w:tcBorders>
              <w:top w:val="single" w:sz="4" w:space="0" w:color="auto"/>
              <w:left w:val="nil"/>
              <w:bottom w:val="single" w:sz="4" w:space="0" w:color="auto"/>
              <w:right w:val="nil"/>
            </w:tcBorders>
            <w:shd w:val="clear" w:color="auto" w:fill="auto"/>
          </w:tcPr>
          <w:p w14:paraId="5FFBAE3C" w14:textId="3C80B5DD" w:rsidR="006016B9" w:rsidRPr="008B5430" w:rsidRDefault="008B5430" w:rsidP="00DC29DC">
            <w:pPr>
              <w:pStyle w:val="DETTablebulletlist"/>
              <w:tabs>
                <w:tab w:val="clear" w:pos="360"/>
              </w:tabs>
              <w:ind w:left="113" w:hanging="113"/>
              <w:rPr>
                <w:lang w:val="en-AU"/>
              </w:rPr>
            </w:pPr>
            <w:r>
              <w:rPr>
                <w:lang w:val="en-AU"/>
              </w:rPr>
              <w:t>S</w:t>
            </w:r>
            <w:r w:rsidR="00D97B3D" w:rsidRPr="008B5430">
              <w:rPr>
                <w:lang w:val="en-AU"/>
              </w:rPr>
              <w:t>trategy</w:t>
            </w:r>
            <w:r w:rsidR="006016B9" w:rsidRPr="008B5430">
              <w:rPr>
                <w:lang w:val="en-AU"/>
              </w:rPr>
              <w:t xml:space="preserve">, </w:t>
            </w:r>
            <w:r w:rsidR="00D97B3D" w:rsidRPr="005C767D">
              <w:rPr>
                <w:lang w:val="en-AU"/>
              </w:rPr>
              <w:t>r</w:t>
            </w:r>
            <w:r w:rsidR="00D97B3D" w:rsidRPr="008B5430">
              <w:rPr>
                <w:lang w:val="en-AU"/>
              </w:rPr>
              <w:t xml:space="preserve">eview </w:t>
            </w:r>
            <w:r w:rsidR="006016B9" w:rsidRPr="008B5430">
              <w:rPr>
                <w:lang w:val="en-AU"/>
              </w:rPr>
              <w:t xml:space="preserve">and </w:t>
            </w:r>
            <w:r w:rsidR="00D97B3D" w:rsidRPr="005C767D">
              <w:rPr>
                <w:lang w:val="en-AU"/>
              </w:rPr>
              <w:t>r</w:t>
            </w:r>
            <w:r w:rsidR="00D97B3D" w:rsidRPr="008B5430">
              <w:rPr>
                <w:lang w:val="en-AU"/>
              </w:rPr>
              <w:t>egulation</w:t>
            </w:r>
          </w:p>
          <w:p w14:paraId="555815A7" w14:textId="11457100" w:rsidR="006016B9" w:rsidRPr="008B5430" w:rsidRDefault="008B5430" w:rsidP="00DC29DC">
            <w:pPr>
              <w:pStyle w:val="DETTablebulletlist"/>
              <w:tabs>
                <w:tab w:val="clear" w:pos="360"/>
              </w:tabs>
              <w:ind w:left="113" w:hanging="113"/>
              <w:rPr>
                <w:lang w:val="en-AU"/>
              </w:rPr>
            </w:pPr>
            <w:r>
              <w:rPr>
                <w:lang w:val="en-AU"/>
              </w:rPr>
              <w:t>E</w:t>
            </w:r>
            <w:r w:rsidR="00D97B3D" w:rsidRPr="008B5430">
              <w:rPr>
                <w:lang w:val="en-AU"/>
              </w:rPr>
              <w:t xml:space="preserve">arly </w:t>
            </w:r>
            <w:r w:rsidR="00D97B3D" w:rsidRPr="005C767D">
              <w:rPr>
                <w:lang w:val="en-AU"/>
              </w:rPr>
              <w:t>c</w:t>
            </w:r>
            <w:r w:rsidR="00D97B3D" w:rsidRPr="008B5430">
              <w:rPr>
                <w:lang w:val="en-AU"/>
              </w:rPr>
              <w:t xml:space="preserve">hildhood </w:t>
            </w:r>
            <w:r w:rsidR="00D97B3D" w:rsidRPr="005C767D">
              <w:rPr>
                <w:lang w:val="en-AU"/>
              </w:rPr>
              <w:t>d</w:t>
            </w:r>
            <w:r w:rsidR="00D97B3D" w:rsidRPr="008B5430">
              <w:rPr>
                <w:lang w:val="en-AU"/>
              </w:rPr>
              <w:t>evelopment</w:t>
            </w:r>
          </w:p>
          <w:p w14:paraId="2F438A0D" w14:textId="5A7915F9" w:rsidR="006016B9" w:rsidRPr="008B5430" w:rsidRDefault="008B5430" w:rsidP="00DC29DC">
            <w:pPr>
              <w:pStyle w:val="DETTablebulletlist"/>
              <w:tabs>
                <w:tab w:val="clear" w:pos="360"/>
              </w:tabs>
              <w:ind w:left="113" w:hanging="113"/>
              <w:rPr>
                <w:lang w:val="en-AU"/>
              </w:rPr>
            </w:pPr>
            <w:r>
              <w:rPr>
                <w:lang w:val="en-AU"/>
              </w:rPr>
              <w:t>S</w:t>
            </w:r>
            <w:r w:rsidR="00D97B3D" w:rsidRPr="008B5430">
              <w:rPr>
                <w:lang w:val="en-AU"/>
              </w:rPr>
              <w:t xml:space="preserve">chool </w:t>
            </w:r>
            <w:r w:rsidR="00D97B3D" w:rsidRPr="005C767D">
              <w:rPr>
                <w:lang w:val="en-AU"/>
              </w:rPr>
              <w:t>e</w:t>
            </w:r>
            <w:r w:rsidR="00D97B3D" w:rsidRPr="008B5430">
              <w:rPr>
                <w:lang w:val="en-AU"/>
              </w:rPr>
              <w:t>ducation</w:t>
            </w:r>
            <w:r w:rsidR="006016B9" w:rsidRPr="008B5430">
              <w:rPr>
                <w:lang w:val="en-AU"/>
              </w:rPr>
              <w:t>—</w:t>
            </w:r>
            <w:r w:rsidR="00D97B3D" w:rsidRPr="005C767D">
              <w:rPr>
                <w:lang w:val="en-AU"/>
              </w:rPr>
              <w:t>p</w:t>
            </w:r>
            <w:r w:rsidR="00D97B3D" w:rsidRPr="008B5430">
              <w:rPr>
                <w:lang w:val="en-AU"/>
              </w:rPr>
              <w:t>rimary</w:t>
            </w:r>
          </w:p>
          <w:p w14:paraId="4D13DB28" w14:textId="0941816D" w:rsidR="006016B9" w:rsidRPr="008B5430" w:rsidRDefault="008B5430" w:rsidP="00DC29DC">
            <w:pPr>
              <w:pStyle w:val="DETTablebulletlist"/>
              <w:tabs>
                <w:tab w:val="clear" w:pos="360"/>
              </w:tabs>
              <w:ind w:left="113" w:hanging="113"/>
              <w:rPr>
                <w:lang w:val="en-AU"/>
              </w:rPr>
            </w:pPr>
            <w:r>
              <w:rPr>
                <w:lang w:val="en-AU"/>
              </w:rPr>
              <w:t>S</w:t>
            </w:r>
            <w:r w:rsidR="00D97B3D" w:rsidRPr="008B5430">
              <w:rPr>
                <w:lang w:val="en-AU"/>
              </w:rPr>
              <w:t xml:space="preserve">chool </w:t>
            </w:r>
            <w:r w:rsidR="00D97B3D" w:rsidRPr="005C767D">
              <w:rPr>
                <w:lang w:val="en-AU"/>
              </w:rPr>
              <w:t>e</w:t>
            </w:r>
            <w:r w:rsidR="00D97B3D" w:rsidRPr="008B5430">
              <w:rPr>
                <w:lang w:val="en-AU"/>
              </w:rPr>
              <w:t>ducation</w:t>
            </w:r>
            <w:r w:rsidR="006016B9" w:rsidRPr="008B5430">
              <w:rPr>
                <w:lang w:val="en-AU"/>
              </w:rPr>
              <w:t>—</w:t>
            </w:r>
            <w:r w:rsidR="00D97B3D" w:rsidRPr="005C767D">
              <w:rPr>
                <w:lang w:val="en-AU"/>
              </w:rPr>
              <w:t>s</w:t>
            </w:r>
            <w:r w:rsidR="00D97B3D" w:rsidRPr="008B5430">
              <w:rPr>
                <w:lang w:val="en-AU"/>
              </w:rPr>
              <w:t>econdary</w:t>
            </w:r>
          </w:p>
          <w:p w14:paraId="0DCB5D7C" w14:textId="6F4FFCCB" w:rsidR="006016B9" w:rsidRPr="008B5430" w:rsidRDefault="008B5430" w:rsidP="00DC29DC">
            <w:pPr>
              <w:pStyle w:val="DETTablebulletlist"/>
              <w:tabs>
                <w:tab w:val="clear" w:pos="360"/>
              </w:tabs>
              <w:ind w:left="113" w:hanging="113"/>
              <w:rPr>
                <w:lang w:val="en-AU"/>
              </w:rPr>
            </w:pPr>
            <w:r>
              <w:rPr>
                <w:lang w:val="en-AU"/>
              </w:rPr>
              <w:t>S</w:t>
            </w:r>
            <w:r w:rsidR="00D97B3D" w:rsidRPr="008B5430">
              <w:rPr>
                <w:lang w:val="en-AU"/>
              </w:rPr>
              <w:t xml:space="preserve">upport </w:t>
            </w:r>
            <w:r w:rsidR="00D97B3D" w:rsidRPr="005C767D">
              <w:rPr>
                <w:lang w:val="en-AU"/>
              </w:rPr>
              <w:t>s</w:t>
            </w:r>
            <w:r w:rsidR="00D97B3D" w:rsidRPr="008B5430">
              <w:rPr>
                <w:lang w:val="en-AU"/>
              </w:rPr>
              <w:t xml:space="preserve">ervices </w:t>
            </w:r>
            <w:r w:rsidR="00D97B3D" w:rsidRPr="005C767D">
              <w:rPr>
                <w:lang w:val="en-AU"/>
              </w:rPr>
              <w:t>d</w:t>
            </w:r>
            <w:r w:rsidR="00D97B3D" w:rsidRPr="008B5430">
              <w:rPr>
                <w:lang w:val="en-AU"/>
              </w:rPr>
              <w:t>elivery</w:t>
            </w:r>
          </w:p>
          <w:p w14:paraId="4DCE0A41" w14:textId="3326AF5B" w:rsidR="006016B9" w:rsidRPr="008B5430" w:rsidRDefault="008B5430" w:rsidP="00DC29DC">
            <w:pPr>
              <w:pStyle w:val="DETTablebulletlist"/>
              <w:tabs>
                <w:tab w:val="clear" w:pos="360"/>
              </w:tabs>
              <w:ind w:left="113" w:hanging="113"/>
              <w:rPr>
                <w:lang w:val="en-AU"/>
              </w:rPr>
            </w:pPr>
            <w:r>
              <w:rPr>
                <w:lang w:val="en-AU"/>
              </w:rPr>
              <w:t>S</w:t>
            </w:r>
            <w:r w:rsidR="00D97B3D" w:rsidRPr="008B5430">
              <w:rPr>
                <w:lang w:val="en-AU"/>
              </w:rPr>
              <w:t xml:space="preserve">upport </w:t>
            </w:r>
            <w:r w:rsidR="006016B9" w:rsidRPr="008B5430">
              <w:rPr>
                <w:lang w:val="en-AU"/>
              </w:rPr>
              <w:t xml:space="preserve">for </w:t>
            </w:r>
            <w:r w:rsidR="00D97B3D" w:rsidRPr="005C767D">
              <w:rPr>
                <w:lang w:val="en-AU"/>
              </w:rPr>
              <w:t>s</w:t>
            </w:r>
            <w:r w:rsidR="00D97B3D" w:rsidRPr="008B5430">
              <w:rPr>
                <w:lang w:val="en-AU"/>
              </w:rPr>
              <w:t xml:space="preserve">tudents </w:t>
            </w:r>
            <w:r w:rsidR="006016B9" w:rsidRPr="008B5430">
              <w:rPr>
                <w:lang w:val="en-AU"/>
              </w:rPr>
              <w:t xml:space="preserve">with </w:t>
            </w:r>
            <w:r w:rsidR="00D97B3D" w:rsidRPr="005C767D">
              <w:rPr>
                <w:lang w:val="en-AU"/>
              </w:rPr>
              <w:t>d</w:t>
            </w:r>
            <w:r w:rsidR="00D97B3D" w:rsidRPr="008B5430">
              <w:rPr>
                <w:lang w:val="en-AU"/>
              </w:rPr>
              <w:t>isabilities</w:t>
            </w:r>
          </w:p>
          <w:p w14:paraId="746C3FE5" w14:textId="082E55CE" w:rsidR="006016B9" w:rsidRPr="008B5430" w:rsidRDefault="008B5430" w:rsidP="00DC29DC">
            <w:pPr>
              <w:pStyle w:val="DETTablebulletlist"/>
              <w:tabs>
                <w:tab w:val="clear" w:pos="360"/>
              </w:tabs>
              <w:ind w:left="113" w:hanging="113"/>
              <w:rPr>
                <w:lang w:val="en-AU"/>
              </w:rPr>
            </w:pPr>
            <w:r>
              <w:rPr>
                <w:lang w:val="en-AU"/>
              </w:rPr>
              <w:t>H</w:t>
            </w:r>
            <w:r w:rsidR="00D97B3D" w:rsidRPr="008B5430">
              <w:rPr>
                <w:lang w:val="en-AU"/>
              </w:rPr>
              <w:t xml:space="preserve">igher </w:t>
            </w:r>
            <w:r w:rsidR="00D97B3D" w:rsidRPr="005C767D">
              <w:rPr>
                <w:lang w:val="en-AU"/>
              </w:rPr>
              <w:t>e</w:t>
            </w:r>
            <w:r w:rsidR="00D97B3D" w:rsidRPr="008B5430">
              <w:rPr>
                <w:lang w:val="en-AU"/>
              </w:rPr>
              <w:t xml:space="preserve">ducation </w:t>
            </w:r>
            <w:r w:rsidR="006016B9" w:rsidRPr="008B5430">
              <w:rPr>
                <w:lang w:val="en-AU"/>
              </w:rPr>
              <w:t xml:space="preserve">and </w:t>
            </w:r>
            <w:r w:rsidR="00D97B3D" w:rsidRPr="005C767D">
              <w:rPr>
                <w:lang w:val="en-AU"/>
              </w:rPr>
              <w:t>s</w:t>
            </w:r>
            <w:r w:rsidR="00D97B3D" w:rsidRPr="008B5430">
              <w:rPr>
                <w:lang w:val="en-AU"/>
              </w:rPr>
              <w:t>kills</w:t>
            </w:r>
            <w:r w:rsidR="00D97B3D" w:rsidRPr="005C767D">
              <w:rPr>
                <w:lang w:val="en-AU"/>
              </w:rPr>
              <w:t>.</w:t>
            </w:r>
          </w:p>
        </w:tc>
      </w:tr>
      <w:tr w:rsidR="006016B9" w:rsidRPr="0087752B" w14:paraId="73668A23" w14:textId="77777777" w:rsidTr="001D6D97">
        <w:trPr>
          <w:cantSplit/>
          <w:trHeight w:val="454"/>
        </w:trPr>
        <w:tc>
          <w:tcPr>
            <w:tcW w:w="1666" w:type="pct"/>
            <w:tcBorders>
              <w:top w:val="single" w:sz="4" w:space="0" w:color="auto"/>
              <w:left w:val="nil"/>
              <w:right w:val="nil"/>
            </w:tcBorders>
          </w:tcPr>
          <w:p w14:paraId="526BDF8C" w14:textId="77777777" w:rsidR="006016B9" w:rsidRPr="0087752B" w:rsidRDefault="006016B9" w:rsidP="00532EEF">
            <w:pPr>
              <w:pStyle w:val="TableText0"/>
              <w:rPr>
                <w:b/>
              </w:rPr>
            </w:pPr>
            <w:r w:rsidRPr="0087752B">
              <w:rPr>
                <w:b/>
              </w:rPr>
              <w:t>Productivity</w:t>
            </w:r>
          </w:p>
          <w:p w14:paraId="0F6BEC62" w14:textId="75EF3B2F" w:rsidR="006016B9" w:rsidRPr="0087752B" w:rsidRDefault="006016B9" w:rsidP="00532EEF">
            <w:pPr>
              <w:pStyle w:val="TableText0"/>
            </w:pPr>
            <w:r w:rsidRPr="0087752B">
              <w:t>Increase the economic and social return on expenditure on the Department’s services</w:t>
            </w:r>
            <w:r w:rsidR="00D97B3D" w:rsidRPr="0087752B">
              <w:t>.</w:t>
            </w:r>
          </w:p>
        </w:tc>
        <w:tc>
          <w:tcPr>
            <w:tcW w:w="1667" w:type="pct"/>
            <w:tcBorders>
              <w:top w:val="single" w:sz="4" w:space="0" w:color="auto"/>
              <w:left w:val="nil"/>
              <w:right w:val="nil"/>
            </w:tcBorders>
          </w:tcPr>
          <w:p w14:paraId="3A581C02" w14:textId="77777777" w:rsidR="006016B9" w:rsidRPr="001D6D97" w:rsidRDefault="006016B9" w:rsidP="001D6D97">
            <w:pPr>
              <w:pStyle w:val="DETTablebulletlist"/>
              <w:tabs>
                <w:tab w:val="clear" w:pos="360"/>
              </w:tabs>
              <w:ind w:left="113" w:hanging="113"/>
              <w:rPr>
                <w:lang w:val="en-AU"/>
              </w:rPr>
            </w:pPr>
            <w:r w:rsidRPr="001D6D97">
              <w:rPr>
                <w:lang w:val="en-AU"/>
              </w:rPr>
              <w:t>$ per kindergarten student per year (or Early Childhood Intervention Services or Maternal and Child Heath)</w:t>
            </w:r>
          </w:p>
          <w:p w14:paraId="6137393D" w14:textId="77777777" w:rsidR="006016B9" w:rsidRPr="001D6D97" w:rsidRDefault="006016B9" w:rsidP="001D6D97">
            <w:pPr>
              <w:pStyle w:val="DETTablebulletlist"/>
              <w:tabs>
                <w:tab w:val="clear" w:pos="360"/>
              </w:tabs>
              <w:ind w:left="113" w:hanging="113"/>
              <w:rPr>
                <w:lang w:val="en-AU"/>
              </w:rPr>
            </w:pPr>
            <w:r w:rsidRPr="001D6D97">
              <w:rPr>
                <w:lang w:val="en-AU"/>
              </w:rPr>
              <w:t>$ per primary school student per year</w:t>
            </w:r>
          </w:p>
          <w:p w14:paraId="1E9BC210" w14:textId="77777777" w:rsidR="006016B9" w:rsidRPr="001D6D97" w:rsidRDefault="006016B9" w:rsidP="001D6D97">
            <w:pPr>
              <w:pStyle w:val="DETTablebulletlist"/>
              <w:tabs>
                <w:tab w:val="clear" w:pos="360"/>
              </w:tabs>
              <w:ind w:left="113" w:hanging="113"/>
              <w:rPr>
                <w:lang w:val="en-AU"/>
              </w:rPr>
            </w:pPr>
            <w:r w:rsidRPr="001D6D97">
              <w:rPr>
                <w:lang w:val="en-AU"/>
              </w:rPr>
              <w:t>$ per secondary school student per year</w:t>
            </w:r>
          </w:p>
          <w:p w14:paraId="58709EAD" w14:textId="0B4C6F42" w:rsidR="006016B9" w:rsidRPr="001D6D97" w:rsidRDefault="006016B9" w:rsidP="001D6D97">
            <w:pPr>
              <w:pStyle w:val="DETTablebulletlist"/>
              <w:tabs>
                <w:tab w:val="clear" w:pos="360"/>
              </w:tabs>
              <w:ind w:left="113" w:hanging="113"/>
              <w:rPr>
                <w:lang w:val="en-AU"/>
              </w:rPr>
            </w:pPr>
            <w:r w:rsidRPr="001D6D97">
              <w:rPr>
                <w:lang w:val="en-AU"/>
              </w:rPr>
              <w:t>$ per VET student contact hour</w:t>
            </w:r>
            <w:r w:rsidR="00D97B3D" w:rsidRPr="005C767D">
              <w:rPr>
                <w:lang w:val="en-AU"/>
              </w:rPr>
              <w:t>.</w:t>
            </w:r>
          </w:p>
        </w:tc>
        <w:tc>
          <w:tcPr>
            <w:tcW w:w="1667" w:type="pct"/>
            <w:tcBorders>
              <w:top w:val="single" w:sz="4" w:space="0" w:color="auto"/>
              <w:left w:val="nil"/>
              <w:right w:val="nil"/>
            </w:tcBorders>
          </w:tcPr>
          <w:p w14:paraId="73843BE5" w14:textId="3822220B" w:rsidR="006016B9" w:rsidRPr="001D6D97" w:rsidRDefault="001D6D97" w:rsidP="001D6D97">
            <w:pPr>
              <w:pStyle w:val="DETTablebulletlist"/>
              <w:tabs>
                <w:tab w:val="clear" w:pos="360"/>
              </w:tabs>
              <w:ind w:left="113" w:hanging="113"/>
              <w:rPr>
                <w:lang w:val="en-AU"/>
              </w:rPr>
            </w:pPr>
            <w:r>
              <w:rPr>
                <w:lang w:val="en-AU"/>
              </w:rPr>
              <w:t>S</w:t>
            </w:r>
            <w:r w:rsidR="00D97B3D" w:rsidRPr="001D6D97">
              <w:rPr>
                <w:lang w:val="en-AU"/>
              </w:rPr>
              <w:t>trategy</w:t>
            </w:r>
            <w:r w:rsidR="006016B9" w:rsidRPr="001D6D97">
              <w:rPr>
                <w:lang w:val="en-AU"/>
              </w:rPr>
              <w:t xml:space="preserve">, </w:t>
            </w:r>
            <w:r w:rsidR="00D97B3D" w:rsidRPr="005C767D">
              <w:rPr>
                <w:lang w:val="en-AU"/>
              </w:rPr>
              <w:t>r</w:t>
            </w:r>
            <w:r w:rsidR="00D97B3D" w:rsidRPr="001D6D97">
              <w:rPr>
                <w:lang w:val="en-AU"/>
              </w:rPr>
              <w:t xml:space="preserve">eview </w:t>
            </w:r>
            <w:r w:rsidR="006016B9" w:rsidRPr="001D6D97">
              <w:rPr>
                <w:lang w:val="en-AU"/>
              </w:rPr>
              <w:t xml:space="preserve">and </w:t>
            </w:r>
            <w:r w:rsidR="00D97B3D" w:rsidRPr="005C767D">
              <w:rPr>
                <w:lang w:val="en-AU"/>
              </w:rPr>
              <w:t>r</w:t>
            </w:r>
            <w:r w:rsidR="00D97B3D" w:rsidRPr="001D6D97">
              <w:rPr>
                <w:lang w:val="en-AU"/>
              </w:rPr>
              <w:t>egulation</w:t>
            </w:r>
          </w:p>
          <w:p w14:paraId="32FAB35B" w14:textId="5A32977C" w:rsidR="006016B9" w:rsidRPr="001D6D97" w:rsidRDefault="001D6D97" w:rsidP="001D6D97">
            <w:pPr>
              <w:pStyle w:val="DETTablebulletlist"/>
              <w:tabs>
                <w:tab w:val="clear" w:pos="360"/>
              </w:tabs>
              <w:ind w:left="113" w:hanging="113"/>
              <w:rPr>
                <w:lang w:val="en-AU"/>
              </w:rPr>
            </w:pPr>
            <w:r>
              <w:rPr>
                <w:lang w:val="en-AU"/>
              </w:rPr>
              <w:t>E</w:t>
            </w:r>
            <w:r w:rsidR="00D97B3D" w:rsidRPr="001D6D97">
              <w:rPr>
                <w:lang w:val="en-AU"/>
              </w:rPr>
              <w:t xml:space="preserve">arly </w:t>
            </w:r>
            <w:r w:rsidR="00D97B3D" w:rsidRPr="005C767D">
              <w:rPr>
                <w:lang w:val="en-AU"/>
              </w:rPr>
              <w:t>c</w:t>
            </w:r>
            <w:r w:rsidR="00D97B3D" w:rsidRPr="001D6D97">
              <w:rPr>
                <w:lang w:val="en-AU"/>
              </w:rPr>
              <w:t xml:space="preserve">hildhood </w:t>
            </w:r>
            <w:r w:rsidR="00D97B3D" w:rsidRPr="005C767D">
              <w:rPr>
                <w:lang w:val="en-AU"/>
              </w:rPr>
              <w:t>d</w:t>
            </w:r>
            <w:r w:rsidR="00D97B3D" w:rsidRPr="001D6D97">
              <w:rPr>
                <w:lang w:val="en-AU"/>
              </w:rPr>
              <w:t>evelopment</w:t>
            </w:r>
          </w:p>
          <w:p w14:paraId="56BF8AF1" w14:textId="7C8BA6B2" w:rsidR="006016B9" w:rsidRPr="001D6D97" w:rsidRDefault="001D6D97" w:rsidP="001D6D97">
            <w:pPr>
              <w:pStyle w:val="DETTablebulletlist"/>
              <w:tabs>
                <w:tab w:val="clear" w:pos="360"/>
              </w:tabs>
              <w:ind w:left="113" w:hanging="113"/>
              <w:rPr>
                <w:lang w:val="en-AU"/>
              </w:rPr>
            </w:pPr>
            <w:r>
              <w:rPr>
                <w:lang w:val="en-AU"/>
              </w:rPr>
              <w:t>S</w:t>
            </w:r>
            <w:r w:rsidR="00D97B3D" w:rsidRPr="001D6D97">
              <w:rPr>
                <w:lang w:val="en-AU"/>
              </w:rPr>
              <w:t xml:space="preserve">chool </w:t>
            </w:r>
            <w:r w:rsidR="00D97B3D" w:rsidRPr="005C767D">
              <w:rPr>
                <w:lang w:val="en-AU"/>
              </w:rPr>
              <w:t>e</w:t>
            </w:r>
            <w:r w:rsidR="00D97B3D" w:rsidRPr="001D6D97">
              <w:rPr>
                <w:lang w:val="en-AU"/>
              </w:rPr>
              <w:t>ducation</w:t>
            </w:r>
            <w:r w:rsidR="006016B9" w:rsidRPr="001D6D97">
              <w:rPr>
                <w:lang w:val="en-AU"/>
              </w:rPr>
              <w:t>—</w:t>
            </w:r>
            <w:r w:rsidR="00D97B3D" w:rsidRPr="005C767D">
              <w:rPr>
                <w:lang w:val="en-AU"/>
              </w:rPr>
              <w:t>p</w:t>
            </w:r>
            <w:r w:rsidR="00D97B3D" w:rsidRPr="001D6D97">
              <w:rPr>
                <w:lang w:val="en-AU"/>
              </w:rPr>
              <w:t>rimary</w:t>
            </w:r>
          </w:p>
          <w:p w14:paraId="0D421413" w14:textId="1AA61923" w:rsidR="006016B9" w:rsidRPr="001D6D97" w:rsidRDefault="001D6D97" w:rsidP="001D6D97">
            <w:pPr>
              <w:pStyle w:val="DETTablebulletlist"/>
              <w:tabs>
                <w:tab w:val="clear" w:pos="360"/>
              </w:tabs>
              <w:ind w:left="113" w:hanging="113"/>
              <w:rPr>
                <w:lang w:val="en-AU"/>
              </w:rPr>
            </w:pPr>
            <w:r>
              <w:rPr>
                <w:lang w:val="en-AU"/>
              </w:rPr>
              <w:t>S</w:t>
            </w:r>
            <w:r w:rsidR="00D97B3D" w:rsidRPr="001D6D97">
              <w:rPr>
                <w:lang w:val="en-AU"/>
              </w:rPr>
              <w:t xml:space="preserve">chool </w:t>
            </w:r>
            <w:r w:rsidR="00D97B3D" w:rsidRPr="005C767D">
              <w:rPr>
                <w:lang w:val="en-AU"/>
              </w:rPr>
              <w:t>e</w:t>
            </w:r>
            <w:r w:rsidR="00D97B3D" w:rsidRPr="001D6D97">
              <w:rPr>
                <w:lang w:val="en-AU"/>
              </w:rPr>
              <w:t>ducation</w:t>
            </w:r>
            <w:r w:rsidR="006016B9" w:rsidRPr="001D6D97">
              <w:rPr>
                <w:lang w:val="en-AU"/>
              </w:rPr>
              <w:t>—</w:t>
            </w:r>
            <w:r w:rsidR="00D97B3D" w:rsidRPr="005C767D">
              <w:rPr>
                <w:lang w:val="en-AU"/>
              </w:rPr>
              <w:t>s</w:t>
            </w:r>
            <w:r w:rsidR="00D97B3D" w:rsidRPr="001D6D97">
              <w:rPr>
                <w:lang w:val="en-AU"/>
              </w:rPr>
              <w:t>econdary</w:t>
            </w:r>
          </w:p>
          <w:p w14:paraId="3B08CC2F" w14:textId="7CC6410D" w:rsidR="006016B9" w:rsidRPr="001D6D97" w:rsidRDefault="001D6D97" w:rsidP="001D6D97">
            <w:pPr>
              <w:pStyle w:val="DETTablebulletlist"/>
              <w:tabs>
                <w:tab w:val="clear" w:pos="360"/>
              </w:tabs>
              <w:ind w:left="113" w:hanging="113"/>
              <w:rPr>
                <w:lang w:val="en-AU"/>
              </w:rPr>
            </w:pPr>
            <w:r>
              <w:rPr>
                <w:lang w:val="en-AU"/>
              </w:rPr>
              <w:t>S</w:t>
            </w:r>
            <w:r w:rsidR="00D97B3D" w:rsidRPr="001D6D97">
              <w:rPr>
                <w:lang w:val="en-AU"/>
              </w:rPr>
              <w:t xml:space="preserve">upport </w:t>
            </w:r>
            <w:r w:rsidR="00D97B3D" w:rsidRPr="005C767D">
              <w:rPr>
                <w:lang w:val="en-AU"/>
              </w:rPr>
              <w:t>s</w:t>
            </w:r>
            <w:r w:rsidR="00D97B3D" w:rsidRPr="001D6D97">
              <w:rPr>
                <w:lang w:val="en-AU"/>
              </w:rPr>
              <w:t xml:space="preserve">ervices </w:t>
            </w:r>
            <w:r w:rsidR="00D97B3D" w:rsidRPr="005C767D">
              <w:rPr>
                <w:lang w:val="en-AU"/>
              </w:rPr>
              <w:t>d</w:t>
            </w:r>
            <w:r w:rsidR="00D97B3D" w:rsidRPr="001D6D97">
              <w:rPr>
                <w:lang w:val="en-AU"/>
              </w:rPr>
              <w:t>elivery</w:t>
            </w:r>
          </w:p>
          <w:p w14:paraId="5B8DF227" w14:textId="7D94B8CE" w:rsidR="006016B9" w:rsidRPr="001D6D97" w:rsidRDefault="001D6D97" w:rsidP="001D6D97">
            <w:pPr>
              <w:pStyle w:val="DETTablebulletlist"/>
              <w:tabs>
                <w:tab w:val="clear" w:pos="360"/>
              </w:tabs>
              <w:ind w:left="113" w:hanging="113"/>
              <w:rPr>
                <w:lang w:val="en-AU"/>
              </w:rPr>
            </w:pPr>
            <w:r>
              <w:rPr>
                <w:lang w:val="en-AU"/>
              </w:rPr>
              <w:t>S</w:t>
            </w:r>
            <w:r w:rsidR="00D97B3D" w:rsidRPr="001D6D97">
              <w:rPr>
                <w:lang w:val="en-AU"/>
              </w:rPr>
              <w:t xml:space="preserve">upport </w:t>
            </w:r>
            <w:r w:rsidR="006016B9" w:rsidRPr="001D6D97">
              <w:rPr>
                <w:lang w:val="en-AU"/>
              </w:rPr>
              <w:t xml:space="preserve">for </w:t>
            </w:r>
            <w:r w:rsidR="00D97B3D" w:rsidRPr="005C767D">
              <w:rPr>
                <w:lang w:val="en-AU"/>
              </w:rPr>
              <w:t>s</w:t>
            </w:r>
            <w:r w:rsidR="00D97B3D" w:rsidRPr="001D6D97">
              <w:rPr>
                <w:lang w:val="en-AU"/>
              </w:rPr>
              <w:t xml:space="preserve">tudents </w:t>
            </w:r>
            <w:r w:rsidR="006016B9" w:rsidRPr="001D6D97">
              <w:rPr>
                <w:lang w:val="en-AU"/>
              </w:rPr>
              <w:t xml:space="preserve">with </w:t>
            </w:r>
            <w:r w:rsidR="00D97B3D" w:rsidRPr="005C767D">
              <w:rPr>
                <w:lang w:val="en-AU"/>
              </w:rPr>
              <w:t>d</w:t>
            </w:r>
            <w:r w:rsidR="00D97B3D" w:rsidRPr="001D6D97">
              <w:rPr>
                <w:lang w:val="en-AU"/>
              </w:rPr>
              <w:t>isabilities</w:t>
            </w:r>
          </w:p>
          <w:p w14:paraId="6F8F9C27" w14:textId="29D77644" w:rsidR="006016B9" w:rsidRPr="001D6D97" w:rsidRDefault="001D6D97" w:rsidP="001D6D97">
            <w:pPr>
              <w:pStyle w:val="DETTablebulletlist"/>
              <w:tabs>
                <w:tab w:val="clear" w:pos="360"/>
              </w:tabs>
              <w:ind w:left="113" w:hanging="113"/>
              <w:rPr>
                <w:lang w:val="en-AU"/>
              </w:rPr>
            </w:pPr>
            <w:r>
              <w:rPr>
                <w:lang w:val="en-AU"/>
              </w:rPr>
              <w:t>H</w:t>
            </w:r>
            <w:r w:rsidR="00D97B3D" w:rsidRPr="001D6D97">
              <w:rPr>
                <w:lang w:val="en-AU"/>
              </w:rPr>
              <w:t xml:space="preserve">igher </w:t>
            </w:r>
            <w:r w:rsidR="00D97B3D" w:rsidRPr="005C767D">
              <w:rPr>
                <w:lang w:val="en-AU"/>
              </w:rPr>
              <w:t>e</w:t>
            </w:r>
            <w:r w:rsidR="00D97B3D" w:rsidRPr="001D6D97">
              <w:rPr>
                <w:lang w:val="en-AU"/>
              </w:rPr>
              <w:t xml:space="preserve">ducation </w:t>
            </w:r>
            <w:r w:rsidR="006016B9" w:rsidRPr="001D6D97">
              <w:rPr>
                <w:lang w:val="en-AU"/>
              </w:rPr>
              <w:t xml:space="preserve">and </w:t>
            </w:r>
            <w:r w:rsidR="00D97B3D" w:rsidRPr="005C767D">
              <w:rPr>
                <w:lang w:val="en-AU"/>
              </w:rPr>
              <w:t>s</w:t>
            </w:r>
            <w:r w:rsidR="00D97B3D" w:rsidRPr="001D6D97">
              <w:rPr>
                <w:lang w:val="en-AU"/>
              </w:rPr>
              <w:t>kills</w:t>
            </w:r>
            <w:r w:rsidR="00D97B3D" w:rsidRPr="005C767D">
              <w:rPr>
                <w:lang w:val="en-AU"/>
              </w:rPr>
              <w:t>.</w:t>
            </w:r>
          </w:p>
        </w:tc>
      </w:tr>
    </w:tbl>
    <w:p w14:paraId="3FCE583A" w14:textId="77777777" w:rsidR="006016B9" w:rsidRPr="0087752B" w:rsidRDefault="006016B9" w:rsidP="00936796">
      <w:pPr>
        <w:pStyle w:val="DETHeading2"/>
      </w:pPr>
      <w:bookmarkStart w:id="49" w:name="_Toc458069588"/>
      <w:bookmarkStart w:id="50" w:name="_Toc458072367"/>
      <w:bookmarkStart w:id="51" w:name="_Toc458088550"/>
      <w:bookmarkStart w:id="52" w:name="_Toc461013247"/>
      <w:bookmarkStart w:id="53" w:name="_Toc461025824"/>
      <w:bookmarkStart w:id="54" w:name="_Toc468802959"/>
      <w:r w:rsidRPr="0087752B">
        <w:t>Progress towards objectives and indicators</w:t>
      </w:r>
      <w:bookmarkEnd w:id="49"/>
      <w:bookmarkEnd w:id="50"/>
      <w:bookmarkEnd w:id="51"/>
      <w:bookmarkEnd w:id="52"/>
      <w:bookmarkEnd w:id="53"/>
      <w:bookmarkEnd w:id="54"/>
    </w:p>
    <w:p w14:paraId="6A1B781E" w14:textId="77777777" w:rsidR="006016B9" w:rsidRPr="0087752B" w:rsidRDefault="006016B9" w:rsidP="006016B9">
      <w:r w:rsidRPr="0087752B">
        <w:t xml:space="preserve">The Department seeks to measure the progress of children and young people as they move from early childhood into their school years and then into further education and work. </w:t>
      </w:r>
    </w:p>
    <w:p w14:paraId="3ADC08F1" w14:textId="77777777" w:rsidR="006016B9" w:rsidRPr="0087752B" w:rsidRDefault="006016B9" w:rsidP="006016B9">
      <w:r w:rsidRPr="0087752B">
        <w:t xml:space="preserve">This section reports on the Department’s progress against its four objectives: Achievement, Engagement, Wellbeing and Productivity. A range of indicators are used to demonstrate current performance and trends. </w:t>
      </w:r>
    </w:p>
    <w:p w14:paraId="264FCA90" w14:textId="77777777" w:rsidR="006016B9" w:rsidRPr="0087752B" w:rsidRDefault="006016B9" w:rsidP="006016B9">
      <w:r w:rsidRPr="0087752B">
        <w:t>Performance against these indicators demonstrates that the Department continues to perform well against the majority of its objectives. Participation and engagement with services are generally high and achievement results reflect good rates of success. There is, however, room for improvement in some areas. These, together with the Department’s performance highlights, are outlined below.</w:t>
      </w:r>
    </w:p>
    <w:p w14:paraId="5E1AB4F3" w14:textId="77777777" w:rsidR="006016B9" w:rsidRPr="0087752B" w:rsidRDefault="006016B9" w:rsidP="009834E4">
      <w:pPr>
        <w:pStyle w:val="Heading3"/>
      </w:pPr>
      <w:r w:rsidRPr="0087752B">
        <w:t>Achievement</w:t>
      </w:r>
    </w:p>
    <w:p w14:paraId="64C7803E" w14:textId="77777777" w:rsidR="00F6765D" w:rsidRPr="00F6765D" w:rsidRDefault="006016B9" w:rsidP="006016B9">
      <w:r w:rsidRPr="00F6765D">
        <w:t>Victorian children perform well in their development as measured by the Australian Early Development Census, with the majority on track. In 2015, nearly 85 per cent of Victorian children in Prep were assessed by their teachers as ‘on track’ in their language and cognitive development, up marginally from 2012.</w:t>
      </w:r>
      <w:r w:rsidR="0048622B" w:rsidRPr="00F6765D">
        <w:t xml:space="preserve"> </w:t>
      </w:r>
    </w:p>
    <w:p w14:paraId="452E8197" w14:textId="7FD95493" w:rsidR="0048622B" w:rsidRPr="0087752B" w:rsidRDefault="0048622B" w:rsidP="006016B9">
      <w:r w:rsidRPr="002178E9">
        <w:t xml:space="preserve">There has also been a significant increase in the number of three-year old children receiving a free, 15 hour kindergarten program through the Early Start Kindergarten (ESK) initiative, up from 791 in 2014 to 1,006 in 2015. This </w:t>
      </w:r>
      <w:r w:rsidR="00F6765D" w:rsidRPr="002178E9">
        <w:t>comprised</w:t>
      </w:r>
      <w:r w:rsidRPr="002178E9">
        <w:t xml:space="preserve"> 499 children known to Child Protection and 507 Aboriginal and Torres Strait Islander children. The increase from 2014 was both a record number and the highest ever single year increase in ESK enrolments. </w:t>
      </w:r>
      <w:r w:rsidR="00DC65A2" w:rsidRPr="002178E9">
        <w:t>In addition i</w:t>
      </w:r>
      <w:r w:rsidRPr="002178E9">
        <w:t>n 2016, the Department piloted pre-purchased kindergarten places in targeted areas to secure a kindergarten place for almost 500 vulnerable children across Victoria who may otherwise have missed out on a kindergarten program.  </w:t>
      </w:r>
    </w:p>
    <w:p w14:paraId="36CFA02F" w14:textId="77777777" w:rsidR="006016B9" w:rsidRPr="0087752B" w:rsidRDefault="006016B9" w:rsidP="006016B9">
      <w:r w:rsidRPr="0087752B">
        <w:lastRenderedPageBreak/>
        <w:t>Victorian students have historically performed well in national assessments of literacy (reading) and numeracy. However, achievement in these areas has stalled over recent years, more so for secondary than primary students. Victoria’s performance in the 2015 National Assessment Program—Literacy and Numeracy (NAPLAN) shows some minor fluctuations in the proportion of students in the top two bands or above the bottom three when compared with 2014. Education State targets aim to lift the performance of all Victorian students, with a particular focus on increasing the proportion of students achieving at the highest levels. This includes increasing the proportion of Victorian students achieving in the top two bands in literacy and numeracy.</w:t>
      </w:r>
    </w:p>
    <w:p w14:paraId="56410AC2" w14:textId="4D0B785D" w:rsidR="006016B9" w:rsidRPr="0087752B" w:rsidRDefault="006016B9" w:rsidP="006016B9">
      <w:r w:rsidRPr="0087752B">
        <w:t xml:space="preserve">International testing under the </w:t>
      </w:r>
      <w:r w:rsidR="009976B5">
        <w:t>Progress in</w:t>
      </w:r>
      <w:r w:rsidRPr="005C767D">
        <w:t xml:space="preserve"> International Reading</w:t>
      </w:r>
      <w:r w:rsidR="009976B5">
        <w:t xml:space="preserve"> and</w:t>
      </w:r>
      <w:r w:rsidRPr="005C767D">
        <w:t xml:space="preserve"> Literacy Study (PIRLS), Trends in</w:t>
      </w:r>
      <w:r w:rsidRPr="0087752B">
        <w:t xml:space="preserve"> Maths and Science Study (TIMSS) and Programme for International Student Assessment (PISA) is run on a rolling basis, every three to five years. However, there have been no updates to this data since 2011 and 2012, at which time more than half the Victorian students who participated in the studies were reaching the international benchmarks. There are differences in performance across domains and year levels: a greater proportion of Year 4 students are achieving benchmarks compared with older students, and larger proportions of students are meeting benchmarks in reading than in numeracy.</w:t>
      </w:r>
    </w:p>
    <w:p w14:paraId="18468C98" w14:textId="560E34BA" w:rsidR="006016B9" w:rsidRPr="0087752B" w:rsidRDefault="006016B9" w:rsidP="006016B9">
      <w:r w:rsidRPr="0087752B">
        <w:t>Compared to the more traditional fields of reading and numeracy, lower proportions of Victorian students are meeting expected standards in other key learning areas such as science and information and communication technology (ICT) literacy. Having more students excel in scientific literacy is a key aim of the Education State in Schools</w:t>
      </w:r>
      <w:r w:rsidR="00FD0018" w:rsidRPr="0087752B">
        <w:t xml:space="preserve"> </w:t>
      </w:r>
      <w:r w:rsidRPr="0087752B">
        <w:t>reform.</w:t>
      </w:r>
    </w:p>
    <w:p w14:paraId="658C6E12" w14:textId="77777777" w:rsidR="006016B9" w:rsidRPr="0087752B" w:rsidRDefault="006016B9" w:rsidP="006016B9">
      <w:r w:rsidRPr="0087752B">
        <w:t>In the second half of 2015–16, significant Education State related investments provided additional funding for students to catch up, to address the educational impacts of social disadvantage and build system capacity in terms of improved science instruction and school leadership. These are expected to contribute to improved outcomes in 2016–17 and beyond.</w:t>
      </w:r>
    </w:p>
    <w:p w14:paraId="576793FC" w14:textId="6170EA99" w:rsidR="006016B9" w:rsidRPr="0087752B" w:rsidRDefault="006016B9" w:rsidP="006016B9">
      <w:r w:rsidRPr="0087752B">
        <w:t>In 2015</w:t>
      </w:r>
      <w:r w:rsidR="00725F99">
        <w:t>,</w:t>
      </w:r>
      <w:r w:rsidRPr="0087752B">
        <w:t xml:space="preserve"> there were around 230,000 vocational completions, and while this represents a decrease from 2014 (of 9 per cent), completions are nearly a quarter (22 per cent) higher than in 2011. In addition to an increase in overall course completion numbers over the past five years, completion rates remained relatively stable in the period 2012 to 2014, and many 2015 commencing students continue their studies. </w:t>
      </w:r>
    </w:p>
    <w:p w14:paraId="3BA51685" w14:textId="77777777" w:rsidR="006016B9" w:rsidRPr="0087752B" w:rsidRDefault="006016B9" w:rsidP="009834E4">
      <w:pPr>
        <w:pStyle w:val="Heading3"/>
      </w:pPr>
      <w:r w:rsidRPr="0087752B">
        <w:t>Engagement</w:t>
      </w:r>
    </w:p>
    <w:p w14:paraId="475DBC57" w14:textId="77777777" w:rsidR="006016B9" w:rsidRPr="0087752B" w:rsidRDefault="006016B9" w:rsidP="006016B9">
      <w:r w:rsidRPr="0087752B">
        <w:t xml:space="preserve">An increasing proportion of Victorian families are accessing early childhood services. Participation rates in kindergarten programs increased at the most recent measure (2015) from already high levels. Participation in Maternal and Child Health (MCH) services has remained stable or grown. Increased participation in these services follows additional funding provided in the 2015–16 Budget for kindergarten and other early childhood services. </w:t>
      </w:r>
    </w:p>
    <w:p w14:paraId="720F2F24" w14:textId="77777777" w:rsidR="006016B9" w:rsidRPr="0087752B" w:rsidRDefault="006016B9" w:rsidP="006016B9">
      <w:r w:rsidRPr="0087752B">
        <w:t>While nearly all newborns in Victoria are visited by an MCH nurse at home for their initial consultation, rates of participation in the Key Ages and Stages visits drop off as the child gets older. Although participation rates at the final (3.5-year) consultation increased slightly in 2014, one third of families are not participating in the final consultation.</w:t>
      </w:r>
    </w:p>
    <w:p w14:paraId="4B907A9A" w14:textId="77777777" w:rsidR="006016B9" w:rsidRPr="0087752B" w:rsidRDefault="006016B9" w:rsidP="006016B9">
      <w:pPr>
        <w:rPr>
          <w:rFonts w:eastAsia="Arial"/>
        </w:rPr>
      </w:pPr>
      <w:r w:rsidRPr="0087752B">
        <w:t xml:space="preserve">Strong engagement in school is important, contributing to better achievement and wellbeing outcomes. Absence from school is a strong indicator of engagement, or lack thereof. Victorian government school children in Years 5 to 12 are missing on average 14 to 16 days of school a year. There has been minimal change in these figures over the past five years (2011 to 2015) for students in Years 5 to 10. </w:t>
      </w:r>
      <w:r w:rsidRPr="0087752B">
        <w:rPr>
          <w:rFonts w:eastAsia="Arial"/>
        </w:rPr>
        <w:t>However, for students in Years 11 and 12, absences have shown an upward trend.</w:t>
      </w:r>
    </w:p>
    <w:p w14:paraId="00BC4FF9" w14:textId="77777777" w:rsidR="006016B9" w:rsidRPr="0087752B" w:rsidRDefault="006016B9" w:rsidP="006016B9">
      <w:r w:rsidRPr="0087752B">
        <w:t xml:space="preserve">Direct measures of student engagement suggest room for improvement, particularly among secondary school students. The proportion of Victorian government school students in 2015 reporting that their school provides a stimulating learning environment was considerably lower among students in Year 11 to 12 (20 per cent) and Years 7 to 10 (21 per cent) than those in Years 5 to 6 (61 per cent). </w:t>
      </w:r>
    </w:p>
    <w:p w14:paraId="5354B7C2" w14:textId="5E52F8A1" w:rsidR="006016B9" w:rsidRPr="0087752B" w:rsidRDefault="006016B9" w:rsidP="006016B9">
      <w:r w:rsidRPr="0087752B">
        <w:t xml:space="preserve">In 2015, there were nearly 380,000 students enrolled in government-subsidised training in Victoria, a 15 per cent decrease </w:t>
      </w:r>
      <w:r w:rsidR="008A3A0E">
        <w:t>compared with</w:t>
      </w:r>
      <w:r w:rsidRPr="0087752B">
        <w:t xml:space="preserve"> 2014. This decline was particularly apparent for enrolments by young people aged 15 to 19 </w:t>
      </w:r>
      <w:r w:rsidR="008A3A0E">
        <w:t>years, which fell 18 per cent over</w:t>
      </w:r>
      <w:r w:rsidRPr="0087752B">
        <w:t xml:space="preserve"> the past year. All areas of th</w:t>
      </w:r>
      <w:r w:rsidR="008A3A0E">
        <w:t>e state experienced a decline over</w:t>
      </w:r>
      <w:r w:rsidRPr="0087752B">
        <w:t xml:space="preserve"> the last year</w:t>
      </w:r>
      <w:r w:rsidRPr="00D95C09">
        <w:t>.</w:t>
      </w:r>
      <w:r w:rsidR="00A851B9" w:rsidRPr="00D95C09">
        <w:t xml:space="preserve"> In response, the Reconnect </w:t>
      </w:r>
      <w:r w:rsidR="008A3A0E">
        <w:t>Program was established to provide wrap</w:t>
      </w:r>
      <w:r w:rsidR="00A025B4">
        <w:t xml:space="preserve"> </w:t>
      </w:r>
      <w:r w:rsidR="008A3A0E">
        <w:t>around support for</w:t>
      </w:r>
      <w:r w:rsidR="00A025B4">
        <w:t xml:space="preserve"> </w:t>
      </w:r>
      <w:r w:rsidR="008A3A0E">
        <w:t>15–24 year olds most at risk of not engaging with or completing training.</w:t>
      </w:r>
      <w:r w:rsidR="00A851B9" w:rsidRPr="00D95C09">
        <w:t xml:space="preserve"> </w:t>
      </w:r>
    </w:p>
    <w:p w14:paraId="741A5F12" w14:textId="512E62ED" w:rsidR="006016B9" w:rsidRDefault="006016B9" w:rsidP="006016B9">
      <w:r w:rsidRPr="0087752B">
        <w:lastRenderedPageBreak/>
        <w:t xml:space="preserve">The decline in enrolment is associated with past policy changes, including a reduction in foundation course subsidy </w:t>
      </w:r>
      <w:r w:rsidRPr="00680ED4">
        <w:t>rates, tightening of eligibility rules, removal of Certificate I in Vocational Preparation from the foundation course list, and the establishment of the Foundatio</w:t>
      </w:r>
      <w:r w:rsidR="00680ED4" w:rsidRPr="00680ED4">
        <w:t>n Skills approved provider list</w:t>
      </w:r>
      <w:r w:rsidR="007447D9" w:rsidRPr="00680ED4">
        <w:t xml:space="preserve">. </w:t>
      </w:r>
      <w:r w:rsidRPr="00680ED4">
        <w:t>From 2015, providers are required to undertake pre and post assessment of students’</w:t>
      </w:r>
      <w:r w:rsidRPr="0087752B">
        <w:t xml:space="preserve"> skills for particular foundation skills courses. This could have contributed to a slight decrease in enrolments, as students enrolled in more suitable training for their skill needs.  Enrolment numbers </w:t>
      </w:r>
      <w:r w:rsidR="00A851B9" w:rsidRPr="00D95C09">
        <w:t>have also</w:t>
      </w:r>
      <w:r w:rsidRPr="0087752B">
        <w:t xml:space="preserve"> been impacted by the shift of students to VET FEE-HELP funded training, and fewer enrolments in sub-standard training as part of the Government’s implementation of the Review of Quality Assurance.</w:t>
      </w:r>
    </w:p>
    <w:p w14:paraId="508B796D" w14:textId="6BB9BF9A" w:rsidR="0092197F" w:rsidRPr="0092197F" w:rsidRDefault="0092197F" w:rsidP="0092197F">
      <w:r w:rsidRPr="0092197F">
        <w:t>The number of students undertaking government subsidised VET training in Australia has declined 6 per cent from 2013 to 2014</w:t>
      </w:r>
      <w:r w:rsidR="00DA1E13" w:rsidRPr="001C1E4B">
        <w:rPr>
          <w:rStyle w:val="FootnoteReference"/>
          <w:rFonts w:eastAsia="Arial"/>
        </w:rPr>
        <w:footnoteReference w:id="2"/>
      </w:r>
      <w:r w:rsidRPr="0092197F">
        <w:t>. Against declining enrolments nationally, Victorian Government-subsidised enrolments in apprenticeships increased five per cent over the last year, and enrolments in training directly aligned to occupations continues to be strong</w:t>
      </w:r>
      <w:r w:rsidRPr="0092197F">
        <w:rPr>
          <w:vertAlign w:val="superscript"/>
        </w:rPr>
        <w:t>1</w:t>
      </w:r>
      <w:r w:rsidR="00827FEB">
        <w:t>.</w:t>
      </w:r>
    </w:p>
    <w:p w14:paraId="46BBC4C9" w14:textId="77777777" w:rsidR="006016B9" w:rsidRPr="0087752B" w:rsidRDefault="006016B9" w:rsidP="006016B9">
      <w:pPr>
        <w:rPr>
          <w:rFonts w:eastAsia="Arial"/>
        </w:rPr>
      </w:pPr>
      <w:r w:rsidRPr="0087752B">
        <w:rPr>
          <w:rFonts w:eastAsia="Arial"/>
        </w:rPr>
        <w:t xml:space="preserve">A key focus of the Education State reform agenda is helping Victorian students stay engaged in education. In 2015–16, funding was provided for the Camps, Sports and Excursions Fund, which seeks to include disadvantaged children in the wider curriculum, and the Navigator and LOOKOUT Education Support Centre programs. In coming years, these initiatives are expected to increasingly identify and support students who are vulnerable and disengaged in schooling. </w:t>
      </w:r>
    </w:p>
    <w:p w14:paraId="41DA0D27" w14:textId="77777777" w:rsidR="006016B9" w:rsidRPr="0087752B" w:rsidRDefault="006016B9" w:rsidP="004B1764">
      <w:pPr>
        <w:pStyle w:val="Heading3"/>
      </w:pPr>
      <w:r w:rsidRPr="0087752B">
        <w:t>Wellbeing</w:t>
      </w:r>
    </w:p>
    <w:p w14:paraId="65375EF1" w14:textId="77777777" w:rsidR="006016B9" w:rsidRPr="0087752B" w:rsidRDefault="006016B9" w:rsidP="006016B9">
      <w:r w:rsidRPr="0087752B">
        <w:t>Indicators of wellbeing in the early years are generally positive. More than half Victoria’s infants are fully breastfed at three months old. There have been small increases from 2012–13 to 2014–15 in the proportion of infants being partially or fully breastfed at three and six months.</w:t>
      </w:r>
    </w:p>
    <w:p w14:paraId="18423239" w14:textId="77777777" w:rsidR="006016B9" w:rsidRPr="0087752B" w:rsidRDefault="006016B9" w:rsidP="006016B9">
      <w:r w:rsidRPr="0087752B">
        <w:t>The proportion of children presenting with behavioural and developmental issues when starting Prep (as identified by parents) has increased in recent years. While this may be influenced by increased parent awareness of these specific concerns, this trend accords with teacher reporting through the Australian Early Development Census, which shows a decrease from 2012 to 2015 in the proportion of Prep children ‘on track’ in their social competence and emotional maturity.</w:t>
      </w:r>
    </w:p>
    <w:p w14:paraId="3E8D730C" w14:textId="77777777" w:rsidR="006016B9" w:rsidRPr="0087752B" w:rsidRDefault="006016B9" w:rsidP="006016B9">
      <w:r w:rsidRPr="0087752B">
        <w:t>Student wellbeing factors, such as feeling safe and connected to school, have an impact on many aspects of school life. The majority of Victorian government school students feel safe at school but responses from students were less positive in 2015 than in the previous year. Feelings of connectedness to school have changed little over the past year, with younger students continuing to be significantly more positive than older students: nearly two thirds of Year 5 and 6 students feel connected to their school compared with just over one quarter of students in Years 11 and 12. Results from 2015 showed a slight improvement in student perceptions of classroom behaviour, with lower proportions finding other students disruptive.</w:t>
      </w:r>
    </w:p>
    <w:p w14:paraId="538371FE" w14:textId="097B4075" w:rsidR="006016B9" w:rsidRPr="0087752B" w:rsidRDefault="00CD6240" w:rsidP="006016B9">
      <w:r w:rsidRPr="00D95C09">
        <w:t>The level of satisfaction with the quality of vocational training was relatively stable between 2015 and 2016, following a decline that had occurred between 2013 and 2014, with satisfaction lower in 2015 than in 2012</w:t>
      </w:r>
      <w:r w:rsidR="0071566B" w:rsidRPr="001C1E4B">
        <w:rPr>
          <w:rStyle w:val="FootnoteReference"/>
          <w:rFonts w:eastAsia="Arial"/>
        </w:rPr>
        <w:footnoteReference w:id="3"/>
      </w:r>
      <w:r w:rsidR="006016B9" w:rsidRPr="00D95C09">
        <w:t>.</w:t>
      </w:r>
      <w:r w:rsidR="006016B9" w:rsidRPr="0087752B">
        <w:t xml:space="preserve"> The Quality Blitz, including cancelling contracted training providers due to quality concerns, is expected to have improved quality significantly through 2015 but it will take time for improvements to flow from commencements to completions and for perceptions to change.</w:t>
      </w:r>
    </w:p>
    <w:p w14:paraId="74B906EB" w14:textId="77777777" w:rsidR="006016B9" w:rsidRPr="0087752B" w:rsidRDefault="006016B9" w:rsidP="004B1764">
      <w:pPr>
        <w:pStyle w:val="Heading3"/>
      </w:pPr>
      <w:r w:rsidRPr="0087752B">
        <w:t>Productivity</w:t>
      </w:r>
    </w:p>
    <w:p w14:paraId="794B69EB" w14:textId="77777777" w:rsidR="006016B9" w:rsidRPr="0087752B" w:rsidRDefault="006016B9" w:rsidP="006016B9">
      <w:r w:rsidRPr="0087752B">
        <w:t>Understanding productivity measures puts the Department in a position to better assess the impact of government investment in programs and policies.</w:t>
      </w:r>
    </w:p>
    <w:p w14:paraId="5D2B42A6" w14:textId="77777777" w:rsidR="006016B9" w:rsidRPr="0087752B" w:rsidRDefault="006016B9" w:rsidP="006016B9">
      <w:r w:rsidRPr="0087752B">
        <w:t>In 2015–16, the standard per-capita rate paid by the Victorian Government increased in the early childhood sector for both kindergarten and Maternal and Child Health services. The most significant increase was for kindergarten services, reflecting funding in the 2015–16 Budget supporting additional kindergarten places and the expansion of other early childhood services across Victorian regional and metropolitan areas.</w:t>
      </w:r>
    </w:p>
    <w:p w14:paraId="13412591" w14:textId="739B7CD7" w:rsidR="00331840" w:rsidRPr="00331840" w:rsidRDefault="00331840" w:rsidP="00331840">
      <w:bookmarkStart w:id="55" w:name="_Toc461013248"/>
      <w:bookmarkStart w:id="56" w:name="_Toc461025825"/>
      <w:r w:rsidRPr="00331840">
        <w:lastRenderedPageBreak/>
        <w:t xml:space="preserve">The unit cost per </w:t>
      </w:r>
      <w:r w:rsidR="00F33E3B">
        <w:t xml:space="preserve">school </w:t>
      </w:r>
      <w:r w:rsidRPr="00331840">
        <w:t xml:space="preserve">student (primary and secondary) remained relatively stable from 2012 to 2013, while the unit cost per VET student contact hour decreased nearly 20 per cent, from $9.50 per hour in </w:t>
      </w:r>
      <w:r>
        <w:t>2013 to $7.80 per hour in 2014</w:t>
      </w:r>
      <w:r w:rsidR="0071566B" w:rsidRPr="001C1E4B">
        <w:rPr>
          <w:rStyle w:val="FootnoteReference"/>
          <w:rFonts w:eastAsia="Arial"/>
        </w:rPr>
        <w:footnoteReference w:id="4"/>
      </w:r>
      <w:r>
        <w:t>.</w:t>
      </w:r>
    </w:p>
    <w:p w14:paraId="602909B5" w14:textId="77777777" w:rsidR="00331840" w:rsidRDefault="00331840" w:rsidP="0053227D">
      <w:pPr>
        <w:sectPr w:rsidR="00331840" w:rsidSect="00C85079">
          <w:type w:val="continuous"/>
          <w:pgSz w:w="11906" w:h="16838" w:code="9"/>
          <w:pgMar w:top="1440" w:right="1701" w:bottom="1440" w:left="1985" w:header="851" w:footer="567" w:gutter="0"/>
          <w:cols w:space="567"/>
          <w:docGrid w:linePitch="360"/>
        </w:sectPr>
      </w:pPr>
    </w:p>
    <w:p w14:paraId="65BD84FE" w14:textId="33010735" w:rsidR="006016B9" w:rsidRPr="0087752B" w:rsidRDefault="0053227D" w:rsidP="004B1764">
      <w:pPr>
        <w:pStyle w:val="DETHeading2"/>
      </w:pPr>
      <w:bookmarkStart w:id="57" w:name="_Toc468802960"/>
      <w:r>
        <w:lastRenderedPageBreak/>
        <w:t>P</w:t>
      </w:r>
      <w:r w:rsidR="006016B9" w:rsidRPr="0087752B">
        <w:t>erformance indicators</w:t>
      </w:r>
      <w:bookmarkEnd w:id="55"/>
      <w:bookmarkEnd w:id="56"/>
      <w:bookmarkEnd w:id="57"/>
    </w:p>
    <w:p w14:paraId="32A3E635" w14:textId="77777777" w:rsidR="006016B9" w:rsidRPr="0087752B" w:rsidRDefault="006016B9" w:rsidP="004B1764">
      <w:pPr>
        <w:pStyle w:val="Heading3"/>
      </w:pPr>
      <w:r w:rsidRPr="0087752B">
        <w:t>Achievement</w:t>
      </w:r>
    </w:p>
    <w:p w14:paraId="7A9BA40F" w14:textId="697D37A4" w:rsidR="00DA64AD" w:rsidRPr="0053227D" w:rsidRDefault="006016B9" w:rsidP="0053227D">
      <w:pPr>
        <w:rPr>
          <w:i/>
          <w:iCs/>
          <w:color w:val="404040" w:themeColor="text1" w:themeTint="BF"/>
        </w:rPr>
      </w:pPr>
      <w:r w:rsidRPr="00127B23">
        <w:rPr>
          <w:rStyle w:val="SubtleEmphasis"/>
        </w:rPr>
        <w:t>Raise standards of learning and development achieved by Victorians using education, develop</w:t>
      </w:r>
      <w:r w:rsidR="0053227D">
        <w:rPr>
          <w:rStyle w:val="SubtleEmphasis"/>
        </w:rPr>
        <w:t>ment and child health services.</w:t>
      </w:r>
    </w:p>
    <w:tbl>
      <w:tblPr>
        <w:tblW w:w="5061" w:type="pct"/>
        <w:tblInd w:w="-45" w:type="dxa"/>
        <w:tblBorders>
          <w:top w:val="single" w:sz="6" w:space="0" w:color="777777"/>
          <w:bottom w:val="single" w:sz="12" w:space="0" w:color="777777"/>
        </w:tblBorders>
        <w:tblLayout w:type="fixed"/>
        <w:tblCellMar>
          <w:left w:w="45" w:type="dxa"/>
          <w:right w:w="45" w:type="dxa"/>
        </w:tblCellMar>
        <w:tblLook w:val="0000" w:firstRow="0" w:lastRow="0" w:firstColumn="0" w:lastColumn="0" w:noHBand="0" w:noVBand="0"/>
      </w:tblPr>
      <w:tblGrid>
        <w:gridCol w:w="3727"/>
        <w:gridCol w:w="808"/>
        <w:gridCol w:w="620"/>
        <w:gridCol w:w="556"/>
        <w:gridCol w:w="555"/>
        <w:gridCol w:w="597"/>
        <w:gridCol w:w="597"/>
      </w:tblGrid>
      <w:tr w:rsidR="00DA64AD" w:rsidRPr="0087752B" w14:paraId="561F1843" w14:textId="77777777" w:rsidTr="00DA64AD">
        <w:trPr>
          <w:cantSplit/>
        </w:trPr>
        <w:tc>
          <w:tcPr>
            <w:tcW w:w="3776" w:type="dxa"/>
            <w:tcBorders>
              <w:top w:val="nil"/>
              <w:bottom w:val="nil"/>
            </w:tcBorders>
            <w:shd w:val="clear" w:color="auto" w:fill="A6A6A6" w:themeFill="background1" w:themeFillShade="A6"/>
          </w:tcPr>
          <w:p w14:paraId="08B74C58" w14:textId="476B4F02" w:rsidR="00DA64AD" w:rsidRPr="0087752B" w:rsidRDefault="00DA64AD" w:rsidP="00DA64AD">
            <w:pPr>
              <w:pStyle w:val="DETTablecolumnheading"/>
              <w:jc w:val="left"/>
            </w:pPr>
            <w:r w:rsidRPr="005C767D">
              <w:t>Indicators</w:t>
            </w:r>
          </w:p>
        </w:tc>
        <w:tc>
          <w:tcPr>
            <w:tcW w:w="817" w:type="dxa"/>
            <w:tcBorders>
              <w:top w:val="nil"/>
              <w:bottom w:val="nil"/>
            </w:tcBorders>
            <w:shd w:val="clear" w:color="auto" w:fill="A6A6A6" w:themeFill="background1" w:themeFillShade="A6"/>
            <w:vAlign w:val="center"/>
          </w:tcPr>
          <w:p w14:paraId="7AF87314" w14:textId="7AC2CF5F" w:rsidR="00DA64AD" w:rsidRPr="0087752B" w:rsidRDefault="00DA64AD" w:rsidP="00DA64AD">
            <w:pPr>
              <w:pStyle w:val="DETTablecolumnheading"/>
              <w:jc w:val="left"/>
            </w:pPr>
            <w:r w:rsidRPr="0087752B">
              <w:t>Unit</w:t>
            </w:r>
          </w:p>
        </w:tc>
        <w:tc>
          <w:tcPr>
            <w:tcW w:w="627" w:type="dxa"/>
            <w:tcBorders>
              <w:top w:val="nil"/>
              <w:bottom w:val="nil"/>
            </w:tcBorders>
            <w:shd w:val="clear" w:color="auto" w:fill="A6A6A6" w:themeFill="background1" w:themeFillShade="A6"/>
          </w:tcPr>
          <w:p w14:paraId="2863BF6D" w14:textId="1E9A72F0" w:rsidR="00DA64AD" w:rsidRDefault="00DA64AD" w:rsidP="00DA64AD">
            <w:pPr>
              <w:pStyle w:val="DETTablecolumnheading"/>
              <w:jc w:val="left"/>
            </w:pPr>
            <w:r w:rsidRPr="0087752B">
              <w:t>2011</w:t>
            </w:r>
          </w:p>
        </w:tc>
        <w:tc>
          <w:tcPr>
            <w:tcW w:w="562" w:type="dxa"/>
            <w:tcBorders>
              <w:top w:val="nil"/>
              <w:bottom w:val="nil"/>
            </w:tcBorders>
            <w:shd w:val="clear" w:color="auto" w:fill="A6A6A6" w:themeFill="background1" w:themeFillShade="A6"/>
          </w:tcPr>
          <w:p w14:paraId="15B38780" w14:textId="26382BBE" w:rsidR="00DA64AD" w:rsidRPr="0087752B" w:rsidRDefault="00DA64AD" w:rsidP="00DA64AD">
            <w:pPr>
              <w:pStyle w:val="DETTablecolumnheading"/>
              <w:jc w:val="left"/>
            </w:pPr>
            <w:r w:rsidRPr="0087752B">
              <w:t>2012</w:t>
            </w:r>
          </w:p>
        </w:tc>
        <w:tc>
          <w:tcPr>
            <w:tcW w:w="561" w:type="dxa"/>
            <w:tcBorders>
              <w:top w:val="nil"/>
              <w:bottom w:val="nil"/>
            </w:tcBorders>
            <w:shd w:val="clear" w:color="auto" w:fill="A6A6A6" w:themeFill="background1" w:themeFillShade="A6"/>
          </w:tcPr>
          <w:p w14:paraId="2361F73E" w14:textId="53F2E799" w:rsidR="00DA64AD" w:rsidRPr="00553703" w:rsidRDefault="00DA64AD" w:rsidP="00DA64AD">
            <w:pPr>
              <w:pStyle w:val="DETTablecolumnheading"/>
              <w:jc w:val="left"/>
            </w:pPr>
            <w:r w:rsidRPr="0087752B">
              <w:t>2013</w:t>
            </w:r>
          </w:p>
        </w:tc>
        <w:tc>
          <w:tcPr>
            <w:tcW w:w="604" w:type="dxa"/>
            <w:tcBorders>
              <w:top w:val="nil"/>
              <w:bottom w:val="nil"/>
            </w:tcBorders>
            <w:shd w:val="clear" w:color="auto" w:fill="A6A6A6" w:themeFill="background1" w:themeFillShade="A6"/>
          </w:tcPr>
          <w:p w14:paraId="0056D2C7" w14:textId="28ABAEAD" w:rsidR="00DA64AD" w:rsidRPr="00553703" w:rsidRDefault="00DA64AD" w:rsidP="00DA64AD">
            <w:pPr>
              <w:pStyle w:val="DETTablecolumnheading"/>
              <w:jc w:val="left"/>
            </w:pPr>
            <w:r w:rsidRPr="0087752B">
              <w:t>2014</w:t>
            </w:r>
          </w:p>
        </w:tc>
        <w:tc>
          <w:tcPr>
            <w:tcW w:w="604" w:type="dxa"/>
            <w:tcBorders>
              <w:top w:val="nil"/>
              <w:bottom w:val="nil"/>
            </w:tcBorders>
            <w:shd w:val="clear" w:color="auto" w:fill="A6A6A6" w:themeFill="background1" w:themeFillShade="A6"/>
          </w:tcPr>
          <w:p w14:paraId="1DE0DA30" w14:textId="5D58F15F" w:rsidR="00DA64AD" w:rsidRPr="0087752B" w:rsidRDefault="00DA64AD" w:rsidP="00DA64AD">
            <w:pPr>
              <w:pStyle w:val="DETTablecolumnheading"/>
              <w:jc w:val="left"/>
            </w:pPr>
            <w:r w:rsidRPr="0087752B">
              <w:t>2015</w:t>
            </w:r>
          </w:p>
        </w:tc>
      </w:tr>
      <w:tr w:rsidR="00DA64AD" w:rsidRPr="0087752B" w14:paraId="60B44F09" w14:textId="77777777" w:rsidTr="00DA64AD">
        <w:trPr>
          <w:cantSplit/>
        </w:trPr>
        <w:tc>
          <w:tcPr>
            <w:tcW w:w="7551" w:type="dxa"/>
            <w:gridSpan w:val="7"/>
            <w:tcBorders>
              <w:top w:val="nil"/>
            </w:tcBorders>
            <w:shd w:val="clear" w:color="auto" w:fill="7F7F7F" w:themeFill="text1" w:themeFillTint="80"/>
            <w:vAlign w:val="center"/>
          </w:tcPr>
          <w:p w14:paraId="6A3A7C02" w14:textId="03EE44B9" w:rsidR="00DA64AD" w:rsidRPr="0087752B" w:rsidRDefault="00DA64AD" w:rsidP="00DA64AD">
            <w:pPr>
              <w:pStyle w:val="DETTablecolumnheading"/>
              <w:jc w:val="left"/>
            </w:pPr>
            <w:r w:rsidRPr="0087752B">
              <w:t>Early childhood development</w:t>
            </w:r>
          </w:p>
        </w:tc>
      </w:tr>
      <w:tr w:rsidR="00DA64AD" w:rsidRPr="0087752B" w14:paraId="70355012" w14:textId="77777777" w:rsidTr="00DA64AD">
        <w:trPr>
          <w:cantSplit/>
        </w:trPr>
        <w:tc>
          <w:tcPr>
            <w:tcW w:w="7551" w:type="dxa"/>
            <w:gridSpan w:val="7"/>
            <w:shd w:val="clear" w:color="auto" w:fill="auto"/>
            <w:vAlign w:val="center"/>
          </w:tcPr>
          <w:p w14:paraId="5267B91C" w14:textId="734B45A9" w:rsidR="00DA64AD" w:rsidRPr="0087752B" w:rsidRDefault="00DA64AD" w:rsidP="00DA64AD">
            <w:pPr>
              <w:pStyle w:val="DETTableTextFinancial"/>
            </w:pPr>
            <w:r w:rsidRPr="0087752B">
              <w:rPr>
                <w:b/>
              </w:rPr>
              <w:t>Children developmentally ‘on track’ on the Australian Early Development Index language and cognitive skills domains</w:t>
            </w:r>
          </w:p>
        </w:tc>
      </w:tr>
      <w:tr w:rsidR="004D1C46" w:rsidRPr="0087752B" w14:paraId="345A35BE" w14:textId="77777777" w:rsidTr="00DA64AD">
        <w:trPr>
          <w:cantSplit/>
        </w:trPr>
        <w:tc>
          <w:tcPr>
            <w:tcW w:w="3776" w:type="dxa"/>
            <w:shd w:val="clear" w:color="auto" w:fill="auto"/>
            <w:vAlign w:val="center"/>
          </w:tcPr>
          <w:p w14:paraId="7B7DD2CA" w14:textId="69E738C5" w:rsidR="004D1C46" w:rsidRPr="0087752B" w:rsidRDefault="004D1C46" w:rsidP="004D1C46">
            <w:pPr>
              <w:pStyle w:val="DETTableTextFinancial"/>
            </w:pPr>
            <w:r w:rsidRPr="0087752B">
              <w:t xml:space="preserve">Proportion of children developmentally </w:t>
            </w:r>
            <w:r w:rsidR="00770123">
              <w:t>‘</w:t>
            </w:r>
            <w:r w:rsidRPr="0087752B">
              <w:t xml:space="preserve">on track’ on the Australian Early Development </w:t>
            </w:r>
            <w:r w:rsidRPr="0053227D">
              <w:t>Census</w:t>
            </w:r>
            <w:r w:rsidR="0053227D" w:rsidRPr="0053227D">
              <w:rPr>
                <w:rStyle w:val="FootnoteReference"/>
              </w:rPr>
              <w:footnoteReference w:id="5"/>
            </w:r>
            <w:r w:rsidRPr="0087752B">
              <w:rPr>
                <w:vertAlign w:val="superscript"/>
              </w:rPr>
              <w:t xml:space="preserve"> </w:t>
            </w:r>
            <w:r w:rsidRPr="0087752B">
              <w:t>language and cognitive skills domains</w:t>
            </w:r>
          </w:p>
        </w:tc>
        <w:tc>
          <w:tcPr>
            <w:tcW w:w="817" w:type="dxa"/>
            <w:shd w:val="clear" w:color="auto" w:fill="auto"/>
          </w:tcPr>
          <w:p w14:paraId="250C83AC" w14:textId="77777777" w:rsidR="004D1C46" w:rsidRPr="0087752B" w:rsidRDefault="004D1C46" w:rsidP="004D1C46">
            <w:pPr>
              <w:pStyle w:val="DETTableTextFinancial"/>
            </w:pPr>
            <w:r w:rsidRPr="0087752B">
              <w:t>per cent</w:t>
            </w:r>
          </w:p>
        </w:tc>
        <w:tc>
          <w:tcPr>
            <w:tcW w:w="627" w:type="dxa"/>
            <w:shd w:val="clear" w:color="auto" w:fill="auto"/>
          </w:tcPr>
          <w:p w14:paraId="6C2433B9" w14:textId="2CEC16FE" w:rsidR="004D1C46" w:rsidRPr="0087752B" w:rsidRDefault="004D1C46" w:rsidP="00127B23">
            <w:pPr>
              <w:pStyle w:val="DETTableTextFinancial"/>
              <w:jc w:val="right"/>
            </w:pPr>
            <w:r>
              <w:t>–</w:t>
            </w:r>
          </w:p>
        </w:tc>
        <w:tc>
          <w:tcPr>
            <w:tcW w:w="562" w:type="dxa"/>
            <w:shd w:val="clear" w:color="auto" w:fill="auto"/>
          </w:tcPr>
          <w:p w14:paraId="43E14308" w14:textId="77777777" w:rsidR="004D1C46" w:rsidRPr="0087752B" w:rsidRDefault="004D1C46" w:rsidP="00127B23">
            <w:pPr>
              <w:pStyle w:val="DETTableTextFinancial"/>
              <w:jc w:val="right"/>
            </w:pPr>
            <w:r w:rsidRPr="0087752B">
              <w:t>84.0</w:t>
            </w:r>
          </w:p>
        </w:tc>
        <w:tc>
          <w:tcPr>
            <w:tcW w:w="561" w:type="dxa"/>
            <w:shd w:val="clear" w:color="auto" w:fill="auto"/>
          </w:tcPr>
          <w:p w14:paraId="33D56971" w14:textId="783AC7AA" w:rsidR="004D1C46" w:rsidRPr="0087752B" w:rsidRDefault="004D1C46" w:rsidP="00127B23">
            <w:pPr>
              <w:pStyle w:val="DETTableTextFinancial"/>
              <w:jc w:val="right"/>
            </w:pPr>
            <w:r w:rsidRPr="00553703">
              <w:t>–</w:t>
            </w:r>
          </w:p>
        </w:tc>
        <w:tc>
          <w:tcPr>
            <w:tcW w:w="604" w:type="dxa"/>
            <w:shd w:val="clear" w:color="auto" w:fill="auto"/>
          </w:tcPr>
          <w:p w14:paraId="1D3ADE3B" w14:textId="020ACA36" w:rsidR="004D1C46" w:rsidRPr="0087752B" w:rsidRDefault="004D1C46" w:rsidP="00127B23">
            <w:pPr>
              <w:pStyle w:val="DETTableTextFinancial"/>
              <w:jc w:val="right"/>
            </w:pPr>
            <w:r w:rsidRPr="00553703">
              <w:t>–</w:t>
            </w:r>
          </w:p>
        </w:tc>
        <w:tc>
          <w:tcPr>
            <w:tcW w:w="604" w:type="dxa"/>
          </w:tcPr>
          <w:p w14:paraId="766C5087" w14:textId="77777777" w:rsidR="004D1C46" w:rsidRPr="0087752B" w:rsidRDefault="004D1C46" w:rsidP="00127B23">
            <w:pPr>
              <w:pStyle w:val="DETTableTextFinancial"/>
              <w:jc w:val="right"/>
            </w:pPr>
            <w:r w:rsidRPr="0087752B">
              <w:t>84.7</w:t>
            </w:r>
          </w:p>
        </w:tc>
      </w:tr>
      <w:tr w:rsidR="00FD31CF" w:rsidRPr="0087752B" w14:paraId="58576DB8" w14:textId="77777777" w:rsidTr="00DA64AD">
        <w:trPr>
          <w:cantSplit/>
        </w:trPr>
        <w:tc>
          <w:tcPr>
            <w:tcW w:w="7551" w:type="dxa"/>
            <w:gridSpan w:val="7"/>
            <w:shd w:val="clear" w:color="auto" w:fill="7F7F7F" w:themeFill="text1" w:themeFillTint="80"/>
            <w:vAlign w:val="center"/>
          </w:tcPr>
          <w:p w14:paraId="03CC86AE" w14:textId="77777777" w:rsidR="00FD31CF" w:rsidRPr="0087752B" w:rsidRDefault="00FD31CF" w:rsidP="00FD31CF">
            <w:pPr>
              <w:pStyle w:val="DETTablecolumnheading"/>
              <w:jc w:val="left"/>
            </w:pPr>
            <w:r w:rsidRPr="0087752B">
              <w:t>School education</w:t>
            </w:r>
          </w:p>
        </w:tc>
      </w:tr>
      <w:tr w:rsidR="00FD31CF" w:rsidRPr="0087752B" w14:paraId="3360A33B" w14:textId="77777777" w:rsidTr="00DA64AD">
        <w:trPr>
          <w:cantSplit/>
        </w:trPr>
        <w:tc>
          <w:tcPr>
            <w:tcW w:w="7551" w:type="dxa"/>
            <w:gridSpan w:val="7"/>
            <w:shd w:val="clear" w:color="auto" w:fill="auto"/>
            <w:vAlign w:val="center"/>
          </w:tcPr>
          <w:p w14:paraId="2D1901A3" w14:textId="4D6A606B" w:rsidR="00FD31CF" w:rsidRPr="005C767D" w:rsidRDefault="00FD31CF" w:rsidP="00FD31CF">
            <w:pPr>
              <w:pStyle w:val="DETTableTextFinancial"/>
              <w:rPr>
                <w:b/>
              </w:rPr>
            </w:pPr>
            <w:r w:rsidRPr="0087752B">
              <w:rPr>
                <w:b/>
              </w:rPr>
              <w:t xml:space="preserve">Students meeting the expected standard in national and international literacy and numeracy </w:t>
            </w:r>
            <w:r w:rsidRPr="0053227D">
              <w:rPr>
                <w:b/>
              </w:rPr>
              <w:t>assessments</w:t>
            </w:r>
            <w:r w:rsidR="0053227D" w:rsidRPr="0053227D">
              <w:rPr>
                <w:rStyle w:val="FootnoteReference"/>
                <w:b/>
              </w:rPr>
              <w:footnoteReference w:id="6"/>
            </w:r>
          </w:p>
        </w:tc>
      </w:tr>
      <w:tr w:rsidR="00FD31CF" w:rsidRPr="0087752B" w14:paraId="753F2511" w14:textId="77777777" w:rsidTr="00DA64AD">
        <w:tblPrEx>
          <w:tblBorders>
            <w:top w:val="none" w:sz="0" w:space="0" w:color="auto"/>
            <w:bottom w:val="none" w:sz="0" w:space="0" w:color="auto"/>
          </w:tblBorders>
        </w:tblPrEx>
        <w:tc>
          <w:tcPr>
            <w:tcW w:w="7551" w:type="dxa"/>
            <w:gridSpan w:val="7"/>
            <w:shd w:val="clear" w:color="auto" w:fill="auto"/>
          </w:tcPr>
          <w:p w14:paraId="1D62E02F" w14:textId="77777777" w:rsidR="00FD31CF" w:rsidRPr="0087752B" w:rsidRDefault="00FD31CF" w:rsidP="00FD31CF">
            <w:pPr>
              <w:pStyle w:val="DETTableTextFinancial"/>
            </w:pPr>
            <w:r w:rsidRPr="0087752B">
              <w:t>NAPLAN Proportion of students above the bottom three bands:</w:t>
            </w:r>
          </w:p>
        </w:tc>
      </w:tr>
      <w:tr w:rsidR="00FD31CF" w:rsidRPr="0087752B" w14:paraId="6132AB9C" w14:textId="77777777" w:rsidTr="00DA64AD">
        <w:trPr>
          <w:cantSplit/>
        </w:trPr>
        <w:tc>
          <w:tcPr>
            <w:tcW w:w="3776" w:type="dxa"/>
            <w:shd w:val="clear" w:color="auto" w:fill="auto"/>
            <w:vAlign w:val="center"/>
          </w:tcPr>
          <w:p w14:paraId="127DEDA5" w14:textId="77777777" w:rsidR="00FD31CF" w:rsidRPr="0087752B" w:rsidRDefault="00FD31CF" w:rsidP="00FD31CF">
            <w:pPr>
              <w:pStyle w:val="DETTableTextFinancial"/>
            </w:pPr>
            <w:r w:rsidRPr="0087752B">
              <w:tab/>
              <w:t>Year 3—Literacy</w:t>
            </w:r>
          </w:p>
        </w:tc>
        <w:tc>
          <w:tcPr>
            <w:tcW w:w="817" w:type="dxa"/>
            <w:shd w:val="clear" w:color="auto" w:fill="auto"/>
          </w:tcPr>
          <w:p w14:paraId="04129F26" w14:textId="77777777" w:rsidR="00FD31CF" w:rsidRPr="0087752B" w:rsidRDefault="00FD31CF" w:rsidP="00FD31CF">
            <w:pPr>
              <w:pStyle w:val="DETTableTextFinancial"/>
            </w:pPr>
            <w:r w:rsidRPr="0087752B">
              <w:t>per cent</w:t>
            </w:r>
          </w:p>
        </w:tc>
        <w:tc>
          <w:tcPr>
            <w:tcW w:w="627" w:type="dxa"/>
            <w:shd w:val="clear" w:color="auto" w:fill="auto"/>
          </w:tcPr>
          <w:p w14:paraId="59701DDD" w14:textId="77777777" w:rsidR="00FD31CF" w:rsidRPr="0087752B" w:rsidRDefault="00FD31CF" w:rsidP="00FD31CF">
            <w:pPr>
              <w:pStyle w:val="DETTableTextFinancial"/>
              <w:jc w:val="right"/>
            </w:pPr>
            <w:r w:rsidRPr="0087752B">
              <w:t>73.0</w:t>
            </w:r>
          </w:p>
        </w:tc>
        <w:tc>
          <w:tcPr>
            <w:tcW w:w="562" w:type="dxa"/>
            <w:shd w:val="clear" w:color="auto" w:fill="auto"/>
          </w:tcPr>
          <w:p w14:paraId="3D3695CE" w14:textId="77777777" w:rsidR="00FD31CF" w:rsidRPr="0087752B" w:rsidRDefault="00FD31CF" w:rsidP="00FD31CF">
            <w:pPr>
              <w:pStyle w:val="DETTableTextFinancial"/>
              <w:jc w:val="right"/>
            </w:pPr>
            <w:r w:rsidRPr="0087752B">
              <w:t>73.3</w:t>
            </w:r>
          </w:p>
        </w:tc>
        <w:tc>
          <w:tcPr>
            <w:tcW w:w="561" w:type="dxa"/>
            <w:shd w:val="clear" w:color="auto" w:fill="auto"/>
          </w:tcPr>
          <w:p w14:paraId="721DD69A" w14:textId="77777777" w:rsidR="00FD31CF" w:rsidRPr="0087752B" w:rsidRDefault="00FD31CF" w:rsidP="00FD31CF">
            <w:pPr>
              <w:pStyle w:val="DETTableTextFinancial"/>
              <w:jc w:val="right"/>
            </w:pPr>
            <w:r w:rsidRPr="0087752B">
              <w:t>75.3</w:t>
            </w:r>
          </w:p>
        </w:tc>
        <w:tc>
          <w:tcPr>
            <w:tcW w:w="604" w:type="dxa"/>
            <w:shd w:val="clear" w:color="auto" w:fill="auto"/>
          </w:tcPr>
          <w:p w14:paraId="7DBEB8D2" w14:textId="77777777" w:rsidR="00FD31CF" w:rsidRPr="0087752B" w:rsidRDefault="00FD31CF" w:rsidP="00FD31CF">
            <w:pPr>
              <w:pStyle w:val="DETTableTextFinancial"/>
              <w:jc w:val="right"/>
            </w:pPr>
            <w:r w:rsidRPr="0087752B">
              <w:t>73.7</w:t>
            </w:r>
          </w:p>
        </w:tc>
        <w:tc>
          <w:tcPr>
            <w:tcW w:w="604" w:type="dxa"/>
          </w:tcPr>
          <w:p w14:paraId="18C53944" w14:textId="77777777" w:rsidR="00FD31CF" w:rsidRPr="0087752B" w:rsidRDefault="00FD31CF" w:rsidP="00FD31CF">
            <w:pPr>
              <w:pStyle w:val="DETTableTextFinancial"/>
              <w:jc w:val="right"/>
            </w:pPr>
            <w:r w:rsidRPr="0087752B">
              <w:t>76.2</w:t>
            </w:r>
          </w:p>
        </w:tc>
      </w:tr>
      <w:tr w:rsidR="00FD31CF" w:rsidRPr="0087752B" w14:paraId="44C4FF87" w14:textId="77777777" w:rsidTr="00DA64AD">
        <w:trPr>
          <w:cantSplit/>
        </w:trPr>
        <w:tc>
          <w:tcPr>
            <w:tcW w:w="3776" w:type="dxa"/>
            <w:shd w:val="clear" w:color="auto" w:fill="auto"/>
            <w:vAlign w:val="center"/>
          </w:tcPr>
          <w:p w14:paraId="6FEE6B91" w14:textId="77777777" w:rsidR="00FD31CF" w:rsidRPr="0087752B" w:rsidRDefault="00FD31CF" w:rsidP="00FD31CF">
            <w:pPr>
              <w:pStyle w:val="DETTableTextFinancial"/>
            </w:pPr>
            <w:r w:rsidRPr="0087752B">
              <w:tab/>
              <w:t>Year 3—Numeracy</w:t>
            </w:r>
          </w:p>
        </w:tc>
        <w:tc>
          <w:tcPr>
            <w:tcW w:w="817" w:type="dxa"/>
            <w:shd w:val="clear" w:color="auto" w:fill="auto"/>
          </w:tcPr>
          <w:p w14:paraId="28A18919" w14:textId="77777777" w:rsidR="00FD31CF" w:rsidRPr="0087752B" w:rsidRDefault="00FD31CF" w:rsidP="00FD31CF">
            <w:pPr>
              <w:pStyle w:val="DETTableTextFinancial"/>
            </w:pPr>
            <w:r w:rsidRPr="0087752B">
              <w:t>per cent</w:t>
            </w:r>
          </w:p>
        </w:tc>
        <w:tc>
          <w:tcPr>
            <w:tcW w:w="627" w:type="dxa"/>
            <w:shd w:val="clear" w:color="auto" w:fill="auto"/>
          </w:tcPr>
          <w:p w14:paraId="58153B74" w14:textId="77777777" w:rsidR="00FD31CF" w:rsidRPr="0087752B" w:rsidRDefault="00FD31CF" w:rsidP="00FD31CF">
            <w:pPr>
              <w:pStyle w:val="DETTableTextFinancial"/>
              <w:jc w:val="right"/>
            </w:pPr>
            <w:r w:rsidRPr="0087752B">
              <w:t>68.2</w:t>
            </w:r>
          </w:p>
        </w:tc>
        <w:tc>
          <w:tcPr>
            <w:tcW w:w="562" w:type="dxa"/>
            <w:shd w:val="clear" w:color="auto" w:fill="auto"/>
          </w:tcPr>
          <w:p w14:paraId="4196B3E5" w14:textId="77777777" w:rsidR="00FD31CF" w:rsidRPr="0087752B" w:rsidRDefault="00FD31CF" w:rsidP="00FD31CF">
            <w:pPr>
              <w:pStyle w:val="DETTableTextFinancial"/>
              <w:jc w:val="right"/>
            </w:pPr>
            <w:r w:rsidRPr="0087752B">
              <w:t>67.3</w:t>
            </w:r>
          </w:p>
        </w:tc>
        <w:tc>
          <w:tcPr>
            <w:tcW w:w="561" w:type="dxa"/>
            <w:shd w:val="clear" w:color="auto" w:fill="auto"/>
          </w:tcPr>
          <w:p w14:paraId="4D804177" w14:textId="77777777" w:rsidR="00FD31CF" w:rsidRPr="0087752B" w:rsidRDefault="00FD31CF" w:rsidP="00FD31CF">
            <w:pPr>
              <w:pStyle w:val="DETTableTextFinancial"/>
              <w:jc w:val="right"/>
            </w:pPr>
            <w:r w:rsidRPr="0087752B">
              <w:t>68.9</w:t>
            </w:r>
          </w:p>
        </w:tc>
        <w:tc>
          <w:tcPr>
            <w:tcW w:w="604" w:type="dxa"/>
            <w:shd w:val="clear" w:color="auto" w:fill="auto"/>
          </w:tcPr>
          <w:p w14:paraId="4C5C53F0" w14:textId="77777777" w:rsidR="00FD31CF" w:rsidRPr="0087752B" w:rsidRDefault="00FD31CF" w:rsidP="00FD31CF">
            <w:pPr>
              <w:pStyle w:val="DETTableTextFinancial"/>
              <w:jc w:val="right"/>
            </w:pPr>
            <w:r w:rsidRPr="0087752B">
              <w:t>69.1</w:t>
            </w:r>
          </w:p>
        </w:tc>
        <w:tc>
          <w:tcPr>
            <w:tcW w:w="604" w:type="dxa"/>
          </w:tcPr>
          <w:p w14:paraId="0D0CF2A3" w14:textId="77777777" w:rsidR="00FD31CF" w:rsidRPr="0087752B" w:rsidRDefault="00FD31CF" w:rsidP="00FD31CF">
            <w:pPr>
              <w:pStyle w:val="DETTableTextFinancial"/>
              <w:jc w:val="right"/>
            </w:pPr>
            <w:r w:rsidRPr="0087752B">
              <w:t>66.4</w:t>
            </w:r>
          </w:p>
        </w:tc>
      </w:tr>
      <w:tr w:rsidR="00FD31CF" w:rsidRPr="0087752B" w14:paraId="55B97FC1" w14:textId="77777777" w:rsidTr="00DA64AD">
        <w:trPr>
          <w:cantSplit/>
        </w:trPr>
        <w:tc>
          <w:tcPr>
            <w:tcW w:w="3776" w:type="dxa"/>
            <w:shd w:val="clear" w:color="auto" w:fill="auto"/>
            <w:vAlign w:val="center"/>
          </w:tcPr>
          <w:p w14:paraId="548BAD3E" w14:textId="77777777" w:rsidR="00FD31CF" w:rsidRPr="0087752B" w:rsidRDefault="00FD31CF" w:rsidP="00FD31CF">
            <w:pPr>
              <w:pStyle w:val="DETTableTextFinancial"/>
            </w:pPr>
            <w:r w:rsidRPr="0087752B">
              <w:tab/>
              <w:t>Year 5—Literacy</w:t>
            </w:r>
          </w:p>
        </w:tc>
        <w:tc>
          <w:tcPr>
            <w:tcW w:w="817" w:type="dxa"/>
            <w:shd w:val="clear" w:color="auto" w:fill="auto"/>
          </w:tcPr>
          <w:p w14:paraId="0D81FD24" w14:textId="77777777" w:rsidR="00FD31CF" w:rsidRPr="0087752B" w:rsidRDefault="00FD31CF" w:rsidP="00FD31CF">
            <w:pPr>
              <w:pStyle w:val="DETTableTextFinancial"/>
            </w:pPr>
            <w:r w:rsidRPr="0087752B">
              <w:t>per cent</w:t>
            </w:r>
          </w:p>
        </w:tc>
        <w:tc>
          <w:tcPr>
            <w:tcW w:w="627" w:type="dxa"/>
            <w:shd w:val="clear" w:color="auto" w:fill="auto"/>
          </w:tcPr>
          <w:p w14:paraId="4ED90AD8" w14:textId="77777777" w:rsidR="00FD31CF" w:rsidRPr="0087752B" w:rsidRDefault="00FD31CF" w:rsidP="00FD31CF">
            <w:pPr>
              <w:pStyle w:val="DETTableTextFinancial"/>
              <w:jc w:val="right"/>
            </w:pPr>
            <w:r w:rsidRPr="0087752B">
              <w:t>62.0</w:t>
            </w:r>
          </w:p>
        </w:tc>
        <w:tc>
          <w:tcPr>
            <w:tcW w:w="562" w:type="dxa"/>
            <w:shd w:val="clear" w:color="auto" w:fill="auto"/>
          </w:tcPr>
          <w:p w14:paraId="7781E638" w14:textId="77777777" w:rsidR="00FD31CF" w:rsidRPr="0087752B" w:rsidRDefault="00FD31CF" w:rsidP="00FD31CF">
            <w:pPr>
              <w:pStyle w:val="DETTableTextFinancial"/>
              <w:jc w:val="right"/>
            </w:pPr>
            <w:r w:rsidRPr="0087752B">
              <w:t>62.8</w:t>
            </w:r>
          </w:p>
        </w:tc>
        <w:tc>
          <w:tcPr>
            <w:tcW w:w="561" w:type="dxa"/>
            <w:shd w:val="clear" w:color="auto" w:fill="auto"/>
          </w:tcPr>
          <w:p w14:paraId="4D69E5CF" w14:textId="77777777" w:rsidR="00FD31CF" w:rsidRPr="0087752B" w:rsidRDefault="00FD31CF" w:rsidP="00FD31CF">
            <w:pPr>
              <w:pStyle w:val="DETTableTextFinancial"/>
              <w:jc w:val="right"/>
            </w:pPr>
            <w:r w:rsidRPr="0087752B">
              <w:t>66.9</w:t>
            </w:r>
          </w:p>
        </w:tc>
        <w:tc>
          <w:tcPr>
            <w:tcW w:w="604" w:type="dxa"/>
            <w:shd w:val="clear" w:color="auto" w:fill="auto"/>
          </w:tcPr>
          <w:p w14:paraId="72A20C97" w14:textId="77777777" w:rsidR="00FD31CF" w:rsidRPr="0087752B" w:rsidRDefault="00FD31CF" w:rsidP="00FD31CF">
            <w:pPr>
              <w:pStyle w:val="DETTableTextFinancial"/>
              <w:jc w:val="right"/>
            </w:pPr>
            <w:r w:rsidRPr="0087752B">
              <w:t>64.1</w:t>
            </w:r>
          </w:p>
        </w:tc>
        <w:tc>
          <w:tcPr>
            <w:tcW w:w="604" w:type="dxa"/>
          </w:tcPr>
          <w:p w14:paraId="4DC9E741" w14:textId="77777777" w:rsidR="00FD31CF" w:rsidRPr="0087752B" w:rsidRDefault="00FD31CF" w:rsidP="00FD31CF">
            <w:pPr>
              <w:pStyle w:val="DETTableTextFinancial"/>
              <w:jc w:val="right"/>
            </w:pPr>
            <w:r w:rsidRPr="0087752B">
              <w:t>62.2</w:t>
            </w:r>
          </w:p>
        </w:tc>
      </w:tr>
      <w:tr w:rsidR="00FD31CF" w:rsidRPr="0087752B" w14:paraId="5A57AEDB" w14:textId="77777777" w:rsidTr="00DA64AD">
        <w:trPr>
          <w:cantSplit/>
        </w:trPr>
        <w:tc>
          <w:tcPr>
            <w:tcW w:w="3776" w:type="dxa"/>
            <w:shd w:val="clear" w:color="auto" w:fill="auto"/>
            <w:vAlign w:val="center"/>
          </w:tcPr>
          <w:p w14:paraId="4866F278" w14:textId="77777777" w:rsidR="00FD31CF" w:rsidRPr="0087752B" w:rsidRDefault="00FD31CF" w:rsidP="00FD31CF">
            <w:pPr>
              <w:pStyle w:val="DETTableTextFinancial"/>
            </w:pPr>
            <w:r w:rsidRPr="0087752B">
              <w:tab/>
              <w:t>Year 5—Numeracy</w:t>
            </w:r>
          </w:p>
        </w:tc>
        <w:tc>
          <w:tcPr>
            <w:tcW w:w="817" w:type="dxa"/>
            <w:shd w:val="clear" w:color="auto" w:fill="auto"/>
          </w:tcPr>
          <w:p w14:paraId="3070B9E4" w14:textId="77777777" w:rsidR="00FD31CF" w:rsidRPr="0087752B" w:rsidRDefault="00FD31CF" w:rsidP="00FD31CF">
            <w:pPr>
              <w:pStyle w:val="DETTableTextFinancial"/>
            </w:pPr>
            <w:r w:rsidRPr="0087752B">
              <w:t>per cent</w:t>
            </w:r>
          </w:p>
        </w:tc>
        <w:tc>
          <w:tcPr>
            <w:tcW w:w="627" w:type="dxa"/>
            <w:shd w:val="clear" w:color="auto" w:fill="auto"/>
          </w:tcPr>
          <w:p w14:paraId="6F982090" w14:textId="77777777" w:rsidR="00FD31CF" w:rsidRPr="0087752B" w:rsidRDefault="00FD31CF" w:rsidP="00FD31CF">
            <w:pPr>
              <w:pStyle w:val="DETTableTextFinancial"/>
              <w:jc w:val="right"/>
            </w:pPr>
            <w:r w:rsidRPr="0087752B">
              <w:t>59.6</w:t>
            </w:r>
          </w:p>
        </w:tc>
        <w:tc>
          <w:tcPr>
            <w:tcW w:w="562" w:type="dxa"/>
            <w:shd w:val="clear" w:color="auto" w:fill="auto"/>
          </w:tcPr>
          <w:p w14:paraId="3A26321E" w14:textId="77777777" w:rsidR="00FD31CF" w:rsidRPr="0087752B" w:rsidRDefault="00FD31CF" w:rsidP="00FD31CF">
            <w:pPr>
              <w:pStyle w:val="DETTableTextFinancial"/>
              <w:jc w:val="right"/>
            </w:pPr>
            <w:r w:rsidRPr="0087752B">
              <w:t>58.9</w:t>
            </w:r>
          </w:p>
        </w:tc>
        <w:tc>
          <w:tcPr>
            <w:tcW w:w="561" w:type="dxa"/>
            <w:shd w:val="clear" w:color="auto" w:fill="auto"/>
          </w:tcPr>
          <w:p w14:paraId="665D81D6" w14:textId="77777777" w:rsidR="00FD31CF" w:rsidRPr="0087752B" w:rsidRDefault="00FD31CF" w:rsidP="00FD31CF">
            <w:pPr>
              <w:pStyle w:val="DETTableTextFinancial"/>
              <w:jc w:val="right"/>
            </w:pPr>
            <w:r w:rsidRPr="0087752B">
              <w:t>55.5</w:t>
            </w:r>
          </w:p>
        </w:tc>
        <w:tc>
          <w:tcPr>
            <w:tcW w:w="604" w:type="dxa"/>
            <w:shd w:val="clear" w:color="auto" w:fill="auto"/>
          </w:tcPr>
          <w:p w14:paraId="2C4ADFE3" w14:textId="77777777" w:rsidR="00FD31CF" w:rsidRPr="0087752B" w:rsidRDefault="00FD31CF" w:rsidP="00FD31CF">
            <w:pPr>
              <w:pStyle w:val="DETTableTextFinancial"/>
              <w:jc w:val="right"/>
            </w:pPr>
            <w:r w:rsidRPr="0087752B">
              <w:t>57.6</w:t>
            </w:r>
          </w:p>
        </w:tc>
        <w:tc>
          <w:tcPr>
            <w:tcW w:w="604" w:type="dxa"/>
          </w:tcPr>
          <w:p w14:paraId="4F7BC594" w14:textId="77777777" w:rsidR="00FD31CF" w:rsidRPr="0087752B" w:rsidRDefault="00FD31CF" w:rsidP="00FD31CF">
            <w:pPr>
              <w:pStyle w:val="DETTableTextFinancial"/>
              <w:jc w:val="right"/>
            </w:pPr>
            <w:r w:rsidRPr="0087752B">
              <w:t>61.2</w:t>
            </w:r>
          </w:p>
        </w:tc>
      </w:tr>
      <w:tr w:rsidR="00FD31CF" w:rsidRPr="0087752B" w14:paraId="4F5AA5AC" w14:textId="77777777" w:rsidTr="00DA64AD">
        <w:trPr>
          <w:cantSplit/>
        </w:trPr>
        <w:tc>
          <w:tcPr>
            <w:tcW w:w="3776" w:type="dxa"/>
            <w:shd w:val="clear" w:color="auto" w:fill="auto"/>
            <w:vAlign w:val="center"/>
          </w:tcPr>
          <w:p w14:paraId="70DBFD91" w14:textId="77777777" w:rsidR="00FD31CF" w:rsidRPr="0087752B" w:rsidRDefault="00FD31CF" w:rsidP="00FD31CF">
            <w:pPr>
              <w:pStyle w:val="DETTableTextFinancial"/>
            </w:pPr>
            <w:r w:rsidRPr="0087752B">
              <w:tab/>
              <w:t>Year 7—Literacy</w:t>
            </w:r>
          </w:p>
        </w:tc>
        <w:tc>
          <w:tcPr>
            <w:tcW w:w="817" w:type="dxa"/>
            <w:shd w:val="clear" w:color="auto" w:fill="auto"/>
          </w:tcPr>
          <w:p w14:paraId="429BA71A" w14:textId="77777777" w:rsidR="00FD31CF" w:rsidRPr="0087752B" w:rsidRDefault="00FD31CF" w:rsidP="00FD31CF">
            <w:pPr>
              <w:pStyle w:val="DETTableTextFinancial"/>
            </w:pPr>
            <w:r w:rsidRPr="0087752B">
              <w:t>per cent</w:t>
            </w:r>
          </w:p>
        </w:tc>
        <w:tc>
          <w:tcPr>
            <w:tcW w:w="627" w:type="dxa"/>
            <w:shd w:val="clear" w:color="auto" w:fill="auto"/>
          </w:tcPr>
          <w:p w14:paraId="68665AFF" w14:textId="77777777" w:rsidR="00FD31CF" w:rsidRPr="0087752B" w:rsidRDefault="00FD31CF" w:rsidP="00FD31CF">
            <w:pPr>
              <w:pStyle w:val="DETTableTextFinancial"/>
              <w:jc w:val="right"/>
            </w:pPr>
            <w:r w:rsidRPr="0087752B">
              <w:t>57.1</w:t>
            </w:r>
          </w:p>
        </w:tc>
        <w:tc>
          <w:tcPr>
            <w:tcW w:w="562" w:type="dxa"/>
            <w:shd w:val="clear" w:color="auto" w:fill="auto"/>
          </w:tcPr>
          <w:p w14:paraId="39BDDE93" w14:textId="77777777" w:rsidR="00FD31CF" w:rsidRPr="0087752B" w:rsidRDefault="00FD31CF" w:rsidP="00FD31CF">
            <w:pPr>
              <w:pStyle w:val="DETTableTextFinancial"/>
              <w:jc w:val="right"/>
            </w:pPr>
            <w:r w:rsidRPr="0087752B">
              <w:t>59.8</w:t>
            </w:r>
          </w:p>
        </w:tc>
        <w:tc>
          <w:tcPr>
            <w:tcW w:w="561" w:type="dxa"/>
            <w:shd w:val="clear" w:color="auto" w:fill="auto"/>
          </w:tcPr>
          <w:p w14:paraId="4410837F" w14:textId="77777777" w:rsidR="00FD31CF" w:rsidRPr="0087752B" w:rsidRDefault="00FD31CF" w:rsidP="00FD31CF">
            <w:pPr>
              <w:pStyle w:val="DETTableTextFinancial"/>
              <w:jc w:val="right"/>
            </w:pPr>
            <w:r w:rsidRPr="0087752B">
              <w:t>59.7</w:t>
            </w:r>
          </w:p>
        </w:tc>
        <w:tc>
          <w:tcPr>
            <w:tcW w:w="604" w:type="dxa"/>
            <w:shd w:val="clear" w:color="auto" w:fill="auto"/>
          </w:tcPr>
          <w:p w14:paraId="48916DA9" w14:textId="77777777" w:rsidR="00FD31CF" w:rsidRPr="0087752B" w:rsidRDefault="00FD31CF" w:rsidP="00FD31CF">
            <w:pPr>
              <w:pStyle w:val="DETTableTextFinancial"/>
              <w:jc w:val="right"/>
            </w:pPr>
            <w:r w:rsidRPr="0087752B">
              <w:t>59.2</w:t>
            </w:r>
          </w:p>
        </w:tc>
        <w:tc>
          <w:tcPr>
            <w:tcW w:w="604" w:type="dxa"/>
          </w:tcPr>
          <w:p w14:paraId="0E28D406" w14:textId="77777777" w:rsidR="00FD31CF" w:rsidRPr="0087752B" w:rsidRDefault="00FD31CF" w:rsidP="00FD31CF">
            <w:pPr>
              <w:pStyle w:val="DETTableTextFinancial"/>
              <w:jc w:val="right"/>
            </w:pPr>
            <w:r w:rsidRPr="0087752B">
              <w:t>59.5</w:t>
            </w:r>
          </w:p>
        </w:tc>
      </w:tr>
      <w:tr w:rsidR="00FD31CF" w:rsidRPr="0087752B" w14:paraId="0F930136" w14:textId="77777777" w:rsidTr="00DA64AD">
        <w:trPr>
          <w:cantSplit/>
        </w:trPr>
        <w:tc>
          <w:tcPr>
            <w:tcW w:w="3776" w:type="dxa"/>
            <w:shd w:val="clear" w:color="auto" w:fill="auto"/>
            <w:vAlign w:val="center"/>
          </w:tcPr>
          <w:p w14:paraId="639299DD" w14:textId="77777777" w:rsidR="00FD31CF" w:rsidRPr="0087752B" w:rsidRDefault="00FD31CF" w:rsidP="00FD31CF">
            <w:pPr>
              <w:pStyle w:val="DETTableTextFinancial"/>
            </w:pPr>
            <w:r w:rsidRPr="0087752B">
              <w:tab/>
              <w:t>Year 7—Numeracy</w:t>
            </w:r>
          </w:p>
        </w:tc>
        <w:tc>
          <w:tcPr>
            <w:tcW w:w="817" w:type="dxa"/>
            <w:shd w:val="clear" w:color="auto" w:fill="auto"/>
          </w:tcPr>
          <w:p w14:paraId="0A25A016" w14:textId="77777777" w:rsidR="00FD31CF" w:rsidRPr="0087752B" w:rsidRDefault="00FD31CF" w:rsidP="00FD31CF">
            <w:pPr>
              <w:pStyle w:val="DETTableTextFinancial"/>
            </w:pPr>
            <w:r w:rsidRPr="0087752B">
              <w:t>per cent</w:t>
            </w:r>
          </w:p>
        </w:tc>
        <w:tc>
          <w:tcPr>
            <w:tcW w:w="627" w:type="dxa"/>
            <w:shd w:val="clear" w:color="auto" w:fill="auto"/>
          </w:tcPr>
          <w:p w14:paraId="607B1593" w14:textId="77777777" w:rsidR="00FD31CF" w:rsidRPr="0087752B" w:rsidRDefault="00FD31CF" w:rsidP="00FD31CF">
            <w:pPr>
              <w:pStyle w:val="DETTableTextFinancial"/>
              <w:jc w:val="right"/>
            </w:pPr>
            <w:r w:rsidRPr="0087752B">
              <w:t>58.0</w:t>
            </w:r>
          </w:p>
        </w:tc>
        <w:tc>
          <w:tcPr>
            <w:tcW w:w="562" w:type="dxa"/>
            <w:shd w:val="clear" w:color="auto" w:fill="auto"/>
          </w:tcPr>
          <w:p w14:paraId="6CF7A156" w14:textId="77777777" w:rsidR="00FD31CF" w:rsidRPr="0087752B" w:rsidRDefault="00FD31CF" w:rsidP="00FD31CF">
            <w:pPr>
              <w:pStyle w:val="DETTableTextFinancial"/>
              <w:jc w:val="right"/>
            </w:pPr>
            <w:r w:rsidRPr="0087752B">
              <w:t>54.2</w:t>
            </w:r>
          </w:p>
        </w:tc>
        <w:tc>
          <w:tcPr>
            <w:tcW w:w="561" w:type="dxa"/>
            <w:shd w:val="clear" w:color="auto" w:fill="auto"/>
          </w:tcPr>
          <w:p w14:paraId="72F54086" w14:textId="77777777" w:rsidR="00FD31CF" w:rsidRPr="0087752B" w:rsidRDefault="00FD31CF" w:rsidP="00FD31CF">
            <w:pPr>
              <w:pStyle w:val="DETTableTextFinancial"/>
              <w:jc w:val="right"/>
            </w:pPr>
            <w:r w:rsidRPr="0087752B">
              <w:t>54.7</w:t>
            </w:r>
          </w:p>
        </w:tc>
        <w:tc>
          <w:tcPr>
            <w:tcW w:w="604" w:type="dxa"/>
            <w:shd w:val="clear" w:color="auto" w:fill="auto"/>
          </w:tcPr>
          <w:p w14:paraId="45B93E41" w14:textId="77777777" w:rsidR="00FD31CF" w:rsidRPr="0087752B" w:rsidRDefault="00FD31CF" w:rsidP="00FD31CF">
            <w:pPr>
              <w:pStyle w:val="DETTableTextFinancial"/>
              <w:jc w:val="right"/>
            </w:pPr>
            <w:r w:rsidRPr="0087752B">
              <w:t>56.4</w:t>
            </w:r>
          </w:p>
        </w:tc>
        <w:tc>
          <w:tcPr>
            <w:tcW w:w="604" w:type="dxa"/>
          </w:tcPr>
          <w:p w14:paraId="6E961AE7" w14:textId="77777777" w:rsidR="00FD31CF" w:rsidRPr="0087752B" w:rsidRDefault="00FD31CF" w:rsidP="00FD31CF">
            <w:pPr>
              <w:pStyle w:val="DETTableTextFinancial"/>
              <w:jc w:val="right"/>
            </w:pPr>
            <w:r w:rsidRPr="0087752B">
              <w:t>56.4</w:t>
            </w:r>
          </w:p>
        </w:tc>
      </w:tr>
      <w:tr w:rsidR="00FD31CF" w:rsidRPr="0087752B" w14:paraId="3AB26E27" w14:textId="77777777" w:rsidTr="00DA64AD">
        <w:trPr>
          <w:cantSplit/>
        </w:trPr>
        <w:tc>
          <w:tcPr>
            <w:tcW w:w="3776" w:type="dxa"/>
            <w:shd w:val="clear" w:color="auto" w:fill="auto"/>
            <w:vAlign w:val="center"/>
          </w:tcPr>
          <w:p w14:paraId="15A240AC" w14:textId="77777777" w:rsidR="00FD31CF" w:rsidRPr="0087752B" w:rsidRDefault="00FD31CF" w:rsidP="00FD31CF">
            <w:pPr>
              <w:pStyle w:val="DETTableTextFinancial"/>
            </w:pPr>
            <w:r w:rsidRPr="0087752B">
              <w:tab/>
              <w:t>Year 9—Literacy</w:t>
            </w:r>
          </w:p>
        </w:tc>
        <w:tc>
          <w:tcPr>
            <w:tcW w:w="817" w:type="dxa"/>
            <w:shd w:val="clear" w:color="auto" w:fill="auto"/>
          </w:tcPr>
          <w:p w14:paraId="0C97C7FA" w14:textId="77777777" w:rsidR="00FD31CF" w:rsidRPr="0087752B" w:rsidRDefault="00FD31CF" w:rsidP="00FD31CF">
            <w:pPr>
              <w:pStyle w:val="DETTableTextFinancial"/>
            </w:pPr>
            <w:r w:rsidRPr="0087752B">
              <w:t>per cent</w:t>
            </w:r>
          </w:p>
        </w:tc>
        <w:tc>
          <w:tcPr>
            <w:tcW w:w="627" w:type="dxa"/>
            <w:shd w:val="clear" w:color="auto" w:fill="auto"/>
          </w:tcPr>
          <w:p w14:paraId="35DF6BDB" w14:textId="77777777" w:rsidR="00FD31CF" w:rsidRPr="0087752B" w:rsidRDefault="00FD31CF" w:rsidP="00FD31CF">
            <w:pPr>
              <w:pStyle w:val="DETTableTextFinancial"/>
              <w:jc w:val="right"/>
            </w:pPr>
            <w:r w:rsidRPr="0087752B">
              <w:t>50.3</w:t>
            </w:r>
          </w:p>
        </w:tc>
        <w:tc>
          <w:tcPr>
            <w:tcW w:w="562" w:type="dxa"/>
            <w:shd w:val="clear" w:color="auto" w:fill="auto"/>
          </w:tcPr>
          <w:p w14:paraId="57398693" w14:textId="77777777" w:rsidR="00FD31CF" w:rsidRPr="0087752B" w:rsidRDefault="00FD31CF" w:rsidP="00FD31CF">
            <w:pPr>
              <w:pStyle w:val="DETTableTextFinancial"/>
              <w:jc w:val="right"/>
            </w:pPr>
            <w:r w:rsidRPr="0087752B">
              <w:t>48.3</w:t>
            </w:r>
          </w:p>
        </w:tc>
        <w:tc>
          <w:tcPr>
            <w:tcW w:w="561" w:type="dxa"/>
            <w:shd w:val="clear" w:color="auto" w:fill="auto"/>
          </w:tcPr>
          <w:p w14:paraId="54ECA352" w14:textId="77777777" w:rsidR="00FD31CF" w:rsidRPr="0087752B" w:rsidRDefault="00FD31CF" w:rsidP="00FD31CF">
            <w:pPr>
              <w:pStyle w:val="DETTableTextFinancial"/>
              <w:jc w:val="right"/>
            </w:pPr>
            <w:r w:rsidRPr="0087752B">
              <w:t>50.5</w:t>
            </w:r>
          </w:p>
        </w:tc>
        <w:tc>
          <w:tcPr>
            <w:tcW w:w="604" w:type="dxa"/>
            <w:shd w:val="clear" w:color="auto" w:fill="auto"/>
          </w:tcPr>
          <w:p w14:paraId="15426C8A" w14:textId="77777777" w:rsidR="00FD31CF" w:rsidRPr="0087752B" w:rsidRDefault="00FD31CF" w:rsidP="00FD31CF">
            <w:pPr>
              <w:pStyle w:val="DETTableTextFinancial"/>
              <w:jc w:val="right"/>
            </w:pPr>
            <w:r w:rsidRPr="0087752B">
              <w:t>50.6</w:t>
            </w:r>
          </w:p>
        </w:tc>
        <w:tc>
          <w:tcPr>
            <w:tcW w:w="604" w:type="dxa"/>
          </w:tcPr>
          <w:p w14:paraId="304AA541" w14:textId="77777777" w:rsidR="00FD31CF" w:rsidRPr="0087752B" w:rsidRDefault="00FD31CF" w:rsidP="00FD31CF">
            <w:pPr>
              <w:pStyle w:val="DETTableTextFinancial"/>
              <w:jc w:val="right"/>
            </w:pPr>
            <w:r w:rsidRPr="0087752B">
              <w:t>50.2</w:t>
            </w:r>
          </w:p>
        </w:tc>
      </w:tr>
      <w:tr w:rsidR="00FD31CF" w:rsidRPr="0087752B" w14:paraId="7EAFCC3A" w14:textId="77777777" w:rsidTr="00DA64AD">
        <w:trPr>
          <w:cantSplit/>
        </w:trPr>
        <w:tc>
          <w:tcPr>
            <w:tcW w:w="3776" w:type="dxa"/>
            <w:shd w:val="clear" w:color="auto" w:fill="auto"/>
            <w:vAlign w:val="center"/>
          </w:tcPr>
          <w:p w14:paraId="6A38A934" w14:textId="77777777" w:rsidR="00FD31CF" w:rsidRPr="0087752B" w:rsidRDefault="00FD31CF" w:rsidP="00FD31CF">
            <w:pPr>
              <w:pStyle w:val="DETTableTextFinancial"/>
            </w:pPr>
            <w:r w:rsidRPr="0087752B">
              <w:tab/>
              <w:t>Year 9—Numeracy</w:t>
            </w:r>
          </w:p>
        </w:tc>
        <w:tc>
          <w:tcPr>
            <w:tcW w:w="817" w:type="dxa"/>
            <w:shd w:val="clear" w:color="auto" w:fill="auto"/>
          </w:tcPr>
          <w:p w14:paraId="1AC02455" w14:textId="09C1A720" w:rsidR="00FD31CF" w:rsidRPr="0087752B" w:rsidRDefault="00FD31CF" w:rsidP="00FD31CF">
            <w:pPr>
              <w:pStyle w:val="DETTableTextFinancial"/>
            </w:pPr>
            <w:r w:rsidRPr="0087752B">
              <w:t>per cent</w:t>
            </w:r>
          </w:p>
        </w:tc>
        <w:tc>
          <w:tcPr>
            <w:tcW w:w="627" w:type="dxa"/>
            <w:shd w:val="clear" w:color="auto" w:fill="auto"/>
          </w:tcPr>
          <w:p w14:paraId="583E8EB2" w14:textId="77777777" w:rsidR="00FD31CF" w:rsidRPr="0087752B" w:rsidRDefault="00FD31CF" w:rsidP="00FD31CF">
            <w:pPr>
              <w:pStyle w:val="DETTableTextFinancial"/>
              <w:jc w:val="right"/>
            </w:pPr>
            <w:r w:rsidRPr="0087752B">
              <w:t>50.7</w:t>
            </w:r>
          </w:p>
        </w:tc>
        <w:tc>
          <w:tcPr>
            <w:tcW w:w="562" w:type="dxa"/>
            <w:shd w:val="clear" w:color="auto" w:fill="auto"/>
          </w:tcPr>
          <w:p w14:paraId="72F516E1" w14:textId="77777777" w:rsidR="00FD31CF" w:rsidRPr="0087752B" w:rsidRDefault="00FD31CF" w:rsidP="00FD31CF">
            <w:pPr>
              <w:pStyle w:val="DETTableTextFinancial"/>
              <w:jc w:val="right"/>
            </w:pPr>
            <w:r w:rsidRPr="0087752B">
              <w:t>50.3</w:t>
            </w:r>
          </w:p>
        </w:tc>
        <w:tc>
          <w:tcPr>
            <w:tcW w:w="561" w:type="dxa"/>
            <w:shd w:val="clear" w:color="auto" w:fill="auto"/>
          </w:tcPr>
          <w:p w14:paraId="3F7BBC3C" w14:textId="77777777" w:rsidR="00FD31CF" w:rsidRPr="0087752B" w:rsidRDefault="00FD31CF" w:rsidP="00FD31CF">
            <w:pPr>
              <w:pStyle w:val="DETTableTextFinancial"/>
              <w:jc w:val="right"/>
            </w:pPr>
            <w:r w:rsidRPr="0087752B">
              <w:t>49.1</w:t>
            </w:r>
          </w:p>
        </w:tc>
        <w:tc>
          <w:tcPr>
            <w:tcW w:w="604" w:type="dxa"/>
            <w:shd w:val="clear" w:color="auto" w:fill="auto"/>
          </w:tcPr>
          <w:p w14:paraId="08F12570" w14:textId="77777777" w:rsidR="00FD31CF" w:rsidRPr="0087752B" w:rsidRDefault="00FD31CF" w:rsidP="00FD31CF">
            <w:pPr>
              <w:pStyle w:val="DETTableTextFinancial"/>
              <w:jc w:val="right"/>
            </w:pPr>
            <w:r w:rsidRPr="0087752B">
              <w:t>51.5</w:t>
            </w:r>
          </w:p>
        </w:tc>
        <w:tc>
          <w:tcPr>
            <w:tcW w:w="604" w:type="dxa"/>
          </w:tcPr>
          <w:p w14:paraId="2635F2C9" w14:textId="77777777" w:rsidR="00FD31CF" w:rsidRPr="0087752B" w:rsidRDefault="00FD31CF" w:rsidP="00FD31CF">
            <w:pPr>
              <w:pStyle w:val="DETTableTextFinancial"/>
              <w:jc w:val="right"/>
            </w:pPr>
            <w:r w:rsidRPr="0087752B">
              <w:t>54.0</w:t>
            </w:r>
          </w:p>
        </w:tc>
      </w:tr>
      <w:tr w:rsidR="00FD31CF" w:rsidRPr="0087752B" w14:paraId="1F7D2CA1" w14:textId="77777777" w:rsidTr="00DA64AD">
        <w:tblPrEx>
          <w:tblBorders>
            <w:top w:val="none" w:sz="0" w:space="0" w:color="auto"/>
            <w:bottom w:val="none" w:sz="0" w:space="0" w:color="auto"/>
          </w:tblBorders>
        </w:tblPrEx>
        <w:tc>
          <w:tcPr>
            <w:tcW w:w="7551" w:type="dxa"/>
            <w:gridSpan w:val="7"/>
            <w:shd w:val="clear" w:color="auto" w:fill="auto"/>
          </w:tcPr>
          <w:p w14:paraId="393ACAA7" w14:textId="77777777" w:rsidR="00FD31CF" w:rsidRPr="0087752B" w:rsidRDefault="00FD31CF" w:rsidP="00FD31CF">
            <w:pPr>
              <w:pStyle w:val="DETTableTextFinancial"/>
            </w:pPr>
            <w:r w:rsidRPr="0087752B">
              <w:t>NAPLAN Proportion of students in the top two bands:</w:t>
            </w:r>
          </w:p>
        </w:tc>
      </w:tr>
      <w:tr w:rsidR="00FD31CF" w:rsidRPr="0087752B" w14:paraId="70BDE54F" w14:textId="77777777" w:rsidTr="00DA64AD">
        <w:trPr>
          <w:cantSplit/>
        </w:trPr>
        <w:tc>
          <w:tcPr>
            <w:tcW w:w="3776" w:type="dxa"/>
            <w:shd w:val="clear" w:color="auto" w:fill="auto"/>
            <w:vAlign w:val="center"/>
          </w:tcPr>
          <w:p w14:paraId="2025ECAA" w14:textId="77777777" w:rsidR="00FD31CF" w:rsidRPr="0087752B" w:rsidRDefault="00FD31CF" w:rsidP="00FD31CF">
            <w:pPr>
              <w:pStyle w:val="DETTableTextFinancial"/>
            </w:pPr>
            <w:r w:rsidRPr="0087752B">
              <w:tab/>
              <w:t>Year 3—Literacy</w:t>
            </w:r>
          </w:p>
        </w:tc>
        <w:tc>
          <w:tcPr>
            <w:tcW w:w="817" w:type="dxa"/>
            <w:shd w:val="clear" w:color="auto" w:fill="auto"/>
          </w:tcPr>
          <w:p w14:paraId="69F4F6DE" w14:textId="77777777" w:rsidR="00FD31CF" w:rsidRPr="0087752B" w:rsidRDefault="00FD31CF" w:rsidP="00FD31CF">
            <w:pPr>
              <w:pStyle w:val="DETTableTextFinancial"/>
            </w:pPr>
            <w:r w:rsidRPr="0087752B">
              <w:t>per cent</w:t>
            </w:r>
          </w:p>
        </w:tc>
        <w:tc>
          <w:tcPr>
            <w:tcW w:w="627" w:type="dxa"/>
            <w:shd w:val="clear" w:color="auto" w:fill="auto"/>
          </w:tcPr>
          <w:p w14:paraId="75AF9CEE" w14:textId="77777777" w:rsidR="00FD31CF" w:rsidRPr="0087752B" w:rsidRDefault="00FD31CF" w:rsidP="00FD31CF">
            <w:pPr>
              <w:pStyle w:val="DETTableTextFinancial"/>
              <w:jc w:val="right"/>
            </w:pPr>
            <w:r w:rsidRPr="0087752B">
              <w:t>51.6</w:t>
            </w:r>
          </w:p>
        </w:tc>
        <w:tc>
          <w:tcPr>
            <w:tcW w:w="562" w:type="dxa"/>
            <w:shd w:val="clear" w:color="auto" w:fill="auto"/>
          </w:tcPr>
          <w:p w14:paraId="6D244115" w14:textId="77777777" w:rsidR="00FD31CF" w:rsidRPr="0087752B" w:rsidRDefault="00FD31CF" w:rsidP="00FD31CF">
            <w:pPr>
              <w:pStyle w:val="DETTableTextFinancial"/>
              <w:jc w:val="right"/>
            </w:pPr>
            <w:r w:rsidRPr="0087752B">
              <w:t>51.1</w:t>
            </w:r>
          </w:p>
        </w:tc>
        <w:tc>
          <w:tcPr>
            <w:tcW w:w="561" w:type="dxa"/>
            <w:shd w:val="clear" w:color="auto" w:fill="auto"/>
          </w:tcPr>
          <w:p w14:paraId="22E1AEC1" w14:textId="77777777" w:rsidR="00FD31CF" w:rsidRPr="0087752B" w:rsidRDefault="00FD31CF" w:rsidP="00FD31CF">
            <w:pPr>
              <w:pStyle w:val="DETTableTextFinancial"/>
              <w:jc w:val="right"/>
            </w:pPr>
            <w:r w:rsidRPr="0087752B">
              <w:t>52.2</w:t>
            </w:r>
          </w:p>
        </w:tc>
        <w:tc>
          <w:tcPr>
            <w:tcW w:w="604" w:type="dxa"/>
            <w:shd w:val="clear" w:color="auto" w:fill="auto"/>
          </w:tcPr>
          <w:p w14:paraId="46F9D9C9" w14:textId="77777777" w:rsidR="00FD31CF" w:rsidRPr="0087752B" w:rsidRDefault="00FD31CF" w:rsidP="00FD31CF">
            <w:pPr>
              <w:pStyle w:val="DETTableTextFinancial"/>
              <w:jc w:val="right"/>
            </w:pPr>
            <w:r w:rsidRPr="0087752B">
              <w:t>51.2</w:t>
            </w:r>
          </w:p>
        </w:tc>
        <w:tc>
          <w:tcPr>
            <w:tcW w:w="604" w:type="dxa"/>
          </w:tcPr>
          <w:p w14:paraId="7A24CC48" w14:textId="77777777" w:rsidR="00FD31CF" w:rsidRPr="0087752B" w:rsidRDefault="00FD31CF" w:rsidP="00FD31CF">
            <w:pPr>
              <w:pStyle w:val="DETTableTextFinancial"/>
              <w:jc w:val="right"/>
            </w:pPr>
            <w:r w:rsidRPr="0087752B">
              <w:t>53.6</w:t>
            </w:r>
          </w:p>
        </w:tc>
      </w:tr>
      <w:tr w:rsidR="00FD31CF" w:rsidRPr="0087752B" w14:paraId="3AE22031" w14:textId="77777777" w:rsidTr="00DA64AD">
        <w:trPr>
          <w:cantSplit/>
        </w:trPr>
        <w:tc>
          <w:tcPr>
            <w:tcW w:w="3776" w:type="dxa"/>
            <w:shd w:val="clear" w:color="auto" w:fill="auto"/>
            <w:vAlign w:val="center"/>
          </w:tcPr>
          <w:p w14:paraId="4012EAFB" w14:textId="77777777" w:rsidR="00FD31CF" w:rsidRPr="0087752B" w:rsidRDefault="00FD31CF" w:rsidP="00FD31CF">
            <w:pPr>
              <w:pStyle w:val="DETTableTextFinancial"/>
            </w:pPr>
            <w:r w:rsidRPr="0087752B">
              <w:tab/>
              <w:t>Year 3—Numeracy</w:t>
            </w:r>
          </w:p>
        </w:tc>
        <w:tc>
          <w:tcPr>
            <w:tcW w:w="817" w:type="dxa"/>
            <w:shd w:val="clear" w:color="auto" w:fill="auto"/>
          </w:tcPr>
          <w:p w14:paraId="30CD6C96" w14:textId="77777777" w:rsidR="00FD31CF" w:rsidRPr="0087752B" w:rsidRDefault="00FD31CF" w:rsidP="00FD31CF">
            <w:pPr>
              <w:pStyle w:val="DETTableTextFinancial"/>
            </w:pPr>
            <w:r w:rsidRPr="0087752B">
              <w:t>per cent</w:t>
            </w:r>
          </w:p>
        </w:tc>
        <w:tc>
          <w:tcPr>
            <w:tcW w:w="627" w:type="dxa"/>
            <w:shd w:val="clear" w:color="auto" w:fill="auto"/>
          </w:tcPr>
          <w:p w14:paraId="53CB8252" w14:textId="77777777" w:rsidR="00FD31CF" w:rsidRPr="0087752B" w:rsidRDefault="00FD31CF" w:rsidP="00FD31CF">
            <w:pPr>
              <w:pStyle w:val="DETTableTextFinancial"/>
              <w:jc w:val="right"/>
            </w:pPr>
            <w:r w:rsidRPr="0087752B">
              <w:t>40.0</w:t>
            </w:r>
          </w:p>
        </w:tc>
        <w:tc>
          <w:tcPr>
            <w:tcW w:w="562" w:type="dxa"/>
            <w:shd w:val="clear" w:color="auto" w:fill="auto"/>
          </w:tcPr>
          <w:p w14:paraId="415356BC" w14:textId="77777777" w:rsidR="00FD31CF" w:rsidRPr="0087752B" w:rsidRDefault="00FD31CF" w:rsidP="00FD31CF">
            <w:pPr>
              <w:pStyle w:val="DETTableTextFinancial"/>
              <w:jc w:val="right"/>
            </w:pPr>
            <w:r w:rsidRPr="0087752B">
              <w:t>38.8</w:t>
            </w:r>
          </w:p>
        </w:tc>
        <w:tc>
          <w:tcPr>
            <w:tcW w:w="561" w:type="dxa"/>
            <w:shd w:val="clear" w:color="auto" w:fill="auto"/>
          </w:tcPr>
          <w:p w14:paraId="3533470F" w14:textId="77777777" w:rsidR="00FD31CF" w:rsidRPr="0087752B" w:rsidRDefault="00FD31CF" w:rsidP="00FD31CF">
            <w:pPr>
              <w:pStyle w:val="DETTableTextFinancial"/>
              <w:jc w:val="right"/>
            </w:pPr>
            <w:r w:rsidRPr="0087752B">
              <w:t>37.5</w:t>
            </w:r>
          </w:p>
        </w:tc>
        <w:tc>
          <w:tcPr>
            <w:tcW w:w="604" w:type="dxa"/>
            <w:shd w:val="clear" w:color="auto" w:fill="auto"/>
          </w:tcPr>
          <w:p w14:paraId="0B39DF59" w14:textId="77777777" w:rsidR="00FD31CF" w:rsidRPr="0087752B" w:rsidRDefault="00FD31CF" w:rsidP="00FD31CF">
            <w:pPr>
              <w:pStyle w:val="DETTableTextFinancial"/>
              <w:jc w:val="right"/>
            </w:pPr>
            <w:r w:rsidRPr="0087752B">
              <w:t>41.1</w:t>
            </w:r>
          </w:p>
        </w:tc>
        <w:tc>
          <w:tcPr>
            <w:tcW w:w="604" w:type="dxa"/>
          </w:tcPr>
          <w:p w14:paraId="463A0517" w14:textId="77777777" w:rsidR="00FD31CF" w:rsidRPr="0087752B" w:rsidRDefault="00FD31CF" w:rsidP="00FD31CF">
            <w:pPr>
              <w:pStyle w:val="DETTableTextFinancial"/>
              <w:jc w:val="right"/>
            </w:pPr>
            <w:r w:rsidRPr="0087752B">
              <w:t>38.4</w:t>
            </w:r>
          </w:p>
        </w:tc>
      </w:tr>
      <w:tr w:rsidR="00FD31CF" w:rsidRPr="0087752B" w14:paraId="41C738C8" w14:textId="77777777" w:rsidTr="00DA64AD">
        <w:trPr>
          <w:cantSplit/>
        </w:trPr>
        <w:tc>
          <w:tcPr>
            <w:tcW w:w="3776" w:type="dxa"/>
            <w:shd w:val="clear" w:color="auto" w:fill="auto"/>
            <w:vAlign w:val="center"/>
          </w:tcPr>
          <w:p w14:paraId="0FF9D3AB" w14:textId="77777777" w:rsidR="00FD31CF" w:rsidRPr="0087752B" w:rsidRDefault="00FD31CF" w:rsidP="00FD31CF">
            <w:pPr>
              <w:pStyle w:val="DETTableTextFinancial"/>
            </w:pPr>
            <w:r w:rsidRPr="0087752B">
              <w:tab/>
              <w:t>Year 5—Literacy</w:t>
            </w:r>
          </w:p>
        </w:tc>
        <w:tc>
          <w:tcPr>
            <w:tcW w:w="817" w:type="dxa"/>
            <w:shd w:val="clear" w:color="auto" w:fill="auto"/>
          </w:tcPr>
          <w:p w14:paraId="7E39EEC1" w14:textId="77777777" w:rsidR="00FD31CF" w:rsidRPr="0087752B" w:rsidRDefault="00FD31CF" w:rsidP="00FD31CF">
            <w:pPr>
              <w:pStyle w:val="DETTableTextFinancial"/>
            </w:pPr>
            <w:r w:rsidRPr="0087752B">
              <w:t>per cent</w:t>
            </w:r>
          </w:p>
        </w:tc>
        <w:tc>
          <w:tcPr>
            <w:tcW w:w="627" w:type="dxa"/>
            <w:shd w:val="clear" w:color="auto" w:fill="auto"/>
          </w:tcPr>
          <w:p w14:paraId="0F8965B1" w14:textId="77777777" w:rsidR="00FD31CF" w:rsidRPr="0087752B" w:rsidRDefault="00FD31CF" w:rsidP="00FD31CF">
            <w:pPr>
              <w:pStyle w:val="DETTableTextFinancial"/>
              <w:jc w:val="right"/>
            </w:pPr>
            <w:r w:rsidRPr="0087752B">
              <w:t>34.1</w:t>
            </w:r>
          </w:p>
        </w:tc>
        <w:tc>
          <w:tcPr>
            <w:tcW w:w="562" w:type="dxa"/>
            <w:shd w:val="clear" w:color="auto" w:fill="auto"/>
          </w:tcPr>
          <w:p w14:paraId="250EE948" w14:textId="77777777" w:rsidR="00FD31CF" w:rsidRPr="0087752B" w:rsidRDefault="00FD31CF" w:rsidP="00FD31CF">
            <w:pPr>
              <w:pStyle w:val="DETTableTextFinancial"/>
              <w:jc w:val="right"/>
            </w:pPr>
            <w:r w:rsidRPr="0087752B">
              <w:t>34.4</w:t>
            </w:r>
          </w:p>
        </w:tc>
        <w:tc>
          <w:tcPr>
            <w:tcW w:w="561" w:type="dxa"/>
            <w:shd w:val="clear" w:color="auto" w:fill="auto"/>
          </w:tcPr>
          <w:p w14:paraId="4818288D" w14:textId="77777777" w:rsidR="00FD31CF" w:rsidRPr="0087752B" w:rsidRDefault="00FD31CF" w:rsidP="00FD31CF">
            <w:pPr>
              <w:pStyle w:val="DETTableTextFinancial"/>
              <w:jc w:val="right"/>
            </w:pPr>
            <w:r w:rsidRPr="0087752B">
              <w:t>35.6</w:t>
            </w:r>
          </w:p>
        </w:tc>
        <w:tc>
          <w:tcPr>
            <w:tcW w:w="604" w:type="dxa"/>
            <w:shd w:val="clear" w:color="auto" w:fill="auto"/>
          </w:tcPr>
          <w:p w14:paraId="61D8884E" w14:textId="77777777" w:rsidR="00FD31CF" w:rsidRPr="0087752B" w:rsidRDefault="00FD31CF" w:rsidP="00FD31CF">
            <w:pPr>
              <w:pStyle w:val="DETTableTextFinancial"/>
              <w:jc w:val="right"/>
            </w:pPr>
            <w:r w:rsidRPr="0087752B">
              <w:t>37.3</w:t>
            </w:r>
          </w:p>
        </w:tc>
        <w:tc>
          <w:tcPr>
            <w:tcW w:w="604" w:type="dxa"/>
          </w:tcPr>
          <w:p w14:paraId="4AF2056E" w14:textId="77777777" w:rsidR="00FD31CF" w:rsidRPr="0087752B" w:rsidRDefault="00FD31CF" w:rsidP="00FD31CF">
            <w:pPr>
              <w:pStyle w:val="DETTableTextFinancial"/>
              <w:jc w:val="right"/>
            </w:pPr>
            <w:r w:rsidRPr="0087752B">
              <w:t>36.9</w:t>
            </w:r>
          </w:p>
        </w:tc>
      </w:tr>
      <w:tr w:rsidR="00FD31CF" w:rsidRPr="0087752B" w14:paraId="7C6392D3" w14:textId="77777777" w:rsidTr="00DA64AD">
        <w:trPr>
          <w:cantSplit/>
        </w:trPr>
        <w:tc>
          <w:tcPr>
            <w:tcW w:w="3776" w:type="dxa"/>
            <w:shd w:val="clear" w:color="auto" w:fill="auto"/>
            <w:vAlign w:val="center"/>
          </w:tcPr>
          <w:p w14:paraId="12DA391C" w14:textId="77777777" w:rsidR="00FD31CF" w:rsidRPr="0087752B" w:rsidRDefault="00FD31CF" w:rsidP="00FD31CF">
            <w:pPr>
              <w:pStyle w:val="DETTableTextFinancial"/>
            </w:pPr>
            <w:r w:rsidRPr="0087752B">
              <w:tab/>
              <w:t>Year 5—Numeracy</w:t>
            </w:r>
          </w:p>
        </w:tc>
        <w:tc>
          <w:tcPr>
            <w:tcW w:w="817" w:type="dxa"/>
            <w:shd w:val="clear" w:color="auto" w:fill="auto"/>
          </w:tcPr>
          <w:p w14:paraId="58CDA297" w14:textId="77777777" w:rsidR="00FD31CF" w:rsidRPr="0087752B" w:rsidRDefault="00FD31CF" w:rsidP="00FD31CF">
            <w:pPr>
              <w:pStyle w:val="DETTableTextFinancial"/>
            </w:pPr>
            <w:r w:rsidRPr="0087752B">
              <w:t>per cent</w:t>
            </w:r>
          </w:p>
        </w:tc>
        <w:tc>
          <w:tcPr>
            <w:tcW w:w="627" w:type="dxa"/>
            <w:shd w:val="clear" w:color="auto" w:fill="auto"/>
          </w:tcPr>
          <w:p w14:paraId="63E35644" w14:textId="77777777" w:rsidR="00FD31CF" w:rsidRPr="0087752B" w:rsidRDefault="00FD31CF" w:rsidP="00FD31CF">
            <w:pPr>
              <w:pStyle w:val="DETTableTextFinancial"/>
              <w:jc w:val="right"/>
            </w:pPr>
            <w:r w:rsidRPr="0087752B">
              <w:t>29.7</w:t>
            </w:r>
          </w:p>
        </w:tc>
        <w:tc>
          <w:tcPr>
            <w:tcW w:w="562" w:type="dxa"/>
            <w:shd w:val="clear" w:color="auto" w:fill="auto"/>
          </w:tcPr>
          <w:p w14:paraId="23715F9F" w14:textId="77777777" w:rsidR="00FD31CF" w:rsidRPr="0087752B" w:rsidRDefault="00FD31CF" w:rsidP="00FD31CF">
            <w:pPr>
              <w:pStyle w:val="DETTableTextFinancial"/>
              <w:jc w:val="right"/>
            </w:pPr>
            <w:r w:rsidRPr="0087752B">
              <w:t>29.5</w:t>
            </w:r>
          </w:p>
        </w:tc>
        <w:tc>
          <w:tcPr>
            <w:tcW w:w="561" w:type="dxa"/>
            <w:shd w:val="clear" w:color="auto" w:fill="auto"/>
          </w:tcPr>
          <w:p w14:paraId="4F6E2656" w14:textId="77777777" w:rsidR="00FD31CF" w:rsidRPr="0087752B" w:rsidRDefault="00FD31CF" w:rsidP="00FD31CF">
            <w:pPr>
              <w:pStyle w:val="DETTableTextFinancial"/>
              <w:jc w:val="right"/>
            </w:pPr>
            <w:r w:rsidRPr="0087752B">
              <w:t>27.3</w:t>
            </w:r>
          </w:p>
        </w:tc>
        <w:tc>
          <w:tcPr>
            <w:tcW w:w="604" w:type="dxa"/>
            <w:shd w:val="clear" w:color="auto" w:fill="auto"/>
          </w:tcPr>
          <w:p w14:paraId="4FC18756" w14:textId="77777777" w:rsidR="00FD31CF" w:rsidRPr="0087752B" w:rsidRDefault="00FD31CF" w:rsidP="00FD31CF">
            <w:pPr>
              <w:pStyle w:val="DETTableTextFinancial"/>
              <w:jc w:val="right"/>
            </w:pPr>
            <w:r w:rsidRPr="0087752B">
              <w:t>28.7</w:t>
            </w:r>
          </w:p>
        </w:tc>
        <w:tc>
          <w:tcPr>
            <w:tcW w:w="604" w:type="dxa"/>
          </w:tcPr>
          <w:p w14:paraId="4E71BCC4" w14:textId="77777777" w:rsidR="00FD31CF" w:rsidRPr="0087752B" w:rsidRDefault="00FD31CF" w:rsidP="00FD31CF">
            <w:pPr>
              <w:pStyle w:val="DETTableTextFinancial"/>
              <w:jc w:val="right"/>
            </w:pPr>
            <w:r w:rsidRPr="0087752B">
              <w:t>31.9</w:t>
            </w:r>
          </w:p>
        </w:tc>
      </w:tr>
      <w:tr w:rsidR="00FD31CF" w:rsidRPr="0087752B" w14:paraId="2FA46374" w14:textId="77777777" w:rsidTr="00DA64AD">
        <w:trPr>
          <w:cantSplit/>
        </w:trPr>
        <w:tc>
          <w:tcPr>
            <w:tcW w:w="3776" w:type="dxa"/>
            <w:shd w:val="clear" w:color="auto" w:fill="auto"/>
            <w:vAlign w:val="center"/>
          </w:tcPr>
          <w:p w14:paraId="1304B0E0" w14:textId="77777777" w:rsidR="00FD31CF" w:rsidRPr="0087752B" w:rsidRDefault="00FD31CF" w:rsidP="00FD31CF">
            <w:pPr>
              <w:pStyle w:val="DETTableTextFinancial"/>
            </w:pPr>
            <w:r w:rsidRPr="0087752B">
              <w:tab/>
              <w:t>Year 7—Literacy</w:t>
            </w:r>
          </w:p>
        </w:tc>
        <w:tc>
          <w:tcPr>
            <w:tcW w:w="817" w:type="dxa"/>
            <w:shd w:val="clear" w:color="auto" w:fill="auto"/>
          </w:tcPr>
          <w:p w14:paraId="36023D8B" w14:textId="77777777" w:rsidR="00FD31CF" w:rsidRPr="0087752B" w:rsidRDefault="00FD31CF" w:rsidP="00FD31CF">
            <w:pPr>
              <w:pStyle w:val="DETTableTextFinancial"/>
            </w:pPr>
            <w:r w:rsidRPr="0087752B">
              <w:t>per cent</w:t>
            </w:r>
          </w:p>
        </w:tc>
        <w:tc>
          <w:tcPr>
            <w:tcW w:w="627" w:type="dxa"/>
            <w:shd w:val="clear" w:color="auto" w:fill="auto"/>
          </w:tcPr>
          <w:p w14:paraId="0EFFD1DE" w14:textId="77777777" w:rsidR="00FD31CF" w:rsidRPr="0087752B" w:rsidRDefault="00FD31CF" w:rsidP="00FD31CF">
            <w:pPr>
              <w:pStyle w:val="DETTableTextFinancial"/>
              <w:jc w:val="right"/>
            </w:pPr>
            <w:r w:rsidRPr="0087752B">
              <w:t>27.5</w:t>
            </w:r>
          </w:p>
        </w:tc>
        <w:tc>
          <w:tcPr>
            <w:tcW w:w="562" w:type="dxa"/>
            <w:shd w:val="clear" w:color="auto" w:fill="auto"/>
          </w:tcPr>
          <w:p w14:paraId="0722F95C" w14:textId="77777777" w:rsidR="00FD31CF" w:rsidRPr="0087752B" w:rsidRDefault="00FD31CF" w:rsidP="00FD31CF">
            <w:pPr>
              <w:pStyle w:val="DETTableTextFinancial"/>
              <w:jc w:val="right"/>
            </w:pPr>
            <w:r w:rsidRPr="0087752B">
              <w:t>29.9</w:t>
            </w:r>
          </w:p>
        </w:tc>
        <w:tc>
          <w:tcPr>
            <w:tcW w:w="561" w:type="dxa"/>
            <w:shd w:val="clear" w:color="auto" w:fill="auto"/>
          </w:tcPr>
          <w:p w14:paraId="63C4EB61" w14:textId="77777777" w:rsidR="00FD31CF" w:rsidRPr="0087752B" w:rsidRDefault="00FD31CF" w:rsidP="00FD31CF">
            <w:pPr>
              <w:pStyle w:val="DETTableTextFinancial"/>
              <w:jc w:val="right"/>
            </w:pPr>
            <w:r w:rsidRPr="0087752B">
              <w:t>27.6</w:t>
            </w:r>
          </w:p>
        </w:tc>
        <w:tc>
          <w:tcPr>
            <w:tcW w:w="604" w:type="dxa"/>
            <w:shd w:val="clear" w:color="auto" w:fill="auto"/>
          </w:tcPr>
          <w:p w14:paraId="1486C17B" w14:textId="77777777" w:rsidR="00FD31CF" w:rsidRPr="0087752B" w:rsidRDefault="00FD31CF" w:rsidP="00FD31CF">
            <w:pPr>
              <w:pStyle w:val="DETTableTextFinancial"/>
              <w:jc w:val="right"/>
            </w:pPr>
            <w:r w:rsidRPr="0087752B">
              <w:t>29.8</w:t>
            </w:r>
          </w:p>
        </w:tc>
        <w:tc>
          <w:tcPr>
            <w:tcW w:w="604" w:type="dxa"/>
          </w:tcPr>
          <w:p w14:paraId="10B94BFA" w14:textId="77777777" w:rsidR="00FD31CF" w:rsidRPr="0087752B" w:rsidRDefault="00FD31CF" w:rsidP="00FD31CF">
            <w:pPr>
              <w:pStyle w:val="DETTableTextFinancial"/>
              <w:jc w:val="right"/>
            </w:pPr>
            <w:r w:rsidRPr="0087752B">
              <w:t>30.1</w:t>
            </w:r>
          </w:p>
        </w:tc>
      </w:tr>
      <w:tr w:rsidR="00FD31CF" w:rsidRPr="0087752B" w14:paraId="006718FF" w14:textId="77777777" w:rsidTr="00DA64AD">
        <w:trPr>
          <w:cantSplit/>
        </w:trPr>
        <w:tc>
          <w:tcPr>
            <w:tcW w:w="3776" w:type="dxa"/>
            <w:tcBorders>
              <w:bottom w:val="nil"/>
            </w:tcBorders>
            <w:shd w:val="clear" w:color="auto" w:fill="auto"/>
            <w:vAlign w:val="center"/>
          </w:tcPr>
          <w:p w14:paraId="5088245E" w14:textId="77777777" w:rsidR="00FD31CF" w:rsidRPr="0087752B" w:rsidRDefault="00FD31CF" w:rsidP="00FD31CF">
            <w:pPr>
              <w:pStyle w:val="DETTableTextFinancial"/>
            </w:pPr>
            <w:r w:rsidRPr="0087752B">
              <w:tab/>
              <w:t>Year 7—Numeracy</w:t>
            </w:r>
          </w:p>
        </w:tc>
        <w:tc>
          <w:tcPr>
            <w:tcW w:w="817" w:type="dxa"/>
            <w:tcBorders>
              <w:bottom w:val="nil"/>
            </w:tcBorders>
            <w:shd w:val="clear" w:color="auto" w:fill="auto"/>
          </w:tcPr>
          <w:p w14:paraId="11E81214" w14:textId="77777777" w:rsidR="00FD31CF" w:rsidRPr="0087752B" w:rsidRDefault="00FD31CF" w:rsidP="00FD31CF">
            <w:pPr>
              <w:pStyle w:val="DETTableTextFinancial"/>
            </w:pPr>
            <w:r w:rsidRPr="0087752B">
              <w:t>per cent</w:t>
            </w:r>
          </w:p>
        </w:tc>
        <w:tc>
          <w:tcPr>
            <w:tcW w:w="627" w:type="dxa"/>
            <w:tcBorders>
              <w:bottom w:val="nil"/>
            </w:tcBorders>
            <w:shd w:val="clear" w:color="auto" w:fill="auto"/>
          </w:tcPr>
          <w:p w14:paraId="0F0A3A46" w14:textId="77777777" w:rsidR="00FD31CF" w:rsidRPr="0087752B" w:rsidRDefault="00FD31CF" w:rsidP="00FD31CF">
            <w:pPr>
              <w:pStyle w:val="DETTableTextFinancial"/>
              <w:jc w:val="right"/>
            </w:pPr>
            <w:r w:rsidRPr="0087752B">
              <w:t>31.0</w:t>
            </w:r>
          </w:p>
        </w:tc>
        <w:tc>
          <w:tcPr>
            <w:tcW w:w="562" w:type="dxa"/>
            <w:tcBorders>
              <w:bottom w:val="nil"/>
            </w:tcBorders>
            <w:shd w:val="clear" w:color="auto" w:fill="auto"/>
          </w:tcPr>
          <w:p w14:paraId="166A3AF7" w14:textId="77777777" w:rsidR="00FD31CF" w:rsidRPr="0087752B" w:rsidRDefault="00FD31CF" w:rsidP="00FD31CF">
            <w:pPr>
              <w:pStyle w:val="DETTableTextFinancial"/>
              <w:jc w:val="right"/>
            </w:pPr>
            <w:r w:rsidRPr="0087752B">
              <w:t>27.3</w:t>
            </w:r>
          </w:p>
        </w:tc>
        <w:tc>
          <w:tcPr>
            <w:tcW w:w="561" w:type="dxa"/>
            <w:tcBorders>
              <w:bottom w:val="nil"/>
            </w:tcBorders>
            <w:shd w:val="clear" w:color="auto" w:fill="auto"/>
          </w:tcPr>
          <w:p w14:paraId="0464DDAA" w14:textId="77777777" w:rsidR="00FD31CF" w:rsidRPr="0087752B" w:rsidRDefault="00FD31CF" w:rsidP="00FD31CF">
            <w:pPr>
              <w:pStyle w:val="DETTableTextFinancial"/>
              <w:jc w:val="right"/>
            </w:pPr>
            <w:r w:rsidRPr="0087752B">
              <w:t>27.4</w:t>
            </w:r>
          </w:p>
        </w:tc>
        <w:tc>
          <w:tcPr>
            <w:tcW w:w="604" w:type="dxa"/>
            <w:tcBorders>
              <w:bottom w:val="nil"/>
            </w:tcBorders>
            <w:shd w:val="clear" w:color="auto" w:fill="auto"/>
          </w:tcPr>
          <w:p w14:paraId="2C98849F" w14:textId="77777777" w:rsidR="00FD31CF" w:rsidRPr="0087752B" w:rsidRDefault="00FD31CF" w:rsidP="00FD31CF">
            <w:pPr>
              <w:pStyle w:val="DETTableTextFinancial"/>
              <w:jc w:val="right"/>
            </w:pPr>
            <w:r w:rsidRPr="0087752B">
              <w:t>29.2</w:t>
            </w:r>
          </w:p>
        </w:tc>
        <w:tc>
          <w:tcPr>
            <w:tcW w:w="604" w:type="dxa"/>
            <w:tcBorders>
              <w:bottom w:val="nil"/>
            </w:tcBorders>
          </w:tcPr>
          <w:p w14:paraId="722494A3" w14:textId="77777777" w:rsidR="00FD31CF" w:rsidRPr="0087752B" w:rsidRDefault="00FD31CF" w:rsidP="00FD31CF">
            <w:pPr>
              <w:pStyle w:val="DETTableTextFinancial"/>
              <w:jc w:val="right"/>
            </w:pPr>
            <w:r w:rsidRPr="0087752B">
              <w:t>27.8</w:t>
            </w:r>
          </w:p>
        </w:tc>
      </w:tr>
      <w:tr w:rsidR="00FD31CF" w:rsidRPr="0087752B" w14:paraId="566CB8F1" w14:textId="77777777" w:rsidTr="00DA64AD">
        <w:trPr>
          <w:cantSplit/>
        </w:trPr>
        <w:tc>
          <w:tcPr>
            <w:tcW w:w="3776" w:type="dxa"/>
            <w:tcBorders>
              <w:top w:val="nil"/>
              <w:bottom w:val="nil"/>
            </w:tcBorders>
            <w:shd w:val="clear" w:color="auto" w:fill="auto"/>
            <w:vAlign w:val="center"/>
          </w:tcPr>
          <w:p w14:paraId="0E3691C8" w14:textId="77777777" w:rsidR="00FD31CF" w:rsidRPr="0087752B" w:rsidRDefault="00FD31CF" w:rsidP="00FD31CF">
            <w:pPr>
              <w:pStyle w:val="DETTableTextFinancial"/>
            </w:pPr>
            <w:r w:rsidRPr="0087752B">
              <w:tab/>
              <w:t>Year 9—Literacy</w:t>
            </w:r>
          </w:p>
        </w:tc>
        <w:tc>
          <w:tcPr>
            <w:tcW w:w="817" w:type="dxa"/>
            <w:tcBorders>
              <w:top w:val="nil"/>
              <w:bottom w:val="nil"/>
            </w:tcBorders>
            <w:shd w:val="clear" w:color="auto" w:fill="auto"/>
          </w:tcPr>
          <w:p w14:paraId="5E836066" w14:textId="77777777" w:rsidR="00FD31CF" w:rsidRPr="0087752B" w:rsidRDefault="00FD31CF" w:rsidP="00FD31CF">
            <w:pPr>
              <w:pStyle w:val="DETTableTextFinancial"/>
            </w:pPr>
            <w:r w:rsidRPr="0087752B">
              <w:t>per cent</w:t>
            </w:r>
          </w:p>
        </w:tc>
        <w:tc>
          <w:tcPr>
            <w:tcW w:w="627" w:type="dxa"/>
            <w:tcBorders>
              <w:top w:val="nil"/>
              <w:bottom w:val="nil"/>
            </w:tcBorders>
            <w:shd w:val="clear" w:color="auto" w:fill="auto"/>
          </w:tcPr>
          <w:p w14:paraId="711620D8" w14:textId="77777777" w:rsidR="00FD31CF" w:rsidRPr="0087752B" w:rsidRDefault="00FD31CF" w:rsidP="00FD31CF">
            <w:pPr>
              <w:pStyle w:val="DETTableTextFinancial"/>
              <w:jc w:val="right"/>
            </w:pPr>
            <w:r w:rsidRPr="0087752B">
              <w:t>21.6</w:t>
            </w:r>
          </w:p>
        </w:tc>
        <w:tc>
          <w:tcPr>
            <w:tcW w:w="562" w:type="dxa"/>
            <w:tcBorders>
              <w:top w:val="nil"/>
              <w:bottom w:val="nil"/>
            </w:tcBorders>
            <w:shd w:val="clear" w:color="auto" w:fill="auto"/>
          </w:tcPr>
          <w:p w14:paraId="78F6F12E" w14:textId="77777777" w:rsidR="00FD31CF" w:rsidRPr="0087752B" w:rsidRDefault="00FD31CF" w:rsidP="00FD31CF">
            <w:pPr>
              <w:pStyle w:val="DETTableTextFinancial"/>
              <w:jc w:val="right"/>
            </w:pPr>
            <w:r w:rsidRPr="0087752B">
              <w:t>20.4</w:t>
            </w:r>
          </w:p>
        </w:tc>
        <w:tc>
          <w:tcPr>
            <w:tcW w:w="561" w:type="dxa"/>
            <w:tcBorders>
              <w:top w:val="nil"/>
              <w:bottom w:val="nil"/>
            </w:tcBorders>
            <w:shd w:val="clear" w:color="auto" w:fill="auto"/>
          </w:tcPr>
          <w:p w14:paraId="348F7583" w14:textId="77777777" w:rsidR="00FD31CF" w:rsidRPr="0087752B" w:rsidRDefault="00FD31CF" w:rsidP="00FD31CF">
            <w:pPr>
              <w:pStyle w:val="DETTableTextFinancial"/>
              <w:jc w:val="right"/>
            </w:pPr>
            <w:r w:rsidRPr="0087752B">
              <w:t>20.7</w:t>
            </w:r>
          </w:p>
        </w:tc>
        <w:tc>
          <w:tcPr>
            <w:tcW w:w="604" w:type="dxa"/>
            <w:tcBorders>
              <w:top w:val="nil"/>
              <w:bottom w:val="nil"/>
            </w:tcBorders>
            <w:shd w:val="clear" w:color="auto" w:fill="auto"/>
          </w:tcPr>
          <w:p w14:paraId="7E9BE98B" w14:textId="77777777" w:rsidR="00FD31CF" w:rsidRPr="0087752B" w:rsidRDefault="00FD31CF" w:rsidP="00FD31CF">
            <w:pPr>
              <w:pStyle w:val="DETTableTextFinancial"/>
              <w:jc w:val="right"/>
            </w:pPr>
            <w:r w:rsidRPr="0087752B">
              <w:t>22.6</w:t>
            </w:r>
          </w:p>
        </w:tc>
        <w:tc>
          <w:tcPr>
            <w:tcW w:w="604" w:type="dxa"/>
            <w:tcBorders>
              <w:top w:val="nil"/>
              <w:bottom w:val="nil"/>
            </w:tcBorders>
          </w:tcPr>
          <w:p w14:paraId="3E5B7A39" w14:textId="77777777" w:rsidR="00FD31CF" w:rsidRPr="0087752B" w:rsidRDefault="00FD31CF" w:rsidP="00FD31CF">
            <w:pPr>
              <w:pStyle w:val="DETTableTextFinancial"/>
              <w:jc w:val="right"/>
            </w:pPr>
            <w:r w:rsidRPr="0087752B">
              <w:t>22.8</w:t>
            </w:r>
          </w:p>
        </w:tc>
      </w:tr>
      <w:tr w:rsidR="00FD31CF" w:rsidRPr="0087752B" w14:paraId="55453FC8" w14:textId="77777777" w:rsidTr="00DA64AD">
        <w:trPr>
          <w:cantSplit/>
        </w:trPr>
        <w:tc>
          <w:tcPr>
            <w:tcW w:w="3776" w:type="dxa"/>
            <w:tcBorders>
              <w:top w:val="nil"/>
            </w:tcBorders>
            <w:shd w:val="clear" w:color="auto" w:fill="auto"/>
            <w:vAlign w:val="center"/>
          </w:tcPr>
          <w:p w14:paraId="23FFE665" w14:textId="77777777" w:rsidR="00FD31CF" w:rsidRPr="0087752B" w:rsidRDefault="00FD31CF" w:rsidP="00FD31CF">
            <w:pPr>
              <w:pStyle w:val="DETTableTextFinancial"/>
            </w:pPr>
            <w:r w:rsidRPr="0087752B">
              <w:tab/>
              <w:t>Year 9—Numeracy</w:t>
            </w:r>
          </w:p>
        </w:tc>
        <w:tc>
          <w:tcPr>
            <w:tcW w:w="817" w:type="dxa"/>
            <w:tcBorders>
              <w:top w:val="nil"/>
            </w:tcBorders>
            <w:shd w:val="clear" w:color="auto" w:fill="auto"/>
          </w:tcPr>
          <w:p w14:paraId="2B36794C" w14:textId="77777777" w:rsidR="00FD31CF" w:rsidRPr="0087752B" w:rsidRDefault="00FD31CF" w:rsidP="00FD31CF">
            <w:pPr>
              <w:pStyle w:val="DETTableTextFinancial"/>
            </w:pPr>
            <w:r w:rsidRPr="0087752B">
              <w:t>per cent</w:t>
            </w:r>
          </w:p>
        </w:tc>
        <w:tc>
          <w:tcPr>
            <w:tcW w:w="627" w:type="dxa"/>
            <w:tcBorders>
              <w:top w:val="nil"/>
            </w:tcBorders>
            <w:shd w:val="clear" w:color="auto" w:fill="auto"/>
          </w:tcPr>
          <w:p w14:paraId="63D832D2" w14:textId="77777777" w:rsidR="00FD31CF" w:rsidRPr="0087752B" w:rsidRDefault="00FD31CF" w:rsidP="00FD31CF">
            <w:pPr>
              <w:pStyle w:val="DETTableTextFinancial"/>
              <w:jc w:val="right"/>
            </w:pPr>
            <w:r w:rsidRPr="0087752B">
              <w:t>25.0</w:t>
            </w:r>
          </w:p>
        </w:tc>
        <w:tc>
          <w:tcPr>
            <w:tcW w:w="562" w:type="dxa"/>
            <w:tcBorders>
              <w:top w:val="nil"/>
            </w:tcBorders>
            <w:shd w:val="clear" w:color="auto" w:fill="auto"/>
          </w:tcPr>
          <w:p w14:paraId="782296CD" w14:textId="77777777" w:rsidR="00FD31CF" w:rsidRPr="0087752B" w:rsidRDefault="00FD31CF" w:rsidP="00FD31CF">
            <w:pPr>
              <w:pStyle w:val="DETTableTextFinancial"/>
              <w:jc w:val="right"/>
            </w:pPr>
            <w:r w:rsidRPr="0087752B">
              <w:t>24.7</w:t>
            </w:r>
          </w:p>
        </w:tc>
        <w:tc>
          <w:tcPr>
            <w:tcW w:w="561" w:type="dxa"/>
            <w:tcBorders>
              <w:top w:val="nil"/>
            </w:tcBorders>
            <w:shd w:val="clear" w:color="auto" w:fill="auto"/>
          </w:tcPr>
          <w:p w14:paraId="6200219E" w14:textId="77777777" w:rsidR="00FD31CF" w:rsidRPr="0087752B" w:rsidRDefault="00FD31CF" w:rsidP="00FD31CF">
            <w:pPr>
              <w:pStyle w:val="DETTableTextFinancial"/>
              <w:jc w:val="right"/>
            </w:pPr>
            <w:r w:rsidRPr="0087752B">
              <w:t>25.2</w:t>
            </w:r>
          </w:p>
        </w:tc>
        <w:tc>
          <w:tcPr>
            <w:tcW w:w="604" w:type="dxa"/>
            <w:tcBorders>
              <w:top w:val="nil"/>
            </w:tcBorders>
            <w:shd w:val="clear" w:color="auto" w:fill="auto"/>
          </w:tcPr>
          <w:p w14:paraId="3A16A103" w14:textId="77777777" w:rsidR="00FD31CF" w:rsidRPr="0087752B" w:rsidRDefault="00FD31CF" w:rsidP="00FD31CF">
            <w:pPr>
              <w:pStyle w:val="DETTableTextFinancial"/>
              <w:jc w:val="right"/>
            </w:pPr>
            <w:r w:rsidRPr="0087752B">
              <w:t>25.3</w:t>
            </w:r>
          </w:p>
        </w:tc>
        <w:tc>
          <w:tcPr>
            <w:tcW w:w="604" w:type="dxa"/>
            <w:tcBorders>
              <w:top w:val="nil"/>
            </w:tcBorders>
          </w:tcPr>
          <w:p w14:paraId="112BB82D" w14:textId="77777777" w:rsidR="00FD31CF" w:rsidRPr="0087752B" w:rsidRDefault="00FD31CF" w:rsidP="00FD31CF">
            <w:pPr>
              <w:pStyle w:val="DETTableTextFinancial"/>
              <w:jc w:val="right"/>
            </w:pPr>
            <w:r w:rsidRPr="0087752B">
              <w:t>26.1</w:t>
            </w:r>
          </w:p>
        </w:tc>
      </w:tr>
      <w:tr w:rsidR="004D1C46" w:rsidRPr="0087752B" w14:paraId="08E49FF5" w14:textId="77777777" w:rsidTr="00DA64AD">
        <w:trPr>
          <w:cantSplit/>
        </w:trPr>
        <w:tc>
          <w:tcPr>
            <w:tcW w:w="3776" w:type="dxa"/>
            <w:shd w:val="clear" w:color="auto" w:fill="auto"/>
            <w:vAlign w:val="center"/>
          </w:tcPr>
          <w:p w14:paraId="5CACC6A7" w14:textId="1FBF5CFC" w:rsidR="004D1C46" w:rsidRPr="005C767D" w:rsidRDefault="004D1C46" w:rsidP="004D1C46">
            <w:pPr>
              <w:pStyle w:val="DETTableTextFinancial"/>
            </w:pPr>
            <w:r w:rsidRPr="0087752B">
              <w:t>Proportion of Year 4 students reaching the international benchmarks (PIRLS)</w:t>
            </w:r>
            <w:r w:rsidR="0053227D">
              <w:rPr>
                <w:rStyle w:val="FootnoteReference"/>
              </w:rPr>
              <w:footnoteReference w:id="7"/>
            </w:r>
            <w:r w:rsidRPr="005C767D">
              <w:rPr>
                <w:vertAlign w:val="superscript"/>
              </w:rPr>
              <w:t>,</w:t>
            </w:r>
            <w:r w:rsidR="0053227D">
              <w:rPr>
                <w:rStyle w:val="FootnoteReference"/>
              </w:rPr>
              <w:footnoteReference w:id="8"/>
            </w:r>
            <w:r w:rsidRPr="005C767D">
              <w:t>—Reading</w:t>
            </w:r>
          </w:p>
        </w:tc>
        <w:tc>
          <w:tcPr>
            <w:tcW w:w="817" w:type="dxa"/>
            <w:shd w:val="clear" w:color="auto" w:fill="auto"/>
          </w:tcPr>
          <w:p w14:paraId="6B4DDD31" w14:textId="77777777" w:rsidR="004D1C46" w:rsidRPr="0087752B" w:rsidRDefault="004D1C46" w:rsidP="004D1C46">
            <w:pPr>
              <w:pStyle w:val="DETTableTextFinancial"/>
            </w:pPr>
            <w:r w:rsidRPr="0087752B">
              <w:t>per cent</w:t>
            </w:r>
          </w:p>
        </w:tc>
        <w:tc>
          <w:tcPr>
            <w:tcW w:w="627" w:type="dxa"/>
            <w:shd w:val="clear" w:color="auto" w:fill="auto"/>
          </w:tcPr>
          <w:p w14:paraId="252B898D" w14:textId="77777777" w:rsidR="004D1C46" w:rsidRPr="0087752B" w:rsidRDefault="004D1C46" w:rsidP="004D1C46">
            <w:pPr>
              <w:pStyle w:val="DETTableTextFinancial"/>
              <w:jc w:val="right"/>
            </w:pPr>
            <w:r w:rsidRPr="0087752B">
              <w:t>80.0</w:t>
            </w:r>
          </w:p>
        </w:tc>
        <w:tc>
          <w:tcPr>
            <w:tcW w:w="562" w:type="dxa"/>
            <w:shd w:val="clear" w:color="auto" w:fill="auto"/>
          </w:tcPr>
          <w:p w14:paraId="1248BDAB" w14:textId="65352FB8" w:rsidR="004D1C46" w:rsidRPr="0087752B" w:rsidRDefault="004D1C46" w:rsidP="004D1C46">
            <w:pPr>
              <w:pStyle w:val="DETTableTextFinancial"/>
              <w:jc w:val="right"/>
            </w:pPr>
            <w:r w:rsidRPr="00346078">
              <w:t>–</w:t>
            </w:r>
          </w:p>
        </w:tc>
        <w:tc>
          <w:tcPr>
            <w:tcW w:w="561" w:type="dxa"/>
            <w:shd w:val="clear" w:color="auto" w:fill="auto"/>
          </w:tcPr>
          <w:p w14:paraId="0BA0FBA0" w14:textId="44748F6B" w:rsidR="004D1C46" w:rsidRPr="0087752B" w:rsidRDefault="004D1C46" w:rsidP="004D1C46">
            <w:pPr>
              <w:pStyle w:val="DETTableTextFinancial"/>
              <w:jc w:val="right"/>
            </w:pPr>
            <w:r w:rsidRPr="00346078">
              <w:t>–</w:t>
            </w:r>
          </w:p>
        </w:tc>
        <w:tc>
          <w:tcPr>
            <w:tcW w:w="604" w:type="dxa"/>
            <w:shd w:val="clear" w:color="auto" w:fill="auto"/>
          </w:tcPr>
          <w:p w14:paraId="39E1ECF0" w14:textId="46AED316" w:rsidR="004D1C46" w:rsidRPr="0087752B" w:rsidRDefault="004D1C46" w:rsidP="004D1C46">
            <w:pPr>
              <w:pStyle w:val="DETTableTextFinancial"/>
              <w:jc w:val="right"/>
            </w:pPr>
            <w:r w:rsidRPr="00346078">
              <w:t>–</w:t>
            </w:r>
          </w:p>
        </w:tc>
        <w:tc>
          <w:tcPr>
            <w:tcW w:w="604" w:type="dxa"/>
          </w:tcPr>
          <w:p w14:paraId="2B4B756D" w14:textId="3BE4DD51" w:rsidR="004D1C46" w:rsidRPr="0087752B" w:rsidRDefault="004D1C46" w:rsidP="004D1C46">
            <w:pPr>
              <w:pStyle w:val="DETTableTextFinancial"/>
              <w:jc w:val="right"/>
            </w:pPr>
            <w:r w:rsidRPr="00346078">
              <w:t>–</w:t>
            </w:r>
          </w:p>
        </w:tc>
      </w:tr>
      <w:tr w:rsidR="004D1C46" w:rsidRPr="0087752B" w14:paraId="1E8E25AB" w14:textId="77777777" w:rsidTr="00DA64AD">
        <w:trPr>
          <w:cantSplit/>
        </w:trPr>
        <w:tc>
          <w:tcPr>
            <w:tcW w:w="3776" w:type="dxa"/>
            <w:shd w:val="clear" w:color="auto" w:fill="auto"/>
            <w:vAlign w:val="center"/>
          </w:tcPr>
          <w:p w14:paraId="45D926D0" w14:textId="1303D2BF" w:rsidR="004D1C46" w:rsidRPr="005C767D" w:rsidRDefault="004D1C46" w:rsidP="004D1C46">
            <w:pPr>
              <w:pStyle w:val="DETTableTextFinancial"/>
            </w:pPr>
            <w:r w:rsidRPr="0087752B">
              <w:t>Proportion of Year 4 students reaching the international benchmarks (TIMSS)</w:t>
            </w:r>
            <w:r w:rsidR="00DA64AD">
              <w:rPr>
                <w:vertAlign w:val="superscript"/>
              </w:rPr>
              <w:t>4</w:t>
            </w:r>
            <w:r w:rsidRPr="0087752B">
              <w:rPr>
                <w:vertAlign w:val="superscript"/>
              </w:rPr>
              <w:t>,</w:t>
            </w:r>
            <w:r w:rsidR="0053227D">
              <w:rPr>
                <w:rStyle w:val="FootnoteReference"/>
              </w:rPr>
              <w:footnoteReference w:id="9"/>
            </w:r>
            <w:r w:rsidRPr="005C767D">
              <w:t>—Mathematics</w:t>
            </w:r>
          </w:p>
        </w:tc>
        <w:tc>
          <w:tcPr>
            <w:tcW w:w="817" w:type="dxa"/>
            <w:shd w:val="clear" w:color="auto" w:fill="auto"/>
          </w:tcPr>
          <w:p w14:paraId="36B2C4DE" w14:textId="77777777" w:rsidR="004D1C46" w:rsidRPr="0087752B" w:rsidRDefault="004D1C46" w:rsidP="004D1C46">
            <w:pPr>
              <w:pStyle w:val="DETTableTextFinancial"/>
            </w:pPr>
            <w:r w:rsidRPr="0087752B">
              <w:t>per cent</w:t>
            </w:r>
          </w:p>
        </w:tc>
        <w:tc>
          <w:tcPr>
            <w:tcW w:w="627" w:type="dxa"/>
            <w:shd w:val="clear" w:color="auto" w:fill="auto"/>
          </w:tcPr>
          <w:p w14:paraId="0337412F" w14:textId="77777777" w:rsidR="004D1C46" w:rsidRPr="0087752B" w:rsidRDefault="004D1C46" w:rsidP="004D1C46">
            <w:pPr>
              <w:pStyle w:val="DETTableTextFinancial"/>
              <w:jc w:val="right"/>
            </w:pPr>
            <w:r w:rsidRPr="0087752B">
              <w:t>75.0</w:t>
            </w:r>
          </w:p>
        </w:tc>
        <w:tc>
          <w:tcPr>
            <w:tcW w:w="562" w:type="dxa"/>
            <w:shd w:val="clear" w:color="auto" w:fill="auto"/>
          </w:tcPr>
          <w:p w14:paraId="79CC54F4" w14:textId="0820A110" w:rsidR="004D1C46" w:rsidRPr="0087752B" w:rsidRDefault="004D1C46" w:rsidP="004D1C46">
            <w:pPr>
              <w:pStyle w:val="DETTableTextFinancial"/>
              <w:jc w:val="right"/>
            </w:pPr>
            <w:r w:rsidRPr="00346078">
              <w:t>–</w:t>
            </w:r>
          </w:p>
        </w:tc>
        <w:tc>
          <w:tcPr>
            <w:tcW w:w="561" w:type="dxa"/>
            <w:shd w:val="clear" w:color="auto" w:fill="auto"/>
          </w:tcPr>
          <w:p w14:paraId="2EE40D47" w14:textId="66CF905E" w:rsidR="004D1C46" w:rsidRPr="0087752B" w:rsidRDefault="004D1C46" w:rsidP="004D1C46">
            <w:pPr>
              <w:pStyle w:val="DETTableTextFinancial"/>
              <w:jc w:val="right"/>
            </w:pPr>
            <w:r w:rsidRPr="00346078">
              <w:t>–</w:t>
            </w:r>
          </w:p>
        </w:tc>
        <w:tc>
          <w:tcPr>
            <w:tcW w:w="604" w:type="dxa"/>
            <w:shd w:val="clear" w:color="auto" w:fill="auto"/>
          </w:tcPr>
          <w:p w14:paraId="7DDE3847" w14:textId="43E250C5" w:rsidR="004D1C46" w:rsidRPr="0087752B" w:rsidRDefault="004D1C46" w:rsidP="004D1C46">
            <w:pPr>
              <w:pStyle w:val="DETTableTextFinancial"/>
              <w:jc w:val="right"/>
            </w:pPr>
            <w:r w:rsidRPr="00346078">
              <w:t>–</w:t>
            </w:r>
          </w:p>
        </w:tc>
        <w:tc>
          <w:tcPr>
            <w:tcW w:w="604" w:type="dxa"/>
          </w:tcPr>
          <w:p w14:paraId="5121F3AD" w14:textId="5C41819D" w:rsidR="004D1C46" w:rsidRPr="0087752B" w:rsidRDefault="004D1C46" w:rsidP="004D1C46">
            <w:pPr>
              <w:pStyle w:val="DETTableTextFinancial"/>
              <w:jc w:val="right"/>
            </w:pPr>
            <w:r w:rsidRPr="00346078">
              <w:t>–</w:t>
            </w:r>
          </w:p>
        </w:tc>
      </w:tr>
      <w:tr w:rsidR="004D1C46" w:rsidRPr="0087752B" w14:paraId="073FFF4B" w14:textId="77777777" w:rsidTr="00DA64AD">
        <w:trPr>
          <w:cantSplit/>
        </w:trPr>
        <w:tc>
          <w:tcPr>
            <w:tcW w:w="3776" w:type="dxa"/>
            <w:tcBorders>
              <w:bottom w:val="nil"/>
            </w:tcBorders>
            <w:shd w:val="clear" w:color="auto" w:fill="auto"/>
            <w:vAlign w:val="center"/>
          </w:tcPr>
          <w:p w14:paraId="4E47C139" w14:textId="275DA8B7" w:rsidR="004D1C46" w:rsidRPr="005C767D" w:rsidRDefault="004D1C46" w:rsidP="004D1C46">
            <w:pPr>
              <w:pStyle w:val="DETTableTextFinancial"/>
            </w:pPr>
            <w:r w:rsidRPr="0087752B">
              <w:t>Proportion of Year 8 students reaching the international benchmarks (TIMSS)</w:t>
            </w:r>
            <w:r w:rsidR="00DA64AD">
              <w:rPr>
                <w:vertAlign w:val="superscript"/>
              </w:rPr>
              <w:t>5</w:t>
            </w:r>
            <w:r w:rsidRPr="0087752B">
              <w:rPr>
                <w:vertAlign w:val="superscript"/>
              </w:rPr>
              <w:t>,</w:t>
            </w:r>
            <w:r w:rsidR="0053227D">
              <w:rPr>
                <w:rStyle w:val="FootnoteReference"/>
              </w:rPr>
              <w:footnoteReference w:id="10"/>
            </w:r>
            <w:r w:rsidRPr="005C767D">
              <w:t>—Mathematics</w:t>
            </w:r>
          </w:p>
        </w:tc>
        <w:tc>
          <w:tcPr>
            <w:tcW w:w="817" w:type="dxa"/>
            <w:tcBorders>
              <w:bottom w:val="nil"/>
            </w:tcBorders>
            <w:shd w:val="clear" w:color="auto" w:fill="auto"/>
          </w:tcPr>
          <w:p w14:paraId="31CC9913" w14:textId="77777777" w:rsidR="004D1C46" w:rsidRPr="0087752B" w:rsidRDefault="004D1C46" w:rsidP="004D1C46">
            <w:pPr>
              <w:pStyle w:val="DETTableTextFinancial"/>
            </w:pPr>
            <w:r w:rsidRPr="0087752B">
              <w:t>per cent</w:t>
            </w:r>
          </w:p>
        </w:tc>
        <w:tc>
          <w:tcPr>
            <w:tcW w:w="627" w:type="dxa"/>
            <w:tcBorders>
              <w:bottom w:val="nil"/>
            </w:tcBorders>
            <w:shd w:val="clear" w:color="auto" w:fill="auto"/>
          </w:tcPr>
          <w:p w14:paraId="111940ED" w14:textId="77777777" w:rsidR="004D1C46" w:rsidRPr="0087752B" w:rsidRDefault="004D1C46" w:rsidP="004D1C46">
            <w:pPr>
              <w:pStyle w:val="DETTableTextFinancial"/>
              <w:jc w:val="right"/>
            </w:pPr>
            <w:r w:rsidRPr="0087752B">
              <w:t>65.0</w:t>
            </w:r>
          </w:p>
        </w:tc>
        <w:tc>
          <w:tcPr>
            <w:tcW w:w="562" w:type="dxa"/>
            <w:tcBorders>
              <w:bottom w:val="nil"/>
            </w:tcBorders>
            <w:shd w:val="clear" w:color="auto" w:fill="auto"/>
          </w:tcPr>
          <w:p w14:paraId="10DC8178" w14:textId="58163B07" w:rsidR="004D1C46" w:rsidRPr="0087752B" w:rsidRDefault="004D1C46" w:rsidP="004D1C46">
            <w:pPr>
              <w:pStyle w:val="DETTableTextFinancial"/>
              <w:jc w:val="right"/>
            </w:pPr>
            <w:r w:rsidRPr="00346078">
              <w:t>–</w:t>
            </w:r>
          </w:p>
        </w:tc>
        <w:tc>
          <w:tcPr>
            <w:tcW w:w="561" w:type="dxa"/>
            <w:tcBorders>
              <w:bottom w:val="nil"/>
            </w:tcBorders>
            <w:shd w:val="clear" w:color="auto" w:fill="auto"/>
          </w:tcPr>
          <w:p w14:paraId="765F8300" w14:textId="67E350F6" w:rsidR="004D1C46" w:rsidRPr="0087752B" w:rsidRDefault="004D1C46" w:rsidP="004D1C46">
            <w:pPr>
              <w:pStyle w:val="DETTableTextFinancial"/>
              <w:jc w:val="right"/>
            </w:pPr>
            <w:r w:rsidRPr="00346078">
              <w:t>–</w:t>
            </w:r>
          </w:p>
        </w:tc>
        <w:tc>
          <w:tcPr>
            <w:tcW w:w="604" w:type="dxa"/>
            <w:tcBorders>
              <w:bottom w:val="nil"/>
            </w:tcBorders>
            <w:shd w:val="clear" w:color="auto" w:fill="auto"/>
          </w:tcPr>
          <w:p w14:paraId="49318FDC" w14:textId="16A5C9E8" w:rsidR="004D1C46" w:rsidRPr="0087752B" w:rsidRDefault="004D1C46" w:rsidP="004D1C46">
            <w:pPr>
              <w:pStyle w:val="DETTableTextFinancial"/>
              <w:jc w:val="right"/>
            </w:pPr>
            <w:r w:rsidRPr="00346078">
              <w:t>–</w:t>
            </w:r>
          </w:p>
        </w:tc>
        <w:tc>
          <w:tcPr>
            <w:tcW w:w="604" w:type="dxa"/>
            <w:tcBorders>
              <w:bottom w:val="nil"/>
            </w:tcBorders>
          </w:tcPr>
          <w:p w14:paraId="0D68C451" w14:textId="713F8944" w:rsidR="004D1C46" w:rsidRPr="0087752B" w:rsidRDefault="004D1C46" w:rsidP="004D1C46">
            <w:pPr>
              <w:pStyle w:val="DETTableTextFinancial"/>
              <w:jc w:val="right"/>
            </w:pPr>
            <w:r w:rsidRPr="00346078">
              <w:t>–</w:t>
            </w:r>
          </w:p>
        </w:tc>
      </w:tr>
    </w:tbl>
    <w:p w14:paraId="40B5C4BF" w14:textId="3005ED4F" w:rsidR="00D73FFC" w:rsidRDefault="00D73FFC"/>
    <w:tbl>
      <w:tblPr>
        <w:tblW w:w="5000" w:type="pct"/>
        <w:tblBorders>
          <w:top w:val="single" w:sz="6" w:space="0" w:color="777777"/>
          <w:bottom w:val="single" w:sz="12" w:space="0" w:color="777777"/>
        </w:tblBorders>
        <w:tblLayout w:type="fixed"/>
        <w:tblCellMar>
          <w:left w:w="45" w:type="dxa"/>
          <w:right w:w="45" w:type="dxa"/>
        </w:tblCellMar>
        <w:tblLook w:val="0000" w:firstRow="0" w:lastRow="0" w:firstColumn="0" w:lastColumn="0" w:noHBand="0" w:noVBand="0"/>
      </w:tblPr>
      <w:tblGrid>
        <w:gridCol w:w="3683"/>
        <w:gridCol w:w="798"/>
        <w:gridCol w:w="612"/>
        <w:gridCol w:w="549"/>
        <w:gridCol w:w="548"/>
        <w:gridCol w:w="590"/>
        <w:gridCol w:w="590"/>
      </w:tblGrid>
      <w:tr w:rsidR="00D73FFC" w:rsidRPr="0087752B" w14:paraId="1D7BCBC8" w14:textId="77777777" w:rsidTr="00127B23">
        <w:trPr>
          <w:cantSplit/>
        </w:trPr>
        <w:tc>
          <w:tcPr>
            <w:tcW w:w="3731" w:type="dxa"/>
            <w:tcBorders>
              <w:top w:val="nil"/>
              <w:bottom w:val="nil"/>
            </w:tcBorders>
            <w:shd w:val="clear" w:color="auto" w:fill="A6A6A6" w:themeFill="background1" w:themeFillShade="A6"/>
          </w:tcPr>
          <w:p w14:paraId="020867CD" w14:textId="1B686726" w:rsidR="00D73FFC" w:rsidRPr="00E73803" w:rsidRDefault="00D73FFC" w:rsidP="00127B23">
            <w:pPr>
              <w:pStyle w:val="DETTablecolumnheading"/>
              <w:jc w:val="left"/>
            </w:pPr>
            <w:r w:rsidRPr="0087752B">
              <w:lastRenderedPageBreak/>
              <w:br w:type="page"/>
            </w:r>
            <w:r w:rsidRPr="001F07C0">
              <w:t>Indicators</w:t>
            </w:r>
          </w:p>
        </w:tc>
        <w:tc>
          <w:tcPr>
            <w:tcW w:w="807" w:type="dxa"/>
            <w:tcBorders>
              <w:top w:val="nil"/>
              <w:bottom w:val="nil"/>
            </w:tcBorders>
            <w:shd w:val="clear" w:color="auto" w:fill="A6A6A6" w:themeFill="background1" w:themeFillShade="A6"/>
            <w:vAlign w:val="center"/>
          </w:tcPr>
          <w:p w14:paraId="1782DE72" w14:textId="0DEA9F45" w:rsidR="00D73FFC" w:rsidRPr="00E73803" w:rsidRDefault="00D73FFC" w:rsidP="00127B23">
            <w:pPr>
              <w:pStyle w:val="DETTablecolumnheading"/>
              <w:jc w:val="left"/>
            </w:pPr>
            <w:r w:rsidRPr="00E73803">
              <w:t>Unit</w:t>
            </w:r>
          </w:p>
        </w:tc>
        <w:tc>
          <w:tcPr>
            <w:tcW w:w="619" w:type="dxa"/>
            <w:tcBorders>
              <w:top w:val="nil"/>
              <w:bottom w:val="nil"/>
            </w:tcBorders>
            <w:shd w:val="clear" w:color="auto" w:fill="A6A6A6" w:themeFill="background1" w:themeFillShade="A6"/>
          </w:tcPr>
          <w:p w14:paraId="129C6D06" w14:textId="7CECDF86" w:rsidR="00D73FFC" w:rsidRPr="00E73803" w:rsidRDefault="00D73FFC" w:rsidP="00127B23">
            <w:pPr>
              <w:pStyle w:val="DETTablecolumnheading"/>
              <w:jc w:val="left"/>
            </w:pPr>
            <w:r w:rsidRPr="00E73803">
              <w:t>2011</w:t>
            </w:r>
          </w:p>
        </w:tc>
        <w:tc>
          <w:tcPr>
            <w:tcW w:w="555" w:type="dxa"/>
            <w:tcBorders>
              <w:top w:val="nil"/>
              <w:bottom w:val="nil"/>
            </w:tcBorders>
            <w:shd w:val="clear" w:color="auto" w:fill="A6A6A6" w:themeFill="background1" w:themeFillShade="A6"/>
          </w:tcPr>
          <w:p w14:paraId="160F2CBD" w14:textId="26480022" w:rsidR="00D73FFC" w:rsidRPr="00E73803" w:rsidRDefault="00D73FFC" w:rsidP="00127B23">
            <w:pPr>
              <w:pStyle w:val="DETTablecolumnheading"/>
              <w:jc w:val="left"/>
            </w:pPr>
            <w:r w:rsidRPr="00E73803">
              <w:t>2012</w:t>
            </w:r>
          </w:p>
        </w:tc>
        <w:tc>
          <w:tcPr>
            <w:tcW w:w="554" w:type="dxa"/>
            <w:tcBorders>
              <w:top w:val="nil"/>
              <w:bottom w:val="nil"/>
            </w:tcBorders>
            <w:shd w:val="clear" w:color="auto" w:fill="A6A6A6" w:themeFill="background1" w:themeFillShade="A6"/>
          </w:tcPr>
          <w:p w14:paraId="5F3412EB" w14:textId="3339D3EC" w:rsidR="00D73FFC" w:rsidRPr="00E73803" w:rsidRDefault="00D73FFC" w:rsidP="00127B23">
            <w:pPr>
              <w:pStyle w:val="DETTablecolumnheading"/>
              <w:jc w:val="left"/>
            </w:pPr>
            <w:r w:rsidRPr="00E73803">
              <w:t>2013</w:t>
            </w:r>
          </w:p>
        </w:tc>
        <w:tc>
          <w:tcPr>
            <w:tcW w:w="597" w:type="dxa"/>
            <w:tcBorders>
              <w:top w:val="nil"/>
              <w:bottom w:val="nil"/>
            </w:tcBorders>
            <w:shd w:val="clear" w:color="auto" w:fill="A6A6A6" w:themeFill="background1" w:themeFillShade="A6"/>
          </w:tcPr>
          <w:p w14:paraId="6BC6AD6A" w14:textId="4C83C7B8" w:rsidR="00D73FFC" w:rsidRPr="0056353B" w:rsidRDefault="00D73FFC" w:rsidP="00127B23">
            <w:pPr>
              <w:pStyle w:val="DETTablecolumnheading"/>
              <w:jc w:val="left"/>
            </w:pPr>
            <w:r w:rsidRPr="00E73803">
              <w:t>2014</w:t>
            </w:r>
          </w:p>
        </w:tc>
        <w:tc>
          <w:tcPr>
            <w:tcW w:w="597" w:type="dxa"/>
            <w:tcBorders>
              <w:top w:val="nil"/>
              <w:bottom w:val="nil"/>
            </w:tcBorders>
            <w:shd w:val="clear" w:color="auto" w:fill="A6A6A6" w:themeFill="background1" w:themeFillShade="A6"/>
          </w:tcPr>
          <w:p w14:paraId="3FF7B8DD" w14:textId="7691C684" w:rsidR="00D73FFC" w:rsidRPr="0056353B" w:rsidRDefault="00D73FFC" w:rsidP="00127B23">
            <w:pPr>
              <w:pStyle w:val="DETTablecolumnheading"/>
              <w:jc w:val="left"/>
            </w:pPr>
            <w:r w:rsidRPr="0056353B">
              <w:t>2015</w:t>
            </w:r>
          </w:p>
        </w:tc>
      </w:tr>
      <w:tr w:rsidR="004D1C46" w:rsidRPr="0087752B" w14:paraId="0994650B" w14:textId="77777777" w:rsidTr="00127B23">
        <w:trPr>
          <w:cantSplit/>
        </w:trPr>
        <w:tc>
          <w:tcPr>
            <w:tcW w:w="3731" w:type="dxa"/>
            <w:tcBorders>
              <w:top w:val="nil"/>
              <w:bottom w:val="nil"/>
            </w:tcBorders>
            <w:shd w:val="clear" w:color="auto" w:fill="auto"/>
            <w:vAlign w:val="center"/>
          </w:tcPr>
          <w:p w14:paraId="3D3185A3" w14:textId="5B592634" w:rsidR="004D1C46" w:rsidRPr="005C767D" w:rsidRDefault="004D1C46" w:rsidP="004D1C46">
            <w:pPr>
              <w:pStyle w:val="DETTableTextFinancial"/>
            </w:pPr>
            <w:r w:rsidRPr="0087752B">
              <w:t>Proportion of 15-year-old students in achieving level 3 or above in PISA Reading literacy</w:t>
            </w:r>
            <w:r w:rsidR="0053227D">
              <w:rPr>
                <w:rStyle w:val="FootnoteReference"/>
              </w:rPr>
              <w:footnoteReference w:id="11"/>
            </w:r>
          </w:p>
        </w:tc>
        <w:tc>
          <w:tcPr>
            <w:tcW w:w="807" w:type="dxa"/>
            <w:tcBorders>
              <w:top w:val="nil"/>
              <w:bottom w:val="nil"/>
            </w:tcBorders>
            <w:shd w:val="clear" w:color="auto" w:fill="auto"/>
          </w:tcPr>
          <w:p w14:paraId="2FE08A32" w14:textId="77777777" w:rsidR="004D1C46" w:rsidRPr="0087752B" w:rsidRDefault="004D1C46" w:rsidP="004D1C46">
            <w:pPr>
              <w:pStyle w:val="DETTableTextFinancial"/>
            </w:pPr>
            <w:r w:rsidRPr="0087752B">
              <w:t>per cent</w:t>
            </w:r>
          </w:p>
        </w:tc>
        <w:tc>
          <w:tcPr>
            <w:tcW w:w="619" w:type="dxa"/>
            <w:tcBorders>
              <w:top w:val="nil"/>
              <w:bottom w:val="nil"/>
            </w:tcBorders>
            <w:shd w:val="clear" w:color="auto" w:fill="auto"/>
          </w:tcPr>
          <w:p w14:paraId="54225AAF" w14:textId="2DBF8FAD" w:rsidR="004D1C46" w:rsidRPr="0087752B" w:rsidRDefault="004D1C46" w:rsidP="004D1C46">
            <w:pPr>
              <w:pStyle w:val="DETTableTextFinancial"/>
              <w:jc w:val="right"/>
            </w:pPr>
            <w:r w:rsidRPr="00E56FCE">
              <w:t>–</w:t>
            </w:r>
          </w:p>
        </w:tc>
        <w:tc>
          <w:tcPr>
            <w:tcW w:w="555" w:type="dxa"/>
            <w:tcBorders>
              <w:top w:val="nil"/>
              <w:bottom w:val="nil"/>
            </w:tcBorders>
            <w:shd w:val="clear" w:color="auto" w:fill="auto"/>
          </w:tcPr>
          <w:p w14:paraId="44FDC018" w14:textId="77777777" w:rsidR="004D1C46" w:rsidRPr="0087752B" w:rsidRDefault="004D1C46" w:rsidP="004D1C46">
            <w:pPr>
              <w:pStyle w:val="DETTableTextFinancial"/>
              <w:jc w:val="right"/>
            </w:pPr>
            <w:r w:rsidRPr="0087752B">
              <w:t>67.0</w:t>
            </w:r>
          </w:p>
        </w:tc>
        <w:tc>
          <w:tcPr>
            <w:tcW w:w="554" w:type="dxa"/>
            <w:tcBorders>
              <w:top w:val="nil"/>
              <w:bottom w:val="nil"/>
            </w:tcBorders>
            <w:shd w:val="clear" w:color="auto" w:fill="auto"/>
          </w:tcPr>
          <w:p w14:paraId="55BF2E5C" w14:textId="28F79D84" w:rsidR="004D1C46" w:rsidRPr="0087752B" w:rsidRDefault="004D1C46" w:rsidP="004D1C46">
            <w:pPr>
              <w:pStyle w:val="DETTableTextFinancial"/>
              <w:jc w:val="right"/>
            </w:pPr>
            <w:r w:rsidRPr="00350531">
              <w:t>–</w:t>
            </w:r>
          </w:p>
        </w:tc>
        <w:tc>
          <w:tcPr>
            <w:tcW w:w="597" w:type="dxa"/>
            <w:tcBorders>
              <w:top w:val="nil"/>
              <w:bottom w:val="nil"/>
            </w:tcBorders>
            <w:shd w:val="clear" w:color="auto" w:fill="auto"/>
          </w:tcPr>
          <w:p w14:paraId="226270DE" w14:textId="3E62973C" w:rsidR="004D1C46" w:rsidRPr="0087752B" w:rsidRDefault="004D1C46" w:rsidP="004D1C46">
            <w:pPr>
              <w:pStyle w:val="DETTableTextFinancial"/>
              <w:jc w:val="right"/>
            </w:pPr>
            <w:r w:rsidRPr="00350531">
              <w:t>–</w:t>
            </w:r>
          </w:p>
        </w:tc>
        <w:tc>
          <w:tcPr>
            <w:tcW w:w="597" w:type="dxa"/>
            <w:tcBorders>
              <w:top w:val="nil"/>
              <w:bottom w:val="nil"/>
            </w:tcBorders>
          </w:tcPr>
          <w:p w14:paraId="3590A846" w14:textId="6750C12B" w:rsidR="004D1C46" w:rsidRPr="0087752B" w:rsidRDefault="004D1C46" w:rsidP="004D1C46">
            <w:pPr>
              <w:pStyle w:val="DETTableTextFinancial"/>
              <w:jc w:val="right"/>
            </w:pPr>
            <w:r w:rsidRPr="00350531">
              <w:t>–</w:t>
            </w:r>
          </w:p>
        </w:tc>
      </w:tr>
      <w:tr w:rsidR="004D1C46" w:rsidRPr="0087752B" w14:paraId="794BDC9E" w14:textId="77777777" w:rsidTr="00127B23">
        <w:trPr>
          <w:cantSplit/>
        </w:trPr>
        <w:tc>
          <w:tcPr>
            <w:tcW w:w="3731" w:type="dxa"/>
            <w:tcBorders>
              <w:top w:val="nil"/>
              <w:bottom w:val="nil"/>
            </w:tcBorders>
            <w:shd w:val="clear" w:color="auto" w:fill="auto"/>
            <w:vAlign w:val="center"/>
          </w:tcPr>
          <w:p w14:paraId="1CF501C8" w14:textId="74CBBCED" w:rsidR="004D1C46" w:rsidRPr="0087752B" w:rsidRDefault="004D1C46" w:rsidP="00406CF0">
            <w:pPr>
              <w:pStyle w:val="DETTableTextFinancial"/>
            </w:pPr>
            <w:r w:rsidRPr="0087752B">
              <w:t>Proportion of 15-year-old students in achieving level 3 or above in PISA Mathematical literacy</w:t>
            </w:r>
            <w:r w:rsidR="00406CF0">
              <w:rPr>
                <w:vertAlign w:val="superscript"/>
              </w:rPr>
              <w:t>5</w:t>
            </w:r>
          </w:p>
        </w:tc>
        <w:tc>
          <w:tcPr>
            <w:tcW w:w="807" w:type="dxa"/>
            <w:tcBorders>
              <w:top w:val="nil"/>
              <w:bottom w:val="nil"/>
            </w:tcBorders>
            <w:shd w:val="clear" w:color="auto" w:fill="auto"/>
          </w:tcPr>
          <w:p w14:paraId="7E5224A1" w14:textId="77777777" w:rsidR="004D1C46" w:rsidRPr="0087752B" w:rsidRDefault="004D1C46" w:rsidP="004D1C46">
            <w:pPr>
              <w:pStyle w:val="DETTableTextFinancial"/>
            </w:pPr>
            <w:r w:rsidRPr="0087752B">
              <w:t>per cent</w:t>
            </w:r>
          </w:p>
        </w:tc>
        <w:tc>
          <w:tcPr>
            <w:tcW w:w="619" w:type="dxa"/>
            <w:tcBorders>
              <w:top w:val="nil"/>
              <w:bottom w:val="nil"/>
            </w:tcBorders>
            <w:shd w:val="clear" w:color="auto" w:fill="auto"/>
          </w:tcPr>
          <w:p w14:paraId="30541F90" w14:textId="200F8FCD" w:rsidR="004D1C46" w:rsidRPr="0087752B" w:rsidRDefault="004D1C46" w:rsidP="004D1C46">
            <w:pPr>
              <w:pStyle w:val="DETTableTextFinancial"/>
              <w:jc w:val="right"/>
            </w:pPr>
            <w:r w:rsidRPr="00E56FCE">
              <w:t>–</w:t>
            </w:r>
          </w:p>
        </w:tc>
        <w:tc>
          <w:tcPr>
            <w:tcW w:w="555" w:type="dxa"/>
            <w:tcBorders>
              <w:top w:val="nil"/>
              <w:bottom w:val="nil"/>
            </w:tcBorders>
            <w:shd w:val="clear" w:color="auto" w:fill="auto"/>
          </w:tcPr>
          <w:p w14:paraId="264BA085" w14:textId="77777777" w:rsidR="004D1C46" w:rsidRPr="0087752B" w:rsidRDefault="004D1C46" w:rsidP="004D1C46">
            <w:pPr>
              <w:pStyle w:val="DETTableTextFinancial"/>
              <w:jc w:val="right"/>
            </w:pPr>
            <w:r w:rsidRPr="0087752B">
              <w:t>58.0</w:t>
            </w:r>
          </w:p>
        </w:tc>
        <w:tc>
          <w:tcPr>
            <w:tcW w:w="554" w:type="dxa"/>
            <w:tcBorders>
              <w:top w:val="nil"/>
              <w:bottom w:val="nil"/>
            </w:tcBorders>
            <w:shd w:val="clear" w:color="auto" w:fill="auto"/>
          </w:tcPr>
          <w:p w14:paraId="3E59D38D" w14:textId="100C64A5" w:rsidR="004D1C46" w:rsidRPr="0087752B" w:rsidRDefault="004D1C46" w:rsidP="004D1C46">
            <w:pPr>
              <w:pStyle w:val="DETTableTextFinancial"/>
              <w:jc w:val="right"/>
            </w:pPr>
            <w:r w:rsidRPr="00350531">
              <w:t>–</w:t>
            </w:r>
          </w:p>
        </w:tc>
        <w:tc>
          <w:tcPr>
            <w:tcW w:w="597" w:type="dxa"/>
            <w:tcBorders>
              <w:top w:val="nil"/>
              <w:bottom w:val="nil"/>
            </w:tcBorders>
            <w:shd w:val="clear" w:color="auto" w:fill="auto"/>
          </w:tcPr>
          <w:p w14:paraId="17159BC5" w14:textId="467DD81F" w:rsidR="004D1C46" w:rsidRPr="0087752B" w:rsidRDefault="004D1C46" w:rsidP="004D1C46">
            <w:pPr>
              <w:pStyle w:val="DETTableTextFinancial"/>
              <w:jc w:val="right"/>
            </w:pPr>
            <w:r w:rsidRPr="00350531">
              <w:t>–</w:t>
            </w:r>
          </w:p>
        </w:tc>
        <w:tc>
          <w:tcPr>
            <w:tcW w:w="597" w:type="dxa"/>
            <w:tcBorders>
              <w:top w:val="nil"/>
              <w:bottom w:val="nil"/>
            </w:tcBorders>
          </w:tcPr>
          <w:p w14:paraId="33059C59" w14:textId="64D8F05B" w:rsidR="004D1C46" w:rsidRPr="0087752B" w:rsidRDefault="004D1C46" w:rsidP="004D1C46">
            <w:pPr>
              <w:pStyle w:val="DETTableTextFinancial"/>
              <w:jc w:val="right"/>
            </w:pPr>
            <w:r w:rsidRPr="00350531">
              <w:t>–</w:t>
            </w:r>
          </w:p>
        </w:tc>
      </w:tr>
      <w:tr w:rsidR="00FD31CF" w:rsidRPr="0087752B" w14:paraId="4A6B62C4" w14:textId="77777777" w:rsidTr="00FD31CF">
        <w:trPr>
          <w:cantSplit/>
        </w:trPr>
        <w:tc>
          <w:tcPr>
            <w:tcW w:w="7460" w:type="dxa"/>
            <w:gridSpan w:val="7"/>
            <w:tcBorders>
              <w:top w:val="nil"/>
              <w:bottom w:val="nil"/>
            </w:tcBorders>
            <w:shd w:val="clear" w:color="auto" w:fill="auto"/>
            <w:vAlign w:val="center"/>
          </w:tcPr>
          <w:p w14:paraId="6E5B94E1" w14:textId="5E740540" w:rsidR="00FD31CF" w:rsidRPr="0087752B" w:rsidRDefault="00FD31CF" w:rsidP="00406CF0">
            <w:pPr>
              <w:pStyle w:val="DETTableTextFinancial"/>
              <w:rPr>
                <w:b/>
              </w:rPr>
            </w:pPr>
            <w:r w:rsidRPr="0087752B">
              <w:rPr>
                <w:b/>
              </w:rPr>
              <w:t>Students meeting the expected standard in other key learning areas, such as science, arts, history and ICT</w:t>
            </w:r>
            <w:r w:rsidR="00406CF0">
              <w:rPr>
                <w:vertAlign w:val="superscript"/>
              </w:rPr>
              <w:t>2</w:t>
            </w:r>
          </w:p>
        </w:tc>
      </w:tr>
      <w:tr w:rsidR="004D1C46" w:rsidRPr="0087752B" w14:paraId="716889E2" w14:textId="77777777" w:rsidTr="00127B23">
        <w:trPr>
          <w:cantSplit/>
        </w:trPr>
        <w:tc>
          <w:tcPr>
            <w:tcW w:w="3731" w:type="dxa"/>
            <w:tcBorders>
              <w:top w:val="nil"/>
              <w:bottom w:val="nil"/>
            </w:tcBorders>
            <w:shd w:val="clear" w:color="auto" w:fill="auto"/>
            <w:vAlign w:val="center"/>
          </w:tcPr>
          <w:p w14:paraId="14B8C9C1" w14:textId="37267B74" w:rsidR="004D1C46" w:rsidRPr="005C767D" w:rsidRDefault="004D1C46" w:rsidP="004D1C46">
            <w:pPr>
              <w:pStyle w:val="DETTableTextFinancial"/>
            </w:pPr>
            <w:r w:rsidRPr="0087752B">
              <w:t>Proportion of Year 6 students at or above the Proficient Standard in scientific literacy</w:t>
            </w:r>
            <w:r w:rsidR="0053227D">
              <w:rPr>
                <w:rStyle w:val="FootnoteReference"/>
              </w:rPr>
              <w:footnoteReference w:id="12"/>
            </w:r>
          </w:p>
        </w:tc>
        <w:tc>
          <w:tcPr>
            <w:tcW w:w="807" w:type="dxa"/>
            <w:tcBorders>
              <w:top w:val="nil"/>
              <w:bottom w:val="nil"/>
            </w:tcBorders>
            <w:shd w:val="clear" w:color="auto" w:fill="auto"/>
          </w:tcPr>
          <w:p w14:paraId="1020AEB5" w14:textId="77777777" w:rsidR="004D1C46" w:rsidRPr="0087752B" w:rsidRDefault="004D1C46" w:rsidP="004D1C46">
            <w:pPr>
              <w:pStyle w:val="DETTableTextFinancial"/>
            </w:pPr>
            <w:r w:rsidRPr="0087752B">
              <w:t>per cent</w:t>
            </w:r>
          </w:p>
        </w:tc>
        <w:tc>
          <w:tcPr>
            <w:tcW w:w="619" w:type="dxa"/>
            <w:tcBorders>
              <w:top w:val="nil"/>
              <w:bottom w:val="nil"/>
            </w:tcBorders>
            <w:shd w:val="clear" w:color="auto" w:fill="auto"/>
          </w:tcPr>
          <w:p w14:paraId="50DB1511" w14:textId="7189BDC1" w:rsidR="004D1C46" w:rsidRPr="0087752B" w:rsidRDefault="004D1C46" w:rsidP="004D1C46">
            <w:pPr>
              <w:pStyle w:val="DETTableTextFinancial"/>
              <w:jc w:val="right"/>
            </w:pPr>
            <w:r>
              <w:t>–</w:t>
            </w:r>
          </w:p>
        </w:tc>
        <w:tc>
          <w:tcPr>
            <w:tcW w:w="555" w:type="dxa"/>
            <w:tcBorders>
              <w:top w:val="nil"/>
              <w:bottom w:val="nil"/>
            </w:tcBorders>
            <w:shd w:val="clear" w:color="auto" w:fill="auto"/>
          </w:tcPr>
          <w:p w14:paraId="7FC419AB" w14:textId="77777777" w:rsidR="004D1C46" w:rsidRPr="0087752B" w:rsidRDefault="004D1C46" w:rsidP="004D1C46">
            <w:pPr>
              <w:pStyle w:val="DETTableTextFinancial"/>
              <w:jc w:val="right"/>
            </w:pPr>
            <w:r w:rsidRPr="0087752B">
              <w:t>51.3</w:t>
            </w:r>
          </w:p>
        </w:tc>
        <w:tc>
          <w:tcPr>
            <w:tcW w:w="554" w:type="dxa"/>
            <w:tcBorders>
              <w:top w:val="nil"/>
              <w:bottom w:val="nil"/>
            </w:tcBorders>
            <w:shd w:val="clear" w:color="auto" w:fill="auto"/>
          </w:tcPr>
          <w:p w14:paraId="2119B5ED" w14:textId="4C418821" w:rsidR="004D1C46" w:rsidRPr="0087752B" w:rsidRDefault="004D1C46" w:rsidP="004D1C46">
            <w:pPr>
              <w:pStyle w:val="DETTableTextFinancial"/>
              <w:jc w:val="right"/>
            </w:pPr>
            <w:r w:rsidRPr="00EB0AEA">
              <w:t>–</w:t>
            </w:r>
          </w:p>
        </w:tc>
        <w:tc>
          <w:tcPr>
            <w:tcW w:w="597" w:type="dxa"/>
            <w:tcBorders>
              <w:top w:val="nil"/>
              <w:bottom w:val="nil"/>
            </w:tcBorders>
            <w:shd w:val="clear" w:color="auto" w:fill="auto"/>
          </w:tcPr>
          <w:p w14:paraId="726501DD" w14:textId="09102CF0" w:rsidR="004D1C46" w:rsidRPr="0087752B" w:rsidRDefault="004D1C46" w:rsidP="004D1C46">
            <w:pPr>
              <w:pStyle w:val="DETTableTextFinancial"/>
              <w:jc w:val="right"/>
            </w:pPr>
            <w:r w:rsidRPr="00EB0AEA">
              <w:t>–</w:t>
            </w:r>
          </w:p>
        </w:tc>
        <w:tc>
          <w:tcPr>
            <w:tcW w:w="597" w:type="dxa"/>
            <w:tcBorders>
              <w:top w:val="nil"/>
              <w:bottom w:val="nil"/>
            </w:tcBorders>
          </w:tcPr>
          <w:p w14:paraId="2805610A" w14:textId="4C98A996" w:rsidR="004D1C46" w:rsidRPr="0087752B" w:rsidRDefault="004D1C46" w:rsidP="004D1C46">
            <w:pPr>
              <w:pStyle w:val="DETTableTextFinancial"/>
              <w:jc w:val="right"/>
            </w:pPr>
            <w:r w:rsidRPr="00EB0AEA">
              <w:t>–</w:t>
            </w:r>
          </w:p>
        </w:tc>
      </w:tr>
      <w:tr w:rsidR="004D1C46" w:rsidRPr="0087752B" w14:paraId="700B30CB" w14:textId="77777777" w:rsidTr="00127B23">
        <w:trPr>
          <w:cantSplit/>
        </w:trPr>
        <w:tc>
          <w:tcPr>
            <w:tcW w:w="3731" w:type="dxa"/>
            <w:tcBorders>
              <w:top w:val="nil"/>
              <w:bottom w:val="nil"/>
            </w:tcBorders>
            <w:shd w:val="clear" w:color="auto" w:fill="auto"/>
            <w:vAlign w:val="center"/>
          </w:tcPr>
          <w:p w14:paraId="527E875B" w14:textId="595C889C" w:rsidR="004D1C46" w:rsidRPr="005C767D" w:rsidRDefault="004D1C46" w:rsidP="004D1C46">
            <w:pPr>
              <w:pStyle w:val="DETTableTextFinancial"/>
            </w:pPr>
            <w:r w:rsidRPr="0087752B">
              <w:t>Proportion of Year 6 students at or above the Proficient Standard on the Information and Communications Technologies Literacy scale</w:t>
            </w:r>
            <w:r w:rsidR="0053227D">
              <w:rPr>
                <w:rStyle w:val="FootnoteReference"/>
              </w:rPr>
              <w:footnoteReference w:id="13"/>
            </w:r>
          </w:p>
        </w:tc>
        <w:tc>
          <w:tcPr>
            <w:tcW w:w="807" w:type="dxa"/>
            <w:tcBorders>
              <w:top w:val="nil"/>
              <w:bottom w:val="nil"/>
            </w:tcBorders>
            <w:shd w:val="clear" w:color="auto" w:fill="auto"/>
          </w:tcPr>
          <w:p w14:paraId="5B1B8965" w14:textId="77777777" w:rsidR="004D1C46" w:rsidRPr="0087752B" w:rsidRDefault="004D1C46" w:rsidP="004D1C46">
            <w:pPr>
              <w:pStyle w:val="DETTableTextFinancial"/>
            </w:pPr>
            <w:r w:rsidRPr="0087752B">
              <w:t>per cent</w:t>
            </w:r>
          </w:p>
        </w:tc>
        <w:tc>
          <w:tcPr>
            <w:tcW w:w="619" w:type="dxa"/>
            <w:tcBorders>
              <w:top w:val="nil"/>
              <w:bottom w:val="nil"/>
            </w:tcBorders>
            <w:shd w:val="clear" w:color="auto" w:fill="auto"/>
          </w:tcPr>
          <w:p w14:paraId="4A72D1A4" w14:textId="77777777" w:rsidR="004D1C46" w:rsidRPr="0087752B" w:rsidRDefault="004D1C46" w:rsidP="004D1C46">
            <w:pPr>
              <w:pStyle w:val="DETTableTextFinancial"/>
              <w:jc w:val="right"/>
            </w:pPr>
            <w:r w:rsidRPr="0087752B">
              <w:t>64</w:t>
            </w:r>
          </w:p>
        </w:tc>
        <w:tc>
          <w:tcPr>
            <w:tcW w:w="555" w:type="dxa"/>
            <w:tcBorders>
              <w:top w:val="nil"/>
              <w:bottom w:val="nil"/>
            </w:tcBorders>
            <w:shd w:val="clear" w:color="auto" w:fill="auto"/>
          </w:tcPr>
          <w:p w14:paraId="31E15446" w14:textId="17AEB464" w:rsidR="004D1C46" w:rsidRPr="0087752B" w:rsidRDefault="004D1C46" w:rsidP="004D1C46">
            <w:pPr>
              <w:pStyle w:val="DETTableTextFinancial"/>
              <w:jc w:val="right"/>
            </w:pPr>
            <w:r w:rsidRPr="002F1EE6">
              <w:t>–</w:t>
            </w:r>
          </w:p>
        </w:tc>
        <w:tc>
          <w:tcPr>
            <w:tcW w:w="554" w:type="dxa"/>
            <w:tcBorders>
              <w:top w:val="nil"/>
              <w:bottom w:val="nil"/>
            </w:tcBorders>
            <w:shd w:val="clear" w:color="auto" w:fill="auto"/>
          </w:tcPr>
          <w:p w14:paraId="2C6AD726" w14:textId="244B0C17" w:rsidR="004D1C46" w:rsidRPr="0087752B" w:rsidRDefault="004D1C46" w:rsidP="004D1C46">
            <w:pPr>
              <w:pStyle w:val="DETTableTextFinancial"/>
              <w:jc w:val="right"/>
            </w:pPr>
            <w:r w:rsidRPr="002F1EE6">
              <w:t>–</w:t>
            </w:r>
          </w:p>
        </w:tc>
        <w:tc>
          <w:tcPr>
            <w:tcW w:w="597" w:type="dxa"/>
            <w:tcBorders>
              <w:top w:val="nil"/>
              <w:bottom w:val="nil"/>
            </w:tcBorders>
            <w:shd w:val="clear" w:color="auto" w:fill="auto"/>
          </w:tcPr>
          <w:p w14:paraId="19CC9EDB" w14:textId="77777777" w:rsidR="004D1C46" w:rsidRPr="0087752B" w:rsidRDefault="004D1C46" w:rsidP="004D1C46">
            <w:pPr>
              <w:pStyle w:val="DETTableTextFinancial"/>
              <w:jc w:val="right"/>
            </w:pPr>
            <w:r w:rsidRPr="0087752B">
              <w:t>64</w:t>
            </w:r>
          </w:p>
        </w:tc>
        <w:tc>
          <w:tcPr>
            <w:tcW w:w="597" w:type="dxa"/>
            <w:tcBorders>
              <w:top w:val="nil"/>
              <w:bottom w:val="nil"/>
            </w:tcBorders>
          </w:tcPr>
          <w:p w14:paraId="59F6E710" w14:textId="6E1B84D3" w:rsidR="004D1C46" w:rsidRPr="0087752B" w:rsidRDefault="004D1C46" w:rsidP="004D1C46">
            <w:pPr>
              <w:pStyle w:val="DETTableTextFinancial"/>
              <w:jc w:val="right"/>
            </w:pPr>
            <w:r w:rsidRPr="00115E6D">
              <w:t>–</w:t>
            </w:r>
          </w:p>
        </w:tc>
      </w:tr>
      <w:tr w:rsidR="004D1C46" w:rsidRPr="0087752B" w14:paraId="7AE53525" w14:textId="77777777" w:rsidTr="00127B23">
        <w:trPr>
          <w:cantSplit/>
        </w:trPr>
        <w:tc>
          <w:tcPr>
            <w:tcW w:w="3731" w:type="dxa"/>
            <w:tcBorders>
              <w:top w:val="nil"/>
              <w:bottom w:val="nil"/>
            </w:tcBorders>
            <w:shd w:val="clear" w:color="auto" w:fill="auto"/>
            <w:vAlign w:val="center"/>
          </w:tcPr>
          <w:p w14:paraId="785BCFBB" w14:textId="210BB4D8" w:rsidR="004D1C46" w:rsidRPr="0087752B" w:rsidRDefault="004D1C46" w:rsidP="004D1C46">
            <w:pPr>
              <w:pStyle w:val="DETTableTextFinancial"/>
            </w:pPr>
            <w:r w:rsidRPr="0087752B">
              <w:t>Proportion of Year 10 students at or above the Proficient Standard on the Information and Communications Technologies Literacy scale</w:t>
            </w:r>
            <w:r w:rsidR="00146A97">
              <w:rPr>
                <w:vertAlign w:val="superscript"/>
              </w:rPr>
              <w:t>9</w:t>
            </w:r>
          </w:p>
        </w:tc>
        <w:tc>
          <w:tcPr>
            <w:tcW w:w="807" w:type="dxa"/>
            <w:tcBorders>
              <w:top w:val="nil"/>
              <w:bottom w:val="nil"/>
            </w:tcBorders>
            <w:shd w:val="clear" w:color="auto" w:fill="auto"/>
          </w:tcPr>
          <w:p w14:paraId="753D4007" w14:textId="77777777" w:rsidR="004D1C46" w:rsidRPr="0087752B" w:rsidRDefault="004D1C46" w:rsidP="004D1C46">
            <w:pPr>
              <w:pStyle w:val="DETTableTextFinancial"/>
            </w:pPr>
            <w:r w:rsidRPr="0087752B">
              <w:t>per cent</w:t>
            </w:r>
          </w:p>
        </w:tc>
        <w:tc>
          <w:tcPr>
            <w:tcW w:w="619" w:type="dxa"/>
            <w:tcBorders>
              <w:top w:val="nil"/>
              <w:bottom w:val="nil"/>
            </w:tcBorders>
            <w:shd w:val="clear" w:color="auto" w:fill="auto"/>
          </w:tcPr>
          <w:p w14:paraId="49CE3990" w14:textId="77777777" w:rsidR="004D1C46" w:rsidRPr="0087752B" w:rsidRDefault="004D1C46" w:rsidP="004D1C46">
            <w:pPr>
              <w:pStyle w:val="DETTableTextFinancial"/>
              <w:jc w:val="right"/>
            </w:pPr>
            <w:r w:rsidRPr="0087752B">
              <w:t>68</w:t>
            </w:r>
          </w:p>
        </w:tc>
        <w:tc>
          <w:tcPr>
            <w:tcW w:w="555" w:type="dxa"/>
            <w:tcBorders>
              <w:top w:val="nil"/>
              <w:bottom w:val="nil"/>
            </w:tcBorders>
            <w:shd w:val="clear" w:color="auto" w:fill="auto"/>
          </w:tcPr>
          <w:p w14:paraId="07832E3F" w14:textId="30C394E1" w:rsidR="004D1C46" w:rsidRPr="0087752B" w:rsidRDefault="004D1C46" w:rsidP="004D1C46">
            <w:pPr>
              <w:pStyle w:val="DETTableTextFinancial"/>
              <w:jc w:val="right"/>
            </w:pPr>
            <w:r w:rsidRPr="002F1EE6">
              <w:t>–</w:t>
            </w:r>
          </w:p>
        </w:tc>
        <w:tc>
          <w:tcPr>
            <w:tcW w:w="554" w:type="dxa"/>
            <w:tcBorders>
              <w:top w:val="nil"/>
              <w:bottom w:val="nil"/>
            </w:tcBorders>
            <w:shd w:val="clear" w:color="auto" w:fill="auto"/>
          </w:tcPr>
          <w:p w14:paraId="4E91CDB3" w14:textId="5A3349BD" w:rsidR="004D1C46" w:rsidRPr="0087752B" w:rsidRDefault="004D1C46" w:rsidP="004D1C46">
            <w:pPr>
              <w:pStyle w:val="DETTableTextFinancial"/>
              <w:jc w:val="right"/>
            </w:pPr>
            <w:r w:rsidRPr="002F1EE6">
              <w:t>–</w:t>
            </w:r>
          </w:p>
        </w:tc>
        <w:tc>
          <w:tcPr>
            <w:tcW w:w="597" w:type="dxa"/>
            <w:tcBorders>
              <w:top w:val="nil"/>
              <w:bottom w:val="nil"/>
            </w:tcBorders>
            <w:shd w:val="clear" w:color="auto" w:fill="auto"/>
          </w:tcPr>
          <w:p w14:paraId="4A8D2950" w14:textId="77777777" w:rsidR="004D1C46" w:rsidRPr="0087752B" w:rsidRDefault="004D1C46" w:rsidP="004D1C46">
            <w:pPr>
              <w:pStyle w:val="DETTableTextFinancial"/>
              <w:jc w:val="right"/>
            </w:pPr>
            <w:r w:rsidRPr="0087752B">
              <w:t>55</w:t>
            </w:r>
          </w:p>
        </w:tc>
        <w:tc>
          <w:tcPr>
            <w:tcW w:w="597" w:type="dxa"/>
            <w:tcBorders>
              <w:top w:val="nil"/>
              <w:bottom w:val="nil"/>
            </w:tcBorders>
          </w:tcPr>
          <w:p w14:paraId="2476C160" w14:textId="7CA0B4DE" w:rsidR="004D1C46" w:rsidRPr="0087752B" w:rsidRDefault="004D1C46" w:rsidP="004D1C46">
            <w:pPr>
              <w:pStyle w:val="DETTableTextFinancial"/>
              <w:jc w:val="right"/>
            </w:pPr>
            <w:r w:rsidRPr="00115E6D">
              <w:t>–</w:t>
            </w:r>
          </w:p>
        </w:tc>
      </w:tr>
      <w:tr w:rsidR="00FD31CF" w:rsidRPr="0087752B" w14:paraId="0362FD94" w14:textId="77777777" w:rsidTr="00FD31CF">
        <w:trPr>
          <w:cantSplit/>
        </w:trPr>
        <w:tc>
          <w:tcPr>
            <w:tcW w:w="7460" w:type="dxa"/>
            <w:gridSpan w:val="7"/>
            <w:tcBorders>
              <w:top w:val="nil"/>
              <w:bottom w:val="nil"/>
            </w:tcBorders>
            <w:shd w:val="clear" w:color="auto" w:fill="7F7F7F" w:themeFill="text1" w:themeFillTint="80"/>
            <w:vAlign w:val="center"/>
          </w:tcPr>
          <w:p w14:paraId="529D9B7D" w14:textId="125F942A" w:rsidR="00FD31CF" w:rsidRPr="0087752B" w:rsidRDefault="00FD31CF" w:rsidP="00FD31CF">
            <w:pPr>
              <w:pStyle w:val="DETTableTextFinancial"/>
            </w:pPr>
            <w:r w:rsidRPr="0087752B">
              <w:rPr>
                <w:rFonts w:eastAsia="Times New Roman"/>
                <w:b/>
                <w:color w:val="FFFFFF"/>
                <w:sz w:val="17"/>
                <w:szCs w:val="18"/>
              </w:rPr>
              <w:t>Higher education and skills</w:t>
            </w:r>
          </w:p>
        </w:tc>
      </w:tr>
      <w:tr w:rsidR="00FD31CF" w:rsidRPr="0087752B" w14:paraId="5C6B1E7C" w14:textId="77777777" w:rsidTr="00FD31CF">
        <w:trPr>
          <w:cantSplit/>
        </w:trPr>
        <w:tc>
          <w:tcPr>
            <w:tcW w:w="7460" w:type="dxa"/>
            <w:gridSpan w:val="7"/>
            <w:tcBorders>
              <w:top w:val="nil"/>
              <w:bottom w:val="nil"/>
            </w:tcBorders>
            <w:shd w:val="clear" w:color="auto" w:fill="auto"/>
            <w:vAlign w:val="center"/>
          </w:tcPr>
          <w:p w14:paraId="457CB651" w14:textId="3C83F71A" w:rsidR="00FD31CF" w:rsidRPr="0087752B" w:rsidRDefault="00FD31CF" w:rsidP="00FD31CF">
            <w:pPr>
              <w:pStyle w:val="DETTableTextFinancial"/>
              <w:rPr>
                <w:b/>
              </w:rPr>
            </w:pPr>
            <w:r w:rsidRPr="0087752B">
              <w:rPr>
                <w:b/>
              </w:rPr>
              <w:t>VET course completions</w:t>
            </w:r>
          </w:p>
        </w:tc>
      </w:tr>
      <w:tr w:rsidR="00FD31CF" w:rsidRPr="0087752B" w14:paraId="10395101" w14:textId="77777777" w:rsidTr="00127B23">
        <w:trPr>
          <w:cantSplit/>
        </w:trPr>
        <w:tc>
          <w:tcPr>
            <w:tcW w:w="3731" w:type="dxa"/>
            <w:tcBorders>
              <w:top w:val="nil"/>
              <w:bottom w:val="nil"/>
            </w:tcBorders>
            <w:shd w:val="clear" w:color="auto" w:fill="auto"/>
            <w:vAlign w:val="center"/>
          </w:tcPr>
          <w:p w14:paraId="0687C7F0" w14:textId="6DA2B145" w:rsidR="00FD31CF" w:rsidRPr="005C767D" w:rsidRDefault="00FD31CF" w:rsidP="00FD31CF">
            <w:pPr>
              <w:pStyle w:val="DETTableTextFinancial"/>
            </w:pPr>
            <w:r w:rsidRPr="0087752B">
              <w:t>VET completions</w:t>
            </w:r>
            <w:r w:rsidR="00146A97">
              <w:rPr>
                <w:rStyle w:val="FootnoteReference"/>
              </w:rPr>
              <w:footnoteReference w:id="14"/>
            </w:r>
          </w:p>
        </w:tc>
        <w:tc>
          <w:tcPr>
            <w:tcW w:w="807" w:type="dxa"/>
            <w:tcBorders>
              <w:top w:val="nil"/>
              <w:bottom w:val="nil"/>
            </w:tcBorders>
            <w:shd w:val="clear" w:color="auto" w:fill="auto"/>
          </w:tcPr>
          <w:p w14:paraId="220E04CD" w14:textId="02F06145" w:rsidR="00FD31CF" w:rsidRPr="0087752B" w:rsidRDefault="00FD31CF" w:rsidP="00FD31CF">
            <w:pPr>
              <w:pStyle w:val="DETTableTextFinancial"/>
            </w:pPr>
            <w:r w:rsidRPr="0087752B">
              <w:t>number</w:t>
            </w:r>
          </w:p>
        </w:tc>
        <w:tc>
          <w:tcPr>
            <w:tcW w:w="619" w:type="dxa"/>
            <w:tcBorders>
              <w:top w:val="nil"/>
              <w:bottom w:val="nil"/>
            </w:tcBorders>
            <w:shd w:val="clear" w:color="auto" w:fill="auto"/>
          </w:tcPr>
          <w:p w14:paraId="0EDAF24F" w14:textId="5AD04CF0" w:rsidR="00FD31CF" w:rsidRPr="00E825B4" w:rsidRDefault="00FD31CF" w:rsidP="00FD31CF">
            <w:pPr>
              <w:pStyle w:val="DETTableTextFinancial"/>
              <w:jc w:val="right"/>
              <w:rPr>
                <w:sz w:val="12"/>
                <w:szCs w:val="12"/>
              </w:rPr>
            </w:pPr>
            <w:r w:rsidRPr="00E825B4">
              <w:rPr>
                <w:sz w:val="12"/>
                <w:szCs w:val="12"/>
              </w:rPr>
              <w:t>187,500</w:t>
            </w:r>
          </w:p>
        </w:tc>
        <w:tc>
          <w:tcPr>
            <w:tcW w:w="555" w:type="dxa"/>
            <w:tcBorders>
              <w:top w:val="nil"/>
              <w:bottom w:val="nil"/>
            </w:tcBorders>
            <w:shd w:val="clear" w:color="auto" w:fill="auto"/>
          </w:tcPr>
          <w:p w14:paraId="008E7F45" w14:textId="042467DD" w:rsidR="00FD31CF" w:rsidRPr="00E825B4" w:rsidRDefault="00FD31CF" w:rsidP="00FD31CF">
            <w:pPr>
              <w:pStyle w:val="DETTableTextFinancial"/>
              <w:jc w:val="right"/>
              <w:rPr>
                <w:sz w:val="12"/>
                <w:szCs w:val="12"/>
              </w:rPr>
            </w:pPr>
            <w:r w:rsidRPr="00E825B4">
              <w:rPr>
                <w:sz w:val="12"/>
                <w:szCs w:val="12"/>
              </w:rPr>
              <w:t>238,500</w:t>
            </w:r>
          </w:p>
        </w:tc>
        <w:tc>
          <w:tcPr>
            <w:tcW w:w="554" w:type="dxa"/>
            <w:tcBorders>
              <w:top w:val="nil"/>
              <w:bottom w:val="nil"/>
            </w:tcBorders>
            <w:shd w:val="clear" w:color="auto" w:fill="auto"/>
          </w:tcPr>
          <w:p w14:paraId="75B520E0" w14:textId="03B13725" w:rsidR="00FD31CF" w:rsidRPr="00E825B4" w:rsidRDefault="00FD31CF" w:rsidP="00FD31CF">
            <w:pPr>
              <w:pStyle w:val="DETTableTextFinancial"/>
              <w:jc w:val="right"/>
              <w:rPr>
                <w:sz w:val="12"/>
                <w:szCs w:val="12"/>
              </w:rPr>
            </w:pPr>
            <w:r w:rsidRPr="00E825B4">
              <w:rPr>
                <w:sz w:val="12"/>
                <w:szCs w:val="12"/>
              </w:rPr>
              <w:t>220,500</w:t>
            </w:r>
          </w:p>
        </w:tc>
        <w:tc>
          <w:tcPr>
            <w:tcW w:w="597" w:type="dxa"/>
            <w:tcBorders>
              <w:top w:val="nil"/>
              <w:bottom w:val="nil"/>
            </w:tcBorders>
            <w:shd w:val="clear" w:color="auto" w:fill="auto"/>
          </w:tcPr>
          <w:p w14:paraId="40BB3507" w14:textId="409D4036" w:rsidR="00FD31CF" w:rsidRPr="00E825B4" w:rsidRDefault="00FD31CF" w:rsidP="00FD31CF">
            <w:pPr>
              <w:pStyle w:val="DETTableTextFinancial"/>
              <w:jc w:val="right"/>
              <w:rPr>
                <w:sz w:val="12"/>
                <w:szCs w:val="12"/>
              </w:rPr>
            </w:pPr>
            <w:r w:rsidRPr="00E825B4">
              <w:rPr>
                <w:sz w:val="12"/>
                <w:szCs w:val="12"/>
              </w:rPr>
              <w:t>249,700</w:t>
            </w:r>
          </w:p>
        </w:tc>
        <w:tc>
          <w:tcPr>
            <w:tcW w:w="597" w:type="dxa"/>
            <w:tcBorders>
              <w:top w:val="nil"/>
              <w:bottom w:val="nil"/>
            </w:tcBorders>
          </w:tcPr>
          <w:p w14:paraId="68EE121A" w14:textId="6BB5332D" w:rsidR="00FD31CF" w:rsidRPr="00E825B4" w:rsidRDefault="00FD31CF" w:rsidP="00FD31CF">
            <w:pPr>
              <w:pStyle w:val="DETTableTextFinancial"/>
              <w:jc w:val="right"/>
              <w:rPr>
                <w:sz w:val="12"/>
                <w:szCs w:val="12"/>
              </w:rPr>
            </w:pPr>
            <w:r w:rsidRPr="00E825B4">
              <w:rPr>
                <w:sz w:val="12"/>
                <w:szCs w:val="12"/>
              </w:rPr>
              <w:t>228,100</w:t>
            </w:r>
          </w:p>
        </w:tc>
      </w:tr>
      <w:tr w:rsidR="00FD31CF" w:rsidRPr="0087752B" w14:paraId="68F0A499" w14:textId="77777777" w:rsidTr="00FD31CF">
        <w:trPr>
          <w:cantSplit/>
        </w:trPr>
        <w:tc>
          <w:tcPr>
            <w:tcW w:w="7460" w:type="dxa"/>
            <w:gridSpan w:val="7"/>
            <w:tcBorders>
              <w:top w:val="nil"/>
              <w:bottom w:val="nil"/>
            </w:tcBorders>
            <w:shd w:val="clear" w:color="auto" w:fill="auto"/>
            <w:vAlign w:val="center"/>
          </w:tcPr>
          <w:p w14:paraId="644FEAD4" w14:textId="5A0E1125" w:rsidR="00FD31CF" w:rsidRPr="0087752B" w:rsidRDefault="00FD31CF" w:rsidP="00FD31CF">
            <w:pPr>
              <w:pStyle w:val="DETTableTextFinancial"/>
              <w:rPr>
                <w:b/>
              </w:rPr>
            </w:pPr>
            <w:r w:rsidRPr="0087752B">
              <w:rPr>
                <w:b/>
              </w:rPr>
              <w:t>Year 12 or equivalent completion rates of young people</w:t>
            </w:r>
          </w:p>
        </w:tc>
      </w:tr>
      <w:tr w:rsidR="00FD31CF" w:rsidRPr="0087752B" w14:paraId="6331BC15" w14:textId="77777777" w:rsidTr="00127B23">
        <w:trPr>
          <w:cantSplit/>
        </w:trPr>
        <w:tc>
          <w:tcPr>
            <w:tcW w:w="3731" w:type="dxa"/>
            <w:tcBorders>
              <w:top w:val="nil"/>
              <w:bottom w:val="single" w:sz="4" w:space="0" w:color="auto"/>
            </w:tcBorders>
            <w:shd w:val="clear" w:color="auto" w:fill="auto"/>
            <w:vAlign w:val="center"/>
          </w:tcPr>
          <w:p w14:paraId="3818E607" w14:textId="7C05B1F7" w:rsidR="00FD31CF" w:rsidRPr="005C767D" w:rsidRDefault="00FD31CF" w:rsidP="00FD31CF">
            <w:pPr>
              <w:pStyle w:val="DETTableTextFinancial"/>
            </w:pPr>
            <w:r w:rsidRPr="0087752B">
              <w:t>Year 12 or a non-school qualification at Certificate II level or above of young people 20–24 years</w:t>
            </w:r>
            <w:r w:rsidR="00146A97">
              <w:rPr>
                <w:rStyle w:val="FootnoteReference"/>
              </w:rPr>
              <w:footnoteReference w:id="15"/>
            </w:r>
          </w:p>
        </w:tc>
        <w:tc>
          <w:tcPr>
            <w:tcW w:w="807" w:type="dxa"/>
            <w:tcBorders>
              <w:top w:val="nil"/>
              <w:bottom w:val="single" w:sz="4" w:space="0" w:color="auto"/>
            </w:tcBorders>
            <w:shd w:val="clear" w:color="auto" w:fill="auto"/>
          </w:tcPr>
          <w:p w14:paraId="2E3D6FAA" w14:textId="3C609C81" w:rsidR="00FD31CF" w:rsidRPr="0087752B" w:rsidRDefault="00FD31CF" w:rsidP="00FD31CF">
            <w:pPr>
              <w:pStyle w:val="DETTableTextFinancial"/>
            </w:pPr>
            <w:r w:rsidRPr="0087752B">
              <w:t>per cent</w:t>
            </w:r>
          </w:p>
        </w:tc>
        <w:tc>
          <w:tcPr>
            <w:tcW w:w="619" w:type="dxa"/>
            <w:tcBorders>
              <w:top w:val="nil"/>
              <w:bottom w:val="single" w:sz="4" w:space="0" w:color="auto"/>
            </w:tcBorders>
            <w:shd w:val="clear" w:color="auto" w:fill="auto"/>
          </w:tcPr>
          <w:p w14:paraId="05F18D6D" w14:textId="6160E5B7" w:rsidR="00FD31CF" w:rsidRPr="0087752B" w:rsidRDefault="00FD31CF" w:rsidP="00FD31CF">
            <w:pPr>
              <w:pStyle w:val="DETTableTextFinancial"/>
              <w:jc w:val="right"/>
            </w:pPr>
            <w:r w:rsidRPr="0087752B">
              <w:t>86.1</w:t>
            </w:r>
          </w:p>
        </w:tc>
        <w:tc>
          <w:tcPr>
            <w:tcW w:w="555" w:type="dxa"/>
            <w:tcBorders>
              <w:top w:val="nil"/>
              <w:bottom w:val="single" w:sz="4" w:space="0" w:color="auto"/>
            </w:tcBorders>
            <w:shd w:val="clear" w:color="auto" w:fill="auto"/>
          </w:tcPr>
          <w:p w14:paraId="1ECB38B6" w14:textId="5D598A0D" w:rsidR="00FD31CF" w:rsidRPr="0087752B" w:rsidRDefault="00FD31CF" w:rsidP="00FD31CF">
            <w:pPr>
              <w:pStyle w:val="DETTableTextFinancial"/>
              <w:jc w:val="right"/>
            </w:pPr>
            <w:r w:rsidRPr="0087752B">
              <w:t>88.0</w:t>
            </w:r>
          </w:p>
        </w:tc>
        <w:tc>
          <w:tcPr>
            <w:tcW w:w="554" w:type="dxa"/>
            <w:tcBorders>
              <w:top w:val="nil"/>
              <w:bottom w:val="single" w:sz="4" w:space="0" w:color="auto"/>
            </w:tcBorders>
            <w:shd w:val="clear" w:color="auto" w:fill="auto"/>
          </w:tcPr>
          <w:p w14:paraId="754B54BD" w14:textId="4F11F621" w:rsidR="00FD31CF" w:rsidRPr="0087752B" w:rsidRDefault="00FD31CF" w:rsidP="00FD31CF">
            <w:pPr>
              <w:pStyle w:val="DETTableTextFinancial"/>
              <w:jc w:val="right"/>
            </w:pPr>
            <w:r w:rsidRPr="0087752B">
              <w:t>90.1</w:t>
            </w:r>
          </w:p>
        </w:tc>
        <w:tc>
          <w:tcPr>
            <w:tcW w:w="597" w:type="dxa"/>
            <w:tcBorders>
              <w:top w:val="nil"/>
              <w:bottom w:val="single" w:sz="4" w:space="0" w:color="auto"/>
            </w:tcBorders>
            <w:shd w:val="clear" w:color="auto" w:fill="auto"/>
          </w:tcPr>
          <w:p w14:paraId="65FEC075" w14:textId="7F1C2EEB" w:rsidR="00FD31CF" w:rsidRPr="0087752B" w:rsidRDefault="00FD31CF" w:rsidP="00FD31CF">
            <w:pPr>
              <w:pStyle w:val="DETTableTextFinancial"/>
              <w:jc w:val="right"/>
            </w:pPr>
            <w:r w:rsidRPr="0087752B">
              <w:t>89.0</w:t>
            </w:r>
          </w:p>
        </w:tc>
        <w:tc>
          <w:tcPr>
            <w:tcW w:w="597" w:type="dxa"/>
            <w:tcBorders>
              <w:top w:val="nil"/>
              <w:bottom w:val="single" w:sz="4" w:space="0" w:color="auto"/>
            </w:tcBorders>
          </w:tcPr>
          <w:p w14:paraId="792A349F" w14:textId="7740F2E4" w:rsidR="00FD31CF" w:rsidRPr="0087752B" w:rsidRDefault="00FD31CF" w:rsidP="00FD31CF">
            <w:pPr>
              <w:pStyle w:val="DETTableTextFinancial"/>
              <w:jc w:val="right"/>
            </w:pPr>
            <w:r w:rsidRPr="0087752B">
              <w:t>89.5</w:t>
            </w:r>
          </w:p>
        </w:tc>
      </w:tr>
    </w:tbl>
    <w:p w14:paraId="2D1B23BC" w14:textId="749342A5" w:rsidR="00FD31CF" w:rsidRPr="0087752B" w:rsidRDefault="00FD31CF" w:rsidP="006016B9"/>
    <w:p w14:paraId="50709712" w14:textId="77777777" w:rsidR="00FD31CF" w:rsidRPr="0087752B" w:rsidRDefault="00FD31CF" w:rsidP="006016B9"/>
    <w:p w14:paraId="110ED08D" w14:textId="77777777" w:rsidR="00DA64AD" w:rsidRDefault="00DA64AD" w:rsidP="006016B9">
      <w:pPr>
        <w:sectPr w:rsidR="00DA64AD" w:rsidSect="0053227D">
          <w:footnotePr>
            <w:numRestart w:val="eachSect"/>
          </w:footnotePr>
          <w:pgSz w:w="11906" w:h="16838" w:code="9"/>
          <w:pgMar w:top="1440" w:right="1701" w:bottom="1440" w:left="2835" w:header="851" w:footer="567" w:gutter="0"/>
          <w:cols w:space="567"/>
          <w:docGrid w:linePitch="360"/>
        </w:sectPr>
      </w:pPr>
    </w:p>
    <w:p w14:paraId="3B8364A4" w14:textId="77777777" w:rsidR="006016B9" w:rsidRPr="0087752B" w:rsidRDefault="006016B9" w:rsidP="0014546F">
      <w:pPr>
        <w:pStyle w:val="Heading3"/>
      </w:pPr>
      <w:r w:rsidRPr="0087752B">
        <w:lastRenderedPageBreak/>
        <w:t>Engagement</w:t>
      </w:r>
    </w:p>
    <w:p w14:paraId="3AB8A8EB" w14:textId="77777777" w:rsidR="006016B9" w:rsidRPr="00127B23" w:rsidRDefault="006016B9" w:rsidP="006016B9">
      <w:pPr>
        <w:rPr>
          <w:rStyle w:val="SubtleEmphasis"/>
        </w:rPr>
      </w:pPr>
      <w:r w:rsidRPr="00127B23">
        <w:rPr>
          <w:rStyle w:val="SubtleEmphasis"/>
        </w:rPr>
        <w:t>Increase the number of Victorians actively participating in education, development and child health services.</w:t>
      </w:r>
    </w:p>
    <w:tbl>
      <w:tblPr>
        <w:tblW w:w="5000" w:type="pct"/>
        <w:tblLayout w:type="fixed"/>
        <w:tblCellMar>
          <w:left w:w="45" w:type="dxa"/>
          <w:right w:w="45" w:type="dxa"/>
        </w:tblCellMar>
        <w:tblLook w:val="0000" w:firstRow="0" w:lastRow="0" w:firstColumn="0" w:lastColumn="0" w:noHBand="0" w:noVBand="0"/>
      </w:tblPr>
      <w:tblGrid>
        <w:gridCol w:w="3822"/>
        <w:gridCol w:w="700"/>
        <w:gridCol w:w="561"/>
        <w:gridCol w:w="561"/>
        <w:gridCol w:w="561"/>
        <w:gridCol w:w="604"/>
        <w:gridCol w:w="561"/>
      </w:tblGrid>
      <w:tr w:rsidR="00107DF4" w:rsidRPr="0087752B" w14:paraId="72431E76" w14:textId="77777777" w:rsidTr="00107DF4">
        <w:trPr>
          <w:tblHeader/>
        </w:trPr>
        <w:tc>
          <w:tcPr>
            <w:tcW w:w="3873" w:type="dxa"/>
            <w:shd w:val="clear" w:color="auto" w:fill="A6A6A6" w:themeFill="background1" w:themeFillShade="A6"/>
          </w:tcPr>
          <w:p w14:paraId="619426A3" w14:textId="77777777" w:rsidR="006016B9" w:rsidRPr="005C767D" w:rsidRDefault="006016B9" w:rsidP="0014546F">
            <w:pPr>
              <w:pStyle w:val="DETTablecolumnheading"/>
              <w:jc w:val="left"/>
            </w:pPr>
            <w:r w:rsidRPr="005C767D">
              <w:t>Indicators</w:t>
            </w:r>
          </w:p>
        </w:tc>
        <w:tc>
          <w:tcPr>
            <w:tcW w:w="708" w:type="dxa"/>
            <w:shd w:val="clear" w:color="auto" w:fill="A6A6A6" w:themeFill="background1" w:themeFillShade="A6"/>
            <w:vAlign w:val="center"/>
          </w:tcPr>
          <w:p w14:paraId="0B9B2864" w14:textId="77777777" w:rsidR="006016B9" w:rsidRPr="0087752B" w:rsidRDefault="006016B9" w:rsidP="0014546F">
            <w:pPr>
              <w:pStyle w:val="DETTablecolumnheading"/>
            </w:pPr>
            <w:r w:rsidRPr="0087752B">
              <w:t>Unit</w:t>
            </w:r>
          </w:p>
        </w:tc>
        <w:tc>
          <w:tcPr>
            <w:tcW w:w="567" w:type="dxa"/>
            <w:shd w:val="clear" w:color="auto" w:fill="A6A6A6" w:themeFill="background1" w:themeFillShade="A6"/>
          </w:tcPr>
          <w:p w14:paraId="5A692A64" w14:textId="77777777" w:rsidR="006016B9" w:rsidRPr="0087752B" w:rsidRDefault="006016B9" w:rsidP="00107DF4">
            <w:pPr>
              <w:pStyle w:val="DETTablecolumnheading"/>
            </w:pPr>
            <w:r w:rsidRPr="0087752B">
              <w:t>2011</w:t>
            </w:r>
          </w:p>
        </w:tc>
        <w:tc>
          <w:tcPr>
            <w:tcW w:w="567" w:type="dxa"/>
            <w:shd w:val="clear" w:color="auto" w:fill="A6A6A6" w:themeFill="background1" w:themeFillShade="A6"/>
          </w:tcPr>
          <w:p w14:paraId="0F8C22A9" w14:textId="77777777" w:rsidR="006016B9" w:rsidRPr="0087752B" w:rsidRDefault="006016B9" w:rsidP="00107DF4">
            <w:pPr>
              <w:pStyle w:val="DETTablecolumnheading"/>
            </w:pPr>
            <w:r w:rsidRPr="0087752B">
              <w:t>2012</w:t>
            </w:r>
          </w:p>
        </w:tc>
        <w:tc>
          <w:tcPr>
            <w:tcW w:w="567" w:type="dxa"/>
            <w:shd w:val="clear" w:color="auto" w:fill="A6A6A6" w:themeFill="background1" w:themeFillShade="A6"/>
          </w:tcPr>
          <w:p w14:paraId="0E1A6931" w14:textId="77777777" w:rsidR="006016B9" w:rsidRPr="0087752B" w:rsidRDefault="006016B9" w:rsidP="00107DF4">
            <w:pPr>
              <w:pStyle w:val="DETTablecolumnheading"/>
            </w:pPr>
            <w:r w:rsidRPr="0087752B">
              <w:t>2013</w:t>
            </w:r>
          </w:p>
        </w:tc>
        <w:tc>
          <w:tcPr>
            <w:tcW w:w="611" w:type="dxa"/>
            <w:shd w:val="clear" w:color="auto" w:fill="A6A6A6" w:themeFill="background1" w:themeFillShade="A6"/>
          </w:tcPr>
          <w:p w14:paraId="26422E55" w14:textId="77777777" w:rsidR="006016B9" w:rsidRPr="0087752B" w:rsidRDefault="006016B9" w:rsidP="00107DF4">
            <w:pPr>
              <w:pStyle w:val="DETTablecolumnheading"/>
            </w:pPr>
            <w:r w:rsidRPr="0087752B">
              <w:t>2014</w:t>
            </w:r>
          </w:p>
        </w:tc>
        <w:tc>
          <w:tcPr>
            <w:tcW w:w="567" w:type="dxa"/>
            <w:shd w:val="clear" w:color="auto" w:fill="A6A6A6" w:themeFill="background1" w:themeFillShade="A6"/>
          </w:tcPr>
          <w:p w14:paraId="53F828D4" w14:textId="77777777" w:rsidR="006016B9" w:rsidRPr="0087752B" w:rsidRDefault="006016B9" w:rsidP="00107DF4">
            <w:pPr>
              <w:pStyle w:val="DETTablecolumnheading"/>
            </w:pPr>
            <w:r w:rsidRPr="0087752B">
              <w:t>2015</w:t>
            </w:r>
          </w:p>
        </w:tc>
      </w:tr>
      <w:tr w:rsidR="006016B9" w:rsidRPr="0087752B" w14:paraId="25D46A38" w14:textId="77777777" w:rsidTr="0014546F">
        <w:tc>
          <w:tcPr>
            <w:tcW w:w="7460" w:type="dxa"/>
            <w:gridSpan w:val="7"/>
            <w:shd w:val="clear" w:color="auto" w:fill="7F7F7F" w:themeFill="text1" w:themeFillTint="80"/>
            <w:vAlign w:val="center"/>
          </w:tcPr>
          <w:p w14:paraId="13F47FB8" w14:textId="77777777" w:rsidR="006016B9" w:rsidRPr="0087752B" w:rsidRDefault="006016B9" w:rsidP="0014546F">
            <w:pPr>
              <w:pStyle w:val="DETTablecolumnheading"/>
              <w:jc w:val="left"/>
            </w:pPr>
            <w:r w:rsidRPr="0087752B">
              <w:t>Early childhood development</w:t>
            </w:r>
          </w:p>
        </w:tc>
      </w:tr>
      <w:tr w:rsidR="006016B9" w:rsidRPr="0087752B" w14:paraId="34D7BEF2" w14:textId="77777777" w:rsidTr="006016B9">
        <w:tc>
          <w:tcPr>
            <w:tcW w:w="7460" w:type="dxa"/>
            <w:gridSpan w:val="7"/>
            <w:shd w:val="clear" w:color="auto" w:fill="auto"/>
            <w:vAlign w:val="center"/>
          </w:tcPr>
          <w:p w14:paraId="60FBBEE8" w14:textId="77777777" w:rsidR="006016B9" w:rsidRPr="0087752B" w:rsidRDefault="006016B9" w:rsidP="0014546F">
            <w:pPr>
              <w:pStyle w:val="DETTableTextFinancial"/>
              <w:rPr>
                <w:b/>
              </w:rPr>
            </w:pPr>
            <w:r w:rsidRPr="0087752B">
              <w:rPr>
                <w:b/>
              </w:rPr>
              <w:t>Participation in a kindergarten service in the year before school</w:t>
            </w:r>
          </w:p>
        </w:tc>
      </w:tr>
      <w:tr w:rsidR="006016B9" w:rsidRPr="0087752B" w14:paraId="7DD37F8A" w14:textId="77777777" w:rsidTr="00107DF4">
        <w:tc>
          <w:tcPr>
            <w:tcW w:w="3873" w:type="dxa"/>
            <w:shd w:val="clear" w:color="auto" w:fill="auto"/>
            <w:vAlign w:val="center"/>
          </w:tcPr>
          <w:p w14:paraId="53C51CA2" w14:textId="77777777" w:rsidR="006016B9" w:rsidRPr="0087752B" w:rsidRDefault="006016B9" w:rsidP="0014546F">
            <w:pPr>
              <w:pStyle w:val="DETTableTextFinancial"/>
            </w:pPr>
            <w:r w:rsidRPr="0087752B">
              <w:t>Kindergarten participation rate for first year enrolments</w:t>
            </w:r>
          </w:p>
        </w:tc>
        <w:tc>
          <w:tcPr>
            <w:tcW w:w="708" w:type="dxa"/>
            <w:shd w:val="clear" w:color="auto" w:fill="auto"/>
          </w:tcPr>
          <w:p w14:paraId="4BE86112" w14:textId="77777777" w:rsidR="006016B9" w:rsidRPr="0087752B" w:rsidRDefault="006016B9" w:rsidP="0014546F">
            <w:pPr>
              <w:pStyle w:val="DETTableTextFinancial"/>
            </w:pPr>
            <w:r w:rsidRPr="0087752B">
              <w:t>per cent</w:t>
            </w:r>
          </w:p>
        </w:tc>
        <w:tc>
          <w:tcPr>
            <w:tcW w:w="567" w:type="dxa"/>
            <w:shd w:val="clear" w:color="auto" w:fill="auto"/>
          </w:tcPr>
          <w:p w14:paraId="2CE0D0CC" w14:textId="77777777" w:rsidR="006016B9" w:rsidRPr="0087752B" w:rsidRDefault="006016B9" w:rsidP="0014546F">
            <w:pPr>
              <w:pStyle w:val="DETTableTextFinancial"/>
              <w:jc w:val="right"/>
            </w:pPr>
            <w:r w:rsidRPr="0087752B">
              <w:t>94.6</w:t>
            </w:r>
          </w:p>
        </w:tc>
        <w:tc>
          <w:tcPr>
            <w:tcW w:w="567" w:type="dxa"/>
            <w:shd w:val="clear" w:color="auto" w:fill="auto"/>
          </w:tcPr>
          <w:p w14:paraId="47B6F31B" w14:textId="77777777" w:rsidR="006016B9" w:rsidRPr="0087752B" w:rsidRDefault="006016B9" w:rsidP="0014546F">
            <w:pPr>
              <w:pStyle w:val="DETTableTextFinancial"/>
              <w:jc w:val="right"/>
            </w:pPr>
            <w:r w:rsidRPr="0087752B">
              <w:t>97.9</w:t>
            </w:r>
          </w:p>
        </w:tc>
        <w:tc>
          <w:tcPr>
            <w:tcW w:w="567" w:type="dxa"/>
            <w:shd w:val="clear" w:color="auto" w:fill="auto"/>
          </w:tcPr>
          <w:p w14:paraId="50993A35" w14:textId="77777777" w:rsidR="006016B9" w:rsidRPr="0087752B" w:rsidRDefault="006016B9" w:rsidP="0014546F">
            <w:pPr>
              <w:pStyle w:val="DETTableTextFinancial"/>
              <w:jc w:val="right"/>
            </w:pPr>
            <w:r w:rsidRPr="0087752B">
              <w:t>98.2</w:t>
            </w:r>
          </w:p>
        </w:tc>
        <w:tc>
          <w:tcPr>
            <w:tcW w:w="611" w:type="dxa"/>
            <w:shd w:val="clear" w:color="auto" w:fill="auto"/>
          </w:tcPr>
          <w:p w14:paraId="215AF692" w14:textId="77777777" w:rsidR="006016B9" w:rsidRPr="005C767D" w:rsidRDefault="006016B9" w:rsidP="0014546F">
            <w:pPr>
              <w:pStyle w:val="DETTableTextFinancial"/>
              <w:jc w:val="right"/>
            </w:pPr>
            <w:r w:rsidRPr="0087752B">
              <w:t>96.4</w:t>
            </w:r>
            <w:r w:rsidRPr="005C767D">
              <w:rPr>
                <w:rStyle w:val="FootnoteReference"/>
              </w:rPr>
              <w:footnoteReference w:id="16"/>
            </w:r>
          </w:p>
        </w:tc>
        <w:tc>
          <w:tcPr>
            <w:tcW w:w="567" w:type="dxa"/>
          </w:tcPr>
          <w:p w14:paraId="39B2076C" w14:textId="77777777" w:rsidR="006016B9" w:rsidRPr="0087752B" w:rsidRDefault="006016B9" w:rsidP="0014546F">
            <w:pPr>
              <w:pStyle w:val="DETTableTextFinancial"/>
              <w:jc w:val="right"/>
            </w:pPr>
            <w:r w:rsidRPr="0087752B">
              <w:t>98.1</w:t>
            </w:r>
            <w:r w:rsidRPr="0087752B">
              <w:rPr>
                <w:rStyle w:val="FootnoteReference"/>
              </w:rPr>
              <w:t>1</w:t>
            </w:r>
          </w:p>
        </w:tc>
      </w:tr>
      <w:tr w:rsidR="006016B9" w:rsidRPr="0087752B" w14:paraId="271580C0" w14:textId="77777777" w:rsidTr="006016B9">
        <w:tc>
          <w:tcPr>
            <w:tcW w:w="7460" w:type="dxa"/>
            <w:gridSpan w:val="7"/>
            <w:shd w:val="clear" w:color="auto" w:fill="auto"/>
            <w:vAlign w:val="center"/>
          </w:tcPr>
          <w:p w14:paraId="35D0D203" w14:textId="77777777" w:rsidR="006016B9" w:rsidRPr="005C767D" w:rsidRDefault="006016B9" w:rsidP="0014546F">
            <w:pPr>
              <w:pStyle w:val="DETTableTextFinancial"/>
              <w:rPr>
                <w:b/>
              </w:rPr>
            </w:pPr>
            <w:r w:rsidRPr="0087752B">
              <w:rPr>
                <w:b/>
              </w:rPr>
              <w:t>Participation in Maternal and Child Health Services</w:t>
            </w:r>
            <w:r w:rsidRPr="005C767D">
              <w:rPr>
                <w:rStyle w:val="FootnoteReference"/>
              </w:rPr>
              <w:footnoteReference w:id="17"/>
            </w:r>
          </w:p>
        </w:tc>
      </w:tr>
      <w:tr w:rsidR="004D1C46" w:rsidRPr="0087752B" w14:paraId="21B20EDB" w14:textId="77777777" w:rsidTr="00107DF4">
        <w:tc>
          <w:tcPr>
            <w:tcW w:w="3873" w:type="dxa"/>
            <w:shd w:val="clear" w:color="auto" w:fill="auto"/>
            <w:vAlign w:val="center"/>
          </w:tcPr>
          <w:p w14:paraId="7EF92069" w14:textId="77777777" w:rsidR="004D1C46" w:rsidRPr="0087752B" w:rsidRDefault="004D1C46" w:rsidP="004D1C46">
            <w:pPr>
              <w:pStyle w:val="DETTableTextFinancial"/>
            </w:pPr>
            <w:r w:rsidRPr="0087752B">
              <w:t>Home consultation</w:t>
            </w:r>
          </w:p>
        </w:tc>
        <w:tc>
          <w:tcPr>
            <w:tcW w:w="708" w:type="dxa"/>
            <w:shd w:val="clear" w:color="auto" w:fill="auto"/>
          </w:tcPr>
          <w:p w14:paraId="365D541B" w14:textId="77777777" w:rsidR="004D1C46" w:rsidRPr="0087752B" w:rsidRDefault="004D1C46" w:rsidP="004D1C46">
            <w:pPr>
              <w:pStyle w:val="DETTableTextFinancial"/>
            </w:pPr>
            <w:r w:rsidRPr="0087752B">
              <w:t>per cent</w:t>
            </w:r>
          </w:p>
        </w:tc>
        <w:tc>
          <w:tcPr>
            <w:tcW w:w="567" w:type="dxa"/>
            <w:shd w:val="clear" w:color="auto" w:fill="auto"/>
          </w:tcPr>
          <w:p w14:paraId="3570624E" w14:textId="77777777" w:rsidR="004D1C46" w:rsidRPr="0087752B" w:rsidRDefault="004D1C46" w:rsidP="004D1C46">
            <w:pPr>
              <w:pStyle w:val="DETTableTextFinancial"/>
              <w:jc w:val="right"/>
            </w:pPr>
            <w:r w:rsidRPr="0087752B">
              <w:t>100</w:t>
            </w:r>
          </w:p>
        </w:tc>
        <w:tc>
          <w:tcPr>
            <w:tcW w:w="567" w:type="dxa"/>
            <w:shd w:val="clear" w:color="auto" w:fill="auto"/>
          </w:tcPr>
          <w:p w14:paraId="337823A7" w14:textId="77777777" w:rsidR="004D1C46" w:rsidRPr="0087752B" w:rsidRDefault="004D1C46" w:rsidP="004D1C46">
            <w:pPr>
              <w:pStyle w:val="DETTableTextFinancial"/>
              <w:jc w:val="right"/>
            </w:pPr>
            <w:r w:rsidRPr="0087752B">
              <w:t>100</w:t>
            </w:r>
          </w:p>
        </w:tc>
        <w:tc>
          <w:tcPr>
            <w:tcW w:w="567" w:type="dxa"/>
            <w:shd w:val="clear" w:color="auto" w:fill="auto"/>
          </w:tcPr>
          <w:p w14:paraId="22FC84ED" w14:textId="77777777" w:rsidR="004D1C46" w:rsidRPr="0087752B" w:rsidRDefault="004D1C46" w:rsidP="004D1C46">
            <w:pPr>
              <w:pStyle w:val="DETTableTextFinancial"/>
              <w:jc w:val="right"/>
            </w:pPr>
            <w:r w:rsidRPr="0087752B">
              <w:t>101</w:t>
            </w:r>
          </w:p>
        </w:tc>
        <w:tc>
          <w:tcPr>
            <w:tcW w:w="611" w:type="dxa"/>
            <w:shd w:val="clear" w:color="auto" w:fill="auto"/>
          </w:tcPr>
          <w:p w14:paraId="4C8447F9" w14:textId="77777777" w:rsidR="004D1C46" w:rsidRPr="005C767D" w:rsidRDefault="004D1C46" w:rsidP="004D1C46">
            <w:pPr>
              <w:pStyle w:val="DETTableTextFinancial"/>
              <w:jc w:val="right"/>
            </w:pPr>
            <w:r w:rsidRPr="0087752B">
              <w:t>100.9</w:t>
            </w:r>
            <w:r w:rsidRPr="005C767D">
              <w:rPr>
                <w:rStyle w:val="FootnoteReference"/>
              </w:rPr>
              <w:footnoteReference w:id="18"/>
            </w:r>
          </w:p>
        </w:tc>
        <w:tc>
          <w:tcPr>
            <w:tcW w:w="567" w:type="dxa"/>
          </w:tcPr>
          <w:p w14:paraId="09C9E710" w14:textId="4B2B9E7E" w:rsidR="004D1C46" w:rsidRPr="0087752B" w:rsidRDefault="004D1C46" w:rsidP="004D1C46">
            <w:pPr>
              <w:pStyle w:val="DETTableTextFinancial"/>
              <w:jc w:val="right"/>
            </w:pPr>
            <w:r w:rsidRPr="00A75A17">
              <w:t>–</w:t>
            </w:r>
          </w:p>
        </w:tc>
      </w:tr>
      <w:tr w:rsidR="004D1C46" w:rsidRPr="0087752B" w14:paraId="31827875" w14:textId="77777777" w:rsidTr="00107DF4">
        <w:tc>
          <w:tcPr>
            <w:tcW w:w="3873" w:type="dxa"/>
            <w:shd w:val="clear" w:color="auto" w:fill="auto"/>
            <w:vAlign w:val="center"/>
          </w:tcPr>
          <w:p w14:paraId="46F0AA52" w14:textId="77777777" w:rsidR="004D1C46" w:rsidRPr="0087752B" w:rsidRDefault="004D1C46" w:rsidP="004D1C46">
            <w:pPr>
              <w:pStyle w:val="DETTableTextFinancial"/>
            </w:pPr>
            <w:r w:rsidRPr="0087752B">
              <w:t>12 months</w:t>
            </w:r>
          </w:p>
        </w:tc>
        <w:tc>
          <w:tcPr>
            <w:tcW w:w="708" w:type="dxa"/>
            <w:shd w:val="clear" w:color="auto" w:fill="auto"/>
          </w:tcPr>
          <w:p w14:paraId="19C2DF90" w14:textId="77777777" w:rsidR="004D1C46" w:rsidRPr="0087752B" w:rsidRDefault="004D1C46" w:rsidP="004D1C46">
            <w:pPr>
              <w:pStyle w:val="DETTableTextFinancial"/>
            </w:pPr>
            <w:r w:rsidRPr="0087752B">
              <w:t>per cent</w:t>
            </w:r>
          </w:p>
        </w:tc>
        <w:tc>
          <w:tcPr>
            <w:tcW w:w="567" w:type="dxa"/>
            <w:shd w:val="clear" w:color="auto" w:fill="auto"/>
          </w:tcPr>
          <w:p w14:paraId="64074DA2" w14:textId="77777777" w:rsidR="004D1C46" w:rsidRPr="0087752B" w:rsidRDefault="004D1C46" w:rsidP="004D1C46">
            <w:pPr>
              <w:pStyle w:val="DETTableTextFinancial"/>
              <w:jc w:val="right"/>
            </w:pPr>
            <w:r w:rsidRPr="0087752B">
              <w:t>80.7</w:t>
            </w:r>
          </w:p>
        </w:tc>
        <w:tc>
          <w:tcPr>
            <w:tcW w:w="567" w:type="dxa"/>
            <w:shd w:val="clear" w:color="auto" w:fill="auto"/>
          </w:tcPr>
          <w:p w14:paraId="073A3425" w14:textId="77777777" w:rsidR="004D1C46" w:rsidRPr="0087752B" w:rsidRDefault="004D1C46" w:rsidP="004D1C46">
            <w:pPr>
              <w:pStyle w:val="DETTableTextFinancial"/>
              <w:jc w:val="right"/>
            </w:pPr>
            <w:r w:rsidRPr="0087752B">
              <w:t>82.0</w:t>
            </w:r>
          </w:p>
        </w:tc>
        <w:tc>
          <w:tcPr>
            <w:tcW w:w="567" w:type="dxa"/>
            <w:shd w:val="clear" w:color="auto" w:fill="auto"/>
          </w:tcPr>
          <w:p w14:paraId="5EEF1F52" w14:textId="77777777" w:rsidR="004D1C46" w:rsidRPr="0087752B" w:rsidRDefault="004D1C46" w:rsidP="004D1C46">
            <w:pPr>
              <w:pStyle w:val="DETTableTextFinancial"/>
              <w:jc w:val="right"/>
            </w:pPr>
            <w:r w:rsidRPr="0087752B">
              <w:t>83.4</w:t>
            </w:r>
          </w:p>
        </w:tc>
        <w:tc>
          <w:tcPr>
            <w:tcW w:w="611" w:type="dxa"/>
            <w:shd w:val="clear" w:color="auto" w:fill="auto"/>
          </w:tcPr>
          <w:p w14:paraId="16916941" w14:textId="77777777" w:rsidR="004D1C46" w:rsidRPr="0087752B" w:rsidRDefault="004D1C46" w:rsidP="004D1C46">
            <w:pPr>
              <w:pStyle w:val="DETTableTextFinancial"/>
              <w:jc w:val="right"/>
            </w:pPr>
            <w:r w:rsidRPr="0087752B">
              <w:t>83.4</w:t>
            </w:r>
          </w:p>
        </w:tc>
        <w:tc>
          <w:tcPr>
            <w:tcW w:w="567" w:type="dxa"/>
          </w:tcPr>
          <w:p w14:paraId="637F9BA2" w14:textId="636C2369" w:rsidR="004D1C46" w:rsidRPr="0087752B" w:rsidRDefault="004D1C46" w:rsidP="004D1C46">
            <w:pPr>
              <w:pStyle w:val="DETTableTextFinancial"/>
              <w:jc w:val="right"/>
            </w:pPr>
            <w:r w:rsidRPr="00A75A17">
              <w:t>–</w:t>
            </w:r>
          </w:p>
        </w:tc>
      </w:tr>
      <w:tr w:rsidR="004D1C46" w:rsidRPr="0087752B" w14:paraId="046150CB" w14:textId="77777777" w:rsidTr="00107DF4">
        <w:tc>
          <w:tcPr>
            <w:tcW w:w="3873" w:type="dxa"/>
            <w:shd w:val="clear" w:color="auto" w:fill="auto"/>
            <w:vAlign w:val="center"/>
          </w:tcPr>
          <w:p w14:paraId="7553FBD7" w14:textId="77777777" w:rsidR="004D1C46" w:rsidRPr="0087752B" w:rsidRDefault="004D1C46" w:rsidP="004D1C46">
            <w:pPr>
              <w:pStyle w:val="DETTableTextFinancial"/>
            </w:pPr>
            <w:r w:rsidRPr="0087752B">
              <w:t>3.5 years</w:t>
            </w:r>
          </w:p>
        </w:tc>
        <w:tc>
          <w:tcPr>
            <w:tcW w:w="708" w:type="dxa"/>
            <w:shd w:val="clear" w:color="auto" w:fill="auto"/>
          </w:tcPr>
          <w:p w14:paraId="31F1510E" w14:textId="77777777" w:rsidR="004D1C46" w:rsidRPr="0087752B" w:rsidRDefault="004D1C46" w:rsidP="004D1C46">
            <w:pPr>
              <w:pStyle w:val="DETTableTextFinancial"/>
            </w:pPr>
            <w:r w:rsidRPr="0087752B">
              <w:t>per cent</w:t>
            </w:r>
          </w:p>
        </w:tc>
        <w:tc>
          <w:tcPr>
            <w:tcW w:w="567" w:type="dxa"/>
            <w:shd w:val="clear" w:color="auto" w:fill="auto"/>
          </w:tcPr>
          <w:p w14:paraId="11BF59EF" w14:textId="77777777" w:rsidR="004D1C46" w:rsidRPr="0087752B" w:rsidRDefault="004D1C46" w:rsidP="004D1C46">
            <w:pPr>
              <w:pStyle w:val="DETTableTextFinancial"/>
              <w:jc w:val="right"/>
            </w:pPr>
            <w:r w:rsidRPr="0087752B">
              <w:t>64.4</w:t>
            </w:r>
          </w:p>
        </w:tc>
        <w:tc>
          <w:tcPr>
            <w:tcW w:w="567" w:type="dxa"/>
            <w:shd w:val="clear" w:color="auto" w:fill="auto"/>
          </w:tcPr>
          <w:p w14:paraId="74E9E31D" w14:textId="77777777" w:rsidR="004D1C46" w:rsidRPr="0087752B" w:rsidRDefault="004D1C46" w:rsidP="004D1C46">
            <w:pPr>
              <w:pStyle w:val="DETTableTextFinancial"/>
              <w:jc w:val="right"/>
            </w:pPr>
            <w:r w:rsidRPr="0087752B">
              <w:t>66.5</w:t>
            </w:r>
          </w:p>
        </w:tc>
        <w:tc>
          <w:tcPr>
            <w:tcW w:w="567" w:type="dxa"/>
            <w:shd w:val="clear" w:color="auto" w:fill="auto"/>
          </w:tcPr>
          <w:p w14:paraId="4BBABFB4" w14:textId="77777777" w:rsidR="004D1C46" w:rsidRPr="0087752B" w:rsidRDefault="004D1C46" w:rsidP="004D1C46">
            <w:pPr>
              <w:pStyle w:val="DETTableTextFinancial"/>
              <w:jc w:val="right"/>
            </w:pPr>
            <w:r w:rsidRPr="0087752B">
              <w:t>64.9</w:t>
            </w:r>
          </w:p>
        </w:tc>
        <w:tc>
          <w:tcPr>
            <w:tcW w:w="611" w:type="dxa"/>
            <w:shd w:val="clear" w:color="auto" w:fill="auto"/>
          </w:tcPr>
          <w:p w14:paraId="56593315" w14:textId="77777777" w:rsidR="004D1C46" w:rsidRPr="0087752B" w:rsidRDefault="004D1C46" w:rsidP="004D1C46">
            <w:pPr>
              <w:pStyle w:val="DETTableTextFinancial"/>
              <w:jc w:val="right"/>
            </w:pPr>
            <w:r w:rsidRPr="0087752B">
              <w:t>66.1</w:t>
            </w:r>
          </w:p>
        </w:tc>
        <w:tc>
          <w:tcPr>
            <w:tcW w:w="567" w:type="dxa"/>
          </w:tcPr>
          <w:p w14:paraId="37098C8A" w14:textId="4697529A" w:rsidR="004D1C46" w:rsidRPr="0087752B" w:rsidRDefault="004D1C46" w:rsidP="004D1C46">
            <w:pPr>
              <w:pStyle w:val="DETTableTextFinancial"/>
              <w:jc w:val="right"/>
            </w:pPr>
            <w:r w:rsidRPr="00A75A17">
              <w:t>–</w:t>
            </w:r>
          </w:p>
        </w:tc>
      </w:tr>
      <w:tr w:rsidR="006016B9" w:rsidRPr="0087752B" w14:paraId="5A77FC5E" w14:textId="77777777" w:rsidTr="0014546F">
        <w:tc>
          <w:tcPr>
            <w:tcW w:w="7460" w:type="dxa"/>
            <w:gridSpan w:val="7"/>
            <w:shd w:val="clear" w:color="auto" w:fill="7F7F7F" w:themeFill="text1" w:themeFillTint="80"/>
            <w:vAlign w:val="center"/>
          </w:tcPr>
          <w:p w14:paraId="24653A3D" w14:textId="77777777" w:rsidR="006016B9" w:rsidRPr="0087752B" w:rsidRDefault="006016B9" w:rsidP="0014546F">
            <w:pPr>
              <w:pStyle w:val="DETTablecolumnheading"/>
              <w:jc w:val="left"/>
            </w:pPr>
            <w:r w:rsidRPr="0087752B">
              <w:t>School education</w:t>
            </w:r>
          </w:p>
        </w:tc>
      </w:tr>
      <w:tr w:rsidR="006016B9" w:rsidRPr="0087752B" w14:paraId="15D8BD86" w14:textId="77777777" w:rsidTr="006016B9">
        <w:tc>
          <w:tcPr>
            <w:tcW w:w="7460" w:type="dxa"/>
            <w:gridSpan w:val="7"/>
            <w:shd w:val="clear" w:color="auto" w:fill="auto"/>
            <w:vAlign w:val="center"/>
          </w:tcPr>
          <w:p w14:paraId="4819838E" w14:textId="77777777" w:rsidR="006016B9" w:rsidRPr="005C767D" w:rsidRDefault="006016B9" w:rsidP="0014546F">
            <w:pPr>
              <w:pStyle w:val="DETTableTextFinancial"/>
              <w:rPr>
                <w:b/>
              </w:rPr>
            </w:pPr>
            <w:r w:rsidRPr="0087752B">
              <w:rPr>
                <w:b/>
              </w:rPr>
              <w:t>Students with acceptable levels of school attendance</w:t>
            </w:r>
            <w:bookmarkStart w:id="58" w:name="_Ref393891045"/>
            <w:r w:rsidRPr="000859DF">
              <w:rPr>
                <w:rStyle w:val="FootnoteReference"/>
              </w:rPr>
              <w:footnoteReference w:id="19"/>
            </w:r>
            <w:bookmarkEnd w:id="58"/>
            <w:r w:rsidRPr="000859DF">
              <w:rPr>
                <w:rStyle w:val="FootnoteReference"/>
              </w:rPr>
              <w:t>,</w:t>
            </w:r>
            <w:r w:rsidRPr="000859DF">
              <w:rPr>
                <w:rStyle w:val="FootnoteReference"/>
              </w:rPr>
              <w:footnoteReference w:id="20"/>
            </w:r>
          </w:p>
        </w:tc>
      </w:tr>
      <w:tr w:rsidR="006016B9" w:rsidRPr="0087752B" w14:paraId="022CF406" w14:textId="77777777" w:rsidTr="006016B9">
        <w:tc>
          <w:tcPr>
            <w:tcW w:w="7460" w:type="dxa"/>
            <w:gridSpan w:val="7"/>
            <w:shd w:val="clear" w:color="auto" w:fill="auto"/>
          </w:tcPr>
          <w:p w14:paraId="36EB767A" w14:textId="77777777" w:rsidR="006016B9" w:rsidRPr="0087752B" w:rsidRDefault="006016B9" w:rsidP="0014546F">
            <w:pPr>
              <w:pStyle w:val="DETTableTextFinancial"/>
            </w:pPr>
            <w:r w:rsidRPr="0087752B">
              <w:t>Average number of absent days per full-time equivalent student:</w:t>
            </w:r>
          </w:p>
        </w:tc>
      </w:tr>
      <w:tr w:rsidR="006016B9" w:rsidRPr="0087752B" w14:paraId="19A99083" w14:textId="77777777" w:rsidTr="00107DF4">
        <w:tc>
          <w:tcPr>
            <w:tcW w:w="3873" w:type="dxa"/>
            <w:shd w:val="clear" w:color="auto" w:fill="auto"/>
            <w:vAlign w:val="center"/>
          </w:tcPr>
          <w:p w14:paraId="119A4B85" w14:textId="77777777" w:rsidR="006016B9" w:rsidRPr="0087752B" w:rsidRDefault="006016B9" w:rsidP="0014546F">
            <w:pPr>
              <w:pStyle w:val="DETTableTextFinancial"/>
            </w:pPr>
            <w:r w:rsidRPr="0087752B">
              <w:tab/>
              <w:t>Year 5</w:t>
            </w:r>
          </w:p>
        </w:tc>
        <w:tc>
          <w:tcPr>
            <w:tcW w:w="708" w:type="dxa"/>
            <w:shd w:val="clear" w:color="auto" w:fill="auto"/>
          </w:tcPr>
          <w:p w14:paraId="674FEFC7" w14:textId="77777777" w:rsidR="006016B9" w:rsidRPr="0087752B" w:rsidRDefault="006016B9" w:rsidP="0014546F">
            <w:pPr>
              <w:pStyle w:val="DETTableTextFinancial"/>
            </w:pPr>
            <w:r w:rsidRPr="0087752B">
              <w:t>number</w:t>
            </w:r>
          </w:p>
        </w:tc>
        <w:tc>
          <w:tcPr>
            <w:tcW w:w="567" w:type="dxa"/>
            <w:shd w:val="clear" w:color="auto" w:fill="auto"/>
          </w:tcPr>
          <w:p w14:paraId="00AE9A8F" w14:textId="77777777" w:rsidR="006016B9" w:rsidRPr="0087752B" w:rsidRDefault="006016B9" w:rsidP="0014546F">
            <w:pPr>
              <w:pStyle w:val="DETTableTextFinancial"/>
              <w:jc w:val="right"/>
            </w:pPr>
            <w:r w:rsidRPr="0087752B">
              <w:t>14.0</w:t>
            </w:r>
          </w:p>
        </w:tc>
        <w:tc>
          <w:tcPr>
            <w:tcW w:w="567" w:type="dxa"/>
            <w:shd w:val="clear" w:color="auto" w:fill="auto"/>
          </w:tcPr>
          <w:p w14:paraId="456C1DB1" w14:textId="77777777" w:rsidR="006016B9" w:rsidRPr="0087752B" w:rsidRDefault="006016B9" w:rsidP="0014546F">
            <w:pPr>
              <w:pStyle w:val="DETTableTextFinancial"/>
              <w:jc w:val="right"/>
            </w:pPr>
            <w:r w:rsidRPr="0087752B">
              <w:t>14.5</w:t>
            </w:r>
          </w:p>
        </w:tc>
        <w:tc>
          <w:tcPr>
            <w:tcW w:w="567" w:type="dxa"/>
            <w:shd w:val="clear" w:color="auto" w:fill="auto"/>
          </w:tcPr>
          <w:p w14:paraId="5FBBDC8D" w14:textId="77777777" w:rsidR="006016B9" w:rsidRPr="0087752B" w:rsidRDefault="006016B9" w:rsidP="0014546F">
            <w:pPr>
              <w:pStyle w:val="DETTableTextFinancial"/>
              <w:jc w:val="right"/>
            </w:pPr>
            <w:r w:rsidRPr="0087752B">
              <w:t>14.3</w:t>
            </w:r>
          </w:p>
        </w:tc>
        <w:tc>
          <w:tcPr>
            <w:tcW w:w="611" w:type="dxa"/>
            <w:shd w:val="clear" w:color="auto" w:fill="auto"/>
          </w:tcPr>
          <w:p w14:paraId="4508FCF1" w14:textId="77777777" w:rsidR="006016B9" w:rsidRPr="0087752B" w:rsidRDefault="006016B9" w:rsidP="0014546F">
            <w:pPr>
              <w:pStyle w:val="DETTableTextFinancial"/>
              <w:jc w:val="right"/>
            </w:pPr>
            <w:r w:rsidRPr="0087752B">
              <w:t>14.1</w:t>
            </w:r>
          </w:p>
        </w:tc>
        <w:tc>
          <w:tcPr>
            <w:tcW w:w="567" w:type="dxa"/>
          </w:tcPr>
          <w:p w14:paraId="04DC7CBA" w14:textId="77777777" w:rsidR="006016B9" w:rsidRPr="0087752B" w:rsidRDefault="006016B9" w:rsidP="0014546F">
            <w:pPr>
              <w:pStyle w:val="DETTableTextFinancial"/>
              <w:jc w:val="right"/>
            </w:pPr>
            <w:r w:rsidRPr="0087752B">
              <w:t>14.4</w:t>
            </w:r>
          </w:p>
        </w:tc>
      </w:tr>
      <w:tr w:rsidR="006016B9" w:rsidRPr="0087752B" w14:paraId="3726825E" w14:textId="77777777" w:rsidTr="00107DF4">
        <w:tc>
          <w:tcPr>
            <w:tcW w:w="3873" w:type="dxa"/>
            <w:shd w:val="clear" w:color="auto" w:fill="auto"/>
            <w:vAlign w:val="center"/>
          </w:tcPr>
          <w:p w14:paraId="1919BA20" w14:textId="77777777" w:rsidR="006016B9" w:rsidRPr="0087752B" w:rsidRDefault="006016B9" w:rsidP="0014546F">
            <w:pPr>
              <w:pStyle w:val="DETTableTextFinancial"/>
            </w:pPr>
            <w:r w:rsidRPr="0087752B">
              <w:tab/>
              <w:t>Year 6</w:t>
            </w:r>
          </w:p>
        </w:tc>
        <w:tc>
          <w:tcPr>
            <w:tcW w:w="708" w:type="dxa"/>
            <w:shd w:val="clear" w:color="auto" w:fill="auto"/>
          </w:tcPr>
          <w:p w14:paraId="0B060A83" w14:textId="77777777" w:rsidR="006016B9" w:rsidRPr="0087752B" w:rsidRDefault="006016B9" w:rsidP="0014546F">
            <w:pPr>
              <w:pStyle w:val="DETTableTextFinancial"/>
            </w:pPr>
            <w:r w:rsidRPr="0087752B">
              <w:t>number</w:t>
            </w:r>
          </w:p>
        </w:tc>
        <w:tc>
          <w:tcPr>
            <w:tcW w:w="567" w:type="dxa"/>
            <w:shd w:val="clear" w:color="auto" w:fill="auto"/>
          </w:tcPr>
          <w:p w14:paraId="01CDEF80" w14:textId="77777777" w:rsidR="006016B9" w:rsidRPr="0087752B" w:rsidRDefault="006016B9" w:rsidP="0014546F">
            <w:pPr>
              <w:pStyle w:val="DETTableTextFinancial"/>
              <w:jc w:val="right"/>
            </w:pPr>
            <w:r w:rsidRPr="0087752B">
              <w:t>14.4</w:t>
            </w:r>
          </w:p>
        </w:tc>
        <w:tc>
          <w:tcPr>
            <w:tcW w:w="567" w:type="dxa"/>
            <w:shd w:val="clear" w:color="auto" w:fill="auto"/>
          </w:tcPr>
          <w:p w14:paraId="5469C5E9" w14:textId="77777777" w:rsidR="006016B9" w:rsidRPr="0087752B" w:rsidRDefault="006016B9" w:rsidP="0014546F">
            <w:pPr>
              <w:pStyle w:val="DETTableTextFinancial"/>
              <w:jc w:val="right"/>
            </w:pPr>
            <w:r w:rsidRPr="0087752B">
              <w:t>14.7</w:t>
            </w:r>
          </w:p>
        </w:tc>
        <w:tc>
          <w:tcPr>
            <w:tcW w:w="567" w:type="dxa"/>
            <w:shd w:val="clear" w:color="auto" w:fill="auto"/>
          </w:tcPr>
          <w:p w14:paraId="78DA4F44" w14:textId="77777777" w:rsidR="006016B9" w:rsidRPr="0087752B" w:rsidRDefault="006016B9" w:rsidP="0014546F">
            <w:pPr>
              <w:pStyle w:val="DETTableTextFinancial"/>
              <w:jc w:val="right"/>
            </w:pPr>
            <w:r w:rsidRPr="0087752B">
              <w:t>14.8</w:t>
            </w:r>
          </w:p>
        </w:tc>
        <w:tc>
          <w:tcPr>
            <w:tcW w:w="611" w:type="dxa"/>
            <w:shd w:val="clear" w:color="auto" w:fill="auto"/>
          </w:tcPr>
          <w:p w14:paraId="6A1FC974" w14:textId="77777777" w:rsidR="006016B9" w:rsidRPr="0087752B" w:rsidRDefault="006016B9" w:rsidP="0014546F">
            <w:pPr>
              <w:pStyle w:val="DETTableTextFinancial"/>
              <w:jc w:val="right"/>
            </w:pPr>
            <w:r w:rsidRPr="0087752B">
              <w:t>14.6</w:t>
            </w:r>
          </w:p>
        </w:tc>
        <w:tc>
          <w:tcPr>
            <w:tcW w:w="567" w:type="dxa"/>
          </w:tcPr>
          <w:p w14:paraId="60805AC1" w14:textId="77777777" w:rsidR="006016B9" w:rsidRPr="0087752B" w:rsidRDefault="006016B9" w:rsidP="0014546F">
            <w:pPr>
              <w:pStyle w:val="DETTableTextFinancial"/>
              <w:jc w:val="right"/>
            </w:pPr>
            <w:r w:rsidRPr="0087752B">
              <w:t>15.1</w:t>
            </w:r>
          </w:p>
        </w:tc>
      </w:tr>
      <w:tr w:rsidR="006016B9" w:rsidRPr="0087752B" w14:paraId="0CB6DAC7" w14:textId="77777777" w:rsidTr="00107DF4">
        <w:tc>
          <w:tcPr>
            <w:tcW w:w="3873" w:type="dxa"/>
            <w:shd w:val="clear" w:color="auto" w:fill="auto"/>
            <w:vAlign w:val="center"/>
          </w:tcPr>
          <w:p w14:paraId="5B642B56" w14:textId="77777777" w:rsidR="006016B9" w:rsidRPr="0087752B" w:rsidRDefault="006016B9" w:rsidP="0014546F">
            <w:pPr>
              <w:pStyle w:val="DETTableTextFinancial"/>
            </w:pPr>
            <w:r w:rsidRPr="0087752B">
              <w:tab/>
              <w:t>Years 7–10</w:t>
            </w:r>
          </w:p>
        </w:tc>
        <w:tc>
          <w:tcPr>
            <w:tcW w:w="708" w:type="dxa"/>
            <w:shd w:val="clear" w:color="auto" w:fill="auto"/>
          </w:tcPr>
          <w:p w14:paraId="2CDF5E41" w14:textId="77777777" w:rsidR="006016B9" w:rsidRPr="0087752B" w:rsidRDefault="006016B9" w:rsidP="0014546F">
            <w:pPr>
              <w:pStyle w:val="DETTableTextFinancial"/>
            </w:pPr>
            <w:r w:rsidRPr="0087752B">
              <w:t>number</w:t>
            </w:r>
          </w:p>
        </w:tc>
        <w:tc>
          <w:tcPr>
            <w:tcW w:w="567" w:type="dxa"/>
            <w:shd w:val="clear" w:color="auto" w:fill="auto"/>
          </w:tcPr>
          <w:p w14:paraId="102FBF8E" w14:textId="77777777" w:rsidR="006016B9" w:rsidRPr="0087752B" w:rsidRDefault="006016B9" w:rsidP="0014546F">
            <w:pPr>
              <w:pStyle w:val="DETTableTextFinancial"/>
              <w:jc w:val="right"/>
            </w:pPr>
            <w:r w:rsidRPr="0087752B">
              <w:t>19.3</w:t>
            </w:r>
          </w:p>
        </w:tc>
        <w:tc>
          <w:tcPr>
            <w:tcW w:w="567" w:type="dxa"/>
            <w:shd w:val="clear" w:color="auto" w:fill="auto"/>
          </w:tcPr>
          <w:p w14:paraId="12D45932" w14:textId="77777777" w:rsidR="006016B9" w:rsidRPr="0087752B" w:rsidRDefault="006016B9" w:rsidP="0014546F">
            <w:pPr>
              <w:pStyle w:val="DETTableTextFinancial"/>
              <w:jc w:val="right"/>
            </w:pPr>
            <w:r w:rsidRPr="0087752B">
              <w:t>19.7</w:t>
            </w:r>
          </w:p>
        </w:tc>
        <w:tc>
          <w:tcPr>
            <w:tcW w:w="567" w:type="dxa"/>
            <w:shd w:val="clear" w:color="auto" w:fill="auto"/>
          </w:tcPr>
          <w:p w14:paraId="776E85E3" w14:textId="77777777" w:rsidR="006016B9" w:rsidRPr="0087752B" w:rsidRDefault="006016B9" w:rsidP="0014546F">
            <w:pPr>
              <w:pStyle w:val="DETTableTextFinancial"/>
              <w:jc w:val="right"/>
            </w:pPr>
            <w:r w:rsidRPr="0087752B">
              <w:t>19.3</w:t>
            </w:r>
          </w:p>
        </w:tc>
        <w:tc>
          <w:tcPr>
            <w:tcW w:w="611" w:type="dxa"/>
            <w:shd w:val="clear" w:color="auto" w:fill="auto"/>
          </w:tcPr>
          <w:p w14:paraId="6613548B" w14:textId="77777777" w:rsidR="006016B9" w:rsidRPr="0087752B" w:rsidRDefault="006016B9" w:rsidP="0014546F">
            <w:pPr>
              <w:pStyle w:val="DETTableTextFinancial"/>
              <w:jc w:val="right"/>
            </w:pPr>
            <w:r w:rsidRPr="0087752B">
              <w:t>19.5</w:t>
            </w:r>
          </w:p>
        </w:tc>
        <w:tc>
          <w:tcPr>
            <w:tcW w:w="567" w:type="dxa"/>
          </w:tcPr>
          <w:p w14:paraId="0E9F34BC" w14:textId="77777777" w:rsidR="006016B9" w:rsidRPr="0087752B" w:rsidRDefault="006016B9" w:rsidP="0014546F">
            <w:pPr>
              <w:pStyle w:val="DETTableTextFinancial"/>
              <w:jc w:val="right"/>
            </w:pPr>
            <w:r w:rsidRPr="0087752B">
              <w:t>19.3</w:t>
            </w:r>
          </w:p>
        </w:tc>
      </w:tr>
      <w:tr w:rsidR="006016B9" w:rsidRPr="0087752B" w14:paraId="6D55AF86" w14:textId="77777777" w:rsidTr="00107DF4">
        <w:tc>
          <w:tcPr>
            <w:tcW w:w="3873" w:type="dxa"/>
            <w:shd w:val="clear" w:color="auto" w:fill="auto"/>
            <w:vAlign w:val="center"/>
          </w:tcPr>
          <w:p w14:paraId="5DF3CCE6" w14:textId="77777777" w:rsidR="006016B9" w:rsidRPr="0087752B" w:rsidRDefault="006016B9" w:rsidP="0014546F">
            <w:pPr>
              <w:pStyle w:val="DETTableTextFinancial"/>
            </w:pPr>
            <w:r w:rsidRPr="0087752B">
              <w:tab/>
              <w:t>Years 11–12</w:t>
            </w:r>
          </w:p>
        </w:tc>
        <w:tc>
          <w:tcPr>
            <w:tcW w:w="708" w:type="dxa"/>
            <w:shd w:val="clear" w:color="auto" w:fill="auto"/>
          </w:tcPr>
          <w:p w14:paraId="6D086DC4" w14:textId="77777777" w:rsidR="006016B9" w:rsidRPr="0087752B" w:rsidRDefault="006016B9" w:rsidP="0014546F">
            <w:pPr>
              <w:pStyle w:val="DETTableTextFinancial"/>
            </w:pPr>
            <w:r w:rsidRPr="0087752B">
              <w:t>number</w:t>
            </w:r>
          </w:p>
        </w:tc>
        <w:tc>
          <w:tcPr>
            <w:tcW w:w="567" w:type="dxa"/>
            <w:shd w:val="clear" w:color="auto" w:fill="auto"/>
          </w:tcPr>
          <w:p w14:paraId="7767ECB7" w14:textId="77777777" w:rsidR="006016B9" w:rsidRPr="0087752B" w:rsidRDefault="006016B9" w:rsidP="0014546F">
            <w:pPr>
              <w:pStyle w:val="DETTableTextFinancial"/>
              <w:jc w:val="right"/>
            </w:pPr>
            <w:r w:rsidRPr="0087752B">
              <w:t>13.1</w:t>
            </w:r>
          </w:p>
        </w:tc>
        <w:tc>
          <w:tcPr>
            <w:tcW w:w="567" w:type="dxa"/>
            <w:shd w:val="clear" w:color="auto" w:fill="auto"/>
          </w:tcPr>
          <w:p w14:paraId="68F113B3" w14:textId="77777777" w:rsidR="006016B9" w:rsidRPr="0087752B" w:rsidRDefault="006016B9" w:rsidP="0014546F">
            <w:pPr>
              <w:pStyle w:val="DETTableTextFinancial"/>
              <w:jc w:val="right"/>
            </w:pPr>
            <w:r w:rsidRPr="0087752B">
              <w:t>14.9</w:t>
            </w:r>
          </w:p>
        </w:tc>
        <w:tc>
          <w:tcPr>
            <w:tcW w:w="567" w:type="dxa"/>
            <w:shd w:val="clear" w:color="auto" w:fill="auto"/>
          </w:tcPr>
          <w:p w14:paraId="038DB789" w14:textId="77777777" w:rsidR="006016B9" w:rsidRPr="0087752B" w:rsidRDefault="006016B9" w:rsidP="0014546F">
            <w:pPr>
              <w:pStyle w:val="DETTableTextFinancial"/>
              <w:jc w:val="right"/>
            </w:pPr>
            <w:r w:rsidRPr="0087752B">
              <w:t>15.4</w:t>
            </w:r>
          </w:p>
        </w:tc>
        <w:tc>
          <w:tcPr>
            <w:tcW w:w="611" w:type="dxa"/>
            <w:shd w:val="clear" w:color="auto" w:fill="auto"/>
          </w:tcPr>
          <w:p w14:paraId="6EC6BFC2" w14:textId="77777777" w:rsidR="006016B9" w:rsidRPr="0087752B" w:rsidRDefault="006016B9" w:rsidP="0014546F">
            <w:pPr>
              <w:pStyle w:val="DETTableTextFinancial"/>
              <w:jc w:val="right"/>
            </w:pPr>
            <w:r w:rsidRPr="0087752B">
              <w:t>16.0</w:t>
            </w:r>
          </w:p>
        </w:tc>
        <w:tc>
          <w:tcPr>
            <w:tcW w:w="567" w:type="dxa"/>
          </w:tcPr>
          <w:p w14:paraId="59B77022" w14:textId="77777777" w:rsidR="006016B9" w:rsidRPr="0087752B" w:rsidRDefault="006016B9" w:rsidP="0014546F">
            <w:pPr>
              <w:pStyle w:val="DETTableTextFinancial"/>
              <w:jc w:val="right"/>
            </w:pPr>
            <w:r w:rsidRPr="0087752B">
              <w:t>16.8</w:t>
            </w:r>
          </w:p>
        </w:tc>
      </w:tr>
      <w:tr w:rsidR="006016B9" w:rsidRPr="0087752B" w14:paraId="0B53B2E3" w14:textId="77777777" w:rsidTr="006016B9">
        <w:tc>
          <w:tcPr>
            <w:tcW w:w="7460" w:type="dxa"/>
            <w:gridSpan w:val="7"/>
            <w:shd w:val="clear" w:color="auto" w:fill="auto"/>
            <w:vAlign w:val="center"/>
          </w:tcPr>
          <w:p w14:paraId="0B3BAC75" w14:textId="77777777" w:rsidR="006016B9" w:rsidRPr="005C767D" w:rsidRDefault="006016B9" w:rsidP="0014546F">
            <w:pPr>
              <w:pStyle w:val="DETTableTextFinancial"/>
            </w:pPr>
            <w:r w:rsidRPr="000859DF">
              <w:rPr>
                <w:b/>
              </w:rPr>
              <w:t>Students with a positive opinion of their teachers providing a stimulating learning environment</w:t>
            </w:r>
            <w:r w:rsidRPr="001F07C0">
              <w:rPr>
                <w:rStyle w:val="FootnoteReference"/>
              </w:rPr>
              <w:fldChar w:fldCharType="begin"/>
            </w:r>
            <w:r w:rsidRPr="0087752B">
              <w:rPr>
                <w:rStyle w:val="FootnoteReference"/>
              </w:rPr>
              <w:instrText xml:space="preserve"> NOTEREF _Ref393891045 \h  \* MERGEFORMAT </w:instrText>
            </w:r>
            <w:r w:rsidRPr="001F07C0">
              <w:rPr>
                <w:rStyle w:val="FootnoteReference"/>
              </w:rPr>
            </w:r>
            <w:r w:rsidRPr="001F07C0">
              <w:rPr>
                <w:rStyle w:val="FootnoteReference"/>
              </w:rPr>
              <w:fldChar w:fldCharType="separate"/>
            </w:r>
            <w:r w:rsidR="00936443">
              <w:rPr>
                <w:rStyle w:val="FootnoteReference"/>
              </w:rPr>
              <w:t>4</w:t>
            </w:r>
            <w:r w:rsidRPr="001F07C0">
              <w:rPr>
                <w:rStyle w:val="FootnoteReference"/>
              </w:rPr>
              <w:fldChar w:fldCharType="end"/>
            </w:r>
            <w:r w:rsidRPr="005C767D">
              <w:rPr>
                <w:rStyle w:val="FootnoteReference"/>
              </w:rPr>
              <w:t>,</w:t>
            </w:r>
            <w:r w:rsidRPr="005C767D">
              <w:rPr>
                <w:rStyle w:val="FootnoteReference"/>
              </w:rPr>
              <w:footnoteReference w:id="21"/>
            </w:r>
          </w:p>
        </w:tc>
      </w:tr>
      <w:tr w:rsidR="006016B9" w:rsidRPr="0087752B" w14:paraId="69F52F61" w14:textId="77777777" w:rsidTr="006016B9">
        <w:tc>
          <w:tcPr>
            <w:tcW w:w="7460" w:type="dxa"/>
            <w:gridSpan w:val="7"/>
            <w:shd w:val="clear" w:color="auto" w:fill="auto"/>
          </w:tcPr>
          <w:p w14:paraId="250272A7" w14:textId="77777777" w:rsidR="006016B9" w:rsidRPr="0087752B" w:rsidRDefault="006016B9" w:rsidP="0014546F">
            <w:pPr>
              <w:pStyle w:val="DETTableTextFinancial"/>
            </w:pPr>
            <w:r w:rsidRPr="0087752B">
              <w:t>Proportion of students who agree or strongly agree that their school provides a stimulating learning environment:</w:t>
            </w:r>
          </w:p>
        </w:tc>
      </w:tr>
      <w:tr w:rsidR="006016B9" w:rsidRPr="0087752B" w14:paraId="0267A047" w14:textId="77777777" w:rsidTr="00107DF4">
        <w:tc>
          <w:tcPr>
            <w:tcW w:w="3873" w:type="dxa"/>
            <w:shd w:val="clear" w:color="auto" w:fill="auto"/>
            <w:vAlign w:val="center"/>
          </w:tcPr>
          <w:p w14:paraId="7E279DB6" w14:textId="77777777" w:rsidR="006016B9" w:rsidRPr="0087752B" w:rsidRDefault="006016B9" w:rsidP="0014546F">
            <w:pPr>
              <w:pStyle w:val="DETTableTextFinancial"/>
            </w:pPr>
            <w:r w:rsidRPr="0087752B">
              <w:tab/>
              <w:t>Years 5–6</w:t>
            </w:r>
          </w:p>
        </w:tc>
        <w:tc>
          <w:tcPr>
            <w:tcW w:w="708" w:type="dxa"/>
            <w:shd w:val="clear" w:color="auto" w:fill="auto"/>
          </w:tcPr>
          <w:p w14:paraId="50DA4A86" w14:textId="77777777" w:rsidR="006016B9" w:rsidRPr="0087752B" w:rsidRDefault="006016B9" w:rsidP="0014546F">
            <w:pPr>
              <w:pStyle w:val="DETTableTextFinancial"/>
            </w:pPr>
            <w:r w:rsidRPr="0087752B">
              <w:t>per cent</w:t>
            </w:r>
          </w:p>
        </w:tc>
        <w:tc>
          <w:tcPr>
            <w:tcW w:w="567" w:type="dxa"/>
            <w:shd w:val="clear" w:color="auto" w:fill="auto"/>
          </w:tcPr>
          <w:p w14:paraId="6169D6D0" w14:textId="77777777" w:rsidR="006016B9" w:rsidRPr="0087752B" w:rsidRDefault="006016B9" w:rsidP="0014546F">
            <w:pPr>
              <w:pStyle w:val="DETTableTextFinancial"/>
              <w:jc w:val="right"/>
            </w:pPr>
            <w:r w:rsidRPr="0087752B">
              <w:t>60.9</w:t>
            </w:r>
          </w:p>
        </w:tc>
        <w:tc>
          <w:tcPr>
            <w:tcW w:w="567" w:type="dxa"/>
            <w:shd w:val="clear" w:color="auto" w:fill="auto"/>
          </w:tcPr>
          <w:p w14:paraId="3462C520" w14:textId="77777777" w:rsidR="006016B9" w:rsidRPr="0087752B" w:rsidRDefault="006016B9" w:rsidP="0014546F">
            <w:pPr>
              <w:pStyle w:val="DETTableTextFinancial"/>
              <w:jc w:val="right"/>
            </w:pPr>
            <w:r w:rsidRPr="0087752B">
              <w:t>62.7</w:t>
            </w:r>
          </w:p>
        </w:tc>
        <w:tc>
          <w:tcPr>
            <w:tcW w:w="567" w:type="dxa"/>
            <w:shd w:val="clear" w:color="auto" w:fill="auto"/>
          </w:tcPr>
          <w:p w14:paraId="4C31351D" w14:textId="77777777" w:rsidR="006016B9" w:rsidRPr="0087752B" w:rsidRDefault="006016B9" w:rsidP="0014546F">
            <w:pPr>
              <w:pStyle w:val="DETTableTextFinancial"/>
              <w:jc w:val="right"/>
            </w:pPr>
            <w:r w:rsidRPr="0087752B">
              <w:t>63.4</w:t>
            </w:r>
          </w:p>
        </w:tc>
        <w:tc>
          <w:tcPr>
            <w:tcW w:w="611" w:type="dxa"/>
            <w:shd w:val="clear" w:color="auto" w:fill="auto"/>
          </w:tcPr>
          <w:p w14:paraId="16CF873C" w14:textId="77777777" w:rsidR="006016B9" w:rsidRPr="0087752B" w:rsidRDefault="006016B9" w:rsidP="0014546F">
            <w:pPr>
              <w:pStyle w:val="DETTableTextFinancial"/>
              <w:jc w:val="right"/>
            </w:pPr>
            <w:r w:rsidRPr="0087752B">
              <w:t>63.5</w:t>
            </w:r>
          </w:p>
        </w:tc>
        <w:tc>
          <w:tcPr>
            <w:tcW w:w="567" w:type="dxa"/>
          </w:tcPr>
          <w:p w14:paraId="3283B947" w14:textId="77777777" w:rsidR="006016B9" w:rsidRPr="0087752B" w:rsidRDefault="006016B9" w:rsidP="0014546F">
            <w:pPr>
              <w:pStyle w:val="DETTableTextFinancial"/>
              <w:jc w:val="right"/>
            </w:pPr>
            <w:r w:rsidRPr="0087752B">
              <w:t>61.1</w:t>
            </w:r>
          </w:p>
        </w:tc>
      </w:tr>
      <w:tr w:rsidR="006016B9" w:rsidRPr="0087752B" w14:paraId="2A071C1E" w14:textId="77777777" w:rsidTr="000859DF">
        <w:tc>
          <w:tcPr>
            <w:tcW w:w="3873" w:type="dxa"/>
            <w:shd w:val="clear" w:color="auto" w:fill="auto"/>
            <w:vAlign w:val="center"/>
          </w:tcPr>
          <w:p w14:paraId="5C7C8235" w14:textId="77777777" w:rsidR="006016B9" w:rsidRPr="0087752B" w:rsidRDefault="006016B9" w:rsidP="0014546F">
            <w:pPr>
              <w:pStyle w:val="DETTableTextFinancial"/>
            </w:pPr>
            <w:r w:rsidRPr="0087752B">
              <w:tab/>
              <w:t>Years 7–10</w:t>
            </w:r>
          </w:p>
        </w:tc>
        <w:tc>
          <w:tcPr>
            <w:tcW w:w="708" w:type="dxa"/>
            <w:shd w:val="clear" w:color="auto" w:fill="auto"/>
          </w:tcPr>
          <w:p w14:paraId="2F9C10DC" w14:textId="77777777" w:rsidR="006016B9" w:rsidRPr="0087752B" w:rsidRDefault="006016B9" w:rsidP="0014546F">
            <w:pPr>
              <w:pStyle w:val="DETTableTextFinancial"/>
            </w:pPr>
            <w:r w:rsidRPr="0087752B">
              <w:t>per cent</w:t>
            </w:r>
          </w:p>
        </w:tc>
        <w:tc>
          <w:tcPr>
            <w:tcW w:w="567" w:type="dxa"/>
            <w:shd w:val="clear" w:color="auto" w:fill="auto"/>
          </w:tcPr>
          <w:p w14:paraId="113F9E18" w14:textId="77777777" w:rsidR="006016B9" w:rsidRPr="0087752B" w:rsidRDefault="006016B9" w:rsidP="0014546F">
            <w:pPr>
              <w:pStyle w:val="DETTableTextFinancial"/>
              <w:jc w:val="right"/>
            </w:pPr>
            <w:r w:rsidRPr="0087752B">
              <w:t>18.5</w:t>
            </w:r>
          </w:p>
        </w:tc>
        <w:tc>
          <w:tcPr>
            <w:tcW w:w="567" w:type="dxa"/>
            <w:shd w:val="clear" w:color="auto" w:fill="auto"/>
          </w:tcPr>
          <w:p w14:paraId="50A0ADD9" w14:textId="77777777" w:rsidR="006016B9" w:rsidRPr="0087752B" w:rsidRDefault="006016B9" w:rsidP="0014546F">
            <w:pPr>
              <w:pStyle w:val="DETTableTextFinancial"/>
              <w:jc w:val="right"/>
            </w:pPr>
            <w:r w:rsidRPr="0087752B">
              <w:t>21.4</w:t>
            </w:r>
          </w:p>
        </w:tc>
        <w:tc>
          <w:tcPr>
            <w:tcW w:w="567" w:type="dxa"/>
            <w:shd w:val="clear" w:color="auto" w:fill="auto"/>
          </w:tcPr>
          <w:p w14:paraId="3F3A4156" w14:textId="77777777" w:rsidR="006016B9" w:rsidRPr="0087752B" w:rsidRDefault="006016B9" w:rsidP="0014546F">
            <w:pPr>
              <w:pStyle w:val="DETTableTextFinancial"/>
              <w:jc w:val="right"/>
            </w:pPr>
            <w:r w:rsidRPr="0087752B">
              <w:t>21.2</w:t>
            </w:r>
          </w:p>
        </w:tc>
        <w:tc>
          <w:tcPr>
            <w:tcW w:w="611" w:type="dxa"/>
            <w:shd w:val="clear" w:color="auto" w:fill="auto"/>
          </w:tcPr>
          <w:p w14:paraId="38E96279" w14:textId="77777777" w:rsidR="006016B9" w:rsidRPr="0087752B" w:rsidRDefault="006016B9" w:rsidP="0014546F">
            <w:pPr>
              <w:pStyle w:val="DETTableTextFinancial"/>
              <w:jc w:val="right"/>
            </w:pPr>
            <w:r w:rsidRPr="0087752B">
              <w:t>21.7</w:t>
            </w:r>
          </w:p>
        </w:tc>
        <w:tc>
          <w:tcPr>
            <w:tcW w:w="567" w:type="dxa"/>
          </w:tcPr>
          <w:p w14:paraId="6C739AD0" w14:textId="77777777" w:rsidR="006016B9" w:rsidRPr="0087752B" w:rsidRDefault="006016B9" w:rsidP="0014546F">
            <w:pPr>
              <w:pStyle w:val="DETTableTextFinancial"/>
              <w:jc w:val="right"/>
            </w:pPr>
            <w:r w:rsidRPr="0087752B">
              <w:t>20.9</w:t>
            </w:r>
          </w:p>
        </w:tc>
      </w:tr>
      <w:tr w:rsidR="006016B9" w:rsidRPr="0087752B" w14:paraId="25D9CA10" w14:textId="77777777" w:rsidTr="000859DF">
        <w:tc>
          <w:tcPr>
            <w:tcW w:w="3873" w:type="dxa"/>
            <w:tcBorders>
              <w:bottom w:val="single" w:sz="4" w:space="0" w:color="auto"/>
            </w:tcBorders>
            <w:shd w:val="clear" w:color="auto" w:fill="auto"/>
            <w:vAlign w:val="center"/>
          </w:tcPr>
          <w:p w14:paraId="6DCE7CCB" w14:textId="77777777" w:rsidR="006016B9" w:rsidRPr="0087752B" w:rsidRDefault="006016B9" w:rsidP="0014546F">
            <w:pPr>
              <w:pStyle w:val="DETTableTextFinancial"/>
            </w:pPr>
            <w:r w:rsidRPr="0087752B">
              <w:tab/>
              <w:t xml:space="preserve">Years 11–12 </w:t>
            </w:r>
          </w:p>
        </w:tc>
        <w:tc>
          <w:tcPr>
            <w:tcW w:w="708" w:type="dxa"/>
            <w:tcBorders>
              <w:bottom w:val="single" w:sz="4" w:space="0" w:color="auto"/>
            </w:tcBorders>
            <w:shd w:val="clear" w:color="auto" w:fill="auto"/>
          </w:tcPr>
          <w:p w14:paraId="2596660B" w14:textId="77777777" w:rsidR="006016B9" w:rsidRPr="0087752B" w:rsidRDefault="006016B9" w:rsidP="0014546F">
            <w:pPr>
              <w:pStyle w:val="DETTableTextFinancial"/>
            </w:pPr>
            <w:r w:rsidRPr="0087752B">
              <w:t>per cent</w:t>
            </w:r>
          </w:p>
        </w:tc>
        <w:tc>
          <w:tcPr>
            <w:tcW w:w="567" w:type="dxa"/>
            <w:tcBorders>
              <w:bottom w:val="single" w:sz="4" w:space="0" w:color="auto"/>
            </w:tcBorders>
            <w:shd w:val="clear" w:color="auto" w:fill="auto"/>
          </w:tcPr>
          <w:p w14:paraId="15D575DC" w14:textId="77777777" w:rsidR="006016B9" w:rsidRPr="0087752B" w:rsidRDefault="006016B9" w:rsidP="0014546F">
            <w:pPr>
              <w:pStyle w:val="DETTableTextFinancial"/>
              <w:jc w:val="right"/>
            </w:pPr>
            <w:r w:rsidRPr="0087752B">
              <w:t>17.5</w:t>
            </w:r>
          </w:p>
        </w:tc>
        <w:tc>
          <w:tcPr>
            <w:tcW w:w="567" w:type="dxa"/>
            <w:tcBorders>
              <w:bottom w:val="single" w:sz="4" w:space="0" w:color="auto"/>
            </w:tcBorders>
            <w:shd w:val="clear" w:color="auto" w:fill="auto"/>
          </w:tcPr>
          <w:p w14:paraId="391745CD" w14:textId="77777777" w:rsidR="006016B9" w:rsidRPr="0087752B" w:rsidRDefault="006016B9" w:rsidP="0014546F">
            <w:pPr>
              <w:pStyle w:val="DETTableTextFinancial"/>
              <w:jc w:val="right"/>
            </w:pPr>
            <w:r w:rsidRPr="0087752B">
              <w:t>20.3</w:t>
            </w:r>
          </w:p>
        </w:tc>
        <w:tc>
          <w:tcPr>
            <w:tcW w:w="567" w:type="dxa"/>
            <w:tcBorders>
              <w:bottom w:val="single" w:sz="4" w:space="0" w:color="auto"/>
            </w:tcBorders>
            <w:shd w:val="clear" w:color="auto" w:fill="auto"/>
          </w:tcPr>
          <w:p w14:paraId="4CDD8AE2" w14:textId="77777777" w:rsidR="006016B9" w:rsidRPr="0087752B" w:rsidRDefault="006016B9" w:rsidP="0014546F">
            <w:pPr>
              <w:pStyle w:val="DETTableTextFinancial"/>
              <w:jc w:val="right"/>
            </w:pPr>
            <w:r w:rsidRPr="0087752B">
              <w:t>21.1</w:t>
            </w:r>
          </w:p>
        </w:tc>
        <w:tc>
          <w:tcPr>
            <w:tcW w:w="611" w:type="dxa"/>
            <w:tcBorders>
              <w:bottom w:val="single" w:sz="4" w:space="0" w:color="auto"/>
            </w:tcBorders>
            <w:shd w:val="clear" w:color="auto" w:fill="auto"/>
          </w:tcPr>
          <w:p w14:paraId="6A25EFE4" w14:textId="77777777" w:rsidR="006016B9" w:rsidRPr="0087752B" w:rsidRDefault="006016B9" w:rsidP="0014546F">
            <w:pPr>
              <w:pStyle w:val="DETTableTextFinancial"/>
              <w:jc w:val="right"/>
            </w:pPr>
            <w:r w:rsidRPr="0087752B">
              <w:t>20.0</w:t>
            </w:r>
          </w:p>
        </w:tc>
        <w:tc>
          <w:tcPr>
            <w:tcW w:w="567" w:type="dxa"/>
            <w:tcBorders>
              <w:bottom w:val="single" w:sz="4" w:space="0" w:color="auto"/>
            </w:tcBorders>
          </w:tcPr>
          <w:p w14:paraId="4C70FE54" w14:textId="77777777" w:rsidR="006016B9" w:rsidRPr="0087752B" w:rsidRDefault="006016B9" w:rsidP="0014546F">
            <w:pPr>
              <w:pStyle w:val="DETTableTextFinancial"/>
              <w:jc w:val="right"/>
            </w:pPr>
            <w:r w:rsidRPr="0087752B">
              <w:t>19.8</w:t>
            </w:r>
          </w:p>
        </w:tc>
      </w:tr>
    </w:tbl>
    <w:p w14:paraId="2F2990B8" w14:textId="07675972" w:rsidR="0014546F" w:rsidRPr="0087752B" w:rsidRDefault="0014546F" w:rsidP="006016B9"/>
    <w:p w14:paraId="0608946F" w14:textId="7233124F" w:rsidR="0014546F" w:rsidRPr="0087752B" w:rsidRDefault="0014546F">
      <w:pPr>
        <w:spacing w:after="200" w:line="276" w:lineRule="auto"/>
      </w:pPr>
      <w:r w:rsidRPr="0087752B">
        <w:br w:type="page"/>
      </w:r>
    </w:p>
    <w:p w14:paraId="562439D5" w14:textId="77777777" w:rsidR="006016B9" w:rsidRPr="0087752B" w:rsidRDefault="006016B9" w:rsidP="006016B9"/>
    <w:tbl>
      <w:tblPr>
        <w:tblW w:w="4971" w:type="pct"/>
        <w:tblLayout w:type="fixed"/>
        <w:tblCellMar>
          <w:left w:w="45" w:type="dxa"/>
          <w:right w:w="45" w:type="dxa"/>
        </w:tblCellMar>
        <w:tblLook w:val="0000" w:firstRow="0" w:lastRow="0" w:firstColumn="0" w:lastColumn="0" w:noHBand="0" w:noVBand="0"/>
      </w:tblPr>
      <w:tblGrid>
        <w:gridCol w:w="3123"/>
        <w:gridCol w:w="701"/>
        <w:gridCol w:w="700"/>
        <w:gridCol w:w="701"/>
        <w:gridCol w:w="701"/>
        <w:gridCol w:w="701"/>
        <w:gridCol w:w="700"/>
      </w:tblGrid>
      <w:tr w:rsidR="006016B9" w:rsidRPr="0087752B" w14:paraId="24F6C859" w14:textId="77777777" w:rsidTr="00107DF4">
        <w:trPr>
          <w:tblHeader/>
        </w:trPr>
        <w:tc>
          <w:tcPr>
            <w:tcW w:w="3164" w:type="dxa"/>
            <w:shd w:val="clear" w:color="auto" w:fill="A6A6A6" w:themeFill="background1" w:themeFillShade="A6"/>
          </w:tcPr>
          <w:p w14:paraId="68A1B291" w14:textId="77777777" w:rsidR="006016B9" w:rsidRPr="0087752B" w:rsidRDefault="006016B9" w:rsidP="00107DF4">
            <w:pPr>
              <w:pStyle w:val="DETTablecolumnheading"/>
              <w:jc w:val="left"/>
            </w:pPr>
            <w:r w:rsidRPr="0087752B">
              <w:t>Indicators</w:t>
            </w:r>
          </w:p>
        </w:tc>
        <w:tc>
          <w:tcPr>
            <w:tcW w:w="709" w:type="dxa"/>
            <w:shd w:val="clear" w:color="auto" w:fill="A6A6A6" w:themeFill="background1" w:themeFillShade="A6"/>
            <w:vAlign w:val="center"/>
          </w:tcPr>
          <w:p w14:paraId="1E4C48B5" w14:textId="77777777" w:rsidR="006016B9" w:rsidRPr="0087752B" w:rsidRDefault="006016B9" w:rsidP="00107DF4">
            <w:pPr>
              <w:pStyle w:val="DETTablecolumnheading"/>
            </w:pPr>
            <w:r w:rsidRPr="0087752B">
              <w:t>Unit</w:t>
            </w:r>
          </w:p>
        </w:tc>
        <w:tc>
          <w:tcPr>
            <w:tcW w:w="708" w:type="dxa"/>
            <w:shd w:val="clear" w:color="auto" w:fill="A6A6A6" w:themeFill="background1" w:themeFillShade="A6"/>
          </w:tcPr>
          <w:p w14:paraId="6F8E0E09" w14:textId="77777777" w:rsidR="006016B9" w:rsidRPr="0087752B" w:rsidRDefault="006016B9" w:rsidP="00107DF4">
            <w:pPr>
              <w:pStyle w:val="DETTablecolumnheading"/>
            </w:pPr>
            <w:r w:rsidRPr="0087752B">
              <w:t>2011</w:t>
            </w:r>
          </w:p>
        </w:tc>
        <w:tc>
          <w:tcPr>
            <w:tcW w:w="709" w:type="dxa"/>
            <w:shd w:val="clear" w:color="auto" w:fill="A6A6A6" w:themeFill="background1" w:themeFillShade="A6"/>
          </w:tcPr>
          <w:p w14:paraId="37BD57A5" w14:textId="77777777" w:rsidR="006016B9" w:rsidRPr="0087752B" w:rsidRDefault="006016B9" w:rsidP="00107DF4">
            <w:pPr>
              <w:pStyle w:val="DETTablecolumnheading"/>
            </w:pPr>
            <w:r w:rsidRPr="0087752B">
              <w:t>2012</w:t>
            </w:r>
          </w:p>
        </w:tc>
        <w:tc>
          <w:tcPr>
            <w:tcW w:w="709" w:type="dxa"/>
            <w:shd w:val="clear" w:color="auto" w:fill="A6A6A6" w:themeFill="background1" w:themeFillShade="A6"/>
          </w:tcPr>
          <w:p w14:paraId="75D82FD4" w14:textId="77777777" w:rsidR="006016B9" w:rsidRPr="0087752B" w:rsidRDefault="006016B9" w:rsidP="00107DF4">
            <w:pPr>
              <w:pStyle w:val="DETTablecolumnheading"/>
            </w:pPr>
            <w:r w:rsidRPr="0087752B">
              <w:t>2013</w:t>
            </w:r>
          </w:p>
        </w:tc>
        <w:tc>
          <w:tcPr>
            <w:tcW w:w="709" w:type="dxa"/>
            <w:shd w:val="clear" w:color="auto" w:fill="A6A6A6" w:themeFill="background1" w:themeFillShade="A6"/>
          </w:tcPr>
          <w:p w14:paraId="01AFBE86" w14:textId="77777777" w:rsidR="006016B9" w:rsidRPr="0087752B" w:rsidRDefault="006016B9" w:rsidP="00107DF4">
            <w:pPr>
              <w:pStyle w:val="DETTablecolumnheading"/>
            </w:pPr>
            <w:r w:rsidRPr="0087752B">
              <w:t>2014</w:t>
            </w:r>
          </w:p>
        </w:tc>
        <w:tc>
          <w:tcPr>
            <w:tcW w:w="708" w:type="dxa"/>
            <w:shd w:val="clear" w:color="auto" w:fill="A6A6A6" w:themeFill="background1" w:themeFillShade="A6"/>
          </w:tcPr>
          <w:p w14:paraId="4E2CBA60" w14:textId="77777777" w:rsidR="006016B9" w:rsidRPr="0087752B" w:rsidRDefault="006016B9" w:rsidP="00107DF4">
            <w:pPr>
              <w:pStyle w:val="DETTablecolumnheading"/>
            </w:pPr>
            <w:r w:rsidRPr="0087752B">
              <w:t>2015</w:t>
            </w:r>
          </w:p>
        </w:tc>
      </w:tr>
      <w:tr w:rsidR="006016B9" w:rsidRPr="0087752B" w14:paraId="45D44526" w14:textId="77777777" w:rsidTr="00107DF4">
        <w:tc>
          <w:tcPr>
            <w:tcW w:w="7416" w:type="dxa"/>
            <w:gridSpan w:val="7"/>
            <w:shd w:val="clear" w:color="auto" w:fill="7F7F7F" w:themeFill="text1" w:themeFillTint="80"/>
            <w:vAlign w:val="center"/>
          </w:tcPr>
          <w:p w14:paraId="2A70D626" w14:textId="77777777" w:rsidR="006016B9" w:rsidRPr="005C767D" w:rsidRDefault="006016B9" w:rsidP="00107DF4">
            <w:pPr>
              <w:pStyle w:val="DETTablecolumnheading"/>
              <w:jc w:val="left"/>
            </w:pPr>
            <w:r w:rsidRPr="0087752B">
              <w:t>Higher education and skills</w:t>
            </w:r>
            <w:r w:rsidRPr="005C767D">
              <w:rPr>
                <w:rStyle w:val="FootnoteReference"/>
              </w:rPr>
              <w:footnoteReference w:id="22"/>
            </w:r>
          </w:p>
        </w:tc>
      </w:tr>
      <w:tr w:rsidR="006016B9" w:rsidRPr="0087752B" w14:paraId="367B5EFC" w14:textId="77777777" w:rsidTr="00107DF4">
        <w:tc>
          <w:tcPr>
            <w:tcW w:w="7416" w:type="dxa"/>
            <w:gridSpan w:val="7"/>
            <w:shd w:val="clear" w:color="auto" w:fill="auto"/>
            <w:vAlign w:val="center"/>
          </w:tcPr>
          <w:p w14:paraId="7B6D985F" w14:textId="77777777" w:rsidR="006016B9" w:rsidRPr="0087752B" w:rsidRDefault="006016B9" w:rsidP="0014546F">
            <w:pPr>
              <w:pStyle w:val="DETTableTextFinancial"/>
            </w:pPr>
            <w:r w:rsidRPr="003D2FDD">
              <w:rPr>
                <w:b/>
              </w:rPr>
              <w:t>VET enrolments by students</w:t>
            </w:r>
            <w:r w:rsidRPr="005C767D">
              <w:rPr>
                <w:rStyle w:val="FootnoteReference"/>
              </w:rPr>
              <w:footnoteReference w:id="23"/>
            </w:r>
            <w:r w:rsidRPr="005C767D">
              <w:rPr>
                <w:rStyle w:val="FootnoteReference"/>
              </w:rPr>
              <w:t xml:space="preserve"> </w:t>
            </w:r>
            <w:r w:rsidRPr="003D2FDD">
              <w:rPr>
                <w:b/>
              </w:rPr>
              <w:t>age and gender</w:t>
            </w:r>
          </w:p>
        </w:tc>
      </w:tr>
      <w:tr w:rsidR="006016B9" w:rsidRPr="0087752B" w14:paraId="513CC66F" w14:textId="77777777" w:rsidTr="00107DF4">
        <w:tc>
          <w:tcPr>
            <w:tcW w:w="3164" w:type="dxa"/>
            <w:shd w:val="clear" w:color="auto" w:fill="auto"/>
            <w:vAlign w:val="center"/>
          </w:tcPr>
          <w:p w14:paraId="35F7C7BC" w14:textId="77777777" w:rsidR="006016B9" w:rsidRPr="0087752B" w:rsidRDefault="006016B9" w:rsidP="0014546F">
            <w:pPr>
              <w:pStyle w:val="DETTableTextFinancial"/>
            </w:pPr>
            <w:r w:rsidRPr="0087752B">
              <w:t>15–19 years</w:t>
            </w:r>
          </w:p>
        </w:tc>
        <w:tc>
          <w:tcPr>
            <w:tcW w:w="709" w:type="dxa"/>
            <w:shd w:val="clear" w:color="auto" w:fill="auto"/>
            <w:vAlign w:val="center"/>
          </w:tcPr>
          <w:p w14:paraId="7DB63722" w14:textId="77777777" w:rsidR="006016B9" w:rsidRPr="0087752B" w:rsidRDefault="006016B9" w:rsidP="00107DF4">
            <w:pPr>
              <w:pStyle w:val="DETTableTextFinancial"/>
              <w:jc w:val="center"/>
            </w:pPr>
            <w:r w:rsidRPr="0087752B">
              <w:t>number</w:t>
            </w:r>
          </w:p>
        </w:tc>
        <w:tc>
          <w:tcPr>
            <w:tcW w:w="708" w:type="dxa"/>
            <w:shd w:val="clear" w:color="auto" w:fill="auto"/>
          </w:tcPr>
          <w:p w14:paraId="526E0A43" w14:textId="77777777" w:rsidR="006016B9" w:rsidRPr="0087752B" w:rsidRDefault="006016B9" w:rsidP="00107DF4">
            <w:pPr>
              <w:pStyle w:val="DETTableTextFinancial"/>
              <w:jc w:val="right"/>
            </w:pPr>
            <w:r w:rsidRPr="0087752B">
              <w:t>108,700</w:t>
            </w:r>
          </w:p>
        </w:tc>
        <w:tc>
          <w:tcPr>
            <w:tcW w:w="709" w:type="dxa"/>
            <w:shd w:val="clear" w:color="auto" w:fill="auto"/>
          </w:tcPr>
          <w:p w14:paraId="628C905E" w14:textId="77777777" w:rsidR="006016B9" w:rsidRPr="0087752B" w:rsidRDefault="006016B9" w:rsidP="00107DF4">
            <w:pPr>
              <w:pStyle w:val="DETTableTextFinancial"/>
              <w:jc w:val="right"/>
            </w:pPr>
            <w:r w:rsidRPr="0087752B">
              <w:t>120,500</w:t>
            </w:r>
          </w:p>
        </w:tc>
        <w:tc>
          <w:tcPr>
            <w:tcW w:w="709" w:type="dxa"/>
            <w:shd w:val="clear" w:color="auto" w:fill="auto"/>
          </w:tcPr>
          <w:p w14:paraId="458B52CB" w14:textId="77777777" w:rsidR="006016B9" w:rsidRPr="0087752B" w:rsidRDefault="006016B9" w:rsidP="00107DF4">
            <w:pPr>
              <w:pStyle w:val="DETTableTextFinancial"/>
              <w:jc w:val="right"/>
            </w:pPr>
            <w:r w:rsidRPr="0087752B">
              <w:t>104,600</w:t>
            </w:r>
          </w:p>
        </w:tc>
        <w:tc>
          <w:tcPr>
            <w:tcW w:w="709" w:type="dxa"/>
            <w:shd w:val="clear" w:color="auto" w:fill="auto"/>
          </w:tcPr>
          <w:p w14:paraId="0CF41E20" w14:textId="77777777" w:rsidR="006016B9" w:rsidRPr="0087752B" w:rsidRDefault="006016B9" w:rsidP="00107DF4">
            <w:pPr>
              <w:pStyle w:val="DETTableTextFinancial"/>
              <w:jc w:val="right"/>
            </w:pPr>
            <w:r w:rsidRPr="0087752B">
              <w:t>85,300</w:t>
            </w:r>
          </w:p>
        </w:tc>
        <w:tc>
          <w:tcPr>
            <w:tcW w:w="708" w:type="dxa"/>
          </w:tcPr>
          <w:p w14:paraId="0C346614" w14:textId="77777777" w:rsidR="006016B9" w:rsidRPr="0087752B" w:rsidRDefault="006016B9" w:rsidP="00107DF4">
            <w:pPr>
              <w:pStyle w:val="DETTableTextFinancial"/>
              <w:jc w:val="right"/>
            </w:pPr>
            <w:r w:rsidRPr="0087752B">
              <w:t>69,900</w:t>
            </w:r>
          </w:p>
        </w:tc>
      </w:tr>
      <w:tr w:rsidR="006016B9" w:rsidRPr="0087752B" w14:paraId="0785646D" w14:textId="77777777" w:rsidTr="00107DF4">
        <w:tc>
          <w:tcPr>
            <w:tcW w:w="3164" w:type="dxa"/>
            <w:shd w:val="clear" w:color="auto" w:fill="auto"/>
            <w:vAlign w:val="center"/>
          </w:tcPr>
          <w:p w14:paraId="239580DE" w14:textId="77777777" w:rsidR="006016B9" w:rsidRPr="0087752B" w:rsidRDefault="006016B9" w:rsidP="0014546F">
            <w:pPr>
              <w:pStyle w:val="DETTableTextFinancial"/>
            </w:pPr>
            <w:r w:rsidRPr="0087752B">
              <w:t>20–24 years</w:t>
            </w:r>
          </w:p>
        </w:tc>
        <w:tc>
          <w:tcPr>
            <w:tcW w:w="709" w:type="dxa"/>
            <w:shd w:val="clear" w:color="auto" w:fill="auto"/>
            <w:vAlign w:val="center"/>
          </w:tcPr>
          <w:p w14:paraId="397D97BF" w14:textId="77777777" w:rsidR="006016B9" w:rsidRPr="0087752B" w:rsidRDefault="006016B9" w:rsidP="00107DF4">
            <w:pPr>
              <w:pStyle w:val="DETTableTextFinancial"/>
              <w:jc w:val="center"/>
            </w:pPr>
            <w:r w:rsidRPr="0087752B">
              <w:t>number</w:t>
            </w:r>
          </w:p>
        </w:tc>
        <w:tc>
          <w:tcPr>
            <w:tcW w:w="708" w:type="dxa"/>
            <w:shd w:val="clear" w:color="auto" w:fill="auto"/>
          </w:tcPr>
          <w:p w14:paraId="22333EB9" w14:textId="77777777" w:rsidR="006016B9" w:rsidRPr="0087752B" w:rsidRDefault="006016B9" w:rsidP="00107DF4">
            <w:pPr>
              <w:pStyle w:val="DETTableTextFinancial"/>
              <w:jc w:val="right"/>
            </w:pPr>
            <w:r w:rsidRPr="0087752B">
              <w:t>87,800</w:t>
            </w:r>
          </w:p>
        </w:tc>
        <w:tc>
          <w:tcPr>
            <w:tcW w:w="709" w:type="dxa"/>
            <w:shd w:val="clear" w:color="auto" w:fill="auto"/>
          </w:tcPr>
          <w:p w14:paraId="22FA0BDC" w14:textId="77777777" w:rsidR="006016B9" w:rsidRPr="0087752B" w:rsidRDefault="006016B9" w:rsidP="00107DF4">
            <w:pPr>
              <w:pStyle w:val="DETTableTextFinancial"/>
              <w:jc w:val="right"/>
            </w:pPr>
            <w:r w:rsidRPr="0087752B">
              <w:t>100,900</w:t>
            </w:r>
          </w:p>
        </w:tc>
        <w:tc>
          <w:tcPr>
            <w:tcW w:w="709" w:type="dxa"/>
            <w:shd w:val="clear" w:color="auto" w:fill="auto"/>
          </w:tcPr>
          <w:p w14:paraId="6DA5C9CA" w14:textId="77777777" w:rsidR="006016B9" w:rsidRPr="0087752B" w:rsidRDefault="006016B9" w:rsidP="00107DF4">
            <w:pPr>
              <w:pStyle w:val="DETTableTextFinancial"/>
              <w:jc w:val="right"/>
            </w:pPr>
            <w:r w:rsidRPr="0087752B">
              <w:t>96,300</w:t>
            </w:r>
          </w:p>
        </w:tc>
        <w:tc>
          <w:tcPr>
            <w:tcW w:w="709" w:type="dxa"/>
            <w:shd w:val="clear" w:color="auto" w:fill="auto"/>
          </w:tcPr>
          <w:p w14:paraId="0C3B468B" w14:textId="77777777" w:rsidR="006016B9" w:rsidRPr="0087752B" w:rsidRDefault="006016B9" w:rsidP="00107DF4">
            <w:pPr>
              <w:pStyle w:val="DETTableTextFinancial"/>
              <w:jc w:val="right"/>
            </w:pPr>
            <w:r w:rsidRPr="0087752B">
              <w:t>93,100</w:t>
            </w:r>
          </w:p>
        </w:tc>
        <w:tc>
          <w:tcPr>
            <w:tcW w:w="708" w:type="dxa"/>
          </w:tcPr>
          <w:p w14:paraId="590DF539" w14:textId="77777777" w:rsidR="006016B9" w:rsidRPr="0087752B" w:rsidRDefault="006016B9" w:rsidP="00107DF4">
            <w:pPr>
              <w:pStyle w:val="DETTableTextFinancial"/>
              <w:jc w:val="right"/>
            </w:pPr>
            <w:r w:rsidRPr="0087752B">
              <w:t>80,200</w:t>
            </w:r>
          </w:p>
        </w:tc>
      </w:tr>
      <w:tr w:rsidR="006016B9" w:rsidRPr="0087752B" w14:paraId="0AD84A82" w14:textId="77777777" w:rsidTr="00107DF4">
        <w:tc>
          <w:tcPr>
            <w:tcW w:w="3164" w:type="dxa"/>
            <w:shd w:val="clear" w:color="auto" w:fill="auto"/>
            <w:vAlign w:val="center"/>
          </w:tcPr>
          <w:p w14:paraId="236A5F79" w14:textId="77777777" w:rsidR="006016B9" w:rsidRPr="0087752B" w:rsidRDefault="006016B9" w:rsidP="0014546F">
            <w:pPr>
              <w:pStyle w:val="DETTableTextFinancial"/>
            </w:pPr>
            <w:r w:rsidRPr="0087752B">
              <w:t>25–44 years</w:t>
            </w:r>
          </w:p>
        </w:tc>
        <w:tc>
          <w:tcPr>
            <w:tcW w:w="709" w:type="dxa"/>
            <w:shd w:val="clear" w:color="auto" w:fill="auto"/>
            <w:vAlign w:val="center"/>
          </w:tcPr>
          <w:p w14:paraId="42DD6F70" w14:textId="77777777" w:rsidR="006016B9" w:rsidRPr="0087752B" w:rsidRDefault="006016B9" w:rsidP="00107DF4">
            <w:pPr>
              <w:pStyle w:val="DETTableTextFinancial"/>
              <w:jc w:val="center"/>
            </w:pPr>
            <w:r w:rsidRPr="0087752B">
              <w:t>number</w:t>
            </w:r>
          </w:p>
        </w:tc>
        <w:tc>
          <w:tcPr>
            <w:tcW w:w="708" w:type="dxa"/>
            <w:shd w:val="clear" w:color="auto" w:fill="auto"/>
          </w:tcPr>
          <w:p w14:paraId="4408E44B" w14:textId="77777777" w:rsidR="006016B9" w:rsidRPr="0087752B" w:rsidRDefault="006016B9" w:rsidP="00107DF4">
            <w:pPr>
              <w:pStyle w:val="DETTableTextFinancial"/>
              <w:jc w:val="right"/>
            </w:pPr>
            <w:r w:rsidRPr="0087752B">
              <w:t>148,500</w:t>
            </w:r>
          </w:p>
        </w:tc>
        <w:tc>
          <w:tcPr>
            <w:tcW w:w="709" w:type="dxa"/>
            <w:shd w:val="clear" w:color="auto" w:fill="auto"/>
          </w:tcPr>
          <w:p w14:paraId="242AEB76" w14:textId="77777777" w:rsidR="006016B9" w:rsidRPr="0087752B" w:rsidRDefault="006016B9" w:rsidP="00107DF4">
            <w:pPr>
              <w:pStyle w:val="DETTableTextFinancial"/>
              <w:jc w:val="right"/>
            </w:pPr>
            <w:r w:rsidRPr="0087752B">
              <w:t>180,200</w:t>
            </w:r>
          </w:p>
        </w:tc>
        <w:tc>
          <w:tcPr>
            <w:tcW w:w="709" w:type="dxa"/>
            <w:shd w:val="clear" w:color="auto" w:fill="auto"/>
          </w:tcPr>
          <w:p w14:paraId="1D97DC05" w14:textId="77777777" w:rsidR="006016B9" w:rsidRPr="0087752B" w:rsidRDefault="006016B9" w:rsidP="00107DF4">
            <w:pPr>
              <w:pStyle w:val="DETTableTextFinancial"/>
              <w:jc w:val="right"/>
            </w:pPr>
            <w:r w:rsidRPr="0087752B">
              <w:t>178,900</w:t>
            </w:r>
          </w:p>
        </w:tc>
        <w:tc>
          <w:tcPr>
            <w:tcW w:w="709" w:type="dxa"/>
            <w:shd w:val="clear" w:color="auto" w:fill="auto"/>
          </w:tcPr>
          <w:p w14:paraId="65E07099" w14:textId="77777777" w:rsidR="006016B9" w:rsidRPr="0087752B" w:rsidRDefault="006016B9" w:rsidP="00107DF4">
            <w:pPr>
              <w:pStyle w:val="DETTableTextFinancial"/>
              <w:jc w:val="right"/>
            </w:pPr>
            <w:r w:rsidRPr="0087752B">
              <w:t>167,100</w:t>
            </w:r>
          </w:p>
        </w:tc>
        <w:tc>
          <w:tcPr>
            <w:tcW w:w="708" w:type="dxa"/>
          </w:tcPr>
          <w:p w14:paraId="6E4C940B" w14:textId="77777777" w:rsidR="006016B9" w:rsidRPr="0087752B" w:rsidRDefault="006016B9" w:rsidP="00107DF4">
            <w:pPr>
              <w:pStyle w:val="DETTableTextFinancial"/>
              <w:jc w:val="right"/>
            </w:pPr>
            <w:r w:rsidRPr="0087752B">
              <w:t>141,600</w:t>
            </w:r>
          </w:p>
        </w:tc>
      </w:tr>
      <w:tr w:rsidR="006016B9" w:rsidRPr="0087752B" w14:paraId="30FBE205" w14:textId="77777777" w:rsidTr="00107DF4">
        <w:tc>
          <w:tcPr>
            <w:tcW w:w="3164" w:type="dxa"/>
            <w:shd w:val="clear" w:color="auto" w:fill="auto"/>
            <w:vAlign w:val="center"/>
          </w:tcPr>
          <w:p w14:paraId="26AF0EE8" w14:textId="77777777" w:rsidR="006016B9" w:rsidRPr="0087752B" w:rsidRDefault="006016B9" w:rsidP="0014546F">
            <w:pPr>
              <w:pStyle w:val="DETTableTextFinancial"/>
            </w:pPr>
            <w:r w:rsidRPr="0087752B">
              <w:t>45–64 years</w:t>
            </w:r>
          </w:p>
        </w:tc>
        <w:tc>
          <w:tcPr>
            <w:tcW w:w="709" w:type="dxa"/>
            <w:shd w:val="clear" w:color="auto" w:fill="auto"/>
            <w:vAlign w:val="center"/>
          </w:tcPr>
          <w:p w14:paraId="24DB9E2B" w14:textId="77777777" w:rsidR="006016B9" w:rsidRPr="0087752B" w:rsidRDefault="006016B9" w:rsidP="00107DF4">
            <w:pPr>
              <w:pStyle w:val="DETTableTextFinancial"/>
              <w:jc w:val="center"/>
            </w:pPr>
            <w:r w:rsidRPr="0087752B">
              <w:t>number</w:t>
            </w:r>
          </w:p>
        </w:tc>
        <w:tc>
          <w:tcPr>
            <w:tcW w:w="708" w:type="dxa"/>
            <w:shd w:val="clear" w:color="auto" w:fill="auto"/>
          </w:tcPr>
          <w:p w14:paraId="184FA0D4" w14:textId="77777777" w:rsidR="006016B9" w:rsidRPr="0087752B" w:rsidRDefault="006016B9" w:rsidP="00107DF4">
            <w:pPr>
              <w:pStyle w:val="DETTableTextFinancial"/>
              <w:jc w:val="right"/>
            </w:pPr>
            <w:r w:rsidRPr="0087752B">
              <w:t>77,100</w:t>
            </w:r>
          </w:p>
        </w:tc>
        <w:tc>
          <w:tcPr>
            <w:tcW w:w="709" w:type="dxa"/>
            <w:shd w:val="clear" w:color="auto" w:fill="auto"/>
          </w:tcPr>
          <w:p w14:paraId="41D9AA40" w14:textId="77777777" w:rsidR="006016B9" w:rsidRPr="0087752B" w:rsidRDefault="006016B9" w:rsidP="00107DF4">
            <w:pPr>
              <w:pStyle w:val="DETTableTextFinancial"/>
              <w:jc w:val="right"/>
            </w:pPr>
            <w:r w:rsidRPr="0087752B">
              <w:t>96,400</w:t>
            </w:r>
          </w:p>
        </w:tc>
        <w:tc>
          <w:tcPr>
            <w:tcW w:w="709" w:type="dxa"/>
            <w:shd w:val="clear" w:color="auto" w:fill="auto"/>
          </w:tcPr>
          <w:p w14:paraId="56652CCB" w14:textId="77777777" w:rsidR="006016B9" w:rsidRPr="0087752B" w:rsidRDefault="006016B9" w:rsidP="00107DF4">
            <w:pPr>
              <w:pStyle w:val="DETTableTextFinancial"/>
              <w:jc w:val="right"/>
            </w:pPr>
            <w:r w:rsidRPr="0087752B">
              <w:t>93,100</w:t>
            </w:r>
          </w:p>
        </w:tc>
        <w:tc>
          <w:tcPr>
            <w:tcW w:w="709" w:type="dxa"/>
            <w:shd w:val="clear" w:color="auto" w:fill="auto"/>
          </w:tcPr>
          <w:p w14:paraId="027455E5" w14:textId="77777777" w:rsidR="006016B9" w:rsidRPr="0087752B" w:rsidRDefault="006016B9" w:rsidP="00107DF4">
            <w:pPr>
              <w:pStyle w:val="DETTableTextFinancial"/>
              <w:jc w:val="right"/>
            </w:pPr>
            <w:r w:rsidRPr="0087752B">
              <w:t>87,400</w:t>
            </w:r>
          </w:p>
        </w:tc>
        <w:tc>
          <w:tcPr>
            <w:tcW w:w="708" w:type="dxa"/>
          </w:tcPr>
          <w:p w14:paraId="440FE61E" w14:textId="77777777" w:rsidR="006016B9" w:rsidRPr="0087752B" w:rsidRDefault="006016B9" w:rsidP="00107DF4">
            <w:pPr>
              <w:pStyle w:val="DETTableTextFinancial"/>
              <w:jc w:val="right"/>
            </w:pPr>
            <w:r w:rsidRPr="0087752B">
              <w:t>75,100</w:t>
            </w:r>
          </w:p>
        </w:tc>
      </w:tr>
      <w:tr w:rsidR="006016B9" w:rsidRPr="0087752B" w14:paraId="66CB2B6A" w14:textId="77777777" w:rsidTr="00107DF4">
        <w:tc>
          <w:tcPr>
            <w:tcW w:w="3164" w:type="dxa"/>
            <w:shd w:val="clear" w:color="auto" w:fill="auto"/>
            <w:vAlign w:val="center"/>
          </w:tcPr>
          <w:p w14:paraId="4A1AB17B" w14:textId="77777777" w:rsidR="006016B9" w:rsidRPr="0087752B" w:rsidRDefault="006016B9" w:rsidP="0014546F">
            <w:pPr>
              <w:pStyle w:val="DETTableTextFinancial"/>
            </w:pPr>
            <w:r w:rsidRPr="0087752B">
              <w:t>Under 15, over 64 and not stated</w:t>
            </w:r>
          </w:p>
        </w:tc>
        <w:tc>
          <w:tcPr>
            <w:tcW w:w="709" w:type="dxa"/>
            <w:shd w:val="clear" w:color="auto" w:fill="auto"/>
            <w:vAlign w:val="center"/>
          </w:tcPr>
          <w:p w14:paraId="7D17A973" w14:textId="77777777" w:rsidR="006016B9" w:rsidRPr="0087752B" w:rsidRDefault="006016B9" w:rsidP="00107DF4">
            <w:pPr>
              <w:pStyle w:val="DETTableTextFinancial"/>
              <w:jc w:val="center"/>
            </w:pPr>
            <w:r w:rsidRPr="0087752B">
              <w:t>number</w:t>
            </w:r>
          </w:p>
        </w:tc>
        <w:tc>
          <w:tcPr>
            <w:tcW w:w="708" w:type="dxa"/>
            <w:shd w:val="clear" w:color="auto" w:fill="auto"/>
          </w:tcPr>
          <w:p w14:paraId="0FCCA4F4" w14:textId="77777777" w:rsidR="006016B9" w:rsidRPr="0087752B" w:rsidRDefault="006016B9" w:rsidP="00107DF4">
            <w:pPr>
              <w:pStyle w:val="DETTableTextFinancial"/>
              <w:jc w:val="right"/>
            </w:pPr>
            <w:r w:rsidRPr="0087752B">
              <w:t>8100</w:t>
            </w:r>
          </w:p>
        </w:tc>
        <w:tc>
          <w:tcPr>
            <w:tcW w:w="709" w:type="dxa"/>
            <w:shd w:val="clear" w:color="auto" w:fill="auto"/>
          </w:tcPr>
          <w:p w14:paraId="38E0E800" w14:textId="77777777" w:rsidR="006016B9" w:rsidRPr="0087752B" w:rsidRDefault="006016B9" w:rsidP="00107DF4">
            <w:pPr>
              <w:pStyle w:val="DETTableTextFinancial"/>
              <w:jc w:val="right"/>
            </w:pPr>
            <w:r w:rsidRPr="0087752B">
              <w:t>11,800</w:t>
            </w:r>
          </w:p>
        </w:tc>
        <w:tc>
          <w:tcPr>
            <w:tcW w:w="709" w:type="dxa"/>
            <w:shd w:val="clear" w:color="auto" w:fill="auto"/>
          </w:tcPr>
          <w:p w14:paraId="27312D28" w14:textId="77777777" w:rsidR="006016B9" w:rsidRPr="0087752B" w:rsidRDefault="006016B9" w:rsidP="00107DF4">
            <w:pPr>
              <w:pStyle w:val="DETTableTextFinancial"/>
              <w:jc w:val="right"/>
            </w:pPr>
            <w:r w:rsidRPr="0087752B">
              <w:t>11,900</w:t>
            </w:r>
          </w:p>
        </w:tc>
        <w:tc>
          <w:tcPr>
            <w:tcW w:w="709" w:type="dxa"/>
            <w:shd w:val="clear" w:color="auto" w:fill="auto"/>
          </w:tcPr>
          <w:p w14:paraId="249E1340" w14:textId="77777777" w:rsidR="006016B9" w:rsidRPr="0087752B" w:rsidRDefault="006016B9" w:rsidP="00107DF4">
            <w:pPr>
              <w:pStyle w:val="DETTableTextFinancial"/>
              <w:jc w:val="right"/>
            </w:pPr>
            <w:r w:rsidRPr="0087752B">
              <w:t>10,700</w:t>
            </w:r>
          </w:p>
        </w:tc>
        <w:tc>
          <w:tcPr>
            <w:tcW w:w="708" w:type="dxa"/>
          </w:tcPr>
          <w:p w14:paraId="5F554F2C" w14:textId="77777777" w:rsidR="006016B9" w:rsidRPr="0087752B" w:rsidRDefault="006016B9" w:rsidP="00107DF4">
            <w:pPr>
              <w:pStyle w:val="DETTableTextFinancial"/>
              <w:jc w:val="right"/>
            </w:pPr>
            <w:r w:rsidRPr="0087752B">
              <w:t>11,000</w:t>
            </w:r>
          </w:p>
        </w:tc>
      </w:tr>
      <w:tr w:rsidR="006016B9" w:rsidRPr="0087752B" w14:paraId="38754389" w14:textId="77777777" w:rsidTr="00107DF4">
        <w:tc>
          <w:tcPr>
            <w:tcW w:w="3164" w:type="dxa"/>
            <w:shd w:val="clear" w:color="auto" w:fill="auto"/>
            <w:vAlign w:val="center"/>
          </w:tcPr>
          <w:p w14:paraId="1B4D78F2" w14:textId="77777777" w:rsidR="006016B9" w:rsidRPr="0087752B" w:rsidRDefault="006016B9" w:rsidP="0014546F">
            <w:pPr>
              <w:pStyle w:val="DETTableTextFinancial"/>
            </w:pPr>
            <w:r w:rsidRPr="0087752B">
              <w:t>Female</w:t>
            </w:r>
          </w:p>
        </w:tc>
        <w:tc>
          <w:tcPr>
            <w:tcW w:w="709" w:type="dxa"/>
            <w:shd w:val="clear" w:color="auto" w:fill="auto"/>
            <w:vAlign w:val="center"/>
          </w:tcPr>
          <w:p w14:paraId="0625A3ED" w14:textId="77777777" w:rsidR="006016B9" w:rsidRPr="0087752B" w:rsidRDefault="006016B9" w:rsidP="00107DF4">
            <w:pPr>
              <w:pStyle w:val="DETTableTextFinancial"/>
              <w:jc w:val="center"/>
            </w:pPr>
            <w:r w:rsidRPr="0087752B">
              <w:t>number</w:t>
            </w:r>
          </w:p>
        </w:tc>
        <w:tc>
          <w:tcPr>
            <w:tcW w:w="708" w:type="dxa"/>
            <w:shd w:val="clear" w:color="auto" w:fill="auto"/>
          </w:tcPr>
          <w:p w14:paraId="6D0E5D90" w14:textId="77777777" w:rsidR="006016B9" w:rsidRPr="0087752B" w:rsidRDefault="006016B9" w:rsidP="00107DF4">
            <w:pPr>
              <w:pStyle w:val="DETTableTextFinancial"/>
              <w:jc w:val="right"/>
            </w:pPr>
            <w:r w:rsidRPr="0087752B">
              <w:t>208,500</w:t>
            </w:r>
          </w:p>
        </w:tc>
        <w:tc>
          <w:tcPr>
            <w:tcW w:w="709" w:type="dxa"/>
            <w:shd w:val="clear" w:color="auto" w:fill="auto"/>
          </w:tcPr>
          <w:p w14:paraId="5B284C6E" w14:textId="77777777" w:rsidR="006016B9" w:rsidRPr="0087752B" w:rsidRDefault="006016B9" w:rsidP="00107DF4">
            <w:pPr>
              <w:pStyle w:val="DETTableTextFinancial"/>
              <w:jc w:val="right"/>
            </w:pPr>
            <w:r w:rsidRPr="0087752B">
              <w:t>251,900</w:t>
            </w:r>
          </w:p>
        </w:tc>
        <w:tc>
          <w:tcPr>
            <w:tcW w:w="709" w:type="dxa"/>
            <w:shd w:val="clear" w:color="auto" w:fill="auto"/>
          </w:tcPr>
          <w:p w14:paraId="34090030" w14:textId="77777777" w:rsidR="006016B9" w:rsidRPr="0087752B" w:rsidRDefault="006016B9" w:rsidP="00107DF4">
            <w:pPr>
              <w:pStyle w:val="DETTableTextFinancial"/>
              <w:jc w:val="right"/>
            </w:pPr>
            <w:r w:rsidRPr="0087752B">
              <w:t>226,600</w:t>
            </w:r>
          </w:p>
        </w:tc>
        <w:tc>
          <w:tcPr>
            <w:tcW w:w="709" w:type="dxa"/>
            <w:shd w:val="clear" w:color="auto" w:fill="auto"/>
          </w:tcPr>
          <w:p w14:paraId="5858FE50" w14:textId="77777777" w:rsidR="006016B9" w:rsidRPr="0087752B" w:rsidRDefault="006016B9" w:rsidP="00107DF4">
            <w:pPr>
              <w:pStyle w:val="DETTableTextFinancial"/>
              <w:jc w:val="right"/>
            </w:pPr>
            <w:r w:rsidRPr="0087752B">
              <w:t>208,100</w:t>
            </w:r>
          </w:p>
        </w:tc>
        <w:tc>
          <w:tcPr>
            <w:tcW w:w="708" w:type="dxa"/>
          </w:tcPr>
          <w:p w14:paraId="69212AD6" w14:textId="77777777" w:rsidR="006016B9" w:rsidRPr="0087752B" w:rsidRDefault="006016B9" w:rsidP="00107DF4">
            <w:pPr>
              <w:pStyle w:val="DETTableTextFinancial"/>
              <w:jc w:val="right"/>
            </w:pPr>
            <w:r w:rsidRPr="0087752B">
              <w:t>177,100</w:t>
            </w:r>
          </w:p>
        </w:tc>
      </w:tr>
      <w:tr w:rsidR="006016B9" w:rsidRPr="0087752B" w14:paraId="145229E6" w14:textId="77777777" w:rsidTr="00107DF4">
        <w:tc>
          <w:tcPr>
            <w:tcW w:w="3164" w:type="dxa"/>
            <w:shd w:val="clear" w:color="auto" w:fill="auto"/>
            <w:vAlign w:val="center"/>
          </w:tcPr>
          <w:p w14:paraId="05ACB8EA" w14:textId="77777777" w:rsidR="006016B9" w:rsidRPr="0087752B" w:rsidRDefault="006016B9" w:rsidP="0014546F">
            <w:pPr>
              <w:pStyle w:val="DETTableTextFinancial"/>
            </w:pPr>
            <w:r w:rsidRPr="0087752B">
              <w:t>Male</w:t>
            </w:r>
          </w:p>
        </w:tc>
        <w:tc>
          <w:tcPr>
            <w:tcW w:w="709" w:type="dxa"/>
            <w:shd w:val="clear" w:color="auto" w:fill="auto"/>
            <w:vAlign w:val="center"/>
          </w:tcPr>
          <w:p w14:paraId="4E3E89D3" w14:textId="77777777" w:rsidR="006016B9" w:rsidRPr="0087752B" w:rsidRDefault="006016B9" w:rsidP="00107DF4">
            <w:pPr>
              <w:pStyle w:val="DETTableTextFinancial"/>
              <w:jc w:val="center"/>
            </w:pPr>
            <w:r w:rsidRPr="0087752B">
              <w:t>number</w:t>
            </w:r>
          </w:p>
        </w:tc>
        <w:tc>
          <w:tcPr>
            <w:tcW w:w="708" w:type="dxa"/>
            <w:shd w:val="clear" w:color="auto" w:fill="auto"/>
          </w:tcPr>
          <w:p w14:paraId="503A52EC" w14:textId="77777777" w:rsidR="006016B9" w:rsidRPr="0087752B" w:rsidRDefault="006016B9" w:rsidP="00107DF4">
            <w:pPr>
              <w:pStyle w:val="DETTableTextFinancial"/>
              <w:jc w:val="right"/>
            </w:pPr>
            <w:r w:rsidRPr="0087752B">
              <w:t>220,700</w:t>
            </w:r>
          </w:p>
        </w:tc>
        <w:tc>
          <w:tcPr>
            <w:tcW w:w="709" w:type="dxa"/>
            <w:shd w:val="clear" w:color="auto" w:fill="auto"/>
          </w:tcPr>
          <w:p w14:paraId="688BF775" w14:textId="77777777" w:rsidR="006016B9" w:rsidRPr="0087752B" w:rsidRDefault="006016B9" w:rsidP="00107DF4">
            <w:pPr>
              <w:pStyle w:val="DETTableTextFinancial"/>
              <w:jc w:val="right"/>
            </w:pPr>
            <w:r w:rsidRPr="0087752B">
              <w:t>257,200</w:t>
            </w:r>
          </w:p>
        </w:tc>
        <w:tc>
          <w:tcPr>
            <w:tcW w:w="709" w:type="dxa"/>
            <w:shd w:val="clear" w:color="auto" w:fill="auto"/>
          </w:tcPr>
          <w:p w14:paraId="5CA12788" w14:textId="77777777" w:rsidR="006016B9" w:rsidRPr="0087752B" w:rsidRDefault="006016B9" w:rsidP="00107DF4">
            <w:pPr>
              <w:pStyle w:val="DETTableTextFinancial"/>
              <w:jc w:val="right"/>
            </w:pPr>
            <w:r w:rsidRPr="0087752B">
              <w:t>257,600</w:t>
            </w:r>
          </w:p>
        </w:tc>
        <w:tc>
          <w:tcPr>
            <w:tcW w:w="709" w:type="dxa"/>
            <w:shd w:val="clear" w:color="auto" w:fill="auto"/>
          </w:tcPr>
          <w:p w14:paraId="2D76790E" w14:textId="77777777" w:rsidR="006016B9" w:rsidRPr="0087752B" w:rsidRDefault="006016B9" w:rsidP="00107DF4">
            <w:pPr>
              <w:pStyle w:val="DETTableTextFinancial"/>
              <w:jc w:val="right"/>
            </w:pPr>
            <w:r w:rsidRPr="0087752B">
              <w:t>234,900</w:t>
            </w:r>
          </w:p>
        </w:tc>
        <w:tc>
          <w:tcPr>
            <w:tcW w:w="708" w:type="dxa"/>
          </w:tcPr>
          <w:p w14:paraId="350ED019" w14:textId="77777777" w:rsidR="006016B9" w:rsidRPr="0087752B" w:rsidRDefault="006016B9" w:rsidP="00107DF4">
            <w:pPr>
              <w:pStyle w:val="DETTableTextFinancial"/>
              <w:jc w:val="right"/>
            </w:pPr>
            <w:r w:rsidRPr="0087752B">
              <w:t>199,600</w:t>
            </w:r>
          </w:p>
        </w:tc>
      </w:tr>
      <w:tr w:rsidR="006016B9" w:rsidRPr="0087752B" w14:paraId="30344AC0" w14:textId="77777777" w:rsidTr="00107DF4">
        <w:tc>
          <w:tcPr>
            <w:tcW w:w="7416" w:type="dxa"/>
            <w:gridSpan w:val="7"/>
            <w:shd w:val="clear" w:color="auto" w:fill="auto"/>
            <w:vAlign w:val="center"/>
          </w:tcPr>
          <w:p w14:paraId="2F1E15BA" w14:textId="77777777" w:rsidR="006016B9" w:rsidRPr="0087752B" w:rsidRDefault="006016B9" w:rsidP="0014546F">
            <w:pPr>
              <w:pStyle w:val="DETTableTextFinancial"/>
              <w:rPr>
                <w:b/>
              </w:rPr>
            </w:pPr>
            <w:r w:rsidRPr="0087752B">
              <w:rPr>
                <w:b/>
              </w:rPr>
              <w:t>VET enrolments by administrative region</w:t>
            </w:r>
          </w:p>
        </w:tc>
      </w:tr>
      <w:tr w:rsidR="006016B9" w:rsidRPr="0087752B" w14:paraId="21CB86E2" w14:textId="77777777" w:rsidTr="00107DF4">
        <w:tc>
          <w:tcPr>
            <w:tcW w:w="3164" w:type="dxa"/>
            <w:shd w:val="clear" w:color="auto" w:fill="auto"/>
            <w:vAlign w:val="center"/>
          </w:tcPr>
          <w:p w14:paraId="61247AD8" w14:textId="77777777" w:rsidR="006016B9" w:rsidRPr="0087752B" w:rsidRDefault="006016B9" w:rsidP="0014546F">
            <w:pPr>
              <w:pStyle w:val="DETTableTextFinancial"/>
            </w:pPr>
            <w:r w:rsidRPr="0087752B">
              <w:t>South Western</w:t>
            </w:r>
          </w:p>
        </w:tc>
        <w:tc>
          <w:tcPr>
            <w:tcW w:w="709" w:type="dxa"/>
            <w:shd w:val="clear" w:color="auto" w:fill="auto"/>
            <w:vAlign w:val="center"/>
          </w:tcPr>
          <w:p w14:paraId="4F899B2A" w14:textId="77777777" w:rsidR="006016B9" w:rsidRPr="0087752B" w:rsidRDefault="006016B9" w:rsidP="00107DF4">
            <w:pPr>
              <w:pStyle w:val="DETTableTextFinancial"/>
              <w:jc w:val="center"/>
            </w:pPr>
            <w:r w:rsidRPr="0087752B">
              <w:t>number</w:t>
            </w:r>
          </w:p>
        </w:tc>
        <w:tc>
          <w:tcPr>
            <w:tcW w:w="708" w:type="dxa"/>
            <w:shd w:val="clear" w:color="auto" w:fill="auto"/>
          </w:tcPr>
          <w:p w14:paraId="6D128D45" w14:textId="77777777" w:rsidR="006016B9" w:rsidRPr="0087752B" w:rsidRDefault="006016B9" w:rsidP="00107DF4">
            <w:pPr>
              <w:pStyle w:val="DETTableTextFinancial"/>
              <w:jc w:val="right"/>
            </w:pPr>
            <w:r w:rsidRPr="0087752B">
              <w:t>202,900</w:t>
            </w:r>
          </w:p>
        </w:tc>
        <w:tc>
          <w:tcPr>
            <w:tcW w:w="709" w:type="dxa"/>
            <w:shd w:val="clear" w:color="auto" w:fill="auto"/>
          </w:tcPr>
          <w:p w14:paraId="7BC2894C" w14:textId="77777777" w:rsidR="006016B9" w:rsidRPr="0087752B" w:rsidRDefault="006016B9" w:rsidP="00107DF4">
            <w:pPr>
              <w:pStyle w:val="DETTableTextFinancial"/>
              <w:jc w:val="right"/>
            </w:pPr>
            <w:r w:rsidRPr="0087752B">
              <w:t>264,000</w:t>
            </w:r>
          </w:p>
        </w:tc>
        <w:tc>
          <w:tcPr>
            <w:tcW w:w="709" w:type="dxa"/>
            <w:shd w:val="clear" w:color="auto" w:fill="auto"/>
          </w:tcPr>
          <w:p w14:paraId="711A24EA" w14:textId="77777777" w:rsidR="006016B9" w:rsidRPr="0087752B" w:rsidRDefault="006016B9" w:rsidP="00107DF4">
            <w:pPr>
              <w:pStyle w:val="DETTableTextFinancial"/>
              <w:jc w:val="right"/>
            </w:pPr>
            <w:r w:rsidRPr="0087752B">
              <w:t>251,100</w:t>
            </w:r>
          </w:p>
        </w:tc>
        <w:tc>
          <w:tcPr>
            <w:tcW w:w="709" w:type="dxa"/>
            <w:shd w:val="clear" w:color="auto" w:fill="auto"/>
          </w:tcPr>
          <w:p w14:paraId="13070C0A" w14:textId="77777777" w:rsidR="006016B9" w:rsidRPr="0087752B" w:rsidRDefault="006016B9" w:rsidP="00107DF4">
            <w:pPr>
              <w:pStyle w:val="DETTableTextFinancial"/>
              <w:jc w:val="right"/>
            </w:pPr>
            <w:r w:rsidRPr="0087752B">
              <w:t>230,500</w:t>
            </w:r>
          </w:p>
        </w:tc>
        <w:tc>
          <w:tcPr>
            <w:tcW w:w="708" w:type="dxa"/>
          </w:tcPr>
          <w:p w14:paraId="106585D2" w14:textId="77777777" w:rsidR="006016B9" w:rsidRPr="0087752B" w:rsidRDefault="006016B9" w:rsidP="00107DF4">
            <w:pPr>
              <w:pStyle w:val="DETTableTextFinancial"/>
              <w:jc w:val="right"/>
            </w:pPr>
            <w:r w:rsidRPr="0087752B">
              <w:t>178,600</w:t>
            </w:r>
          </w:p>
        </w:tc>
      </w:tr>
      <w:tr w:rsidR="006016B9" w:rsidRPr="0087752B" w14:paraId="43B1344A" w14:textId="77777777" w:rsidTr="00107DF4">
        <w:tc>
          <w:tcPr>
            <w:tcW w:w="3164" w:type="dxa"/>
            <w:shd w:val="clear" w:color="auto" w:fill="auto"/>
            <w:vAlign w:val="center"/>
          </w:tcPr>
          <w:p w14:paraId="18024B6B" w14:textId="77777777" w:rsidR="006016B9" w:rsidRPr="0087752B" w:rsidRDefault="006016B9" w:rsidP="0014546F">
            <w:pPr>
              <w:pStyle w:val="DETTableTextFinancial"/>
            </w:pPr>
            <w:r w:rsidRPr="0087752B">
              <w:t>North Western</w:t>
            </w:r>
          </w:p>
        </w:tc>
        <w:tc>
          <w:tcPr>
            <w:tcW w:w="709" w:type="dxa"/>
            <w:shd w:val="clear" w:color="auto" w:fill="auto"/>
            <w:vAlign w:val="center"/>
          </w:tcPr>
          <w:p w14:paraId="2B140E01" w14:textId="77777777" w:rsidR="006016B9" w:rsidRPr="0087752B" w:rsidRDefault="006016B9" w:rsidP="00107DF4">
            <w:pPr>
              <w:pStyle w:val="DETTableTextFinancial"/>
              <w:jc w:val="center"/>
            </w:pPr>
            <w:r w:rsidRPr="0087752B">
              <w:t>number</w:t>
            </w:r>
          </w:p>
        </w:tc>
        <w:tc>
          <w:tcPr>
            <w:tcW w:w="708" w:type="dxa"/>
            <w:shd w:val="clear" w:color="auto" w:fill="auto"/>
          </w:tcPr>
          <w:p w14:paraId="3B6A16CD" w14:textId="77777777" w:rsidR="006016B9" w:rsidRPr="0087752B" w:rsidRDefault="006016B9" w:rsidP="00107DF4">
            <w:pPr>
              <w:pStyle w:val="DETTableTextFinancial"/>
              <w:jc w:val="right"/>
            </w:pPr>
            <w:r w:rsidRPr="0087752B">
              <w:t>101,400</w:t>
            </w:r>
          </w:p>
        </w:tc>
        <w:tc>
          <w:tcPr>
            <w:tcW w:w="709" w:type="dxa"/>
            <w:shd w:val="clear" w:color="auto" w:fill="auto"/>
          </w:tcPr>
          <w:p w14:paraId="6FF99986" w14:textId="77777777" w:rsidR="006016B9" w:rsidRPr="0087752B" w:rsidRDefault="006016B9" w:rsidP="00107DF4">
            <w:pPr>
              <w:pStyle w:val="DETTableTextFinancial"/>
              <w:jc w:val="right"/>
            </w:pPr>
            <w:r w:rsidRPr="0087752B">
              <w:t>124,300</w:t>
            </w:r>
          </w:p>
        </w:tc>
        <w:tc>
          <w:tcPr>
            <w:tcW w:w="709" w:type="dxa"/>
            <w:shd w:val="clear" w:color="auto" w:fill="auto"/>
          </w:tcPr>
          <w:p w14:paraId="5583AED4" w14:textId="77777777" w:rsidR="006016B9" w:rsidRPr="0087752B" w:rsidRDefault="006016B9" w:rsidP="00107DF4">
            <w:pPr>
              <w:pStyle w:val="DETTableTextFinancial"/>
              <w:jc w:val="right"/>
            </w:pPr>
            <w:r w:rsidRPr="0087752B">
              <w:t>116,200</w:t>
            </w:r>
          </w:p>
        </w:tc>
        <w:tc>
          <w:tcPr>
            <w:tcW w:w="709" w:type="dxa"/>
            <w:shd w:val="clear" w:color="auto" w:fill="auto"/>
          </w:tcPr>
          <w:p w14:paraId="37D6CC50" w14:textId="77777777" w:rsidR="006016B9" w:rsidRPr="0087752B" w:rsidRDefault="006016B9" w:rsidP="00107DF4">
            <w:pPr>
              <w:pStyle w:val="DETTableTextFinancial"/>
              <w:jc w:val="right"/>
            </w:pPr>
            <w:r w:rsidRPr="0087752B">
              <w:t>105,400</w:t>
            </w:r>
          </w:p>
        </w:tc>
        <w:tc>
          <w:tcPr>
            <w:tcW w:w="708" w:type="dxa"/>
          </w:tcPr>
          <w:p w14:paraId="4668F5F9" w14:textId="77777777" w:rsidR="006016B9" w:rsidRPr="0087752B" w:rsidRDefault="006016B9" w:rsidP="00107DF4">
            <w:pPr>
              <w:pStyle w:val="DETTableTextFinancial"/>
              <w:jc w:val="right"/>
            </w:pPr>
            <w:r w:rsidRPr="0087752B">
              <w:t>97,900</w:t>
            </w:r>
          </w:p>
        </w:tc>
      </w:tr>
      <w:tr w:rsidR="006016B9" w:rsidRPr="0087752B" w14:paraId="7F253196" w14:textId="77777777" w:rsidTr="00107DF4">
        <w:tc>
          <w:tcPr>
            <w:tcW w:w="3164" w:type="dxa"/>
            <w:shd w:val="clear" w:color="auto" w:fill="auto"/>
            <w:vAlign w:val="center"/>
          </w:tcPr>
          <w:p w14:paraId="002FC4C4" w14:textId="77777777" w:rsidR="006016B9" w:rsidRPr="0087752B" w:rsidRDefault="006016B9" w:rsidP="0014546F">
            <w:pPr>
              <w:pStyle w:val="DETTableTextFinancial"/>
            </w:pPr>
            <w:r w:rsidRPr="0087752B">
              <w:t>North Eastern</w:t>
            </w:r>
          </w:p>
        </w:tc>
        <w:tc>
          <w:tcPr>
            <w:tcW w:w="709" w:type="dxa"/>
            <w:shd w:val="clear" w:color="auto" w:fill="auto"/>
            <w:vAlign w:val="center"/>
          </w:tcPr>
          <w:p w14:paraId="439C4A6D" w14:textId="77777777" w:rsidR="006016B9" w:rsidRPr="0087752B" w:rsidRDefault="006016B9" w:rsidP="00107DF4">
            <w:pPr>
              <w:pStyle w:val="DETTableTextFinancial"/>
              <w:jc w:val="center"/>
            </w:pPr>
            <w:r w:rsidRPr="0087752B">
              <w:t>number</w:t>
            </w:r>
          </w:p>
        </w:tc>
        <w:tc>
          <w:tcPr>
            <w:tcW w:w="708" w:type="dxa"/>
            <w:shd w:val="clear" w:color="auto" w:fill="auto"/>
          </w:tcPr>
          <w:p w14:paraId="5DE00C6B" w14:textId="77777777" w:rsidR="006016B9" w:rsidRPr="0087752B" w:rsidRDefault="006016B9" w:rsidP="00107DF4">
            <w:pPr>
              <w:pStyle w:val="DETTableTextFinancial"/>
              <w:jc w:val="right"/>
            </w:pPr>
            <w:r w:rsidRPr="0087752B">
              <w:t>100,800</w:t>
            </w:r>
          </w:p>
        </w:tc>
        <w:tc>
          <w:tcPr>
            <w:tcW w:w="709" w:type="dxa"/>
            <w:shd w:val="clear" w:color="auto" w:fill="auto"/>
          </w:tcPr>
          <w:p w14:paraId="77493E68" w14:textId="77777777" w:rsidR="006016B9" w:rsidRPr="0087752B" w:rsidRDefault="006016B9" w:rsidP="00107DF4">
            <w:pPr>
              <w:pStyle w:val="DETTableTextFinancial"/>
              <w:jc w:val="right"/>
            </w:pPr>
            <w:r w:rsidRPr="0087752B">
              <w:t>110,200</w:t>
            </w:r>
          </w:p>
        </w:tc>
        <w:tc>
          <w:tcPr>
            <w:tcW w:w="709" w:type="dxa"/>
            <w:shd w:val="clear" w:color="auto" w:fill="auto"/>
          </w:tcPr>
          <w:p w14:paraId="4FEC1E4E" w14:textId="77777777" w:rsidR="006016B9" w:rsidRPr="0087752B" w:rsidRDefault="006016B9" w:rsidP="00107DF4">
            <w:pPr>
              <w:pStyle w:val="DETTableTextFinancial"/>
              <w:jc w:val="right"/>
            </w:pPr>
            <w:r w:rsidRPr="0087752B">
              <w:t>114,300</w:t>
            </w:r>
          </w:p>
        </w:tc>
        <w:tc>
          <w:tcPr>
            <w:tcW w:w="709" w:type="dxa"/>
            <w:shd w:val="clear" w:color="auto" w:fill="auto"/>
          </w:tcPr>
          <w:p w14:paraId="3053805C" w14:textId="77777777" w:rsidR="006016B9" w:rsidRPr="0087752B" w:rsidRDefault="006016B9" w:rsidP="00107DF4">
            <w:pPr>
              <w:pStyle w:val="DETTableTextFinancial"/>
              <w:jc w:val="right"/>
            </w:pPr>
            <w:r w:rsidRPr="0087752B">
              <w:t>86,100</w:t>
            </w:r>
          </w:p>
        </w:tc>
        <w:tc>
          <w:tcPr>
            <w:tcW w:w="708" w:type="dxa"/>
          </w:tcPr>
          <w:p w14:paraId="0E702417" w14:textId="77777777" w:rsidR="006016B9" w:rsidRPr="0087752B" w:rsidRDefault="006016B9" w:rsidP="00107DF4">
            <w:pPr>
              <w:pStyle w:val="DETTableTextFinancial"/>
              <w:jc w:val="right"/>
            </w:pPr>
            <w:r w:rsidRPr="0087752B">
              <w:t>70,800</w:t>
            </w:r>
          </w:p>
        </w:tc>
      </w:tr>
      <w:tr w:rsidR="006016B9" w:rsidRPr="0087752B" w14:paraId="3B621D9F" w14:textId="77777777" w:rsidTr="00107DF4">
        <w:tc>
          <w:tcPr>
            <w:tcW w:w="3164" w:type="dxa"/>
            <w:shd w:val="clear" w:color="auto" w:fill="auto"/>
            <w:vAlign w:val="center"/>
          </w:tcPr>
          <w:p w14:paraId="50EC4047" w14:textId="77777777" w:rsidR="006016B9" w:rsidRPr="0087752B" w:rsidRDefault="006016B9" w:rsidP="0014546F">
            <w:pPr>
              <w:pStyle w:val="DETTableTextFinancial"/>
            </w:pPr>
            <w:r w:rsidRPr="0087752B">
              <w:t>South Eastern</w:t>
            </w:r>
          </w:p>
        </w:tc>
        <w:tc>
          <w:tcPr>
            <w:tcW w:w="709" w:type="dxa"/>
            <w:shd w:val="clear" w:color="auto" w:fill="auto"/>
            <w:vAlign w:val="center"/>
          </w:tcPr>
          <w:p w14:paraId="126AB624" w14:textId="77777777" w:rsidR="006016B9" w:rsidRPr="0087752B" w:rsidRDefault="006016B9" w:rsidP="00107DF4">
            <w:pPr>
              <w:pStyle w:val="DETTableTextFinancial"/>
              <w:jc w:val="center"/>
            </w:pPr>
            <w:r w:rsidRPr="0087752B">
              <w:t>number</w:t>
            </w:r>
          </w:p>
        </w:tc>
        <w:tc>
          <w:tcPr>
            <w:tcW w:w="708" w:type="dxa"/>
            <w:shd w:val="clear" w:color="auto" w:fill="auto"/>
          </w:tcPr>
          <w:p w14:paraId="22DA4E75" w14:textId="77777777" w:rsidR="006016B9" w:rsidRPr="0087752B" w:rsidRDefault="006016B9" w:rsidP="00107DF4">
            <w:pPr>
              <w:pStyle w:val="DETTableTextFinancial"/>
              <w:jc w:val="right"/>
            </w:pPr>
            <w:r w:rsidRPr="0087752B">
              <w:t>127,900</w:t>
            </w:r>
          </w:p>
        </w:tc>
        <w:tc>
          <w:tcPr>
            <w:tcW w:w="709" w:type="dxa"/>
            <w:shd w:val="clear" w:color="auto" w:fill="auto"/>
          </w:tcPr>
          <w:p w14:paraId="2C00AE01" w14:textId="77777777" w:rsidR="006016B9" w:rsidRPr="0087752B" w:rsidRDefault="006016B9" w:rsidP="00107DF4">
            <w:pPr>
              <w:pStyle w:val="DETTableTextFinancial"/>
              <w:jc w:val="right"/>
            </w:pPr>
            <w:r w:rsidRPr="0087752B">
              <w:t>159,500</w:t>
            </w:r>
          </w:p>
        </w:tc>
        <w:tc>
          <w:tcPr>
            <w:tcW w:w="709" w:type="dxa"/>
            <w:shd w:val="clear" w:color="auto" w:fill="auto"/>
          </w:tcPr>
          <w:p w14:paraId="31202B7D" w14:textId="77777777" w:rsidR="006016B9" w:rsidRPr="0087752B" w:rsidRDefault="006016B9" w:rsidP="00107DF4">
            <w:pPr>
              <w:pStyle w:val="DETTableTextFinancial"/>
              <w:jc w:val="right"/>
            </w:pPr>
            <w:r w:rsidRPr="0087752B">
              <w:t>153,200</w:t>
            </w:r>
          </w:p>
        </w:tc>
        <w:tc>
          <w:tcPr>
            <w:tcW w:w="709" w:type="dxa"/>
            <w:shd w:val="clear" w:color="auto" w:fill="auto"/>
          </w:tcPr>
          <w:p w14:paraId="3A312D0F" w14:textId="77777777" w:rsidR="006016B9" w:rsidRPr="0087752B" w:rsidRDefault="006016B9" w:rsidP="00107DF4">
            <w:pPr>
              <w:pStyle w:val="DETTableTextFinancial"/>
              <w:jc w:val="right"/>
            </w:pPr>
            <w:r w:rsidRPr="0087752B">
              <w:t>130,900</w:t>
            </w:r>
          </w:p>
        </w:tc>
        <w:tc>
          <w:tcPr>
            <w:tcW w:w="708" w:type="dxa"/>
          </w:tcPr>
          <w:p w14:paraId="0B9A5957" w14:textId="77777777" w:rsidR="006016B9" w:rsidRPr="0087752B" w:rsidRDefault="006016B9" w:rsidP="00107DF4">
            <w:pPr>
              <w:pStyle w:val="DETTableTextFinancial"/>
              <w:jc w:val="right"/>
            </w:pPr>
            <w:r w:rsidRPr="0087752B">
              <w:t>116,300</w:t>
            </w:r>
          </w:p>
        </w:tc>
      </w:tr>
      <w:tr w:rsidR="006016B9" w:rsidRPr="0087752B" w14:paraId="1A34F387" w14:textId="77777777" w:rsidTr="00107DF4">
        <w:tc>
          <w:tcPr>
            <w:tcW w:w="7416" w:type="dxa"/>
            <w:gridSpan w:val="7"/>
            <w:shd w:val="clear" w:color="auto" w:fill="auto"/>
            <w:vAlign w:val="center"/>
          </w:tcPr>
          <w:p w14:paraId="3E172D63" w14:textId="77777777" w:rsidR="006016B9" w:rsidRPr="0087752B" w:rsidRDefault="006016B9" w:rsidP="0014546F">
            <w:pPr>
              <w:pStyle w:val="DETTableTextFinancial"/>
              <w:rPr>
                <w:b/>
              </w:rPr>
            </w:pPr>
            <w:r w:rsidRPr="0087752B">
              <w:rPr>
                <w:b/>
              </w:rPr>
              <w:t>VET enrolments by courses in areas of skill demand</w:t>
            </w:r>
          </w:p>
        </w:tc>
      </w:tr>
      <w:tr w:rsidR="006016B9" w:rsidRPr="0087752B" w14:paraId="6BCE320B" w14:textId="77777777" w:rsidTr="00107DF4">
        <w:tc>
          <w:tcPr>
            <w:tcW w:w="3164" w:type="dxa"/>
            <w:shd w:val="clear" w:color="auto" w:fill="auto"/>
            <w:vAlign w:val="center"/>
          </w:tcPr>
          <w:p w14:paraId="7C6F3D3C" w14:textId="77777777" w:rsidR="006016B9" w:rsidRPr="0087752B" w:rsidRDefault="006016B9" w:rsidP="0014546F">
            <w:pPr>
              <w:pStyle w:val="DETTableTextFinancial"/>
            </w:pPr>
            <w:r w:rsidRPr="0087752B">
              <w:t>Government-subsidised enrolments in skill demand occupations</w:t>
            </w:r>
          </w:p>
        </w:tc>
        <w:tc>
          <w:tcPr>
            <w:tcW w:w="709" w:type="dxa"/>
            <w:shd w:val="clear" w:color="auto" w:fill="auto"/>
            <w:vAlign w:val="center"/>
          </w:tcPr>
          <w:p w14:paraId="528D13AB" w14:textId="77777777" w:rsidR="006016B9" w:rsidRPr="0087752B" w:rsidRDefault="006016B9" w:rsidP="00107DF4">
            <w:pPr>
              <w:pStyle w:val="DETTableTextFinancial"/>
              <w:jc w:val="center"/>
            </w:pPr>
            <w:r w:rsidRPr="0087752B">
              <w:t>number</w:t>
            </w:r>
          </w:p>
        </w:tc>
        <w:tc>
          <w:tcPr>
            <w:tcW w:w="708" w:type="dxa"/>
            <w:shd w:val="clear" w:color="auto" w:fill="auto"/>
            <w:vAlign w:val="center"/>
          </w:tcPr>
          <w:p w14:paraId="09385E1E" w14:textId="77777777" w:rsidR="006016B9" w:rsidRPr="0087752B" w:rsidRDefault="006016B9" w:rsidP="00107DF4">
            <w:pPr>
              <w:pStyle w:val="DETTableTextFinancial"/>
              <w:jc w:val="right"/>
            </w:pPr>
            <w:r w:rsidRPr="0087752B">
              <w:t>127,400</w:t>
            </w:r>
          </w:p>
        </w:tc>
        <w:tc>
          <w:tcPr>
            <w:tcW w:w="709" w:type="dxa"/>
            <w:shd w:val="clear" w:color="auto" w:fill="auto"/>
            <w:vAlign w:val="center"/>
          </w:tcPr>
          <w:p w14:paraId="527F53F4" w14:textId="77777777" w:rsidR="006016B9" w:rsidRPr="0087752B" w:rsidRDefault="006016B9" w:rsidP="00107DF4">
            <w:pPr>
              <w:pStyle w:val="DETTableTextFinancial"/>
              <w:jc w:val="right"/>
            </w:pPr>
            <w:r w:rsidRPr="0087752B">
              <w:t>151,500</w:t>
            </w:r>
          </w:p>
        </w:tc>
        <w:tc>
          <w:tcPr>
            <w:tcW w:w="709" w:type="dxa"/>
            <w:shd w:val="clear" w:color="auto" w:fill="auto"/>
            <w:vAlign w:val="center"/>
          </w:tcPr>
          <w:p w14:paraId="79C4942D" w14:textId="77777777" w:rsidR="006016B9" w:rsidRPr="0087752B" w:rsidRDefault="006016B9" w:rsidP="00107DF4">
            <w:pPr>
              <w:pStyle w:val="DETTableTextFinancial"/>
              <w:jc w:val="right"/>
            </w:pPr>
            <w:r w:rsidRPr="0087752B">
              <w:t>153,000</w:t>
            </w:r>
          </w:p>
        </w:tc>
        <w:tc>
          <w:tcPr>
            <w:tcW w:w="709" w:type="dxa"/>
            <w:shd w:val="clear" w:color="auto" w:fill="auto"/>
            <w:vAlign w:val="center"/>
          </w:tcPr>
          <w:p w14:paraId="057568B4" w14:textId="77777777" w:rsidR="006016B9" w:rsidRPr="0087752B" w:rsidRDefault="006016B9" w:rsidP="00107DF4">
            <w:pPr>
              <w:pStyle w:val="DETTableTextFinancial"/>
              <w:jc w:val="right"/>
            </w:pPr>
            <w:r w:rsidRPr="0087752B">
              <w:t>166,600</w:t>
            </w:r>
          </w:p>
        </w:tc>
        <w:tc>
          <w:tcPr>
            <w:tcW w:w="708" w:type="dxa"/>
            <w:vAlign w:val="center"/>
          </w:tcPr>
          <w:p w14:paraId="043E79AA" w14:textId="77777777" w:rsidR="006016B9" w:rsidRPr="0087752B" w:rsidRDefault="006016B9" w:rsidP="00107DF4">
            <w:pPr>
              <w:pStyle w:val="DETTableTextFinancial"/>
              <w:jc w:val="right"/>
            </w:pPr>
            <w:r w:rsidRPr="0087752B">
              <w:t>148,100</w:t>
            </w:r>
          </w:p>
        </w:tc>
      </w:tr>
      <w:tr w:rsidR="006016B9" w:rsidRPr="0087752B" w14:paraId="44C100FD" w14:textId="77777777" w:rsidTr="00107DF4">
        <w:tc>
          <w:tcPr>
            <w:tcW w:w="7416" w:type="dxa"/>
            <w:gridSpan w:val="7"/>
            <w:shd w:val="clear" w:color="auto" w:fill="auto"/>
            <w:vAlign w:val="center"/>
          </w:tcPr>
          <w:p w14:paraId="6062AE2E" w14:textId="77777777" w:rsidR="006016B9" w:rsidRPr="0087752B" w:rsidRDefault="006016B9" w:rsidP="0014546F">
            <w:pPr>
              <w:pStyle w:val="DETTableTextFinancial"/>
              <w:rPr>
                <w:b/>
              </w:rPr>
            </w:pPr>
            <w:r w:rsidRPr="0087752B">
              <w:rPr>
                <w:b/>
              </w:rPr>
              <w:t>VET enrolments by specialised category courses</w:t>
            </w:r>
          </w:p>
        </w:tc>
      </w:tr>
      <w:tr w:rsidR="006016B9" w:rsidRPr="0087752B" w14:paraId="6B3F3A46" w14:textId="77777777" w:rsidTr="00107DF4">
        <w:tc>
          <w:tcPr>
            <w:tcW w:w="3164" w:type="dxa"/>
            <w:shd w:val="clear" w:color="auto" w:fill="auto"/>
            <w:vAlign w:val="center"/>
          </w:tcPr>
          <w:p w14:paraId="3B4FC16D" w14:textId="77777777" w:rsidR="006016B9" w:rsidRPr="005C767D" w:rsidRDefault="006016B9" w:rsidP="0014546F">
            <w:pPr>
              <w:pStyle w:val="DETTableTextFinancial"/>
            </w:pPr>
            <w:r w:rsidRPr="0087752B">
              <w:t>Government-subsidised enrolments in specialist occupations</w:t>
            </w:r>
            <w:r w:rsidRPr="005C767D">
              <w:rPr>
                <w:rStyle w:val="FootnoteReference"/>
              </w:rPr>
              <w:footnoteReference w:id="24"/>
            </w:r>
          </w:p>
        </w:tc>
        <w:tc>
          <w:tcPr>
            <w:tcW w:w="709" w:type="dxa"/>
            <w:shd w:val="clear" w:color="auto" w:fill="auto"/>
            <w:vAlign w:val="center"/>
          </w:tcPr>
          <w:p w14:paraId="7DBC526D" w14:textId="77777777" w:rsidR="006016B9" w:rsidRPr="0087752B" w:rsidRDefault="006016B9" w:rsidP="00107DF4">
            <w:pPr>
              <w:pStyle w:val="DETTableTextFinancial"/>
              <w:jc w:val="center"/>
            </w:pPr>
            <w:r w:rsidRPr="0087752B">
              <w:t>number</w:t>
            </w:r>
          </w:p>
        </w:tc>
        <w:tc>
          <w:tcPr>
            <w:tcW w:w="708" w:type="dxa"/>
            <w:shd w:val="clear" w:color="auto" w:fill="auto"/>
            <w:vAlign w:val="center"/>
          </w:tcPr>
          <w:p w14:paraId="3CB32C04" w14:textId="77777777" w:rsidR="006016B9" w:rsidRPr="0087752B" w:rsidRDefault="006016B9" w:rsidP="00107DF4">
            <w:pPr>
              <w:pStyle w:val="DETTableTextFinancial"/>
              <w:jc w:val="right"/>
            </w:pPr>
            <w:r w:rsidRPr="0087752B">
              <w:t>71,000</w:t>
            </w:r>
          </w:p>
        </w:tc>
        <w:tc>
          <w:tcPr>
            <w:tcW w:w="709" w:type="dxa"/>
            <w:shd w:val="clear" w:color="auto" w:fill="auto"/>
            <w:vAlign w:val="center"/>
          </w:tcPr>
          <w:p w14:paraId="40AC5837" w14:textId="77777777" w:rsidR="006016B9" w:rsidRPr="0087752B" w:rsidRDefault="006016B9" w:rsidP="00107DF4">
            <w:pPr>
              <w:pStyle w:val="DETTableTextFinancial"/>
              <w:jc w:val="right"/>
            </w:pPr>
            <w:r w:rsidRPr="0087752B">
              <w:t>79,300</w:t>
            </w:r>
          </w:p>
        </w:tc>
        <w:tc>
          <w:tcPr>
            <w:tcW w:w="709" w:type="dxa"/>
            <w:shd w:val="clear" w:color="auto" w:fill="auto"/>
            <w:vAlign w:val="center"/>
          </w:tcPr>
          <w:p w14:paraId="2EC109C0" w14:textId="77777777" w:rsidR="006016B9" w:rsidRPr="0087752B" w:rsidRDefault="006016B9" w:rsidP="00107DF4">
            <w:pPr>
              <w:pStyle w:val="DETTableTextFinancial"/>
              <w:jc w:val="right"/>
            </w:pPr>
            <w:r w:rsidRPr="0087752B">
              <w:t>89,600</w:t>
            </w:r>
          </w:p>
        </w:tc>
        <w:tc>
          <w:tcPr>
            <w:tcW w:w="709" w:type="dxa"/>
            <w:shd w:val="clear" w:color="auto" w:fill="auto"/>
            <w:vAlign w:val="center"/>
          </w:tcPr>
          <w:p w14:paraId="3E9FE770" w14:textId="77777777" w:rsidR="006016B9" w:rsidRPr="0087752B" w:rsidRDefault="006016B9" w:rsidP="00107DF4">
            <w:pPr>
              <w:pStyle w:val="DETTableTextFinancial"/>
              <w:jc w:val="right"/>
            </w:pPr>
            <w:r w:rsidRPr="0087752B">
              <w:t>88,900</w:t>
            </w:r>
          </w:p>
        </w:tc>
        <w:tc>
          <w:tcPr>
            <w:tcW w:w="708" w:type="dxa"/>
            <w:vAlign w:val="center"/>
          </w:tcPr>
          <w:p w14:paraId="177E819E" w14:textId="77777777" w:rsidR="006016B9" w:rsidRPr="0087752B" w:rsidRDefault="006016B9" w:rsidP="00107DF4">
            <w:pPr>
              <w:pStyle w:val="DETTableTextFinancial"/>
              <w:jc w:val="right"/>
            </w:pPr>
            <w:r w:rsidRPr="0087752B">
              <w:t>83,800</w:t>
            </w:r>
          </w:p>
        </w:tc>
      </w:tr>
      <w:tr w:rsidR="006016B9" w:rsidRPr="0087752B" w14:paraId="1816A726" w14:textId="77777777" w:rsidTr="00107DF4">
        <w:tc>
          <w:tcPr>
            <w:tcW w:w="7416" w:type="dxa"/>
            <w:gridSpan w:val="7"/>
            <w:shd w:val="clear" w:color="auto" w:fill="auto"/>
            <w:vAlign w:val="center"/>
          </w:tcPr>
          <w:p w14:paraId="73AB9240" w14:textId="77777777" w:rsidR="006016B9" w:rsidRPr="0087752B" w:rsidRDefault="006016B9" w:rsidP="0014546F">
            <w:pPr>
              <w:pStyle w:val="DETTableTextFinancial"/>
              <w:rPr>
                <w:b/>
              </w:rPr>
            </w:pPr>
            <w:r w:rsidRPr="0087752B">
              <w:rPr>
                <w:b/>
              </w:rPr>
              <w:t>VET participation by learners facing barriers</w:t>
            </w:r>
          </w:p>
        </w:tc>
      </w:tr>
      <w:tr w:rsidR="006016B9" w:rsidRPr="0087752B" w14:paraId="671BCB3F" w14:textId="77777777" w:rsidTr="00107DF4">
        <w:tc>
          <w:tcPr>
            <w:tcW w:w="3164" w:type="dxa"/>
            <w:tcBorders>
              <w:bottom w:val="single" w:sz="4" w:space="0" w:color="auto"/>
            </w:tcBorders>
            <w:shd w:val="clear" w:color="auto" w:fill="auto"/>
            <w:vAlign w:val="center"/>
          </w:tcPr>
          <w:p w14:paraId="3817270F" w14:textId="77777777" w:rsidR="006016B9" w:rsidRPr="0087752B" w:rsidRDefault="006016B9" w:rsidP="0014546F">
            <w:pPr>
              <w:pStyle w:val="DETTableTextFinancial"/>
            </w:pPr>
            <w:r w:rsidRPr="0087752B">
              <w:t>VET participation by unemployed learners</w:t>
            </w:r>
          </w:p>
        </w:tc>
        <w:tc>
          <w:tcPr>
            <w:tcW w:w="709" w:type="dxa"/>
            <w:tcBorders>
              <w:bottom w:val="single" w:sz="4" w:space="0" w:color="auto"/>
            </w:tcBorders>
            <w:shd w:val="clear" w:color="auto" w:fill="auto"/>
          </w:tcPr>
          <w:p w14:paraId="6B424483" w14:textId="77777777" w:rsidR="006016B9" w:rsidRPr="0087752B" w:rsidRDefault="006016B9" w:rsidP="00107DF4">
            <w:pPr>
              <w:pStyle w:val="DETTableTextFinancial"/>
              <w:jc w:val="center"/>
            </w:pPr>
            <w:r w:rsidRPr="0087752B">
              <w:t>number</w:t>
            </w:r>
          </w:p>
        </w:tc>
        <w:tc>
          <w:tcPr>
            <w:tcW w:w="708" w:type="dxa"/>
            <w:tcBorders>
              <w:bottom w:val="single" w:sz="4" w:space="0" w:color="auto"/>
            </w:tcBorders>
            <w:shd w:val="clear" w:color="auto" w:fill="auto"/>
            <w:vAlign w:val="center"/>
          </w:tcPr>
          <w:p w14:paraId="684B3C2A" w14:textId="77777777" w:rsidR="006016B9" w:rsidRPr="0087752B" w:rsidRDefault="006016B9" w:rsidP="00107DF4">
            <w:pPr>
              <w:pStyle w:val="DETTableTextFinancial"/>
              <w:jc w:val="right"/>
            </w:pPr>
            <w:r w:rsidRPr="0087752B">
              <w:t>89,300</w:t>
            </w:r>
          </w:p>
        </w:tc>
        <w:tc>
          <w:tcPr>
            <w:tcW w:w="709" w:type="dxa"/>
            <w:tcBorders>
              <w:bottom w:val="single" w:sz="4" w:space="0" w:color="auto"/>
            </w:tcBorders>
            <w:shd w:val="clear" w:color="auto" w:fill="auto"/>
            <w:vAlign w:val="center"/>
          </w:tcPr>
          <w:p w14:paraId="29500AB9" w14:textId="77777777" w:rsidR="006016B9" w:rsidRPr="0087752B" w:rsidRDefault="006016B9" w:rsidP="00107DF4">
            <w:pPr>
              <w:pStyle w:val="DETTableTextFinancial"/>
              <w:jc w:val="right"/>
            </w:pPr>
            <w:r w:rsidRPr="0087752B">
              <w:t>118,500</w:t>
            </w:r>
          </w:p>
        </w:tc>
        <w:tc>
          <w:tcPr>
            <w:tcW w:w="709" w:type="dxa"/>
            <w:tcBorders>
              <w:bottom w:val="single" w:sz="4" w:space="0" w:color="auto"/>
            </w:tcBorders>
            <w:shd w:val="clear" w:color="auto" w:fill="auto"/>
            <w:vAlign w:val="center"/>
          </w:tcPr>
          <w:p w14:paraId="7EB83185" w14:textId="77777777" w:rsidR="006016B9" w:rsidRPr="0087752B" w:rsidRDefault="006016B9" w:rsidP="00107DF4">
            <w:pPr>
              <w:pStyle w:val="DETTableTextFinancial"/>
              <w:jc w:val="right"/>
            </w:pPr>
            <w:r w:rsidRPr="0087752B">
              <w:t>135,000</w:t>
            </w:r>
          </w:p>
        </w:tc>
        <w:tc>
          <w:tcPr>
            <w:tcW w:w="709" w:type="dxa"/>
            <w:tcBorders>
              <w:bottom w:val="single" w:sz="4" w:space="0" w:color="auto"/>
            </w:tcBorders>
            <w:shd w:val="clear" w:color="auto" w:fill="auto"/>
            <w:vAlign w:val="center"/>
          </w:tcPr>
          <w:p w14:paraId="7B50C51B" w14:textId="77777777" w:rsidR="006016B9" w:rsidRPr="0087752B" w:rsidRDefault="006016B9" w:rsidP="00107DF4">
            <w:pPr>
              <w:pStyle w:val="DETTableTextFinancial"/>
              <w:jc w:val="right"/>
            </w:pPr>
            <w:r w:rsidRPr="0087752B">
              <w:t>135,900</w:t>
            </w:r>
          </w:p>
        </w:tc>
        <w:tc>
          <w:tcPr>
            <w:tcW w:w="708" w:type="dxa"/>
            <w:tcBorders>
              <w:bottom w:val="single" w:sz="4" w:space="0" w:color="auto"/>
            </w:tcBorders>
            <w:vAlign w:val="center"/>
          </w:tcPr>
          <w:p w14:paraId="64A69E82" w14:textId="77777777" w:rsidR="006016B9" w:rsidRPr="0087752B" w:rsidRDefault="006016B9" w:rsidP="00107DF4">
            <w:pPr>
              <w:pStyle w:val="DETTableTextFinancial"/>
              <w:jc w:val="right"/>
            </w:pPr>
            <w:r w:rsidRPr="0087752B">
              <w:t>113,200</w:t>
            </w:r>
          </w:p>
        </w:tc>
      </w:tr>
    </w:tbl>
    <w:p w14:paraId="305130EA" w14:textId="77777777" w:rsidR="006016B9" w:rsidRPr="0087752B" w:rsidRDefault="006016B9" w:rsidP="006016B9">
      <w:pPr>
        <w:sectPr w:rsidR="006016B9" w:rsidRPr="0087752B" w:rsidSect="006016B9">
          <w:footnotePr>
            <w:numRestart w:val="eachSect"/>
          </w:footnotePr>
          <w:pgSz w:w="11906" w:h="16838" w:code="9"/>
          <w:pgMar w:top="1440" w:right="1701" w:bottom="1440" w:left="2835" w:header="851" w:footer="567" w:gutter="0"/>
          <w:cols w:space="567"/>
          <w:docGrid w:linePitch="360"/>
        </w:sectPr>
      </w:pPr>
    </w:p>
    <w:p w14:paraId="35CE529B" w14:textId="77777777" w:rsidR="006016B9" w:rsidRPr="0087752B" w:rsidRDefault="006016B9" w:rsidP="003447A9">
      <w:pPr>
        <w:pStyle w:val="Heading3"/>
      </w:pPr>
      <w:r w:rsidRPr="0087752B">
        <w:lastRenderedPageBreak/>
        <w:t>Wellbeing</w:t>
      </w:r>
    </w:p>
    <w:p w14:paraId="4743D6BB" w14:textId="7DA04554" w:rsidR="006016B9" w:rsidRPr="00127B23" w:rsidRDefault="006016B9" w:rsidP="006016B9">
      <w:pPr>
        <w:rPr>
          <w:rStyle w:val="SubtleEmphasis"/>
        </w:rPr>
      </w:pPr>
      <w:r w:rsidRPr="00127B23">
        <w:rPr>
          <w:rStyle w:val="SubtleEmphasis"/>
        </w:rPr>
        <w:t>Increase the contribution that education, development and child health services make to Victorians’ good health and quality of life</w:t>
      </w:r>
      <w:r w:rsidR="006229D5" w:rsidRPr="005C767D">
        <w:rPr>
          <w:rStyle w:val="SubtleEmphasis"/>
        </w:rPr>
        <w:t>,</w:t>
      </w:r>
      <w:r w:rsidRPr="00127B23">
        <w:rPr>
          <w:rStyle w:val="SubtleEmphasis"/>
        </w:rPr>
        <w:t xml:space="preserve"> particularly children and young people.</w:t>
      </w:r>
    </w:p>
    <w:tbl>
      <w:tblPr>
        <w:tblW w:w="5000" w:type="pct"/>
        <w:tblCellMar>
          <w:left w:w="45" w:type="dxa"/>
          <w:right w:w="45" w:type="dxa"/>
        </w:tblCellMar>
        <w:tblLook w:val="0000" w:firstRow="0" w:lastRow="0" w:firstColumn="0" w:lastColumn="0" w:noHBand="0" w:noVBand="0"/>
      </w:tblPr>
      <w:tblGrid>
        <w:gridCol w:w="3828"/>
        <w:gridCol w:w="787"/>
        <w:gridCol w:w="551"/>
        <w:gridCol w:w="551"/>
        <w:gridCol w:w="551"/>
        <w:gridCol w:w="551"/>
        <w:gridCol w:w="551"/>
      </w:tblGrid>
      <w:tr w:rsidR="006016B9" w:rsidRPr="0087752B" w14:paraId="09969A5F" w14:textId="77777777" w:rsidTr="003447A9">
        <w:tc>
          <w:tcPr>
            <w:tcW w:w="2596" w:type="pct"/>
            <w:shd w:val="clear" w:color="auto" w:fill="A6A6A6" w:themeFill="background1" w:themeFillShade="A6"/>
          </w:tcPr>
          <w:p w14:paraId="3C3F1389" w14:textId="77777777" w:rsidR="006016B9" w:rsidRPr="005C767D" w:rsidRDefault="006016B9" w:rsidP="003447A9">
            <w:pPr>
              <w:pStyle w:val="DETTablecolumnheading"/>
              <w:jc w:val="left"/>
            </w:pPr>
            <w:r w:rsidRPr="005C767D">
              <w:t>Indicators</w:t>
            </w:r>
          </w:p>
        </w:tc>
        <w:tc>
          <w:tcPr>
            <w:tcW w:w="534" w:type="pct"/>
            <w:shd w:val="clear" w:color="auto" w:fill="A6A6A6" w:themeFill="background1" w:themeFillShade="A6"/>
          </w:tcPr>
          <w:p w14:paraId="5ADD3E44" w14:textId="77777777" w:rsidR="006016B9" w:rsidRPr="0087752B" w:rsidRDefault="006016B9" w:rsidP="003447A9">
            <w:pPr>
              <w:pStyle w:val="DETTablecolumnheading"/>
            </w:pPr>
            <w:r w:rsidRPr="0087752B">
              <w:t>Unit</w:t>
            </w:r>
          </w:p>
        </w:tc>
        <w:tc>
          <w:tcPr>
            <w:tcW w:w="374" w:type="pct"/>
            <w:shd w:val="clear" w:color="auto" w:fill="A6A6A6" w:themeFill="background1" w:themeFillShade="A6"/>
          </w:tcPr>
          <w:p w14:paraId="74AAAC30" w14:textId="77777777" w:rsidR="006016B9" w:rsidRPr="0087752B" w:rsidRDefault="006016B9" w:rsidP="003447A9">
            <w:pPr>
              <w:pStyle w:val="DETTablecolumnheading"/>
            </w:pPr>
            <w:r w:rsidRPr="0087752B">
              <w:t>2011</w:t>
            </w:r>
          </w:p>
        </w:tc>
        <w:tc>
          <w:tcPr>
            <w:tcW w:w="374" w:type="pct"/>
            <w:shd w:val="clear" w:color="auto" w:fill="A6A6A6" w:themeFill="background1" w:themeFillShade="A6"/>
          </w:tcPr>
          <w:p w14:paraId="529CA672" w14:textId="77777777" w:rsidR="006016B9" w:rsidRPr="0087752B" w:rsidRDefault="006016B9" w:rsidP="003447A9">
            <w:pPr>
              <w:pStyle w:val="DETTablecolumnheading"/>
            </w:pPr>
            <w:r w:rsidRPr="0087752B">
              <w:t>2012</w:t>
            </w:r>
          </w:p>
        </w:tc>
        <w:tc>
          <w:tcPr>
            <w:tcW w:w="374" w:type="pct"/>
            <w:shd w:val="clear" w:color="auto" w:fill="A6A6A6" w:themeFill="background1" w:themeFillShade="A6"/>
          </w:tcPr>
          <w:p w14:paraId="5EAA4ABD" w14:textId="77777777" w:rsidR="006016B9" w:rsidRPr="0087752B" w:rsidRDefault="006016B9" w:rsidP="003447A9">
            <w:pPr>
              <w:pStyle w:val="DETTablecolumnheading"/>
            </w:pPr>
            <w:r w:rsidRPr="0087752B">
              <w:t>2013</w:t>
            </w:r>
          </w:p>
        </w:tc>
        <w:tc>
          <w:tcPr>
            <w:tcW w:w="374" w:type="pct"/>
            <w:shd w:val="clear" w:color="auto" w:fill="A6A6A6" w:themeFill="background1" w:themeFillShade="A6"/>
          </w:tcPr>
          <w:p w14:paraId="46022102" w14:textId="77777777" w:rsidR="006016B9" w:rsidRPr="0087752B" w:rsidRDefault="006016B9" w:rsidP="003447A9">
            <w:pPr>
              <w:pStyle w:val="DETTablecolumnheading"/>
            </w:pPr>
            <w:r w:rsidRPr="0087752B">
              <w:t>2014</w:t>
            </w:r>
          </w:p>
        </w:tc>
        <w:tc>
          <w:tcPr>
            <w:tcW w:w="374" w:type="pct"/>
            <w:shd w:val="clear" w:color="auto" w:fill="A6A6A6" w:themeFill="background1" w:themeFillShade="A6"/>
          </w:tcPr>
          <w:p w14:paraId="5AB9163A" w14:textId="77777777" w:rsidR="006016B9" w:rsidRPr="0087752B" w:rsidRDefault="006016B9" w:rsidP="003447A9">
            <w:pPr>
              <w:pStyle w:val="DETTablecolumnheading"/>
            </w:pPr>
            <w:r w:rsidRPr="0087752B">
              <w:t>2015</w:t>
            </w:r>
          </w:p>
        </w:tc>
      </w:tr>
      <w:tr w:rsidR="006016B9" w:rsidRPr="0087752B" w14:paraId="11077158" w14:textId="77777777" w:rsidTr="003447A9">
        <w:tc>
          <w:tcPr>
            <w:tcW w:w="5000" w:type="pct"/>
            <w:gridSpan w:val="7"/>
            <w:shd w:val="clear" w:color="auto" w:fill="7F7F7F" w:themeFill="text1" w:themeFillTint="80"/>
          </w:tcPr>
          <w:p w14:paraId="71ACE62E" w14:textId="77777777" w:rsidR="006016B9" w:rsidRPr="0087752B" w:rsidRDefault="006016B9" w:rsidP="003447A9">
            <w:pPr>
              <w:pStyle w:val="DETTablecolumnheading"/>
              <w:jc w:val="left"/>
            </w:pPr>
            <w:r w:rsidRPr="0087752B">
              <w:t>Early childhood development</w:t>
            </w:r>
          </w:p>
        </w:tc>
      </w:tr>
      <w:tr w:rsidR="006016B9" w:rsidRPr="0087752B" w14:paraId="775998A2" w14:textId="77777777" w:rsidTr="006016B9">
        <w:tc>
          <w:tcPr>
            <w:tcW w:w="5000" w:type="pct"/>
            <w:gridSpan w:val="7"/>
            <w:shd w:val="clear" w:color="auto" w:fill="auto"/>
          </w:tcPr>
          <w:p w14:paraId="6593EF8B" w14:textId="77777777" w:rsidR="006016B9" w:rsidRPr="005C767D" w:rsidRDefault="006016B9" w:rsidP="003447A9">
            <w:pPr>
              <w:pStyle w:val="DETTableTextFinancial"/>
              <w:rPr>
                <w:b/>
              </w:rPr>
            </w:pPr>
            <w:r w:rsidRPr="0087752B">
              <w:rPr>
                <w:b/>
              </w:rPr>
              <w:t>Proportion of Infants fully or partially breastfed at 3 and 6 months</w:t>
            </w:r>
            <w:r w:rsidRPr="005C767D">
              <w:rPr>
                <w:rStyle w:val="FootnoteReference"/>
              </w:rPr>
              <w:footnoteReference w:id="25"/>
            </w:r>
          </w:p>
        </w:tc>
      </w:tr>
      <w:tr w:rsidR="004D1C46" w:rsidRPr="0087752B" w14:paraId="53D86A92" w14:textId="77777777" w:rsidTr="006016B9">
        <w:tc>
          <w:tcPr>
            <w:tcW w:w="2596" w:type="pct"/>
            <w:shd w:val="clear" w:color="auto" w:fill="auto"/>
          </w:tcPr>
          <w:p w14:paraId="434189B2" w14:textId="77777777" w:rsidR="004D1C46" w:rsidRPr="0087752B" w:rsidRDefault="004D1C46" w:rsidP="004D1C46">
            <w:pPr>
              <w:pStyle w:val="DETTableTextFinancial"/>
            </w:pPr>
            <w:r w:rsidRPr="0087752B">
              <w:t>Infants fully breastfed at 3 months</w:t>
            </w:r>
          </w:p>
        </w:tc>
        <w:tc>
          <w:tcPr>
            <w:tcW w:w="534" w:type="pct"/>
            <w:shd w:val="clear" w:color="auto" w:fill="auto"/>
          </w:tcPr>
          <w:p w14:paraId="444C3B78" w14:textId="77777777" w:rsidR="004D1C46" w:rsidRPr="0087752B" w:rsidRDefault="004D1C46" w:rsidP="004D1C46">
            <w:pPr>
              <w:pStyle w:val="DETTableTextFinancial"/>
            </w:pPr>
            <w:r w:rsidRPr="0087752B">
              <w:t>per cent</w:t>
            </w:r>
          </w:p>
        </w:tc>
        <w:tc>
          <w:tcPr>
            <w:tcW w:w="374" w:type="pct"/>
            <w:shd w:val="clear" w:color="auto" w:fill="auto"/>
          </w:tcPr>
          <w:p w14:paraId="3B924136" w14:textId="77777777" w:rsidR="004D1C46" w:rsidRPr="0087752B" w:rsidRDefault="004D1C46" w:rsidP="004D1C46">
            <w:pPr>
              <w:pStyle w:val="DETTableTextFinancial"/>
              <w:jc w:val="right"/>
            </w:pPr>
            <w:r w:rsidRPr="0087752B">
              <w:t>51.7</w:t>
            </w:r>
          </w:p>
        </w:tc>
        <w:tc>
          <w:tcPr>
            <w:tcW w:w="374" w:type="pct"/>
            <w:shd w:val="clear" w:color="auto" w:fill="auto"/>
          </w:tcPr>
          <w:p w14:paraId="74DC8D8E" w14:textId="77777777" w:rsidR="004D1C46" w:rsidRPr="0087752B" w:rsidRDefault="004D1C46" w:rsidP="004D1C46">
            <w:pPr>
              <w:pStyle w:val="DETTableTextFinancial"/>
              <w:jc w:val="right"/>
            </w:pPr>
            <w:r w:rsidRPr="0087752B">
              <w:t>51.0</w:t>
            </w:r>
          </w:p>
        </w:tc>
        <w:tc>
          <w:tcPr>
            <w:tcW w:w="374" w:type="pct"/>
            <w:shd w:val="clear" w:color="auto" w:fill="auto"/>
          </w:tcPr>
          <w:p w14:paraId="4C2F71BA" w14:textId="77777777" w:rsidR="004D1C46" w:rsidRPr="0087752B" w:rsidRDefault="004D1C46" w:rsidP="004D1C46">
            <w:pPr>
              <w:pStyle w:val="DETTableTextFinancial"/>
              <w:jc w:val="right"/>
            </w:pPr>
            <w:r w:rsidRPr="0087752B">
              <w:t>50.6</w:t>
            </w:r>
          </w:p>
        </w:tc>
        <w:tc>
          <w:tcPr>
            <w:tcW w:w="374" w:type="pct"/>
            <w:shd w:val="clear" w:color="auto" w:fill="auto"/>
          </w:tcPr>
          <w:p w14:paraId="532AD133" w14:textId="77777777" w:rsidR="004D1C46" w:rsidRPr="0087752B" w:rsidRDefault="004D1C46" w:rsidP="004D1C46">
            <w:pPr>
              <w:pStyle w:val="DETTableTextFinancial"/>
              <w:jc w:val="right"/>
            </w:pPr>
            <w:r w:rsidRPr="0087752B">
              <w:t>51.4</w:t>
            </w:r>
          </w:p>
        </w:tc>
        <w:tc>
          <w:tcPr>
            <w:tcW w:w="374" w:type="pct"/>
          </w:tcPr>
          <w:p w14:paraId="2CA86932" w14:textId="0582F296" w:rsidR="004D1C46" w:rsidRPr="0087752B" w:rsidRDefault="004D1C46" w:rsidP="004D1C46">
            <w:pPr>
              <w:pStyle w:val="DETTableTextFinancial"/>
              <w:jc w:val="right"/>
            </w:pPr>
            <w:r w:rsidRPr="002C0E80">
              <w:t>–</w:t>
            </w:r>
          </w:p>
        </w:tc>
      </w:tr>
      <w:tr w:rsidR="004D1C46" w:rsidRPr="0087752B" w14:paraId="7DBE67C9" w14:textId="77777777" w:rsidTr="006016B9">
        <w:tc>
          <w:tcPr>
            <w:tcW w:w="2596" w:type="pct"/>
            <w:shd w:val="clear" w:color="auto" w:fill="auto"/>
          </w:tcPr>
          <w:p w14:paraId="307D40DA" w14:textId="77777777" w:rsidR="004D1C46" w:rsidRPr="0087752B" w:rsidRDefault="004D1C46" w:rsidP="004D1C46">
            <w:pPr>
              <w:pStyle w:val="DETTableTextFinancial"/>
            </w:pPr>
            <w:r w:rsidRPr="0087752B">
              <w:t>Infants partly breastfed at 3 months</w:t>
            </w:r>
          </w:p>
        </w:tc>
        <w:tc>
          <w:tcPr>
            <w:tcW w:w="534" w:type="pct"/>
            <w:shd w:val="clear" w:color="auto" w:fill="auto"/>
          </w:tcPr>
          <w:p w14:paraId="502DAE8E" w14:textId="77777777" w:rsidR="004D1C46" w:rsidRPr="0087752B" w:rsidRDefault="004D1C46" w:rsidP="004D1C46">
            <w:pPr>
              <w:pStyle w:val="DETTableTextFinancial"/>
            </w:pPr>
            <w:r w:rsidRPr="0087752B">
              <w:t>per cent</w:t>
            </w:r>
          </w:p>
        </w:tc>
        <w:tc>
          <w:tcPr>
            <w:tcW w:w="374" w:type="pct"/>
            <w:shd w:val="clear" w:color="auto" w:fill="auto"/>
          </w:tcPr>
          <w:p w14:paraId="038E62BE" w14:textId="77777777" w:rsidR="004D1C46" w:rsidRPr="0087752B" w:rsidRDefault="004D1C46" w:rsidP="004D1C46">
            <w:pPr>
              <w:pStyle w:val="DETTableTextFinancial"/>
              <w:jc w:val="right"/>
            </w:pPr>
            <w:r w:rsidRPr="0087752B">
              <w:t>11.4</w:t>
            </w:r>
          </w:p>
        </w:tc>
        <w:tc>
          <w:tcPr>
            <w:tcW w:w="374" w:type="pct"/>
            <w:shd w:val="clear" w:color="auto" w:fill="auto"/>
          </w:tcPr>
          <w:p w14:paraId="086ECEBF" w14:textId="77777777" w:rsidR="004D1C46" w:rsidRPr="0087752B" w:rsidRDefault="004D1C46" w:rsidP="004D1C46">
            <w:pPr>
              <w:pStyle w:val="DETTableTextFinancial"/>
              <w:jc w:val="right"/>
            </w:pPr>
            <w:r w:rsidRPr="0087752B">
              <w:t>12.1</w:t>
            </w:r>
          </w:p>
        </w:tc>
        <w:tc>
          <w:tcPr>
            <w:tcW w:w="374" w:type="pct"/>
            <w:shd w:val="clear" w:color="auto" w:fill="auto"/>
          </w:tcPr>
          <w:p w14:paraId="1DFE1FF3" w14:textId="77777777" w:rsidR="004D1C46" w:rsidRPr="0087752B" w:rsidRDefault="004D1C46" w:rsidP="004D1C46">
            <w:pPr>
              <w:pStyle w:val="DETTableTextFinancial"/>
              <w:jc w:val="right"/>
            </w:pPr>
            <w:r w:rsidRPr="0087752B">
              <w:t>12.7</w:t>
            </w:r>
          </w:p>
        </w:tc>
        <w:tc>
          <w:tcPr>
            <w:tcW w:w="374" w:type="pct"/>
            <w:shd w:val="clear" w:color="auto" w:fill="auto"/>
          </w:tcPr>
          <w:p w14:paraId="391C6759" w14:textId="77777777" w:rsidR="004D1C46" w:rsidRPr="0087752B" w:rsidRDefault="004D1C46" w:rsidP="004D1C46">
            <w:pPr>
              <w:pStyle w:val="DETTableTextFinancial"/>
              <w:jc w:val="right"/>
            </w:pPr>
            <w:r w:rsidRPr="0087752B">
              <w:t>13.1</w:t>
            </w:r>
          </w:p>
        </w:tc>
        <w:tc>
          <w:tcPr>
            <w:tcW w:w="374" w:type="pct"/>
          </w:tcPr>
          <w:p w14:paraId="11B59268" w14:textId="0BA12502" w:rsidR="004D1C46" w:rsidRPr="0087752B" w:rsidRDefault="004D1C46" w:rsidP="004D1C46">
            <w:pPr>
              <w:pStyle w:val="DETTableTextFinancial"/>
              <w:jc w:val="right"/>
            </w:pPr>
            <w:r w:rsidRPr="002C0E80">
              <w:t>–</w:t>
            </w:r>
          </w:p>
        </w:tc>
      </w:tr>
      <w:tr w:rsidR="004D1C46" w:rsidRPr="0087752B" w14:paraId="1C5CC58A" w14:textId="77777777" w:rsidTr="006016B9">
        <w:tc>
          <w:tcPr>
            <w:tcW w:w="2596" w:type="pct"/>
            <w:shd w:val="clear" w:color="auto" w:fill="auto"/>
          </w:tcPr>
          <w:p w14:paraId="0CA07937" w14:textId="77777777" w:rsidR="004D1C46" w:rsidRPr="0087752B" w:rsidRDefault="004D1C46" w:rsidP="004D1C46">
            <w:pPr>
              <w:pStyle w:val="DETTableTextFinancial"/>
            </w:pPr>
            <w:r w:rsidRPr="0087752B">
              <w:t>Infants fully breastfed at 6 months</w:t>
            </w:r>
          </w:p>
        </w:tc>
        <w:tc>
          <w:tcPr>
            <w:tcW w:w="534" w:type="pct"/>
            <w:shd w:val="clear" w:color="auto" w:fill="auto"/>
          </w:tcPr>
          <w:p w14:paraId="0356FBBD" w14:textId="77777777" w:rsidR="004D1C46" w:rsidRPr="0087752B" w:rsidRDefault="004D1C46" w:rsidP="004D1C46">
            <w:pPr>
              <w:pStyle w:val="DETTableTextFinancial"/>
            </w:pPr>
            <w:r w:rsidRPr="0087752B">
              <w:t>per cent</w:t>
            </w:r>
          </w:p>
        </w:tc>
        <w:tc>
          <w:tcPr>
            <w:tcW w:w="374" w:type="pct"/>
            <w:shd w:val="clear" w:color="auto" w:fill="auto"/>
          </w:tcPr>
          <w:p w14:paraId="3B044373" w14:textId="77777777" w:rsidR="004D1C46" w:rsidRPr="0087752B" w:rsidRDefault="004D1C46" w:rsidP="004D1C46">
            <w:pPr>
              <w:pStyle w:val="DETTableTextFinancial"/>
              <w:jc w:val="right"/>
            </w:pPr>
            <w:r w:rsidRPr="0087752B">
              <w:t>34.8</w:t>
            </w:r>
          </w:p>
        </w:tc>
        <w:tc>
          <w:tcPr>
            <w:tcW w:w="374" w:type="pct"/>
            <w:shd w:val="clear" w:color="auto" w:fill="auto"/>
          </w:tcPr>
          <w:p w14:paraId="2D9C58B0" w14:textId="77777777" w:rsidR="004D1C46" w:rsidRPr="0087752B" w:rsidRDefault="004D1C46" w:rsidP="004D1C46">
            <w:pPr>
              <w:pStyle w:val="DETTableTextFinancial"/>
              <w:jc w:val="right"/>
            </w:pPr>
            <w:r w:rsidRPr="0087752B">
              <w:t>33.8</w:t>
            </w:r>
          </w:p>
        </w:tc>
        <w:tc>
          <w:tcPr>
            <w:tcW w:w="374" w:type="pct"/>
            <w:shd w:val="clear" w:color="auto" w:fill="auto"/>
          </w:tcPr>
          <w:p w14:paraId="62031D78" w14:textId="77777777" w:rsidR="004D1C46" w:rsidRPr="0087752B" w:rsidRDefault="004D1C46" w:rsidP="004D1C46">
            <w:pPr>
              <w:pStyle w:val="DETTableTextFinancial"/>
              <w:jc w:val="right"/>
            </w:pPr>
            <w:r w:rsidRPr="0087752B">
              <w:t>33.9</w:t>
            </w:r>
          </w:p>
        </w:tc>
        <w:tc>
          <w:tcPr>
            <w:tcW w:w="374" w:type="pct"/>
            <w:shd w:val="clear" w:color="auto" w:fill="auto"/>
          </w:tcPr>
          <w:p w14:paraId="2C8E7403" w14:textId="77777777" w:rsidR="004D1C46" w:rsidRPr="0087752B" w:rsidRDefault="004D1C46" w:rsidP="004D1C46">
            <w:pPr>
              <w:pStyle w:val="DETTableTextFinancial"/>
              <w:jc w:val="right"/>
            </w:pPr>
            <w:r w:rsidRPr="0087752B">
              <w:t>34.0</w:t>
            </w:r>
          </w:p>
        </w:tc>
        <w:tc>
          <w:tcPr>
            <w:tcW w:w="374" w:type="pct"/>
          </w:tcPr>
          <w:p w14:paraId="700574BF" w14:textId="40158043" w:rsidR="004D1C46" w:rsidRPr="0087752B" w:rsidRDefault="004D1C46" w:rsidP="004D1C46">
            <w:pPr>
              <w:pStyle w:val="DETTableTextFinancial"/>
              <w:jc w:val="right"/>
            </w:pPr>
            <w:r w:rsidRPr="002C0E80">
              <w:t>–</w:t>
            </w:r>
          </w:p>
        </w:tc>
      </w:tr>
      <w:tr w:rsidR="004D1C46" w:rsidRPr="0087752B" w14:paraId="1667320F" w14:textId="77777777" w:rsidTr="006016B9">
        <w:tc>
          <w:tcPr>
            <w:tcW w:w="2596" w:type="pct"/>
            <w:shd w:val="clear" w:color="auto" w:fill="auto"/>
          </w:tcPr>
          <w:p w14:paraId="2E13063E" w14:textId="77777777" w:rsidR="004D1C46" w:rsidRPr="0087752B" w:rsidRDefault="004D1C46" w:rsidP="004D1C46">
            <w:pPr>
              <w:pStyle w:val="DETTableTextFinancial"/>
            </w:pPr>
            <w:r w:rsidRPr="0087752B">
              <w:t>Infants partly breastfed at 6 months</w:t>
            </w:r>
          </w:p>
        </w:tc>
        <w:tc>
          <w:tcPr>
            <w:tcW w:w="534" w:type="pct"/>
            <w:shd w:val="clear" w:color="auto" w:fill="auto"/>
          </w:tcPr>
          <w:p w14:paraId="2AE33A76" w14:textId="77777777" w:rsidR="004D1C46" w:rsidRPr="0087752B" w:rsidRDefault="004D1C46" w:rsidP="004D1C46">
            <w:pPr>
              <w:pStyle w:val="DETTableTextFinancial"/>
            </w:pPr>
            <w:r w:rsidRPr="0087752B">
              <w:t>per cent</w:t>
            </w:r>
          </w:p>
        </w:tc>
        <w:tc>
          <w:tcPr>
            <w:tcW w:w="374" w:type="pct"/>
            <w:shd w:val="clear" w:color="auto" w:fill="auto"/>
          </w:tcPr>
          <w:p w14:paraId="6A4694B6" w14:textId="77777777" w:rsidR="004D1C46" w:rsidRPr="0087752B" w:rsidRDefault="004D1C46" w:rsidP="004D1C46">
            <w:pPr>
              <w:pStyle w:val="DETTableTextFinancial"/>
              <w:jc w:val="right"/>
            </w:pPr>
            <w:r w:rsidRPr="0087752B">
              <w:t>13.0</w:t>
            </w:r>
          </w:p>
        </w:tc>
        <w:tc>
          <w:tcPr>
            <w:tcW w:w="374" w:type="pct"/>
            <w:shd w:val="clear" w:color="auto" w:fill="auto"/>
          </w:tcPr>
          <w:p w14:paraId="30C3EDC6" w14:textId="77777777" w:rsidR="004D1C46" w:rsidRPr="0087752B" w:rsidRDefault="004D1C46" w:rsidP="004D1C46">
            <w:pPr>
              <w:pStyle w:val="DETTableTextFinancial"/>
              <w:jc w:val="right"/>
            </w:pPr>
            <w:r w:rsidRPr="0087752B">
              <w:t>14.2</w:t>
            </w:r>
          </w:p>
        </w:tc>
        <w:tc>
          <w:tcPr>
            <w:tcW w:w="374" w:type="pct"/>
            <w:shd w:val="clear" w:color="auto" w:fill="auto"/>
          </w:tcPr>
          <w:p w14:paraId="67858EBB" w14:textId="77777777" w:rsidR="004D1C46" w:rsidRPr="0087752B" w:rsidRDefault="004D1C46" w:rsidP="004D1C46">
            <w:pPr>
              <w:pStyle w:val="DETTableTextFinancial"/>
              <w:jc w:val="right"/>
            </w:pPr>
            <w:r w:rsidRPr="0087752B">
              <w:t>14.6</w:t>
            </w:r>
          </w:p>
        </w:tc>
        <w:tc>
          <w:tcPr>
            <w:tcW w:w="374" w:type="pct"/>
            <w:shd w:val="clear" w:color="auto" w:fill="auto"/>
          </w:tcPr>
          <w:p w14:paraId="09C198EB" w14:textId="77777777" w:rsidR="004D1C46" w:rsidRPr="0087752B" w:rsidRDefault="004D1C46" w:rsidP="004D1C46">
            <w:pPr>
              <w:pStyle w:val="DETTableTextFinancial"/>
              <w:jc w:val="right"/>
            </w:pPr>
            <w:r w:rsidRPr="0087752B">
              <w:t>15.6</w:t>
            </w:r>
          </w:p>
        </w:tc>
        <w:tc>
          <w:tcPr>
            <w:tcW w:w="374" w:type="pct"/>
          </w:tcPr>
          <w:p w14:paraId="631421F2" w14:textId="13E66F92" w:rsidR="004D1C46" w:rsidRPr="0087752B" w:rsidRDefault="004D1C46" w:rsidP="004D1C46">
            <w:pPr>
              <w:pStyle w:val="DETTableTextFinancial"/>
              <w:jc w:val="right"/>
            </w:pPr>
            <w:r w:rsidRPr="002C0E80">
              <w:t>–</w:t>
            </w:r>
          </w:p>
        </w:tc>
      </w:tr>
      <w:tr w:rsidR="006016B9" w:rsidRPr="0087752B" w14:paraId="3E12AF68" w14:textId="77777777" w:rsidTr="006016B9">
        <w:tc>
          <w:tcPr>
            <w:tcW w:w="5000" w:type="pct"/>
            <w:gridSpan w:val="7"/>
            <w:shd w:val="clear" w:color="auto" w:fill="auto"/>
          </w:tcPr>
          <w:p w14:paraId="0FF82791" w14:textId="77777777" w:rsidR="006016B9" w:rsidRPr="005C767D" w:rsidRDefault="006016B9" w:rsidP="003447A9">
            <w:pPr>
              <w:pStyle w:val="DETTableTextFinancial"/>
              <w:rPr>
                <w:b/>
              </w:rPr>
            </w:pPr>
            <w:r w:rsidRPr="0087752B">
              <w:rPr>
                <w:b/>
              </w:rPr>
              <w:t>Children who have no development or behavioural issues on entry into Prep</w:t>
            </w:r>
            <w:r w:rsidRPr="005C767D">
              <w:rPr>
                <w:rStyle w:val="FootnoteReference"/>
              </w:rPr>
              <w:footnoteReference w:id="26"/>
            </w:r>
          </w:p>
        </w:tc>
      </w:tr>
      <w:tr w:rsidR="006016B9" w:rsidRPr="0087752B" w14:paraId="7BB0BE1F" w14:textId="77777777" w:rsidTr="006016B9">
        <w:tc>
          <w:tcPr>
            <w:tcW w:w="2596" w:type="pct"/>
            <w:shd w:val="clear" w:color="auto" w:fill="auto"/>
          </w:tcPr>
          <w:p w14:paraId="6DDFF86D" w14:textId="77777777" w:rsidR="006016B9" w:rsidRPr="0087752B" w:rsidRDefault="006016B9" w:rsidP="003447A9">
            <w:pPr>
              <w:pStyle w:val="DETTableTextFinancial"/>
            </w:pPr>
            <w:r w:rsidRPr="0087752B">
              <w:t>Proportion of children who have no behavioural issues on entry into Prep</w:t>
            </w:r>
          </w:p>
        </w:tc>
        <w:tc>
          <w:tcPr>
            <w:tcW w:w="534" w:type="pct"/>
            <w:shd w:val="clear" w:color="auto" w:fill="auto"/>
          </w:tcPr>
          <w:p w14:paraId="444A7106" w14:textId="77777777" w:rsidR="006016B9" w:rsidRPr="0087752B" w:rsidRDefault="006016B9" w:rsidP="003447A9">
            <w:pPr>
              <w:pStyle w:val="DETTableTextFinancial"/>
            </w:pPr>
            <w:r w:rsidRPr="0087752B">
              <w:t>per cent</w:t>
            </w:r>
          </w:p>
        </w:tc>
        <w:tc>
          <w:tcPr>
            <w:tcW w:w="374" w:type="pct"/>
            <w:shd w:val="clear" w:color="auto" w:fill="auto"/>
          </w:tcPr>
          <w:p w14:paraId="76DEBDBB" w14:textId="77777777" w:rsidR="006016B9" w:rsidRPr="0087752B" w:rsidRDefault="006016B9" w:rsidP="003447A9">
            <w:pPr>
              <w:pStyle w:val="DETTableTextFinancial"/>
              <w:jc w:val="right"/>
            </w:pPr>
            <w:r w:rsidRPr="0087752B">
              <w:t>87.9</w:t>
            </w:r>
          </w:p>
        </w:tc>
        <w:tc>
          <w:tcPr>
            <w:tcW w:w="374" w:type="pct"/>
            <w:shd w:val="clear" w:color="auto" w:fill="auto"/>
          </w:tcPr>
          <w:p w14:paraId="5A21A4DF" w14:textId="77777777" w:rsidR="006016B9" w:rsidRPr="0087752B" w:rsidRDefault="006016B9" w:rsidP="003447A9">
            <w:pPr>
              <w:pStyle w:val="DETTableTextFinancial"/>
              <w:jc w:val="right"/>
            </w:pPr>
            <w:r w:rsidRPr="0087752B">
              <w:t>87.3</w:t>
            </w:r>
          </w:p>
        </w:tc>
        <w:tc>
          <w:tcPr>
            <w:tcW w:w="374" w:type="pct"/>
            <w:shd w:val="clear" w:color="auto" w:fill="auto"/>
          </w:tcPr>
          <w:p w14:paraId="57BED541" w14:textId="77777777" w:rsidR="006016B9" w:rsidRPr="0087752B" w:rsidRDefault="006016B9" w:rsidP="003447A9">
            <w:pPr>
              <w:pStyle w:val="DETTableTextFinancial"/>
              <w:jc w:val="right"/>
            </w:pPr>
            <w:r w:rsidRPr="0087752B">
              <w:t>86.5</w:t>
            </w:r>
          </w:p>
        </w:tc>
        <w:tc>
          <w:tcPr>
            <w:tcW w:w="374" w:type="pct"/>
            <w:shd w:val="clear" w:color="auto" w:fill="auto"/>
          </w:tcPr>
          <w:p w14:paraId="4F07FB13" w14:textId="77777777" w:rsidR="006016B9" w:rsidRPr="0087752B" w:rsidRDefault="006016B9" w:rsidP="003447A9">
            <w:pPr>
              <w:pStyle w:val="DETTableTextFinancial"/>
              <w:jc w:val="right"/>
            </w:pPr>
            <w:r w:rsidRPr="0087752B">
              <w:t>86.1</w:t>
            </w:r>
          </w:p>
        </w:tc>
        <w:tc>
          <w:tcPr>
            <w:tcW w:w="374" w:type="pct"/>
          </w:tcPr>
          <w:p w14:paraId="0037E74A" w14:textId="77777777" w:rsidR="006016B9" w:rsidRPr="0087752B" w:rsidRDefault="006016B9" w:rsidP="003447A9">
            <w:pPr>
              <w:pStyle w:val="DETTableTextFinancial"/>
              <w:jc w:val="right"/>
            </w:pPr>
            <w:r w:rsidRPr="0087752B">
              <w:t>83.9</w:t>
            </w:r>
          </w:p>
        </w:tc>
      </w:tr>
      <w:tr w:rsidR="006016B9" w:rsidRPr="0087752B" w14:paraId="7C8A062D" w14:textId="77777777" w:rsidTr="006016B9">
        <w:tc>
          <w:tcPr>
            <w:tcW w:w="2596" w:type="pct"/>
            <w:shd w:val="clear" w:color="auto" w:fill="auto"/>
          </w:tcPr>
          <w:p w14:paraId="467AACF7" w14:textId="77777777" w:rsidR="006016B9" w:rsidRPr="0087752B" w:rsidRDefault="006016B9" w:rsidP="003447A9">
            <w:pPr>
              <w:pStyle w:val="DETTableTextFinancial"/>
            </w:pPr>
            <w:r w:rsidRPr="0087752B">
              <w:t>Proportion of children who have no general developmental issues identified by parents on entry into Prep</w:t>
            </w:r>
          </w:p>
        </w:tc>
        <w:tc>
          <w:tcPr>
            <w:tcW w:w="534" w:type="pct"/>
            <w:shd w:val="clear" w:color="auto" w:fill="auto"/>
          </w:tcPr>
          <w:p w14:paraId="6B4A51C6" w14:textId="77777777" w:rsidR="006016B9" w:rsidRPr="0087752B" w:rsidRDefault="006016B9" w:rsidP="003447A9">
            <w:pPr>
              <w:pStyle w:val="DETTableTextFinancial"/>
            </w:pPr>
            <w:r w:rsidRPr="0087752B">
              <w:t>per cent</w:t>
            </w:r>
          </w:p>
        </w:tc>
        <w:tc>
          <w:tcPr>
            <w:tcW w:w="374" w:type="pct"/>
            <w:shd w:val="clear" w:color="auto" w:fill="auto"/>
          </w:tcPr>
          <w:p w14:paraId="1D30152A" w14:textId="77777777" w:rsidR="006016B9" w:rsidRPr="0087752B" w:rsidRDefault="006016B9" w:rsidP="003447A9">
            <w:pPr>
              <w:pStyle w:val="DETTableTextFinancial"/>
              <w:jc w:val="right"/>
            </w:pPr>
            <w:r w:rsidRPr="0087752B">
              <w:t>57.6</w:t>
            </w:r>
          </w:p>
        </w:tc>
        <w:tc>
          <w:tcPr>
            <w:tcW w:w="374" w:type="pct"/>
            <w:shd w:val="clear" w:color="auto" w:fill="auto"/>
          </w:tcPr>
          <w:p w14:paraId="58A8A607" w14:textId="77777777" w:rsidR="006016B9" w:rsidRPr="0087752B" w:rsidRDefault="006016B9" w:rsidP="003447A9">
            <w:pPr>
              <w:pStyle w:val="DETTableTextFinancial"/>
              <w:jc w:val="right"/>
            </w:pPr>
            <w:r w:rsidRPr="0087752B">
              <w:t>52.0</w:t>
            </w:r>
          </w:p>
        </w:tc>
        <w:tc>
          <w:tcPr>
            <w:tcW w:w="374" w:type="pct"/>
            <w:shd w:val="clear" w:color="auto" w:fill="auto"/>
          </w:tcPr>
          <w:p w14:paraId="58F6361B" w14:textId="77777777" w:rsidR="006016B9" w:rsidRPr="0087752B" w:rsidRDefault="006016B9" w:rsidP="003447A9">
            <w:pPr>
              <w:pStyle w:val="DETTableTextFinancial"/>
              <w:jc w:val="right"/>
            </w:pPr>
            <w:r w:rsidRPr="0087752B">
              <w:t>49.8</w:t>
            </w:r>
          </w:p>
        </w:tc>
        <w:tc>
          <w:tcPr>
            <w:tcW w:w="374" w:type="pct"/>
            <w:shd w:val="clear" w:color="auto" w:fill="auto"/>
          </w:tcPr>
          <w:p w14:paraId="7886824C" w14:textId="77777777" w:rsidR="006016B9" w:rsidRPr="0087752B" w:rsidRDefault="006016B9" w:rsidP="003447A9">
            <w:pPr>
              <w:pStyle w:val="DETTableTextFinancial"/>
              <w:jc w:val="right"/>
            </w:pPr>
            <w:r w:rsidRPr="0087752B">
              <w:t>48.2</w:t>
            </w:r>
          </w:p>
        </w:tc>
        <w:tc>
          <w:tcPr>
            <w:tcW w:w="374" w:type="pct"/>
          </w:tcPr>
          <w:p w14:paraId="5B418B4E" w14:textId="77777777" w:rsidR="006016B9" w:rsidRPr="0087752B" w:rsidRDefault="006016B9" w:rsidP="003447A9">
            <w:pPr>
              <w:pStyle w:val="DETTableTextFinancial"/>
              <w:jc w:val="right"/>
            </w:pPr>
            <w:r w:rsidRPr="0087752B">
              <w:t>46.9</w:t>
            </w:r>
          </w:p>
        </w:tc>
      </w:tr>
      <w:tr w:rsidR="006016B9" w:rsidRPr="0087752B" w14:paraId="058E6EBC" w14:textId="77777777" w:rsidTr="006016B9">
        <w:tc>
          <w:tcPr>
            <w:tcW w:w="5000" w:type="pct"/>
            <w:gridSpan w:val="7"/>
            <w:shd w:val="clear" w:color="auto" w:fill="auto"/>
          </w:tcPr>
          <w:p w14:paraId="561BDA31" w14:textId="77777777" w:rsidR="006016B9" w:rsidRPr="005C767D" w:rsidRDefault="006016B9" w:rsidP="003447A9">
            <w:pPr>
              <w:pStyle w:val="DETTableTextFinancial"/>
              <w:rPr>
                <w:b/>
              </w:rPr>
            </w:pPr>
            <w:r w:rsidRPr="0087752B">
              <w:rPr>
                <w:b/>
              </w:rPr>
              <w:t>Children developmentally ‘on track’ on the Australian Early Development Census social competence and emotional maturity domains</w:t>
            </w:r>
            <w:r w:rsidRPr="005C767D">
              <w:rPr>
                <w:rStyle w:val="FootnoteReference"/>
              </w:rPr>
              <w:footnoteReference w:id="27"/>
            </w:r>
          </w:p>
        </w:tc>
      </w:tr>
      <w:tr w:rsidR="004D1C46" w:rsidRPr="0087752B" w14:paraId="02EF7C6E" w14:textId="77777777" w:rsidTr="006016B9">
        <w:tc>
          <w:tcPr>
            <w:tcW w:w="2596" w:type="pct"/>
            <w:shd w:val="clear" w:color="auto" w:fill="auto"/>
          </w:tcPr>
          <w:p w14:paraId="443AC91C" w14:textId="77777777" w:rsidR="004D1C46" w:rsidRPr="0087752B" w:rsidRDefault="004D1C46" w:rsidP="004D1C46">
            <w:pPr>
              <w:pStyle w:val="DETTableTextFinancial"/>
            </w:pPr>
            <w:r w:rsidRPr="0087752B">
              <w:t>Social competence domain</w:t>
            </w:r>
          </w:p>
        </w:tc>
        <w:tc>
          <w:tcPr>
            <w:tcW w:w="534" w:type="pct"/>
            <w:shd w:val="clear" w:color="auto" w:fill="auto"/>
          </w:tcPr>
          <w:p w14:paraId="1E421476" w14:textId="77777777" w:rsidR="004D1C46" w:rsidRPr="0087752B" w:rsidRDefault="004D1C46" w:rsidP="004D1C46">
            <w:pPr>
              <w:pStyle w:val="DETTableTextFinancial"/>
            </w:pPr>
            <w:r w:rsidRPr="0087752B">
              <w:t>per cent</w:t>
            </w:r>
          </w:p>
        </w:tc>
        <w:tc>
          <w:tcPr>
            <w:tcW w:w="374" w:type="pct"/>
            <w:shd w:val="clear" w:color="auto" w:fill="auto"/>
          </w:tcPr>
          <w:p w14:paraId="6817ABD0" w14:textId="660B87CC" w:rsidR="004D1C46" w:rsidRPr="0087752B" w:rsidRDefault="004D1C46" w:rsidP="004D1C46">
            <w:pPr>
              <w:pStyle w:val="DETTableTextFinancial"/>
              <w:jc w:val="right"/>
            </w:pPr>
            <w:r w:rsidRPr="00D556F1">
              <w:t>–</w:t>
            </w:r>
          </w:p>
        </w:tc>
        <w:tc>
          <w:tcPr>
            <w:tcW w:w="374" w:type="pct"/>
            <w:shd w:val="clear" w:color="auto" w:fill="auto"/>
          </w:tcPr>
          <w:p w14:paraId="6F272632" w14:textId="77777777" w:rsidR="004D1C46" w:rsidRPr="0087752B" w:rsidRDefault="004D1C46" w:rsidP="004D1C46">
            <w:pPr>
              <w:pStyle w:val="DETTableTextFinancial"/>
              <w:jc w:val="right"/>
            </w:pPr>
            <w:r w:rsidRPr="0087752B">
              <w:t>78.6</w:t>
            </w:r>
          </w:p>
        </w:tc>
        <w:tc>
          <w:tcPr>
            <w:tcW w:w="374" w:type="pct"/>
            <w:shd w:val="clear" w:color="auto" w:fill="auto"/>
          </w:tcPr>
          <w:p w14:paraId="4BF151FC" w14:textId="636591D9" w:rsidR="004D1C46" w:rsidRPr="0087752B" w:rsidRDefault="004D1C46" w:rsidP="004D1C46">
            <w:pPr>
              <w:pStyle w:val="DETTableTextFinancial"/>
              <w:jc w:val="right"/>
            </w:pPr>
            <w:r w:rsidRPr="00994ECB">
              <w:t>–</w:t>
            </w:r>
          </w:p>
        </w:tc>
        <w:tc>
          <w:tcPr>
            <w:tcW w:w="374" w:type="pct"/>
            <w:shd w:val="clear" w:color="auto" w:fill="auto"/>
          </w:tcPr>
          <w:p w14:paraId="03E31A46" w14:textId="4A990B85" w:rsidR="004D1C46" w:rsidRPr="0087752B" w:rsidRDefault="004D1C46" w:rsidP="004D1C46">
            <w:pPr>
              <w:pStyle w:val="DETTableTextFinancial"/>
              <w:jc w:val="right"/>
            </w:pPr>
            <w:r w:rsidRPr="00994ECB">
              <w:t>–</w:t>
            </w:r>
          </w:p>
        </w:tc>
        <w:tc>
          <w:tcPr>
            <w:tcW w:w="374" w:type="pct"/>
          </w:tcPr>
          <w:p w14:paraId="3A73AE38" w14:textId="77777777" w:rsidR="004D1C46" w:rsidRPr="0087752B" w:rsidRDefault="004D1C46" w:rsidP="004D1C46">
            <w:pPr>
              <w:pStyle w:val="DETTableTextFinancial"/>
              <w:jc w:val="right"/>
            </w:pPr>
            <w:r w:rsidRPr="0087752B">
              <w:t>77.2</w:t>
            </w:r>
          </w:p>
        </w:tc>
      </w:tr>
      <w:tr w:rsidR="004D1C46" w:rsidRPr="0087752B" w14:paraId="308E7806" w14:textId="77777777" w:rsidTr="006016B9">
        <w:tc>
          <w:tcPr>
            <w:tcW w:w="2596" w:type="pct"/>
            <w:shd w:val="clear" w:color="auto" w:fill="auto"/>
          </w:tcPr>
          <w:p w14:paraId="38853285" w14:textId="77777777" w:rsidR="004D1C46" w:rsidRPr="0087752B" w:rsidRDefault="004D1C46" w:rsidP="004D1C46">
            <w:pPr>
              <w:pStyle w:val="DETTableTextFinancial"/>
            </w:pPr>
            <w:r w:rsidRPr="0087752B">
              <w:t>Emotional maturity domain</w:t>
            </w:r>
          </w:p>
        </w:tc>
        <w:tc>
          <w:tcPr>
            <w:tcW w:w="534" w:type="pct"/>
            <w:shd w:val="clear" w:color="auto" w:fill="auto"/>
          </w:tcPr>
          <w:p w14:paraId="68EFF8C0" w14:textId="77777777" w:rsidR="004D1C46" w:rsidRPr="0087752B" w:rsidRDefault="004D1C46" w:rsidP="004D1C46">
            <w:pPr>
              <w:pStyle w:val="DETTableTextFinancial"/>
            </w:pPr>
            <w:r w:rsidRPr="0087752B">
              <w:t>per cent</w:t>
            </w:r>
          </w:p>
        </w:tc>
        <w:tc>
          <w:tcPr>
            <w:tcW w:w="374" w:type="pct"/>
            <w:shd w:val="clear" w:color="auto" w:fill="auto"/>
          </w:tcPr>
          <w:p w14:paraId="5926C5D3" w14:textId="6C5BD76A" w:rsidR="004D1C46" w:rsidRPr="0087752B" w:rsidRDefault="004D1C46" w:rsidP="004D1C46">
            <w:pPr>
              <w:pStyle w:val="DETTableTextFinancial"/>
              <w:jc w:val="right"/>
            </w:pPr>
            <w:r w:rsidRPr="00D556F1">
              <w:t>–</w:t>
            </w:r>
          </w:p>
        </w:tc>
        <w:tc>
          <w:tcPr>
            <w:tcW w:w="374" w:type="pct"/>
            <w:shd w:val="clear" w:color="auto" w:fill="auto"/>
          </w:tcPr>
          <w:p w14:paraId="3F8014F5" w14:textId="77777777" w:rsidR="004D1C46" w:rsidRPr="0087752B" w:rsidRDefault="004D1C46" w:rsidP="004D1C46">
            <w:pPr>
              <w:pStyle w:val="DETTableTextFinancial"/>
              <w:jc w:val="right"/>
            </w:pPr>
            <w:r w:rsidRPr="0087752B">
              <w:t>79.3</w:t>
            </w:r>
          </w:p>
        </w:tc>
        <w:tc>
          <w:tcPr>
            <w:tcW w:w="374" w:type="pct"/>
            <w:shd w:val="clear" w:color="auto" w:fill="auto"/>
          </w:tcPr>
          <w:p w14:paraId="2FB0C4A9" w14:textId="1A63DF24" w:rsidR="004D1C46" w:rsidRPr="0087752B" w:rsidRDefault="004D1C46" w:rsidP="004D1C46">
            <w:pPr>
              <w:pStyle w:val="DETTableTextFinancial"/>
              <w:jc w:val="right"/>
            </w:pPr>
            <w:r w:rsidRPr="00994ECB">
              <w:t>–</w:t>
            </w:r>
          </w:p>
        </w:tc>
        <w:tc>
          <w:tcPr>
            <w:tcW w:w="374" w:type="pct"/>
            <w:shd w:val="clear" w:color="auto" w:fill="auto"/>
          </w:tcPr>
          <w:p w14:paraId="2B755014" w14:textId="047435A2" w:rsidR="004D1C46" w:rsidRPr="0087752B" w:rsidRDefault="004D1C46" w:rsidP="004D1C46">
            <w:pPr>
              <w:pStyle w:val="DETTableTextFinancial"/>
              <w:jc w:val="right"/>
            </w:pPr>
            <w:r w:rsidRPr="00994ECB">
              <w:t>–</w:t>
            </w:r>
          </w:p>
        </w:tc>
        <w:tc>
          <w:tcPr>
            <w:tcW w:w="374" w:type="pct"/>
          </w:tcPr>
          <w:p w14:paraId="4E8DCA15" w14:textId="77777777" w:rsidR="004D1C46" w:rsidRPr="0087752B" w:rsidRDefault="004D1C46" w:rsidP="004D1C46">
            <w:pPr>
              <w:pStyle w:val="DETTableTextFinancial"/>
              <w:jc w:val="right"/>
            </w:pPr>
            <w:r w:rsidRPr="0087752B">
              <w:t>77.5</w:t>
            </w:r>
          </w:p>
        </w:tc>
      </w:tr>
      <w:tr w:rsidR="006016B9" w:rsidRPr="0087752B" w14:paraId="4CE72D2F" w14:textId="77777777" w:rsidTr="003447A9">
        <w:tc>
          <w:tcPr>
            <w:tcW w:w="5000" w:type="pct"/>
            <w:gridSpan w:val="7"/>
            <w:shd w:val="clear" w:color="auto" w:fill="7F7F7F" w:themeFill="text1" w:themeFillTint="80"/>
          </w:tcPr>
          <w:p w14:paraId="649F4356" w14:textId="77777777" w:rsidR="006016B9" w:rsidRPr="005C767D" w:rsidRDefault="006016B9" w:rsidP="003447A9">
            <w:pPr>
              <w:pStyle w:val="DETTablecolumnheading"/>
              <w:jc w:val="left"/>
            </w:pPr>
            <w:r w:rsidRPr="0087752B">
              <w:t>School education</w:t>
            </w:r>
            <w:bookmarkStart w:id="59" w:name="_Ref393892475"/>
            <w:r w:rsidRPr="005C767D">
              <w:rPr>
                <w:rStyle w:val="FootnoteReference"/>
              </w:rPr>
              <w:footnoteReference w:id="28"/>
            </w:r>
            <w:bookmarkEnd w:id="59"/>
          </w:p>
        </w:tc>
      </w:tr>
      <w:tr w:rsidR="006016B9" w:rsidRPr="0087752B" w14:paraId="03E663BD" w14:textId="77777777" w:rsidTr="006016B9">
        <w:tc>
          <w:tcPr>
            <w:tcW w:w="5000" w:type="pct"/>
            <w:gridSpan w:val="7"/>
            <w:shd w:val="clear" w:color="auto" w:fill="auto"/>
          </w:tcPr>
          <w:p w14:paraId="5BBD2FFA" w14:textId="77777777" w:rsidR="006016B9" w:rsidRPr="0087752B" w:rsidRDefault="006016B9" w:rsidP="003447A9">
            <w:pPr>
              <w:pStyle w:val="DETTableTextFinancial"/>
              <w:rPr>
                <w:b/>
              </w:rPr>
            </w:pPr>
            <w:r w:rsidRPr="0087752B">
              <w:rPr>
                <w:b/>
              </w:rPr>
              <w:t>Students feeling connected to their school</w:t>
            </w:r>
          </w:p>
        </w:tc>
      </w:tr>
      <w:tr w:rsidR="006016B9" w:rsidRPr="0087752B" w14:paraId="13A9FB75" w14:textId="77777777" w:rsidTr="006016B9">
        <w:tc>
          <w:tcPr>
            <w:tcW w:w="5000" w:type="pct"/>
            <w:gridSpan w:val="7"/>
            <w:shd w:val="clear" w:color="auto" w:fill="auto"/>
          </w:tcPr>
          <w:p w14:paraId="388CFBF0" w14:textId="77777777" w:rsidR="006016B9" w:rsidRPr="0087752B" w:rsidRDefault="006016B9" w:rsidP="003447A9">
            <w:pPr>
              <w:pStyle w:val="DETTableTextFinancial"/>
            </w:pPr>
            <w:r w:rsidRPr="0087752B">
              <w:t>Proportion of students who agree or strongly agree that they feel connected to their school:</w:t>
            </w:r>
          </w:p>
        </w:tc>
      </w:tr>
      <w:tr w:rsidR="006016B9" w:rsidRPr="0087752B" w14:paraId="4946EF3C" w14:textId="77777777" w:rsidTr="006016B9">
        <w:tc>
          <w:tcPr>
            <w:tcW w:w="2596" w:type="pct"/>
            <w:shd w:val="clear" w:color="auto" w:fill="auto"/>
          </w:tcPr>
          <w:p w14:paraId="7B20861A" w14:textId="77777777" w:rsidR="006016B9" w:rsidRPr="0087752B" w:rsidRDefault="006016B9" w:rsidP="003447A9">
            <w:pPr>
              <w:pStyle w:val="DETTableTextFinancial"/>
            </w:pPr>
            <w:r w:rsidRPr="0087752B">
              <w:tab/>
              <w:t>Years 5–6</w:t>
            </w:r>
          </w:p>
        </w:tc>
        <w:tc>
          <w:tcPr>
            <w:tcW w:w="534" w:type="pct"/>
            <w:shd w:val="clear" w:color="auto" w:fill="auto"/>
          </w:tcPr>
          <w:p w14:paraId="29C5820B" w14:textId="77777777" w:rsidR="006016B9" w:rsidRPr="0087752B" w:rsidRDefault="006016B9" w:rsidP="003447A9">
            <w:pPr>
              <w:pStyle w:val="DETTableTextFinancial"/>
            </w:pPr>
            <w:r w:rsidRPr="0087752B">
              <w:t>per cent</w:t>
            </w:r>
          </w:p>
        </w:tc>
        <w:tc>
          <w:tcPr>
            <w:tcW w:w="374" w:type="pct"/>
            <w:shd w:val="clear" w:color="auto" w:fill="auto"/>
          </w:tcPr>
          <w:p w14:paraId="191A975F" w14:textId="77777777" w:rsidR="006016B9" w:rsidRPr="0087752B" w:rsidRDefault="006016B9" w:rsidP="003447A9">
            <w:pPr>
              <w:pStyle w:val="DETTableTextFinancial"/>
              <w:jc w:val="right"/>
            </w:pPr>
            <w:r w:rsidRPr="0087752B">
              <w:t>64.9</w:t>
            </w:r>
          </w:p>
        </w:tc>
        <w:tc>
          <w:tcPr>
            <w:tcW w:w="374" w:type="pct"/>
            <w:shd w:val="clear" w:color="auto" w:fill="auto"/>
          </w:tcPr>
          <w:p w14:paraId="2C2DD3E8" w14:textId="77777777" w:rsidR="006016B9" w:rsidRPr="0087752B" w:rsidRDefault="006016B9" w:rsidP="003447A9">
            <w:pPr>
              <w:pStyle w:val="DETTableTextFinancial"/>
              <w:jc w:val="right"/>
            </w:pPr>
            <w:r w:rsidRPr="0087752B">
              <w:t>66.1</w:t>
            </w:r>
          </w:p>
        </w:tc>
        <w:tc>
          <w:tcPr>
            <w:tcW w:w="374" w:type="pct"/>
            <w:shd w:val="clear" w:color="auto" w:fill="auto"/>
          </w:tcPr>
          <w:p w14:paraId="75272E30" w14:textId="77777777" w:rsidR="006016B9" w:rsidRPr="0087752B" w:rsidRDefault="006016B9" w:rsidP="003447A9">
            <w:pPr>
              <w:pStyle w:val="DETTableTextFinancial"/>
              <w:jc w:val="right"/>
            </w:pPr>
            <w:r w:rsidRPr="0087752B">
              <w:t>66.6</w:t>
            </w:r>
          </w:p>
        </w:tc>
        <w:tc>
          <w:tcPr>
            <w:tcW w:w="374" w:type="pct"/>
            <w:shd w:val="clear" w:color="auto" w:fill="auto"/>
          </w:tcPr>
          <w:p w14:paraId="7B23EF81" w14:textId="77777777" w:rsidR="006016B9" w:rsidRPr="0087752B" w:rsidRDefault="006016B9" w:rsidP="003447A9">
            <w:pPr>
              <w:pStyle w:val="DETTableTextFinancial"/>
              <w:jc w:val="right"/>
            </w:pPr>
            <w:r w:rsidRPr="0087752B">
              <w:t>66.6</w:t>
            </w:r>
          </w:p>
        </w:tc>
        <w:tc>
          <w:tcPr>
            <w:tcW w:w="374" w:type="pct"/>
          </w:tcPr>
          <w:p w14:paraId="2CA822AC" w14:textId="77777777" w:rsidR="006016B9" w:rsidRPr="0087752B" w:rsidRDefault="006016B9" w:rsidP="003447A9">
            <w:pPr>
              <w:pStyle w:val="DETTableTextFinancial"/>
              <w:jc w:val="right"/>
            </w:pPr>
            <w:r w:rsidRPr="0087752B">
              <w:t>65.8</w:t>
            </w:r>
          </w:p>
        </w:tc>
      </w:tr>
      <w:tr w:rsidR="006016B9" w:rsidRPr="0087752B" w14:paraId="650A608B" w14:textId="77777777" w:rsidTr="006016B9">
        <w:tc>
          <w:tcPr>
            <w:tcW w:w="2596" w:type="pct"/>
            <w:shd w:val="clear" w:color="auto" w:fill="auto"/>
          </w:tcPr>
          <w:p w14:paraId="4154A6F7" w14:textId="77777777" w:rsidR="006016B9" w:rsidRPr="0087752B" w:rsidRDefault="006016B9" w:rsidP="003447A9">
            <w:pPr>
              <w:pStyle w:val="DETTableTextFinancial"/>
            </w:pPr>
            <w:r w:rsidRPr="0087752B">
              <w:tab/>
              <w:t>Years 7–10</w:t>
            </w:r>
          </w:p>
        </w:tc>
        <w:tc>
          <w:tcPr>
            <w:tcW w:w="534" w:type="pct"/>
            <w:shd w:val="clear" w:color="auto" w:fill="auto"/>
          </w:tcPr>
          <w:p w14:paraId="67962739" w14:textId="77777777" w:rsidR="006016B9" w:rsidRPr="0087752B" w:rsidRDefault="006016B9" w:rsidP="003447A9">
            <w:pPr>
              <w:pStyle w:val="DETTableTextFinancial"/>
            </w:pPr>
            <w:r w:rsidRPr="0087752B">
              <w:t>per cent</w:t>
            </w:r>
          </w:p>
        </w:tc>
        <w:tc>
          <w:tcPr>
            <w:tcW w:w="374" w:type="pct"/>
            <w:shd w:val="clear" w:color="auto" w:fill="auto"/>
          </w:tcPr>
          <w:p w14:paraId="066B9937" w14:textId="77777777" w:rsidR="006016B9" w:rsidRPr="0087752B" w:rsidRDefault="006016B9" w:rsidP="003447A9">
            <w:pPr>
              <w:pStyle w:val="DETTableTextFinancial"/>
              <w:jc w:val="right"/>
            </w:pPr>
            <w:r w:rsidRPr="0087752B">
              <w:t>31.2</w:t>
            </w:r>
          </w:p>
        </w:tc>
        <w:tc>
          <w:tcPr>
            <w:tcW w:w="374" w:type="pct"/>
            <w:shd w:val="clear" w:color="auto" w:fill="auto"/>
          </w:tcPr>
          <w:p w14:paraId="68E18ED9" w14:textId="77777777" w:rsidR="006016B9" w:rsidRPr="0087752B" w:rsidRDefault="006016B9" w:rsidP="003447A9">
            <w:pPr>
              <w:pStyle w:val="DETTableTextFinancial"/>
              <w:jc w:val="right"/>
            </w:pPr>
            <w:r w:rsidRPr="0087752B">
              <w:t>33.8</w:t>
            </w:r>
          </w:p>
        </w:tc>
        <w:tc>
          <w:tcPr>
            <w:tcW w:w="374" w:type="pct"/>
            <w:shd w:val="clear" w:color="auto" w:fill="auto"/>
          </w:tcPr>
          <w:p w14:paraId="3031F9B1" w14:textId="77777777" w:rsidR="006016B9" w:rsidRPr="0087752B" w:rsidRDefault="006016B9" w:rsidP="003447A9">
            <w:pPr>
              <w:pStyle w:val="DETTableTextFinancial"/>
              <w:jc w:val="right"/>
            </w:pPr>
            <w:r w:rsidRPr="0087752B">
              <w:t>33.6</w:t>
            </w:r>
          </w:p>
        </w:tc>
        <w:tc>
          <w:tcPr>
            <w:tcW w:w="374" w:type="pct"/>
            <w:shd w:val="clear" w:color="auto" w:fill="auto"/>
          </w:tcPr>
          <w:p w14:paraId="0844D37F" w14:textId="77777777" w:rsidR="006016B9" w:rsidRPr="0087752B" w:rsidRDefault="006016B9" w:rsidP="003447A9">
            <w:pPr>
              <w:pStyle w:val="DETTableTextFinancial"/>
              <w:jc w:val="right"/>
            </w:pPr>
            <w:r w:rsidRPr="0087752B">
              <w:t>33.4</w:t>
            </w:r>
          </w:p>
        </w:tc>
        <w:tc>
          <w:tcPr>
            <w:tcW w:w="374" w:type="pct"/>
          </w:tcPr>
          <w:p w14:paraId="53725A98" w14:textId="77777777" w:rsidR="006016B9" w:rsidRPr="0087752B" w:rsidRDefault="006016B9" w:rsidP="003447A9">
            <w:pPr>
              <w:pStyle w:val="DETTableTextFinancial"/>
              <w:jc w:val="right"/>
            </w:pPr>
            <w:r w:rsidRPr="0087752B">
              <w:t>34.0</w:t>
            </w:r>
          </w:p>
        </w:tc>
      </w:tr>
      <w:tr w:rsidR="006016B9" w:rsidRPr="0087752B" w14:paraId="02263C79" w14:textId="77777777" w:rsidTr="006016B9">
        <w:tc>
          <w:tcPr>
            <w:tcW w:w="2596" w:type="pct"/>
            <w:shd w:val="clear" w:color="auto" w:fill="auto"/>
          </w:tcPr>
          <w:p w14:paraId="5A26A0D7" w14:textId="77777777" w:rsidR="006016B9" w:rsidRPr="0087752B" w:rsidRDefault="006016B9" w:rsidP="003447A9">
            <w:pPr>
              <w:pStyle w:val="DETTableTextFinancial"/>
            </w:pPr>
            <w:r w:rsidRPr="0087752B">
              <w:tab/>
              <w:t>Years 11–12</w:t>
            </w:r>
          </w:p>
        </w:tc>
        <w:tc>
          <w:tcPr>
            <w:tcW w:w="534" w:type="pct"/>
            <w:shd w:val="clear" w:color="auto" w:fill="auto"/>
          </w:tcPr>
          <w:p w14:paraId="16F54AF9" w14:textId="77777777" w:rsidR="006016B9" w:rsidRPr="0087752B" w:rsidRDefault="006016B9" w:rsidP="003447A9">
            <w:pPr>
              <w:pStyle w:val="DETTableTextFinancial"/>
            </w:pPr>
            <w:r w:rsidRPr="0087752B">
              <w:t>per cent</w:t>
            </w:r>
          </w:p>
        </w:tc>
        <w:tc>
          <w:tcPr>
            <w:tcW w:w="374" w:type="pct"/>
            <w:shd w:val="clear" w:color="auto" w:fill="auto"/>
          </w:tcPr>
          <w:p w14:paraId="5B49F764" w14:textId="77777777" w:rsidR="006016B9" w:rsidRPr="0087752B" w:rsidRDefault="006016B9" w:rsidP="003447A9">
            <w:pPr>
              <w:pStyle w:val="DETTableTextFinancial"/>
              <w:jc w:val="right"/>
            </w:pPr>
            <w:r w:rsidRPr="0087752B">
              <w:t>24.8</w:t>
            </w:r>
          </w:p>
        </w:tc>
        <w:tc>
          <w:tcPr>
            <w:tcW w:w="374" w:type="pct"/>
            <w:shd w:val="clear" w:color="auto" w:fill="auto"/>
          </w:tcPr>
          <w:p w14:paraId="3FA4955D" w14:textId="77777777" w:rsidR="006016B9" w:rsidRPr="0087752B" w:rsidRDefault="006016B9" w:rsidP="003447A9">
            <w:pPr>
              <w:pStyle w:val="DETTableTextFinancial"/>
              <w:jc w:val="right"/>
            </w:pPr>
            <w:r w:rsidRPr="0087752B">
              <w:t>27.2</w:t>
            </w:r>
          </w:p>
        </w:tc>
        <w:tc>
          <w:tcPr>
            <w:tcW w:w="374" w:type="pct"/>
            <w:shd w:val="clear" w:color="auto" w:fill="auto"/>
          </w:tcPr>
          <w:p w14:paraId="2802E90D" w14:textId="77777777" w:rsidR="006016B9" w:rsidRPr="0087752B" w:rsidRDefault="006016B9" w:rsidP="003447A9">
            <w:pPr>
              <w:pStyle w:val="DETTableTextFinancial"/>
              <w:jc w:val="right"/>
            </w:pPr>
            <w:r w:rsidRPr="0087752B">
              <w:t>27.8</w:t>
            </w:r>
          </w:p>
        </w:tc>
        <w:tc>
          <w:tcPr>
            <w:tcW w:w="374" w:type="pct"/>
            <w:shd w:val="clear" w:color="auto" w:fill="auto"/>
          </w:tcPr>
          <w:p w14:paraId="12B37084" w14:textId="77777777" w:rsidR="006016B9" w:rsidRPr="0087752B" w:rsidRDefault="006016B9" w:rsidP="003447A9">
            <w:pPr>
              <w:pStyle w:val="DETTableTextFinancial"/>
              <w:jc w:val="right"/>
            </w:pPr>
            <w:r w:rsidRPr="0087752B">
              <w:t>26.0</w:t>
            </w:r>
          </w:p>
        </w:tc>
        <w:tc>
          <w:tcPr>
            <w:tcW w:w="374" w:type="pct"/>
          </w:tcPr>
          <w:p w14:paraId="08F034CC" w14:textId="77777777" w:rsidR="006016B9" w:rsidRPr="0087752B" w:rsidRDefault="006016B9" w:rsidP="003447A9">
            <w:pPr>
              <w:pStyle w:val="DETTableTextFinancial"/>
              <w:jc w:val="right"/>
            </w:pPr>
            <w:r w:rsidRPr="0087752B">
              <w:t>25.4</w:t>
            </w:r>
          </w:p>
        </w:tc>
      </w:tr>
      <w:tr w:rsidR="006016B9" w:rsidRPr="0087752B" w14:paraId="34B92E19" w14:textId="77777777" w:rsidTr="006016B9">
        <w:tc>
          <w:tcPr>
            <w:tcW w:w="5000" w:type="pct"/>
            <w:gridSpan w:val="7"/>
            <w:shd w:val="clear" w:color="auto" w:fill="auto"/>
          </w:tcPr>
          <w:p w14:paraId="0FEA9094" w14:textId="77777777" w:rsidR="006016B9" w:rsidRPr="0087752B" w:rsidRDefault="006016B9" w:rsidP="003447A9">
            <w:pPr>
              <w:pStyle w:val="DETTableTextFinancial"/>
              <w:rPr>
                <w:b/>
              </w:rPr>
            </w:pPr>
            <w:r w:rsidRPr="0087752B">
              <w:rPr>
                <w:b/>
              </w:rPr>
              <w:t>Students with a positive opinion about their school providing a safe and orderly environment for learning</w:t>
            </w:r>
          </w:p>
        </w:tc>
      </w:tr>
      <w:tr w:rsidR="006016B9" w:rsidRPr="0087752B" w14:paraId="53BE1571" w14:textId="77777777" w:rsidTr="006016B9">
        <w:tc>
          <w:tcPr>
            <w:tcW w:w="5000" w:type="pct"/>
            <w:gridSpan w:val="7"/>
            <w:shd w:val="clear" w:color="auto" w:fill="auto"/>
          </w:tcPr>
          <w:p w14:paraId="3F2A45A1" w14:textId="77777777" w:rsidR="006016B9" w:rsidRPr="0087752B" w:rsidRDefault="006016B9" w:rsidP="003447A9">
            <w:pPr>
              <w:pStyle w:val="DETTableTextFinancial"/>
            </w:pPr>
            <w:r w:rsidRPr="0087752B">
              <w:t>Proportion of students who agree or strongly agree that their school is ‘safe’:</w:t>
            </w:r>
          </w:p>
        </w:tc>
      </w:tr>
      <w:tr w:rsidR="006016B9" w:rsidRPr="0087752B" w14:paraId="6DE89370" w14:textId="77777777" w:rsidTr="006016B9">
        <w:tc>
          <w:tcPr>
            <w:tcW w:w="2596" w:type="pct"/>
            <w:shd w:val="clear" w:color="auto" w:fill="auto"/>
          </w:tcPr>
          <w:p w14:paraId="3E4975BB" w14:textId="77777777" w:rsidR="006016B9" w:rsidRPr="0087752B" w:rsidRDefault="006016B9" w:rsidP="003447A9">
            <w:pPr>
              <w:pStyle w:val="DETTableTextFinancial"/>
            </w:pPr>
            <w:r w:rsidRPr="0087752B">
              <w:tab/>
              <w:t>Years 5–6</w:t>
            </w:r>
          </w:p>
        </w:tc>
        <w:tc>
          <w:tcPr>
            <w:tcW w:w="534" w:type="pct"/>
            <w:shd w:val="clear" w:color="auto" w:fill="auto"/>
          </w:tcPr>
          <w:p w14:paraId="23364D12" w14:textId="77777777" w:rsidR="006016B9" w:rsidRPr="0087752B" w:rsidRDefault="006016B9" w:rsidP="003447A9">
            <w:pPr>
              <w:pStyle w:val="DETTableTextFinancial"/>
            </w:pPr>
            <w:r w:rsidRPr="0087752B">
              <w:t>per cent</w:t>
            </w:r>
          </w:p>
        </w:tc>
        <w:tc>
          <w:tcPr>
            <w:tcW w:w="374" w:type="pct"/>
            <w:shd w:val="clear" w:color="auto" w:fill="auto"/>
          </w:tcPr>
          <w:p w14:paraId="75375F9C" w14:textId="77777777" w:rsidR="006016B9" w:rsidRPr="0087752B" w:rsidRDefault="006016B9" w:rsidP="003447A9">
            <w:pPr>
              <w:pStyle w:val="DETTableTextFinancial"/>
              <w:jc w:val="right"/>
            </w:pPr>
            <w:r w:rsidRPr="0087752B">
              <w:t>63.9</w:t>
            </w:r>
          </w:p>
        </w:tc>
        <w:tc>
          <w:tcPr>
            <w:tcW w:w="374" w:type="pct"/>
            <w:shd w:val="clear" w:color="auto" w:fill="auto"/>
          </w:tcPr>
          <w:p w14:paraId="685BED17" w14:textId="77777777" w:rsidR="006016B9" w:rsidRPr="0087752B" w:rsidRDefault="006016B9" w:rsidP="003447A9">
            <w:pPr>
              <w:pStyle w:val="DETTableTextFinancial"/>
              <w:jc w:val="right"/>
            </w:pPr>
            <w:r w:rsidRPr="0087752B">
              <w:t>63.8</w:t>
            </w:r>
          </w:p>
        </w:tc>
        <w:tc>
          <w:tcPr>
            <w:tcW w:w="374" w:type="pct"/>
            <w:shd w:val="clear" w:color="auto" w:fill="auto"/>
          </w:tcPr>
          <w:p w14:paraId="29A36A4B" w14:textId="77777777" w:rsidR="006016B9" w:rsidRPr="0087752B" w:rsidRDefault="006016B9" w:rsidP="003447A9">
            <w:pPr>
              <w:pStyle w:val="DETTableTextFinancial"/>
              <w:jc w:val="right"/>
            </w:pPr>
            <w:r w:rsidRPr="0087752B">
              <w:t>63.6</w:t>
            </w:r>
          </w:p>
        </w:tc>
        <w:tc>
          <w:tcPr>
            <w:tcW w:w="374" w:type="pct"/>
            <w:shd w:val="clear" w:color="auto" w:fill="auto"/>
          </w:tcPr>
          <w:p w14:paraId="7D31780A" w14:textId="77777777" w:rsidR="006016B9" w:rsidRPr="0087752B" w:rsidRDefault="006016B9" w:rsidP="003447A9">
            <w:pPr>
              <w:pStyle w:val="DETTableTextFinancial"/>
              <w:jc w:val="right"/>
            </w:pPr>
            <w:r w:rsidRPr="0087752B">
              <w:t>64.1</w:t>
            </w:r>
          </w:p>
        </w:tc>
        <w:tc>
          <w:tcPr>
            <w:tcW w:w="374" w:type="pct"/>
          </w:tcPr>
          <w:p w14:paraId="6DD70BB2" w14:textId="77777777" w:rsidR="006016B9" w:rsidRPr="0087752B" w:rsidRDefault="006016B9" w:rsidP="003447A9">
            <w:pPr>
              <w:pStyle w:val="DETTableTextFinancial"/>
              <w:jc w:val="right"/>
            </w:pPr>
            <w:r w:rsidRPr="0087752B">
              <w:t>60.3</w:t>
            </w:r>
          </w:p>
        </w:tc>
      </w:tr>
      <w:tr w:rsidR="006016B9" w:rsidRPr="0087752B" w14:paraId="40680D08" w14:textId="77777777" w:rsidTr="006016B9">
        <w:tc>
          <w:tcPr>
            <w:tcW w:w="2596" w:type="pct"/>
            <w:shd w:val="clear" w:color="auto" w:fill="auto"/>
          </w:tcPr>
          <w:p w14:paraId="0E6D1F8F" w14:textId="77777777" w:rsidR="006016B9" w:rsidRPr="0087752B" w:rsidRDefault="006016B9" w:rsidP="003447A9">
            <w:pPr>
              <w:pStyle w:val="DETTableTextFinancial"/>
            </w:pPr>
            <w:r w:rsidRPr="0087752B">
              <w:tab/>
              <w:t>Years 7–10</w:t>
            </w:r>
          </w:p>
        </w:tc>
        <w:tc>
          <w:tcPr>
            <w:tcW w:w="534" w:type="pct"/>
            <w:shd w:val="clear" w:color="auto" w:fill="auto"/>
          </w:tcPr>
          <w:p w14:paraId="0B606BC5" w14:textId="77777777" w:rsidR="006016B9" w:rsidRPr="0087752B" w:rsidRDefault="006016B9" w:rsidP="003447A9">
            <w:pPr>
              <w:pStyle w:val="DETTableTextFinancial"/>
            </w:pPr>
            <w:r w:rsidRPr="0087752B">
              <w:t>per cent</w:t>
            </w:r>
          </w:p>
        </w:tc>
        <w:tc>
          <w:tcPr>
            <w:tcW w:w="374" w:type="pct"/>
            <w:shd w:val="clear" w:color="auto" w:fill="auto"/>
          </w:tcPr>
          <w:p w14:paraId="0D132E99" w14:textId="77777777" w:rsidR="006016B9" w:rsidRPr="0087752B" w:rsidRDefault="006016B9" w:rsidP="003447A9">
            <w:pPr>
              <w:pStyle w:val="DETTableTextFinancial"/>
              <w:jc w:val="right"/>
            </w:pPr>
            <w:r w:rsidRPr="0087752B">
              <w:t>58.1</w:t>
            </w:r>
          </w:p>
        </w:tc>
        <w:tc>
          <w:tcPr>
            <w:tcW w:w="374" w:type="pct"/>
            <w:shd w:val="clear" w:color="auto" w:fill="auto"/>
          </w:tcPr>
          <w:p w14:paraId="33EF68BE" w14:textId="77777777" w:rsidR="006016B9" w:rsidRPr="0087752B" w:rsidRDefault="006016B9" w:rsidP="003447A9">
            <w:pPr>
              <w:pStyle w:val="DETTableTextFinancial"/>
              <w:jc w:val="right"/>
            </w:pPr>
            <w:r w:rsidRPr="0087752B">
              <w:t>59.1</w:t>
            </w:r>
          </w:p>
        </w:tc>
        <w:tc>
          <w:tcPr>
            <w:tcW w:w="374" w:type="pct"/>
            <w:shd w:val="clear" w:color="auto" w:fill="auto"/>
          </w:tcPr>
          <w:p w14:paraId="02920D9B" w14:textId="77777777" w:rsidR="006016B9" w:rsidRPr="0087752B" w:rsidRDefault="006016B9" w:rsidP="003447A9">
            <w:pPr>
              <w:pStyle w:val="DETTableTextFinancial"/>
              <w:jc w:val="right"/>
            </w:pPr>
            <w:r w:rsidRPr="0087752B">
              <w:t>58.8</w:t>
            </w:r>
          </w:p>
        </w:tc>
        <w:tc>
          <w:tcPr>
            <w:tcW w:w="374" w:type="pct"/>
            <w:shd w:val="clear" w:color="auto" w:fill="auto"/>
          </w:tcPr>
          <w:p w14:paraId="382098D9" w14:textId="77777777" w:rsidR="006016B9" w:rsidRPr="0087752B" w:rsidRDefault="006016B9" w:rsidP="003447A9">
            <w:pPr>
              <w:pStyle w:val="DETTableTextFinancial"/>
              <w:jc w:val="right"/>
            </w:pPr>
            <w:r w:rsidRPr="0087752B">
              <w:t>60.0</w:t>
            </w:r>
          </w:p>
        </w:tc>
        <w:tc>
          <w:tcPr>
            <w:tcW w:w="374" w:type="pct"/>
          </w:tcPr>
          <w:p w14:paraId="559496BF" w14:textId="77777777" w:rsidR="006016B9" w:rsidRPr="0087752B" w:rsidRDefault="006016B9" w:rsidP="003447A9">
            <w:pPr>
              <w:pStyle w:val="DETTableTextFinancial"/>
              <w:jc w:val="right"/>
            </w:pPr>
            <w:r w:rsidRPr="0087752B">
              <w:t>58.7</w:t>
            </w:r>
          </w:p>
        </w:tc>
      </w:tr>
      <w:tr w:rsidR="006016B9" w:rsidRPr="0087752B" w14:paraId="52C96712" w14:textId="77777777" w:rsidTr="006016B9">
        <w:tc>
          <w:tcPr>
            <w:tcW w:w="2596" w:type="pct"/>
            <w:shd w:val="clear" w:color="auto" w:fill="auto"/>
          </w:tcPr>
          <w:p w14:paraId="72C8B81B" w14:textId="77777777" w:rsidR="006016B9" w:rsidRPr="0087752B" w:rsidRDefault="006016B9" w:rsidP="003447A9">
            <w:pPr>
              <w:pStyle w:val="DETTableTextFinancial"/>
            </w:pPr>
            <w:r w:rsidRPr="0087752B">
              <w:tab/>
              <w:t>Years 11–12</w:t>
            </w:r>
          </w:p>
        </w:tc>
        <w:tc>
          <w:tcPr>
            <w:tcW w:w="534" w:type="pct"/>
            <w:shd w:val="clear" w:color="auto" w:fill="auto"/>
          </w:tcPr>
          <w:p w14:paraId="194BD999" w14:textId="77777777" w:rsidR="006016B9" w:rsidRPr="0087752B" w:rsidRDefault="006016B9" w:rsidP="003447A9">
            <w:pPr>
              <w:pStyle w:val="DETTableTextFinancial"/>
            </w:pPr>
            <w:r w:rsidRPr="0087752B">
              <w:t>per cent</w:t>
            </w:r>
          </w:p>
        </w:tc>
        <w:tc>
          <w:tcPr>
            <w:tcW w:w="374" w:type="pct"/>
            <w:shd w:val="clear" w:color="auto" w:fill="auto"/>
          </w:tcPr>
          <w:p w14:paraId="0DE78ABE" w14:textId="77777777" w:rsidR="006016B9" w:rsidRPr="0087752B" w:rsidRDefault="006016B9" w:rsidP="003447A9">
            <w:pPr>
              <w:pStyle w:val="DETTableTextFinancial"/>
              <w:jc w:val="right"/>
            </w:pPr>
            <w:r w:rsidRPr="0087752B">
              <w:t>63.9</w:t>
            </w:r>
          </w:p>
        </w:tc>
        <w:tc>
          <w:tcPr>
            <w:tcW w:w="374" w:type="pct"/>
            <w:shd w:val="clear" w:color="auto" w:fill="auto"/>
          </w:tcPr>
          <w:p w14:paraId="06C24B6E" w14:textId="77777777" w:rsidR="006016B9" w:rsidRPr="0087752B" w:rsidRDefault="006016B9" w:rsidP="003447A9">
            <w:pPr>
              <w:pStyle w:val="DETTableTextFinancial"/>
              <w:jc w:val="right"/>
            </w:pPr>
            <w:r w:rsidRPr="0087752B">
              <w:t>65.5</w:t>
            </w:r>
          </w:p>
        </w:tc>
        <w:tc>
          <w:tcPr>
            <w:tcW w:w="374" w:type="pct"/>
            <w:shd w:val="clear" w:color="auto" w:fill="auto"/>
          </w:tcPr>
          <w:p w14:paraId="66D47B79" w14:textId="77777777" w:rsidR="006016B9" w:rsidRPr="0087752B" w:rsidRDefault="006016B9" w:rsidP="003447A9">
            <w:pPr>
              <w:pStyle w:val="DETTableTextFinancial"/>
              <w:jc w:val="right"/>
            </w:pPr>
            <w:r w:rsidRPr="0087752B">
              <w:t>65.7</w:t>
            </w:r>
          </w:p>
        </w:tc>
        <w:tc>
          <w:tcPr>
            <w:tcW w:w="374" w:type="pct"/>
            <w:shd w:val="clear" w:color="auto" w:fill="auto"/>
          </w:tcPr>
          <w:p w14:paraId="0091B9DC" w14:textId="77777777" w:rsidR="006016B9" w:rsidRPr="0087752B" w:rsidRDefault="006016B9" w:rsidP="003447A9">
            <w:pPr>
              <w:pStyle w:val="DETTableTextFinancial"/>
              <w:jc w:val="right"/>
            </w:pPr>
            <w:r w:rsidRPr="0087752B">
              <w:t>66.3</w:t>
            </w:r>
          </w:p>
        </w:tc>
        <w:tc>
          <w:tcPr>
            <w:tcW w:w="374" w:type="pct"/>
          </w:tcPr>
          <w:p w14:paraId="7193EBC9" w14:textId="77777777" w:rsidR="006016B9" w:rsidRPr="0087752B" w:rsidRDefault="006016B9" w:rsidP="003447A9">
            <w:pPr>
              <w:pStyle w:val="DETTableTextFinancial"/>
              <w:jc w:val="right"/>
            </w:pPr>
            <w:r w:rsidRPr="0087752B">
              <w:t>64.9</w:t>
            </w:r>
          </w:p>
        </w:tc>
      </w:tr>
      <w:tr w:rsidR="006016B9" w:rsidRPr="0087752B" w14:paraId="487C987F" w14:textId="77777777" w:rsidTr="006016B9">
        <w:tc>
          <w:tcPr>
            <w:tcW w:w="5000" w:type="pct"/>
            <w:gridSpan w:val="7"/>
            <w:shd w:val="clear" w:color="auto" w:fill="auto"/>
          </w:tcPr>
          <w:p w14:paraId="1383F5E2" w14:textId="77777777" w:rsidR="006016B9" w:rsidRPr="0087752B" w:rsidRDefault="006016B9" w:rsidP="003447A9">
            <w:pPr>
              <w:pStyle w:val="DETTableTextFinancial"/>
            </w:pPr>
            <w:r w:rsidRPr="0087752B">
              <w:t>Proportion of students who agree or strongly agree that other students are disruptive in class:</w:t>
            </w:r>
          </w:p>
        </w:tc>
      </w:tr>
      <w:tr w:rsidR="006016B9" w:rsidRPr="0087752B" w14:paraId="44E19253" w14:textId="77777777" w:rsidTr="006016B9">
        <w:tc>
          <w:tcPr>
            <w:tcW w:w="2596" w:type="pct"/>
            <w:shd w:val="clear" w:color="auto" w:fill="auto"/>
          </w:tcPr>
          <w:p w14:paraId="6EF31F38" w14:textId="77777777" w:rsidR="006016B9" w:rsidRPr="0087752B" w:rsidRDefault="006016B9" w:rsidP="003447A9">
            <w:pPr>
              <w:pStyle w:val="DETTableTextFinancial"/>
            </w:pPr>
            <w:r w:rsidRPr="0087752B">
              <w:tab/>
              <w:t>Years 5–6</w:t>
            </w:r>
          </w:p>
        </w:tc>
        <w:tc>
          <w:tcPr>
            <w:tcW w:w="534" w:type="pct"/>
            <w:shd w:val="clear" w:color="auto" w:fill="auto"/>
          </w:tcPr>
          <w:p w14:paraId="00019472" w14:textId="77777777" w:rsidR="006016B9" w:rsidRPr="0087752B" w:rsidRDefault="006016B9" w:rsidP="003447A9">
            <w:pPr>
              <w:pStyle w:val="DETTableTextFinancial"/>
            </w:pPr>
            <w:r w:rsidRPr="0087752B">
              <w:t>per cent</w:t>
            </w:r>
          </w:p>
        </w:tc>
        <w:tc>
          <w:tcPr>
            <w:tcW w:w="374" w:type="pct"/>
            <w:shd w:val="clear" w:color="auto" w:fill="auto"/>
          </w:tcPr>
          <w:p w14:paraId="57A87882" w14:textId="77777777" w:rsidR="006016B9" w:rsidRPr="0087752B" w:rsidRDefault="006016B9" w:rsidP="003447A9">
            <w:pPr>
              <w:pStyle w:val="DETTableTextFinancial"/>
              <w:jc w:val="right"/>
            </w:pPr>
            <w:r w:rsidRPr="0087752B">
              <w:t>13.5</w:t>
            </w:r>
          </w:p>
        </w:tc>
        <w:tc>
          <w:tcPr>
            <w:tcW w:w="374" w:type="pct"/>
            <w:shd w:val="clear" w:color="auto" w:fill="auto"/>
          </w:tcPr>
          <w:p w14:paraId="7523FBAD" w14:textId="77777777" w:rsidR="006016B9" w:rsidRPr="0087752B" w:rsidRDefault="006016B9" w:rsidP="003447A9">
            <w:pPr>
              <w:pStyle w:val="DETTableTextFinancial"/>
              <w:jc w:val="right"/>
            </w:pPr>
            <w:r w:rsidRPr="0087752B">
              <w:t>14.2</w:t>
            </w:r>
          </w:p>
        </w:tc>
        <w:tc>
          <w:tcPr>
            <w:tcW w:w="374" w:type="pct"/>
            <w:shd w:val="clear" w:color="auto" w:fill="auto"/>
          </w:tcPr>
          <w:p w14:paraId="007B0B7F" w14:textId="77777777" w:rsidR="006016B9" w:rsidRPr="0087752B" w:rsidRDefault="006016B9" w:rsidP="003447A9">
            <w:pPr>
              <w:pStyle w:val="DETTableTextFinancial"/>
              <w:jc w:val="right"/>
            </w:pPr>
            <w:r w:rsidRPr="0087752B">
              <w:t>14.4</w:t>
            </w:r>
          </w:p>
        </w:tc>
        <w:tc>
          <w:tcPr>
            <w:tcW w:w="374" w:type="pct"/>
            <w:shd w:val="clear" w:color="auto" w:fill="auto"/>
          </w:tcPr>
          <w:p w14:paraId="0B74AD21" w14:textId="77777777" w:rsidR="006016B9" w:rsidRPr="0087752B" w:rsidRDefault="006016B9" w:rsidP="003447A9">
            <w:pPr>
              <w:pStyle w:val="DETTableTextFinancial"/>
              <w:jc w:val="right"/>
            </w:pPr>
            <w:r w:rsidRPr="0087752B">
              <w:t>14.1</w:t>
            </w:r>
          </w:p>
        </w:tc>
        <w:tc>
          <w:tcPr>
            <w:tcW w:w="374" w:type="pct"/>
          </w:tcPr>
          <w:p w14:paraId="162281FD" w14:textId="77777777" w:rsidR="006016B9" w:rsidRPr="0087752B" w:rsidRDefault="006016B9" w:rsidP="003447A9">
            <w:pPr>
              <w:pStyle w:val="DETTableTextFinancial"/>
              <w:jc w:val="right"/>
            </w:pPr>
            <w:r w:rsidRPr="0087752B">
              <w:t>14.1</w:t>
            </w:r>
          </w:p>
        </w:tc>
      </w:tr>
      <w:tr w:rsidR="006016B9" w:rsidRPr="0087752B" w14:paraId="32EDB104" w14:textId="77777777" w:rsidTr="006016B9">
        <w:tc>
          <w:tcPr>
            <w:tcW w:w="2596" w:type="pct"/>
            <w:shd w:val="clear" w:color="auto" w:fill="auto"/>
          </w:tcPr>
          <w:p w14:paraId="1CB76052" w14:textId="77777777" w:rsidR="006016B9" w:rsidRPr="0087752B" w:rsidRDefault="006016B9" w:rsidP="003447A9">
            <w:pPr>
              <w:pStyle w:val="DETTableTextFinancial"/>
            </w:pPr>
            <w:r w:rsidRPr="0087752B">
              <w:tab/>
              <w:t>Years 7–10</w:t>
            </w:r>
          </w:p>
        </w:tc>
        <w:tc>
          <w:tcPr>
            <w:tcW w:w="534" w:type="pct"/>
            <w:shd w:val="clear" w:color="auto" w:fill="auto"/>
          </w:tcPr>
          <w:p w14:paraId="41F6E3A2" w14:textId="77777777" w:rsidR="006016B9" w:rsidRPr="0087752B" w:rsidRDefault="006016B9" w:rsidP="003447A9">
            <w:pPr>
              <w:pStyle w:val="DETTableTextFinancial"/>
            </w:pPr>
            <w:r w:rsidRPr="0087752B">
              <w:t>per cent</w:t>
            </w:r>
          </w:p>
        </w:tc>
        <w:tc>
          <w:tcPr>
            <w:tcW w:w="374" w:type="pct"/>
            <w:shd w:val="clear" w:color="auto" w:fill="auto"/>
          </w:tcPr>
          <w:p w14:paraId="3787A062" w14:textId="77777777" w:rsidR="006016B9" w:rsidRPr="0087752B" w:rsidRDefault="006016B9" w:rsidP="003447A9">
            <w:pPr>
              <w:pStyle w:val="DETTableTextFinancial"/>
              <w:jc w:val="right"/>
            </w:pPr>
            <w:r w:rsidRPr="0087752B">
              <w:t>26.2</w:t>
            </w:r>
          </w:p>
        </w:tc>
        <w:tc>
          <w:tcPr>
            <w:tcW w:w="374" w:type="pct"/>
            <w:shd w:val="clear" w:color="auto" w:fill="auto"/>
          </w:tcPr>
          <w:p w14:paraId="6920A3F8" w14:textId="77777777" w:rsidR="006016B9" w:rsidRPr="0087752B" w:rsidRDefault="006016B9" w:rsidP="003447A9">
            <w:pPr>
              <w:pStyle w:val="DETTableTextFinancial"/>
              <w:jc w:val="right"/>
            </w:pPr>
            <w:r w:rsidRPr="0087752B">
              <w:t>26.5</w:t>
            </w:r>
          </w:p>
        </w:tc>
        <w:tc>
          <w:tcPr>
            <w:tcW w:w="374" w:type="pct"/>
            <w:shd w:val="clear" w:color="auto" w:fill="auto"/>
          </w:tcPr>
          <w:p w14:paraId="243F4F2A" w14:textId="77777777" w:rsidR="006016B9" w:rsidRPr="0087752B" w:rsidRDefault="006016B9" w:rsidP="003447A9">
            <w:pPr>
              <w:pStyle w:val="DETTableTextFinancial"/>
              <w:jc w:val="right"/>
            </w:pPr>
            <w:r w:rsidRPr="0087752B">
              <w:t>26.5</w:t>
            </w:r>
          </w:p>
        </w:tc>
        <w:tc>
          <w:tcPr>
            <w:tcW w:w="374" w:type="pct"/>
            <w:shd w:val="clear" w:color="auto" w:fill="auto"/>
          </w:tcPr>
          <w:p w14:paraId="2BCCD194" w14:textId="77777777" w:rsidR="006016B9" w:rsidRPr="0087752B" w:rsidRDefault="006016B9" w:rsidP="003447A9">
            <w:pPr>
              <w:pStyle w:val="DETTableTextFinancial"/>
              <w:jc w:val="right"/>
            </w:pPr>
            <w:r w:rsidRPr="0087752B">
              <w:t>26.0</w:t>
            </w:r>
          </w:p>
        </w:tc>
        <w:tc>
          <w:tcPr>
            <w:tcW w:w="374" w:type="pct"/>
          </w:tcPr>
          <w:p w14:paraId="6B90F401" w14:textId="77777777" w:rsidR="006016B9" w:rsidRPr="0087752B" w:rsidRDefault="006016B9" w:rsidP="003447A9">
            <w:pPr>
              <w:pStyle w:val="DETTableTextFinancial"/>
              <w:jc w:val="right"/>
            </w:pPr>
            <w:r w:rsidRPr="0087752B">
              <w:t>24.7</w:t>
            </w:r>
          </w:p>
        </w:tc>
      </w:tr>
      <w:tr w:rsidR="006016B9" w:rsidRPr="0087752B" w14:paraId="3CEC99C6" w14:textId="77777777" w:rsidTr="006016B9">
        <w:tc>
          <w:tcPr>
            <w:tcW w:w="2596" w:type="pct"/>
            <w:shd w:val="clear" w:color="auto" w:fill="auto"/>
          </w:tcPr>
          <w:p w14:paraId="63ACBA99" w14:textId="77777777" w:rsidR="006016B9" w:rsidRPr="0087752B" w:rsidRDefault="006016B9" w:rsidP="003447A9">
            <w:pPr>
              <w:pStyle w:val="DETTableTextFinancial"/>
            </w:pPr>
            <w:r w:rsidRPr="0087752B">
              <w:tab/>
              <w:t>Years 11–12</w:t>
            </w:r>
          </w:p>
        </w:tc>
        <w:tc>
          <w:tcPr>
            <w:tcW w:w="534" w:type="pct"/>
            <w:shd w:val="clear" w:color="auto" w:fill="auto"/>
          </w:tcPr>
          <w:p w14:paraId="747F58BE" w14:textId="77777777" w:rsidR="006016B9" w:rsidRPr="0087752B" w:rsidRDefault="006016B9" w:rsidP="003447A9">
            <w:pPr>
              <w:pStyle w:val="DETTableTextFinancial"/>
            </w:pPr>
            <w:r w:rsidRPr="0087752B">
              <w:t>per cent</w:t>
            </w:r>
          </w:p>
        </w:tc>
        <w:tc>
          <w:tcPr>
            <w:tcW w:w="374" w:type="pct"/>
            <w:shd w:val="clear" w:color="auto" w:fill="auto"/>
          </w:tcPr>
          <w:p w14:paraId="547C7712" w14:textId="77777777" w:rsidR="006016B9" w:rsidRPr="0087752B" w:rsidRDefault="006016B9" w:rsidP="003447A9">
            <w:pPr>
              <w:pStyle w:val="DETTableTextFinancial"/>
              <w:jc w:val="right"/>
            </w:pPr>
            <w:r w:rsidRPr="0087752B">
              <w:t>18.8</w:t>
            </w:r>
          </w:p>
        </w:tc>
        <w:tc>
          <w:tcPr>
            <w:tcW w:w="374" w:type="pct"/>
            <w:shd w:val="clear" w:color="auto" w:fill="auto"/>
          </w:tcPr>
          <w:p w14:paraId="45F0C5BB" w14:textId="77777777" w:rsidR="006016B9" w:rsidRPr="0087752B" w:rsidRDefault="006016B9" w:rsidP="003447A9">
            <w:pPr>
              <w:pStyle w:val="DETTableTextFinancial"/>
              <w:jc w:val="right"/>
            </w:pPr>
            <w:r w:rsidRPr="0087752B">
              <w:t>18.7</w:t>
            </w:r>
          </w:p>
        </w:tc>
        <w:tc>
          <w:tcPr>
            <w:tcW w:w="374" w:type="pct"/>
            <w:shd w:val="clear" w:color="auto" w:fill="auto"/>
          </w:tcPr>
          <w:p w14:paraId="40DE68C1" w14:textId="77777777" w:rsidR="006016B9" w:rsidRPr="0087752B" w:rsidRDefault="006016B9" w:rsidP="003447A9">
            <w:pPr>
              <w:pStyle w:val="DETTableTextFinancial"/>
              <w:jc w:val="right"/>
            </w:pPr>
            <w:r w:rsidRPr="0087752B">
              <w:t>18.0</w:t>
            </w:r>
          </w:p>
        </w:tc>
        <w:tc>
          <w:tcPr>
            <w:tcW w:w="374" w:type="pct"/>
            <w:shd w:val="clear" w:color="auto" w:fill="auto"/>
          </w:tcPr>
          <w:p w14:paraId="2F659B71" w14:textId="77777777" w:rsidR="006016B9" w:rsidRPr="0087752B" w:rsidRDefault="006016B9" w:rsidP="003447A9">
            <w:pPr>
              <w:pStyle w:val="DETTableTextFinancial"/>
              <w:jc w:val="right"/>
            </w:pPr>
            <w:r w:rsidRPr="0087752B">
              <w:t>17.0</w:t>
            </w:r>
          </w:p>
        </w:tc>
        <w:tc>
          <w:tcPr>
            <w:tcW w:w="374" w:type="pct"/>
          </w:tcPr>
          <w:p w14:paraId="68090408" w14:textId="77777777" w:rsidR="006016B9" w:rsidRPr="0087752B" w:rsidRDefault="006016B9" w:rsidP="003447A9">
            <w:pPr>
              <w:pStyle w:val="DETTableTextFinancial"/>
              <w:jc w:val="right"/>
            </w:pPr>
            <w:r w:rsidRPr="0087752B">
              <w:t>16.1</w:t>
            </w:r>
          </w:p>
        </w:tc>
      </w:tr>
      <w:tr w:rsidR="006016B9" w:rsidRPr="0087752B" w14:paraId="6FF1CD51" w14:textId="77777777" w:rsidTr="003447A9">
        <w:tc>
          <w:tcPr>
            <w:tcW w:w="5000" w:type="pct"/>
            <w:gridSpan w:val="7"/>
            <w:shd w:val="clear" w:color="auto" w:fill="7F7F7F" w:themeFill="text1" w:themeFillTint="80"/>
          </w:tcPr>
          <w:p w14:paraId="5BD405DD" w14:textId="77777777" w:rsidR="006016B9" w:rsidRPr="0087752B" w:rsidRDefault="006016B9" w:rsidP="003447A9">
            <w:pPr>
              <w:pStyle w:val="DETTablecolumnheading"/>
              <w:jc w:val="left"/>
            </w:pPr>
            <w:r w:rsidRPr="0087752B">
              <w:t>Higher education and skills</w:t>
            </w:r>
          </w:p>
        </w:tc>
      </w:tr>
      <w:tr w:rsidR="006016B9" w:rsidRPr="0087752B" w14:paraId="0A6F4108" w14:textId="77777777" w:rsidTr="006016B9">
        <w:tc>
          <w:tcPr>
            <w:tcW w:w="5000" w:type="pct"/>
            <w:gridSpan w:val="7"/>
            <w:shd w:val="clear" w:color="auto" w:fill="auto"/>
          </w:tcPr>
          <w:p w14:paraId="2A5E9B0E" w14:textId="77777777" w:rsidR="006016B9" w:rsidRPr="003D2FDD" w:rsidRDefault="006016B9" w:rsidP="003447A9">
            <w:pPr>
              <w:pStyle w:val="DETTableTextFinancial"/>
              <w:rPr>
                <w:b/>
              </w:rPr>
            </w:pPr>
            <w:r w:rsidRPr="003D2FDD">
              <w:rPr>
                <w:b/>
              </w:rPr>
              <w:t>Level of student satisfaction with VET</w:t>
            </w:r>
          </w:p>
        </w:tc>
      </w:tr>
      <w:tr w:rsidR="006016B9" w:rsidRPr="0087752B" w14:paraId="57AD6CE6" w14:textId="77777777" w:rsidTr="006016B9">
        <w:tc>
          <w:tcPr>
            <w:tcW w:w="2596" w:type="pct"/>
            <w:tcBorders>
              <w:bottom w:val="single" w:sz="4" w:space="0" w:color="auto"/>
            </w:tcBorders>
            <w:shd w:val="clear" w:color="auto" w:fill="auto"/>
          </w:tcPr>
          <w:p w14:paraId="691E7452" w14:textId="77777777" w:rsidR="006016B9" w:rsidRPr="005C767D" w:rsidRDefault="006016B9" w:rsidP="003447A9">
            <w:pPr>
              <w:pStyle w:val="DETTableTextFinancial"/>
            </w:pPr>
            <w:r w:rsidRPr="0087752B">
              <w:t>Proportion of graduates satisfied with the overall quality of training</w:t>
            </w:r>
            <w:r w:rsidRPr="005C767D">
              <w:rPr>
                <w:rStyle w:val="FootnoteReference"/>
              </w:rPr>
              <w:footnoteReference w:id="29"/>
            </w:r>
          </w:p>
        </w:tc>
        <w:tc>
          <w:tcPr>
            <w:tcW w:w="534" w:type="pct"/>
            <w:tcBorders>
              <w:bottom w:val="single" w:sz="4" w:space="0" w:color="auto"/>
            </w:tcBorders>
            <w:shd w:val="clear" w:color="auto" w:fill="auto"/>
          </w:tcPr>
          <w:p w14:paraId="50615244" w14:textId="77777777" w:rsidR="006016B9" w:rsidRPr="0087752B" w:rsidRDefault="006016B9" w:rsidP="003447A9">
            <w:pPr>
              <w:pStyle w:val="DETTableTextFinancial"/>
            </w:pPr>
            <w:r w:rsidRPr="0087752B">
              <w:t>per cent</w:t>
            </w:r>
          </w:p>
        </w:tc>
        <w:tc>
          <w:tcPr>
            <w:tcW w:w="374" w:type="pct"/>
            <w:tcBorders>
              <w:bottom w:val="single" w:sz="4" w:space="0" w:color="auto"/>
            </w:tcBorders>
            <w:shd w:val="clear" w:color="auto" w:fill="auto"/>
          </w:tcPr>
          <w:p w14:paraId="409DEACC" w14:textId="77D4BF51" w:rsidR="006016B9" w:rsidRPr="0087752B" w:rsidRDefault="00B8123E" w:rsidP="003447A9">
            <w:pPr>
              <w:pStyle w:val="DETTableTextFinancial"/>
              <w:jc w:val="right"/>
            </w:pPr>
            <w:r>
              <w:t>87.7</w:t>
            </w:r>
          </w:p>
        </w:tc>
        <w:tc>
          <w:tcPr>
            <w:tcW w:w="374" w:type="pct"/>
            <w:tcBorders>
              <w:bottom w:val="single" w:sz="4" w:space="0" w:color="auto"/>
            </w:tcBorders>
            <w:shd w:val="clear" w:color="auto" w:fill="auto"/>
          </w:tcPr>
          <w:p w14:paraId="054563C3" w14:textId="77777777" w:rsidR="006016B9" w:rsidRPr="0087752B" w:rsidRDefault="006016B9" w:rsidP="003447A9">
            <w:pPr>
              <w:pStyle w:val="DETTableTextFinancial"/>
              <w:jc w:val="right"/>
            </w:pPr>
            <w:r w:rsidRPr="0087752B">
              <w:t>87.6</w:t>
            </w:r>
          </w:p>
        </w:tc>
        <w:tc>
          <w:tcPr>
            <w:tcW w:w="374" w:type="pct"/>
            <w:tcBorders>
              <w:bottom w:val="single" w:sz="4" w:space="0" w:color="auto"/>
            </w:tcBorders>
            <w:shd w:val="clear" w:color="auto" w:fill="auto"/>
          </w:tcPr>
          <w:p w14:paraId="5210E689" w14:textId="77777777" w:rsidR="006016B9" w:rsidRPr="0087752B" w:rsidRDefault="006016B9" w:rsidP="003447A9">
            <w:pPr>
              <w:pStyle w:val="DETTableTextFinancial"/>
              <w:jc w:val="right"/>
            </w:pPr>
            <w:r w:rsidRPr="0087752B">
              <w:t>85.4</w:t>
            </w:r>
          </w:p>
        </w:tc>
        <w:tc>
          <w:tcPr>
            <w:tcW w:w="374" w:type="pct"/>
            <w:tcBorders>
              <w:bottom w:val="single" w:sz="4" w:space="0" w:color="auto"/>
            </w:tcBorders>
            <w:shd w:val="clear" w:color="auto" w:fill="auto"/>
          </w:tcPr>
          <w:p w14:paraId="6D690689" w14:textId="5FDCDF8E" w:rsidR="006016B9" w:rsidRPr="0087752B" w:rsidRDefault="00B8123E" w:rsidP="003447A9">
            <w:pPr>
              <w:pStyle w:val="DETTableTextFinancial"/>
              <w:jc w:val="right"/>
            </w:pPr>
            <w:r>
              <w:t>84.5</w:t>
            </w:r>
          </w:p>
        </w:tc>
        <w:tc>
          <w:tcPr>
            <w:tcW w:w="374" w:type="pct"/>
            <w:tcBorders>
              <w:bottom w:val="single" w:sz="4" w:space="0" w:color="auto"/>
            </w:tcBorders>
          </w:tcPr>
          <w:p w14:paraId="712C9DC4" w14:textId="77777777" w:rsidR="006016B9" w:rsidRPr="0087752B" w:rsidRDefault="006016B9" w:rsidP="003447A9">
            <w:pPr>
              <w:pStyle w:val="DETTableTextFinancial"/>
              <w:jc w:val="right"/>
            </w:pPr>
            <w:r w:rsidRPr="0087752B">
              <w:t>84.0</w:t>
            </w:r>
          </w:p>
        </w:tc>
      </w:tr>
    </w:tbl>
    <w:p w14:paraId="3337A7C5" w14:textId="77777777" w:rsidR="006016B9" w:rsidRPr="0087752B" w:rsidRDefault="006016B9" w:rsidP="006016B9">
      <w:pPr>
        <w:sectPr w:rsidR="006016B9" w:rsidRPr="0087752B" w:rsidSect="006016B9">
          <w:footnotePr>
            <w:numRestart w:val="eachSect"/>
          </w:footnotePr>
          <w:pgSz w:w="11906" w:h="16838" w:code="9"/>
          <w:pgMar w:top="1440" w:right="1701" w:bottom="1440" w:left="2835" w:header="851" w:footer="567" w:gutter="0"/>
          <w:cols w:space="567"/>
          <w:docGrid w:linePitch="360"/>
        </w:sectPr>
      </w:pPr>
    </w:p>
    <w:p w14:paraId="792BFFD6" w14:textId="77777777" w:rsidR="006016B9" w:rsidRPr="0087752B" w:rsidRDefault="006016B9" w:rsidP="00414C2B">
      <w:pPr>
        <w:pStyle w:val="Heading3"/>
      </w:pPr>
      <w:r w:rsidRPr="0087752B">
        <w:lastRenderedPageBreak/>
        <w:t>Productivity</w:t>
      </w:r>
    </w:p>
    <w:p w14:paraId="2802BBB1" w14:textId="77777777" w:rsidR="006016B9" w:rsidRPr="00127B23" w:rsidRDefault="006016B9" w:rsidP="006016B9">
      <w:pPr>
        <w:rPr>
          <w:rStyle w:val="SubtleEmphasis"/>
        </w:rPr>
      </w:pPr>
      <w:r w:rsidRPr="00127B23">
        <w:rPr>
          <w:rStyle w:val="SubtleEmphasis"/>
        </w:rPr>
        <w:t>Increase the economic and social return on expenditure on the Department of Education and Training’s services.</w:t>
      </w:r>
    </w:p>
    <w:p w14:paraId="0BE72E06" w14:textId="77777777" w:rsidR="006016B9" w:rsidRPr="0087752B" w:rsidRDefault="006016B9" w:rsidP="006016B9">
      <w:r w:rsidRPr="005C767D">
        <w:t>The following table reports progress against the Productivity indic</w:t>
      </w:r>
      <w:r w:rsidRPr="0087752B">
        <w:t xml:space="preserve">ators in the 2015–16 State Budget Paper No. 3 Service Delivery. </w:t>
      </w:r>
    </w:p>
    <w:tbl>
      <w:tblPr>
        <w:tblW w:w="5001" w:type="pct"/>
        <w:tblLayout w:type="fixed"/>
        <w:tblCellMar>
          <w:left w:w="45" w:type="dxa"/>
          <w:right w:w="45" w:type="dxa"/>
        </w:tblCellMar>
        <w:tblLook w:val="0000" w:firstRow="0" w:lastRow="0" w:firstColumn="0" w:lastColumn="0" w:noHBand="0" w:noVBand="0"/>
      </w:tblPr>
      <w:tblGrid>
        <w:gridCol w:w="2703"/>
        <w:gridCol w:w="719"/>
        <w:gridCol w:w="750"/>
        <w:gridCol w:w="788"/>
        <w:gridCol w:w="945"/>
        <w:gridCol w:w="786"/>
        <w:gridCol w:w="680"/>
      </w:tblGrid>
      <w:tr w:rsidR="006229D5" w:rsidRPr="0087752B" w14:paraId="29B63E4C" w14:textId="77777777" w:rsidTr="006229D5">
        <w:tc>
          <w:tcPr>
            <w:tcW w:w="2739" w:type="dxa"/>
            <w:shd w:val="clear" w:color="auto" w:fill="A6A6A6" w:themeFill="background1" w:themeFillShade="A6"/>
          </w:tcPr>
          <w:p w14:paraId="4E287077" w14:textId="77777777" w:rsidR="006016B9" w:rsidRPr="0087752B" w:rsidRDefault="006016B9" w:rsidP="00414C2B">
            <w:pPr>
              <w:pStyle w:val="DETTablecolumnheading"/>
              <w:jc w:val="left"/>
            </w:pPr>
            <w:r w:rsidRPr="0087752B">
              <w:t>Indicators</w:t>
            </w:r>
          </w:p>
        </w:tc>
        <w:tc>
          <w:tcPr>
            <w:tcW w:w="727" w:type="dxa"/>
            <w:shd w:val="clear" w:color="auto" w:fill="A6A6A6" w:themeFill="background1" w:themeFillShade="A6"/>
          </w:tcPr>
          <w:p w14:paraId="006F6DAF" w14:textId="77777777" w:rsidR="006016B9" w:rsidRPr="0087752B" w:rsidRDefault="006016B9" w:rsidP="00414C2B">
            <w:pPr>
              <w:pStyle w:val="DETTablecolumnheading"/>
            </w:pPr>
            <w:r w:rsidRPr="0087752B">
              <w:t>Unit</w:t>
            </w:r>
          </w:p>
        </w:tc>
        <w:tc>
          <w:tcPr>
            <w:tcW w:w="759" w:type="dxa"/>
            <w:shd w:val="clear" w:color="auto" w:fill="A6A6A6" w:themeFill="background1" w:themeFillShade="A6"/>
          </w:tcPr>
          <w:p w14:paraId="4DCF8DFE" w14:textId="77777777" w:rsidR="006016B9" w:rsidRPr="0087752B" w:rsidRDefault="006016B9" w:rsidP="00414C2B">
            <w:pPr>
              <w:pStyle w:val="DETTablecolumnheading"/>
            </w:pPr>
            <w:r w:rsidRPr="0087752B">
              <w:t>2011</w:t>
            </w:r>
          </w:p>
        </w:tc>
        <w:tc>
          <w:tcPr>
            <w:tcW w:w="797" w:type="dxa"/>
            <w:shd w:val="clear" w:color="auto" w:fill="A6A6A6" w:themeFill="background1" w:themeFillShade="A6"/>
          </w:tcPr>
          <w:p w14:paraId="2E8724B0" w14:textId="77777777" w:rsidR="006016B9" w:rsidRPr="0087752B" w:rsidRDefault="006016B9" w:rsidP="00414C2B">
            <w:pPr>
              <w:pStyle w:val="DETTablecolumnheading"/>
            </w:pPr>
            <w:r w:rsidRPr="0087752B">
              <w:t>2012</w:t>
            </w:r>
          </w:p>
        </w:tc>
        <w:tc>
          <w:tcPr>
            <w:tcW w:w="956" w:type="dxa"/>
            <w:shd w:val="clear" w:color="auto" w:fill="A6A6A6" w:themeFill="background1" w:themeFillShade="A6"/>
          </w:tcPr>
          <w:p w14:paraId="119749F5" w14:textId="77777777" w:rsidR="006016B9" w:rsidRPr="0087752B" w:rsidRDefault="006016B9" w:rsidP="00414C2B">
            <w:pPr>
              <w:pStyle w:val="DETTablecolumnheading"/>
            </w:pPr>
            <w:r w:rsidRPr="0087752B">
              <w:t>2013</w:t>
            </w:r>
          </w:p>
        </w:tc>
        <w:tc>
          <w:tcPr>
            <w:tcW w:w="795" w:type="dxa"/>
            <w:shd w:val="clear" w:color="auto" w:fill="A6A6A6" w:themeFill="background1" w:themeFillShade="A6"/>
          </w:tcPr>
          <w:p w14:paraId="73FD038F" w14:textId="77777777" w:rsidR="006016B9" w:rsidRPr="0087752B" w:rsidRDefault="006016B9" w:rsidP="00414C2B">
            <w:pPr>
              <w:pStyle w:val="DETTablecolumnheading"/>
            </w:pPr>
            <w:r w:rsidRPr="0087752B">
              <w:t>2014</w:t>
            </w:r>
          </w:p>
        </w:tc>
        <w:tc>
          <w:tcPr>
            <w:tcW w:w="688" w:type="dxa"/>
            <w:shd w:val="clear" w:color="auto" w:fill="A6A6A6" w:themeFill="background1" w:themeFillShade="A6"/>
          </w:tcPr>
          <w:p w14:paraId="4C7E70B2" w14:textId="77777777" w:rsidR="006016B9" w:rsidRPr="0087752B" w:rsidRDefault="006016B9" w:rsidP="00414C2B">
            <w:pPr>
              <w:pStyle w:val="DETTablecolumnheading"/>
            </w:pPr>
            <w:r w:rsidRPr="0087752B">
              <w:t>2015</w:t>
            </w:r>
          </w:p>
        </w:tc>
      </w:tr>
      <w:tr w:rsidR="006016B9" w:rsidRPr="0087752B" w14:paraId="17FC99CA" w14:textId="77777777" w:rsidTr="00414C2B">
        <w:trPr>
          <w:cantSplit/>
        </w:trPr>
        <w:tc>
          <w:tcPr>
            <w:tcW w:w="7461" w:type="dxa"/>
            <w:gridSpan w:val="7"/>
            <w:shd w:val="clear" w:color="auto" w:fill="7F7F7F" w:themeFill="text1" w:themeFillTint="80"/>
          </w:tcPr>
          <w:p w14:paraId="4F80B716" w14:textId="77777777" w:rsidR="006016B9" w:rsidRPr="005C767D" w:rsidRDefault="006016B9" w:rsidP="00414C2B">
            <w:pPr>
              <w:pStyle w:val="DETTablecolumnheading"/>
              <w:jc w:val="left"/>
            </w:pPr>
            <w:r w:rsidRPr="0087752B">
              <w:t>Early childhood development</w:t>
            </w:r>
            <w:r w:rsidRPr="005C767D">
              <w:rPr>
                <w:rStyle w:val="FootnoteReference"/>
              </w:rPr>
              <w:footnoteReference w:id="30"/>
            </w:r>
          </w:p>
        </w:tc>
      </w:tr>
      <w:tr w:rsidR="006016B9" w:rsidRPr="0087752B" w14:paraId="57FC3363" w14:textId="77777777" w:rsidTr="006016B9">
        <w:trPr>
          <w:cantSplit/>
        </w:trPr>
        <w:tc>
          <w:tcPr>
            <w:tcW w:w="7461" w:type="dxa"/>
            <w:gridSpan w:val="7"/>
            <w:shd w:val="clear" w:color="auto" w:fill="auto"/>
          </w:tcPr>
          <w:p w14:paraId="50A4A935" w14:textId="77777777" w:rsidR="006016B9" w:rsidRPr="005C767D" w:rsidRDefault="006016B9" w:rsidP="00414C2B">
            <w:pPr>
              <w:pStyle w:val="DETTableTextFinancial"/>
              <w:rPr>
                <w:b/>
              </w:rPr>
            </w:pPr>
            <w:r w:rsidRPr="0087752B">
              <w:rPr>
                <w:b/>
              </w:rPr>
              <w:t>Dollar per child aged 0 to 3 years receiving a maternal and child health service per financial year</w:t>
            </w:r>
            <w:bookmarkStart w:id="60" w:name="_Ref400552340"/>
            <w:r w:rsidRPr="005C767D">
              <w:rPr>
                <w:rStyle w:val="FootnoteReference"/>
              </w:rPr>
              <w:footnoteReference w:id="31"/>
            </w:r>
            <w:bookmarkEnd w:id="60"/>
          </w:p>
        </w:tc>
      </w:tr>
      <w:tr w:rsidR="006229D5" w:rsidRPr="0087752B" w14:paraId="52A97A14" w14:textId="77777777" w:rsidTr="006229D5">
        <w:trPr>
          <w:cantSplit/>
        </w:trPr>
        <w:tc>
          <w:tcPr>
            <w:tcW w:w="2739" w:type="dxa"/>
            <w:shd w:val="clear" w:color="auto" w:fill="auto"/>
          </w:tcPr>
          <w:p w14:paraId="014C54B4" w14:textId="77777777" w:rsidR="006016B9" w:rsidRPr="005C767D" w:rsidRDefault="006016B9" w:rsidP="00414C2B">
            <w:pPr>
              <w:pStyle w:val="DETTableTextFinancial"/>
            </w:pPr>
            <w:r w:rsidRPr="0087752B">
              <w:t>Minimum funding available to every child (provides 6.75 hours of maternal and child health service for each child aged 0 to 3 years)</w:t>
            </w:r>
            <w:r w:rsidRPr="005C767D">
              <w:rPr>
                <w:rStyle w:val="FootnoteReference"/>
              </w:rPr>
              <w:footnoteReference w:id="32"/>
            </w:r>
          </w:p>
        </w:tc>
        <w:tc>
          <w:tcPr>
            <w:tcW w:w="727" w:type="dxa"/>
            <w:shd w:val="clear" w:color="auto" w:fill="auto"/>
          </w:tcPr>
          <w:p w14:paraId="685A3AE8" w14:textId="77777777" w:rsidR="006016B9" w:rsidRPr="0087752B" w:rsidRDefault="006016B9" w:rsidP="00414C2B">
            <w:pPr>
              <w:pStyle w:val="DETTableTextFinancial"/>
              <w:jc w:val="center"/>
            </w:pPr>
            <w:r w:rsidRPr="0087752B">
              <w:t>$ per child</w:t>
            </w:r>
          </w:p>
        </w:tc>
        <w:tc>
          <w:tcPr>
            <w:tcW w:w="759" w:type="dxa"/>
            <w:shd w:val="clear" w:color="auto" w:fill="auto"/>
          </w:tcPr>
          <w:p w14:paraId="6892B4FD" w14:textId="77777777" w:rsidR="006016B9" w:rsidRPr="0087752B" w:rsidRDefault="006016B9" w:rsidP="00414C2B">
            <w:pPr>
              <w:pStyle w:val="DETTableTextFinancial"/>
              <w:jc w:val="right"/>
            </w:pPr>
            <w:r w:rsidRPr="0087752B">
              <w:t>560.3</w:t>
            </w:r>
          </w:p>
        </w:tc>
        <w:tc>
          <w:tcPr>
            <w:tcW w:w="797" w:type="dxa"/>
            <w:shd w:val="clear" w:color="auto" w:fill="auto"/>
          </w:tcPr>
          <w:p w14:paraId="5F3649FD" w14:textId="77777777" w:rsidR="006016B9" w:rsidRPr="0087752B" w:rsidRDefault="006016B9" w:rsidP="00414C2B">
            <w:pPr>
              <w:pStyle w:val="DETTableTextFinancial"/>
              <w:jc w:val="right"/>
            </w:pPr>
            <w:r w:rsidRPr="0087752B">
              <w:t>605.9</w:t>
            </w:r>
          </w:p>
        </w:tc>
        <w:tc>
          <w:tcPr>
            <w:tcW w:w="956" w:type="dxa"/>
            <w:shd w:val="clear" w:color="auto" w:fill="auto"/>
          </w:tcPr>
          <w:p w14:paraId="40C16752" w14:textId="77777777" w:rsidR="006016B9" w:rsidRPr="0087752B" w:rsidRDefault="006016B9" w:rsidP="00414C2B">
            <w:pPr>
              <w:pStyle w:val="DETTableTextFinancial"/>
              <w:jc w:val="right"/>
            </w:pPr>
            <w:r w:rsidRPr="0087752B">
              <w:t>618.0</w:t>
            </w:r>
          </w:p>
        </w:tc>
        <w:tc>
          <w:tcPr>
            <w:tcW w:w="795" w:type="dxa"/>
            <w:shd w:val="clear" w:color="auto" w:fill="auto"/>
          </w:tcPr>
          <w:p w14:paraId="56A58AA8" w14:textId="77777777" w:rsidR="006016B9" w:rsidRPr="0087752B" w:rsidRDefault="006016B9" w:rsidP="00414C2B">
            <w:pPr>
              <w:pStyle w:val="DETTableTextFinancial"/>
              <w:jc w:val="right"/>
            </w:pPr>
            <w:r w:rsidRPr="0087752B">
              <w:t>630.4</w:t>
            </w:r>
          </w:p>
        </w:tc>
        <w:tc>
          <w:tcPr>
            <w:tcW w:w="688" w:type="dxa"/>
          </w:tcPr>
          <w:p w14:paraId="27C52F04" w14:textId="77777777" w:rsidR="006016B9" w:rsidRPr="0087752B" w:rsidRDefault="006016B9" w:rsidP="00414C2B">
            <w:pPr>
              <w:pStyle w:val="DETTableTextFinancial"/>
              <w:jc w:val="right"/>
            </w:pPr>
            <w:r w:rsidRPr="0087752B">
              <w:t>642.9</w:t>
            </w:r>
          </w:p>
        </w:tc>
      </w:tr>
      <w:tr w:rsidR="006016B9" w:rsidRPr="0087752B" w14:paraId="5733F095" w14:textId="77777777" w:rsidTr="006016B9">
        <w:trPr>
          <w:cantSplit/>
        </w:trPr>
        <w:tc>
          <w:tcPr>
            <w:tcW w:w="7461" w:type="dxa"/>
            <w:gridSpan w:val="7"/>
            <w:shd w:val="clear" w:color="auto" w:fill="auto"/>
          </w:tcPr>
          <w:p w14:paraId="4ABD31FF" w14:textId="77777777" w:rsidR="006016B9" w:rsidRPr="005C767D" w:rsidRDefault="006016B9" w:rsidP="00414C2B">
            <w:pPr>
              <w:pStyle w:val="DETTableTextFinancial"/>
              <w:rPr>
                <w:b/>
              </w:rPr>
            </w:pPr>
            <w:r w:rsidRPr="0087752B">
              <w:rPr>
                <w:b/>
              </w:rPr>
              <w:t>Dollar per kindergarten student per financial year</w:t>
            </w:r>
            <w:bookmarkStart w:id="61" w:name="_Ref393899612"/>
            <w:r w:rsidRPr="0087752B">
              <w:rPr>
                <w:b/>
              </w:rPr>
              <w:t xml:space="preserve"> in the year prior to school</w:t>
            </w:r>
            <w:r w:rsidRPr="001F07C0">
              <w:rPr>
                <w:rStyle w:val="FootnoteReference"/>
              </w:rPr>
              <w:fldChar w:fldCharType="begin"/>
            </w:r>
            <w:r w:rsidRPr="0087752B">
              <w:rPr>
                <w:rStyle w:val="FootnoteReference"/>
              </w:rPr>
              <w:instrText xml:space="preserve"> NOTEREF _Ref400552340 \h  \* MERGEFORMAT </w:instrText>
            </w:r>
            <w:r w:rsidRPr="001F07C0">
              <w:rPr>
                <w:rStyle w:val="FootnoteReference"/>
              </w:rPr>
            </w:r>
            <w:r w:rsidRPr="001F07C0">
              <w:rPr>
                <w:rStyle w:val="FootnoteReference"/>
              </w:rPr>
              <w:fldChar w:fldCharType="separate"/>
            </w:r>
            <w:r w:rsidR="00936443">
              <w:rPr>
                <w:rStyle w:val="FootnoteReference"/>
              </w:rPr>
              <w:t>2</w:t>
            </w:r>
            <w:r w:rsidRPr="001F07C0">
              <w:rPr>
                <w:rStyle w:val="FootnoteReference"/>
              </w:rPr>
              <w:fldChar w:fldCharType="end"/>
            </w:r>
            <w:r w:rsidRPr="005C767D">
              <w:rPr>
                <w:rStyle w:val="FootnoteReference"/>
              </w:rPr>
              <w:t>,</w:t>
            </w:r>
            <w:r w:rsidRPr="005C767D">
              <w:rPr>
                <w:rStyle w:val="FootnoteReference"/>
              </w:rPr>
              <w:footnoteReference w:id="33"/>
            </w:r>
            <w:bookmarkEnd w:id="61"/>
          </w:p>
        </w:tc>
      </w:tr>
      <w:tr w:rsidR="006229D5" w:rsidRPr="0087752B" w14:paraId="127AE49A" w14:textId="77777777" w:rsidTr="006229D5">
        <w:trPr>
          <w:cantSplit/>
        </w:trPr>
        <w:tc>
          <w:tcPr>
            <w:tcW w:w="2739" w:type="dxa"/>
            <w:shd w:val="clear" w:color="auto" w:fill="auto"/>
          </w:tcPr>
          <w:p w14:paraId="7EA16203" w14:textId="77777777" w:rsidR="006016B9" w:rsidRPr="005C767D" w:rsidRDefault="006016B9" w:rsidP="00414C2B">
            <w:pPr>
              <w:pStyle w:val="DETTableTextFinancial"/>
              <w:rPr>
                <w:highlight w:val="yellow"/>
              </w:rPr>
            </w:pPr>
            <w:r w:rsidRPr="0087752B">
              <w:t>Minimum funding available to the majority of children (approximately 98 per cent in 2015) who access a kindergarten program in the year prior to school</w:t>
            </w:r>
            <w:r w:rsidRPr="005C767D">
              <w:rPr>
                <w:rStyle w:val="FootnoteReference"/>
              </w:rPr>
              <w:footnoteReference w:id="34"/>
            </w:r>
          </w:p>
        </w:tc>
        <w:tc>
          <w:tcPr>
            <w:tcW w:w="727" w:type="dxa"/>
            <w:shd w:val="clear" w:color="auto" w:fill="auto"/>
          </w:tcPr>
          <w:p w14:paraId="1039FDC9" w14:textId="77777777" w:rsidR="006016B9" w:rsidRPr="0087752B" w:rsidRDefault="006016B9" w:rsidP="00414C2B">
            <w:pPr>
              <w:pStyle w:val="DETTableTextFinancial"/>
              <w:jc w:val="center"/>
            </w:pPr>
            <w:r w:rsidRPr="0087752B">
              <w:t>$ per child</w:t>
            </w:r>
          </w:p>
        </w:tc>
        <w:tc>
          <w:tcPr>
            <w:tcW w:w="759" w:type="dxa"/>
            <w:shd w:val="clear" w:color="auto" w:fill="auto"/>
          </w:tcPr>
          <w:p w14:paraId="1BC9C2B1" w14:textId="5D9EF6AE" w:rsidR="006016B9" w:rsidRPr="0087752B" w:rsidRDefault="006016B9" w:rsidP="00414C2B">
            <w:pPr>
              <w:pStyle w:val="DETTableTextFinancial"/>
              <w:jc w:val="right"/>
            </w:pPr>
            <w:r w:rsidRPr="0087752B">
              <w:t>1</w:t>
            </w:r>
            <w:r w:rsidR="00F07E30" w:rsidRPr="0087752B">
              <w:t>,</w:t>
            </w:r>
            <w:r w:rsidRPr="0087752B">
              <w:t>883.0</w:t>
            </w:r>
          </w:p>
        </w:tc>
        <w:tc>
          <w:tcPr>
            <w:tcW w:w="797" w:type="dxa"/>
            <w:shd w:val="clear" w:color="auto" w:fill="auto"/>
          </w:tcPr>
          <w:p w14:paraId="263EBC65" w14:textId="2A94D403" w:rsidR="006016B9" w:rsidRPr="0087752B" w:rsidRDefault="006016B9" w:rsidP="00414C2B">
            <w:pPr>
              <w:pStyle w:val="DETTableTextFinancial"/>
              <w:jc w:val="right"/>
            </w:pPr>
            <w:r w:rsidRPr="0087752B">
              <w:t>2</w:t>
            </w:r>
            <w:r w:rsidR="00F07E30" w:rsidRPr="0087752B">
              <w:t>,</w:t>
            </w:r>
            <w:r w:rsidRPr="0087752B">
              <w:t>001.0</w:t>
            </w:r>
          </w:p>
        </w:tc>
        <w:tc>
          <w:tcPr>
            <w:tcW w:w="956" w:type="dxa"/>
            <w:shd w:val="clear" w:color="auto" w:fill="auto"/>
          </w:tcPr>
          <w:p w14:paraId="4FCE3C17" w14:textId="2A14FB49" w:rsidR="006016B9" w:rsidRPr="0087752B" w:rsidRDefault="006016B9" w:rsidP="00414C2B">
            <w:pPr>
              <w:pStyle w:val="DETTableTextFinancial"/>
              <w:jc w:val="right"/>
            </w:pPr>
            <w:r w:rsidRPr="0087752B">
              <w:t>2</w:t>
            </w:r>
            <w:r w:rsidR="00F07E30" w:rsidRPr="0087752B">
              <w:t>,</w:t>
            </w:r>
            <w:r w:rsidRPr="0087752B">
              <w:t>061.0</w:t>
            </w:r>
          </w:p>
        </w:tc>
        <w:tc>
          <w:tcPr>
            <w:tcW w:w="795" w:type="dxa"/>
            <w:shd w:val="clear" w:color="auto" w:fill="auto"/>
          </w:tcPr>
          <w:p w14:paraId="35E4308C" w14:textId="0AF2F36F" w:rsidR="006016B9" w:rsidRPr="0087752B" w:rsidRDefault="006016B9" w:rsidP="00414C2B">
            <w:pPr>
              <w:pStyle w:val="DETTableTextFinancial"/>
              <w:jc w:val="right"/>
            </w:pPr>
            <w:r w:rsidRPr="0087752B">
              <w:t>2</w:t>
            </w:r>
            <w:r w:rsidR="00F07E30" w:rsidRPr="0087752B">
              <w:t>,</w:t>
            </w:r>
            <w:r w:rsidRPr="0087752B">
              <w:t>112.0</w:t>
            </w:r>
          </w:p>
        </w:tc>
        <w:tc>
          <w:tcPr>
            <w:tcW w:w="688" w:type="dxa"/>
          </w:tcPr>
          <w:p w14:paraId="0E273DCF" w14:textId="32F945EC" w:rsidR="006016B9" w:rsidRPr="0087752B" w:rsidRDefault="006016B9" w:rsidP="00414C2B">
            <w:pPr>
              <w:pStyle w:val="DETTableTextFinancial"/>
              <w:jc w:val="right"/>
            </w:pPr>
            <w:r w:rsidRPr="0087752B">
              <w:t>2</w:t>
            </w:r>
            <w:r w:rsidR="00F07E30" w:rsidRPr="0087752B">
              <w:t>,</w:t>
            </w:r>
            <w:r w:rsidRPr="0087752B">
              <w:t>175.3</w:t>
            </w:r>
          </w:p>
        </w:tc>
      </w:tr>
      <w:tr w:rsidR="006016B9" w:rsidRPr="0087752B" w14:paraId="1EB99872" w14:textId="77777777" w:rsidTr="00414C2B">
        <w:trPr>
          <w:cantSplit/>
        </w:trPr>
        <w:tc>
          <w:tcPr>
            <w:tcW w:w="7461" w:type="dxa"/>
            <w:gridSpan w:val="7"/>
            <w:shd w:val="clear" w:color="auto" w:fill="7F7F7F" w:themeFill="text1" w:themeFillTint="80"/>
          </w:tcPr>
          <w:p w14:paraId="0FA0967B" w14:textId="77777777" w:rsidR="006016B9" w:rsidRPr="0087752B" w:rsidRDefault="006016B9" w:rsidP="00414C2B">
            <w:pPr>
              <w:pStyle w:val="DETTablecolumnheading"/>
              <w:jc w:val="left"/>
            </w:pPr>
            <w:r w:rsidRPr="0087752B">
              <w:t>School Education—Primary and Secondary</w:t>
            </w:r>
          </w:p>
        </w:tc>
      </w:tr>
      <w:tr w:rsidR="006016B9" w:rsidRPr="0087752B" w14:paraId="6E13F753" w14:textId="77777777" w:rsidTr="003D2FDD">
        <w:trPr>
          <w:cantSplit/>
        </w:trPr>
        <w:tc>
          <w:tcPr>
            <w:tcW w:w="7461" w:type="dxa"/>
            <w:gridSpan w:val="7"/>
            <w:shd w:val="clear" w:color="auto" w:fill="auto"/>
          </w:tcPr>
          <w:p w14:paraId="511A03E3" w14:textId="77777777" w:rsidR="006016B9" w:rsidRPr="005C767D" w:rsidRDefault="006016B9" w:rsidP="00414C2B">
            <w:pPr>
              <w:pStyle w:val="DETTableTextFinancial"/>
              <w:rPr>
                <w:b/>
              </w:rPr>
            </w:pPr>
            <w:r w:rsidRPr="0087752B">
              <w:rPr>
                <w:b/>
              </w:rPr>
              <w:t>Dollar per primary school student per financial year</w:t>
            </w:r>
            <w:bookmarkStart w:id="62" w:name="_Ref393899702"/>
            <w:r w:rsidRPr="001F07C0">
              <w:rPr>
                <w:rStyle w:val="FootnoteReference"/>
              </w:rPr>
              <w:fldChar w:fldCharType="begin"/>
            </w:r>
            <w:r w:rsidRPr="0087752B">
              <w:rPr>
                <w:rStyle w:val="FootnoteReference"/>
              </w:rPr>
              <w:instrText xml:space="preserve"> NOTEREF _Ref400552340 \h  \* MERGEFORMAT </w:instrText>
            </w:r>
            <w:r w:rsidRPr="001F07C0">
              <w:rPr>
                <w:rStyle w:val="FootnoteReference"/>
              </w:rPr>
            </w:r>
            <w:r w:rsidRPr="001F07C0">
              <w:rPr>
                <w:rStyle w:val="FootnoteReference"/>
              </w:rPr>
              <w:fldChar w:fldCharType="separate"/>
            </w:r>
            <w:r w:rsidR="00936443">
              <w:rPr>
                <w:rStyle w:val="FootnoteReference"/>
              </w:rPr>
              <w:t>2</w:t>
            </w:r>
            <w:r w:rsidRPr="001F07C0">
              <w:rPr>
                <w:rStyle w:val="FootnoteReference"/>
              </w:rPr>
              <w:fldChar w:fldCharType="end"/>
            </w:r>
            <w:r w:rsidRPr="005C767D">
              <w:rPr>
                <w:rStyle w:val="FootnoteReference"/>
              </w:rPr>
              <w:t>,</w:t>
            </w:r>
            <w:r w:rsidRPr="005C767D">
              <w:rPr>
                <w:rStyle w:val="FootnoteReference"/>
              </w:rPr>
              <w:footnoteReference w:id="35"/>
            </w:r>
            <w:bookmarkEnd w:id="62"/>
            <w:r w:rsidRPr="005C767D">
              <w:rPr>
                <w:b/>
              </w:rPr>
              <w:t xml:space="preserve"> </w:t>
            </w:r>
          </w:p>
        </w:tc>
      </w:tr>
      <w:tr w:rsidR="006229D5" w:rsidRPr="0087752B" w14:paraId="4690D72D" w14:textId="77777777" w:rsidTr="003D2FDD">
        <w:trPr>
          <w:cantSplit/>
        </w:trPr>
        <w:tc>
          <w:tcPr>
            <w:tcW w:w="2739" w:type="dxa"/>
            <w:shd w:val="clear" w:color="auto" w:fill="auto"/>
          </w:tcPr>
          <w:p w14:paraId="0F041F85" w14:textId="77777777" w:rsidR="006016B9" w:rsidRPr="0087752B" w:rsidRDefault="006016B9" w:rsidP="00414C2B">
            <w:pPr>
              <w:pStyle w:val="DETTableTextFinancial"/>
            </w:pPr>
            <w:r w:rsidRPr="0087752B">
              <w:t>Victorian government real recurrent expenditure (including User Cost of Capital) per FTE student in primary schools (2013–14 dollars)</w:t>
            </w:r>
          </w:p>
        </w:tc>
        <w:tc>
          <w:tcPr>
            <w:tcW w:w="727" w:type="dxa"/>
            <w:shd w:val="clear" w:color="auto" w:fill="auto"/>
          </w:tcPr>
          <w:p w14:paraId="2C39E83E" w14:textId="77777777" w:rsidR="006016B9" w:rsidRPr="0087752B" w:rsidRDefault="006016B9" w:rsidP="00414C2B">
            <w:pPr>
              <w:pStyle w:val="DETTableTextFinancial"/>
              <w:jc w:val="center"/>
            </w:pPr>
            <w:r w:rsidRPr="0087752B">
              <w:t>$ per FTE student</w:t>
            </w:r>
          </w:p>
        </w:tc>
        <w:tc>
          <w:tcPr>
            <w:tcW w:w="759" w:type="dxa"/>
            <w:shd w:val="clear" w:color="auto" w:fill="auto"/>
          </w:tcPr>
          <w:p w14:paraId="448F4B78" w14:textId="5B7FD76A" w:rsidR="006016B9" w:rsidRPr="0087752B" w:rsidRDefault="006016B9" w:rsidP="00414C2B">
            <w:pPr>
              <w:pStyle w:val="DETTableTextFinancial"/>
              <w:jc w:val="right"/>
            </w:pPr>
            <w:r w:rsidRPr="0087752B">
              <w:t>12,077.0</w:t>
            </w:r>
          </w:p>
        </w:tc>
        <w:tc>
          <w:tcPr>
            <w:tcW w:w="797" w:type="dxa"/>
            <w:shd w:val="clear" w:color="auto" w:fill="auto"/>
          </w:tcPr>
          <w:p w14:paraId="484F163B" w14:textId="77777777" w:rsidR="006016B9" w:rsidRPr="0087752B" w:rsidRDefault="006016B9" w:rsidP="00414C2B">
            <w:pPr>
              <w:pStyle w:val="DETTableTextFinancial"/>
              <w:jc w:val="right"/>
            </w:pPr>
            <w:r w:rsidRPr="0087752B">
              <w:t>12,085.1</w:t>
            </w:r>
          </w:p>
        </w:tc>
        <w:tc>
          <w:tcPr>
            <w:tcW w:w="956" w:type="dxa"/>
            <w:shd w:val="clear" w:color="auto" w:fill="auto"/>
          </w:tcPr>
          <w:p w14:paraId="1D14B4E5" w14:textId="6D7D35B8" w:rsidR="006016B9" w:rsidRPr="0087752B" w:rsidRDefault="006016B9" w:rsidP="00414C2B">
            <w:pPr>
              <w:pStyle w:val="DETTableTextFinancial"/>
              <w:jc w:val="right"/>
            </w:pPr>
            <w:r w:rsidRPr="0087752B">
              <w:t>12,129</w:t>
            </w:r>
            <w:r w:rsidR="006229D5" w:rsidRPr="0087752B">
              <w:t>.0</w:t>
            </w:r>
          </w:p>
        </w:tc>
        <w:tc>
          <w:tcPr>
            <w:tcW w:w="795" w:type="dxa"/>
            <w:shd w:val="clear" w:color="auto" w:fill="auto"/>
          </w:tcPr>
          <w:p w14:paraId="3E6C7867" w14:textId="77777777" w:rsidR="006016B9" w:rsidRPr="005C767D" w:rsidRDefault="006016B9" w:rsidP="00414C2B">
            <w:pPr>
              <w:pStyle w:val="DETTableTextFinancial"/>
              <w:jc w:val="right"/>
              <w:rPr>
                <w:highlight w:val="yellow"/>
              </w:rPr>
            </w:pPr>
            <w:r w:rsidRPr="0087752B">
              <w:t>n/a</w:t>
            </w:r>
            <w:r w:rsidRPr="005C767D">
              <w:rPr>
                <w:rStyle w:val="FootnoteReference"/>
              </w:rPr>
              <w:footnoteReference w:id="36"/>
            </w:r>
          </w:p>
        </w:tc>
        <w:tc>
          <w:tcPr>
            <w:tcW w:w="688" w:type="dxa"/>
          </w:tcPr>
          <w:p w14:paraId="6253DEA2" w14:textId="77777777" w:rsidR="006016B9" w:rsidRPr="005C767D" w:rsidRDefault="006016B9" w:rsidP="00414C2B">
            <w:pPr>
              <w:pStyle w:val="DETTableTextFinancial"/>
              <w:jc w:val="right"/>
            </w:pPr>
            <w:r w:rsidRPr="0087752B">
              <w:t>n/a</w:t>
            </w:r>
            <w:r w:rsidRPr="005C767D">
              <w:rPr>
                <w:rStyle w:val="FootnoteReference"/>
              </w:rPr>
              <w:footnoteReference w:id="37"/>
            </w:r>
          </w:p>
        </w:tc>
      </w:tr>
      <w:tr w:rsidR="006229D5" w:rsidRPr="0087752B" w14:paraId="45A8610B" w14:textId="77777777" w:rsidTr="003D2FDD">
        <w:trPr>
          <w:cantSplit/>
        </w:trPr>
        <w:tc>
          <w:tcPr>
            <w:tcW w:w="2739" w:type="dxa"/>
            <w:shd w:val="clear" w:color="auto" w:fill="auto"/>
          </w:tcPr>
          <w:p w14:paraId="3D9BA985" w14:textId="77777777" w:rsidR="006016B9" w:rsidRPr="0087752B" w:rsidRDefault="006016B9" w:rsidP="006016B9">
            <w:pPr>
              <w:rPr>
                <w:rFonts w:eastAsiaTheme="minorHAnsi" w:cs="Arial"/>
                <w:b/>
                <w:bCs/>
                <w:color w:val="auto"/>
                <w:sz w:val="16"/>
                <w:szCs w:val="52"/>
              </w:rPr>
            </w:pPr>
            <w:r w:rsidRPr="0087752B">
              <w:rPr>
                <w:rFonts w:eastAsiaTheme="minorHAnsi" w:cs="Arial"/>
                <w:b/>
                <w:bCs/>
                <w:color w:val="auto"/>
                <w:sz w:val="16"/>
                <w:szCs w:val="52"/>
              </w:rPr>
              <w:t>Dollar per secondary school student per financial year</w:t>
            </w:r>
            <w:r w:rsidRPr="001F07C0">
              <w:rPr>
                <w:rStyle w:val="FootnoteReference"/>
              </w:rPr>
              <w:fldChar w:fldCharType="begin"/>
            </w:r>
            <w:r w:rsidRPr="0087752B">
              <w:rPr>
                <w:rStyle w:val="FootnoteReference"/>
              </w:rPr>
              <w:instrText xml:space="preserve"> NOTEREF _Ref400552340 \h  \* MERGEFORMAT </w:instrText>
            </w:r>
            <w:r w:rsidRPr="001F07C0">
              <w:rPr>
                <w:rStyle w:val="FootnoteReference"/>
              </w:rPr>
            </w:r>
            <w:r w:rsidRPr="001F07C0">
              <w:rPr>
                <w:rStyle w:val="FootnoteReference"/>
              </w:rPr>
              <w:fldChar w:fldCharType="separate"/>
            </w:r>
            <w:r w:rsidR="00936443">
              <w:rPr>
                <w:rStyle w:val="FootnoteReference"/>
              </w:rPr>
              <w:t>2</w:t>
            </w:r>
            <w:r w:rsidRPr="001F07C0">
              <w:rPr>
                <w:rStyle w:val="FootnoteReference"/>
              </w:rPr>
              <w:fldChar w:fldCharType="end"/>
            </w:r>
            <w:r w:rsidRPr="005C767D">
              <w:rPr>
                <w:rStyle w:val="FootnoteReference"/>
              </w:rPr>
              <w:t>,</w:t>
            </w:r>
            <w:r w:rsidRPr="0087752B">
              <w:rPr>
                <w:rStyle w:val="FootnoteReference"/>
                <w:rFonts w:eastAsia="Calibri"/>
              </w:rPr>
              <w:t>6</w:t>
            </w:r>
          </w:p>
        </w:tc>
        <w:tc>
          <w:tcPr>
            <w:tcW w:w="727" w:type="dxa"/>
            <w:shd w:val="clear" w:color="auto" w:fill="auto"/>
          </w:tcPr>
          <w:p w14:paraId="17C33ACC" w14:textId="77777777" w:rsidR="006016B9" w:rsidRPr="0087752B" w:rsidRDefault="006016B9" w:rsidP="006016B9">
            <w:pPr>
              <w:rPr>
                <w:rFonts w:eastAsiaTheme="minorHAnsi" w:cs="Arial"/>
                <w:b/>
                <w:bCs/>
                <w:color w:val="auto"/>
                <w:sz w:val="16"/>
                <w:szCs w:val="52"/>
              </w:rPr>
            </w:pPr>
          </w:p>
        </w:tc>
        <w:tc>
          <w:tcPr>
            <w:tcW w:w="759" w:type="dxa"/>
            <w:shd w:val="clear" w:color="auto" w:fill="auto"/>
          </w:tcPr>
          <w:p w14:paraId="37B351AB" w14:textId="77777777" w:rsidR="006016B9" w:rsidRPr="0087752B" w:rsidRDefault="006016B9" w:rsidP="006016B9">
            <w:pPr>
              <w:rPr>
                <w:rFonts w:eastAsiaTheme="minorHAnsi" w:cs="Arial"/>
                <w:b/>
                <w:bCs/>
                <w:color w:val="auto"/>
                <w:sz w:val="16"/>
                <w:szCs w:val="52"/>
              </w:rPr>
            </w:pPr>
          </w:p>
        </w:tc>
        <w:tc>
          <w:tcPr>
            <w:tcW w:w="797" w:type="dxa"/>
            <w:shd w:val="clear" w:color="auto" w:fill="auto"/>
          </w:tcPr>
          <w:p w14:paraId="7550D161" w14:textId="77777777" w:rsidR="006016B9" w:rsidRPr="0087752B" w:rsidRDefault="006016B9" w:rsidP="006016B9">
            <w:pPr>
              <w:rPr>
                <w:rFonts w:eastAsiaTheme="minorHAnsi" w:cs="Arial"/>
                <w:b/>
                <w:bCs/>
                <w:color w:val="auto"/>
                <w:sz w:val="16"/>
                <w:szCs w:val="52"/>
              </w:rPr>
            </w:pPr>
          </w:p>
        </w:tc>
        <w:tc>
          <w:tcPr>
            <w:tcW w:w="956" w:type="dxa"/>
            <w:shd w:val="clear" w:color="auto" w:fill="auto"/>
          </w:tcPr>
          <w:p w14:paraId="387D6249" w14:textId="77777777" w:rsidR="006016B9" w:rsidRPr="0087752B" w:rsidRDefault="006016B9" w:rsidP="006016B9">
            <w:pPr>
              <w:rPr>
                <w:rFonts w:eastAsiaTheme="minorHAnsi" w:cs="Arial"/>
                <w:b/>
                <w:bCs/>
                <w:color w:val="auto"/>
                <w:sz w:val="16"/>
                <w:szCs w:val="52"/>
              </w:rPr>
            </w:pPr>
          </w:p>
        </w:tc>
        <w:tc>
          <w:tcPr>
            <w:tcW w:w="795" w:type="dxa"/>
            <w:shd w:val="clear" w:color="auto" w:fill="auto"/>
          </w:tcPr>
          <w:p w14:paraId="3D3061A9" w14:textId="77777777" w:rsidR="006016B9" w:rsidRPr="0087752B" w:rsidRDefault="006016B9" w:rsidP="006016B9">
            <w:pPr>
              <w:rPr>
                <w:rFonts w:eastAsiaTheme="minorHAnsi" w:cs="Arial"/>
                <w:b/>
                <w:bCs/>
                <w:color w:val="auto"/>
                <w:sz w:val="16"/>
                <w:szCs w:val="52"/>
              </w:rPr>
            </w:pPr>
          </w:p>
        </w:tc>
        <w:tc>
          <w:tcPr>
            <w:tcW w:w="688" w:type="dxa"/>
          </w:tcPr>
          <w:p w14:paraId="041F73C1" w14:textId="77777777" w:rsidR="006016B9" w:rsidRPr="0087752B" w:rsidRDefault="006016B9" w:rsidP="006016B9">
            <w:pPr>
              <w:rPr>
                <w:rFonts w:eastAsiaTheme="minorHAnsi" w:cs="Arial"/>
                <w:b/>
                <w:bCs/>
                <w:color w:val="auto"/>
                <w:sz w:val="16"/>
                <w:szCs w:val="52"/>
              </w:rPr>
            </w:pPr>
          </w:p>
        </w:tc>
      </w:tr>
      <w:tr w:rsidR="006229D5" w:rsidRPr="0087752B" w14:paraId="4CB5434A" w14:textId="77777777" w:rsidTr="006229D5">
        <w:trPr>
          <w:cantSplit/>
        </w:trPr>
        <w:tc>
          <w:tcPr>
            <w:tcW w:w="2739" w:type="dxa"/>
            <w:shd w:val="clear" w:color="auto" w:fill="auto"/>
          </w:tcPr>
          <w:p w14:paraId="679FCA18" w14:textId="77777777" w:rsidR="006016B9" w:rsidRPr="0087752B" w:rsidRDefault="006016B9" w:rsidP="006016B9">
            <w:pPr>
              <w:rPr>
                <w:rFonts w:eastAsiaTheme="minorHAnsi" w:cs="Arial"/>
                <w:bCs/>
                <w:color w:val="auto"/>
                <w:sz w:val="16"/>
                <w:szCs w:val="52"/>
              </w:rPr>
            </w:pPr>
            <w:r w:rsidRPr="0087752B">
              <w:rPr>
                <w:rFonts w:eastAsiaTheme="minorHAnsi" w:cs="Arial"/>
                <w:bCs/>
                <w:color w:val="auto"/>
                <w:sz w:val="16"/>
                <w:szCs w:val="52"/>
              </w:rPr>
              <w:t>Victorian government real recurrent expenditure (including User Cost of Capital) per FTE student in secondary schools (2013–14 dollars)</w:t>
            </w:r>
          </w:p>
        </w:tc>
        <w:tc>
          <w:tcPr>
            <w:tcW w:w="727" w:type="dxa"/>
            <w:shd w:val="clear" w:color="auto" w:fill="auto"/>
          </w:tcPr>
          <w:p w14:paraId="7818F885" w14:textId="77777777" w:rsidR="006016B9" w:rsidRPr="0087752B" w:rsidRDefault="006016B9" w:rsidP="00414C2B">
            <w:pPr>
              <w:jc w:val="center"/>
              <w:rPr>
                <w:rFonts w:eastAsiaTheme="minorHAnsi" w:cs="Arial"/>
                <w:bCs/>
                <w:color w:val="auto"/>
                <w:sz w:val="16"/>
                <w:szCs w:val="52"/>
              </w:rPr>
            </w:pPr>
            <w:r w:rsidRPr="0087752B">
              <w:rPr>
                <w:rFonts w:eastAsiaTheme="minorHAnsi" w:cs="Arial"/>
                <w:bCs/>
                <w:color w:val="auto"/>
                <w:sz w:val="16"/>
                <w:szCs w:val="52"/>
              </w:rPr>
              <w:t>$ per FTE student</w:t>
            </w:r>
          </w:p>
        </w:tc>
        <w:tc>
          <w:tcPr>
            <w:tcW w:w="759" w:type="dxa"/>
            <w:shd w:val="clear" w:color="auto" w:fill="auto"/>
          </w:tcPr>
          <w:p w14:paraId="7103058B"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15,433.3</w:t>
            </w:r>
          </w:p>
        </w:tc>
        <w:tc>
          <w:tcPr>
            <w:tcW w:w="797" w:type="dxa"/>
            <w:shd w:val="clear" w:color="auto" w:fill="auto"/>
          </w:tcPr>
          <w:p w14:paraId="1BF88FD2"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15,365.8</w:t>
            </w:r>
          </w:p>
        </w:tc>
        <w:tc>
          <w:tcPr>
            <w:tcW w:w="956" w:type="dxa"/>
            <w:shd w:val="clear" w:color="auto" w:fill="auto"/>
          </w:tcPr>
          <w:p w14:paraId="29B23B8A" w14:textId="4D35F3D6"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15,416</w:t>
            </w:r>
            <w:r w:rsidR="006229D5" w:rsidRPr="0087752B">
              <w:rPr>
                <w:rFonts w:eastAsiaTheme="minorHAnsi" w:cs="Arial"/>
                <w:bCs/>
                <w:color w:val="auto"/>
                <w:sz w:val="16"/>
                <w:szCs w:val="52"/>
              </w:rPr>
              <w:t>.0</w:t>
            </w:r>
          </w:p>
        </w:tc>
        <w:tc>
          <w:tcPr>
            <w:tcW w:w="795" w:type="dxa"/>
            <w:shd w:val="clear" w:color="auto" w:fill="auto"/>
          </w:tcPr>
          <w:p w14:paraId="35A2E537"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n/a</w:t>
            </w:r>
            <w:r w:rsidRPr="0087752B">
              <w:rPr>
                <w:rStyle w:val="FootnoteReference"/>
              </w:rPr>
              <w:t>7</w:t>
            </w:r>
          </w:p>
        </w:tc>
        <w:tc>
          <w:tcPr>
            <w:tcW w:w="688" w:type="dxa"/>
          </w:tcPr>
          <w:p w14:paraId="45403EC7"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n/a</w:t>
            </w:r>
            <w:r w:rsidRPr="0087752B">
              <w:rPr>
                <w:rStyle w:val="FootnoteReference"/>
              </w:rPr>
              <w:t>8</w:t>
            </w:r>
          </w:p>
        </w:tc>
      </w:tr>
      <w:tr w:rsidR="006016B9" w:rsidRPr="0087752B" w14:paraId="0C76BC89" w14:textId="77777777" w:rsidTr="00414C2B">
        <w:trPr>
          <w:cantSplit/>
        </w:trPr>
        <w:tc>
          <w:tcPr>
            <w:tcW w:w="7461" w:type="dxa"/>
            <w:gridSpan w:val="7"/>
            <w:shd w:val="clear" w:color="auto" w:fill="7F7F7F" w:themeFill="text1" w:themeFillTint="80"/>
          </w:tcPr>
          <w:p w14:paraId="60E35668" w14:textId="77777777" w:rsidR="006016B9" w:rsidRPr="0087752B" w:rsidRDefault="006016B9" w:rsidP="00414C2B">
            <w:pPr>
              <w:pStyle w:val="DETTablecolumnheading"/>
              <w:jc w:val="left"/>
            </w:pPr>
            <w:r w:rsidRPr="0087752B">
              <w:t>Higher education and skills</w:t>
            </w:r>
          </w:p>
        </w:tc>
      </w:tr>
      <w:tr w:rsidR="006016B9" w:rsidRPr="0087752B" w14:paraId="1A8E91F5" w14:textId="77777777" w:rsidTr="006016B9">
        <w:trPr>
          <w:cantSplit/>
        </w:trPr>
        <w:tc>
          <w:tcPr>
            <w:tcW w:w="7461" w:type="dxa"/>
            <w:gridSpan w:val="7"/>
            <w:shd w:val="clear" w:color="auto" w:fill="auto"/>
          </w:tcPr>
          <w:p w14:paraId="422B84B3" w14:textId="77777777" w:rsidR="006016B9" w:rsidRPr="0087752B" w:rsidRDefault="006016B9" w:rsidP="006016B9">
            <w:pPr>
              <w:rPr>
                <w:rFonts w:eastAsiaTheme="minorHAnsi" w:cs="Arial"/>
                <w:b/>
                <w:bCs/>
                <w:color w:val="auto"/>
                <w:sz w:val="16"/>
                <w:szCs w:val="52"/>
              </w:rPr>
            </w:pPr>
            <w:r w:rsidRPr="0087752B">
              <w:rPr>
                <w:rFonts w:eastAsiaTheme="minorHAnsi" w:cs="Arial"/>
                <w:b/>
                <w:bCs/>
                <w:color w:val="auto"/>
                <w:sz w:val="16"/>
                <w:szCs w:val="52"/>
              </w:rPr>
              <w:t>Dollar per VET student contact hour per calendar year</w:t>
            </w:r>
            <w:r w:rsidRPr="0087752B">
              <w:rPr>
                <w:rStyle w:val="FootnoteReference"/>
              </w:rPr>
              <w:t>9</w:t>
            </w:r>
          </w:p>
        </w:tc>
      </w:tr>
      <w:tr w:rsidR="006229D5" w:rsidRPr="0087752B" w14:paraId="58709E59" w14:textId="77777777" w:rsidTr="006229D5">
        <w:trPr>
          <w:cantSplit/>
        </w:trPr>
        <w:tc>
          <w:tcPr>
            <w:tcW w:w="2739" w:type="dxa"/>
            <w:tcBorders>
              <w:bottom w:val="single" w:sz="4" w:space="0" w:color="auto"/>
            </w:tcBorders>
            <w:shd w:val="clear" w:color="auto" w:fill="auto"/>
          </w:tcPr>
          <w:p w14:paraId="6A82300E" w14:textId="77777777" w:rsidR="006016B9" w:rsidRPr="0087752B" w:rsidRDefault="006016B9" w:rsidP="006016B9">
            <w:pPr>
              <w:rPr>
                <w:rFonts w:eastAsiaTheme="minorHAnsi" w:cs="Arial"/>
                <w:bCs/>
                <w:color w:val="auto"/>
                <w:sz w:val="16"/>
                <w:szCs w:val="52"/>
              </w:rPr>
            </w:pPr>
            <w:r w:rsidRPr="0087752B">
              <w:rPr>
                <w:rFonts w:eastAsiaTheme="minorHAnsi" w:cs="Arial"/>
                <w:bCs/>
                <w:color w:val="auto"/>
                <w:sz w:val="16"/>
                <w:szCs w:val="52"/>
              </w:rPr>
              <w:t>Victorian government real recurrent expenditure per annual hour (2014 dollars)</w:t>
            </w:r>
          </w:p>
        </w:tc>
        <w:tc>
          <w:tcPr>
            <w:tcW w:w="727" w:type="dxa"/>
            <w:tcBorders>
              <w:bottom w:val="single" w:sz="4" w:space="0" w:color="auto"/>
            </w:tcBorders>
            <w:shd w:val="clear" w:color="auto" w:fill="auto"/>
          </w:tcPr>
          <w:p w14:paraId="1F7A70F0" w14:textId="77777777" w:rsidR="006016B9" w:rsidRPr="0087752B" w:rsidRDefault="006016B9" w:rsidP="00414C2B">
            <w:pPr>
              <w:jc w:val="center"/>
              <w:rPr>
                <w:rFonts w:eastAsiaTheme="minorHAnsi" w:cs="Arial"/>
                <w:bCs/>
                <w:color w:val="auto"/>
                <w:sz w:val="16"/>
                <w:szCs w:val="52"/>
              </w:rPr>
            </w:pPr>
            <w:r w:rsidRPr="0087752B">
              <w:rPr>
                <w:rFonts w:eastAsiaTheme="minorHAnsi" w:cs="Arial"/>
                <w:bCs/>
                <w:color w:val="auto"/>
                <w:sz w:val="16"/>
                <w:szCs w:val="52"/>
              </w:rPr>
              <w:t>$ per hour</w:t>
            </w:r>
          </w:p>
        </w:tc>
        <w:tc>
          <w:tcPr>
            <w:tcW w:w="759" w:type="dxa"/>
            <w:tcBorders>
              <w:bottom w:val="single" w:sz="4" w:space="0" w:color="auto"/>
            </w:tcBorders>
            <w:shd w:val="clear" w:color="auto" w:fill="auto"/>
          </w:tcPr>
          <w:p w14:paraId="374B7796"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11.5</w:t>
            </w:r>
          </w:p>
        </w:tc>
        <w:tc>
          <w:tcPr>
            <w:tcW w:w="797" w:type="dxa"/>
            <w:tcBorders>
              <w:bottom w:val="single" w:sz="4" w:space="0" w:color="auto"/>
            </w:tcBorders>
            <w:shd w:val="clear" w:color="auto" w:fill="auto"/>
          </w:tcPr>
          <w:p w14:paraId="65378B82"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11.1</w:t>
            </w:r>
          </w:p>
        </w:tc>
        <w:tc>
          <w:tcPr>
            <w:tcW w:w="956" w:type="dxa"/>
            <w:tcBorders>
              <w:bottom w:val="single" w:sz="4" w:space="0" w:color="auto"/>
            </w:tcBorders>
            <w:shd w:val="clear" w:color="auto" w:fill="auto"/>
          </w:tcPr>
          <w:p w14:paraId="1EEFE826"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9.5</w:t>
            </w:r>
          </w:p>
        </w:tc>
        <w:tc>
          <w:tcPr>
            <w:tcW w:w="795" w:type="dxa"/>
            <w:tcBorders>
              <w:bottom w:val="single" w:sz="4" w:space="0" w:color="auto"/>
            </w:tcBorders>
            <w:shd w:val="clear" w:color="auto" w:fill="auto"/>
          </w:tcPr>
          <w:p w14:paraId="74A9BF2F"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7.8</w:t>
            </w:r>
          </w:p>
        </w:tc>
        <w:tc>
          <w:tcPr>
            <w:tcW w:w="688" w:type="dxa"/>
            <w:tcBorders>
              <w:bottom w:val="single" w:sz="4" w:space="0" w:color="auto"/>
            </w:tcBorders>
          </w:tcPr>
          <w:p w14:paraId="2F1875EC" w14:textId="77777777" w:rsidR="006016B9" w:rsidRPr="0087752B" w:rsidRDefault="006016B9" w:rsidP="00414C2B">
            <w:pPr>
              <w:jc w:val="right"/>
              <w:rPr>
                <w:rFonts w:eastAsiaTheme="minorHAnsi" w:cs="Arial"/>
                <w:bCs/>
                <w:color w:val="auto"/>
                <w:sz w:val="16"/>
                <w:szCs w:val="52"/>
              </w:rPr>
            </w:pPr>
            <w:r w:rsidRPr="0087752B">
              <w:rPr>
                <w:rFonts w:eastAsiaTheme="minorHAnsi" w:cs="Arial"/>
                <w:bCs/>
                <w:color w:val="auto"/>
                <w:sz w:val="16"/>
                <w:szCs w:val="52"/>
              </w:rPr>
              <w:t>n/a</w:t>
            </w:r>
            <w:r w:rsidRPr="0087752B">
              <w:rPr>
                <w:rStyle w:val="FootnoteReference"/>
              </w:rPr>
              <w:t>8</w:t>
            </w:r>
          </w:p>
        </w:tc>
      </w:tr>
    </w:tbl>
    <w:p w14:paraId="73779E56" w14:textId="77777777" w:rsidR="006016B9" w:rsidRPr="0087752B" w:rsidRDefault="006016B9" w:rsidP="006016B9"/>
    <w:p w14:paraId="4F02398F" w14:textId="77777777" w:rsidR="006016B9" w:rsidRPr="0087752B" w:rsidRDefault="006016B9" w:rsidP="006016B9">
      <w:r w:rsidRPr="0087752B">
        <w:br w:type="page"/>
      </w:r>
    </w:p>
    <w:p w14:paraId="23670794" w14:textId="77777777" w:rsidR="006016B9" w:rsidRPr="0087752B" w:rsidRDefault="006016B9" w:rsidP="0060513E">
      <w:pPr>
        <w:pStyle w:val="DETHeading2"/>
      </w:pPr>
      <w:bookmarkStart w:id="63" w:name="_Toc461013249"/>
      <w:bookmarkStart w:id="64" w:name="_Toc461025826"/>
      <w:bookmarkStart w:id="65" w:name="_Toc468802961"/>
      <w:r w:rsidRPr="0087752B">
        <w:lastRenderedPageBreak/>
        <w:t>Performance against output performance measures</w:t>
      </w:r>
      <w:bookmarkEnd w:id="63"/>
      <w:bookmarkEnd w:id="64"/>
      <w:bookmarkEnd w:id="65"/>
    </w:p>
    <w:p w14:paraId="429A906F" w14:textId="77777777" w:rsidR="006016B9" w:rsidRPr="0087752B" w:rsidRDefault="006016B9" w:rsidP="006016B9">
      <w:r w:rsidRPr="0087752B">
        <w:t>This section reports on the Department’s performance against the performance measures for each of its outputs.</w:t>
      </w:r>
    </w:p>
    <w:p w14:paraId="3EA3B9BB" w14:textId="77777777" w:rsidR="006016B9" w:rsidRPr="0087752B" w:rsidRDefault="006016B9" w:rsidP="006016B9">
      <w:r w:rsidRPr="0087752B">
        <w:t>One of the Department’s outputs is Strategy, Review and Regulation; three represent life stages: Early Childhood Development, School Education, and Higher Education and Skills; and two support services: Support Services Development, and Support for Students with Disabilities.</w:t>
      </w:r>
    </w:p>
    <w:p w14:paraId="2A1918BF" w14:textId="77777777" w:rsidR="006016B9" w:rsidRPr="0087752B" w:rsidRDefault="006016B9" w:rsidP="006016B9">
      <w:r w:rsidRPr="0087752B">
        <w:t>These output measures refer to the financial year unless indicated.</w:t>
      </w:r>
    </w:p>
    <w:p w14:paraId="1FD71AC0" w14:textId="77777777" w:rsidR="006016B9" w:rsidRPr="0087752B" w:rsidRDefault="006016B9" w:rsidP="0060513E">
      <w:pPr>
        <w:pStyle w:val="Heading3"/>
      </w:pPr>
      <w:r w:rsidRPr="0087752B">
        <w:t>Strategy, Review and Regulation</w:t>
      </w:r>
    </w:p>
    <w:p w14:paraId="1A29F68B" w14:textId="77777777" w:rsidR="006016B9" w:rsidRPr="0087752B" w:rsidRDefault="006016B9" w:rsidP="006016B9">
      <w:r w:rsidRPr="0087752B">
        <w:t>The Strategy, Review and Regulation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p>
    <w:tbl>
      <w:tblPr>
        <w:tblW w:w="5000" w:type="pct"/>
        <w:tblBorders>
          <w:bottom w:val="single" w:sz="4" w:space="0" w:color="auto"/>
        </w:tblBorders>
        <w:tblLayout w:type="fixed"/>
        <w:tblCellMar>
          <w:left w:w="45" w:type="dxa"/>
          <w:right w:w="45" w:type="dxa"/>
        </w:tblCellMar>
        <w:tblLook w:val="0000" w:firstRow="0" w:lastRow="0" w:firstColumn="0" w:lastColumn="0" w:noHBand="0" w:noVBand="0"/>
      </w:tblPr>
      <w:tblGrid>
        <w:gridCol w:w="467"/>
        <w:gridCol w:w="1820"/>
        <w:gridCol w:w="1539"/>
        <w:gridCol w:w="840"/>
        <w:gridCol w:w="144"/>
        <w:gridCol w:w="556"/>
        <w:gridCol w:w="675"/>
        <w:gridCol w:w="725"/>
        <w:gridCol w:w="604"/>
      </w:tblGrid>
      <w:tr w:rsidR="006016B9" w:rsidRPr="0087752B" w14:paraId="5E3B7B71" w14:textId="77777777" w:rsidTr="0060513E">
        <w:trPr>
          <w:cantSplit/>
          <w:tblHeader/>
        </w:trPr>
        <w:tc>
          <w:tcPr>
            <w:tcW w:w="2595" w:type="pct"/>
            <w:gridSpan w:val="3"/>
            <w:tcBorders>
              <w:bottom w:val="nil"/>
            </w:tcBorders>
            <w:shd w:val="clear" w:color="auto" w:fill="7F7F7F" w:themeFill="text1" w:themeFillTint="80"/>
          </w:tcPr>
          <w:p w14:paraId="013684E8" w14:textId="77777777" w:rsidR="006016B9" w:rsidRPr="0087752B" w:rsidRDefault="006016B9" w:rsidP="0060513E">
            <w:pPr>
              <w:pStyle w:val="DETTablecolumnheading"/>
              <w:jc w:val="left"/>
            </w:pPr>
            <w:r w:rsidRPr="0087752B">
              <w:t>Performance measures</w:t>
            </w:r>
          </w:p>
        </w:tc>
        <w:tc>
          <w:tcPr>
            <w:tcW w:w="570" w:type="pct"/>
            <w:tcBorders>
              <w:bottom w:val="nil"/>
            </w:tcBorders>
            <w:shd w:val="clear" w:color="auto" w:fill="7F7F7F" w:themeFill="text1" w:themeFillTint="80"/>
          </w:tcPr>
          <w:p w14:paraId="2395725A" w14:textId="77777777" w:rsidR="006016B9" w:rsidRPr="0087752B" w:rsidRDefault="006016B9" w:rsidP="0082652C">
            <w:pPr>
              <w:pStyle w:val="DETTablecolumnheading"/>
            </w:pPr>
            <w:r w:rsidRPr="0087752B">
              <w:t>Unit of measure</w:t>
            </w:r>
          </w:p>
        </w:tc>
        <w:tc>
          <w:tcPr>
            <w:tcW w:w="475" w:type="pct"/>
            <w:gridSpan w:val="2"/>
            <w:tcBorders>
              <w:bottom w:val="nil"/>
            </w:tcBorders>
            <w:shd w:val="clear" w:color="auto" w:fill="7F7F7F" w:themeFill="text1" w:themeFillTint="80"/>
          </w:tcPr>
          <w:p w14:paraId="3750B7C5" w14:textId="77777777" w:rsidR="006016B9" w:rsidRPr="0087752B" w:rsidRDefault="006016B9" w:rsidP="0082652C">
            <w:pPr>
              <w:pStyle w:val="DETTablecolumnheading"/>
              <w:rPr>
                <w:sz w:val="15"/>
                <w:szCs w:val="15"/>
              </w:rPr>
            </w:pPr>
            <w:r w:rsidRPr="0087752B">
              <w:rPr>
                <w:sz w:val="15"/>
                <w:szCs w:val="15"/>
              </w:rPr>
              <w:t>2015–16 Target</w:t>
            </w:r>
          </w:p>
        </w:tc>
        <w:tc>
          <w:tcPr>
            <w:tcW w:w="458" w:type="pct"/>
            <w:tcBorders>
              <w:bottom w:val="nil"/>
            </w:tcBorders>
            <w:shd w:val="clear" w:color="auto" w:fill="7F7F7F" w:themeFill="text1" w:themeFillTint="80"/>
          </w:tcPr>
          <w:p w14:paraId="2EA6D413" w14:textId="77777777" w:rsidR="006016B9" w:rsidRPr="0087752B" w:rsidRDefault="006016B9" w:rsidP="0082652C">
            <w:pPr>
              <w:pStyle w:val="DETTablecolumnheading"/>
              <w:rPr>
                <w:sz w:val="15"/>
                <w:szCs w:val="15"/>
              </w:rPr>
            </w:pPr>
            <w:r w:rsidRPr="0087752B">
              <w:rPr>
                <w:sz w:val="15"/>
                <w:szCs w:val="15"/>
              </w:rPr>
              <w:t>2015–16 Actual</w:t>
            </w:r>
          </w:p>
        </w:tc>
        <w:tc>
          <w:tcPr>
            <w:tcW w:w="492" w:type="pct"/>
            <w:tcBorders>
              <w:bottom w:val="nil"/>
            </w:tcBorders>
            <w:shd w:val="clear" w:color="auto" w:fill="7F7F7F" w:themeFill="text1" w:themeFillTint="80"/>
          </w:tcPr>
          <w:p w14:paraId="5122B46B" w14:textId="77777777" w:rsidR="006016B9" w:rsidRPr="0087752B" w:rsidRDefault="006016B9" w:rsidP="0082652C">
            <w:pPr>
              <w:pStyle w:val="DETTablecolumnheading"/>
              <w:rPr>
                <w:sz w:val="15"/>
                <w:szCs w:val="15"/>
              </w:rPr>
            </w:pPr>
            <w:r w:rsidRPr="0087752B">
              <w:rPr>
                <w:sz w:val="15"/>
                <w:szCs w:val="15"/>
              </w:rPr>
              <w:t>% variation</w:t>
            </w:r>
          </w:p>
        </w:tc>
        <w:tc>
          <w:tcPr>
            <w:tcW w:w="410" w:type="pct"/>
            <w:tcBorders>
              <w:bottom w:val="nil"/>
            </w:tcBorders>
            <w:shd w:val="clear" w:color="auto" w:fill="7F7F7F" w:themeFill="text1" w:themeFillTint="80"/>
          </w:tcPr>
          <w:p w14:paraId="3B704CB4" w14:textId="77777777" w:rsidR="006016B9" w:rsidRPr="0087752B" w:rsidRDefault="006016B9" w:rsidP="0082652C">
            <w:pPr>
              <w:pStyle w:val="DETTablecolumnheading"/>
            </w:pPr>
            <w:r w:rsidRPr="0087752B">
              <w:t>Result</w:t>
            </w:r>
          </w:p>
        </w:tc>
      </w:tr>
      <w:tr w:rsidR="006016B9" w:rsidRPr="0087752B" w14:paraId="0E77DD61" w14:textId="77777777" w:rsidTr="006016B9">
        <w:trPr>
          <w:cantSplit/>
        </w:trPr>
        <w:tc>
          <w:tcPr>
            <w:tcW w:w="5000" w:type="pct"/>
            <w:gridSpan w:val="9"/>
            <w:tcBorders>
              <w:bottom w:val="nil"/>
            </w:tcBorders>
            <w:shd w:val="clear" w:color="auto" w:fill="auto"/>
            <w:vAlign w:val="center"/>
          </w:tcPr>
          <w:p w14:paraId="2AFB8707" w14:textId="77777777" w:rsidR="006016B9" w:rsidRPr="0087752B" w:rsidRDefault="006016B9" w:rsidP="0060513E">
            <w:pPr>
              <w:pStyle w:val="DETTableTextFinancial"/>
              <w:rPr>
                <w:b/>
              </w:rPr>
            </w:pPr>
            <w:r w:rsidRPr="0087752B">
              <w:rPr>
                <w:b/>
              </w:rPr>
              <w:t>Quantity</w:t>
            </w:r>
          </w:p>
        </w:tc>
      </w:tr>
      <w:tr w:rsidR="006016B9" w:rsidRPr="0087752B" w14:paraId="26EADDFA" w14:textId="77777777" w:rsidTr="006016B9">
        <w:trPr>
          <w:cantSplit/>
        </w:trPr>
        <w:tc>
          <w:tcPr>
            <w:tcW w:w="2595" w:type="pct"/>
            <w:gridSpan w:val="3"/>
            <w:tcBorders>
              <w:bottom w:val="nil"/>
            </w:tcBorders>
            <w:shd w:val="clear" w:color="auto" w:fill="auto"/>
            <w:vAlign w:val="center"/>
          </w:tcPr>
          <w:p w14:paraId="277490CE" w14:textId="77777777" w:rsidR="006016B9" w:rsidRPr="0087752B" w:rsidRDefault="006016B9" w:rsidP="0060513E">
            <w:pPr>
              <w:pStyle w:val="DETTableTextFinancial"/>
            </w:pPr>
            <w:r w:rsidRPr="0087752B">
              <w:t>Number of registered training organisation quality audits and school reviews undertaken annually</w:t>
            </w:r>
          </w:p>
        </w:tc>
        <w:tc>
          <w:tcPr>
            <w:tcW w:w="570" w:type="pct"/>
            <w:tcBorders>
              <w:bottom w:val="nil"/>
            </w:tcBorders>
            <w:shd w:val="clear" w:color="auto" w:fill="auto"/>
          </w:tcPr>
          <w:p w14:paraId="3DE3FC03" w14:textId="77777777" w:rsidR="006016B9" w:rsidRPr="0087752B" w:rsidRDefault="006016B9" w:rsidP="0060513E">
            <w:pPr>
              <w:pStyle w:val="DETTableTextFinancial"/>
            </w:pPr>
            <w:r w:rsidRPr="0087752B">
              <w:t>number</w:t>
            </w:r>
          </w:p>
        </w:tc>
        <w:tc>
          <w:tcPr>
            <w:tcW w:w="475" w:type="pct"/>
            <w:gridSpan w:val="2"/>
            <w:tcBorders>
              <w:bottom w:val="nil"/>
            </w:tcBorders>
            <w:shd w:val="clear" w:color="auto" w:fill="auto"/>
          </w:tcPr>
          <w:p w14:paraId="6E47DC60" w14:textId="77777777" w:rsidR="006016B9" w:rsidRPr="0087752B" w:rsidRDefault="006016B9" w:rsidP="0060513E">
            <w:pPr>
              <w:pStyle w:val="DETTableTextFinancial"/>
              <w:jc w:val="right"/>
            </w:pPr>
            <w:r w:rsidRPr="0087752B">
              <w:t>191</w:t>
            </w:r>
          </w:p>
        </w:tc>
        <w:tc>
          <w:tcPr>
            <w:tcW w:w="458" w:type="pct"/>
            <w:tcBorders>
              <w:bottom w:val="nil"/>
            </w:tcBorders>
            <w:shd w:val="clear" w:color="auto" w:fill="auto"/>
          </w:tcPr>
          <w:p w14:paraId="55DE2E2F" w14:textId="77777777" w:rsidR="006016B9" w:rsidRPr="0087752B" w:rsidRDefault="006016B9" w:rsidP="0060513E">
            <w:pPr>
              <w:pStyle w:val="DETTableTextFinancial"/>
              <w:jc w:val="right"/>
            </w:pPr>
            <w:r w:rsidRPr="0087752B">
              <w:t>182</w:t>
            </w:r>
          </w:p>
        </w:tc>
        <w:tc>
          <w:tcPr>
            <w:tcW w:w="492" w:type="pct"/>
            <w:tcBorders>
              <w:bottom w:val="nil"/>
            </w:tcBorders>
          </w:tcPr>
          <w:p w14:paraId="479E9CB6" w14:textId="77777777" w:rsidR="006016B9" w:rsidRPr="0087752B" w:rsidRDefault="006016B9" w:rsidP="0060513E">
            <w:pPr>
              <w:pStyle w:val="DETTableTextFinancial"/>
              <w:jc w:val="right"/>
              <w:rPr>
                <w:rFonts w:eastAsiaTheme="minorEastAsia"/>
              </w:rPr>
            </w:pPr>
            <w:r w:rsidRPr="0087752B">
              <w:t>-4.7</w:t>
            </w:r>
          </w:p>
        </w:tc>
        <w:tc>
          <w:tcPr>
            <w:tcW w:w="410" w:type="pct"/>
            <w:tcBorders>
              <w:bottom w:val="nil"/>
            </w:tcBorders>
          </w:tcPr>
          <w:p w14:paraId="2AEED194" w14:textId="77777777" w:rsidR="006016B9" w:rsidRPr="005C767D" w:rsidRDefault="006016B9" w:rsidP="0060513E">
            <w:pPr>
              <w:jc w:val="right"/>
              <w:rPr>
                <w:rFonts w:eastAsiaTheme="minorEastAsia"/>
              </w:rPr>
            </w:pPr>
            <w:r w:rsidRPr="005C767D">
              <w:sym w:font="Wingdings" w:char="F06E"/>
            </w:r>
          </w:p>
        </w:tc>
      </w:tr>
      <w:tr w:rsidR="006016B9" w:rsidRPr="0087752B" w14:paraId="4A791E98" w14:textId="77777777" w:rsidTr="006016B9">
        <w:trPr>
          <w:cantSplit/>
        </w:trPr>
        <w:tc>
          <w:tcPr>
            <w:tcW w:w="5000" w:type="pct"/>
            <w:gridSpan w:val="9"/>
            <w:tcBorders>
              <w:bottom w:val="single" w:sz="4" w:space="0" w:color="auto"/>
            </w:tcBorders>
            <w:shd w:val="clear" w:color="auto" w:fill="auto"/>
          </w:tcPr>
          <w:p w14:paraId="1B52970A" w14:textId="5CE20F02" w:rsidR="006016B9" w:rsidRPr="0087752B" w:rsidRDefault="006016B9" w:rsidP="0060513E">
            <w:pPr>
              <w:pStyle w:val="DETTableTextFinancial"/>
              <w:rPr>
                <w:i/>
              </w:rPr>
            </w:pPr>
            <w:r w:rsidRPr="0087752B">
              <w:rPr>
                <w:i/>
              </w:rPr>
              <w:t xml:space="preserve">This performance measure relates to the 2015 calendar year. The 2015–16 Actual is lower than </w:t>
            </w:r>
            <w:r w:rsidR="00DC7C92" w:rsidRPr="0087752B">
              <w:rPr>
                <w:i/>
              </w:rPr>
              <w:br/>
            </w:r>
            <w:r w:rsidRPr="0087752B">
              <w:rPr>
                <w:i/>
              </w:rPr>
              <w:t>2015–16 Target as a result of cancellation of a number of scheduled audits/reviews because some Registered Training Organisations (RTOs) did not seek to retain registration and several school reviews were fast tracked for opening in 2014.</w:t>
            </w:r>
          </w:p>
        </w:tc>
      </w:tr>
      <w:tr w:rsidR="006016B9" w:rsidRPr="0087752B" w14:paraId="05B24CCF" w14:textId="77777777" w:rsidTr="006016B9">
        <w:trPr>
          <w:cantSplit/>
        </w:trPr>
        <w:tc>
          <w:tcPr>
            <w:tcW w:w="5000" w:type="pct"/>
            <w:gridSpan w:val="9"/>
            <w:tcBorders>
              <w:top w:val="single" w:sz="4" w:space="0" w:color="auto"/>
              <w:bottom w:val="nil"/>
            </w:tcBorders>
            <w:shd w:val="clear" w:color="auto" w:fill="auto"/>
            <w:vAlign w:val="center"/>
          </w:tcPr>
          <w:p w14:paraId="23977D65" w14:textId="77777777" w:rsidR="006016B9" w:rsidRPr="0087752B" w:rsidRDefault="006016B9" w:rsidP="0060513E">
            <w:pPr>
              <w:pStyle w:val="DETTableTextFinancial"/>
              <w:rPr>
                <w:b/>
              </w:rPr>
            </w:pPr>
            <w:r w:rsidRPr="0087752B">
              <w:rPr>
                <w:b/>
              </w:rPr>
              <w:t>Quality</w:t>
            </w:r>
          </w:p>
        </w:tc>
      </w:tr>
      <w:tr w:rsidR="006016B9" w:rsidRPr="0087752B" w14:paraId="28B290F1" w14:textId="77777777" w:rsidTr="006016B9">
        <w:trPr>
          <w:cantSplit/>
        </w:trPr>
        <w:tc>
          <w:tcPr>
            <w:tcW w:w="2595" w:type="pct"/>
            <w:gridSpan w:val="3"/>
            <w:tcBorders>
              <w:bottom w:val="nil"/>
            </w:tcBorders>
            <w:shd w:val="clear" w:color="auto" w:fill="auto"/>
            <w:vAlign w:val="center"/>
          </w:tcPr>
          <w:p w14:paraId="24394EC2" w14:textId="77777777" w:rsidR="006016B9" w:rsidRPr="0087752B" w:rsidRDefault="006016B9" w:rsidP="0060513E">
            <w:pPr>
              <w:pStyle w:val="DETTableTextFinancial"/>
              <w:rPr>
                <w:highlight w:val="green"/>
              </w:rPr>
            </w:pPr>
            <w:r w:rsidRPr="0087752B">
              <w:t>Education provider satisfaction with the Victorian Registration and Qualifications Authority and its regulatory processes</w:t>
            </w:r>
          </w:p>
        </w:tc>
        <w:tc>
          <w:tcPr>
            <w:tcW w:w="570" w:type="pct"/>
            <w:tcBorders>
              <w:bottom w:val="nil"/>
            </w:tcBorders>
            <w:shd w:val="clear" w:color="auto" w:fill="auto"/>
          </w:tcPr>
          <w:p w14:paraId="458F2CBC" w14:textId="77777777" w:rsidR="006016B9" w:rsidRPr="0087752B" w:rsidRDefault="006016B9" w:rsidP="0060513E">
            <w:pPr>
              <w:pStyle w:val="DETTableTextFinancial"/>
              <w:rPr>
                <w:highlight w:val="green"/>
              </w:rPr>
            </w:pPr>
            <w:r w:rsidRPr="0087752B">
              <w:t>per cent</w:t>
            </w:r>
          </w:p>
        </w:tc>
        <w:tc>
          <w:tcPr>
            <w:tcW w:w="475" w:type="pct"/>
            <w:gridSpan w:val="2"/>
            <w:tcBorders>
              <w:bottom w:val="nil"/>
            </w:tcBorders>
            <w:shd w:val="clear" w:color="auto" w:fill="auto"/>
          </w:tcPr>
          <w:p w14:paraId="20B41459" w14:textId="77777777" w:rsidR="006016B9" w:rsidRPr="0087752B" w:rsidRDefault="006016B9" w:rsidP="0060513E">
            <w:pPr>
              <w:pStyle w:val="DETTableTextFinancial"/>
              <w:jc w:val="right"/>
              <w:rPr>
                <w:highlight w:val="green"/>
              </w:rPr>
            </w:pPr>
            <w:r w:rsidRPr="0087752B">
              <w:t>65</w:t>
            </w:r>
          </w:p>
        </w:tc>
        <w:tc>
          <w:tcPr>
            <w:tcW w:w="458" w:type="pct"/>
            <w:tcBorders>
              <w:bottom w:val="nil"/>
            </w:tcBorders>
            <w:shd w:val="clear" w:color="auto" w:fill="auto"/>
          </w:tcPr>
          <w:p w14:paraId="377D4AF6" w14:textId="77777777" w:rsidR="006016B9" w:rsidRPr="0087752B" w:rsidRDefault="006016B9" w:rsidP="0060513E">
            <w:pPr>
              <w:pStyle w:val="DETTableTextFinancial"/>
              <w:jc w:val="right"/>
              <w:rPr>
                <w:highlight w:val="green"/>
              </w:rPr>
            </w:pPr>
            <w:r w:rsidRPr="0087752B">
              <w:t>81.0</w:t>
            </w:r>
          </w:p>
        </w:tc>
        <w:tc>
          <w:tcPr>
            <w:tcW w:w="492" w:type="pct"/>
            <w:tcBorders>
              <w:bottom w:val="nil"/>
            </w:tcBorders>
          </w:tcPr>
          <w:p w14:paraId="5CB194C9" w14:textId="77777777" w:rsidR="006016B9" w:rsidRPr="0087752B" w:rsidRDefault="006016B9" w:rsidP="0060513E">
            <w:pPr>
              <w:pStyle w:val="DETTableTextFinancial"/>
              <w:jc w:val="right"/>
              <w:rPr>
                <w:highlight w:val="green"/>
              </w:rPr>
            </w:pPr>
            <w:r w:rsidRPr="0087752B">
              <w:t>24.6</w:t>
            </w:r>
          </w:p>
        </w:tc>
        <w:tc>
          <w:tcPr>
            <w:tcW w:w="410" w:type="pct"/>
            <w:tcBorders>
              <w:bottom w:val="nil"/>
            </w:tcBorders>
          </w:tcPr>
          <w:p w14:paraId="23A5BF8F" w14:textId="77777777" w:rsidR="006016B9" w:rsidRPr="005C767D" w:rsidRDefault="006016B9" w:rsidP="0060513E">
            <w:pPr>
              <w:jc w:val="right"/>
              <w:rPr>
                <w:highlight w:val="green"/>
              </w:rPr>
            </w:pPr>
            <w:r w:rsidRPr="005C767D">
              <w:sym w:font="Wingdings" w:char="F0FC"/>
            </w:r>
          </w:p>
        </w:tc>
      </w:tr>
      <w:tr w:rsidR="006016B9" w:rsidRPr="0087752B" w14:paraId="74051332" w14:textId="77777777" w:rsidTr="006016B9">
        <w:trPr>
          <w:cantSplit/>
        </w:trPr>
        <w:tc>
          <w:tcPr>
            <w:tcW w:w="5000" w:type="pct"/>
            <w:gridSpan w:val="9"/>
            <w:tcBorders>
              <w:bottom w:val="nil"/>
            </w:tcBorders>
            <w:shd w:val="clear" w:color="auto" w:fill="auto"/>
            <w:vAlign w:val="center"/>
          </w:tcPr>
          <w:p w14:paraId="656F25AC" w14:textId="4EB44FB3" w:rsidR="006016B9" w:rsidRPr="0087752B" w:rsidRDefault="006016B9" w:rsidP="0060513E">
            <w:pPr>
              <w:pStyle w:val="DETTableTextFinancial"/>
              <w:rPr>
                <w:i/>
              </w:rPr>
            </w:pPr>
            <w:r w:rsidRPr="0087752B">
              <w:rPr>
                <w:i/>
              </w:rPr>
              <w:t>This performance measure relates to t</w:t>
            </w:r>
            <w:r w:rsidR="0082652C">
              <w:rPr>
                <w:i/>
              </w:rPr>
              <w:t>he 2015 calendar year. The 2015–16 Actual is higher than 2015–</w:t>
            </w:r>
            <w:r w:rsidRPr="0087752B">
              <w:rPr>
                <w:i/>
              </w:rPr>
              <w:t>16 Target due to improved business processes and stakeholder engagement activities.</w:t>
            </w:r>
          </w:p>
        </w:tc>
      </w:tr>
      <w:tr w:rsidR="006016B9" w:rsidRPr="0087752B" w14:paraId="77F1DAB9" w14:textId="77777777" w:rsidTr="006016B9">
        <w:trPr>
          <w:cantSplit/>
        </w:trPr>
        <w:tc>
          <w:tcPr>
            <w:tcW w:w="2595" w:type="pct"/>
            <w:gridSpan w:val="3"/>
            <w:tcBorders>
              <w:bottom w:val="nil"/>
            </w:tcBorders>
            <w:shd w:val="clear" w:color="auto" w:fill="auto"/>
            <w:vAlign w:val="center"/>
          </w:tcPr>
          <w:p w14:paraId="01BE4B98" w14:textId="77777777" w:rsidR="006016B9" w:rsidRPr="0087752B" w:rsidRDefault="006016B9" w:rsidP="0060513E">
            <w:pPr>
              <w:pStyle w:val="DETTableTextFinancial"/>
              <w:rPr>
                <w:highlight w:val="green"/>
              </w:rPr>
            </w:pPr>
            <w:r w:rsidRPr="0087752B">
              <w:t>Percentage of government schools where an enrolment audit is conducted</w:t>
            </w:r>
          </w:p>
        </w:tc>
        <w:tc>
          <w:tcPr>
            <w:tcW w:w="570" w:type="pct"/>
            <w:tcBorders>
              <w:bottom w:val="nil"/>
            </w:tcBorders>
            <w:shd w:val="clear" w:color="auto" w:fill="auto"/>
          </w:tcPr>
          <w:p w14:paraId="7C66C561" w14:textId="77777777" w:rsidR="006016B9" w:rsidRPr="0087752B" w:rsidRDefault="006016B9" w:rsidP="0060513E">
            <w:pPr>
              <w:pStyle w:val="DETTableTextFinancial"/>
            </w:pPr>
            <w:r w:rsidRPr="0087752B">
              <w:t>per cent</w:t>
            </w:r>
          </w:p>
        </w:tc>
        <w:tc>
          <w:tcPr>
            <w:tcW w:w="475" w:type="pct"/>
            <w:gridSpan w:val="2"/>
            <w:tcBorders>
              <w:bottom w:val="nil"/>
            </w:tcBorders>
            <w:shd w:val="clear" w:color="auto" w:fill="auto"/>
          </w:tcPr>
          <w:p w14:paraId="0DAF1F2B" w14:textId="77777777" w:rsidR="006016B9" w:rsidRPr="0087752B" w:rsidRDefault="006016B9" w:rsidP="0060513E">
            <w:pPr>
              <w:pStyle w:val="DETTableTextFinancial"/>
              <w:jc w:val="right"/>
            </w:pPr>
            <w:r w:rsidRPr="0087752B">
              <w:t>32.5</w:t>
            </w:r>
          </w:p>
        </w:tc>
        <w:tc>
          <w:tcPr>
            <w:tcW w:w="458" w:type="pct"/>
            <w:tcBorders>
              <w:bottom w:val="nil"/>
            </w:tcBorders>
            <w:shd w:val="clear" w:color="auto" w:fill="auto"/>
          </w:tcPr>
          <w:p w14:paraId="124B61A8" w14:textId="77777777" w:rsidR="006016B9" w:rsidRPr="0087752B" w:rsidRDefault="006016B9" w:rsidP="0060513E">
            <w:pPr>
              <w:pStyle w:val="DETTableTextFinancial"/>
              <w:jc w:val="right"/>
            </w:pPr>
            <w:r w:rsidRPr="0087752B">
              <w:t>32.7</w:t>
            </w:r>
          </w:p>
        </w:tc>
        <w:tc>
          <w:tcPr>
            <w:tcW w:w="492" w:type="pct"/>
            <w:tcBorders>
              <w:bottom w:val="nil"/>
            </w:tcBorders>
          </w:tcPr>
          <w:p w14:paraId="70EE23E0" w14:textId="77777777" w:rsidR="006016B9" w:rsidRPr="0087752B" w:rsidRDefault="006016B9" w:rsidP="0060513E">
            <w:pPr>
              <w:pStyle w:val="DETTableTextFinancial"/>
              <w:jc w:val="right"/>
            </w:pPr>
            <w:r w:rsidRPr="0087752B">
              <w:t>0.6</w:t>
            </w:r>
          </w:p>
        </w:tc>
        <w:tc>
          <w:tcPr>
            <w:tcW w:w="410" w:type="pct"/>
            <w:tcBorders>
              <w:bottom w:val="nil"/>
            </w:tcBorders>
          </w:tcPr>
          <w:p w14:paraId="7AE32AE7" w14:textId="77777777" w:rsidR="006016B9" w:rsidRPr="005C767D" w:rsidRDefault="006016B9" w:rsidP="0060513E">
            <w:pPr>
              <w:jc w:val="right"/>
            </w:pPr>
            <w:r w:rsidRPr="005C767D">
              <w:sym w:font="Wingdings" w:char="F0FC"/>
            </w:r>
          </w:p>
        </w:tc>
      </w:tr>
      <w:tr w:rsidR="006016B9" w:rsidRPr="0087752B" w14:paraId="638A8008" w14:textId="77777777" w:rsidTr="006016B9">
        <w:trPr>
          <w:cantSplit/>
        </w:trPr>
        <w:tc>
          <w:tcPr>
            <w:tcW w:w="5000" w:type="pct"/>
            <w:gridSpan w:val="9"/>
            <w:tcBorders>
              <w:bottom w:val="single" w:sz="4" w:space="0" w:color="auto"/>
            </w:tcBorders>
            <w:shd w:val="clear" w:color="auto" w:fill="auto"/>
            <w:vAlign w:val="center"/>
          </w:tcPr>
          <w:p w14:paraId="1460E053" w14:textId="77777777" w:rsidR="006016B9" w:rsidRPr="0087752B" w:rsidRDefault="006016B9" w:rsidP="0060513E">
            <w:pPr>
              <w:pStyle w:val="DETTableTextFinancial"/>
              <w:rPr>
                <w:rFonts w:eastAsiaTheme="minorEastAsia"/>
                <w:i/>
              </w:rPr>
            </w:pPr>
            <w:r w:rsidRPr="0087752B">
              <w:rPr>
                <w:i/>
              </w:rPr>
              <w:t xml:space="preserve">This performance measure relates to the 2015 calendar year. </w:t>
            </w:r>
          </w:p>
        </w:tc>
      </w:tr>
      <w:tr w:rsidR="006016B9" w:rsidRPr="0087752B" w14:paraId="6DAEE888" w14:textId="77777777" w:rsidTr="006016B9">
        <w:trPr>
          <w:cantSplit/>
        </w:trPr>
        <w:tc>
          <w:tcPr>
            <w:tcW w:w="5000" w:type="pct"/>
            <w:gridSpan w:val="9"/>
            <w:tcBorders>
              <w:top w:val="single" w:sz="4" w:space="0" w:color="auto"/>
            </w:tcBorders>
            <w:shd w:val="clear" w:color="auto" w:fill="auto"/>
            <w:vAlign w:val="center"/>
          </w:tcPr>
          <w:p w14:paraId="535E8F5E" w14:textId="77777777" w:rsidR="006016B9" w:rsidRPr="0087752B" w:rsidRDefault="006016B9" w:rsidP="0060513E">
            <w:pPr>
              <w:pStyle w:val="DETTableTextFinancial"/>
              <w:rPr>
                <w:b/>
              </w:rPr>
            </w:pPr>
            <w:r w:rsidRPr="0087752B">
              <w:rPr>
                <w:b/>
              </w:rPr>
              <w:t>Cost</w:t>
            </w:r>
          </w:p>
        </w:tc>
      </w:tr>
      <w:tr w:rsidR="006016B9" w:rsidRPr="0087752B" w14:paraId="0ACEF7C2" w14:textId="77777777" w:rsidTr="006016B9">
        <w:trPr>
          <w:cantSplit/>
        </w:trPr>
        <w:tc>
          <w:tcPr>
            <w:tcW w:w="2595" w:type="pct"/>
            <w:gridSpan w:val="3"/>
            <w:shd w:val="clear" w:color="auto" w:fill="auto"/>
            <w:vAlign w:val="center"/>
          </w:tcPr>
          <w:p w14:paraId="6A1B8C02" w14:textId="77777777" w:rsidR="006016B9" w:rsidRPr="0087752B" w:rsidRDefault="006016B9" w:rsidP="0060513E">
            <w:pPr>
              <w:pStyle w:val="DETTableTextFinancial"/>
            </w:pPr>
            <w:r w:rsidRPr="0087752B">
              <w:t>Total output cost</w:t>
            </w:r>
          </w:p>
        </w:tc>
        <w:tc>
          <w:tcPr>
            <w:tcW w:w="570" w:type="pct"/>
            <w:shd w:val="clear" w:color="auto" w:fill="auto"/>
          </w:tcPr>
          <w:p w14:paraId="3DD72A6E" w14:textId="77777777" w:rsidR="006016B9" w:rsidRPr="0087752B" w:rsidRDefault="006016B9" w:rsidP="0060513E">
            <w:pPr>
              <w:pStyle w:val="DETTableTextFinancial"/>
            </w:pPr>
            <w:r w:rsidRPr="0087752B">
              <w:t>$ million</w:t>
            </w:r>
          </w:p>
        </w:tc>
        <w:tc>
          <w:tcPr>
            <w:tcW w:w="475" w:type="pct"/>
            <w:gridSpan w:val="2"/>
            <w:shd w:val="clear" w:color="auto" w:fill="auto"/>
          </w:tcPr>
          <w:p w14:paraId="0283818D" w14:textId="77777777" w:rsidR="006016B9" w:rsidRPr="0087752B" w:rsidRDefault="006016B9" w:rsidP="0060513E">
            <w:pPr>
              <w:pStyle w:val="DETTableTextFinancial"/>
              <w:jc w:val="right"/>
            </w:pPr>
            <w:r w:rsidRPr="0087752B">
              <w:t>101.9</w:t>
            </w:r>
          </w:p>
        </w:tc>
        <w:tc>
          <w:tcPr>
            <w:tcW w:w="458" w:type="pct"/>
            <w:shd w:val="clear" w:color="auto" w:fill="auto"/>
          </w:tcPr>
          <w:p w14:paraId="0A0DAB8F" w14:textId="2CBC602B" w:rsidR="006016B9" w:rsidRPr="009E7940" w:rsidRDefault="009E7940" w:rsidP="0060513E">
            <w:pPr>
              <w:pStyle w:val="DETTableTextFinancial"/>
              <w:jc w:val="right"/>
            </w:pPr>
            <w:r w:rsidRPr="009E7940">
              <w:t>91.8</w:t>
            </w:r>
          </w:p>
        </w:tc>
        <w:tc>
          <w:tcPr>
            <w:tcW w:w="492" w:type="pct"/>
          </w:tcPr>
          <w:p w14:paraId="497B3C4E" w14:textId="33265187" w:rsidR="006016B9" w:rsidRPr="009E7940" w:rsidRDefault="009E7940" w:rsidP="0060513E">
            <w:pPr>
              <w:pStyle w:val="DETTableTextFinancial"/>
              <w:jc w:val="right"/>
            </w:pPr>
            <w:r w:rsidRPr="009E7940">
              <w:t>-9.9</w:t>
            </w:r>
          </w:p>
        </w:tc>
        <w:tc>
          <w:tcPr>
            <w:tcW w:w="410" w:type="pct"/>
          </w:tcPr>
          <w:p w14:paraId="17C56561" w14:textId="7F6B936F" w:rsidR="006016B9" w:rsidRPr="0087752B" w:rsidRDefault="00C0231F" w:rsidP="0060513E">
            <w:pPr>
              <w:pStyle w:val="DETTableTextFinancial"/>
              <w:jc w:val="right"/>
              <w:rPr>
                <w:highlight w:val="yellow"/>
              </w:rPr>
            </w:pPr>
            <w:r w:rsidRPr="005C767D">
              <w:sym w:font="Wingdings" w:char="F0FC"/>
            </w:r>
          </w:p>
        </w:tc>
      </w:tr>
      <w:tr w:rsidR="006016B9" w:rsidRPr="0087752B" w14:paraId="3F31B9E8" w14:textId="77777777" w:rsidTr="006016B9">
        <w:trPr>
          <w:cantSplit/>
        </w:trPr>
        <w:tc>
          <w:tcPr>
            <w:tcW w:w="5000" w:type="pct"/>
            <w:gridSpan w:val="9"/>
            <w:tcBorders>
              <w:bottom w:val="single" w:sz="4" w:space="0" w:color="auto"/>
            </w:tcBorders>
            <w:shd w:val="clear" w:color="auto" w:fill="auto"/>
            <w:vAlign w:val="center"/>
          </w:tcPr>
          <w:p w14:paraId="410385D3" w14:textId="5175518A" w:rsidR="006016B9" w:rsidRPr="009E7940" w:rsidRDefault="009E7940" w:rsidP="0060513E">
            <w:pPr>
              <w:pStyle w:val="DETTableTextFinancial"/>
              <w:rPr>
                <w:i/>
              </w:rPr>
            </w:pPr>
            <w:r w:rsidRPr="009E7940">
              <w:rPr>
                <w:rFonts w:eastAsiaTheme="minorEastAsia"/>
                <w:i/>
              </w:rPr>
              <w:t xml:space="preserve">The 2015–16 Actual </w:t>
            </w:r>
            <w:r w:rsidR="0082652C">
              <w:rPr>
                <w:rFonts w:eastAsiaTheme="minorEastAsia"/>
                <w:i/>
              </w:rPr>
              <w:t>is actually lower than the 2015–</w:t>
            </w:r>
            <w:r w:rsidRPr="009E7940">
              <w:rPr>
                <w:rFonts w:eastAsiaTheme="minorEastAsia"/>
                <w:i/>
              </w:rPr>
              <w:t xml:space="preserve">16 </w:t>
            </w:r>
            <w:r w:rsidRPr="009E7940">
              <w:rPr>
                <w:i/>
              </w:rPr>
              <w:t>Target due to the timing in delivery of programs such as IT systems, including licencing and maintenance programs.</w:t>
            </w:r>
          </w:p>
        </w:tc>
      </w:tr>
      <w:tr w:rsidR="006016B9" w:rsidRPr="0087752B" w14:paraId="7B401400" w14:textId="77777777" w:rsidTr="009141B3">
        <w:trPr>
          <w:cantSplit/>
          <w:trHeight w:hRule="exact" w:val="446"/>
        </w:trPr>
        <w:tc>
          <w:tcPr>
            <w:tcW w:w="316" w:type="pct"/>
            <w:tcBorders>
              <w:top w:val="single" w:sz="4" w:space="0" w:color="auto"/>
              <w:bottom w:val="single" w:sz="4" w:space="0" w:color="auto"/>
            </w:tcBorders>
            <w:vAlign w:val="center"/>
          </w:tcPr>
          <w:p w14:paraId="71B5D358" w14:textId="77777777" w:rsidR="006016B9" w:rsidRPr="0087752B" w:rsidRDefault="006016B9" w:rsidP="006016B9">
            <w:r w:rsidRPr="0087752B">
              <w:rPr>
                <w:sz w:val="16"/>
                <w:szCs w:val="16"/>
              </w:rPr>
              <w:t>Key</w:t>
            </w:r>
            <w:r w:rsidRPr="0087752B">
              <w:t>:</w:t>
            </w:r>
          </w:p>
        </w:tc>
        <w:tc>
          <w:tcPr>
            <w:tcW w:w="1235" w:type="pct"/>
            <w:tcBorders>
              <w:top w:val="single" w:sz="4" w:space="0" w:color="auto"/>
              <w:bottom w:val="single" w:sz="4" w:space="0" w:color="auto"/>
            </w:tcBorders>
            <w:shd w:val="clear" w:color="auto" w:fill="auto"/>
            <w:vAlign w:val="center"/>
          </w:tcPr>
          <w:p w14:paraId="6779BD8B" w14:textId="77777777" w:rsidR="006016B9" w:rsidRPr="005C767D" w:rsidRDefault="006016B9" w:rsidP="006016B9">
            <w:r w:rsidRPr="005C767D">
              <w:sym w:font="Wingdings" w:char="F0FC"/>
            </w:r>
            <w:r w:rsidRPr="005C767D">
              <w:t xml:space="preserve"> </w:t>
            </w:r>
            <w:r w:rsidRPr="0087752B">
              <w:rPr>
                <w:sz w:val="16"/>
                <w:szCs w:val="16"/>
              </w:rPr>
              <w:t>Target achieved or</w:t>
            </w:r>
            <w:r w:rsidRPr="0087752B">
              <w:t xml:space="preserve"> </w:t>
            </w:r>
            <w:r w:rsidRPr="009141B3">
              <w:rPr>
                <w:sz w:val="16"/>
                <w:szCs w:val="16"/>
              </w:rPr>
              <w:t>exceeded</w:t>
            </w:r>
          </w:p>
        </w:tc>
        <w:tc>
          <w:tcPr>
            <w:tcW w:w="1712" w:type="pct"/>
            <w:gridSpan w:val="3"/>
            <w:tcBorders>
              <w:top w:val="single" w:sz="4" w:space="0" w:color="auto"/>
              <w:bottom w:val="single" w:sz="4" w:space="0" w:color="auto"/>
            </w:tcBorders>
            <w:shd w:val="clear" w:color="auto" w:fill="auto"/>
            <w:vAlign w:val="center"/>
          </w:tcPr>
          <w:p w14:paraId="446970F6" w14:textId="77777777" w:rsidR="006016B9" w:rsidRPr="005C767D" w:rsidRDefault="006016B9" w:rsidP="006016B9">
            <w:r w:rsidRPr="005C767D">
              <w:sym w:font="Wingdings" w:char="F06E"/>
            </w:r>
            <w:r w:rsidRPr="005C767D">
              <w:t xml:space="preserve"> </w:t>
            </w:r>
            <w:r w:rsidRPr="0087752B">
              <w:rPr>
                <w:sz w:val="16"/>
                <w:szCs w:val="16"/>
              </w:rPr>
              <w:t>Target not achieved—less</w:t>
            </w:r>
            <w:r w:rsidRPr="0087752B">
              <w:t xml:space="preserve"> </w:t>
            </w:r>
            <w:r w:rsidRPr="009141B3">
              <w:rPr>
                <w:sz w:val="16"/>
                <w:szCs w:val="16"/>
              </w:rPr>
              <w:t>than 5% variance</w:t>
            </w:r>
          </w:p>
        </w:tc>
        <w:tc>
          <w:tcPr>
            <w:tcW w:w="1738" w:type="pct"/>
            <w:gridSpan w:val="4"/>
            <w:tcBorders>
              <w:top w:val="single" w:sz="4" w:space="0" w:color="auto"/>
              <w:bottom w:val="single" w:sz="4" w:space="0" w:color="auto"/>
            </w:tcBorders>
            <w:shd w:val="clear" w:color="auto" w:fill="auto"/>
            <w:vAlign w:val="center"/>
          </w:tcPr>
          <w:p w14:paraId="1C1F63B0" w14:textId="77777777" w:rsidR="006016B9" w:rsidRPr="005C767D" w:rsidRDefault="006016B9" w:rsidP="006016B9">
            <w:r w:rsidRPr="005C767D">
              <w:sym w:font="Wingdings" w:char="F0FB"/>
            </w:r>
            <w:r w:rsidRPr="005C767D">
              <w:t xml:space="preserve"> </w:t>
            </w:r>
            <w:r w:rsidRPr="0087752B">
              <w:rPr>
                <w:sz w:val="16"/>
                <w:szCs w:val="16"/>
              </w:rPr>
              <w:t>Target not achieved—more</w:t>
            </w:r>
            <w:r w:rsidRPr="0087752B">
              <w:t xml:space="preserve"> </w:t>
            </w:r>
            <w:r w:rsidRPr="009141B3">
              <w:rPr>
                <w:sz w:val="16"/>
                <w:szCs w:val="16"/>
              </w:rPr>
              <w:t>than 5% variance</w:t>
            </w:r>
          </w:p>
        </w:tc>
      </w:tr>
    </w:tbl>
    <w:p w14:paraId="55F0808E" w14:textId="77777777" w:rsidR="00770123" w:rsidRDefault="00770123" w:rsidP="0060513E">
      <w:pPr>
        <w:pStyle w:val="Heading3"/>
      </w:pPr>
    </w:p>
    <w:p w14:paraId="10925AB4" w14:textId="77777777" w:rsidR="00770123" w:rsidRDefault="00770123">
      <w:pPr>
        <w:spacing w:after="200" w:line="276" w:lineRule="auto"/>
        <w:rPr>
          <w:rFonts w:cs="Arial"/>
          <w:bCs/>
          <w:sz w:val="22"/>
          <w:szCs w:val="19"/>
        </w:rPr>
      </w:pPr>
      <w:r>
        <w:br w:type="page"/>
      </w:r>
    </w:p>
    <w:p w14:paraId="5D17EE41" w14:textId="0680A6F9" w:rsidR="006016B9" w:rsidRPr="0087752B" w:rsidRDefault="006016B9" w:rsidP="0060513E">
      <w:pPr>
        <w:pStyle w:val="Heading3"/>
      </w:pPr>
      <w:r w:rsidRPr="0087752B">
        <w:lastRenderedPageBreak/>
        <w:t>Early Childhood Development</w:t>
      </w:r>
    </w:p>
    <w:p w14:paraId="7A1C195D" w14:textId="77777777" w:rsidR="006016B9" w:rsidRPr="0087752B" w:rsidRDefault="006016B9" w:rsidP="006016B9">
      <w:r w:rsidRPr="0087752B">
        <w:t>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early childhood services. This group and its outputs contribute towards providing and improving services to support all the Department’s objectives of Achievement, Engagement, Wellbeing and Productivity.</w:t>
      </w:r>
    </w:p>
    <w:tbl>
      <w:tblPr>
        <w:tblW w:w="4970" w:type="pct"/>
        <w:tblInd w:w="45" w:type="dxa"/>
        <w:tblLayout w:type="fixed"/>
        <w:tblCellMar>
          <w:left w:w="45" w:type="dxa"/>
          <w:right w:w="45" w:type="dxa"/>
        </w:tblCellMar>
        <w:tblLook w:val="0000" w:firstRow="0" w:lastRow="0" w:firstColumn="0" w:lastColumn="0" w:noHBand="0" w:noVBand="0"/>
      </w:tblPr>
      <w:tblGrid>
        <w:gridCol w:w="423"/>
        <w:gridCol w:w="1821"/>
        <w:gridCol w:w="1538"/>
        <w:gridCol w:w="840"/>
        <w:gridCol w:w="145"/>
        <w:gridCol w:w="554"/>
        <w:gridCol w:w="675"/>
        <w:gridCol w:w="725"/>
        <w:gridCol w:w="605"/>
      </w:tblGrid>
      <w:tr w:rsidR="006016B9" w:rsidRPr="0087752B" w14:paraId="3B8C7D58" w14:textId="77777777" w:rsidTr="0060513E">
        <w:trPr>
          <w:cantSplit/>
          <w:tblHeader/>
        </w:trPr>
        <w:tc>
          <w:tcPr>
            <w:tcW w:w="2581" w:type="pct"/>
            <w:gridSpan w:val="3"/>
            <w:shd w:val="clear" w:color="auto" w:fill="7F7F7F" w:themeFill="text1" w:themeFillTint="80"/>
          </w:tcPr>
          <w:p w14:paraId="2305F840" w14:textId="77777777" w:rsidR="006016B9" w:rsidRPr="0087752B" w:rsidRDefault="006016B9" w:rsidP="0060513E">
            <w:pPr>
              <w:pStyle w:val="DETTablecolumnheading"/>
              <w:jc w:val="left"/>
            </w:pPr>
            <w:r w:rsidRPr="0087752B">
              <w:t>Performance measures</w:t>
            </w:r>
          </w:p>
        </w:tc>
        <w:tc>
          <w:tcPr>
            <w:tcW w:w="573" w:type="pct"/>
            <w:shd w:val="clear" w:color="auto" w:fill="7F7F7F" w:themeFill="text1" w:themeFillTint="80"/>
          </w:tcPr>
          <w:p w14:paraId="371185A5" w14:textId="77777777" w:rsidR="006016B9" w:rsidRPr="0087752B" w:rsidRDefault="006016B9" w:rsidP="0060513E">
            <w:pPr>
              <w:pStyle w:val="DETTablecolumnheading"/>
            </w:pPr>
            <w:r w:rsidRPr="0087752B">
              <w:t>Unit of measure</w:t>
            </w:r>
          </w:p>
        </w:tc>
        <w:tc>
          <w:tcPr>
            <w:tcW w:w="477" w:type="pct"/>
            <w:gridSpan w:val="2"/>
            <w:shd w:val="clear" w:color="auto" w:fill="7F7F7F" w:themeFill="text1" w:themeFillTint="80"/>
          </w:tcPr>
          <w:p w14:paraId="3640CEFA" w14:textId="77777777" w:rsidR="006016B9" w:rsidRPr="0087752B" w:rsidRDefault="006016B9" w:rsidP="0060513E">
            <w:pPr>
              <w:pStyle w:val="DETTablecolumnheading"/>
              <w:rPr>
                <w:sz w:val="15"/>
                <w:szCs w:val="15"/>
              </w:rPr>
            </w:pPr>
            <w:r w:rsidRPr="0087752B">
              <w:rPr>
                <w:sz w:val="15"/>
                <w:szCs w:val="15"/>
              </w:rPr>
              <w:t>2015–16 Target</w:t>
            </w:r>
          </w:p>
        </w:tc>
        <w:tc>
          <w:tcPr>
            <w:tcW w:w="461" w:type="pct"/>
            <w:shd w:val="clear" w:color="auto" w:fill="7F7F7F" w:themeFill="text1" w:themeFillTint="80"/>
          </w:tcPr>
          <w:p w14:paraId="6F5123F6" w14:textId="77777777" w:rsidR="006016B9" w:rsidRPr="0087752B" w:rsidRDefault="006016B9" w:rsidP="0060513E">
            <w:pPr>
              <w:pStyle w:val="DETTablecolumnheading"/>
              <w:rPr>
                <w:sz w:val="15"/>
                <w:szCs w:val="15"/>
              </w:rPr>
            </w:pPr>
            <w:r w:rsidRPr="0087752B">
              <w:rPr>
                <w:sz w:val="15"/>
                <w:szCs w:val="15"/>
              </w:rPr>
              <w:t>2015–16 Actual</w:t>
            </w:r>
          </w:p>
        </w:tc>
        <w:tc>
          <w:tcPr>
            <w:tcW w:w="495" w:type="pct"/>
            <w:shd w:val="clear" w:color="auto" w:fill="7F7F7F" w:themeFill="text1" w:themeFillTint="80"/>
          </w:tcPr>
          <w:p w14:paraId="16DD77BA" w14:textId="77777777" w:rsidR="006016B9" w:rsidRPr="0087752B" w:rsidRDefault="006016B9" w:rsidP="0060513E">
            <w:pPr>
              <w:pStyle w:val="DETTablecolumnheading"/>
              <w:rPr>
                <w:sz w:val="15"/>
                <w:szCs w:val="15"/>
              </w:rPr>
            </w:pPr>
            <w:r w:rsidRPr="0087752B">
              <w:rPr>
                <w:sz w:val="15"/>
                <w:szCs w:val="15"/>
              </w:rPr>
              <w:t>% variation</w:t>
            </w:r>
          </w:p>
        </w:tc>
        <w:tc>
          <w:tcPr>
            <w:tcW w:w="413" w:type="pct"/>
            <w:shd w:val="clear" w:color="auto" w:fill="7F7F7F" w:themeFill="text1" w:themeFillTint="80"/>
          </w:tcPr>
          <w:p w14:paraId="4946C8A7" w14:textId="77777777" w:rsidR="006016B9" w:rsidRPr="0087752B" w:rsidRDefault="006016B9" w:rsidP="0060513E">
            <w:pPr>
              <w:pStyle w:val="DETTablecolumnheading"/>
            </w:pPr>
            <w:r w:rsidRPr="0087752B">
              <w:t>Result</w:t>
            </w:r>
          </w:p>
        </w:tc>
      </w:tr>
      <w:tr w:rsidR="006016B9" w:rsidRPr="0087752B" w14:paraId="5F0C87CC" w14:textId="77777777" w:rsidTr="006016B9">
        <w:trPr>
          <w:cantSplit/>
        </w:trPr>
        <w:tc>
          <w:tcPr>
            <w:tcW w:w="5000" w:type="pct"/>
            <w:gridSpan w:val="9"/>
            <w:shd w:val="clear" w:color="auto" w:fill="auto"/>
            <w:vAlign w:val="center"/>
          </w:tcPr>
          <w:tbl>
            <w:tblPr>
              <w:tblW w:w="5031" w:type="pct"/>
              <w:tblLayout w:type="fixed"/>
              <w:tblCellMar>
                <w:left w:w="45" w:type="dxa"/>
                <w:right w:w="45" w:type="dxa"/>
              </w:tblCellMar>
              <w:tblLook w:val="0000" w:firstRow="0" w:lastRow="0" w:firstColumn="0" w:lastColumn="0" w:noHBand="0" w:noVBand="0"/>
            </w:tblPr>
            <w:tblGrid>
              <w:gridCol w:w="3802"/>
              <w:gridCol w:w="824"/>
              <w:gridCol w:w="687"/>
              <w:gridCol w:w="663"/>
              <w:gridCol w:w="712"/>
              <w:gridCol w:w="593"/>
            </w:tblGrid>
            <w:tr w:rsidR="006016B9" w:rsidRPr="0087752B" w14:paraId="0BF6133D" w14:textId="77777777" w:rsidTr="006016B9">
              <w:trPr>
                <w:cantSplit/>
              </w:trPr>
              <w:tc>
                <w:tcPr>
                  <w:tcW w:w="5000" w:type="pct"/>
                  <w:gridSpan w:val="6"/>
                  <w:shd w:val="clear" w:color="auto" w:fill="auto"/>
                  <w:vAlign w:val="center"/>
                </w:tcPr>
                <w:p w14:paraId="17B1682C" w14:textId="77777777" w:rsidR="006016B9" w:rsidRPr="0087752B" w:rsidRDefault="006016B9" w:rsidP="0060513E">
                  <w:pPr>
                    <w:pStyle w:val="DETTableTextFinancial"/>
                    <w:rPr>
                      <w:b/>
                    </w:rPr>
                  </w:pPr>
                  <w:r w:rsidRPr="0087752B">
                    <w:rPr>
                      <w:b/>
                    </w:rPr>
                    <w:t>Quantity</w:t>
                  </w:r>
                </w:p>
              </w:tc>
            </w:tr>
            <w:tr w:rsidR="006016B9" w:rsidRPr="0087752B" w14:paraId="15802843" w14:textId="77777777" w:rsidTr="006016B9">
              <w:trPr>
                <w:cantSplit/>
              </w:trPr>
              <w:tc>
                <w:tcPr>
                  <w:tcW w:w="2611" w:type="pct"/>
                  <w:shd w:val="clear" w:color="auto" w:fill="auto"/>
                  <w:vAlign w:val="center"/>
                </w:tcPr>
                <w:p w14:paraId="7A4CC7EC" w14:textId="77777777" w:rsidR="006016B9" w:rsidRPr="0087752B" w:rsidRDefault="006016B9" w:rsidP="0060513E">
                  <w:pPr>
                    <w:pStyle w:val="DETTableTextFinancial"/>
                  </w:pPr>
                  <w:r w:rsidRPr="0087752B">
                    <w:t>Children funded to participate in kindergarten</w:t>
                  </w:r>
                </w:p>
              </w:tc>
              <w:tc>
                <w:tcPr>
                  <w:tcW w:w="566" w:type="pct"/>
                  <w:shd w:val="clear" w:color="auto" w:fill="auto"/>
                </w:tcPr>
                <w:p w14:paraId="6E9EB4D9" w14:textId="77777777" w:rsidR="006016B9" w:rsidRPr="0087752B" w:rsidRDefault="006016B9" w:rsidP="0060513E">
                  <w:pPr>
                    <w:pStyle w:val="DETTableTextFinancial"/>
                  </w:pPr>
                  <w:r w:rsidRPr="0087752B">
                    <w:t>number</w:t>
                  </w:r>
                </w:p>
              </w:tc>
              <w:tc>
                <w:tcPr>
                  <w:tcW w:w="472" w:type="pct"/>
                  <w:shd w:val="clear" w:color="auto" w:fill="auto"/>
                </w:tcPr>
                <w:p w14:paraId="598CDC72" w14:textId="77777777" w:rsidR="006016B9" w:rsidRPr="0087752B" w:rsidRDefault="006016B9" w:rsidP="005D529D">
                  <w:pPr>
                    <w:pStyle w:val="DETTableTextFinancial"/>
                    <w:jc w:val="right"/>
                  </w:pPr>
                  <w:r w:rsidRPr="0087752B">
                    <w:t>71,250</w:t>
                  </w:r>
                </w:p>
              </w:tc>
              <w:tc>
                <w:tcPr>
                  <w:tcW w:w="455" w:type="pct"/>
                  <w:shd w:val="clear" w:color="auto" w:fill="auto"/>
                </w:tcPr>
                <w:p w14:paraId="0BF1E5BF" w14:textId="77777777" w:rsidR="006016B9" w:rsidRPr="0087752B" w:rsidRDefault="006016B9" w:rsidP="005D529D">
                  <w:pPr>
                    <w:pStyle w:val="DETTableTextFinancial"/>
                    <w:jc w:val="right"/>
                  </w:pPr>
                  <w:r w:rsidRPr="0087752B">
                    <w:t>74,650</w:t>
                  </w:r>
                </w:p>
              </w:tc>
              <w:tc>
                <w:tcPr>
                  <w:tcW w:w="489" w:type="pct"/>
                </w:tcPr>
                <w:p w14:paraId="5A078C2E" w14:textId="77777777" w:rsidR="006016B9" w:rsidRPr="0087752B" w:rsidRDefault="006016B9" w:rsidP="005D529D">
                  <w:pPr>
                    <w:pStyle w:val="DETTableTextFinancial"/>
                    <w:jc w:val="right"/>
                  </w:pPr>
                  <w:r w:rsidRPr="0087752B">
                    <w:t>4.8</w:t>
                  </w:r>
                </w:p>
              </w:tc>
              <w:tc>
                <w:tcPr>
                  <w:tcW w:w="406" w:type="pct"/>
                </w:tcPr>
                <w:p w14:paraId="6E999899" w14:textId="77777777" w:rsidR="006016B9" w:rsidRPr="005C767D" w:rsidRDefault="006016B9" w:rsidP="005D529D">
                  <w:pPr>
                    <w:pStyle w:val="DETTableTextFinancial"/>
                    <w:jc w:val="right"/>
                  </w:pPr>
                  <w:r w:rsidRPr="005C767D">
                    <w:sym w:font="Wingdings" w:char="F0FC"/>
                  </w:r>
                </w:p>
              </w:tc>
            </w:tr>
            <w:tr w:rsidR="006016B9" w:rsidRPr="0087752B" w14:paraId="28624315" w14:textId="77777777" w:rsidTr="006016B9">
              <w:trPr>
                <w:cantSplit/>
              </w:trPr>
              <w:tc>
                <w:tcPr>
                  <w:tcW w:w="5000" w:type="pct"/>
                  <w:gridSpan w:val="6"/>
                  <w:shd w:val="clear" w:color="auto" w:fill="auto"/>
                  <w:vAlign w:val="center"/>
                </w:tcPr>
                <w:p w14:paraId="70953D6C" w14:textId="77777777" w:rsidR="006016B9" w:rsidRPr="0087752B" w:rsidRDefault="006016B9" w:rsidP="0060513E">
                  <w:pPr>
                    <w:pStyle w:val="DETTableTextFinancial"/>
                    <w:rPr>
                      <w:i/>
                    </w:rPr>
                  </w:pPr>
                  <w:r w:rsidRPr="0087752B">
                    <w:rPr>
                      <w:i/>
                    </w:rPr>
                    <w:t>This performance measure relates to the 2015 calendar year. This performance measure includes first and second year kindergarten participants.</w:t>
                  </w:r>
                </w:p>
              </w:tc>
            </w:tr>
            <w:tr w:rsidR="006016B9" w:rsidRPr="0087752B" w14:paraId="1101FBF9" w14:textId="77777777" w:rsidTr="006016B9">
              <w:trPr>
                <w:cantSplit/>
              </w:trPr>
              <w:tc>
                <w:tcPr>
                  <w:tcW w:w="2611" w:type="pct"/>
                  <w:shd w:val="clear" w:color="auto" w:fill="auto"/>
                  <w:vAlign w:val="center"/>
                </w:tcPr>
                <w:p w14:paraId="5CB4575E" w14:textId="77777777" w:rsidR="006016B9" w:rsidRPr="0087752B" w:rsidRDefault="006016B9" w:rsidP="0060513E">
                  <w:pPr>
                    <w:pStyle w:val="DETTableTextFinancial"/>
                  </w:pPr>
                  <w:r w:rsidRPr="0087752B">
                    <w:t>Kindergarten participation rate</w:t>
                  </w:r>
                </w:p>
              </w:tc>
              <w:tc>
                <w:tcPr>
                  <w:tcW w:w="566" w:type="pct"/>
                  <w:shd w:val="clear" w:color="auto" w:fill="auto"/>
                </w:tcPr>
                <w:p w14:paraId="0D8889B8" w14:textId="77777777" w:rsidR="006016B9" w:rsidRPr="0087752B" w:rsidRDefault="006016B9" w:rsidP="0060513E">
                  <w:pPr>
                    <w:pStyle w:val="DETTableTextFinancial"/>
                  </w:pPr>
                  <w:r w:rsidRPr="0087752B">
                    <w:t>per cent</w:t>
                  </w:r>
                </w:p>
              </w:tc>
              <w:tc>
                <w:tcPr>
                  <w:tcW w:w="472" w:type="pct"/>
                  <w:shd w:val="clear" w:color="auto" w:fill="auto"/>
                </w:tcPr>
                <w:p w14:paraId="4A17FFC8" w14:textId="77777777" w:rsidR="006016B9" w:rsidRPr="0087752B" w:rsidRDefault="006016B9" w:rsidP="005D529D">
                  <w:pPr>
                    <w:pStyle w:val="DETTableTextFinancial"/>
                    <w:jc w:val="right"/>
                  </w:pPr>
                  <w:r w:rsidRPr="0087752B">
                    <w:t>95</w:t>
                  </w:r>
                </w:p>
              </w:tc>
              <w:tc>
                <w:tcPr>
                  <w:tcW w:w="455" w:type="pct"/>
                  <w:shd w:val="clear" w:color="auto" w:fill="auto"/>
                </w:tcPr>
                <w:p w14:paraId="15BC6E61" w14:textId="77777777" w:rsidR="006016B9" w:rsidRPr="0087752B" w:rsidRDefault="006016B9" w:rsidP="005D529D">
                  <w:pPr>
                    <w:pStyle w:val="DETTableTextFinancial"/>
                    <w:jc w:val="right"/>
                  </w:pPr>
                  <w:r w:rsidRPr="0087752B">
                    <w:t>98.1</w:t>
                  </w:r>
                </w:p>
              </w:tc>
              <w:tc>
                <w:tcPr>
                  <w:tcW w:w="489" w:type="pct"/>
                </w:tcPr>
                <w:p w14:paraId="78E34717" w14:textId="77777777" w:rsidR="006016B9" w:rsidRPr="0087752B" w:rsidRDefault="006016B9" w:rsidP="005D529D">
                  <w:pPr>
                    <w:pStyle w:val="DETTableTextFinancial"/>
                    <w:jc w:val="right"/>
                  </w:pPr>
                  <w:r w:rsidRPr="0087752B">
                    <w:t>3.3</w:t>
                  </w:r>
                </w:p>
              </w:tc>
              <w:tc>
                <w:tcPr>
                  <w:tcW w:w="406" w:type="pct"/>
                </w:tcPr>
                <w:p w14:paraId="422B44FA" w14:textId="77777777" w:rsidR="006016B9" w:rsidRPr="005C767D" w:rsidRDefault="006016B9" w:rsidP="005D529D">
                  <w:pPr>
                    <w:pStyle w:val="DETTableTextFinancial"/>
                    <w:jc w:val="right"/>
                  </w:pPr>
                  <w:r w:rsidRPr="005C767D">
                    <w:sym w:font="Wingdings" w:char="F0FC"/>
                  </w:r>
                </w:p>
              </w:tc>
            </w:tr>
            <w:tr w:rsidR="006016B9" w:rsidRPr="0087752B" w14:paraId="7D09FF3F" w14:textId="77777777" w:rsidTr="006016B9">
              <w:trPr>
                <w:cantSplit/>
              </w:trPr>
              <w:tc>
                <w:tcPr>
                  <w:tcW w:w="5000" w:type="pct"/>
                  <w:gridSpan w:val="6"/>
                  <w:shd w:val="clear" w:color="auto" w:fill="auto"/>
                  <w:vAlign w:val="center"/>
                </w:tcPr>
                <w:p w14:paraId="142C2812" w14:textId="77777777" w:rsidR="006016B9" w:rsidRPr="0087752B" w:rsidRDefault="006016B9" w:rsidP="0060513E">
                  <w:pPr>
                    <w:pStyle w:val="DETTableTextFinancial"/>
                    <w:rPr>
                      <w:i/>
                    </w:rPr>
                  </w:pPr>
                  <w:r w:rsidRPr="0087752B">
                    <w:rPr>
                      <w:i/>
                    </w:rPr>
                    <w:t>This performance measure relates to the 2015 calendar year. It excludes children who participate in a second year of the four-year-old kindergarten program.</w:t>
                  </w:r>
                </w:p>
              </w:tc>
            </w:tr>
            <w:tr w:rsidR="006016B9" w:rsidRPr="0087752B" w14:paraId="42494C0C" w14:textId="77777777" w:rsidTr="006016B9">
              <w:trPr>
                <w:cantSplit/>
              </w:trPr>
              <w:tc>
                <w:tcPr>
                  <w:tcW w:w="2611" w:type="pct"/>
                  <w:shd w:val="clear" w:color="auto" w:fill="auto"/>
                  <w:vAlign w:val="center"/>
                </w:tcPr>
                <w:p w14:paraId="03920362" w14:textId="18603B89" w:rsidR="006016B9" w:rsidRPr="0087752B" w:rsidRDefault="006016B9" w:rsidP="0060513E">
                  <w:pPr>
                    <w:pStyle w:val="DETTableTextFinancial"/>
                  </w:pPr>
                  <w:r w:rsidRPr="0087752B">
                    <w:t>Maternal and child health clients with children aged 0</w:t>
                  </w:r>
                  <w:r w:rsidR="00DC7C92" w:rsidRPr="0087752B">
                    <w:t>–</w:t>
                  </w:r>
                  <w:r w:rsidRPr="0087752B">
                    <w:t xml:space="preserve">1 year receiving additional support through enhanced </w:t>
                  </w:r>
                  <w:r w:rsidR="00DC7C92" w:rsidRPr="0087752B">
                    <w:t xml:space="preserve">Maternal </w:t>
                  </w:r>
                  <w:r w:rsidRPr="0087752B">
                    <w:t xml:space="preserve">and </w:t>
                  </w:r>
                  <w:r w:rsidR="00DC7C92" w:rsidRPr="0087752B">
                    <w:t>Child Health Services</w:t>
                  </w:r>
                </w:p>
              </w:tc>
              <w:tc>
                <w:tcPr>
                  <w:tcW w:w="566" w:type="pct"/>
                  <w:shd w:val="clear" w:color="auto" w:fill="auto"/>
                </w:tcPr>
                <w:p w14:paraId="139884DF" w14:textId="77777777" w:rsidR="006016B9" w:rsidRPr="0087752B" w:rsidRDefault="006016B9" w:rsidP="0060513E">
                  <w:pPr>
                    <w:pStyle w:val="DETTableTextFinancial"/>
                  </w:pPr>
                  <w:r w:rsidRPr="0087752B">
                    <w:t>per cent</w:t>
                  </w:r>
                </w:p>
              </w:tc>
              <w:tc>
                <w:tcPr>
                  <w:tcW w:w="472" w:type="pct"/>
                  <w:shd w:val="clear" w:color="auto" w:fill="auto"/>
                </w:tcPr>
                <w:p w14:paraId="5D2E1050" w14:textId="77777777" w:rsidR="006016B9" w:rsidRPr="0087752B" w:rsidRDefault="006016B9" w:rsidP="005D529D">
                  <w:pPr>
                    <w:pStyle w:val="DETTableTextFinancial"/>
                    <w:jc w:val="right"/>
                  </w:pPr>
                  <w:r w:rsidRPr="0087752B">
                    <w:t>10</w:t>
                  </w:r>
                </w:p>
              </w:tc>
              <w:tc>
                <w:tcPr>
                  <w:tcW w:w="455" w:type="pct"/>
                  <w:shd w:val="clear" w:color="auto" w:fill="auto"/>
                </w:tcPr>
                <w:p w14:paraId="4B34BAD5" w14:textId="77777777" w:rsidR="006016B9" w:rsidRPr="0087752B" w:rsidRDefault="006016B9" w:rsidP="005D529D">
                  <w:pPr>
                    <w:pStyle w:val="DETTableTextFinancial"/>
                    <w:jc w:val="right"/>
                  </w:pPr>
                  <w:r w:rsidRPr="0087752B">
                    <w:t>15</w:t>
                  </w:r>
                </w:p>
              </w:tc>
              <w:tc>
                <w:tcPr>
                  <w:tcW w:w="489" w:type="pct"/>
                </w:tcPr>
                <w:p w14:paraId="40F05B30" w14:textId="77777777" w:rsidR="006016B9" w:rsidRPr="0087752B" w:rsidRDefault="006016B9" w:rsidP="005D529D">
                  <w:pPr>
                    <w:pStyle w:val="DETTableTextFinancial"/>
                    <w:jc w:val="right"/>
                  </w:pPr>
                  <w:r w:rsidRPr="0087752B">
                    <w:t>50</w:t>
                  </w:r>
                </w:p>
              </w:tc>
              <w:tc>
                <w:tcPr>
                  <w:tcW w:w="406" w:type="pct"/>
                </w:tcPr>
                <w:p w14:paraId="5FE72A29" w14:textId="77777777" w:rsidR="006016B9" w:rsidRPr="005C767D" w:rsidRDefault="006016B9" w:rsidP="005D529D">
                  <w:pPr>
                    <w:pStyle w:val="DETTableTextFinancial"/>
                    <w:jc w:val="right"/>
                  </w:pPr>
                  <w:r w:rsidRPr="005C767D">
                    <w:sym w:font="Wingdings" w:char="F0FC"/>
                  </w:r>
                </w:p>
              </w:tc>
            </w:tr>
            <w:tr w:rsidR="006016B9" w:rsidRPr="0087752B" w14:paraId="7925ADE3" w14:textId="77777777" w:rsidTr="006016B9">
              <w:trPr>
                <w:cantSplit/>
              </w:trPr>
              <w:tc>
                <w:tcPr>
                  <w:tcW w:w="5000" w:type="pct"/>
                  <w:gridSpan w:val="6"/>
                  <w:shd w:val="clear" w:color="auto" w:fill="auto"/>
                  <w:vAlign w:val="center"/>
                </w:tcPr>
                <w:p w14:paraId="10F74A72" w14:textId="77777777" w:rsidR="006016B9" w:rsidRPr="0087752B" w:rsidRDefault="006016B9" w:rsidP="0060513E">
                  <w:pPr>
                    <w:pStyle w:val="DETTableTextFinancial"/>
                    <w:rPr>
                      <w:i/>
                    </w:rPr>
                  </w:pPr>
                  <w:r w:rsidRPr="0087752B">
                    <w:rPr>
                      <w:i/>
                    </w:rPr>
                    <w:t>The final result is currently not available due to timing of the data collection. The result provided under the 2015–16 Actual is the expected outcome published in the 2016–17 Budget Paper No.3.</w:t>
                  </w:r>
                </w:p>
                <w:p w14:paraId="79EFA1F8" w14:textId="3ED8A59A" w:rsidR="006016B9" w:rsidRPr="0087752B" w:rsidRDefault="006016B9" w:rsidP="0060513E">
                  <w:pPr>
                    <w:pStyle w:val="DETTableTextFinancial"/>
                  </w:pPr>
                  <w:r w:rsidRPr="0087752B">
                    <w:rPr>
                      <w:i/>
                    </w:rPr>
                    <w:t>The 2015–16 Actual is expected to be higher than the 2015–16 Target due to municipal councils providing services above the funded target cohort of 10 per cent of the population of families with a child aged from 0</w:t>
                  </w:r>
                  <w:r w:rsidR="00DC7C92" w:rsidRPr="0087752B">
                    <w:rPr>
                      <w:i/>
                    </w:rPr>
                    <w:t>–</w:t>
                  </w:r>
                  <w:r w:rsidRPr="0087752B">
                    <w:rPr>
                      <w:i/>
                    </w:rPr>
                    <w:t>1 year.</w:t>
                  </w:r>
                </w:p>
              </w:tc>
            </w:tr>
            <w:tr w:rsidR="006016B9" w:rsidRPr="0087752B" w14:paraId="521E6F57" w14:textId="77777777" w:rsidTr="006016B9">
              <w:trPr>
                <w:cantSplit/>
              </w:trPr>
              <w:tc>
                <w:tcPr>
                  <w:tcW w:w="2611" w:type="pct"/>
                  <w:shd w:val="clear" w:color="auto" w:fill="auto"/>
                  <w:vAlign w:val="center"/>
                </w:tcPr>
                <w:p w14:paraId="358CD4FA" w14:textId="77777777" w:rsidR="006016B9" w:rsidRPr="0087752B" w:rsidRDefault="006016B9" w:rsidP="0060513E">
                  <w:pPr>
                    <w:pStyle w:val="DETTableTextFinancial"/>
                    <w:rPr>
                      <w:highlight w:val="green"/>
                    </w:rPr>
                  </w:pPr>
                  <w:r w:rsidRPr="0087752B">
                    <w:t>Total number of Maternal and Child Health Service clients (aged 0–1 year)</w:t>
                  </w:r>
                </w:p>
              </w:tc>
              <w:tc>
                <w:tcPr>
                  <w:tcW w:w="566" w:type="pct"/>
                  <w:shd w:val="clear" w:color="auto" w:fill="auto"/>
                </w:tcPr>
                <w:p w14:paraId="76D349DE" w14:textId="77777777" w:rsidR="006016B9" w:rsidRPr="0087752B" w:rsidRDefault="006016B9" w:rsidP="0060513E">
                  <w:pPr>
                    <w:pStyle w:val="DETTableTextFinancial"/>
                  </w:pPr>
                  <w:r w:rsidRPr="0087752B">
                    <w:t>number</w:t>
                  </w:r>
                </w:p>
              </w:tc>
              <w:tc>
                <w:tcPr>
                  <w:tcW w:w="472" w:type="pct"/>
                  <w:shd w:val="clear" w:color="auto" w:fill="auto"/>
                </w:tcPr>
                <w:p w14:paraId="22C5BBB1" w14:textId="77777777" w:rsidR="006016B9" w:rsidRPr="0087752B" w:rsidRDefault="006016B9" w:rsidP="005D529D">
                  <w:pPr>
                    <w:pStyle w:val="DETTableTextFinancial"/>
                    <w:jc w:val="right"/>
                  </w:pPr>
                  <w:r w:rsidRPr="0087752B">
                    <w:t>73,000</w:t>
                  </w:r>
                </w:p>
              </w:tc>
              <w:tc>
                <w:tcPr>
                  <w:tcW w:w="455" w:type="pct"/>
                  <w:shd w:val="clear" w:color="auto" w:fill="auto"/>
                </w:tcPr>
                <w:p w14:paraId="16BE3A76" w14:textId="77777777" w:rsidR="006016B9" w:rsidRPr="0087752B" w:rsidRDefault="006016B9" w:rsidP="005D529D">
                  <w:pPr>
                    <w:pStyle w:val="DETTableTextFinancial"/>
                    <w:jc w:val="right"/>
                  </w:pPr>
                  <w:r w:rsidRPr="0087752B">
                    <w:t>73,000</w:t>
                  </w:r>
                </w:p>
              </w:tc>
              <w:tc>
                <w:tcPr>
                  <w:tcW w:w="489" w:type="pct"/>
                </w:tcPr>
                <w:p w14:paraId="1AD58D72" w14:textId="77777777" w:rsidR="006016B9" w:rsidRPr="0087752B" w:rsidRDefault="006016B9" w:rsidP="005D529D">
                  <w:pPr>
                    <w:pStyle w:val="DETTableTextFinancial"/>
                    <w:jc w:val="right"/>
                  </w:pPr>
                  <w:r w:rsidRPr="0087752B">
                    <w:t>0.0</w:t>
                  </w:r>
                </w:p>
              </w:tc>
              <w:tc>
                <w:tcPr>
                  <w:tcW w:w="406" w:type="pct"/>
                </w:tcPr>
                <w:p w14:paraId="0DA01A52" w14:textId="77777777" w:rsidR="006016B9" w:rsidRPr="005C767D" w:rsidRDefault="006016B9" w:rsidP="005D529D">
                  <w:pPr>
                    <w:pStyle w:val="DETTableTextFinancial"/>
                    <w:jc w:val="right"/>
                  </w:pPr>
                  <w:r w:rsidRPr="005C767D">
                    <w:sym w:font="Wingdings" w:char="F0FC"/>
                  </w:r>
                </w:p>
              </w:tc>
            </w:tr>
            <w:tr w:rsidR="006016B9" w:rsidRPr="0087752B" w14:paraId="0DE18729" w14:textId="77777777" w:rsidTr="00915C24">
              <w:trPr>
                <w:cantSplit/>
              </w:trPr>
              <w:tc>
                <w:tcPr>
                  <w:tcW w:w="5000" w:type="pct"/>
                  <w:gridSpan w:val="6"/>
                  <w:shd w:val="clear" w:color="auto" w:fill="auto"/>
                  <w:vAlign w:val="center"/>
                </w:tcPr>
                <w:p w14:paraId="74A2353E" w14:textId="77777777" w:rsidR="006016B9" w:rsidRPr="0087752B" w:rsidRDefault="006016B9" w:rsidP="0060513E">
                  <w:pPr>
                    <w:pStyle w:val="DETTableTextFinancial"/>
                    <w:rPr>
                      <w:i/>
                    </w:rPr>
                  </w:pPr>
                  <w:r w:rsidRPr="0087752B">
                    <w:rPr>
                      <w:i/>
                    </w:rPr>
                    <w:t>The final result is currently not available due to timing of the data collection. The result provided under the 2015–16 Actual is the expected outcome published in the 2016–17 Budget Paper No.3.</w:t>
                  </w:r>
                </w:p>
              </w:tc>
            </w:tr>
            <w:tr w:rsidR="006016B9" w:rsidRPr="0087752B" w14:paraId="51FF3588" w14:textId="77777777" w:rsidTr="00915C24">
              <w:trPr>
                <w:cantSplit/>
              </w:trPr>
              <w:tc>
                <w:tcPr>
                  <w:tcW w:w="2611" w:type="pct"/>
                  <w:shd w:val="clear" w:color="auto" w:fill="auto"/>
                  <w:vAlign w:val="center"/>
                </w:tcPr>
                <w:p w14:paraId="200AD848" w14:textId="77777777" w:rsidR="006016B9" w:rsidRPr="0087752B" w:rsidRDefault="006016B9" w:rsidP="0060513E">
                  <w:pPr>
                    <w:pStyle w:val="DETTableTextFinancial"/>
                  </w:pPr>
                  <w:r w:rsidRPr="0087752B">
                    <w:t>Total number of children receiving Early Childhood Intervention Services</w:t>
                  </w:r>
                </w:p>
              </w:tc>
              <w:tc>
                <w:tcPr>
                  <w:tcW w:w="566" w:type="pct"/>
                  <w:shd w:val="clear" w:color="auto" w:fill="auto"/>
                </w:tcPr>
                <w:p w14:paraId="5B181853" w14:textId="77777777" w:rsidR="006016B9" w:rsidRPr="0087752B" w:rsidRDefault="006016B9" w:rsidP="0060513E">
                  <w:pPr>
                    <w:pStyle w:val="DETTableTextFinancial"/>
                  </w:pPr>
                  <w:r w:rsidRPr="0087752B">
                    <w:t>number</w:t>
                  </w:r>
                </w:p>
              </w:tc>
              <w:tc>
                <w:tcPr>
                  <w:tcW w:w="472" w:type="pct"/>
                  <w:shd w:val="clear" w:color="auto" w:fill="auto"/>
                </w:tcPr>
                <w:p w14:paraId="4669FDA5" w14:textId="77777777" w:rsidR="006016B9" w:rsidRPr="0087752B" w:rsidRDefault="006016B9" w:rsidP="005D529D">
                  <w:pPr>
                    <w:pStyle w:val="DETTableTextFinancial"/>
                    <w:jc w:val="right"/>
                  </w:pPr>
                  <w:r w:rsidRPr="0087752B">
                    <w:t>13,936</w:t>
                  </w:r>
                </w:p>
              </w:tc>
              <w:tc>
                <w:tcPr>
                  <w:tcW w:w="455" w:type="pct"/>
                  <w:shd w:val="clear" w:color="auto" w:fill="auto"/>
                </w:tcPr>
                <w:p w14:paraId="6B348672" w14:textId="77777777" w:rsidR="006016B9" w:rsidRPr="0087752B" w:rsidRDefault="006016B9" w:rsidP="005D529D">
                  <w:pPr>
                    <w:pStyle w:val="DETTableTextFinancial"/>
                    <w:jc w:val="right"/>
                  </w:pPr>
                  <w:r w:rsidRPr="0087752B">
                    <w:t>13,936</w:t>
                  </w:r>
                </w:p>
              </w:tc>
              <w:tc>
                <w:tcPr>
                  <w:tcW w:w="489" w:type="pct"/>
                </w:tcPr>
                <w:p w14:paraId="5916A5A5" w14:textId="77777777" w:rsidR="006016B9" w:rsidRPr="0087752B" w:rsidRDefault="006016B9" w:rsidP="005D529D">
                  <w:pPr>
                    <w:pStyle w:val="DETTableTextFinancial"/>
                    <w:jc w:val="right"/>
                  </w:pPr>
                  <w:r w:rsidRPr="0087752B">
                    <w:t>0.0</w:t>
                  </w:r>
                </w:p>
              </w:tc>
              <w:tc>
                <w:tcPr>
                  <w:tcW w:w="406" w:type="pct"/>
                </w:tcPr>
                <w:p w14:paraId="54DD89E0" w14:textId="77777777" w:rsidR="006016B9" w:rsidRPr="005C767D" w:rsidRDefault="006016B9" w:rsidP="005D529D">
                  <w:pPr>
                    <w:pStyle w:val="DETTableTextFinancial"/>
                    <w:jc w:val="right"/>
                  </w:pPr>
                  <w:r w:rsidRPr="005C767D">
                    <w:sym w:font="Wingdings" w:char="F0FC"/>
                  </w:r>
                </w:p>
              </w:tc>
            </w:tr>
            <w:tr w:rsidR="006016B9" w:rsidRPr="0087752B" w14:paraId="3F5A614B" w14:textId="77777777" w:rsidTr="00915C24">
              <w:trPr>
                <w:cantSplit/>
              </w:trPr>
              <w:tc>
                <w:tcPr>
                  <w:tcW w:w="5000" w:type="pct"/>
                  <w:gridSpan w:val="6"/>
                  <w:tcBorders>
                    <w:bottom w:val="single" w:sz="4" w:space="0" w:color="auto"/>
                  </w:tcBorders>
                  <w:shd w:val="clear" w:color="auto" w:fill="auto"/>
                  <w:vAlign w:val="center"/>
                </w:tcPr>
                <w:p w14:paraId="46B59678" w14:textId="77777777" w:rsidR="006016B9" w:rsidRPr="0087752B" w:rsidRDefault="006016B9" w:rsidP="0060513E">
                  <w:pPr>
                    <w:pStyle w:val="DETTableTextFinancial"/>
                    <w:rPr>
                      <w:rFonts w:eastAsiaTheme="minorEastAsia"/>
                      <w:i/>
                    </w:rPr>
                  </w:pPr>
                  <w:r w:rsidRPr="0087752B">
                    <w:rPr>
                      <w:rFonts w:eastAsiaTheme="minorEastAsia"/>
                      <w:i/>
                    </w:rPr>
                    <w:t>The final result is currently not available due to timing of the data collection. The result provided under the 2015–16 Actual is the expected outcome published in the 2016–17 Budget Paper No.3.</w:t>
                  </w:r>
                </w:p>
              </w:tc>
            </w:tr>
          </w:tbl>
          <w:p w14:paraId="09536313" w14:textId="77777777" w:rsidR="006016B9" w:rsidRPr="0087752B" w:rsidRDefault="006016B9" w:rsidP="0060513E">
            <w:pPr>
              <w:pStyle w:val="DETTableTextFinancial"/>
              <w:rPr>
                <w:b/>
              </w:rPr>
            </w:pPr>
            <w:r w:rsidRPr="0087752B">
              <w:t xml:space="preserve"> </w:t>
            </w:r>
            <w:r w:rsidRPr="0087752B">
              <w:rPr>
                <w:b/>
              </w:rPr>
              <w:t>Quality</w:t>
            </w:r>
          </w:p>
        </w:tc>
      </w:tr>
      <w:tr w:rsidR="006016B9" w:rsidRPr="0087752B" w14:paraId="08A19DB3" w14:textId="77777777" w:rsidTr="006016B9">
        <w:trPr>
          <w:cantSplit/>
        </w:trPr>
        <w:tc>
          <w:tcPr>
            <w:tcW w:w="2581" w:type="pct"/>
            <w:gridSpan w:val="3"/>
            <w:shd w:val="clear" w:color="auto" w:fill="auto"/>
            <w:vAlign w:val="center"/>
          </w:tcPr>
          <w:p w14:paraId="7EC28A47" w14:textId="77777777" w:rsidR="006016B9" w:rsidRPr="0087752B" w:rsidRDefault="006016B9" w:rsidP="0060513E">
            <w:pPr>
              <w:pStyle w:val="DETTableTextFinancial"/>
            </w:pPr>
            <w:r w:rsidRPr="0087752B">
              <w:t>Education and care services offering a funded kindergarten program assessed as exceeding the National Quality Standard</w:t>
            </w:r>
          </w:p>
        </w:tc>
        <w:tc>
          <w:tcPr>
            <w:tcW w:w="573" w:type="pct"/>
            <w:shd w:val="clear" w:color="auto" w:fill="auto"/>
          </w:tcPr>
          <w:p w14:paraId="083FB896" w14:textId="77777777" w:rsidR="006016B9" w:rsidRPr="0087752B" w:rsidRDefault="006016B9" w:rsidP="0060513E">
            <w:pPr>
              <w:pStyle w:val="DETTableTextFinancial"/>
            </w:pPr>
            <w:r w:rsidRPr="0087752B">
              <w:t>per cent</w:t>
            </w:r>
          </w:p>
        </w:tc>
        <w:tc>
          <w:tcPr>
            <w:tcW w:w="477" w:type="pct"/>
            <w:gridSpan w:val="2"/>
            <w:shd w:val="clear" w:color="auto" w:fill="auto"/>
          </w:tcPr>
          <w:p w14:paraId="0F991076" w14:textId="77777777" w:rsidR="006016B9" w:rsidRPr="0087752B" w:rsidRDefault="006016B9" w:rsidP="005D529D">
            <w:pPr>
              <w:pStyle w:val="DETTableTextFinancial"/>
              <w:jc w:val="right"/>
            </w:pPr>
            <w:r w:rsidRPr="0087752B">
              <w:t>40</w:t>
            </w:r>
          </w:p>
        </w:tc>
        <w:tc>
          <w:tcPr>
            <w:tcW w:w="461" w:type="pct"/>
            <w:shd w:val="clear" w:color="auto" w:fill="auto"/>
          </w:tcPr>
          <w:p w14:paraId="7E193AA8" w14:textId="77777777" w:rsidR="006016B9" w:rsidRPr="0087752B" w:rsidRDefault="006016B9" w:rsidP="005D529D">
            <w:pPr>
              <w:pStyle w:val="DETTableTextFinancial"/>
              <w:jc w:val="right"/>
            </w:pPr>
            <w:r w:rsidRPr="0087752B">
              <w:t>43</w:t>
            </w:r>
          </w:p>
        </w:tc>
        <w:tc>
          <w:tcPr>
            <w:tcW w:w="495" w:type="pct"/>
          </w:tcPr>
          <w:p w14:paraId="28EC3D4A" w14:textId="77777777" w:rsidR="006016B9" w:rsidRPr="0087752B" w:rsidRDefault="006016B9" w:rsidP="005D529D">
            <w:pPr>
              <w:pStyle w:val="DETTableTextFinancial"/>
              <w:jc w:val="right"/>
            </w:pPr>
            <w:r w:rsidRPr="0087752B">
              <w:t>7.5</w:t>
            </w:r>
          </w:p>
        </w:tc>
        <w:tc>
          <w:tcPr>
            <w:tcW w:w="413" w:type="pct"/>
          </w:tcPr>
          <w:p w14:paraId="09F7F5E9" w14:textId="77777777" w:rsidR="006016B9" w:rsidRPr="005C767D" w:rsidRDefault="006016B9" w:rsidP="005D529D">
            <w:pPr>
              <w:jc w:val="right"/>
            </w:pPr>
            <w:r w:rsidRPr="005C767D">
              <w:sym w:font="Wingdings" w:char="F0FC"/>
            </w:r>
          </w:p>
        </w:tc>
      </w:tr>
      <w:tr w:rsidR="006016B9" w:rsidRPr="0087752B" w14:paraId="131B834B" w14:textId="77777777" w:rsidTr="006016B9">
        <w:trPr>
          <w:cantSplit/>
        </w:trPr>
        <w:tc>
          <w:tcPr>
            <w:tcW w:w="5000" w:type="pct"/>
            <w:gridSpan w:val="9"/>
            <w:shd w:val="clear" w:color="auto" w:fill="auto"/>
            <w:vAlign w:val="center"/>
          </w:tcPr>
          <w:p w14:paraId="3B2B9C64" w14:textId="77777777" w:rsidR="006016B9" w:rsidRPr="0087752B" w:rsidRDefault="006016B9" w:rsidP="0060513E">
            <w:pPr>
              <w:pStyle w:val="DETTableTextFinancial"/>
              <w:rPr>
                <w:i/>
              </w:rPr>
            </w:pPr>
            <w:r w:rsidRPr="0087752B">
              <w:rPr>
                <w:i/>
              </w:rPr>
              <w:t>This performance measure relates to the 2015 calendar year. The 2015–16 Actual is higher than the 2015–16 Target because the target was set based on assessments under the National Quality Standard undertaken prior to 2015.</w:t>
            </w:r>
          </w:p>
        </w:tc>
      </w:tr>
      <w:tr w:rsidR="006016B9" w:rsidRPr="0087752B" w14:paraId="46C841C8" w14:textId="77777777" w:rsidTr="006016B9">
        <w:trPr>
          <w:cantSplit/>
        </w:trPr>
        <w:tc>
          <w:tcPr>
            <w:tcW w:w="2581" w:type="pct"/>
            <w:gridSpan w:val="3"/>
            <w:shd w:val="clear" w:color="auto" w:fill="auto"/>
            <w:vAlign w:val="center"/>
          </w:tcPr>
          <w:p w14:paraId="21889B5B" w14:textId="77777777" w:rsidR="006016B9" w:rsidRPr="0087752B" w:rsidRDefault="006016B9" w:rsidP="0060513E">
            <w:pPr>
              <w:pStyle w:val="DETTableTextFinancial"/>
            </w:pPr>
            <w:r w:rsidRPr="0087752B">
              <w:t>Education and care services offering a funded kindergarten program assessed as meeting or exceeding the National Quality Standard</w:t>
            </w:r>
          </w:p>
        </w:tc>
        <w:tc>
          <w:tcPr>
            <w:tcW w:w="573" w:type="pct"/>
            <w:shd w:val="clear" w:color="auto" w:fill="auto"/>
          </w:tcPr>
          <w:p w14:paraId="10BCB400" w14:textId="77777777" w:rsidR="006016B9" w:rsidRPr="0087752B" w:rsidRDefault="006016B9" w:rsidP="0060513E">
            <w:pPr>
              <w:pStyle w:val="DETTableTextFinancial"/>
            </w:pPr>
            <w:r w:rsidRPr="0087752B">
              <w:t>per cent</w:t>
            </w:r>
          </w:p>
        </w:tc>
        <w:tc>
          <w:tcPr>
            <w:tcW w:w="477" w:type="pct"/>
            <w:gridSpan w:val="2"/>
            <w:shd w:val="clear" w:color="auto" w:fill="auto"/>
          </w:tcPr>
          <w:p w14:paraId="3252117C" w14:textId="77777777" w:rsidR="006016B9" w:rsidRPr="0087752B" w:rsidRDefault="006016B9" w:rsidP="005D529D">
            <w:pPr>
              <w:pStyle w:val="DETTableTextFinancial"/>
              <w:jc w:val="right"/>
            </w:pPr>
            <w:r w:rsidRPr="0087752B">
              <w:t>85</w:t>
            </w:r>
          </w:p>
        </w:tc>
        <w:tc>
          <w:tcPr>
            <w:tcW w:w="461" w:type="pct"/>
            <w:shd w:val="clear" w:color="auto" w:fill="auto"/>
          </w:tcPr>
          <w:p w14:paraId="11757F57" w14:textId="77777777" w:rsidR="006016B9" w:rsidRPr="0087752B" w:rsidRDefault="006016B9" w:rsidP="005D529D">
            <w:pPr>
              <w:pStyle w:val="DETTableTextFinancial"/>
              <w:jc w:val="right"/>
            </w:pPr>
            <w:r w:rsidRPr="0087752B">
              <w:t>87</w:t>
            </w:r>
          </w:p>
        </w:tc>
        <w:tc>
          <w:tcPr>
            <w:tcW w:w="495" w:type="pct"/>
          </w:tcPr>
          <w:p w14:paraId="63A2F668" w14:textId="77777777" w:rsidR="006016B9" w:rsidRPr="0087752B" w:rsidRDefault="006016B9" w:rsidP="005D529D">
            <w:pPr>
              <w:pStyle w:val="DETTableTextFinancial"/>
              <w:jc w:val="right"/>
            </w:pPr>
            <w:r w:rsidRPr="0087752B">
              <w:t>2.4</w:t>
            </w:r>
          </w:p>
        </w:tc>
        <w:tc>
          <w:tcPr>
            <w:tcW w:w="413" w:type="pct"/>
          </w:tcPr>
          <w:p w14:paraId="7DD3F0C2" w14:textId="77777777" w:rsidR="006016B9" w:rsidRPr="005C767D" w:rsidRDefault="006016B9" w:rsidP="005D529D">
            <w:pPr>
              <w:jc w:val="right"/>
            </w:pPr>
            <w:r w:rsidRPr="005C767D">
              <w:sym w:font="Wingdings" w:char="F0FC"/>
            </w:r>
          </w:p>
        </w:tc>
      </w:tr>
      <w:tr w:rsidR="006016B9" w:rsidRPr="0087752B" w14:paraId="3CD346AD" w14:textId="77777777" w:rsidTr="006016B9">
        <w:trPr>
          <w:cantSplit/>
        </w:trPr>
        <w:tc>
          <w:tcPr>
            <w:tcW w:w="5000" w:type="pct"/>
            <w:gridSpan w:val="9"/>
            <w:shd w:val="clear" w:color="auto" w:fill="auto"/>
            <w:vAlign w:val="center"/>
          </w:tcPr>
          <w:p w14:paraId="0B906083" w14:textId="77777777" w:rsidR="006016B9" w:rsidRPr="00915C24" w:rsidRDefault="006016B9" w:rsidP="0060513E">
            <w:pPr>
              <w:pStyle w:val="DETTableTextFinancial"/>
              <w:rPr>
                <w:i/>
              </w:rPr>
            </w:pPr>
            <w:r w:rsidRPr="00915C24">
              <w:rPr>
                <w:i/>
              </w:rPr>
              <w:t xml:space="preserve">This performance measure relates to the 2015 calendar year. </w:t>
            </w:r>
          </w:p>
        </w:tc>
      </w:tr>
      <w:tr w:rsidR="006016B9" w:rsidRPr="0087752B" w14:paraId="2D8783BB" w14:textId="77777777" w:rsidTr="00915C24">
        <w:trPr>
          <w:cantSplit/>
        </w:trPr>
        <w:tc>
          <w:tcPr>
            <w:tcW w:w="2581" w:type="pct"/>
            <w:gridSpan w:val="3"/>
            <w:shd w:val="clear" w:color="auto" w:fill="auto"/>
            <w:vAlign w:val="center"/>
          </w:tcPr>
          <w:p w14:paraId="104B2076" w14:textId="77777777" w:rsidR="006016B9" w:rsidRPr="0087752B" w:rsidRDefault="006016B9" w:rsidP="0060513E">
            <w:pPr>
              <w:pStyle w:val="DETTableTextFinancial"/>
            </w:pPr>
            <w:r w:rsidRPr="0087752B">
              <w:t>Families who are satisfied with the Early Childhood Intervention Services provided</w:t>
            </w:r>
          </w:p>
        </w:tc>
        <w:tc>
          <w:tcPr>
            <w:tcW w:w="573" w:type="pct"/>
            <w:shd w:val="clear" w:color="auto" w:fill="auto"/>
          </w:tcPr>
          <w:p w14:paraId="2D28F887" w14:textId="77777777" w:rsidR="006016B9" w:rsidRPr="0087752B" w:rsidRDefault="006016B9" w:rsidP="0060513E">
            <w:pPr>
              <w:pStyle w:val="DETTableTextFinancial"/>
            </w:pPr>
            <w:r w:rsidRPr="0087752B">
              <w:t>per cent</w:t>
            </w:r>
          </w:p>
        </w:tc>
        <w:tc>
          <w:tcPr>
            <w:tcW w:w="477" w:type="pct"/>
            <w:gridSpan w:val="2"/>
            <w:shd w:val="clear" w:color="auto" w:fill="auto"/>
          </w:tcPr>
          <w:p w14:paraId="17D32C96" w14:textId="77777777" w:rsidR="006016B9" w:rsidRPr="0087752B" w:rsidRDefault="006016B9" w:rsidP="005D529D">
            <w:pPr>
              <w:pStyle w:val="DETTableTextFinancial"/>
              <w:jc w:val="right"/>
            </w:pPr>
            <w:r w:rsidRPr="0087752B">
              <w:t>90</w:t>
            </w:r>
          </w:p>
        </w:tc>
        <w:tc>
          <w:tcPr>
            <w:tcW w:w="461" w:type="pct"/>
            <w:shd w:val="clear" w:color="auto" w:fill="auto"/>
          </w:tcPr>
          <w:p w14:paraId="1B622C4B" w14:textId="77777777" w:rsidR="006016B9" w:rsidRPr="0087752B" w:rsidRDefault="006016B9" w:rsidP="005D529D">
            <w:pPr>
              <w:pStyle w:val="DETTableTextFinancial"/>
              <w:jc w:val="right"/>
            </w:pPr>
            <w:r w:rsidRPr="0087752B">
              <w:t>90</w:t>
            </w:r>
          </w:p>
        </w:tc>
        <w:tc>
          <w:tcPr>
            <w:tcW w:w="495" w:type="pct"/>
          </w:tcPr>
          <w:p w14:paraId="2049FCC2" w14:textId="77777777" w:rsidR="006016B9" w:rsidRPr="0087752B" w:rsidRDefault="006016B9" w:rsidP="005D529D">
            <w:pPr>
              <w:pStyle w:val="DETTableTextFinancial"/>
              <w:jc w:val="right"/>
            </w:pPr>
            <w:r w:rsidRPr="0087752B">
              <w:t>0.0</w:t>
            </w:r>
          </w:p>
        </w:tc>
        <w:tc>
          <w:tcPr>
            <w:tcW w:w="413" w:type="pct"/>
          </w:tcPr>
          <w:p w14:paraId="51726B34" w14:textId="77777777" w:rsidR="006016B9" w:rsidRPr="005C767D" w:rsidRDefault="006016B9" w:rsidP="005D529D">
            <w:pPr>
              <w:jc w:val="right"/>
            </w:pPr>
            <w:r w:rsidRPr="005C767D">
              <w:sym w:font="Wingdings" w:char="F0FC"/>
            </w:r>
          </w:p>
        </w:tc>
      </w:tr>
      <w:tr w:rsidR="006016B9" w:rsidRPr="0087752B" w14:paraId="110109B4" w14:textId="77777777" w:rsidTr="00915C24">
        <w:trPr>
          <w:cantSplit/>
        </w:trPr>
        <w:tc>
          <w:tcPr>
            <w:tcW w:w="5000" w:type="pct"/>
            <w:gridSpan w:val="9"/>
            <w:tcBorders>
              <w:bottom w:val="single" w:sz="4" w:space="0" w:color="auto"/>
            </w:tcBorders>
            <w:shd w:val="clear" w:color="auto" w:fill="auto"/>
            <w:vAlign w:val="center"/>
          </w:tcPr>
          <w:p w14:paraId="42D56E9B" w14:textId="77777777" w:rsidR="006016B9" w:rsidRPr="00915C24" w:rsidRDefault="006016B9" w:rsidP="0060513E">
            <w:pPr>
              <w:pStyle w:val="DETTableTextFinancial"/>
              <w:rPr>
                <w:i/>
              </w:rPr>
            </w:pPr>
            <w:r w:rsidRPr="00915C24">
              <w:rPr>
                <w:i/>
              </w:rPr>
              <w:t>The final result is currently not available due to timing of the data collection. The result provided under the 2015–16 Actual is the expected outcome published in the 2016–17 Budget Paper No.3.</w:t>
            </w:r>
          </w:p>
        </w:tc>
      </w:tr>
      <w:tr w:rsidR="006016B9" w:rsidRPr="0087752B" w14:paraId="2ED7175E" w14:textId="77777777" w:rsidTr="00915C24">
        <w:trPr>
          <w:cantSplit/>
        </w:trPr>
        <w:tc>
          <w:tcPr>
            <w:tcW w:w="5000" w:type="pct"/>
            <w:gridSpan w:val="9"/>
            <w:tcBorders>
              <w:top w:val="single" w:sz="4" w:space="0" w:color="auto"/>
            </w:tcBorders>
            <w:shd w:val="clear" w:color="auto" w:fill="auto"/>
            <w:vAlign w:val="center"/>
          </w:tcPr>
          <w:p w14:paraId="6FDDE640" w14:textId="77777777" w:rsidR="006016B9" w:rsidRPr="0087752B" w:rsidRDefault="006016B9" w:rsidP="0060513E">
            <w:pPr>
              <w:pStyle w:val="DETTableTextFinancial"/>
              <w:rPr>
                <w:b/>
              </w:rPr>
            </w:pPr>
            <w:r w:rsidRPr="0087752B">
              <w:rPr>
                <w:b/>
              </w:rPr>
              <w:t>Timeliness</w:t>
            </w:r>
          </w:p>
        </w:tc>
      </w:tr>
      <w:tr w:rsidR="006016B9" w:rsidRPr="0087752B" w14:paraId="3FB6CEAF" w14:textId="77777777" w:rsidTr="006016B9">
        <w:trPr>
          <w:cantSplit/>
        </w:trPr>
        <w:tc>
          <w:tcPr>
            <w:tcW w:w="2581" w:type="pct"/>
            <w:gridSpan w:val="3"/>
            <w:shd w:val="clear" w:color="auto" w:fill="auto"/>
            <w:vAlign w:val="center"/>
          </w:tcPr>
          <w:p w14:paraId="0CA83D34" w14:textId="5AB857F6" w:rsidR="006016B9" w:rsidRPr="0087752B" w:rsidRDefault="006016B9" w:rsidP="0060513E">
            <w:pPr>
              <w:pStyle w:val="DETTableTextFinancial"/>
            </w:pPr>
            <w:r w:rsidRPr="0087752B">
              <w:t>Children aged 0</w:t>
            </w:r>
            <w:r w:rsidR="0023348B" w:rsidRPr="0087752B">
              <w:t>–</w:t>
            </w:r>
            <w:r w:rsidRPr="0087752B">
              <w:t xml:space="preserve">1 month enrolled at </w:t>
            </w:r>
            <w:r w:rsidR="0023348B" w:rsidRPr="0087752B">
              <w:t xml:space="preserve">Maternal </w:t>
            </w:r>
            <w:r w:rsidRPr="0087752B">
              <w:t xml:space="preserve">and </w:t>
            </w:r>
            <w:r w:rsidR="0023348B" w:rsidRPr="0087752B">
              <w:t xml:space="preserve">Child Health Services </w:t>
            </w:r>
            <w:r w:rsidRPr="0087752B">
              <w:t>from birth notifications</w:t>
            </w:r>
          </w:p>
        </w:tc>
        <w:tc>
          <w:tcPr>
            <w:tcW w:w="573" w:type="pct"/>
            <w:shd w:val="clear" w:color="auto" w:fill="auto"/>
          </w:tcPr>
          <w:p w14:paraId="2D40B561" w14:textId="77777777" w:rsidR="006016B9" w:rsidRPr="0087752B" w:rsidRDefault="006016B9" w:rsidP="0060513E">
            <w:pPr>
              <w:pStyle w:val="DETTableTextFinancial"/>
            </w:pPr>
            <w:r w:rsidRPr="0087752B">
              <w:t>per cent</w:t>
            </w:r>
          </w:p>
        </w:tc>
        <w:tc>
          <w:tcPr>
            <w:tcW w:w="477" w:type="pct"/>
            <w:gridSpan w:val="2"/>
            <w:shd w:val="clear" w:color="auto" w:fill="auto"/>
          </w:tcPr>
          <w:p w14:paraId="267B1AA3" w14:textId="77777777" w:rsidR="006016B9" w:rsidRPr="0087752B" w:rsidRDefault="006016B9" w:rsidP="005D529D">
            <w:pPr>
              <w:pStyle w:val="DETTableTextFinancial"/>
              <w:jc w:val="right"/>
            </w:pPr>
            <w:r w:rsidRPr="0087752B">
              <w:t>98.5</w:t>
            </w:r>
          </w:p>
        </w:tc>
        <w:tc>
          <w:tcPr>
            <w:tcW w:w="461" w:type="pct"/>
            <w:shd w:val="clear" w:color="auto" w:fill="auto"/>
          </w:tcPr>
          <w:p w14:paraId="5BB9B53B" w14:textId="77777777" w:rsidR="006016B9" w:rsidRPr="0087752B" w:rsidRDefault="006016B9" w:rsidP="005D529D">
            <w:pPr>
              <w:pStyle w:val="DETTableTextFinancial"/>
              <w:jc w:val="right"/>
            </w:pPr>
            <w:r w:rsidRPr="0087752B">
              <w:t>98.5</w:t>
            </w:r>
          </w:p>
        </w:tc>
        <w:tc>
          <w:tcPr>
            <w:tcW w:w="495" w:type="pct"/>
          </w:tcPr>
          <w:p w14:paraId="7E6A865A" w14:textId="77777777" w:rsidR="006016B9" w:rsidRPr="0087752B" w:rsidRDefault="006016B9" w:rsidP="005D529D">
            <w:pPr>
              <w:pStyle w:val="DETTableTextFinancial"/>
              <w:jc w:val="right"/>
            </w:pPr>
            <w:r w:rsidRPr="0087752B">
              <w:t>0.0</w:t>
            </w:r>
          </w:p>
        </w:tc>
        <w:tc>
          <w:tcPr>
            <w:tcW w:w="413" w:type="pct"/>
          </w:tcPr>
          <w:p w14:paraId="57B11671" w14:textId="77777777" w:rsidR="006016B9" w:rsidRPr="005C767D" w:rsidRDefault="006016B9" w:rsidP="005D529D">
            <w:pPr>
              <w:jc w:val="right"/>
            </w:pPr>
            <w:r w:rsidRPr="005C767D">
              <w:sym w:font="Wingdings" w:char="F0FC"/>
            </w:r>
          </w:p>
        </w:tc>
      </w:tr>
      <w:tr w:rsidR="006016B9" w:rsidRPr="0087752B" w14:paraId="71E40E84" w14:textId="77777777" w:rsidTr="00D95C09">
        <w:trPr>
          <w:cantSplit/>
        </w:trPr>
        <w:tc>
          <w:tcPr>
            <w:tcW w:w="5000" w:type="pct"/>
            <w:gridSpan w:val="9"/>
            <w:shd w:val="clear" w:color="auto" w:fill="auto"/>
            <w:vAlign w:val="center"/>
          </w:tcPr>
          <w:p w14:paraId="6323DD0C" w14:textId="77777777" w:rsidR="006016B9" w:rsidRPr="00915C24" w:rsidRDefault="006016B9" w:rsidP="0060513E">
            <w:pPr>
              <w:pStyle w:val="DETTableTextFinancial"/>
              <w:rPr>
                <w:rFonts w:eastAsiaTheme="minorEastAsia"/>
                <w:i/>
              </w:rPr>
            </w:pPr>
            <w:r w:rsidRPr="00915C24">
              <w:rPr>
                <w:i/>
              </w:rPr>
              <w:t>The final result is currently not available due to timing of the data collection. The result provided under the 2015–16 Actual is the expected outcome published in the 2016–17 Budget Paper No.3.</w:t>
            </w:r>
          </w:p>
        </w:tc>
      </w:tr>
      <w:tr w:rsidR="00770123" w:rsidRPr="0087752B" w14:paraId="396EC6A6" w14:textId="77777777" w:rsidTr="00D95C09">
        <w:trPr>
          <w:cantSplit/>
        </w:trPr>
        <w:tc>
          <w:tcPr>
            <w:tcW w:w="5000" w:type="pct"/>
            <w:gridSpan w:val="9"/>
            <w:shd w:val="clear" w:color="auto" w:fill="auto"/>
            <w:vAlign w:val="center"/>
          </w:tcPr>
          <w:p w14:paraId="634FCBBC" w14:textId="77777777" w:rsidR="00770123" w:rsidRDefault="00770123" w:rsidP="0060513E">
            <w:pPr>
              <w:pStyle w:val="DETTableTextFinancial"/>
            </w:pPr>
          </w:p>
          <w:p w14:paraId="550BCAC4" w14:textId="77777777" w:rsidR="00770123" w:rsidRDefault="00770123" w:rsidP="0060513E">
            <w:pPr>
              <w:pStyle w:val="DETTableTextFinancial"/>
            </w:pPr>
          </w:p>
          <w:p w14:paraId="62F3AE33" w14:textId="529C6642" w:rsidR="00770123" w:rsidRPr="0087752B" w:rsidRDefault="00770123" w:rsidP="0060513E">
            <w:pPr>
              <w:pStyle w:val="DETTableTextFinancial"/>
            </w:pPr>
          </w:p>
        </w:tc>
      </w:tr>
      <w:tr w:rsidR="006016B9" w:rsidRPr="0087752B" w14:paraId="0E69E938" w14:textId="77777777" w:rsidTr="00D95C09">
        <w:trPr>
          <w:cantSplit/>
        </w:trPr>
        <w:tc>
          <w:tcPr>
            <w:tcW w:w="5000" w:type="pct"/>
            <w:gridSpan w:val="9"/>
            <w:shd w:val="clear" w:color="auto" w:fill="auto"/>
            <w:vAlign w:val="center"/>
          </w:tcPr>
          <w:p w14:paraId="550DD324" w14:textId="77777777" w:rsidR="006016B9" w:rsidRPr="0087752B" w:rsidRDefault="006016B9" w:rsidP="0060513E">
            <w:pPr>
              <w:pStyle w:val="DETTableTextFinancial"/>
              <w:rPr>
                <w:b/>
              </w:rPr>
            </w:pPr>
            <w:r w:rsidRPr="0087752B">
              <w:rPr>
                <w:b/>
              </w:rPr>
              <w:lastRenderedPageBreak/>
              <w:t>Cost</w:t>
            </w:r>
          </w:p>
        </w:tc>
      </w:tr>
      <w:tr w:rsidR="006016B9" w:rsidRPr="0087752B" w14:paraId="240BB131" w14:textId="77777777" w:rsidTr="006016B9">
        <w:trPr>
          <w:cantSplit/>
        </w:trPr>
        <w:tc>
          <w:tcPr>
            <w:tcW w:w="2581" w:type="pct"/>
            <w:gridSpan w:val="3"/>
            <w:shd w:val="clear" w:color="auto" w:fill="auto"/>
            <w:vAlign w:val="center"/>
          </w:tcPr>
          <w:p w14:paraId="1024B45B" w14:textId="77777777" w:rsidR="006016B9" w:rsidRPr="0087752B" w:rsidRDefault="006016B9" w:rsidP="0060513E">
            <w:pPr>
              <w:pStyle w:val="DETTableTextFinancial"/>
            </w:pPr>
            <w:r w:rsidRPr="0087752B">
              <w:t>Total output cost</w:t>
            </w:r>
          </w:p>
        </w:tc>
        <w:tc>
          <w:tcPr>
            <w:tcW w:w="573" w:type="pct"/>
            <w:shd w:val="clear" w:color="auto" w:fill="auto"/>
          </w:tcPr>
          <w:p w14:paraId="6B27C493" w14:textId="77777777" w:rsidR="006016B9" w:rsidRPr="0087752B" w:rsidRDefault="006016B9" w:rsidP="0060513E">
            <w:pPr>
              <w:pStyle w:val="DETTableTextFinancial"/>
            </w:pPr>
            <w:r w:rsidRPr="0087752B">
              <w:t>$ million</w:t>
            </w:r>
          </w:p>
        </w:tc>
        <w:tc>
          <w:tcPr>
            <w:tcW w:w="477" w:type="pct"/>
            <w:gridSpan w:val="2"/>
            <w:shd w:val="clear" w:color="auto" w:fill="auto"/>
          </w:tcPr>
          <w:p w14:paraId="6FAD1A1C" w14:textId="77777777" w:rsidR="006016B9" w:rsidRPr="0087752B" w:rsidRDefault="006016B9" w:rsidP="005D529D">
            <w:pPr>
              <w:pStyle w:val="DETTableTextFinancial"/>
              <w:jc w:val="right"/>
            </w:pPr>
            <w:r w:rsidRPr="0087752B">
              <w:t>491.1</w:t>
            </w:r>
          </w:p>
        </w:tc>
        <w:tc>
          <w:tcPr>
            <w:tcW w:w="461" w:type="pct"/>
            <w:shd w:val="clear" w:color="auto" w:fill="auto"/>
          </w:tcPr>
          <w:p w14:paraId="5ECF94CA" w14:textId="0053BA7A" w:rsidR="006016B9" w:rsidRPr="009E7940" w:rsidRDefault="009E7940" w:rsidP="005D529D">
            <w:pPr>
              <w:pStyle w:val="DETTableTextFinancial"/>
              <w:jc w:val="right"/>
            </w:pPr>
            <w:r w:rsidRPr="009E7940">
              <w:t>534.5</w:t>
            </w:r>
          </w:p>
        </w:tc>
        <w:tc>
          <w:tcPr>
            <w:tcW w:w="495" w:type="pct"/>
          </w:tcPr>
          <w:p w14:paraId="5C8BE385" w14:textId="36AE6C56" w:rsidR="006016B9" w:rsidRPr="009E7940" w:rsidRDefault="009E7940" w:rsidP="005D529D">
            <w:pPr>
              <w:pStyle w:val="DETTableTextFinancial"/>
              <w:jc w:val="right"/>
            </w:pPr>
            <w:r w:rsidRPr="009E7940">
              <w:t>8.8</w:t>
            </w:r>
          </w:p>
        </w:tc>
        <w:tc>
          <w:tcPr>
            <w:tcW w:w="413" w:type="pct"/>
          </w:tcPr>
          <w:p w14:paraId="7DA452DC" w14:textId="0C5A96B2" w:rsidR="006016B9" w:rsidRPr="009E7940" w:rsidRDefault="00C0231F" w:rsidP="005D529D">
            <w:pPr>
              <w:pStyle w:val="DETTableTextFinancial"/>
              <w:jc w:val="right"/>
            </w:pPr>
            <w:r w:rsidRPr="005C767D">
              <w:sym w:font="Wingdings" w:char="F0FB"/>
            </w:r>
          </w:p>
        </w:tc>
      </w:tr>
      <w:tr w:rsidR="006016B9" w:rsidRPr="0087752B" w14:paraId="6D1AFC94" w14:textId="77777777" w:rsidTr="006016B9">
        <w:trPr>
          <w:cantSplit/>
        </w:trPr>
        <w:tc>
          <w:tcPr>
            <w:tcW w:w="5000" w:type="pct"/>
            <w:gridSpan w:val="9"/>
            <w:tcBorders>
              <w:bottom w:val="single" w:sz="4" w:space="0" w:color="auto"/>
            </w:tcBorders>
            <w:shd w:val="clear" w:color="auto" w:fill="auto"/>
            <w:vAlign w:val="center"/>
          </w:tcPr>
          <w:p w14:paraId="6F997499" w14:textId="53BE7B52" w:rsidR="006016B9" w:rsidRPr="009E7940" w:rsidRDefault="008E27B6" w:rsidP="009E7940">
            <w:pPr>
              <w:pStyle w:val="DETTableTextFinancial"/>
              <w:rPr>
                <w:rFonts w:ascii="Calibri" w:hAnsi="Calibri"/>
                <w:i/>
                <w:color w:val="000000"/>
                <w:sz w:val="18"/>
                <w:szCs w:val="18"/>
              </w:rPr>
            </w:pPr>
            <w:r>
              <w:rPr>
                <w:i/>
              </w:rPr>
              <w:t>The 2015–</w:t>
            </w:r>
            <w:r w:rsidR="009E7940" w:rsidRPr="009E7940">
              <w:rPr>
                <w:i/>
              </w:rPr>
              <w:t>16</w:t>
            </w:r>
            <w:r>
              <w:rPr>
                <w:i/>
              </w:rPr>
              <w:t xml:space="preserve"> Actual is higher than the 2015–</w:t>
            </w:r>
            <w:r w:rsidR="009E7940" w:rsidRPr="009E7940">
              <w:rPr>
                <w:i/>
              </w:rPr>
              <w:t>16 Target primarily due to the timing in delivery of programs such as Early Childhood Capital Grants and increase in Commonwealth funding for Universal Access N</w:t>
            </w:r>
            <w:r>
              <w:rPr>
                <w:i/>
              </w:rPr>
              <w:t xml:space="preserve">ational </w:t>
            </w:r>
            <w:r w:rsidR="009E7940" w:rsidRPr="009E7940">
              <w:rPr>
                <w:i/>
              </w:rPr>
              <w:t>P</w:t>
            </w:r>
            <w:r>
              <w:rPr>
                <w:i/>
              </w:rPr>
              <w:t>artnership</w:t>
            </w:r>
            <w:r w:rsidR="009E7940" w:rsidRPr="009E7940">
              <w:rPr>
                <w:i/>
              </w:rPr>
              <w:t>.</w:t>
            </w:r>
          </w:p>
        </w:tc>
      </w:tr>
      <w:tr w:rsidR="0060513E" w:rsidRPr="0087752B" w14:paraId="5A5961C4" w14:textId="77777777" w:rsidTr="006016B9">
        <w:tblPrEx>
          <w:tblBorders>
            <w:top w:val="single" w:sz="6" w:space="0" w:color="auto"/>
            <w:bottom w:val="single" w:sz="12" w:space="0" w:color="7F7F7F" w:themeColor="text1" w:themeTint="80"/>
          </w:tblBorders>
        </w:tblPrEx>
        <w:trPr>
          <w:cantSplit/>
          <w:trHeight w:hRule="exact" w:val="492"/>
        </w:trPr>
        <w:tc>
          <w:tcPr>
            <w:tcW w:w="288" w:type="pct"/>
            <w:tcBorders>
              <w:top w:val="single" w:sz="4" w:space="0" w:color="auto"/>
              <w:left w:val="nil"/>
              <w:bottom w:val="single" w:sz="4" w:space="0" w:color="auto"/>
              <w:right w:val="nil"/>
            </w:tcBorders>
            <w:vAlign w:val="center"/>
          </w:tcPr>
          <w:p w14:paraId="3F58A24A" w14:textId="3632F62E" w:rsidR="0060513E" w:rsidRPr="0087752B" w:rsidRDefault="0060513E" w:rsidP="0060513E">
            <w:pPr>
              <w:rPr>
                <w:sz w:val="16"/>
                <w:szCs w:val="16"/>
              </w:rPr>
            </w:pPr>
            <w:r w:rsidRPr="0087752B">
              <w:rPr>
                <w:sz w:val="16"/>
                <w:szCs w:val="16"/>
              </w:rPr>
              <w:t>Key:</w:t>
            </w:r>
          </w:p>
        </w:tc>
        <w:tc>
          <w:tcPr>
            <w:tcW w:w="1243" w:type="pct"/>
            <w:tcBorders>
              <w:top w:val="single" w:sz="4" w:space="0" w:color="auto"/>
              <w:left w:val="nil"/>
              <w:bottom w:val="single" w:sz="4" w:space="0" w:color="auto"/>
              <w:right w:val="nil"/>
            </w:tcBorders>
            <w:shd w:val="clear" w:color="auto" w:fill="auto"/>
            <w:vAlign w:val="center"/>
          </w:tcPr>
          <w:p w14:paraId="4656D9B5" w14:textId="17E3B63C" w:rsidR="0060513E" w:rsidRPr="0087752B" w:rsidRDefault="0060513E" w:rsidP="0060513E">
            <w:pPr>
              <w:rPr>
                <w:szCs w:val="19"/>
              </w:rPr>
            </w:pPr>
            <w:r w:rsidRPr="005C767D">
              <w:rPr>
                <w:szCs w:val="19"/>
              </w:rPr>
              <w:sym w:font="Wingdings" w:char="F0FC"/>
            </w:r>
            <w:r w:rsidRPr="005C767D">
              <w:rPr>
                <w:szCs w:val="19"/>
              </w:rPr>
              <w:t xml:space="preserve"> </w:t>
            </w:r>
            <w:r w:rsidRPr="0087752B">
              <w:rPr>
                <w:sz w:val="16"/>
                <w:szCs w:val="16"/>
              </w:rPr>
              <w:t>Target achieved or exceeded</w:t>
            </w:r>
          </w:p>
        </w:tc>
        <w:tc>
          <w:tcPr>
            <w:tcW w:w="1722" w:type="pct"/>
            <w:gridSpan w:val="3"/>
            <w:tcBorders>
              <w:top w:val="single" w:sz="4" w:space="0" w:color="auto"/>
              <w:left w:val="nil"/>
              <w:bottom w:val="single" w:sz="4" w:space="0" w:color="auto"/>
              <w:right w:val="nil"/>
            </w:tcBorders>
            <w:shd w:val="clear" w:color="auto" w:fill="auto"/>
            <w:vAlign w:val="center"/>
          </w:tcPr>
          <w:p w14:paraId="0CEAD304" w14:textId="5232EFF0" w:rsidR="0060513E" w:rsidRPr="0087752B" w:rsidRDefault="0060513E" w:rsidP="0060513E">
            <w:pPr>
              <w:rPr>
                <w:szCs w:val="19"/>
              </w:rPr>
            </w:pPr>
            <w:r w:rsidRPr="005C767D">
              <w:rPr>
                <w:szCs w:val="19"/>
              </w:rPr>
              <w:sym w:font="Wingdings" w:char="F06E"/>
            </w:r>
            <w:r w:rsidRPr="005C767D">
              <w:rPr>
                <w:szCs w:val="19"/>
              </w:rPr>
              <w:t xml:space="preserve"> </w:t>
            </w:r>
            <w:r w:rsidRPr="0087752B">
              <w:rPr>
                <w:sz w:val="16"/>
                <w:szCs w:val="16"/>
              </w:rPr>
              <w:t>Target not achieved—less than 5% variance</w:t>
            </w:r>
          </w:p>
        </w:tc>
        <w:tc>
          <w:tcPr>
            <w:tcW w:w="1747" w:type="pct"/>
            <w:gridSpan w:val="4"/>
            <w:tcBorders>
              <w:top w:val="single" w:sz="4" w:space="0" w:color="auto"/>
              <w:left w:val="nil"/>
              <w:bottom w:val="single" w:sz="4" w:space="0" w:color="auto"/>
              <w:right w:val="nil"/>
            </w:tcBorders>
            <w:shd w:val="clear" w:color="auto" w:fill="auto"/>
            <w:vAlign w:val="center"/>
          </w:tcPr>
          <w:p w14:paraId="27AE0743" w14:textId="33067246" w:rsidR="0060513E" w:rsidRPr="0087752B" w:rsidRDefault="0060513E" w:rsidP="0060513E">
            <w:pPr>
              <w:rPr>
                <w:szCs w:val="19"/>
              </w:rPr>
            </w:pPr>
            <w:r w:rsidRPr="005C767D">
              <w:rPr>
                <w:szCs w:val="19"/>
              </w:rPr>
              <w:sym w:font="Wingdings" w:char="F0FB"/>
            </w:r>
            <w:r w:rsidRPr="005C767D">
              <w:rPr>
                <w:szCs w:val="19"/>
              </w:rPr>
              <w:t xml:space="preserve"> </w:t>
            </w:r>
            <w:r w:rsidRPr="0087752B">
              <w:rPr>
                <w:sz w:val="16"/>
                <w:szCs w:val="16"/>
              </w:rPr>
              <w:t>Target not achieved—more than 5% variance</w:t>
            </w:r>
          </w:p>
        </w:tc>
      </w:tr>
    </w:tbl>
    <w:p w14:paraId="28849992" w14:textId="52052B67" w:rsidR="005D529D" w:rsidRPr="0087752B" w:rsidRDefault="005D529D" w:rsidP="006016B9"/>
    <w:p w14:paraId="32088089" w14:textId="02043103" w:rsidR="006016B9" w:rsidRPr="0087752B" w:rsidRDefault="006016B9" w:rsidP="00D95C09">
      <w:pPr>
        <w:spacing w:after="200" w:line="276" w:lineRule="auto"/>
      </w:pPr>
      <w:r w:rsidRPr="0087752B">
        <w:t>School Education</w:t>
      </w:r>
    </w:p>
    <w:p w14:paraId="6CAF41ED" w14:textId="5CF1714E" w:rsidR="0023348B" w:rsidRPr="0087752B" w:rsidRDefault="006016B9" w:rsidP="006016B9">
      <w:r w:rsidRPr="0087752B">
        <w:t>The School Education output group consists of two outputs</w:t>
      </w:r>
      <w:r w:rsidR="0023348B" w:rsidRPr="0087752B">
        <w:t>:</w:t>
      </w:r>
      <w:r w:rsidRPr="0087752B">
        <w:t xml:space="preserve"> </w:t>
      </w:r>
    </w:p>
    <w:p w14:paraId="3BB58596" w14:textId="77777777" w:rsidR="0023348B" w:rsidRPr="0087752B" w:rsidRDefault="006016B9" w:rsidP="00AD641C">
      <w:pPr>
        <w:pStyle w:val="DETNormallistbullet"/>
        <w:numPr>
          <w:ilvl w:val="0"/>
          <w:numId w:val="36"/>
        </w:numPr>
      </w:pPr>
      <w:r w:rsidRPr="0087752B">
        <w:t xml:space="preserve">The School Education—Primary output provides services to develop essential skills and learning experiences to engage young minds in the primary sector. </w:t>
      </w:r>
    </w:p>
    <w:p w14:paraId="51CF20D0" w14:textId="77777777" w:rsidR="0023348B" w:rsidRPr="0087752B" w:rsidRDefault="006016B9" w:rsidP="00AD641C">
      <w:pPr>
        <w:pStyle w:val="DETNormallistbullet"/>
        <w:numPr>
          <w:ilvl w:val="0"/>
          <w:numId w:val="36"/>
        </w:numPr>
      </w:pPr>
      <w:r w:rsidRPr="0087752B">
        <w:t xml:space="preserve">The School Education—Secondary output delivers services to consolidate literacy and numeracy competencies including creative and critical thinking, as well as physical, social, emotional and intellectual development in adolescence. </w:t>
      </w:r>
    </w:p>
    <w:p w14:paraId="0B37C391" w14:textId="2B50B226" w:rsidR="006016B9" w:rsidRPr="0087752B" w:rsidRDefault="006016B9" w:rsidP="006016B9">
      <w:r w:rsidRPr="0087752B">
        <w:t>It also provides education services as well as varied pathways and support for transition across sectors to further study. This output group contributes towards providing and improving services to support all the Department’s objectives of Achievement, Engagement, Wellbeing and Productivity.</w:t>
      </w:r>
    </w:p>
    <w:p w14:paraId="75564333" w14:textId="77777777" w:rsidR="006016B9" w:rsidRPr="0087752B" w:rsidRDefault="006016B9" w:rsidP="005D529D">
      <w:pPr>
        <w:pStyle w:val="Heading4"/>
      </w:pPr>
      <w:r w:rsidRPr="0087752B">
        <w:t>(i) School Education—Primary</w:t>
      </w:r>
    </w:p>
    <w:p w14:paraId="095CFE35" w14:textId="77777777" w:rsidR="006016B9" w:rsidRPr="0087752B" w:rsidRDefault="006016B9" w:rsidP="006016B9">
      <w:r w:rsidRPr="0087752B">
        <w:t>This output provides education and other associated services designed to improve the quality of learning of students in Prep to Year 6 in government and non-government schools.</w:t>
      </w:r>
    </w:p>
    <w:p w14:paraId="4F90E256" w14:textId="77777777" w:rsidR="006016B9" w:rsidRPr="0087752B" w:rsidRDefault="006016B9" w:rsidP="006016B9">
      <w:r w:rsidRPr="0087752B">
        <w:t>Except where indicated, these performance measures relate to:</w:t>
      </w:r>
    </w:p>
    <w:p w14:paraId="0447E818" w14:textId="77777777" w:rsidR="006016B9" w:rsidRPr="0087752B" w:rsidRDefault="006016B9" w:rsidP="00EF4010">
      <w:pPr>
        <w:pStyle w:val="DETNormallistbullet"/>
      </w:pPr>
      <w:r w:rsidRPr="0087752B">
        <w:t>the 2015 calendar year rather than the 2015–16 financial year</w:t>
      </w:r>
    </w:p>
    <w:p w14:paraId="559F94F1" w14:textId="77777777" w:rsidR="006016B9" w:rsidRPr="0087752B" w:rsidRDefault="006016B9" w:rsidP="00EF4010">
      <w:pPr>
        <w:pStyle w:val="DETNormallistbullet"/>
      </w:pPr>
      <w:r w:rsidRPr="0087752B">
        <w:t>government and non-government schools.</w:t>
      </w:r>
    </w:p>
    <w:tbl>
      <w:tblPr>
        <w:tblW w:w="5000" w:type="pct"/>
        <w:tblLayout w:type="fixed"/>
        <w:tblCellMar>
          <w:left w:w="45" w:type="dxa"/>
          <w:right w:w="45" w:type="dxa"/>
        </w:tblCellMar>
        <w:tblLook w:val="0000" w:firstRow="0" w:lastRow="0" w:firstColumn="0" w:lastColumn="0" w:noHBand="0" w:noVBand="0"/>
      </w:tblPr>
      <w:tblGrid>
        <w:gridCol w:w="466"/>
        <w:gridCol w:w="2240"/>
        <w:gridCol w:w="705"/>
        <w:gridCol w:w="840"/>
        <w:gridCol w:w="560"/>
        <w:gridCol w:w="280"/>
        <w:gridCol w:w="697"/>
        <w:gridCol w:w="843"/>
        <w:gridCol w:w="142"/>
        <w:gridCol w:w="597"/>
      </w:tblGrid>
      <w:tr w:rsidR="00D65DDE" w:rsidRPr="0087752B" w14:paraId="285F84BD" w14:textId="77777777" w:rsidTr="00D65DDE">
        <w:trPr>
          <w:cantSplit/>
          <w:tblHeader/>
        </w:trPr>
        <w:tc>
          <w:tcPr>
            <w:tcW w:w="2314" w:type="pct"/>
            <w:gridSpan w:val="3"/>
            <w:shd w:val="clear" w:color="auto" w:fill="7F7F7F" w:themeFill="text1" w:themeFillTint="80"/>
          </w:tcPr>
          <w:p w14:paraId="6621D28A" w14:textId="77777777" w:rsidR="006016B9" w:rsidRPr="0087752B" w:rsidRDefault="006016B9" w:rsidP="00EF4010">
            <w:pPr>
              <w:pStyle w:val="DETTablecolumnheading"/>
              <w:jc w:val="left"/>
            </w:pPr>
            <w:r w:rsidRPr="0087752B">
              <w:t>Performance measures</w:t>
            </w:r>
          </w:p>
        </w:tc>
        <w:tc>
          <w:tcPr>
            <w:tcW w:w="570" w:type="pct"/>
            <w:shd w:val="clear" w:color="auto" w:fill="7F7F7F" w:themeFill="text1" w:themeFillTint="80"/>
          </w:tcPr>
          <w:p w14:paraId="3A96F50A" w14:textId="77777777" w:rsidR="006016B9" w:rsidRPr="0087752B" w:rsidRDefault="006016B9" w:rsidP="00EF4010">
            <w:pPr>
              <w:pStyle w:val="DETTablecolumnheading"/>
            </w:pPr>
            <w:r w:rsidRPr="0087752B">
              <w:t>Unit of measure</w:t>
            </w:r>
          </w:p>
        </w:tc>
        <w:tc>
          <w:tcPr>
            <w:tcW w:w="570" w:type="pct"/>
            <w:gridSpan w:val="2"/>
            <w:shd w:val="clear" w:color="auto" w:fill="7F7F7F" w:themeFill="text1" w:themeFillTint="80"/>
          </w:tcPr>
          <w:p w14:paraId="4C43529B" w14:textId="77777777" w:rsidR="006016B9" w:rsidRPr="0087752B" w:rsidRDefault="006016B9" w:rsidP="00EF4010">
            <w:pPr>
              <w:pStyle w:val="DETTablecolumnheading"/>
              <w:rPr>
                <w:sz w:val="15"/>
                <w:szCs w:val="15"/>
              </w:rPr>
            </w:pPr>
            <w:r w:rsidRPr="0087752B">
              <w:rPr>
                <w:sz w:val="15"/>
                <w:szCs w:val="15"/>
              </w:rPr>
              <w:t>2015–16 Target</w:t>
            </w:r>
          </w:p>
        </w:tc>
        <w:tc>
          <w:tcPr>
            <w:tcW w:w="473" w:type="pct"/>
            <w:shd w:val="clear" w:color="auto" w:fill="7F7F7F" w:themeFill="text1" w:themeFillTint="80"/>
          </w:tcPr>
          <w:p w14:paraId="4DC4D335" w14:textId="77777777" w:rsidR="006016B9" w:rsidRPr="0087752B" w:rsidRDefault="006016B9" w:rsidP="00EF4010">
            <w:pPr>
              <w:pStyle w:val="DETTablecolumnheading"/>
              <w:rPr>
                <w:sz w:val="15"/>
                <w:szCs w:val="15"/>
              </w:rPr>
            </w:pPr>
            <w:r w:rsidRPr="0087752B">
              <w:rPr>
                <w:sz w:val="15"/>
                <w:szCs w:val="15"/>
              </w:rPr>
              <w:t>2015–16 Actual</w:t>
            </w:r>
          </w:p>
        </w:tc>
        <w:tc>
          <w:tcPr>
            <w:tcW w:w="572" w:type="pct"/>
            <w:shd w:val="clear" w:color="auto" w:fill="7F7F7F" w:themeFill="text1" w:themeFillTint="80"/>
          </w:tcPr>
          <w:p w14:paraId="12E77C5C" w14:textId="77777777" w:rsidR="006016B9" w:rsidRPr="0087752B" w:rsidRDefault="006016B9" w:rsidP="00EF4010">
            <w:pPr>
              <w:pStyle w:val="DETTablecolumnheading"/>
              <w:rPr>
                <w:sz w:val="15"/>
                <w:szCs w:val="15"/>
              </w:rPr>
            </w:pPr>
            <w:r w:rsidRPr="0087752B">
              <w:rPr>
                <w:sz w:val="15"/>
                <w:szCs w:val="15"/>
              </w:rPr>
              <w:t>% variation</w:t>
            </w:r>
          </w:p>
        </w:tc>
        <w:tc>
          <w:tcPr>
            <w:tcW w:w="502" w:type="pct"/>
            <w:gridSpan w:val="2"/>
            <w:shd w:val="clear" w:color="auto" w:fill="7F7F7F" w:themeFill="text1" w:themeFillTint="80"/>
          </w:tcPr>
          <w:p w14:paraId="559AA2AC" w14:textId="77777777" w:rsidR="006016B9" w:rsidRPr="0087752B" w:rsidRDefault="006016B9" w:rsidP="00EF4010">
            <w:pPr>
              <w:pStyle w:val="DETTablecolumnheading"/>
            </w:pPr>
            <w:r w:rsidRPr="0087752B">
              <w:t>Result</w:t>
            </w:r>
          </w:p>
        </w:tc>
      </w:tr>
      <w:tr w:rsidR="006016B9" w:rsidRPr="0087752B" w14:paraId="49435DD8" w14:textId="77777777" w:rsidTr="006016B9">
        <w:tblPrEx>
          <w:tblBorders>
            <w:bottom w:val="single" w:sz="12" w:space="0" w:color="777777"/>
          </w:tblBorders>
        </w:tblPrEx>
        <w:trPr>
          <w:cantSplit/>
        </w:trPr>
        <w:tc>
          <w:tcPr>
            <w:tcW w:w="5000" w:type="pct"/>
            <w:gridSpan w:val="10"/>
            <w:shd w:val="clear" w:color="auto" w:fill="auto"/>
            <w:vAlign w:val="center"/>
          </w:tcPr>
          <w:p w14:paraId="737421D8" w14:textId="77777777" w:rsidR="006016B9" w:rsidRPr="0087752B" w:rsidRDefault="006016B9" w:rsidP="00EF4010">
            <w:pPr>
              <w:pStyle w:val="DETTableTextFinancial"/>
              <w:rPr>
                <w:b/>
              </w:rPr>
            </w:pPr>
            <w:r w:rsidRPr="0087752B">
              <w:rPr>
                <w:b/>
              </w:rPr>
              <w:t>Quantity</w:t>
            </w:r>
          </w:p>
        </w:tc>
      </w:tr>
      <w:tr w:rsidR="00D65DDE" w:rsidRPr="0087752B" w14:paraId="08875D4A" w14:textId="77777777" w:rsidTr="00D65DDE">
        <w:trPr>
          <w:cantSplit/>
        </w:trPr>
        <w:tc>
          <w:tcPr>
            <w:tcW w:w="2314" w:type="pct"/>
            <w:gridSpan w:val="3"/>
            <w:shd w:val="clear" w:color="auto" w:fill="auto"/>
            <w:vAlign w:val="center"/>
          </w:tcPr>
          <w:p w14:paraId="38740368" w14:textId="77777777" w:rsidR="006016B9" w:rsidRPr="0087752B" w:rsidRDefault="006016B9" w:rsidP="00EF4010">
            <w:pPr>
              <w:pStyle w:val="DETTableTextFinancial"/>
              <w:rPr>
                <w:highlight w:val="green"/>
              </w:rPr>
            </w:pPr>
            <w:r w:rsidRPr="0087752B">
              <w:t>Average days lost due to absence at Year 5</w:t>
            </w:r>
          </w:p>
        </w:tc>
        <w:tc>
          <w:tcPr>
            <w:tcW w:w="570" w:type="pct"/>
            <w:shd w:val="clear" w:color="auto" w:fill="auto"/>
          </w:tcPr>
          <w:p w14:paraId="55B381C0" w14:textId="77777777" w:rsidR="006016B9" w:rsidRPr="0087752B" w:rsidRDefault="006016B9" w:rsidP="00EF4010">
            <w:pPr>
              <w:pStyle w:val="DETTableTextFinancial"/>
            </w:pPr>
            <w:r w:rsidRPr="0087752B">
              <w:t>number</w:t>
            </w:r>
          </w:p>
        </w:tc>
        <w:tc>
          <w:tcPr>
            <w:tcW w:w="570" w:type="pct"/>
            <w:gridSpan w:val="2"/>
            <w:shd w:val="clear" w:color="auto" w:fill="auto"/>
          </w:tcPr>
          <w:p w14:paraId="62857BD7" w14:textId="77777777" w:rsidR="006016B9" w:rsidRPr="0087752B" w:rsidRDefault="006016B9" w:rsidP="00EF4010">
            <w:pPr>
              <w:pStyle w:val="DETTableTextFinancial"/>
              <w:jc w:val="right"/>
            </w:pPr>
            <w:r w:rsidRPr="0087752B">
              <w:t>14.1</w:t>
            </w:r>
          </w:p>
        </w:tc>
        <w:tc>
          <w:tcPr>
            <w:tcW w:w="473" w:type="pct"/>
            <w:shd w:val="clear" w:color="auto" w:fill="auto"/>
          </w:tcPr>
          <w:p w14:paraId="35ECBFD2" w14:textId="77777777" w:rsidR="006016B9" w:rsidRPr="0087752B" w:rsidRDefault="006016B9" w:rsidP="00EF4010">
            <w:pPr>
              <w:pStyle w:val="DETTableTextFinancial"/>
              <w:jc w:val="right"/>
            </w:pPr>
            <w:r w:rsidRPr="0087752B">
              <w:t>14.4</w:t>
            </w:r>
          </w:p>
        </w:tc>
        <w:tc>
          <w:tcPr>
            <w:tcW w:w="668" w:type="pct"/>
            <w:gridSpan w:val="2"/>
          </w:tcPr>
          <w:p w14:paraId="5687B786" w14:textId="77777777" w:rsidR="006016B9" w:rsidRPr="0087752B" w:rsidRDefault="006016B9" w:rsidP="00EF4010">
            <w:pPr>
              <w:pStyle w:val="DETTableTextFinancial"/>
              <w:jc w:val="right"/>
            </w:pPr>
            <w:r w:rsidRPr="0087752B">
              <w:t>-2.1</w:t>
            </w:r>
          </w:p>
        </w:tc>
        <w:tc>
          <w:tcPr>
            <w:tcW w:w="406" w:type="pct"/>
          </w:tcPr>
          <w:p w14:paraId="2F988086" w14:textId="77777777" w:rsidR="006016B9" w:rsidRPr="005C767D" w:rsidRDefault="006016B9" w:rsidP="00EF4010">
            <w:pPr>
              <w:jc w:val="right"/>
            </w:pPr>
            <w:r w:rsidRPr="005C767D">
              <w:sym w:font="Wingdings" w:char="F06E"/>
            </w:r>
          </w:p>
        </w:tc>
      </w:tr>
      <w:tr w:rsidR="006016B9" w:rsidRPr="0087752B" w14:paraId="2C393D90" w14:textId="77777777" w:rsidTr="006016B9">
        <w:tblPrEx>
          <w:tblBorders>
            <w:bottom w:val="single" w:sz="12" w:space="0" w:color="777777"/>
          </w:tblBorders>
        </w:tblPrEx>
        <w:trPr>
          <w:cantSplit/>
        </w:trPr>
        <w:tc>
          <w:tcPr>
            <w:tcW w:w="5000" w:type="pct"/>
            <w:gridSpan w:val="10"/>
            <w:shd w:val="clear" w:color="auto" w:fill="auto"/>
            <w:vAlign w:val="center"/>
          </w:tcPr>
          <w:p w14:paraId="4C1293BC" w14:textId="77777777" w:rsidR="006016B9" w:rsidRPr="0087752B" w:rsidRDefault="006016B9" w:rsidP="00EF4010">
            <w:pPr>
              <w:pStyle w:val="DETTableTextFinancial"/>
              <w:rPr>
                <w:i/>
              </w:rPr>
            </w:pPr>
            <w:r w:rsidRPr="0087752B">
              <w:rPr>
                <w:i/>
              </w:rPr>
              <w:t xml:space="preserve">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p>
          <w:p w14:paraId="7FBA6172" w14:textId="77777777" w:rsidR="006016B9" w:rsidRPr="0087752B" w:rsidRDefault="006016B9" w:rsidP="00EF4010">
            <w:pPr>
              <w:pStyle w:val="DETTableTextFinancial"/>
            </w:pPr>
            <w:r w:rsidRPr="0087752B">
              <w:rPr>
                <w:i/>
              </w:rPr>
              <w:t>The 2015–16 Actual figure reflects data extracted at 2 June 2016.</w:t>
            </w:r>
          </w:p>
        </w:tc>
      </w:tr>
      <w:tr w:rsidR="00D65DDE" w:rsidRPr="0087752B" w14:paraId="5A1A4727" w14:textId="77777777" w:rsidTr="00D65DDE">
        <w:trPr>
          <w:cantSplit/>
        </w:trPr>
        <w:tc>
          <w:tcPr>
            <w:tcW w:w="2314" w:type="pct"/>
            <w:gridSpan w:val="3"/>
            <w:shd w:val="clear" w:color="auto" w:fill="auto"/>
            <w:vAlign w:val="center"/>
          </w:tcPr>
          <w:p w14:paraId="2AFB8D90" w14:textId="77777777" w:rsidR="006016B9" w:rsidRPr="0087752B" w:rsidRDefault="006016B9" w:rsidP="00EF4010">
            <w:pPr>
              <w:pStyle w:val="DETTableTextFinancial"/>
              <w:rPr>
                <w:highlight w:val="green"/>
              </w:rPr>
            </w:pPr>
            <w:r w:rsidRPr="0087752B">
              <w:t>Average days lost due to absence at Year 6</w:t>
            </w:r>
          </w:p>
        </w:tc>
        <w:tc>
          <w:tcPr>
            <w:tcW w:w="570" w:type="pct"/>
            <w:shd w:val="clear" w:color="auto" w:fill="auto"/>
          </w:tcPr>
          <w:p w14:paraId="0F729566" w14:textId="77777777" w:rsidR="006016B9" w:rsidRPr="0087752B" w:rsidRDefault="006016B9" w:rsidP="00EF4010">
            <w:pPr>
              <w:pStyle w:val="DETTableTextFinancial"/>
            </w:pPr>
            <w:r w:rsidRPr="0087752B">
              <w:t>number</w:t>
            </w:r>
          </w:p>
        </w:tc>
        <w:tc>
          <w:tcPr>
            <w:tcW w:w="570" w:type="pct"/>
            <w:gridSpan w:val="2"/>
            <w:shd w:val="clear" w:color="auto" w:fill="auto"/>
          </w:tcPr>
          <w:p w14:paraId="39DA137E" w14:textId="77777777" w:rsidR="006016B9" w:rsidRPr="0087752B" w:rsidRDefault="006016B9" w:rsidP="00EF4010">
            <w:pPr>
              <w:pStyle w:val="DETTableTextFinancial"/>
              <w:jc w:val="right"/>
            </w:pPr>
            <w:r w:rsidRPr="0087752B">
              <w:t>14.5</w:t>
            </w:r>
          </w:p>
        </w:tc>
        <w:tc>
          <w:tcPr>
            <w:tcW w:w="473" w:type="pct"/>
            <w:shd w:val="clear" w:color="auto" w:fill="auto"/>
          </w:tcPr>
          <w:p w14:paraId="7E2A8D67" w14:textId="77777777" w:rsidR="006016B9" w:rsidRPr="0087752B" w:rsidRDefault="006016B9" w:rsidP="00EF4010">
            <w:pPr>
              <w:pStyle w:val="DETTableTextFinancial"/>
              <w:jc w:val="right"/>
            </w:pPr>
            <w:r w:rsidRPr="0087752B">
              <w:t>15.1</w:t>
            </w:r>
          </w:p>
        </w:tc>
        <w:tc>
          <w:tcPr>
            <w:tcW w:w="668" w:type="pct"/>
            <w:gridSpan w:val="2"/>
          </w:tcPr>
          <w:p w14:paraId="417FB74E" w14:textId="77777777" w:rsidR="006016B9" w:rsidRPr="0087752B" w:rsidRDefault="006016B9" w:rsidP="00EF4010">
            <w:pPr>
              <w:pStyle w:val="DETTableTextFinancial"/>
              <w:jc w:val="right"/>
            </w:pPr>
            <w:r w:rsidRPr="0087752B">
              <w:t>-4.1</w:t>
            </w:r>
          </w:p>
        </w:tc>
        <w:tc>
          <w:tcPr>
            <w:tcW w:w="406" w:type="pct"/>
          </w:tcPr>
          <w:p w14:paraId="5BA81429" w14:textId="77777777" w:rsidR="006016B9" w:rsidRPr="005C767D" w:rsidRDefault="006016B9" w:rsidP="00EF4010">
            <w:pPr>
              <w:jc w:val="right"/>
            </w:pPr>
            <w:r w:rsidRPr="005C767D">
              <w:sym w:font="Wingdings" w:char="F06E"/>
            </w:r>
          </w:p>
        </w:tc>
      </w:tr>
      <w:tr w:rsidR="006016B9" w:rsidRPr="0087752B" w14:paraId="305DE53D" w14:textId="77777777" w:rsidTr="006016B9">
        <w:tblPrEx>
          <w:tblBorders>
            <w:bottom w:val="single" w:sz="12" w:space="0" w:color="777777"/>
          </w:tblBorders>
        </w:tblPrEx>
        <w:trPr>
          <w:cantSplit/>
        </w:trPr>
        <w:tc>
          <w:tcPr>
            <w:tcW w:w="5000" w:type="pct"/>
            <w:gridSpan w:val="10"/>
            <w:shd w:val="clear" w:color="auto" w:fill="auto"/>
            <w:vAlign w:val="center"/>
          </w:tcPr>
          <w:p w14:paraId="3D289057" w14:textId="77777777" w:rsidR="006016B9" w:rsidRPr="0087752B" w:rsidRDefault="006016B9" w:rsidP="00EF4010">
            <w:pPr>
              <w:pStyle w:val="DETTableTextFinancial"/>
              <w:rPr>
                <w:i/>
              </w:rPr>
            </w:pPr>
            <w:r w:rsidRPr="0087752B">
              <w:rPr>
                <w:i/>
              </w:rPr>
              <w:t xml:space="preserve">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p>
          <w:p w14:paraId="58362608" w14:textId="77777777" w:rsidR="006016B9" w:rsidRPr="0087752B" w:rsidRDefault="006016B9" w:rsidP="00EF4010">
            <w:pPr>
              <w:pStyle w:val="DETTableTextFinancial"/>
              <w:rPr>
                <w:highlight w:val="green"/>
              </w:rPr>
            </w:pPr>
            <w:r w:rsidRPr="0087752B">
              <w:rPr>
                <w:i/>
              </w:rPr>
              <w:t>The 2015–16 Actual figure reflects data extracted at 2 June 2016.</w:t>
            </w:r>
          </w:p>
        </w:tc>
      </w:tr>
      <w:tr w:rsidR="00D65DDE" w:rsidRPr="0087752B" w14:paraId="4B36A14F" w14:textId="77777777" w:rsidTr="00D65DDE">
        <w:trPr>
          <w:cantSplit/>
        </w:trPr>
        <w:tc>
          <w:tcPr>
            <w:tcW w:w="2314" w:type="pct"/>
            <w:gridSpan w:val="3"/>
            <w:shd w:val="clear" w:color="auto" w:fill="auto"/>
            <w:vAlign w:val="center"/>
          </w:tcPr>
          <w:p w14:paraId="1D3010F5" w14:textId="77777777" w:rsidR="006016B9" w:rsidRPr="0087752B" w:rsidRDefault="006016B9" w:rsidP="00EF4010">
            <w:pPr>
              <w:pStyle w:val="DETTableTextFinancial"/>
            </w:pPr>
            <w:r w:rsidRPr="0087752B">
              <w:t>Investment in non-government schools (primary)</w:t>
            </w:r>
          </w:p>
        </w:tc>
        <w:tc>
          <w:tcPr>
            <w:tcW w:w="570" w:type="pct"/>
            <w:shd w:val="clear" w:color="auto" w:fill="auto"/>
          </w:tcPr>
          <w:p w14:paraId="58073888" w14:textId="77777777" w:rsidR="006016B9" w:rsidRPr="0087752B" w:rsidRDefault="006016B9" w:rsidP="00EF4010">
            <w:pPr>
              <w:pStyle w:val="DETTableTextFinancial"/>
            </w:pPr>
            <w:r w:rsidRPr="0087752B">
              <w:t>$ million</w:t>
            </w:r>
          </w:p>
        </w:tc>
        <w:tc>
          <w:tcPr>
            <w:tcW w:w="570" w:type="pct"/>
            <w:gridSpan w:val="2"/>
            <w:shd w:val="clear" w:color="auto" w:fill="auto"/>
          </w:tcPr>
          <w:p w14:paraId="281095B8" w14:textId="77777777" w:rsidR="006016B9" w:rsidRPr="0087752B" w:rsidRDefault="006016B9" w:rsidP="00EF4010">
            <w:pPr>
              <w:pStyle w:val="DETTableTextFinancial"/>
              <w:jc w:val="right"/>
            </w:pPr>
            <w:r w:rsidRPr="0087752B">
              <w:t>346.5</w:t>
            </w:r>
          </w:p>
        </w:tc>
        <w:tc>
          <w:tcPr>
            <w:tcW w:w="473" w:type="pct"/>
            <w:shd w:val="clear" w:color="auto" w:fill="auto"/>
          </w:tcPr>
          <w:p w14:paraId="1F4C854B" w14:textId="5B0DA6BC" w:rsidR="006016B9" w:rsidRPr="008E27B6" w:rsidRDefault="008E27B6" w:rsidP="00EF4010">
            <w:pPr>
              <w:pStyle w:val="DETTableTextFinancial"/>
              <w:jc w:val="right"/>
            </w:pPr>
            <w:r w:rsidRPr="008E27B6">
              <w:t>325.5</w:t>
            </w:r>
          </w:p>
        </w:tc>
        <w:tc>
          <w:tcPr>
            <w:tcW w:w="668" w:type="pct"/>
            <w:gridSpan w:val="2"/>
          </w:tcPr>
          <w:p w14:paraId="55A252BB" w14:textId="4DD0849E" w:rsidR="006016B9" w:rsidRPr="008E27B6" w:rsidRDefault="008E27B6" w:rsidP="00EF4010">
            <w:pPr>
              <w:pStyle w:val="DETTableTextFinancial"/>
              <w:jc w:val="right"/>
            </w:pPr>
            <w:r w:rsidRPr="008E27B6">
              <w:t>-6.1</w:t>
            </w:r>
          </w:p>
        </w:tc>
        <w:tc>
          <w:tcPr>
            <w:tcW w:w="406" w:type="pct"/>
          </w:tcPr>
          <w:p w14:paraId="4F4CAA85" w14:textId="6DDBC970" w:rsidR="006016B9" w:rsidRPr="0087752B" w:rsidRDefault="007516D1" w:rsidP="00EF4010">
            <w:pPr>
              <w:pStyle w:val="DETTableTextFinancial"/>
              <w:jc w:val="right"/>
              <w:rPr>
                <w:highlight w:val="yellow"/>
              </w:rPr>
            </w:pPr>
            <w:r w:rsidRPr="005C767D">
              <w:sym w:font="Wingdings" w:char="F0FC"/>
            </w:r>
          </w:p>
        </w:tc>
      </w:tr>
      <w:tr w:rsidR="006016B9" w:rsidRPr="0087752B" w14:paraId="1E7C5E7F" w14:textId="77777777" w:rsidTr="006016B9">
        <w:tblPrEx>
          <w:tblBorders>
            <w:bottom w:val="single" w:sz="12" w:space="0" w:color="777777"/>
          </w:tblBorders>
        </w:tblPrEx>
        <w:trPr>
          <w:cantSplit/>
        </w:trPr>
        <w:tc>
          <w:tcPr>
            <w:tcW w:w="5000" w:type="pct"/>
            <w:gridSpan w:val="10"/>
            <w:shd w:val="clear" w:color="auto" w:fill="auto"/>
            <w:vAlign w:val="center"/>
          </w:tcPr>
          <w:p w14:paraId="09D72A3F" w14:textId="053A3FEF" w:rsidR="006016B9" w:rsidRPr="008E27B6" w:rsidRDefault="008E27B6" w:rsidP="00EF4010">
            <w:pPr>
              <w:pStyle w:val="DETTableTextFinancial"/>
              <w:rPr>
                <w:i/>
              </w:rPr>
            </w:pPr>
            <w:r>
              <w:rPr>
                <w:i/>
              </w:rPr>
              <w:t>The 2015–</w:t>
            </w:r>
            <w:r w:rsidRPr="008E27B6">
              <w:rPr>
                <w:i/>
              </w:rPr>
              <w:t>1</w:t>
            </w:r>
            <w:r>
              <w:rPr>
                <w:i/>
              </w:rPr>
              <w:t>6 Actual is lower than the 2015–</w:t>
            </w:r>
            <w:r w:rsidRPr="008E27B6">
              <w:rPr>
                <w:i/>
              </w:rPr>
              <w:t>16 Target primarily due to the timing in delivery of programs such as capital grants.</w:t>
            </w:r>
          </w:p>
        </w:tc>
      </w:tr>
      <w:tr w:rsidR="00D65DDE" w:rsidRPr="0087752B" w14:paraId="645A2D0A" w14:textId="77777777" w:rsidTr="00D95C09">
        <w:trPr>
          <w:cantSplit/>
        </w:trPr>
        <w:tc>
          <w:tcPr>
            <w:tcW w:w="2314" w:type="pct"/>
            <w:gridSpan w:val="3"/>
            <w:shd w:val="clear" w:color="auto" w:fill="auto"/>
            <w:vAlign w:val="center"/>
          </w:tcPr>
          <w:p w14:paraId="2441FD0A" w14:textId="77777777" w:rsidR="006016B9" w:rsidRPr="0087752B" w:rsidRDefault="006016B9" w:rsidP="00EF4010">
            <w:pPr>
              <w:pStyle w:val="DETTableTextFinancial"/>
            </w:pPr>
            <w:r w:rsidRPr="0087752B">
              <w:t>Number of Assistant Principals participating in leadership development programs</w:t>
            </w:r>
          </w:p>
        </w:tc>
        <w:tc>
          <w:tcPr>
            <w:tcW w:w="570" w:type="pct"/>
            <w:shd w:val="clear" w:color="auto" w:fill="auto"/>
          </w:tcPr>
          <w:p w14:paraId="12952660" w14:textId="77777777" w:rsidR="006016B9" w:rsidRPr="0087752B" w:rsidRDefault="006016B9" w:rsidP="00EF4010">
            <w:pPr>
              <w:pStyle w:val="DETTableTextFinancial"/>
            </w:pPr>
            <w:r w:rsidRPr="0087752B">
              <w:t>number</w:t>
            </w:r>
          </w:p>
        </w:tc>
        <w:tc>
          <w:tcPr>
            <w:tcW w:w="570" w:type="pct"/>
            <w:gridSpan w:val="2"/>
            <w:shd w:val="clear" w:color="auto" w:fill="auto"/>
          </w:tcPr>
          <w:p w14:paraId="7EEDFE1F" w14:textId="77777777" w:rsidR="006016B9" w:rsidRPr="0087752B" w:rsidRDefault="006016B9" w:rsidP="00EF4010">
            <w:pPr>
              <w:pStyle w:val="DETTableTextFinancial"/>
              <w:jc w:val="right"/>
            </w:pPr>
            <w:r w:rsidRPr="0087752B">
              <w:t>350</w:t>
            </w:r>
          </w:p>
        </w:tc>
        <w:tc>
          <w:tcPr>
            <w:tcW w:w="473" w:type="pct"/>
            <w:shd w:val="clear" w:color="auto" w:fill="auto"/>
          </w:tcPr>
          <w:p w14:paraId="0B3AF5E2" w14:textId="77777777" w:rsidR="006016B9" w:rsidRPr="0087752B" w:rsidRDefault="006016B9" w:rsidP="00EF4010">
            <w:pPr>
              <w:pStyle w:val="DETTableTextFinancial"/>
              <w:jc w:val="right"/>
            </w:pPr>
            <w:r w:rsidRPr="0087752B">
              <w:t>503</w:t>
            </w:r>
          </w:p>
        </w:tc>
        <w:tc>
          <w:tcPr>
            <w:tcW w:w="668" w:type="pct"/>
            <w:gridSpan w:val="2"/>
          </w:tcPr>
          <w:p w14:paraId="6FF79413" w14:textId="77777777" w:rsidR="006016B9" w:rsidRPr="0087752B" w:rsidRDefault="006016B9" w:rsidP="00EF4010">
            <w:pPr>
              <w:pStyle w:val="DETTableTextFinancial"/>
              <w:jc w:val="right"/>
            </w:pPr>
            <w:r w:rsidRPr="0087752B">
              <w:t>43.7</w:t>
            </w:r>
          </w:p>
        </w:tc>
        <w:tc>
          <w:tcPr>
            <w:tcW w:w="406" w:type="pct"/>
          </w:tcPr>
          <w:p w14:paraId="07F886DB" w14:textId="77777777" w:rsidR="006016B9" w:rsidRPr="005C767D" w:rsidRDefault="006016B9" w:rsidP="00EF4010">
            <w:pPr>
              <w:jc w:val="right"/>
            </w:pPr>
            <w:r w:rsidRPr="005C767D">
              <w:sym w:font="Wingdings" w:char="F0FC"/>
            </w:r>
          </w:p>
        </w:tc>
      </w:tr>
      <w:tr w:rsidR="006016B9" w:rsidRPr="0087752B" w14:paraId="030A2CB1" w14:textId="77777777" w:rsidTr="00D95C09">
        <w:tblPrEx>
          <w:tblBorders>
            <w:bottom w:val="single" w:sz="12" w:space="0" w:color="777777"/>
          </w:tblBorders>
        </w:tblPrEx>
        <w:trPr>
          <w:cantSplit/>
        </w:trPr>
        <w:tc>
          <w:tcPr>
            <w:tcW w:w="5000" w:type="pct"/>
            <w:gridSpan w:val="10"/>
            <w:tcBorders>
              <w:bottom w:val="nil"/>
            </w:tcBorders>
            <w:shd w:val="clear" w:color="auto" w:fill="auto"/>
            <w:vAlign w:val="center"/>
          </w:tcPr>
          <w:p w14:paraId="79FDD3BE" w14:textId="77777777" w:rsidR="006016B9" w:rsidRDefault="006016B9" w:rsidP="00EF4010">
            <w:pPr>
              <w:pStyle w:val="DETTableTextFinancial"/>
              <w:rPr>
                <w:i/>
              </w:rPr>
            </w:pPr>
            <w:r w:rsidRPr="0087752B">
              <w:rPr>
                <w:i/>
              </w:rPr>
              <w:t>This performance measure refers to government schools only. The 2015–16 Actual is higher than the 2015–16 Target due to increased provision of professional development programs offered by the Bastow Institute of Educational Leadership, including rural and regional programs.</w:t>
            </w:r>
          </w:p>
          <w:p w14:paraId="727EBC49" w14:textId="7AF09129" w:rsidR="00770123" w:rsidRPr="0087752B" w:rsidRDefault="00770123" w:rsidP="00EF4010">
            <w:pPr>
              <w:pStyle w:val="DETTableTextFinancial"/>
              <w:rPr>
                <w:i/>
                <w:highlight w:val="yellow"/>
              </w:rPr>
            </w:pPr>
          </w:p>
        </w:tc>
      </w:tr>
      <w:tr w:rsidR="00D65DDE" w:rsidRPr="0087752B" w14:paraId="6EE0CF79" w14:textId="77777777" w:rsidTr="00D95C09">
        <w:trPr>
          <w:cantSplit/>
        </w:trPr>
        <w:tc>
          <w:tcPr>
            <w:tcW w:w="2314" w:type="pct"/>
            <w:gridSpan w:val="3"/>
            <w:shd w:val="clear" w:color="auto" w:fill="auto"/>
            <w:vAlign w:val="center"/>
          </w:tcPr>
          <w:p w14:paraId="386132A1" w14:textId="5B7116FB" w:rsidR="006016B9" w:rsidRPr="0087752B" w:rsidRDefault="006016B9" w:rsidP="00EF4010">
            <w:pPr>
              <w:pStyle w:val="DETTableTextFinancial"/>
            </w:pPr>
            <w:r w:rsidRPr="0087752B">
              <w:lastRenderedPageBreak/>
              <w:t xml:space="preserve">Number of Principals participating in </w:t>
            </w:r>
            <w:r w:rsidR="0073354A">
              <w:t>state</w:t>
            </w:r>
            <w:r w:rsidR="0023348B" w:rsidRPr="0087752B">
              <w:t>wide</w:t>
            </w:r>
            <w:r w:rsidRPr="0087752B">
              <w:t>, centrally funded leadership development programs</w:t>
            </w:r>
          </w:p>
        </w:tc>
        <w:tc>
          <w:tcPr>
            <w:tcW w:w="570" w:type="pct"/>
            <w:shd w:val="clear" w:color="auto" w:fill="auto"/>
          </w:tcPr>
          <w:p w14:paraId="03E02A67" w14:textId="77777777" w:rsidR="006016B9" w:rsidRPr="0087752B" w:rsidRDefault="006016B9" w:rsidP="00EF4010">
            <w:pPr>
              <w:pStyle w:val="DETTableTextFinancial"/>
            </w:pPr>
            <w:r w:rsidRPr="0087752B">
              <w:t>number</w:t>
            </w:r>
          </w:p>
        </w:tc>
        <w:tc>
          <w:tcPr>
            <w:tcW w:w="570" w:type="pct"/>
            <w:gridSpan w:val="2"/>
            <w:shd w:val="clear" w:color="auto" w:fill="auto"/>
          </w:tcPr>
          <w:p w14:paraId="49C768B7" w14:textId="77777777" w:rsidR="006016B9" w:rsidRPr="0087752B" w:rsidRDefault="006016B9" w:rsidP="00EF4010">
            <w:pPr>
              <w:pStyle w:val="DETTableTextFinancial"/>
              <w:jc w:val="right"/>
            </w:pPr>
            <w:r w:rsidRPr="0087752B">
              <w:t>650</w:t>
            </w:r>
          </w:p>
        </w:tc>
        <w:tc>
          <w:tcPr>
            <w:tcW w:w="473" w:type="pct"/>
            <w:shd w:val="clear" w:color="auto" w:fill="auto"/>
          </w:tcPr>
          <w:p w14:paraId="02091046" w14:textId="77777777" w:rsidR="006016B9" w:rsidRPr="0087752B" w:rsidRDefault="006016B9" w:rsidP="00EF4010">
            <w:pPr>
              <w:pStyle w:val="DETTableTextFinancial"/>
              <w:jc w:val="right"/>
            </w:pPr>
            <w:r w:rsidRPr="0087752B">
              <w:t>749</w:t>
            </w:r>
          </w:p>
        </w:tc>
        <w:tc>
          <w:tcPr>
            <w:tcW w:w="668" w:type="pct"/>
            <w:gridSpan w:val="2"/>
          </w:tcPr>
          <w:p w14:paraId="30C1EE1A" w14:textId="77777777" w:rsidR="006016B9" w:rsidRPr="0087752B" w:rsidRDefault="006016B9" w:rsidP="00EF4010">
            <w:pPr>
              <w:pStyle w:val="DETTableTextFinancial"/>
              <w:jc w:val="right"/>
            </w:pPr>
            <w:r w:rsidRPr="0087752B">
              <w:t>15.2</w:t>
            </w:r>
          </w:p>
        </w:tc>
        <w:tc>
          <w:tcPr>
            <w:tcW w:w="406" w:type="pct"/>
          </w:tcPr>
          <w:p w14:paraId="1AD8166B" w14:textId="77777777" w:rsidR="006016B9" w:rsidRPr="005C767D" w:rsidRDefault="006016B9" w:rsidP="00EF4010">
            <w:pPr>
              <w:jc w:val="right"/>
            </w:pPr>
            <w:r w:rsidRPr="005C767D">
              <w:sym w:font="Wingdings" w:char="F0FC"/>
            </w:r>
          </w:p>
        </w:tc>
      </w:tr>
      <w:tr w:rsidR="006016B9" w:rsidRPr="0087752B" w14:paraId="0CD236EC" w14:textId="77777777" w:rsidTr="006016B9">
        <w:tblPrEx>
          <w:tblBorders>
            <w:bottom w:val="single" w:sz="12" w:space="0" w:color="777777"/>
          </w:tblBorders>
        </w:tblPrEx>
        <w:trPr>
          <w:cantSplit/>
        </w:trPr>
        <w:tc>
          <w:tcPr>
            <w:tcW w:w="5000" w:type="pct"/>
            <w:gridSpan w:val="10"/>
            <w:shd w:val="clear" w:color="auto" w:fill="auto"/>
            <w:vAlign w:val="center"/>
          </w:tcPr>
          <w:p w14:paraId="41845589" w14:textId="77777777" w:rsidR="006016B9" w:rsidRPr="0087752B" w:rsidRDefault="006016B9" w:rsidP="00EF4010">
            <w:pPr>
              <w:pStyle w:val="DETTableTextFinancial"/>
              <w:rPr>
                <w:i/>
              </w:rPr>
            </w:pPr>
            <w:r w:rsidRPr="0087752B">
              <w:rPr>
                <w:i/>
              </w:rPr>
              <w:t>This performance measure refers to government schools only. The 2015–16 Actual is higher than the 2015–16 Target due to increased provision of professional development programs offered by the Bastow Institute of Educational Leadership, including rural and regional programs.</w:t>
            </w:r>
          </w:p>
        </w:tc>
      </w:tr>
      <w:tr w:rsidR="00D65DDE" w:rsidRPr="0087752B" w14:paraId="5CD13F91" w14:textId="77777777" w:rsidTr="002C5EB7">
        <w:trPr>
          <w:cantSplit/>
          <w:trHeight w:val="771"/>
        </w:trPr>
        <w:tc>
          <w:tcPr>
            <w:tcW w:w="2314" w:type="pct"/>
            <w:gridSpan w:val="3"/>
            <w:shd w:val="clear" w:color="auto" w:fill="auto"/>
            <w:vAlign w:val="center"/>
          </w:tcPr>
          <w:p w14:paraId="7791C084" w14:textId="77777777" w:rsidR="006016B9" w:rsidRPr="0087752B" w:rsidRDefault="006016B9" w:rsidP="00EF4010">
            <w:pPr>
              <w:pStyle w:val="DETTableTextFinancial"/>
            </w:pPr>
            <w:r w:rsidRPr="0087752B">
              <w:t>Number of school staff who are not Principals or Assistant Principals participating in leadership development programs</w:t>
            </w:r>
          </w:p>
        </w:tc>
        <w:tc>
          <w:tcPr>
            <w:tcW w:w="570" w:type="pct"/>
            <w:shd w:val="clear" w:color="auto" w:fill="auto"/>
          </w:tcPr>
          <w:p w14:paraId="2D937E6B" w14:textId="77777777" w:rsidR="006016B9" w:rsidRPr="0087752B" w:rsidRDefault="006016B9" w:rsidP="00EF4010">
            <w:pPr>
              <w:pStyle w:val="DETTableTextFinancial"/>
            </w:pPr>
            <w:r w:rsidRPr="0087752B">
              <w:t>number</w:t>
            </w:r>
          </w:p>
        </w:tc>
        <w:tc>
          <w:tcPr>
            <w:tcW w:w="570" w:type="pct"/>
            <w:gridSpan w:val="2"/>
            <w:shd w:val="clear" w:color="auto" w:fill="auto"/>
          </w:tcPr>
          <w:p w14:paraId="0E658918" w14:textId="4B615C0C" w:rsidR="006016B9" w:rsidRPr="0087752B" w:rsidRDefault="006016B9" w:rsidP="00EF4010">
            <w:pPr>
              <w:pStyle w:val="DETTableTextFinancial"/>
              <w:jc w:val="right"/>
            </w:pPr>
            <w:r w:rsidRPr="0087752B">
              <w:t>1</w:t>
            </w:r>
            <w:r w:rsidR="002C5EB7">
              <w:t>,</w:t>
            </w:r>
            <w:r w:rsidRPr="0087752B">
              <w:t>000</w:t>
            </w:r>
          </w:p>
        </w:tc>
        <w:tc>
          <w:tcPr>
            <w:tcW w:w="473" w:type="pct"/>
            <w:shd w:val="clear" w:color="auto" w:fill="auto"/>
          </w:tcPr>
          <w:p w14:paraId="6849165D" w14:textId="48F4829A" w:rsidR="006016B9" w:rsidRPr="0087752B" w:rsidRDefault="006016B9" w:rsidP="00EF4010">
            <w:pPr>
              <w:pStyle w:val="DETTableTextFinancial"/>
              <w:jc w:val="right"/>
            </w:pPr>
            <w:r w:rsidRPr="0087752B">
              <w:t>1</w:t>
            </w:r>
            <w:r w:rsidR="002C5EB7">
              <w:t>,</w:t>
            </w:r>
            <w:r w:rsidRPr="0087752B">
              <w:t>897</w:t>
            </w:r>
          </w:p>
        </w:tc>
        <w:tc>
          <w:tcPr>
            <w:tcW w:w="668" w:type="pct"/>
            <w:gridSpan w:val="2"/>
          </w:tcPr>
          <w:p w14:paraId="56EBD3E9" w14:textId="77777777" w:rsidR="006016B9" w:rsidRPr="0087752B" w:rsidRDefault="006016B9" w:rsidP="00EF4010">
            <w:pPr>
              <w:pStyle w:val="DETTableTextFinancial"/>
              <w:jc w:val="right"/>
            </w:pPr>
            <w:r w:rsidRPr="0087752B">
              <w:t>89.7</w:t>
            </w:r>
          </w:p>
        </w:tc>
        <w:tc>
          <w:tcPr>
            <w:tcW w:w="406" w:type="pct"/>
          </w:tcPr>
          <w:p w14:paraId="302D8197" w14:textId="77777777" w:rsidR="006016B9" w:rsidRPr="005C767D" w:rsidRDefault="006016B9" w:rsidP="00EF4010">
            <w:pPr>
              <w:jc w:val="right"/>
            </w:pPr>
            <w:r w:rsidRPr="005C767D">
              <w:sym w:font="Wingdings" w:char="F0FC"/>
            </w:r>
          </w:p>
        </w:tc>
      </w:tr>
      <w:tr w:rsidR="006016B9" w:rsidRPr="0087752B" w14:paraId="772DA0D6" w14:textId="77777777" w:rsidTr="002C5EB7">
        <w:tblPrEx>
          <w:tblBorders>
            <w:bottom w:val="single" w:sz="12" w:space="0" w:color="777777"/>
          </w:tblBorders>
        </w:tblPrEx>
        <w:trPr>
          <w:cantSplit/>
        </w:trPr>
        <w:tc>
          <w:tcPr>
            <w:tcW w:w="5000" w:type="pct"/>
            <w:gridSpan w:val="10"/>
            <w:tcBorders>
              <w:bottom w:val="single" w:sz="4" w:space="0" w:color="auto"/>
            </w:tcBorders>
            <w:shd w:val="clear" w:color="auto" w:fill="auto"/>
            <w:vAlign w:val="center"/>
          </w:tcPr>
          <w:p w14:paraId="628082FA" w14:textId="720ED86E" w:rsidR="0023348B" w:rsidRPr="0087752B" w:rsidRDefault="006016B9" w:rsidP="00EF4010">
            <w:pPr>
              <w:pStyle w:val="DETTableTextFinancial"/>
              <w:rPr>
                <w:i/>
              </w:rPr>
            </w:pPr>
            <w:r w:rsidRPr="0087752B">
              <w:rPr>
                <w:i/>
              </w:rPr>
              <w:t>This performance measure refers to government schools only. The 2015–16 Actual is higher than the 2015–16 Target due to increased provision of professional development programs offered by the Bastow Institute of Educational Leadership, including rural and regional programs.</w:t>
            </w:r>
          </w:p>
        </w:tc>
      </w:tr>
      <w:tr w:rsidR="006016B9" w:rsidRPr="0087752B" w14:paraId="4A76A05A" w14:textId="77777777" w:rsidTr="002C5EB7">
        <w:tblPrEx>
          <w:tblBorders>
            <w:bottom w:val="single" w:sz="12" w:space="0" w:color="777777"/>
          </w:tblBorders>
        </w:tblPrEx>
        <w:trPr>
          <w:cantSplit/>
        </w:trPr>
        <w:tc>
          <w:tcPr>
            <w:tcW w:w="5000" w:type="pct"/>
            <w:gridSpan w:val="10"/>
            <w:tcBorders>
              <w:top w:val="single" w:sz="4" w:space="0" w:color="auto"/>
            </w:tcBorders>
            <w:shd w:val="clear" w:color="auto" w:fill="auto"/>
            <w:vAlign w:val="center"/>
          </w:tcPr>
          <w:p w14:paraId="0A76DBAE" w14:textId="77777777" w:rsidR="002C5EB7" w:rsidRDefault="002C5EB7" w:rsidP="00EF4010">
            <w:pPr>
              <w:pStyle w:val="DETTableTextFinancial"/>
              <w:rPr>
                <w:b/>
              </w:rPr>
            </w:pPr>
          </w:p>
          <w:p w14:paraId="2C8020CA" w14:textId="77777777" w:rsidR="006016B9" w:rsidRPr="0087752B" w:rsidRDefault="006016B9" w:rsidP="00EF4010">
            <w:pPr>
              <w:pStyle w:val="DETTableTextFinancial"/>
              <w:rPr>
                <w:b/>
              </w:rPr>
            </w:pPr>
            <w:r w:rsidRPr="0087752B">
              <w:rPr>
                <w:b/>
              </w:rPr>
              <w:t>Quality</w:t>
            </w:r>
          </w:p>
        </w:tc>
      </w:tr>
      <w:tr w:rsidR="00D65DDE" w:rsidRPr="0087752B" w14:paraId="0AF627D7" w14:textId="77777777" w:rsidTr="00D65DDE">
        <w:trPr>
          <w:cantSplit/>
        </w:trPr>
        <w:tc>
          <w:tcPr>
            <w:tcW w:w="2314" w:type="pct"/>
            <w:gridSpan w:val="3"/>
            <w:shd w:val="clear" w:color="auto" w:fill="auto"/>
            <w:vAlign w:val="center"/>
          </w:tcPr>
          <w:p w14:paraId="43F274A9" w14:textId="77777777" w:rsidR="006016B9" w:rsidRPr="0087752B" w:rsidRDefault="006016B9" w:rsidP="00EF4010">
            <w:pPr>
              <w:pStyle w:val="DETTableTextFinancial"/>
            </w:pPr>
            <w:r w:rsidRPr="0087752B">
              <w:t>Parent satisfaction with primary schooling on a 100-point scale</w:t>
            </w:r>
          </w:p>
        </w:tc>
        <w:tc>
          <w:tcPr>
            <w:tcW w:w="570" w:type="pct"/>
            <w:shd w:val="clear" w:color="auto" w:fill="auto"/>
          </w:tcPr>
          <w:p w14:paraId="47725AAD" w14:textId="77777777" w:rsidR="006016B9" w:rsidRPr="0087752B" w:rsidRDefault="006016B9" w:rsidP="00EF4010">
            <w:pPr>
              <w:pStyle w:val="DETTableTextFinancial"/>
            </w:pPr>
            <w:r w:rsidRPr="0087752B">
              <w:t>100-point scale</w:t>
            </w:r>
          </w:p>
        </w:tc>
        <w:tc>
          <w:tcPr>
            <w:tcW w:w="570" w:type="pct"/>
            <w:gridSpan w:val="2"/>
            <w:shd w:val="clear" w:color="auto" w:fill="auto"/>
          </w:tcPr>
          <w:p w14:paraId="090D6C2D" w14:textId="77777777" w:rsidR="006016B9" w:rsidRPr="0087752B" w:rsidRDefault="006016B9" w:rsidP="00EF4010">
            <w:pPr>
              <w:pStyle w:val="DETTableTextFinancial"/>
              <w:jc w:val="right"/>
            </w:pPr>
            <w:r w:rsidRPr="0087752B">
              <w:t>83</w:t>
            </w:r>
          </w:p>
        </w:tc>
        <w:tc>
          <w:tcPr>
            <w:tcW w:w="473" w:type="pct"/>
            <w:shd w:val="clear" w:color="auto" w:fill="auto"/>
          </w:tcPr>
          <w:p w14:paraId="62FBBF34" w14:textId="77777777" w:rsidR="006016B9" w:rsidRPr="0087752B" w:rsidRDefault="006016B9" w:rsidP="00EF4010">
            <w:pPr>
              <w:pStyle w:val="DETTableTextFinancial"/>
              <w:jc w:val="right"/>
            </w:pPr>
            <w:r w:rsidRPr="0087752B">
              <w:t>83</w:t>
            </w:r>
          </w:p>
        </w:tc>
        <w:tc>
          <w:tcPr>
            <w:tcW w:w="668" w:type="pct"/>
            <w:gridSpan w:val="2"/>
          </w:tcPr>
          <w:p w14:paraId="6EE32B51" w14:textId="77777777" w:rsidR="006016B9" w:rsidRPr="0087752B" w:rsidRDefault="006016B9" w:rsidP="00EF4010">
            <w:pPr>
              <w:pStyle w:val="DETTableTextFinancial"/>
              <w:jc w:val="right"/>
            </w:pPr>
            <w:r w:rsidRPr="0087752B">
              <w:t>0.0</w:t>
            </w:r>
          </w:p>
        </w:tc>
        <w:tc>
          <w:tcPr>
            <w:tcW w:w="406" w:type="pct"/>
          </w:tcPr>
          <w:p w14:paraId="1C01C52E" w14:textId="77777777" w:rsidR="006016B9" w:rsidRPr="005C767D" w:rsidRDefault="006016B9" w:rsidP="00EF4010">
            <w:pPr>
              <w:jc w:val="right"/>
            </w:pPr>
            <w:r w:rsidRPr="005C767D">
              <w:sym w:font="Wingdings" w:char="F0FC"/>
            </w:r>
          </w:p>
        </w:tc>
      </w:tr>
      <w:tr w:rsidR="006016B9" w:rsidRPr="0087752B" w14:paraId="175FE188" w14:textId="77777777" w:rsidTr="006016B9">
        <w:tblPrEx>
          <w:tblBorders>
            <w:bottom w:val="single" w:sz="12" w:space="0" w:color="777777"/>
          </w:tblBorders>
        </w:tblPrEx>
        <w:trPr>
          <w:cantSplit/>
        </w:trPr>
        <w:tc>
          <w:tcPr>
            <w:tcW w:w="5000" w:type="pct"/>
            <w:gridSpan w:val="10"/>
            <w:shd w:val="clear" w:color="auto" w:fill="auto"/>
            <w:vAlign w:val="center"/>
          </w:tcPr>
          <w:p w14:paraId="20632A71" w14:textId="77777777" w:rsidR="006016B9" w:rsidRPr="0087752B" w:rsidRDefault="006016B9" w:rsidP="00EF4010">
            <w:pPr>
              <w:pStyle w:val="DETTableTextFinancial"/>
              <w:rPr>
                <w:i/>
                <w:highlight w:val="yellow"/>
              </w:rPr>
            </w:pPr>
            <w:r w:rsidRPr="0087752B">
              <w:rPr>
                <w:i/>
              </w:rPr>
              <w:t>This performance measure refers to government schools only. Data is drawn from the Parent Opinion Survey, where a higher score represents a higher level of satisfaction.</w:t>
            </w:r>
          </w:p>
        </w:tc>
      </w:tr>
      <w:tr w:rsidR="00D65DDE" w:rsidRPr="0087752B" w14:paraId="0460908F" w14:textId="77777777" w:rsidTr="00D65DDE">
        <w:trPr>
          <w:cantSplit/>
        </w:trPr>
        <w:tc>
          <w:tcPr>
            <w:tcW w:w="2314" w:type="pct"/>
            <w:gridSpan w:val="3"/>
            <w:shd w:val="clear" w:color="auto" w:fill="auto"/>
            <w:vAlign w:val="center"/>
          </w:tcPr>
          <w:p w14:paraId="545BE5E3" w14:textId="79CE0D11" w:rsidR="006016B9" w:rsidRPr="0087752B" w:rsidRDefault="006016B9" w:rsidP="00EF4010">
            <w:pPr>
              <w:pStyle w:val="DETTableTextFinancial"/>
            </w:pPr>
            <w:r w:rsidRPr="0087752B">
              <w:t>Percentage of Indigenous students above the bottom three bands for numeracy in Year 3 (National Assessment Program Literacy and Numeracy</w:t>
            </w:r>
            <w:r w:rsidR="0023348B" w:rsidRPr="0087752B">
              <w:t>—</w:t>
            </w:r>
            <w:r w:rsidRPr="0087752B">
              <w:t>NAPLAN testing)</w:t>
            </w:r>
          </w:p>
        </w:tc>
        <w:tc>
          <w:tcPr>
            <w:tcW w:w="570" w:type="pct"/>
            <w:shd w:val="clear" w:color="auto" w:fill="auto"/>
          </w:tcPr>
          <w:p w14:paraId="648F1A3E" w14:textId="77777777" w:rsidR="006016B9" w:rsidRPr="0087752B" w:rsidRDefault="006016B9" w:rsidP="00EF4010">
            <w:pPr>
              <w:pStyle w:val="DETTableTextFinancial"/>
            </w:pPr>
            <w:r w:rsidRPr="0087752B">
              <w:t>per cent</w:t>
            </w:r>
          </w:p>
        </w:tc>
        <w:tc>
          <w:tcPr>
            <w:tcW w:w="570" w:type="pct"/>
            <w:gridSpan w:val="2"/>
            <w:shd w:val="clear" w:color="auto" w:fill="auto"/>
          </w:tcPr>
          <w:p w14:paraId="60EEA220" w14:textId="77777777" w:rsidR="006016B9" w:rsidRPr="0087752B" w:rsidRDefault="006016B9" w:rsidP="00EF4010">
            <w:pPr>
              <w:pStyle w:val="DETTableTextFinancial"/>
              <w:jc w:val="right"/>
            </w:pPr>
            <w:r w:rsidRPr="0087752B">
              <w:t>43.9</w:t>
            </w:r>
          </w:p>
        </w:tc>
        <w:tc>
          <w:tcPr>
            <w:tcW w:w="473" w:type="pct"/>
            <w:shd w:val="clear" w:color="auto" w:fill="auto"/>
          </w:tcPr>
          <w:p w14:paraId="3DCE8B27" w14:textId="77777777" w:rsidR="006016B9" w:rsidRPr="0087752B" w:rsidRDefault="006016B9" w:rsidP="00EF4010">
            <w:pPr>
              <w:pStyle w:val="DETTableTextFinancial"/>
              <w:jc w:val="right"/>
            </w:pPr>
            <w:r w:rsidRPr="0087752B">
              <w:t>38.1</w:t>
            </w:r>
          </w:p>
        </w:tc>
        <w:tc>
          <w:tcPr>
            <w:tcW w:w="668" w:type="pct"/>
            <w:gridSpan w:val="2"/>
          </w:tcPr>
          <w:p w14:paraId="37BD35BA" w14:textId="77777777" w:rsidR="006016B9" w:rsidRPr="0087752B" w:rsidRDefault="006016B9" w:rsidP="00EF4010">
            <w:pPr>
              <w:pStyle w:val="DETTableTextFinancial"/>
              <w:jc w:val="right"/>
            </w:pPr>
            <w:r w:rsidRPr="0087752B">
              <w:t>-13.2</w:t>
            </w:r>
          </w:p>
        </w:tc>
        <w:tc>
          <w:tcPr>
            <w:tcW w:w="406" w:type="pct"/>
          </w:tcPr>
          <w:p w14:paraId="70C30340" w14:textId="77777777" w:rsidR="006016B9" w:rsidRPr="005C767D" w:rsidRDefault="006016B9" w:rsidP="00EF4010">
            <w:pPr>
              <w:jc w:val="right"/>
            </w:pPr>
            <w:r w:rsidRPr="005C767D">
              <w:sym w:font="Wingdings" w:char="F0FB"/>
            </w:r>
          </w:p>
        </w:tc>
      </w:tr>
      <w:tr w:rsidR="006016B9" w:rsidRPr="0087752B" w14:paraId="2D43BB2C" w14:textId="77777777" w:rsidTr="006016B9">
        <w:tblPrEx>
          <w:tblBorders>
            <w:bottom w:val="single" w:sz="12" w:space="0" w:color="777777"/>
          </w:tblBorders>
        </w:tblPrEx>
        <w:trPr>
          <w:cantSplit/>
        </w:trPr>
        <w:tc>
          <w:tcPr>
            <w:tcW w:w="5000" w:type="pct"/>
            <w:gridSpan w:val="10"/>
            <w:shd w:val="clear" w:color="auto" w:fill="auto"/>
            <w:vAlign w:val="center"/>
          </w:tcPr>
          <w:p w14:paraId="07967D6B" w14:textId="77777777" w:rsidR="006016B9" w:rsidRPr="0087752B" w:rsidRDefault="006016B9" w:rsidP="00EF4010">
            <w:pPr>
              <w:pStyle w:val="DETTableTextFinancial"/>
              <w:rPr>
                <w:i/>
              </w:rPr>
            </w:pPr>
            <w:r w:rsidRPr="0087752B">
              <w:rPr>
                <w:i/>
              </w:rPr>
              <w:t xml:space="preserve">This performance measure relates to student performance assessed in May 2015. </w:t>
            </w:r>
          </w:p>
          <w:p w14:paraId="33561F94" w14:textId="77777777" w:rsidR="006016B9" w:rsidRPr="0087752B" w:rsidRDefault="006016B9" w:rsidP="00EF4010">
            <w:pPr>
              <w:pStyle w:val="DETTableTextFinancial"/>
              <w:rPr>
                <w:i/>
              </w:rPr>
            </w:pPr>
            <w:r w:rsidRPr="0087752B">
              <w:rPr>
                <w:i/>
              </w:rPr>
              <w:t xml:space="preserve">When interpreting results, a 95 per cent confidence interval of +/- 3.34 percentage points needs to be considered as the reported number is an estimate of the student ability for which there is associated measurement error, standard to any such assessment. </w:t>
            </w:r>
          </w:p>
          <w:p w14:paraId="0A0642F7" w14:textId="77777777" w:rsidR="006016B9" w:rsidRPr="0087752B" w:rsidRDefault="006016B9" w:rsidP="00EF4010">
            <w:pPr>
              <w:pStyle w:val="DETTableTextFinancial"/>
              <w:rPr>
                <w:highlight w:val="yellow"/>
              </w:rPr>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0AD4C87A" w14:textId="77777777" w:rsidTr="00D65DDE">
        <w:trPr>
          <w:cantSplit/>
        </w:trPr>
        <w:tc>
          <w:tcPr>
            <w:tcW w:w="2314" w:type="pct"/>
            <w:gridSpan w:val="3"/>
            <w:shd w:val="clear" w:color="auto" w:fill="auto"/>
            <w:vAlign w:val="center"/>
          </w:tcPr>
          <w:p w14:paraId="1A705EBA" w14:textId="77777777" w:rsidR="006016B9" w:rsidRPr="0087752B" w:rsidRDefault="006016B9" w:rsidP="00EF4010">
            <w:pPr>
              <w:pStyle w:val="DETTableTextFinancial"/>
            </w:pPr>
            <w:r w:rsidRPr="0087752B">
              <w:t>Percentage of Indigenous students above the bottom three bands for numeracy in Year 5 (NAPLAN testing)</w:t>
            </w:r>
          </w:p>
        </w:tc>
        <w:tc>
          <w:tcPr>
            <w:tcW w:w="570" w:type="pct"/>
            <w:shd w:val="clear" w:color="auto" w:fill="auto"/>
          </w:tcPr>
          <w:p w14:paraId="63EED3F2" w14:textId="77777777" w:rsidR="006016B9" w:rsidRPr="0087752B" w:rsidRDefault="006016B9" w:rsidP="00EF4010">
            <w:pPr>
              <w:pStyle w:val="DETTableTextFinancial"/>
            </w:pPr>
            <w:r w:rsidRPr="0087752B">
              <w:t>per cent</w:t>
            </w:r>
          </w:p>
        </w:tc>
        <w:tc>
          <w:tcPr>
            <w:tcW w:w="570" w:type="pct"/>
            <w:gridSpan w:val="2"/>
            <w:shd w:val="clear" w:color="auto" w:fill="auto"/>
          </w:tcPr>
          <w:p w14:paraId="5C45C49A" w14:textId="77777777" w:rsidR="006016B9" w:rsidRPr="0087752B" w:rsidRDefault="006016B9" w:rsidP="00EF4010">
            <w:pPr>
              <w:pStyle w:val="DETTableTextFinancial"/>
              <w:jc w:val="right"/>
            </w:pPr>
            <w:r w:rsidRPr="0087752B">
              <w:t>33.4</w:t>
            </w:r>
          </w:p>
        </w:tc>
        <w:tc>
          <w:tcPr>
            <w:tcW w:w="473" w:type="pct"/>
            <w:shd w:val="clear" w:color="auto" w:fill="auto"/>
          </w:tcPr>
          <w:p w14:paraId="7B94320A" w14:textId="77777777" w:rsidR="006016B9" w:rsidRPr="0087752B" w:rsidRDefault="006016B9" w:rsidP="00EF4010">
            <w:pPr>
              <w:pStyle w:val="DETTableTextFinancial"/>
              <w:jc w:val="right"/>
            </w:pPr>
            <w:r w:rsidRPr="0087752B">
              <w:t>29.7</w:t>
            </w:r>
          </w:p>
        </w:tc>
        <w:tc>
          <w:tcPr>
            <w:tcW w:w="668" w:type="pct"/>
            <w:gridSpan w:val="2"/>
          </w:tcPr>
          <w:p w14:paraId="7F50B1A0" w14:textId="77777777" w:rsidR="006016B9" w:rsidRPr="0087752B" w:rsidRDefault="006016B9" w:rsidP="00EF4010">
            <w:pPr>
              <w:pStyle w:val="DETTableTextFinancial"/>
              <w:jc w:val="right"/>
            </w:pPr>
            <w:r w:rsidRPr="0087752B">
              <w:t>-11.1</w:t>
            </w:r>
          </w:p>
        </w:tc>
        <w:tc>
          <w:tcPr>
            <w:tcW w:w="406" w:type="pct"/>
          </w:tcPr>
          <w:p w14:paraId="55BB3B0A" w14:textId="77777777" w:rsidR="006016B9" w:rsidRPr="005C767D" w:rsidRDefault="006016B9" w:rsidP="00EF4010">
            <w:pPr>
              <w:jc w:val="right"/>
            </w:pPr>
            <w:r w:rsidRPr="005C767D">
              <w:sym w:font="Wingdings" w:char="F0FB"/>
            </w:r>
          </w:p>
        </w:tc>
      </w:tr>
      <w:tr w:rsidR="006016B9" w:rsidRPr="0087752B" w14:paraId="3854A87C" w14:textId="77777777" w:rsidTr="006016B9">
        <w:tblPrEx>
          <w:tblBorders>
            <w:bottom w:val="single" w:sz="12" w:space="0" w:color="777777"/>
          </w:tblBorders>
        </w:tblPrEx>
        <w:trPr>
          <w:cantSplit/>
        </w:trPr>
        <w:tc>
          <w:tcPr>
            <w:tcW w:w="5000" w:type="pct"/>
            <w:gridSpan w:val="10"/>
            <w:shd w:val="clear" w:color="auto" w:fill="auto"/>
            <w:vAlign w:val="center"/>
          </w:tcPr>
          <w:p w14:paraId="201B9BA2" w14:textId="77777777" w:rsidR="006016B9" w:rsidRPr="0087752B" w:rsidRDefault="006016B9" w:rsidP="00EF4010">
            <w:pPr>
              <w:pStyle w:val="DETTableTextFinancial"/>
              <w:rPr>
                <w:i/>
              </w:rPr>
            </w:pPr>
            <w:r w:rsidRPr="0087752B">
              <w:rPr>
                <w:i/>
              </w:rPr>
              <w:t xml:space="preserve">This performance measure relates to student performance assessed in May 2015. </w:t>
            </w:r>
          </w:p>
          <w:p w14:paraId="5E2E48E0" w14:textId="77777777" w:rsidR="006016B9" w:rsidRPr="0087752B" w:rsidRDefault="006016B9" w:rsidP="00EF4010">
            <w:pPr>
              <w:pStyle w:val="DETTableTextFinancial"/>
              <w:rPr>
                <w:i/>
              </w:rPr>
            </w:pPr>
            <w:r w:rsidRPr="0087752B">
              <w:rPr>
                <w:i/>
              </w:rPr>
              <w:t xml:space="preserve">When interpreting results, a 95 per cent confidence interval of +/- 3.27 percentage points needs to be considered as the reported number is an estimate of the student ability for which there is associated measurement error, standard to any such assessment. </w:t>
            </w:r>
          </w:p>
          <w:p w14:paraId="30AEADF7" w14:textId="0E2FDDC3" w:rsidR="006016B9" w:rsidRPr="0087752B" w:rsidRDefault="006016B9" w:rsidP="00EF4010">
            <w:pPr>
              <w:pStyle w:val="DETTableTextFinancial"/>
              <w:rPr>
                <w:highlight w:val="yellow"/>
              </w:rPr>
            </w:pPr>
            <w:r w:rsidRPr="0087752B">
              <w:rPr>
                <w:i/>
              </w:rPr>
              <w:t>Improvement resulting from Education State initiatives is not reflected in NAPLAN 2015</w:t>
            </w:r>
            <w:r w:rsidR="0023348B" w:rsidRPr="0087752B">
              <w:rPr>
                <w:i/>
              </w:rPr>
              <w:t>–</w:t>
            </w:r>
            <w:r w:rsidRPr="0087752B">
              <w:rPr>
                <w:i/>
              </w:rPr>
              <w:t>16 results, as testing was undertaken prior to the implementation of these significant reforms.</w:t>
            </w:r>
          </w:p>
        </w:tc>
      </w:tr>
      <w:tr w:rsidR="00D65DDE" w:rsidRPr="0087752B" w14:paraId="28B737D7" w14:textId="77777777" w:rsidTr="00D65DDE">
        <w:trPr>
          <w:cantSplit/>
        </w:trPr>
        <w:tc>
          <w:tcPr>
            <w:tcW w:w="2314" w:type="pct"/>
            <w:gridSpan w:val="3"/>
            <w:shd w:val="clear" w:color="auto" w:fill="auto"/>
            <w:vAlign w:val="center"/>
          </w:tcPr>
          <w:p w14:paraId="22D06907" w14:textId="77777777" w:rsidR="006016B9" w:rsidRPr="0087752B" w:rsidRDefault="006016B9" w:rsidP="00EF4010">
            <w:pPr>
              <w:pStyle w:val="DETTableTextFinancial"/>
            </w:pPr>
            <w:r w:rsidRPr="0087752B">
              <w:t>Percentage of Indigenous students above the bottom three bands for reading in Year 3 (NAPLAN testing)</w:t>
            </w:r>
          </w:p>
        </w:tc>
        <w:tc>
          <w:tcPr>
            <w:tcW w:w="570" w:type="pct"/>
            <w:shd w:val="clear" w:color="auto" w:fill="auto"/>
          </w:tcPr>
          <w:p w14:paraId="3059EC10" w14:textId="77777777" w:rsidR="006016B9" w:rsidRPr="0087752B" w:rsidRDefault="006016B9" w:rsidP="00EF4010">
            <w:pPr>
              <w:pStyle w:val="DETTableTextFinancial"/>
            </w:pPr>
            <w:r w:rsidRPr="0087752B">
              <w:t>per cent</w:t>
            </w:r>
          </w:p>
        </w:tc>
        <w:tc>
          <w:tcPr>
            <w:tcW w:w="570" w:type="pct"/>
            <w:gridSpan w:val="2"/>
            <w:shd w:val="clear" w:color="auto" w:fill="auto"/>
          </w:tcPr>
          <w:p w14:paraId="04C1F656" w14:textId="77777777" w:rsidR="006016B9" w:rsidRPr="0087752B" w:rsidRDefault="006016B9" w:rsidP="00EF4010">
            <w:pPr>
              <w:pStyle w:val="DETTableTextFinancial"/>
              <w:jc w:val="right"/>
            </w:pPr>
            <w:r w:rsidRPr="0087752B">
              <w:t>48.7</w:t>
            </w:r>
          </w:p>
        </w:tc>
        <w:tc>
          <w:tcPr>
            <w:tcW w:w="473" w:type="pct"/>
            <w:shd w:val="clear" w:color="auto" w:fill="auto"/>
          </w:tcPr>
          <w:p w14:paraId="2013F086" w14:textId="77777777" w:rsidR="006016B9" w:rsidRPr="0087752B" w:rsidRDefault="006016B9" w:rsidP="00EF4010">
            <w:pPr>
              <w:pStyle w:val="DETTableTextFinancial"/>
              <w:jc w:val="right"/>
            </w:pPr>
            <w:r w:rsidRPr="0087752B">
              <w:t>47.3</w:t>
            </w:r>
          </w:p>
        </w:tc>
        <w:tc>
          <w:tcPr>
            <w:tcW w:w="668" w:type="pct"/>
            <w:gridSpan w:val="2"/>
          </w:tcPr>
          <w:p w14:paraId="37FF0FC2" w14:textId="77777777" w:rsidR="006016B9" w:rsidRPr="0087752B" w:rsidRDefault="006016B9" w:rsidP="00EF4010">
            <w:pPr>
              <w:pStyle w:val="DETTableTextFinancial"/>
              <w:jc w:val="right"/>
            </w:pPr>
            <w:r w:rsidRPr="0087752B">
              <w:t>-2.9</w:t>
            </w:r>
          </w:p>
        </w:tc>
        <w:tc>
          <w:tcPr>
            <w:tcW w:w="406" w:type="pct"/>
          </w:tcPr>
          <w:p w14:paraId="4F0C5F77" w14:textId="77777777" w:rsidR="006016B9" w:rsidRPr="005C767D" w:rsidRDefault="006016B9" w:rsidP="00EF4010">
            <w:pPr>
              <w:jc w:val="right"/>
            </w:pPr>
            <w:r w:rsidRPr="005C767D">
              <w:sym w:font="Wingdings" w:char="F0FC"/>
            </w:r>
          </w:p>
        </w:tc>
      </w:tr>
      <w:tr w:rsidR="006016B9" w:rsidRPr="0087752B" w14:paraId="0CAA34E2" w14:textId="77777777" w:rsidTr="006016B9">
        <w:tblPrEx>
          <w:tblBorders>
            <w:bottom w:val="single" w:sz="12" w:space="0" w:color="777777"/>
          </w:tblBorders>
        </w:tblPrEx>
        <w:trPr>
          <w:cantSplit/>
        </w:trPr>
        <w:tc>
          <w:tcPr>
            <w:tcW w:w="5000" w:type="pct"/>
            <w:gridSpan w:val="10"/>
            <w:shd w:val="clear" w:color="auto" w:fill="auto"/>
            <w:vAlign w:val="center"/>
          </w:tcPr>
          <w:p w14:paraId="17E60441" w14:textId="77777777" w:rsidR="006016B9" w:rsidRPr="0087752B" w:rsidRDefault="006016B9" w:rsidP="00EF4010">
            <w:pPr>
              <w:pStyle w:val="DETTableTextFinancial"/>
              <w:rPr>
                <w:i/>
              </w:rPr>
            </w:pPr>
            <w:r w:rsidRPr="0087752B">
              <w:rPr>
                <w:i/>
              </w:rPr>
              <w:t>This performance measure relates to student performance assessed in May 2015.</w:t>
            </w:r>
          </w:p>
          <w:p w14:paraId="6E3E0096" w14:textId="77777777" w:rsidR="006016B9" w:rsidRPr="0087752B" w:rsidRDefault="006016B9" w:rsidP="00EF4010">
            <w:pPr>
              <w:pStyle w:val="DETTableTextFinancial"/>
              <w:rPr>
                <w:i/>
              </w:rPr>
            </w:pPr>
            <w:r w:rsidRPr="0087752B">
              <w:rPr>
                <w:i/>
              </w:rPr>
              <w:t>When interpreting results, a 95 per cent confidence interval of +/- 3.41 percentage points needs to be considered as the reported number is an estimate of the student ability for which there is associated measurement error, standard to any such assessment. The 2015–16 Actual result is within the confidence interval and has met the 2015–16 Target.</w:t>
            </w:r>
          </w:p>
          <w:p w14:paraId="5BA96590"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r w:rsidRPr="0087752B">
              <w:t xml:space="preserve">  </w:t>
            </w:r>
          </w:p>
        </w:tc>
      </w:tr>
      <w:tr w:rsidR="00D65DDE" w:rsidRPr="0087752B" w14:paraId="44647FAD" w14:textId="77777777" w:rsidTr="00237FCA">
        <w:trPr>
          <w:cantSplit/>
        </w:trPr>
        <w:tc>
          <w:tcPr>
            <w:tcW w:w="2314" w:type="pct"/>
            <w:gridSpan w:val="3"/>
            <w:shd w:val="clear" w:color="auto" w:fill="auto"/>
            <w:vAlign w:val="center"/>
          </w:tcPr>
          <w:p w14:paraId="78BB8755" w14:textId="77777777" w:rsidR="006016B9" w:rsidRPr="0087752B" w:rsidRDefault="006016B9" w:rsidP="00EF4010">
            <w:pPr>
              <w:pStyle w:val="DETTableTextFinancial"/>
            </w:pPr>
            <w:r w:rsidRPr="0087752B">
              <w:t>Percentage of Indigenous students above the bottom three bands for reading in Year 5 (NAPLAN testing)</w:t>
            </w:r>
          </w:p>
        </w:tc>
        <w:tc>
          <w:tcPr>
            <w:tcW w:w="570" w:type="pct"/>
            <w:shd w:val="clear" w:color="auto" w:fill="auto"/>
          </w:tcPr>
          <w:p w14:paraId="4D43C1C9" w14:textId="77777777" w:rsidR="006016B9" w:rsidRPr="0087752B" w:rsidRDefault="006016B9" w:rsidP="00EF4010">
            <w:pPr>
              <w:pStyle w:val="DETTableTextFinancial"/>
            </w:pPr>
            <w:r w:rsidRPr="0087752B">
              <w:t>per cent</w:t>
            </w:r>
          </w:p>
        </w:tc>
        <w:tc>
          <w:tcPr>
            <w:tcW w:w="570" w:type="pct"/>
            <w:gridSpan w:val="2"/>
            <w:shd w:val="clear" w:color="auto" w:fill="auto"/>
          </w:tcPr>
          <w:p w14:paraId="3B6E2A3D" w14:textId="77777777" w:rsidR="006016B9" w:rsidRPr="0087752B" w:rsidRDefault="006016B9" w:rsidP="00EF4010">
            <w:pPr>
              <w:pStyle w:val="DETTableTextFinancial"/>
              <w:jc w:val="right"/>
            </w:pPr>
            <w:r w:rsidRPr="0087752B">
              <w:t>40</w:t>
            </w:r>
          </w:p>
        </w:tc>
        <w:tc>
          <w:tcPr>
            <w:tcW w:w="473" w:type="pct"/>
            <w:shd w:val="clear" w:color="auto" w:fill="auto"/>
          </w:tcPr>
          <w:p w14:paraId="0C57476C" w14:textId="77777777" w:rsidR="006016B9" w:rsidRPr="0087752B" w:rsidRDefault="006016B9" w:rsidP="00EF4010">
            <w:pPr>
              <w:pStyle w:val="DETTableTextFinancial"/>
              <w:jc w:val="right"/>
            </w:pPr>
            <w:r w:rsidRPr="0087752B">
              <w:t>32.9</w:t>
            </w:r>
          </w:p>
        </w:tc>
        <w:tc>
          <w:tcPr>
            <w:tcW w:w="668" w:type="pct"/>
            <w:gridSpan w:val="2"/>
          </w:tcPr>
          <w:p w14:paraId="0B5BA4DF" w14:textId="77777777" w:rsidR="006016B9" w:rsidRPr="0087752B" w:rsidRDefault="006016B9" w:rsidP="00EF4010">
            <w:pPr>
              <w:pStyle w:val="DETTableTextFinancial"/>
              <w:jc w:val="right"/>
            </w:pPr>
            <w:r w:rsidRPr="0087752B">
              <w:t>-17.8</w:t>
            </w:r>
          </w:p>
        </w:tc>
        <w:tc>
          <w:tcPr>
            <w:tcW w:w="406" w:type="pct"/>
          </w:tcPr>
          <w:p w14:paraId="55D0C00C" w14:textId="77777777" w:rsidR="006016B9" w:rsidRPr="005C767D" w:rsidRDefault="006016B9" w:rsidP="00EF4010">
            <w:pPr>
              <w:jc w:val="right"/>
            </w:pPr>
            <w:r w:rsidRPr="005C767D">
              <w:sym w:font="Wingdings" w:char="F0FB"/>
            </w:r>
          </w:p>
        </w:tc>
      </w:tr>
      <w:tr w:rsidR="006016B9" w:rsidRPr="0087752B" w14:paraId="50E84CCB" w14:textId="77777777" w:rsidTr="00237FCA">
        <w:tblPrEx>
          <w:tblBorders>
            <w:bottom w:val="single" w:sz="12" w:space="0" w:color="777777"/>
          </w:tblBorders>
        </w:tblPrEx>
        <w:trPr>
          <w:cantSplit/>
        </w:trPr>
        <w:tc>
          <w:tcPr>
            <w:tcW w:w="5000" w:type="pct"/>
            <w:gridSpan w:val="10"/>
            <w:tcBorders>
              <w:bottom w:val="nil"/>
            </w:tcBorders>
            <w:shd w:val="clear" w:color="auto" w:fill="auto"/>
            <w:vAlign w:val="center"/>
          </w:tcPr>
          <w:p w14:paraId="5E82D83A" w14:textId="77777777" w:rsidR="006016B9" w:rsidRPr="0087752B" w:rsidRDefault="006016B9" w:rsidP="00EF4010">
            <w:pPr>
              <w:pStyle w:val="DETTableTextFinancial"/>
              <w:rPr>
                <w:i/>
              </w:rPr>
            </w:pPr>
            <w:r w:rsidRPr="0087752B">
              <w:rPr>
                <w:i/>
              </w:rPr>
              <w:t>This performance measure relates to student performance assessed in May 2015.</w:t>
            </w:r>
          </w:p>
          <w:p w14:paraId="5CAE14BE" w14:textId="77777777" w:rsidR="006016B9" w:rsidRPr="0087752B" w:rsidRDefault="006016B9" w:rsidP="00EF4010">
            <w:pPr>
              <w:pStyle w:val="DETTableTextFinancial"/>
              <w:rPr>
                <w:i/>
              </w:rPr>
            </w:pPr>
            <w:r w:rsidRPr="0087752B">
              <w:rPr>
                <w:i/>
              </w:rPr>
              <w:t>When interpreting results, a 95 per cent confidence interval of +/- 3.26 percentage points needs to be considered as the reported number is an estimate of the student ability for which there is associated measurement error, standard to any such assessment.</w:t>
            </w:r>
          </w:p>
          <w:p w14:paraId="1D5E978A"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4D8C08F6" w14:textId="77777777" w:rsidTr="00237FCA">
        <w:trPr>
          <w:cantSplit/>
        </w:trPr>
        <w:tc>
          <w:tcPr>
            <w:tcW w:w="2314" w:type="pct"/>
            <w:gridSpan w:val="3"/>
            <w:shd w:val="clear" w:color="auto" w:fill="auto"/>
            <w:vAlign w:val="center"/>
          </w:tcPr>
          <w:p w14:paraId="7AD6E268" w14:textId="7FE4C085" w:rsidR="006016B9" w:rsidRPr="0087752B" w:rsidRDefault="006016B9" w:rsidP="00EF4010">
            <w:pPr>
              <w:pStyle w:val="DETTableTextFinancial"/>
            </w:pPr>
            <w:r w:rsidRPr="0087752B">
              <w:lastRenderedPageBreak/>
              <w:t>Percentage of students above the bottom three bands</w:t>
            </w:r>
            <w:r w:rsidR="0036786A">
              <w:t xml:space="preserve"> for numeracy in Year 3 (NAPLAN </w:t>
            </w:r>
            <w:r w:rsidRPr="0087752B">
              <w:t>testing)</w:t>
            </w:r>
          </w:p>
        </w:tc>
        <w:tc>
          <w:tcPr>
            <w:tcW w:w="570" w:type="pct"/>
            <w:shd w:val="clear" w:color="auto" w:fill="auto"/>
          </w:tcPr>
          <w:p w14:paraId="20B8A7BE" w14:textId="77777777" w:rsidR="006016B9" w:rsidRPr="0087752B" w:rsidRDefault="006016B9" w:rsidP="00EF4010">
            <w:pPr>
              <w:pStyle w:val="DETTableTextFinancial"/>
            </w:pPr>
            <w:r w:rsidRPr="0087752B">
              <w:t>per cent</w:t>
            </w:r>
          </w:p>
        </w:tc>
        <w:tc>
          <w:tcPr>
            <w:tcW w:w="570" w:type="pct"/>
            <w:gridSpan w:val="2"/>
            <w:shd w:val="clear" w:color="auto" w:fill="auto"/>
          </w:tcPr>
          <w:p w14:paraId="6707F684" w14:textId="77777777" w:rsidR="006016B9" w:rsidRPr="0087752B" w:rsidRDefault="006016B9" w:rsidP="00EF4010">
            <w:pPr>
              <w:pStyle w:val="DETTableTextFinancial"/>
              <w:jc w:val="right"/>
            </w:pPr>
            <w:r w:rsidRPr="0087752B">
              <w:t>68.5</w:t>
            </w:r>
          </w:p>
        </w:tc>
        <w:tc>
          <w:tcPr>
            <w:tcW w:w="473" w:type="pct"/>
            <w:shd w:val="clear" w:color="auto" w:fill="auto"/>
          </w:tcPr>
          <w:p w14:paraId="378925A2" w14:textId="77777777" w:rsidR="006016B9" w:rsidRPr="0087752B" w:rsidRDefault="006016B9" w:rsidP="00EF4010">
            <w:pPr>
              <w:pStyle w:val="DETTableTextFinancial"/>
              <w:jc w:val="right"/>
            </w:pPr>
            <w:r w:rsidRPr="0087752B">
              <w:t>66.4</w:t>
            </w:r>
          </w:p>
        </w:tc>
        <w:tc>
          <w:tcPr>
            <w:tcW w:w="668" w:type="pct"/>
            <w:gridSpan w:val="2"/>
          </w:tcPr>
          <w:p w14:paraId="23757F1C" w14:textId="77777777" w:rsidR="006016B9" w:rsidRPr="0087752B" w:rsidRDefault="006016B9" w:rsidP="00EF4010">
            <w:pPr>
              <w:pStyle w:val="DETTableTextFinancial"/>
              <w:jc w:val="right"/>
            </w:pPr>
            <w:r w:rsidRPr="0087752B">
              <w:t>-3.1</w:t>
            </w:r>
          </w:p>
        </w:tc>
        <w:tc>
          <w:tcPr>
            <w:tcW w:w="406" w:type="pct"/>
          </w:tcPr>
          <w:p w14:paraId="6D9A250B" w14:textId="77777777" w:rsidR="006016B9" w:rsidRPr="005C767D" w:rsidRDefault="006016B9" w:rsidP="00EF4010">
            <w:pPr>
              <w:jc w:val="right"/>
            </w:pPr>
            <w:r w:rsidRPr="005C767D">
              <w:sym w:font="Wingdings" w:char="F06E"/>
            </w:r>
          </w:p>
        </w:tc>
      </w:tr>
      <w:tr w:rsidR="006016B9" w:rsidRPr="0087752B" w14:paraId="2CD53C6E" w14:textId="77777777" w:rsidTr="006016B9">
        <w:tblPrEx>
          <w:tblBorders>
            <w:bottom w:val="single" w:sz="12" w:space="0" w:color="777777"/>
          </w:tblBorders>
        </w:tblPrEx>
        <w:trPr>
          <w:cantSplit/>
        </w:trPr>
        <w:tc>
          <w:tcPr>
            <w:tcW w:w="5000" w:type="pct"/>
            <w:gridSpan w:val="10"/>
            <w:shd w:val="clear" w:color="auto" w:fill="auto"/>
            <w:vAlign w:val="center"/>
          </w:tcPr>
          <w:p w14:paraId="1040A9D9" w14:textId="77777777" w:rsidR="006016B9" w:rsidRPr="0087752B" w:rsidRDefault="006016B9" w:rsidP="00EF4010">
            <w:pPr>
              <w:pStyle w:val="DETTableTextFinancial"/>
              <w:rPr>
                <w:i/>
              </w:rPr>
            </w:pPr>
            <w:r w:rsidRPr="0087752B">
              <w:rPr>
                <w:i/>
              </w:rPr>
              <w:t xml:space="preserve">This performance measure relates to student performance assessed in May 2015. </w:t>
            </w:r>
          </w:p>
          <w:p w14:paraId="1BC0B390" w14:textId="77777777" w:rsidR="006016B9" w:rsidRPr="0087752B" w:rsidRDefault="006016B9" w:rsidP="00EF4010">
            <w:pPr>
              <w:pStyle w:val="DETTableTextFinancial"/>
              <w:rPr>
                <w:i/>
              </w:rPr>
            </w:pPr>
            <w:r w:rsidRPr="0087752B">
              <w:rPr>
                <w:i/>
              </w:rPr>
              <w:t>When interpreting results, a 95 per cent confidence interval of +/-  0.92 percentage points needs to be considered as the reported number is an estimate of the student ability for which there is associated measurement error, standard to any such assessment.</w:t>
            </w:r>
          </w:p>
          <w:p w14:paraId="4AB56AF6"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63C41960" w14:textId="77777777" w:rsidTr="00D65DDE">
        <w:trPr>
          <w:cantSplit/>
        </w:trPr>
        <w:tc>
          <w:tcPr>
            <w:tcW w:w="2314" w:type="pct"/>
            <w:gridSpan w:val="3"/>
            <w:shd w:val="clear" w:color="auto" w:fill="auto"/>
            <w:vAlign w:val="center"/>
          </w:tcPr>
          <w:p w14:paraId="0B7C125E" w14:textId="77777777" w:rsidR="006016B9" w:rsidRPr="0087752B" w:rsidRDefault="006016B9" w:rsidP="00EF4010">
            <w:pPr>
              <w:pStyle w:val="DETTableTextFinancial"/>
            </w:pPr>
            <w:r w:rsidRPr="0087752B">
              <w:t>Percentage of students above the bottom three bands for numeracy in Year 5 (NAPLAN testing)</w:t>
            </w:r>
          </w:p>
        </w:tc>
        <w:tc>
          <w:tcPr>
            <w:tcW w:w="570" w:type="pct"/>
            <w:shd w:val="clear" w:color="auto" w:fill="auto"/>
          </w:tcPr>
          <w:p w14:paraId="31D961C9" w14:textId="77777777" w:rsidR="006016B9" w:rsidRPr="0087752B" w:rsidRDefault="006016B9" w:rsidP="00EF4010">
            <w:pPr>
              <w:pStyle w:val="DETTableTextFinancial"/>
            </w:pPr>
            <w:r w:rsidRPr="0087752B">
              <w:t>per cent</w:t>
            </w:r>
          </w:p>
        </w:tc>
        <w:tc>
          <w:tcPr>
            <w:tcW w:w="570" w:type="pct"/>
            <w:gridSpan w:val="2"/>
            <w:shd w:val="clear" w:color="auto" w:fill="auto"/>
          </w:tcPr>
          <w:p w14:paraId="7B893A5A" w14:textId="77777777" w:rsidR="006016B9" w:rsidRPr="0087752B" w:rsidRDefault="006016B9" w:rsidP="00EF4010">
            <w:pPr>
              <w:pStyle w:val="DETTableTextFinancial"/>
              <w:jc w:val="right"/>
            </w:pPr>
            <w:r w:rsidRPr="0087752B">
              <w:t>57.5</w:t>
            </w:r>
          </w:p>
        </w:tc>
        <w:tc>
          <w:tcPr>
            <w:tcW w:w="473" w:type="pct"/>
            <w:shd w:val="clear" w:color="auto" w:fill="auto"/>
          </w:tcPr>
          <w:p w14:paraId="5A9082D5" w14:textId="77777777" w:rsidR="006016B9" w:rsidRPr="0087752B" w:rsidRDefault="006016B9" w:rsidP="00EF4010">
            <w:pPr>
              <w:pStyle w:val="DETTableTextFinancial"/>
              <w:jc w:val="right"/>
            </w:pPr>
            <w:r w:rsidRPr="0087752B">
              <w:t>61.2</w:t>
            </w:r>
          </w:p>
        </w:tc>
        <w:tc>
          <w:tcPr>
            <w:tcW w:w="668" w:type="pct"/>
            <w:gridSpan w:val="2"/>
          </w:tcPr>
          <w:p w14:paraId="74F81432" w14:textId="77777777" w:rsidR="006016B9" w:rsidRPr="0087752B" w:rsidRDefault="006016B9" w:rsidP="00EF4010">
            <w:pPr>
              <w:pStyle w:val="DETTableTextFinancial"/>
              <w:jc w:val="right"/>
            </w:pPr>
            <w:r w:rsidRPr="0087752B">
              <w:t>6.4</w:t>
            </w:r>
          </w:p>
        </w:tc>
        <w:tc>
          <w:tcPr>
            <w:tcW w:w="406" w:type="pct"/>
          </w:tcPr>
          <w:p w14:paraId="6C2BB4CD" w14:textId="77777777" w:rsidR="006016B9" w:rsidRPr="005C767D" w:rsidRDefault="006016B9" w:rsidP="00EF4010">
            <w:pPr>
              <w:jc w:val="right"/>
            </w:pPr>
            <w:r w:rsidRPr="005C767D">
              <w:sym w:font="Wingdings" w:char="F0FC"/>
            </w:r>
          </w:p>
        </w:tc>
      </w:tr>
      <w:tr w:rsidR="006016B9" w:rsidRPr="0087752B" w14:paraId="7EC65EA4" w14:textId="77777777" w:rsidTr="00B36ADC">
        <w:tblPrEx>
          <w:tblBorders>
            <w:bottom w:val="single" w:sz="12" w:space="0" w:color="777777"/>
          </w:tblBorders>
        </w:tblPrEx>
        <w:trPr>
          <w:cantSplit/>
        </w:trPr>
        <w:tc>
          <w:tcPr>
            <w:tcW w:w="5000" w:type="pct"/>
            <w:gridSpan w:val="10"/>
            <w:tcBorders>
              <w:bottom w:val="nil"/>
            </w:tcBorders>
            <w:shd w:val="clear" w:color="auto" w:fill="auto"/>
            <w:vAlign w:val="center"/>
          </w:tcPr>
          <w:p w14:paraId="750E7048" w14:textId="77777777" w:rsidR="006016B9" w:rsidRPr="0087752B" w:rsidRDefault="006016B9" w:rsidP="00EF4010">
            <w:pPr>
              <w:pStyle w:val="DETTableTextFinancial"/>
              <w:rPr>
                <w:i/>
              </w:rPr>
            </w:pPr>
            <w:r w:rsidRPr="0087752B">
              <w:rPr>
                <w:i/>
              </w:rPr>
              <w:t>This performance measure relates to student performance assessed in May 2015.</w:t>
            </w:r>
          </w:p>
          <w:p w14:paraId="45F67663" w14:textId="77777777" w:rsidR="006016B9" w:rsidRPr="0087752B" w:rsidRDefault="006016B9" w:rsidP="00EF4010">
            <w:pPr>
              <w:pStyle w:val="DETTableTextFinancial"/>
              <w:rPr>
                <w:i/>
              </w:rPr>
            </w:pPr>
            <w:r w:rsidRPr="0087752B">
              <w:rPr>
                <w:i/>
              </w:rPr>
              <w:t>When interpreting results, a 95 per cent confidence interval of +/- 1.01 percentage points needs to be considered as the reported number is an estimate of the student ability for which there is associated measurement error, standard to any such assessment.</w:t>
            </w:r>
          </w:p>
          <w:p w14:paraId="1B28941A"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3FB16CE8" w14:textId="77777777" w:rsidTr="00D65DDE">
        <w:trPr>
          <w:cantSplit/>
        </w:trPr>
        <w:tc>
          <w:tcPr>
            <w:tcW w:w="2314" w:type="pct"/>
            <w:gridSpan w:val="3"/>
            <w:shd w:val="clear" w:color="auto" w:fill="auto"/>
            <w:vAlign w:val="center"/>
          </w:tcPr>
          <w:p w14:paraId="1B29B86F" w14:textId="77777777" w:rsidR="006016B9" w:rsidRPr="0087752B" w:rsidRDefault="006016B9" w:rsidP="00EF4010">
            <w:pPr>
              <w:pStyle w:val="DETTableTextFinancial"/>
            </w:pPr>
            <w:r w:rsidRPr="0087752B">
              <w:t>Percentage of students above the bottom three bands for reading in Year 3 (NAPLAN testing)</w:t>
            </w:r>
          </w:p>
        </w:tc>
        <w:tc>
          <w:tcPr>
            <w:tcW w:w="570" w:type="pct"/>
            <w:shd w:val="clear" w:color="auto" w:fill="auto"/>
          </w:tcPr>
          <w:p w14:paraId="2A9541BC" w14:textId="77777777" w:rsidR="006016B9" w:rsidRPr="0087752B" w:rsidRDefault="006016B9" w:rsidP="00EF4010">
            <w:pPr>
              <w:pStyle w:val="DETTableTextFinancial"/>
            </w:pPr>
            <w:r w:rsidRPr="0087752B">
              <w:t>per cent</w:t>
            </w:r>
          </w:p>
        </w:tc>
        <w:tc>
          <w:tcPr>
            <w:tcW w:w="570" w:type="pct"/>
            <w:gridSpan w:val="2"/>
            <w:shd w:val="clear" w:color="auto" w:fill="auto"/>
          </w:tcPr>
          <w:p w14:paraId="3B0780BF" w14:textId="77777777" w:rsidR="006016B9" w:rsidRPr="0087752B" w:rsidRDefault="006016B9" w:rsidP="00EF4010">
            <w:pPr>
              <w:pStyle w:val="DETTableTextFinancial"/>
              <w:jc w:val="right"/>
            </w:pPr>
            <w:r w:rsidRPr="0087752B">
              <w:t>74</w:t>
            </w:r>
          </w:p>
        </w:tc>
        <w:tc>
          <w:tcPr>
            <w:tcW w:w="473" w:type="pct"/>
            <w:shd w:val="clear" w:color="auto" w:fill="auto"/>
          </w:tcPr>
          <w:p w14:paraId="29E2E2C0" w14:textId="77777777" w:rsidR="006016B9" w:rsidRPr="0087752B" w:rsidRDefault="006016B9" w:rsidP="00EF4010">
            <w:pPr>
              <w:pStyle w:val="DETTableTextFinancial"/>
              <w:jc w:val="right"/>
            </w:pPr>
            <w:r w:rsidRPr="0087752B">
              <w:t>76.2</w:t>
            </w:r>
          </w:p>
        </w:tc>
        <w:tc>
          <w:tcPr>
            <w:tcW w:w="668" w:type="pct"/>
            <w:gridSpan w:val="2"/>
          </w:tcPr>
          <w:p w14:paraId="00219E8B" w14:textId="77777777" w:rsidR="006016B9" w:rsidRPr="0087752B" w:rsidRDefault="006016B9" w:rsidP="00EF4010">
            <w:pPr>
              <w:pStyle w:val="DETTableTextFinancial"/>
              <w:jc w:val="right"/>
            </w:pPr>
            <w:r w:rsidRPr="0087752B">
              <w:t>3.0</w:t>
            </w:r>
          </w:p>
        </w:tc>
        <w:tc>
          <w:tcPr>
            <w:tcW w:w="406" w:type="pct"/>
          </w:tcPr>
          <w:p w14:paraId="24CBF637" w14:textId="77777777" w:rsidR="006016B9" w:rsidRPr="005C767D" w:rsidRDefault="006016B9" w:rsidP="00EF4010">
            <w:pPr>
              <w:jc w:val="right"/>
            </w:pPr>
            <w:r w:rsidRPr="005C767D">
              <w:sym w:font="Wingdings" w:char="F0FC"/>
            </w:r>
          </w:p>
        </w:tc>
      </w:tr>
      <w:tr w:rsidR="006016B9" w:rsidRPr="0087752B" w14:paraId="3E55072A" w14:textId="77777777" w:rsidTr="006016B9">
        <w:tblPrEx>
          <w:tblBorders>
            <w:bottom w:val="single" w:sz="12" w:space="0" w:color="777777"/>
          </w:tblBorders>
        </w:tblPrEx>
        <w:trPr>
          <w:cantSplit/>
        </w:trPr>
        <w:tc>
          <w:tcPr>
            <w:tcW w:w="5000" w:type="pct"/>
            <w:gridSpan w:val="10"/>
            <w:shd w:val="clear" w:color="auto" w:fill="auto"/>
            <w:vAlign w:val="center"/>
          </w:tcPr>
          <w:p w14:paraId="14ABC8BD" w14:textId="77777777" w:rsidR="006016B9" w:rsidRPr="0087752B" w:rsidRDefault="006016B9" w:rsidP="00EF4010">
            <w:pPr>
              <w:pStyle w:val="DETTableTextFinancial"/>
            </w:pPr>
            <w:r w:rsidRPr="0087752B">
              <w:t xml:space="preserve">This performance measure relates to student performance assessed in May 2015. </w:t>
            </w:r>
          </w:p>
          <w:p w14:paraId="1D40C6F1" w14:textId="77777777" w:rsidR="006016B9" w:rsidRPr="0087752B" w:rsidRDefault="006016B9" w:rsidP="00EF4010">
            <w:pPr>
              <w:pStyle w:val="DETTableTextFinancial"/>
            </w:pPr>
            <w:r w:rsidRPr="0087752B">
              <w:t>When interpreting results, a 95 per cent confidence interval of +/- 0.81 percentage points needs to be considered as the reported number is an estimate of the student ability for which there is associated measurement error, standard to any such assessment.</w:t>
            </w:r>
          </w:p>
          <w:p w14:paraId="591CBB94" w14:textId="77777777" w:rsidR="006016B9" w:rsidRPr="002C5EB7" w:rsidRDefault="006016B9" w:rsidP="00EF4010">
            <w:pPr>
              <w:pStyle w:val="DETTableTextFinancial"/>
              <w:rPr>
                <w:i/>
              </w:rPr>
            </w:pPr>
            <w:r w:rsidRPr="002C5EB7">
              <w:rPr>
                <w:i/>
              </w:rPr>
              <w:t>Improvement resulting from Education State initiatives is not reflected in NAPLAN 2015–16 results, as testing was undertaken prior to the implementation of these significant reforms.</w:t>
            </w:r>
          </w:p>
        </w:tc>
      </w:tr>
      <w:tr w:rsidR="00D65DDE" w:rsidRPr="0087752B" w14:paraId="1C0A8547" w14:textId="77777777" w:rsidTr="00D65DDE">
        <w:trPr>
          <w:cantSplit/>
        </w:trPr>
        <w:tc>
          <w:tcPr>
            <w:tcW w:w="2314" w:type="pct"/>
            <w:gridSpan w:val="3"/>
            <w:shd w:val="clear" w:color="auto" w:fill="auto"/>
            <w:vAlign w:val="center"/>
          </w:tcPr>
          <w:p w14:paraId="5F00AD66" w14:textId="77777777" w:rsidR="006016B9" w:rsidRPr="0087752B" w:rsidRDefault="006016B9" w:rsidP="00EF4010">
            <w:pPr>
              <w:pStyle w:val="DETTableTextFinancial"/>
            </w:pPr>
            <w:r w:rsidRPr="0087752B">
              <w:t>Percentage of students above the bottom three bands for reading in Year 5 (NAPLAN testing)</w:t>
            </w:r>
          </w:p>
        </w:tc>
        <w:tc>
          <w:tcPr>
            <w:tcW w:w="570" w:type="pct"/>
            <w:shd w:val="clear" w:color="auto" w:fill="auto"/>
          </w:tcPr>
          <w:p w14:paraId="38090569" w14:textId="77777777" w:rsidR="006016B9" w:rsidRPr="0087752B" w:rsidRDefault="006016B9" w:rsidP="00EF4010">
            <w:pPr>
              <w:pStyle w:val="DETTableTextFinancial"/>
            </w:pPr>
            <w:r w:rsidRPr="0087752B">
              <w:t>per cent</w:t>
            </w:r>
          </w:p>
        </w:tc>
        <w:tc>
          <w:tcPr>
            <w:tcW w:w="570" w:type="pct"/>
            <w:gridSpan w:val="2"/>
            <w:shd w:val="clear" w:color="auto" w:fill="auto"/>
          </w:tcPr>
          <w:p w14:paraId="4D216170" w14:textId="77777777" w:rsidR="006016B9" w:rsidRPr="0087752B" w:rsidRDefault="006016B9" w:rsidP="00EF4010">
            <w:pPr>
              <w:pStyle w:val="DETTableTextFinancial"/>
              <w:jc w:val="right"/>
            </w:pPr>
            <w:r w:rsidRPr="0087752B">
              <w:t>64.5</w:t>
            </w:r>
          </w:p>
        </w:tc>
        <w:tc>
          <w:tcPr>
            <w:tcW w:w="473" w:type="pct"/>
            <w:shd w:val="clear" w:color="auto" w:fill="auto"/>
          </w:tcPr>
          <w:p w14:paraId="14A3ECCB" w14:textId="77777777" w:rsidR="006016B9" w:rsidRPr="0087752B" w:rsidRDefault="006016B9" w:rsidP="00EF4010">
            <w:pPr>
              <w:pStyle w:val="DETTableTextFinancial"/>
              <w:jc w:val="right"/>
            </w:pPr>
            <w:r w:rsidRPr="0087752B">
              <w:t>62.2</w:t>
            </w:r>
          </w:p>
        </w:tc>
        <w:tc>
          <w:tcPr>
            <w:tcW w:w="668" w:type="pct"/>
            <w:gridSpan w:val="2"/>
          </w:tcPr>
          <w:p w14:paraId="6FBFD8D2" w14:textId="77777777" w:rsidR="006016B9" w:rsidRPr="0087752B" w:rsidRDefault="006016B9" w:rsidP="00EF4010">
            <w:pPr>
              <w:pStyle w:val="DETTableTextFinancial"/>
              <w:jc w:val="right"/>
            </w:pPr>
            <w:r w:rsidRPr="0087752B">
              <w:t>-3.6</w:t>
            </w:r>
          </w:p>
        </w:tc>
        <w:tc>
          <w:tcPr>
            <w:tcW w:w="406" w:type="pct"/>
          </w:tcPr>
          <w:p w14:paraId="2DEDEF85" w14:textId="77777777" w:rsidR="006016B9" w:rsidRPr="005C767D" w:rsidRDefault="006016B9" w:rsidP="00EF4010">
            <w:pPr>
              <w:jc w:val="right"/>
            </w:pPr>
            <w:r w:rsidRPr="005C767D">
              <w:sym w:font="Wingdings" w:char="F06E"/>
            </w:r>
          </w:p>
        </w:tc>
      </w:tr>
      <w:tr w:rsidR="006016B9" w:rsidRPr="0087752B" w14:paraId="72F46A9B" w14:textId="77777777" w:rsidTr="006016B9">
        <w:tblPrEx>
          <w:tblBorders>
            <w:bottom w:val="single" w:sz="12" w:space="0" w:color="777777"/>
          </w:tblBorders>
        </w:tblPrEx>
        <w:trPr>
          <w:cantSplit/>
        </w:trPr>
        <w:tc>
          <w:tcPr>
            <w:tcW w:w="5000" w:type="pct"/>
            <w:gridSpan w:val="10"/>
            <w:shd w:val="clear" w:color="auto" w:fill="auto"/>
            <w:vAlign w:val="center"/>
          </w:tcPr>
          <w:p w14:paraId="5AA7C4F7" w14:textId="77777777" w:rsidR="006016B9" w:rsidRPr="0087752B" w:rsidRDefault="006016B9" w:rsidP="00EF4010">
            <w:pPr>
              <w:pStyle w:val="DETTableTextFinancial"/>
              <w:rPr>
                <w:i/>
              </w:rPr>
            </w:pPr>
            <w:r w:rsidRPr="0087752B">
              <w:rPr>
                <w:i/>
              </w:rPr>
              <w:t>This performance measure relates to student performance assessed in May 2015.</w:t>
            </w:r>
          </w:p>
          <w:p w14:paraId="713C1F34" w14:textId="77777777" w:rsidR="006016B9" w:rsidRPr="0087752B" w:rsidRDefault="006016B9" w:rsidP="00EF4010">
            <w:pPr>
              <w:pStyle w:val="DETTableTextFinancial"/>
              <w:rPr>
                <w:i/>
              </w:rPr>
            </w:pPr>
            <w:r w:rsidRPr="0087752B">
              <w:rPr>
                <w:i/>
              </w:rPr>
              <w:t>When interpreting results, a 95 per cent confidence interval of +/- 0.98 percentage points needs to be considered as the reported number is an estimate of the student ability for which there is associated measurement error, standard to any such assessment.</w:t>
            </w:r>
          </w:p>
          <w:p w14:paraId="2A86082D"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22B77D4E" w14:textId="77777777" w:rsidTr="00D65DDE">
        <w:trPr>
          <w:cantSplit/>
        </w:trPr>
        <w:tc>
          <w:tcPr>
            <w:tcW w:w="2314" w:type="pct"/>
            <w:gridSpan w:val="3"/>
            <w:shd w:val="clear" w:color="auto" w:fill="auto"/>
            <w:vAlign w:val="center"/>
          </w:tcPr>
          <w:p w14:paraId="25AAA85B" w14:textId="77777777" w:rsidR="006016B9" w:rsidRPr="0087752B" w:rsidRDefault="006016B9" w:rsidP="00EF4010">
            <w:pPr>
              <w:pStyle w:val="DETTableTextFinancial"/>
            </w:pPr>
            <w:r w:rsidRPr="0087752B">
              <w:t>Percentage of students in the top two bands for numeracy in Year 3 (NAPLAN testing)</w:t>
            </w:r>
          </w:p>
        </w:tc>
        <w:tc>
          <w:tcPr>
            <w:tcW w:w="570" w:type="pct"/>
            <w:shd w:val="clear" w:color="auto" w:fill="auto"/>
          </w:tcPr>
          <w:p w14:paraId="1F098234" w14:textId="77777777" w:rsidR="006016B9" w:rsidRPr="0087752B" w:rsidRDefault="006016B9" w:rsidP="00EF4010">
            <w:pPr>
              <w:pStyle w:val="DETTableTextFinancial"/>
            </w:pPr>
            <w:r w:rsidRPr="0087752B">
              <w:t>per cent</w:t>
            </w:r>
          </w:p>
        </w:tc>
        <w:tc>
          <w:tcPr>
            <w:tcW w:w="570" w:type="pct"/>
            <w:gridSpan w:val="2"/>
            <w:shd w:val="clear" w:color="auto" w:fill="auto"/>
          </w:tcPr>
          <w:p w14:paraId="4AD4C1E2" w14:textId="77777777" w:rsidR="006016B9" w:rsidRPr="0087752B" w:rsidRDefault="006016B9" w:rsidP="00EF4010">
            <w:pPr>
              <w:pStyle w:val="DETTableTextFinancial"/>
              <w:jc w:val="right"/>
            </w:pPr>
            <w:r w:rsidRPr="0087752B">
              <w:t>41.5</w:t>
            </w:r>
          </w:p>
        </w:tc>
        <w:tc>
          <w:tcPr>
            <w:tcW w:w="473" w:type="pct"/>
            <w:shd w:val="clear" w:color="auto" w:fill="auto"/>
          </w:tcPr>
          <w:p w14:paraId="5F1ECF65" w14:textId="77777777" w:rsidR="006016B9" w:rsidRPr="0087752B" w:rsidRDefault="006016B9" w:rsidP="00EF4010">
            <w:pPr>
              <w:pStyle w:val="DETTableTextFinancial"/>
              <w:jc w:val="right"/>
            </w:pPr>
            <w:r w:rsidRPr="0087752B">
              <w:t>38.4</w:t>
            </w:r>
          </w:p>
        </w:tc>
        <w:tc>
          <w:tcPr>
            <w:tcW w:w="668" w:type="pct"/>
            <w:gridSpan w:val="2"/>
          </w:tcPr>
          <w:p w14:paraId="3C073CCB" w14:textId="77777777" w:rsidR="006016B9" w:rsidRPr="0087752B" w:rsidRDefault="006016B9" w:rsidP="00EF4010">
            <w:pPr>
              <w:pStyle w:val="DETTableTextFinancial"/>
              <w:jc w:val="right"/>
            </w:pPr>
            <w:r w:rsidRPr="0087752B">
              <w:t>-7.5</w:t>
            </w:r>
          </w:p>
        </w:tc>
        <w:tc>
          <w:tcPr>
            <w:tcW w:w="406" w:type="pct"/>
          </w:tcPr>
          <w:p w14:paraId="7CB40F2F" w14:textId="77777777" w:rsidR="006016B9" w:rsidRPr="005C767D" w:rsidRDefault="006016B9" w:rsidP="00EF4010">
            <w:pPr>
              <w:jc w:val="right"/>
            </w:pPr>
            <w:r w:rsidRPr="005C767D">
              <w:sym w:font="Wingdings" w:char="F0FB"/>
            </w:r>
          </w:p>
        </w:tc>
      </w:tr>
      <w:tr w:rsidR="006016B9" w:rsidRPr="0087752B" w14:paraId="10C46804" w14:textId="77777777" w:rsidTr="006016B9">
        <w:tblPrEx>
          <w:tblBorders>
            <w:bottom w:val="single" w:sz="12" w:space="0" w:color="777777"/>
          </w:tblBorders>
        </w:tblPrEx>
        <w:trPr>
          <w:cantSplit/>
        </w:trPr>
        <w:tc>
          <w:tcPr>
            <w:tcW w:w="5000" w:type="pct"/>
            <w:gridSpan w:val="10"/>
            <w:shd w:val="clear" w:color="auto" w:fill="auto"/>
            <w:vAlign w:val="center"/>
          </w:tcPr>
          <w:p w14:paraId="744EDD4B" w14:textId="77777777" w:rsidR="006016B9" w:rsidRPr="0087752B" w:rsidRDefault="006016B9" w:rsidP="00EF4010">
            <w:pPr>
              <w:pStyle w:val="DETTableTextFinancial"/>
              <w:rPr>
                <w:i/>
              </w:rPr>
            </w:pPr>
            <w:r w:rsidRPr="0087752B">
              <w:rPr>
                <w:i/>
              </w:rPr>
              <w:t>This performance measure relates to student performance assessed in May 2015.</w:t>
            </w:r>
          </w:p>
          <w:p w14:paraId="108C7CC9" w14:textId="77777777" w:rsidR="006016B9" w:rsidRPr="0087752B" w:rsidRDefault="006016B9" w:rsidP="00EF4010">
            <w:pPr>
              <w:pStyle w:val="DETTableTextFinancial"/>
              <w:rPr>
                <w:i/>
              </w:rPr>
            </w:pPr>
            <w:r w:rsidRPr="0087752B">
              <w:rPr>
                <w:i/>
              </w:rPr>
              <w:t xml:space="preserve">When interpreting results, a 95 per cent confidence interval of +/- 0.95 percentage points needs to be considered as the reported number is an estimate of the student ability for which there is associated measurement error, standard to any such assessment. </w:t>
            </w:r>
          </w:p>
          <w:p w14:paraId="789BEC47"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7FE28567" w14:textId="77777777" w:rsidTr="00D65DDE">
        <w:trPr>
          <w:cantSplit/>
        </w:trPr>
        <w:tc>
          <w:tcPr>
            <w:tcW w:w="2314" w:type="pct"/>
            <w:gridSpan w:val="3"/>
            <w:shd w:val="clear" w:color="auto" w:fill="auto"/>
            <w:vAlign w:val="center"/>
          </w:tcPr>
          <w:p w14:paraId="59D71D9F" w14:textId="77777777" w:rsidR="006016B9" w:rsidRPr="0087752B" w:rsidRDefault="006016B9" w:rsidP="00EF4010">
            <w:pPr>
              <w:pStyle w:val="DETTableTextFinancial"/>
            </w:pPr>
            <w:r w:rsidRPr="0087752B">
              <w:t>Percentage of students in the top two bands for numeracy in Year 5 (NAPLAN testing)</w:t>
            </w:r>
          </w:p>
        </w:tc>
        <w:tc>
          <w:tcPr>
            <w:tcW w:w="570" w:type="pct"/>
            <w:shd w:val="clear" w:color="auto" w:fill="auto"/>
          </w:tcPr>
          <w:p w14:paraId="2C983122" w14:textId="77777777" w:rsidR="006016B9" w:rsidRPr="0087752B" w:rsidRDefault="006016B9" w:rsidP="00EF4010">
            <w:pPr>
              <w:pStyle w:val="DETTableTextFinancial"/>
            </w:pPr>
            <w:r w:rsidRPr="0087752B">
              <w:t>per cent</w:t>
            </w:r>
          </w:p>
        </w:tc>
        <w:tc>
          <w:tcPr>
            <w:tcW w:w="570" w:type="pct"/>
            <w:gridSpan w:val="2"/>
            <w:shd w:val="clear" w:color="auto" w:fill="auto"/>
          </w:tcPr>
          <w:p w14:paraId="65A1AD0E" w14:textId="77777777" w:rsidR="006016B9" w:rsidRPr="0087752B" w:rsidRDefault="006016B9" w:rsidP="00EF4010">
            <w:pPr>
              <w:pStyle w:val="DETTableTextFinancial"/>
              <w:jc w:val="right"/>
            </w:pPr>
            <w:r w:rsidRPr="0087752B">
              <w:t>28.5</w:t>
            </w:r>
          </w:p>
        </w:tc>
        <w:tc>
          <w:tcPr>
            <w:tcW w:w="473" w:type="pct"/>
            <w:shd w:val="clear" w:color="auto" w:fill="auto"/>
          </w:tcPr>
          <w:p w14:paraId="0678EBC6" w14:textId="77777777" w:rsidR="006016B9" w:rsidRPr="0087752B" w:rsidRDefault="006016B9" w:rsidP="00EF4010">
            <w:pPr>
              <w:pStyle w:val="DETTableTextFinancial"/>
              <w:jc w:val="right"/>
            </w:pPr>
            <w:r w:rsidRPr="0087752B">
              <w:t>31.9</w:t>
            </w:r>
          </w:p>
        </w:tc>
        <w:tc>
          <w:tcPr>
            <w:tcW w:w="668" w:type="pct"/>
            <w:gridSpan w:val="2"/>
          </w:tcPr>
          <w:p w14:paraId="67F9BDCE" w14:textId="77777777" w:rsidR="006016B9" w:rsidRPr="0087752B" w:rsidRDefault="006016B9" w:rsidP="00EF4010">
            <w:pPr>
              <w:pStyle w:val="DETTableTextFinancial"/>
              <w:jc w:val="right"/>
            </w:pPr>
            <w:r w:rsidRPr="0087752B">
              <w:t>11.9</w:t>
            </w:r>
          </w:p>
        </w:tc>
        <w:tc>
          <w:tcPr>
            <w:tcW w:w="406" w:type="pct"/>
          </w:tcPr>
          <w:p w14:paraId="72F36E7C" w14:textId="77777777" w:rsidR="006016B9" w:rsidRPr="005C767D" w:rsidRDefault="006016B9" w:rsidP="00EF4010">
            <w:pPr>
              <w:jc w:val="right"/>
            </w:pPr>
            <w:r w:rsidRPr="005C767D">
              <w:sym w:font="Wingdings" w:char="F0FC"/>
            </w:r>
          </w:p>
        </w:tc>
      </w:tr>
      <w:tr w:rsidR="006016B9" w:rsidRPr="0087752B" w14:paraId="22DFD943" w14:textId="77777777" w:rsidTr="006016B9">
        <w:tblPrEx>
          <w:tblBorders>
            <w:bottom w:val="single" w:sz="12" w:space="0" w:color="777777"/>
          </w:tblBorders>
        </w:tblPrEx>
        <w:trPr>
          <w:cantSplit/>
        </w:trPr>
        <w:tc>
          <w:tcPr>
            <w:tcW w:w="5000" w:type="pct"/>
            <w:gridSpan w:val="10"/>
            <w:shd w:val="clear" w:color="auto" w:fill="auto"/>
            <w:vAlign w:val="center"/>
          </w:tcPr>
          <w:p w14:paraId="3024B216" w14:textId="77777777" w:rsidR="006016B9" w:rsidRPr="0087752B" w:rsidRDefault="006016B9" w:rsidP="00EF4010">
            <w:pPr>
              <w:pStyle w:val="DETTableTextFinancial"/>
              <w:rPr>
                <w:i/>
              </w:rPr>
            </w:pPr>
            <w:r w:rsidRPr="0087752B">
              <w:rPr>
                <w:i/>
              </w:rPr>
              <w:t xml:space="preserve">This performance measure relates to student performance assessed in May 2015. </w:t>
            </w:r>
          </w:p>
          <w:p w14:paraId="0AD0BE9A" w14:textId="77777777" w:rsidR="006016B9" w:rsidRPr="0087752B" w:rsidRDefault="006016B9" w:rsidP="00EF4010">
            <w:pPr>
              <w:pStyle w:val="DETTableTextFinancial"/>
              <w:rPr>
                <w:i/>
              </w:rPr>
            </w:pPr>
            <w:r w:rsidRPr="0087752B">
              <w:rPr>
                <w:i/>
              </w:rPr>
              <w:t xml:space="preserve">When interpreting results, a 95 per cent confidence interval of +/- 0.98 percentage points needs to be considered as the reported number is an estimate of the student ability for which there is associated measurement error, standard to any such assessment. </w:t>
            </w:r>
          </w:p>
          <w:p w14:paraId="052CCDCD"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6D83815B" w14:textId="77777777" w:rsidTr="00237FCA">
        <w:trPr>
          <w:cantSplit/>
        </w:trPr>
        <w:tc>
          <w:tcPr>
            <w:tcW w:w="2314" w:type="pct"/>
            <w:gridSpan w:val="3"/>
            <w:shd w:val="clear" w:color="auto" w:fill="auto"/>
            <w:vAlign w:val="center"/>
          </w:tcPr>
          <w:p w14:paraId="009EA421" w14:textId="77777777" w:rsidR="006016B9" w:rsidRPr="0087752B" w:rsidRDefault="006016B9" w:rsidP="00EF4010">
            <w:pPr>
              <w:pStyle w:val="DETTableTextFinancial"/>
            </w:pPr>
            <w:r w:rsidRPr="0087752B">
              <w:t>Percentage of students in the top two bands for reading in Year 3 (NAPLAN testing)</w:t>
            </w:r>
          </w:p>
        </w:tc>
        <w:tc>
          <w:tcPr>
            <w:tcW w:w="570" w:type="pct"/>
            <w:shd w:val="clear" w:color="auto" w:fill="auto"/>
          </w:tcPr>
          <w:p w14:paraId="610B2FB9" w14:textId="77777777" w:rsidR="006016B9" w:rsidRPr="0087752B" w:rsidRDefault="006016B9" w:rsidP="00EF4010">
            <w:pPr>
              <w:pStyle w:val="DETTableTextFinancial"/>
            </w:pPr>
            <w:r w:rsidRPr="0087752B">
              <w:t>per cent</w:t>
            </w:r>
          </w:p>
        </w:tc>
        <w:tc>
          <w:tcPr>
            <w:tcW w:w="570" w:type="pct"/>
            <w:gridSpan w:val="2"/>
            <w:shd w:val="clear" w:color="auto" w:fill="auto"/>
          </w:tcPr>
          <w:p w14:paraId="0532ACB8" w14:textId="77777777" w:rsidR="006016B9" w:rsidRPr="0087752B" w:rsidRDefault="006016B9" w:rsidP="00EF4010">
            <w:pPr>
              <w:pStyle w:val="DETTableTextFinancial"/>
              <w:jc w:val="right"/>
            </w:pPr>
            <w:r w:rsidRPr="0087752B">
              <w:t>51.5</w:t>
            </w:r>
          </w:p>
        </w:tc>
        <w:tc>
          <w:tcPr>
            <w:tcW w:w="473" w:type="pct"/>
            <w:shd w:val="clear" w:color="auto" w:fill="auto"/>
          </w:tcPr>
          <w:p w14:paraId="0418CBFD" w14:textId="77777777" w:rsidR="006016B9" w:rsidRPr="0087752B" w:rsidRDefault="006016B9" w:rsidP="00EF4010">
            <w:pPr>
              <w:pStyle w:val="DETTableTextFinancial"/>
              <w:jc w:val="right"/>
            </w:pPr>
            <w:r w:rsidRPr="0087752B">
              <w:t>53.6</w:t>
            </w:r>
          </w:p>
        </w:tc>
        <w:tc>
          <w:tcPr>
            <w:tcW w:w="668" w:type="pct"/>
            <w:gridSpan w:val="2"/>
          </w:tcPr>
          <w:p w14:paraId="465664C7" w14:textId="77777777" w:rsidR="006016B9" w:rsidRPr="0087752B" w:rsidRDefault="006016B9" w:rsidP="00EF4010">
            <w:pPr>
              <w:pStyle w:val="DETTableTextFinancial"/>
              <w:jc w:val="right"/>
            </w:pPr>
            <w:r w:rsidRPr="0087752B">
              <w:t>4.1</w:t>
            </w:r>
          </w:p>
        </w:tc>
        <w:tc>
          <w:tcPr>
            <w:tcW w:w="406" w:type="pct"/>
          </w:tcPr>
          <w:p w14:paraId="7B650526" w14:textId="77777777" w:rsidR="006016B9" w:rsidRPr="005C767D" w:rsidRDefault="006016B9" w:rsidP="00EF4010">
            <w:pPr>
              <w:jc w:val="right"/>
            </w:pPr>
            <w:r w:rsidRPr="005C767D">
              <w:sym w:font="Wingdings" w:char="F0FC"/>
            </w:r>
          </w:p>
        </w:tc>
      </w:tr>
      <w:tr w:rsidR="006016B9" w:rsidRPr="0087752B" w14:paraId="6368494E" w14:textId="77777777" w:rsidTr="00237FCA">
        <w:tblPrEx>
          <w:tblBorders>
            <w:bottom w:val="single" w:sz="12" w:space="0" w:color="777777"/>
          </w:tblBorders>
        </w:tblPrEx>
        <w:trPr>
          <w:cantSplit/>
        </w:trPr>
        <w:tc>
          <w:tcPr>
            <w:tcW w:w="5000" w:type="pct"/>
            <w:gridSpan w:val="10"/>
            <w:tcBorders>
              <w:bottom w:val="nil"/>
            </w:tcBorders>
            <w:shd w:val="clear" w:color="auto" w:fill="auto"/>
            <w:vAlign w:val="center"/>
          </w:tcPr>
          <w:p w14:paraId="69067851" w14:textId="77777777" w:rsidR="006016B9" w:rsidRPr="0087752B" w:rsidRDefault="006016B9" w:rsidP="00EF4010">
            <w:pPr>
              <w:pStyle w:val="DETTableTextFinancial"/>
              <w:rPr>
                <w:i/>
              </w:rPr>
            </w:pPr>
            <w:r w:rsidRPr="0087752B">
              <w:rPr>
                <w:i/>
              </w:rPr>
              <w:lastRenderedPageBreak/>
              <w:t xml:space="preserve">This performance measure relates to student performance assessed in May 2015. </w:t>
            </w:r>
          </w:p>
          <w:p w14:paraId="3842A9CC" w14:textId="77777777" w:rsidR="006016B9" w:rsidRPr="0087752B" w:rsidRDefault="006016B9" w:rsidP="00EF4010">
            <w:pPr>
              <w:pStyle w:val="DETTableTextFinancial"/>
              <w:rPr>
                <w:i/>
              </w:rPr>
            </w:pPr>
            <w:r w:rsidRPr="0087752B">
              <w:rPr>
                <w:i/>
              </w:rPr>
              <w:t xml:space="preserve">When interpreting results, a 95 per cent confidence interval of +/-  0.97 percentage points needs to be considered as the reported number is an estimate of the student ability for which there is associated measurement error, standard to any such assessment. </w:t>
            </w:r>
          </w:p>
          <w:p w14:paraId="7078BFF0"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0C83314D" w14:textId="77777777" w:rsidTr="00237FCA">
        <w:trPr>
          <w:cantSplit/>
        </w:trPr>
        <w:tc>
          <w:tcPr>
            <w:tcW w:w="2314" w:type="pct"/>
            <w:gridSpan w:val="3"/>
            <w:shd w:val="clear" w:color="auto" w:fill="auto"/>
            <w:vAlign w:val="center"/>
          </w:tcPr>
          <w:p w14:paraId="32D11D90" w14:textId="77777777" w:rsidR="006016B9" w:rsidRPr="0087752B" w:rsidRDefault="006016B9" w:rsidP="00EF4010">
            <w:pPr>
              <w:pStyle w:val="DETTableTextFinancial"/>
            </w:pPr>
            <w:r w:rsidRPr="0087752B">
              <w:t>Percentage of students in the top two bands for reading in Year 5 (NAPLAN testing)</w:t>
            </w:r>
          </w:p>
        </w:tc>
        <w:tc>
          <w:tcPr>
            <w:tcW w:w="570" w:type="pct"/>
            <w:shd w:val="clear" w:color="auto" w:fill="auto"/>
          </w:tcPr>
          <w:p w14:paraId="1B67EA31" w14:textId="77777777" w:rsidR="006016B9" w:rsidRPr="0087752B" w:rsidRDefault="006016B9" w:rsidP="00EF4010">
            <w:pPr>
              <w:pStyle w:val="DETTableTextFinancial"/>
            </w:pPr>
            <w:r w:rsidRPr="0087752B">
              <w:t>per cent</w:t>
            </w:r>
          </w:p>
        </w:tc>
        <w:tc>
          <w:tcPr>
            <w:tcW w:w="570" w:type="pct"/>
            <w:gridSpan w:val="2"/>
            <w:shd w:val="clear" w:color="auto" w:fill="auto"/>
          </w:tcPr>
          <w:p w14:paraId="7C901B36" w14:textId="77777777" w:rsidR="006016B9" w:rsidRPr="0087752B" w:rsidRDefault="006016B9" w:rsidP="00EF4010">
            <w:pPr>
              <w:pStyle w:val="DETTableTextFinancial"/>
              <w:jc w:val="right"/>
            </w:pPr>
            <w:r w:rsidRPr="0087752B">
              <w:t>36</w:t>
            </w:r>
          </w:p>
        </w:tc>
        <w:tc>
          <w:tcPr>
            <w:tcW w:w="473" w:type="pct"/>
            <w:shd w:val="clear" w:color="auto" w:fill="auto"/>
          </w:tcPr>
          <w:p w14:paraId="3F70D669" w14:textId="77777777" w:rsidR="006016B9" w:rsidRPr="0087752B" w:rsidRDefault="006016B9" w:rsidP="00EF4010">
            <w:pPr>
              <w:pStyle w:val="DETTableTextFinancial"/>
              <w:jc w:val="right"/>
            </w:pPr>
            <w:r w:rsidRPr="0087752B">
              <w:t>36.9</w:t>
            </w:r>
          </w:p>
        </w:tc>
        <w:tc>
          <w:tcPr>
            <w:tcW w:w="668" w:type="pct"/>
            <w:gridSpan w:val="2"/>
          </w:tcPr>
          <w:p w14:paraId="66DE5448" w14:textId="77777777" w:rsidR="006016B9" w:rsidRPr="0087752B" w:rsidRDefault="006016B9" w:rsidP="00EF4010">
            <w:pPr>
              <w:pStyle w:val="DETTableTextFinancial"/>
              <w:jc w:val="right"/>
            </w:pPr>
            <w:r w:rsidRPr="0087752B">
              <w:t>2.5</w:t>
            </w:r>
          </w:p>
        </w:tc>
        <w:tc>
          <w:tcPr>
            <w:tcW w:w="406" w:type="pct"/>
          </w:tcPr>
          <w:p w14:paraId="7A543BB3" w14:textId="77777777" w:rsidR="006016B9" w:rsidRPr="005C767D" w:rsidRDefault="006016B9" w:rsidP="00EF4010">
            <w:pPr>
              <w:jc w:val="right"/>
            </w:pPr>
            <w:r w:rsidRPr="005C767D">
              <w:sym w:font="Wingdings" w:char="F0FC"/>
            </w:r>
          </w:p>
        </w:tc>
      </w:tr>
      <w:tr w:rsidR="006016B9" w:rsidRPr="0087752B" w14:paraId="3D514CAD" w14:textId="77777777" w:rsidTr="006016B9">
        <w:tblPrEx>
          <w:tblBorders>
            <w:bottom w:val="single" w:sz="12" w:space="0" w:color="777777"/>
          </w:tblBorders>
        </w:tblPrEx>
        <w:trPr>
          <w:cantSplit/>
        </w:trPr>
        <w:tc>
          <w:tcPr>
            <w:tcW w:w="5000" w:type="pct"/>
            <w:gridSpan w:val="10"/>
            <w:shd w:val="clear" w:color="auto" w:fill="auto"/>
            <w:vAlign w:val="center"/>
          </w:tcPr>
          <w:p w14:paraId="20070069" w14:textId="77777777" w:rsidR="006016B9" w:rsidRPr="0087752B" w:rsidRDefault="006016B9" w:rsidP="00EF4010">
            <w:pPr>
              <w:pStyle w:val="DETTableTextFinancial"/>
              <w:rPr>
                <w:i/>
              </w:rPr>
            </w:pPr>
            <w:r w:rsidRPr="0087752B">
              <w:rPr>
                <w:i/>
              </w:rPr>
              <w:t xml:space="preserve">This performance measure relates to student performance assessed in May 2015. </w:t>
            </w:r>
          </w:p>
          <w:p w14:paraId="47A780C7" w14:textId="269523E5" w:rsidR="006016B9" w:rsidRPr="0087752B" w:rsidRDefault="006016B9" w:rsidP="00EF4010">
            <w:pPr>
              <w:pStyle w:val="DETTableTextFinancial"/>
              <w:rPr>
                <w:i/>
              </w:rPr>
            </w:pPr>
            <w:r w:rsidRPr="0087752B">
              <w:rPr>
                <w:i/>
              </w:rPr>
              <w:t>When interpreting results, a 95 per c</w:t>
            </w:r>
            <w:r w:rsidR="0023385E">
              <w:rPr>
                <w:i/>
              </w:rPr>
              <w:t xml:space="preserve">ent confidence interval of +/- </w:t>
            </w:r>
            <w:r w:rsidRPr="0087752B">
              <w:rPr>
                <w:i/>
              </w:rPr>
              <w:t xml:space="preserve">0.98 percentage points needs to be considered as the reported number is an estimate of the student ability for which there is associated measurement error, standard to any such assessment. </w:t>
            </w:r>
          </w:p>
          <w:p w14:paraId="00043AD2" w14:textId="77777777" w:rsidR="006016B9" w:rsidRPr="0087752B" w:rsidRDefault="006016B9" w:rsidP="00EF4010">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D65DDE" w:rsidRPr="0087752B" w14:paraId="6B60573D" w14:textId="77777777" w:rsidTr="00D65DDE">
        <w:trPr>
          <w:cantSplit/>
        </w:trPr>
        <w:tc>
          <w:tcPr>
            <w:tcW w:w="2314" w:type="pct"/>
            <w:gridSpan w:val="3"/>
            <w:shd w:val="clear" w:color="auto" w:fill="auto"/>
            <w:vAlign w:val="center"/>
          </w:tcPr>
          <w:p w14:paraId="72F76023" w14:textId="77777777" w:rsidR="006016B9" w:rsidRPr="0087752B" w:rsidRDefault="006016B9" w:rsidP="00EF4010">
            <w:pPr>
              <w:pStyle w:val="DETTableTextFinancial"/>
            </w:pPr>
            <w:r w:rsidRPr="0087752B">
              <w:t>Years 5–6 students’ opinion of their connectedness with the school</w:t>
            </w:r>
          </w:p>
        </w:tc>
        <w:tc>
          <w:tcPr>
            <w:tcW w:w="570" w:type="pct"/>
            <w:shd w:val="clear" w:color="auto" w:fill="auto"/>
          </w:tcPr>
          <w:p w14:paraId="17301DDF" w14:textId="77777777" w:rsidR="006016B9" w:rsidRPr="0087752B" w:rsidRDefault="006016B9" w:rsidP="00EF4010">
            <w:pPr>
              <w:pStyle w:val="DETTableTextFinancial"/>
            </w:pPr>
            <w:r w:rsidRPr="0087752B">
              <w:t>5-point scale</w:t>
            </w:r>
          </w:p>
        </w:tc>
        <w:tc>
          <w:tcPr>
            <w:tcW w:w="570" w:type="pct"/>
            <w:gridSpan w:val="2"/>
            <w:shd w:val="clear" w:color="auto" w:fill="auto"/>
          </w:tcPr>
          <w:p w14:paraId="2BF6B0EE" w14:textId="77777777" w:rsidR="006016B9" w:rsidRPr="0087752B" w:rsidRDefault="006016B9" w:rsidP="00EF4010">
            <w:pPr>
              <w:pStyle w:val="DETTableTextFinancial"/>
              <w:jc w:val="right"/>
            </w:pPr>
            <w:r w:rsidRPr="0087752B">
              <w:t>4.4</w:t>
            </w:r>
          </w:p>
        </w:tc>
        <w:tc>
          <w:tcPr>
            <w:tcW w:w="473" w:type="pct"/>
            <w:shd w:val="clear" w:color="auto" w:fill="auto"/>
          </w:tcPr>
          <w:p w14:paraId="31EE67CA" w14:textId="77777777" w:rsidR="006016B9" w:rsidRPr="0087752B" w:rsidRDefault="006016B9" w:rsidP="00EF4010">
            <w:pPr>
              <w:pStyle w:val="DETTableTextFinancial"/>
              <w:jc w:val="right"/>
            </w:pPr>
            <w:r w:rsidRPr="0087752B">
              <w:t>4.4</w:t>
            </w:r>
          </w:p>
        </w:tc>
        <w:tc>
          <w:tcPr>
            <w:tcW w:w="668" w:type="pct"/>
            <w:gridSpan w:val="2"/>
          </w:tcPr>
          <w:p w14:paraId="2210753E" w14:textId="77777777" w:rsidR="006016B9" w:rsidRPr="0087752B" w:rsidRDefault="006016B9" w:rsidP="00EF4010">
            <w:pPr>
              <w:pStyle w:val="DETTableTextFinancial"/>
              <w:jc w:val="right"/>
            </w:pPr>
            <w:r w:rsidRPr="0087752B">
              <w:t>0.0</w:t>
            </w:r>
          </w:p>
        </w:tc>
        <w:tc>
          <w:tcPr>
            <w:tcW w:w="406" w:type="pct"/>
          </w:tcPr>
          <w:p w14:paraId="6C6EA296" w14:textId="77777777" w:rsidR="006016B9" w:rsidRPr="005C767D" w:rsidRDefault="006016B9" w:rsidP="00EF4010">
            <w:pPr>
              <w:jc w:val="right"/>
            </w:pPr>
            <w:r w:rsidRPr="005C767D">
              <w:sym w:font="Wingdings" w:char="F0FC"/>
            </w:r>
          </w:p>
        </w:tc>
      </w:tr>
      <w:tr w:rsidR="006016B9" w:rsidRPr="0087752B" w14:paraId="132966DD" w14:textId="77777777" w:rsidTr="006016B9">
        <w:tblPrEx>
          <w:tblBorders>
            <w:bottom w:val="single" w:sz="12" w:space="0" w:color="777777"/>
          </w:tblBorders>
        </w:tblPrEx>
        <w:trPr>
          <w:cantSplit/>
        </w:trPr>
        <w:tc>
          <w:tcPr>
            <w:tcW w:w="5000" w:type="pct"/>
            <w:gridSpan w:val="10"/>
            <w:tcBorders>
              <w:bottom w:val="nil"/>
            </w:tcBorders>
            <w:shd w:val="clear" w:color="auto" w:fill="auto"/>
            <w:vAlign w:val="center"/>
          </w:tcPr>
          <w:p w14:paraId="69FFBE03" w14:textId="77777777" w:rsidR="006016B9" w:rsidRPr="0087752B" w:rsidRDefault="006016B9" w:rsidP="00EF4010">
            <w:pPr>
              <w:pStyle w:val="DETTableTextFinancial"/>
              <w:rPr>
                <w:rFonts w:eastAsiaTheme="minorEastAsia"/>
              </w:rPr>
            </w:pPr>
            <w:r w:rsidRPr="005914AE">
              <w:rPr>
                <w:i/>
              </w:rPr>
              <w:t>This performance measure refers to government schools only. Data is drawn from the Attitudes to</w:t>
            </w:r>
            <w:r w:rsidRPr="005C767D">
              <w:t xml:space="preserve"> </w:t>
            </w:r>
            <w:r w:rsidRPr="0087752B">
              <w:rPr>
                <w:i/>
              </w:rPr>
              <w:t>School Survey, where responses are provided on a scale of 1 to 5 and a higher score represents a higher level of connectedness (that is, students feel they belong and enjoy attending school).</w:t>
            </w:r>
          </w:p>
        </w:tc>
      </w:tr>
      <w:tr w:rsidR="006016B9" w:rsidRPr="0087752B" w14:paraId="7E3C66A7" w14:textId="77777777" w:rsidTr="006016B9">
        <w:tblPrEx>
          <w:tblBorders>
            <w:bottom w:val="single" w:sz="12" w:space="0" w:color="777777"/>
          </w:tblBorders>
        </w:tblPrEx>
        <w:trPr>
          <w:cantSplit/>
        </w:trPr>
        <w:tc>
          <w:tcPr>
            <w:tcW w:w="5000" w:type="pct"/>
            <w:gridSpan w:val="10"/>
            <w:tcBorders>
              <w:top w:val="nil"/>
              <w:bottom w:val="nil"/>
            </w:tcBorders>
            <w:shd w:val="clear" w:color="auto" w:fill="auto"/>
            <w:vAlign w:val="center"/>
          </w:tcPr>
          <w:p w14:paraId="365BE3BC" w14:textId="77777777" w:rsidR="006016B9" w:rsidRPr="0087752B" w:rsidRDefault="006016B9" w:rsidP="00EF4010">
            <w:pPr>
              <w:pStyle w:val="DETTableTextFinancial"/>
              <w:rPr>
                <w:b/>
              </w:rPr>
            </w:pPr>
            <w:r w:rsidRPr="0087752B">
              <w:rPr>
                <w:b/>
              </w:rPr>
              <w:t>Cost</w:t>
            </w:r>
          </w:p>
        </w:tc>
      </w:tr>
      <w:tr w:rsidR="00D65DDE" w:rsidRPr="0087752B" w14:paraId="1EA5B0A0" w14:textId="77777777" w:rsidTr="00D65DDE">
        <w:trPr>
          <w:cantSplit/>
        </w:trPr>
        <w:tc>
          <w:tcPr>
            <w:tcW w:w="2314" w:type="pct"/>
            <w:gridSpan w:val="3"/>
            <w:shd w:val="clear" w:color="auto" w:fill="auto"/>
            <w:vAlign w:val="center"/>
          </w:tcPr>
          <w:p w14:paraId="6E3B202F" w14:textId="77777777" w:rsidR="006016B9" w:rsidRPr="0087752B" w:rsidRDefault="006016B9" w:rsidP="00EF4010">
            <w:pPr>
              <w:pStyle w:val="DETTableTextFinancial"/>
            </w:pPr>
            <w:r w:rsidRPr="0087752B">
              <w:t>Total output cost</w:t>
            </w:r>
          </w:p>
        </w:tc>
        <w:tc>
          <w:tcPr>
            <w:tcW w:w="570" w:type="pct"/>
            <w:shd w:val="clear" w:color="auto" w:fill="auto"/>
          </w:tcPr>
          <w:p w14:paraId="6D4E8D4E" w14:textId="77777777" w:rsidR="006016B9" w:rsidRPr="0087752B" w:rsidRDefault="006016B9" w:rsidP="00EF4010">
            <w:pPr>
              <w:pStyle w:val="DETTableTextFinancial"/>
            </w:pPr>
            <w:r w:rsidRPr="0087752B">
              <w:t>$ million</w:t>
            </w:r>
          </w:p>
        </w:tc>
        <w:tc>
          <w:tcPr>
            <w:tcW w:w="570" w:type="pct"/>
            <w:gridSpan w:val="2"/>
            <w:shd w:val="clear" w:color="auto" w:fill="auto"/>
          </w:tcPr>
          <w:p w14:paraId="798FC844" w14:textId="3BFFAC84" w:rsidR="006016B9" w:rsidRPr="0087752B" w:rsidRDefault="006016B9" w:rsidP="00EF4010">
            <w:pPr>
              <w:pStyle w:val="DETTableTextFinancial"/>
              <w:jc w:val="right"/>
            </w:pPr>
            <w:r w:rsidRPr="0087752B">
              <w:t>4</w:t>
            </w:r>
            <w:r w:rsidR="008E27B6">
              <w:t>,</w:t>
            </w:r>
            <w:r w:rsidRPr="0087752B">
              <w:t>598.1</w:t>
            </w:r>
          </w:p>
        </w:tc>
        <w:tc>
          <w:tcPr>
            <w:tcW w:w="473" w:type="pct"/>
            <w:shd w:val="clear" w:color="auto" w:fill="auto"/>
          </w:tcPr>
          <w:p w14:paraId="1C02DE4E" w14:textId="13DAC4C1" w:rsidR="006016B9" w:rsidRPr="008E27B6" w:rsidRDefault="008E27B6" w:rsidP="00EF4010">
            <w:pPr>
              <w:pStyle w:val="DETTableTextFinancial"/>
              <w:jc w:val="right"/>
            </w:pPr>
            <w:r w:rsidRPr="008E27B6">
              <w:t>4,542.0</w:t>
            </w:r>
          </w:p>
        </w:tc>
        <w:tc>
          <w:tcPr>
            <w:tcW w:w="668" w:type="pct"/>
            <w:gridSpan w:val="2"/>
          </w:tcPr>
          <w:p w14:paraId="351704B8" w14:textId="15947C3F" w:rsidR="006016B9" w:rsidRPr="008E27B6" w:rsidRDefault="008E27B6" w:rsidP="00EF4010">
            <w:pPr>
              <w:pStyle w:val="DETTableTextFinancial"/>
              <w:jc w:val="right"/>
            </w:pPr>
            <w:r w:rsidRPr="008E27B6">
              <w:t>-1.2</w:t>
            </w:r>
          </w:p>
        </w:tc>
        <w:tc>
          <w:tcPr>
            <w:tcW w:w="406" w:type="pct"/>
          </w:tcPr>
          <w:p w14:paraId="4F1CCB07" w14:textId="75482F37" w:rsidR="006016B9" w:rsidRPr="0087752B" w:rsidRDefault="00874C27" w:rsidP="00EF4010">
            <w:pPr>
              <w:pStyle w:val="DETTableTextFinancial"/>
              <w:jc w:val="right"/>
              <w:rPr>
                <w:highlight w:val="yellow"/>
              </w:rPr>
            </w:pPr>
            <w:r w:rsidRPr="005C767D">
              <w:sym w:font="Wingdings" w:char="F0FC"/>
            </w:r>
          </w:p>
        </w:tc>
      </w:tr>
      <w:tr w:rsidR="006016B9" w:rsidRPr="0087752B" w14:paraId="1C5CCC6C" w14:textId="77777777" w:rsidTr="00237FCA">
        <w:tblPrEx>
          <w:tblBorders>
            <w:bottom w:val="single" w:sz="12" w:space="0" w:color="777777"/>
          </w:tblBorders>
        </w:tblPrEx>
        <w:trPr>
          <w:cantSplit/>
        </w:trPr>
        <w:tc>
          <w:tcPr>
            <w:tcW w:w="5000" w:type="pct"/>
            <w:gridSpan w:val="10"/>
            <w:tcBorders>
              <w:bottom w:val="single" w:sz="6" w:space="0" w:color="auto"/>
            </w:tcBorders>
            <w:shd w:val="clear" w:color="auto" w:fill="auto"/>
            <w:vAlign w:val="center"/>
          </w:tcPr>
          <w:p w14:paraId="55759EE0" w14:textId="569DD4DA" w:rsidR="006016B9" w:rsidRPr="008E27B6" w:rsidRDefault="0082652C" w:rsidP="00EF4010">
            <w:pPr>
              <w:pStyle w:val="DETTableTextFinancial"/>
              <w:rPr>
                <w:i/>
              </w:rPr>
            </w:pPr>
            <w:r>
              <w:rPr>
                <w:i/>
              </w:rPr>
              <w:t>The 2015–</w:t>
            </w:r>
            <w:r w:rsidR="008E27B6" w:rsidRPr="008E27B6">
              <w:rPr>
                <w:i/>
              </w:rPr>
              <w:t>1</w:t>
            </w:r>
            <w:r>
              <w:rPr>
                <w:i/>
              </w:rPr>
              <w:t>6 Actual is lower than the 2015–</w:t>
            </w:r>
            <w:r w:rsidR="008E27B6" w:rsidRPr="008E27B6">
              <w:rPr>
                <w:i/>
              </w:rPr>
              <w:t>16 Target primarily due to the timing in delivery of programs such as schools infra</w:t>
            </w:r>
            <w:r w:rsidR="003607A9">
              <w:rPr>
                <w:i/>
              </w:rPr>
              <w:t>structure including maintenance-</w:t>
            </w:r>
            <w:r w:rsidR="008E27B6" w:rsidRPr="008E27B6">
              <w:rPr>
                <w:i/>
              </w:rPr>
              <w:t>related projects.</w:t>
            </w:r>
          </w:p>
        </w:tc>
      </w:tr>
      <w:tr w:rsidR="006016B9" w:rsidRPr="0087752B" w14:paraId="59BF4EE9" w14:textId="77777777" w:rsidTr="00237FCA">
        <w:tblPrEx>
          <w:tblBorders>
            <w:top w:val="single" w:sz="6" w:space="0" w:color="auto"/>
            <w:bottom w:val="single" w:sz="12" w:space="0" w:color="7F7F7F" w:themeColor="text1" w:themeTint="80"/>
          </w:tblBorders>
        </w:tblPrEx>
        <w:trPr>
          <w:cantSplit/>
          <w:trHeight w:hRule="exact" w:val="454"/>
        </w:trPr>
        <w:tc>
          <w:tcPr>
            <w:tcW w:w="316" w:type="pct"/>
            <w:tcBorders>
              <w:top w:val="single" w:sz="6" w:space="0" w:color="auto"/>
              <w:bottom w:val="single" w:sz="4" w:space="0" w:color="auto"/>
            </w:tcBorders>
            <w:vAlign w:val="center"/>
          </w:tcPr>
          <w:p w14:paraId="2F1B04EE" w14:textId="77777777" w:rsidR="006016B9" w:rsidRPr="0087752B" w:rsidRDefault="006016B9" w:rsidP="006016B9">
            <w:pPr>
              <w:rPr>
                <w:sz w:val="16"/>
                <w:szCs w:val="16"/>
              </w:rPr>
            </w:pPr>
            <w:r w:rsidRPr="0087752B">
              <w:rPr>
                <w:sz w:val="16"/>
                <w:szCs w:val="16"/>
              </w:rPr>
              <w:t>Key:</w:t>
            </w:r>
          </w:p>
        </w:tc>
        <w:tc>
          <w:tcPr>
            <w:tcW w:w="1520" w:type="pct"/>
            <w:tcBorders>
              <w:top w:val="single" w:sz="6" w:space="0" w:color="auto"/>
              <w:bottom w:val="single" w:sz="4" w:space="0" w:color="auto"/>
            </w:tcBorders>
            <w:shd w:val="clear" w:color="auto" w:fill="auto"/>
            <w:vAlign w:val="center"/>
          </w:tcPr>
          <w:p w14:paraId="3A98F30E" w14:textId="77777777" w:rsidR="006016B9" w:rsidRPr="0087752B" w:rsidRDefault="006016B9" w:rsidP="006016B9">
            <w:r w:rsidRPr="005C767D">
              <w:sym w:font="Wingdings" w:char="F0FC"/>
            </w:r>
            <w:r w:rsidRPr="005C767D">
              <w:t xml:space="preserve"> </w:t>
            </w:r>
            <w:r w:rsidRPr="0087752B">
              <w:rPr>
                <w:sz w:val="15"/>
                <w:szCs w:val="15"/>
              </w:rPr>
              <w:t>Target achieved or exceeded</w:t>
            </w:r>
          </w:p>
        </w:tc>
        <w:tc>
          <w:tcPr>
            <w:tcW w:w="1428" w:type="pct"/>
            <w:gridSpan w:val="3"/>
            <w:tcBorders>
              <w:top w:val="single" w:sz="6" w:space="0" w:color="auto"/>
              <w:bottom w:val="single" w:sz="4" w:space="0" w:color="auto"/>
            </w:tcBorders>
            <w:shd w:val="clear" w:color="auto" w:fill="auto"/>
            <w:vAlign w:val="center"/>
          </w:tcPr>
          <w:p w14:paraId="18B13CB3" w14:textId="77777777" w:rsidR="006016B9" w:rsidRPr="0087752B" w:rsidRDefault="006016B9" w:rsidP="006016B9">
            <w:r w:rsidRPr="005C767D">
              <w:sym w:font="Wingdings" w:char="F06E"/>
            </w:r>
            <w:r w:rsidRPr="005C767D">
              <w:t xml:space="preserve"> </w:t>
            </w:r>
            <w:r w:rsidRPr="0087752B">
              <w:rPr>
                <w:sz w:val="15"/>
                <w:szCs w:val="15"/>
              </w:rPr>
              <w:t>Target not achieved—less than 5% variance</w:t>
            </w:r>
          </w:p>
        </w:tc>
        <w:tc>
          <w:tcPr>
            <w:tcW w:w="1737" w:type="pct"/>
            <w:gridSpan w:val="5"/>
            <w:tcBorders>
              <w:top w:val="single" w:sz="6" w:space="0" w:color="auto"/>
              <w:bottom w:val="single" w:sz="4" w:space="0" w:color="auto"/>
            </w:tcBorders>
            <w:shd w:val="clear" w:color="auto" w:fill="auto"/>
            <w:vAlign w:val="center"/>
          </w:tcPr>
          <w:p w14:paraId="627265FC" w14:textId="77777777" w:rsidR="006016B9" w:rsidRPr="0087752B" w:rsidRDefault="006016B9" w:rsidP="006016B9">
            <w:r w:rsidRPr="005C767D">
              <w:sym w:font="Wingdings" w:char="F0FB"/>
            </w:r>
            <w:r w:rsidRPr="005C767D">
              <w:t xml:space="preserve"> </w:t>
            </w:r>
            <w:r w:rsidRPr="0087752B">
              <w:rPr>
                <w:sz w:val="15"/>
                <w:szCs w:val="15"/>
              </w:rPr>
              <w:t>Target not achieved—more than 5% variance</w:t>
            </w:r>
          </w:p>
        </w:tc>
      </w:tr>
    </w:tbl>
    <w:p w14:paraId="1B431CBC" w14:textId="77777777" w:rsidR="006016B9" w:rsidRPr="0087752B" w:rsidRDefault="006016B9" w:rsidP="00B36ADC">
      <w:pPr>
        <w:pStyle w:val="Heading4"/>
      </w:pPr>
      <w:r w:rsidRPr="0087752B">
        <w:t>(ii) School Education—Secondary</w:t>
      </w:r>
    </w:p>
    <w:p w14:paraId="78B214D6" w14:textId="77777777" w:rsidR="006016B9" w:rsidRPr="0087752B" w:rsidRDefault="006016B9" w:rsidP="006016B9">
      <w:r w:rsidRPr="0087752B">
        <w:t>This output involves provision of education and other associated services designed to improve the quality of student learning and transition of students in Years 7 to 12 in government and non-government schools. It also covers the provision of cross-sectoral services to improve the transition to further education, training and employment.</w:t>
      </w:r>
    </w:p>
    <w:p w14:paraId="62D64CF4" w14:textId="77777777" w:rsidR="006016B9" w:rsidRPr="0087752B" w:rsidRDefault="006016B9" w:rsidP="006016B9">
      <w:r w:rsidRPr="0087752B">
        <w:t>Except where indicated, these performance measures relate to:</w:t>
      </w:r>
    </w:p>
    <w:p w14:paraId="5253062E" w14:textId="77777777" w:rsidR="006016B9" w:rsidRPr="0087752B" w:rsidRDefault="006016B9" w:rsidP="00B36ADC">
      <w:pPr>
        <w:pStyle w:val="DETNormallistbullet"/>
      </w:pPr>
      <w:r w:rsidRPr="0087752B">
        <w:t>the 2015 calendar year rather than the 2015–16 financial year</w:t>
      </w:r>
    </w:p>
    <w:p w14:paraId="5620EEDF" w14:textId="77777777" w:rsidR="006016B9" w:rsidRPr="0087752B" w:rsidRDefault="006016B9" w:rsidP="00B36ADC">
      <w:pPr>
        <w:pStyle w:val="DETNormallistbullet"/>
      </w:pPr>
      <w:r w:rsidRPr="0087752B">
        <w:t xml:space="preserve">government and non-government schools. </w:t>
      </w:r>
    </w:p>
    <w:tbl>
      <w:tblPr>
        <w:tblW w:w="5000" w:type="pct"/>
        <w:tblLayout w:type="fixed"/>
        <w:tblCellMar>
          <w:left w:w="45" w:type="dxa"/>
          <w:right w:w="45" w:type="dxa"/>
        </w:tblCellMar>
        <w:tblLook w:val="0000" w:firstRow="0" w:lastRow="0" w:firstColumn="0" w:lastColumn="0" w:noHBand="0" w:noVBand="0"/>
      </w:tblPr>
      <w:tblGrid>
        <w:gridCol w:w="613"/>
        <w:gridCol w:w="1682"/>
        <w:gridCol w:w="1250"/>
        <w:gridCol w:w="842"/>
        <w:gridCol w:w="432"/>
        <w:gridCol w:w="268"/>
        <w:gridCol w:w="702"/>
        <w:gridCol w:w="843"/>
        <w:gridCol w:w="738"/>
      </w:tblGrid>
      <w:tr w:rsidR="006016B9" w:rsidRPr="0087752B" w14:paraId="06090898" w14:textId="77777777" w:rsidTr="00D65DDE">
        <w:trPr>
          <w:cantSplit/>
          <w:tblHeader/>
        </w:trPr>
        <w:tc>
          <w:tcPr>
            <w:tcW w:w="2405" w:type="pct"/>
            <w:gridSpan w:val="3"/>
            <w:shd w:val="clear" w:color="auto" w:fill="7F7F7F" w:themeFill="text1" w:themeFillTint="80"/>
          </w:tcPr>
          <w:p w14:paraId="4878CAE3" w14:textId="77777777" w:rsidR="006016B9" w:rsidRPr="0087752B" w:rsidRDefault="006016B9" w:rsidP="00D65DDE">
            <w:pPr>
              <w:pStyle w:val="DETTablecolumnheading"/>
              <w:jc w:val="left"/>
            </w:pPr>
            <w:r w:rsidRPr="0087752B">
              <w:t>Performance measures</w:t>
            </w:r>
          </w:p>
        </w:tc>
        <w:tc>
          <w:tcPr>
            <w:tcW w:w="571" w:type="pct"/>
            <w:shd w:val="clear" w:color="auto" w:fill="7F7F7F" w:themeFill="text1" w:themeFillTint="80"/>
          </w:tcPr>
          <w:p w14:paraId="5D0C3331" w14:textId="77777777" w:rsidR="006016B9" w:rsidRPr="0087752B" w:rsidRDefault="006016B9" w:rsidP="00D65DDE">
            <w:pPr>
              <w:pStyle w:val="DETTablecolumnheading"/>
            </w:pPr>
            <w:r w:rsidRPr="0087752B">
              <w:t>Unit of measure</w:t>
            </w:r>
          </w:p>
        </w:tc>
        <w:tc>
          <w:tcPr>
            <w:tcW w:w="475" w:type="pct"/>
            <w:gridSpan w:val="2"/>
            <w:shd w:val="clear" w:color="auto" w:fill="7F7F7F" w:themeFill="text1" w:themeFillTint="80"/>
          </w:tcPr>
          <w:p w14:paraId="3814B8A4" w14:textId="77777777" w:rsidR="006016B9" w:rsidRPr="0087752B" w:rsidRDefault="006016B9" w:rsidP="00D65DDE">
            <w:pPr>
              <w:pStyle w:val="DETTablecolumnheading"/>
              <w:rPr>
                <w:sz w:val="15"/>
                <w:szCs w:val="15"/>
              </w:rPr>
            </w:pPr>
            <w:r w:rsidRPr="0087752B">
              <w:rPr>
                <w:sz w:val="15"/>
                <w:szCs w:val="15"/>
              </w:rPr>
              <w:t>2015–16 Target</w:t>
            </w:r>
          </w:p>
        </w:tc>
        <w:tc>
          <w:tcPr>
            <w:tcW w:w="476" w:type="pct"/>
            <w:shd w:val="clear" w:color="auto" w:fill="7F7F7F" w:themeFill="text1" w:themeFillTint="80"/>
          </w:tcPr>
          <w:p w14:paraId="0DFC3D41" w14:textId="77777777" w:rsidR="006016B9" w:rsidRPr="0087752B" w:rsidRDefault="006016B9" w:rsidP="00D65DDE">
            <w:pPr>
              <w:pStyle w:val="DETTablecolumnheading"/>
              <w:rPr>
                <w:sz w:val="15"/>
                <w:szCs w:val="15"/>
              </w:rPr>
            </w:pPr>
            <w:r w:rsidRPr="0087752B">
              <w:rPr>
                <w:sz w:val="15"/>
                <w:szCs w:val="15"/>
              </w:rPr>
              <w:t>2015–16 Actual</w:t>
            </w:r>
          </w:p>
        </w:tc>
        <w:tc>
          <w:tcPr>
            <w:tcW w:w="572" w:type="pct"/>
            <w:shd w:val="clear" w:color="auto" w:fill="7F7F7F" w:themeFill="text1" w:themeFillTint="80"/>
          </w:tcPr>
          <w:p w14:paraId="20C699A4" w14:textId="77777777" w:rsidR="006016B9" w:rsidRPr="0087752B" w:rsidRDefault="006016B9" w:rsidP="00D65DDE">
            <w:pPr>
              <w:pStyle w:val="DETTablecolumnheading"/>
              <w:rPr>
                <w:sz w:val="15"/>
                <w:szCs w:val="15"/>
              </w:rPr>
            </w:pPr>
            <w:r w:rsidRPr="0087752B">
              <w:rPr>
                <w:sz w:val="15"/>
                <w:szCs w:val="15"/>
              </w:rPr>
              <w:t>% variation</w:t>
            </w:r>
          </w:p>
        </w:tc>
        <w:tc>
          <w:tcPr>
            <w:tcW w:w="501" w:type="pct"/>
            <w:shd w:val="clear" w:color="auto" w:fill="7F7F7F" w:themeFill="text1" w:themeFillTint="80"/>
          </w:tcPr>
          <w:p w14:paraId="7E00F6CD" w14:textId="77777777" w:rsidR="006016B9" w:rsidRPr="0087752B" w:rsidRDefault="006016B9" w:rsidP="00D65DDE">
            <w:pPr>
              <w:pStyle w:val="DETTablecolumnheading"/>
            </w:pPr>
            <w:r w:rsidRPr="0087752B">
              <w:t>Result</w:t>
            </w:r>
          </w:p>
        </w:tc>
      </w:tr>
      <w:tr w:rsidR="006016B9" w:rsidRPr="0087752B" w14:paraId="19153022" w14:textId="77777777" w:rsidTr="006016B9">
        <w:tblPrEx>
          <w:tblBorders>
            <w:bottom w:val="single" w:sz="12" w:space="0" w:color="777777"/>
          </w:tblBorders>
        </w:tblPrEx>
        <w:trPr>
          <w:cantSplit/>
        </w:trPr>
        <w:tc>
          <w:tcPr>
            <w:tcW w:w="5000" w:type="pct"/>
            <w:gridSpan w:val="9"/>
            <w:shd w:val="clear" w:color="auto" w:fill="auto"/>
            <w:vAlign w:val="center"/>
          </w:tcPr>
          <w:p w14:paraId="239B54E9" w14:textId="77777777" w:rsidR="006016B9" w:rsidRPr="0087752B" w:rsidRDefault="006016B9" w:rsidP="00D65DDE">
            <w:pPr>
              <w:pStyle w:val="DETTableTextFinancial"/>
              <w:rPr>
                <w:b/>
              </w:rPr>
            </w:pPr>
            <w:r w:rsidRPr="0087752B">
              <w:rPr>
                <w:b/>
              </w:rPr>
              <w:t>Quantity</w:t>
            </w:r>
          </w:p>
        </w:tc>
      </w:tr>
      <w:tr w:rsidR="006016B9" w:rsidRPr="0087752B" w14:paraId="4926DB92" w14:textId="77777777" w:rsidTr="00D65DDE">
        <w:trPr>
          <w:cantSplit/>
        </w:trPr>
        <w:tc>
          <w:tcPr>
            <w:tcW w:w="2405" w:type="pct"/>
            <w:gridSpan w:val="3"/>
            <w:shd w:val="clear" w:color="auto" w:fill="auto"/>
            <w:vAlign w:val="center"/>
          </w:tcPr>
          <w:p w14:paraId="5CE458C0" w14:textId="77777777" w:rsidR="006016B9" w:rsidRPr="0087752B" w:rsidRDefault="006016B9" w:rsidP="00D65DDE">
            <w:pPr>
              <w:pStyle w:val="DETTableTextFinancial"/>
            </w:pPr>
            <w:r w:rsidRPr="0087752B">
              <w:t>Investment in non-government schools (secondary)</w:t>
            </w:r>
          </w:p>
        </w:tc>
        <w:tc>
          <w:tcPr>
            <w:tcW w:w="571" w:type="pct"/>
            <w:shd w:val="clear" w:color="auto" w:fill="auto"/>
          </w:tcPr>
          <w:p w14:paraId="3F2D93C5" w14:textId="77777777" w:rsidR="006016B9" w:rsidRPr="0087752B" w:rsidRDefault="006016B9" w:rsidP="00D65DDE">
            <w:pPr>
              <w:pStyle w:val="DETTableTextFinancial"/>
            </w:pPr>
            <w:r w:rsidRPr="0087752B">
              <w:t>$ million</w:t>
            </w:r>
          </w:p>
        </w:tc>
        <w:tc>
          <w:tcPr>
            <w:tcW w:w="475" w:type="pct"/>
            <w:gridSpan w:val="2"/>
            <w:shd w:val="clear" w:color="auto" w:fill="auto"/>
          </w:tcPr>
          <w:p w14:paraId="528AB41F" w14:textId="77777777" w:rsidR="006016B9" w:rsidRPr="0087752B" w:rsidRDefault="006016B9" w:rsidP="00D65DDE">
            <w:pPr>
              <w:pStyle w:val="DETTableTextFinancial"/>
              <w:jc w:val="right"/>
            </w:pPr>
            <w:r w:rsidRPr="0087752B">
              <w:t>360.6</w:t>
            </w:r>
          </w:p>
        </w:tc>
        <w:tc>
          <w:tcPr>
            <w:tcW w:w="476" w:type="pct"/>
            <w:shd w:val="clear" w:color="auto" w:fill="auto"/>
          </w:tcPr>
          <w:p w14:paraId="2E2CF503" w14:textId="293AE5B1" w:rsidR="006016B9" w:rsidRPr="00B327EB" w:rsidRDefault="00B327EB" w:rsidP="00D65DDE">
            <w:pPr>
              <w:pStyle w:val="DETTableTextFinancial"/>
              <w:jc w:val="right"/>
            </w:pPr>
            <w:r w:rsidRPr="00B327EB">
              <w:t>338.8</w:t>
            </w:r>
          </w:p>
        </w:tc>
        <w:tc>
          <w:tcPr>
            <w:tcW w:w="572" w:type="pct"/>
          </w:tcPr>
          <w:p w14:paraId="0DC02F36" w14:textId="421DB0AB" w:rsidR="006016B9" w:rsidRPr="00B327EB" w:rsidRDefault="00B327EB" w:rsidP="00D65DDE">
            <w:pPr>
              <w:pStyle w:val="DETTableTextFinancial"/>
              <w:jc w:val="right"/>
            </w:pPr>
            <w:r w:rsidRPr="00B327EB">
              <w:t>-6.1</w:t>
            </w:r>
          </w:p>
        </w:tc>
        <w:tc>
          <w:tcPr>
            <w:tcW w:w="501" w:type="pct"/>
          </w:tcPr>
          <w:p w14:paraId="20DFEA29" w14:textId="6722074E" w:rsidR="006016B9" w:rsidRPr="005914AE" w:rsidRDefault="00874C27" w:rsidP="00D65DDE">
            <w:pPr>
              <w:jc w:val="right"/>
              <w:rPr>
                <w:rFonts w:eastAsiaTheme="minorHAnsi" w:cs="Arial"/>
                <w:bCs/>
                <w:color w:val="auto"/>
                <w:sz w:val="16"/>
                <w:szCs w:val="52"/>
                <w:highlight w:val="yellow"/>
              </w:rPr>
            </w:pPr>
            <w:r w:rsidRPr="005C767D">
              <w:sym w:font="Wingdings" w:char="F0FC"/>
            </w:r>
          </w:p>
        </w:tc>
      </w:tr>
      <w:tr w:rsidR="006016B9" w:rsidRPr="0087752B" w14:paraId="20D5C2B7" w14:textId="77777777" w:rsidTr="006016B9">
        <w:tblPrEx>
          <w:tblBorders>
            <w:bottom w:val="single" w:sz="12" w:space="0" w:color="777777"/>
          </w:tblBorders>
        </w:tblPrEx>
        <w:trPr>
          <w:cantSplit/>
        </w:trPr>
        <w:tc>
          <w:tcPr>
            <w:tcW w:w="5000" w:type="pct"/>
            <w:gridSpan w:val="9"/>
            <w:shd w:val="clear" w:color="auto" w:fill="auto"/>
            <w:vAlign w:val="center"/>
          </w:tcPr>
          <w:p w14:paraId="72C23E1D" w14:textId="0CC39A51" w:rsidR="006016B9" w:rsidRPr="00B327EB" w:rsidRDefault="00B327EB" w:rsidP="00D65DDE">
            <w:pPr>
              <w:pStyle w:val="DETTableTextFinancial"/>
              <w:rPr>
                <w:i/>
              </w:rPr>
            </w:pPr>
            <w:r>
              <w:rPr>
                <w:i/>
              </w:rPr>
              <w:t>The 2015–</w:t>
            </w:r>
            <w:r w:rsidRPr="00B327EB">
              <w:rPr>
                <w:i/>
              </w:rPr>
              <w:t>1</w:t>
            </w:r>
            <w:r>
              <w:rPr>
                <w:i/>
              </w:rPr>
              <w:t>6 Actual is lower than the 2015–</w:t>
            </w:r>
            <w:r w:rsidRPr="00B327EB">
              <w:rPr>
                <w:i/>
              </w:rPr>
              <w:t>16 Target primarily due to the timing in delivery of programs such as capital grants.</w:t>
            </w:r>
          </w:p>
        </w:tc>
      </w:tr>
      <w:tr w:rsidR="006016B9" w:rsidRPr="0087752B" w14:paraId="00E5E4D4" w14:textId="77777777" w:rsidTr="00D65DDE">
        <w:trPr>
          <w:cantSplit/>
        </w:trPr>
        <w:tc>
          <w:tcPr>
            <w:tcW w:w="2405" w:type="pct"/>
            <w:gridSpan w:val="3"/>
            <w:shd w:val="clear" w:color="auto" w:fill="auto"/>
            <w:vAlign w:val="center"/>
          </w:tcPr>
          <w:p w14:paraId="439BBAC6" w14:textId="77777777" w:rsidR="006016B9" w:rsidRPr="0087752B" w:rsidRDefault="006016B9" w:rsidP="00D65DDE">
            <w:pPr>
              <w:pStyle w:val="DETTableTextFinancial"/>
            </w:pPr>
            <w:r w:rsidRPr="0087752B">
              <w:t>Number of school students enrolled in Victorian Certificate of Applied Learning</w:t>
            </w:r>
          </w:p>
        </w:tc>
        <w:tc>
          <w:tcPr>
            <w:tcW w:w="571" w:type="pct"/>
            <w:shd w:val="clear" w:color="auto" w:fill="auto"/>
          </w:tcPr>
          <w:p w14:paraId="48592508" w14:textId="77777777" w:rsidR="006016B9" w:rsidRPr="0087752B" w:rsidRDefault="006016B9" w:rsidP="00D65DDE">
            <w:pPr>
              <w:pStyle w:val="DETTableTextFinancial"/>
            </w:pPr>
            <w:r w:rsidRPr="0087752B">
              <w:t>number</w:t>
            </w:r>
          </w:p>
        </w:tc>
        <w:tc>
          <w:tcPr>
            <w:tcW w:w="475" w:type="pct"/>
            <w:gridSpan w:val="2"/>
            <w:shd w:val="clear" w:color="auto" w:fill="auto"/>
          </w:tcPr>
          <w:p w14:paraId="1EEE7B5A" w14:textId="77777777" w:rsidR="006016B9" w:rsidRPr="0087752B" w:rsidRDefault="006016B9" w:rsidP="00D65DDE">
            <w:pPr>
              <w:pStyle w:val="DETTableTextFinancial"/>
              <w:jc w:val="right"/>
            </w:pPr>
            <w:r w:rsidRPr="0087752B">
              <w:t>17,000</w:t>
            </w:r>
          </w:p>
        </w:tc>
        <w:tc>
          <w:tcPr>
            <w:tcW w:w="476" w:type="pct"/>
            <w:shd w:val="clear" w:color="auto" w:fill="auto"/>
          </w:tcPr>
          <w:p w14:paraId="3DFEDE33" w14:textId="77777777" w:rsidR="006016B9" w:rsidRPr="0087752B" w:rsidRDefault="006016B9" w:rsidP="00D65DDE">
            <w:pPr>
              <w:pStyle w:val="DETTableTextFinancial"/>
              <w:jc w:val="right"/>
            </w:pPr>
            <w:r w:rsidRPr="0087752B">
              <w:t>18,549</w:t>
            </w:r>
          </w:p>
        </w:tc>
        <w:tc>
          <w:tcPr>
            <w:tcW w:w="572" w:type="pct"/>
          </w:tcPr>
          <w:p w14:paraId="759F0E56" w14:textId="77777777" w:rsidR="006016B9" w:rsidRPr="0087752B" w:rsidRDefault="006016B9" w:rsidP="00D65DDE">
            <w:pPr>
              <w:pStyle w:val="DETTableTextFinancial"/>
              <w:jc w:val="right"/>
            </w:pPr>
            <w:r w:rsidRPr="0087752B">
              <w:t>9.1</w:t>
            </w:r>
          </w:p>
        </w:tc>
        <w:tc>
          <w:tcPr>
            <w:tcW w:w="501" w:type="pct"/>
          </w:tcPr>
          <w:p w14:paraId="71F5E1D7" w14:textId="77777777" w:rsidR="006016B9" w:rsidRPr="005C767D" w:rsidRDefault="006016B9" w:rsidP="00D65DDE">
            <w:pPr>
              <w:jc w:val="right"/>
            </w:pPr>
            <w:r w:rsidRPr="005C767D">
              <w:sym w:font="Wingdings" w:char="F0FC"/>
            </w:r>
          </w:p>
        </w:tc>
      </w:tr>
      <w:tr w:rsidR="006016B9" w:rsidRPr="0087752B" w14:paraId="1CEE5AD4" w14:textId="77777777" w:rsidTr="006016B9">
        <w:tblPrEx>
          <w:tblBorders>
            <w:bottom w:val="single" w:sz="12" w:space="0" w:color="777777"/>
          </w:tblBorders>
        </w:tblPrEx>
        <w:trPr>
          <w:cantSplit/>
        </w:trPr>
        <w:tc>
          <w:tcPr>
            <w:tcW w:w="5000" w:type="pct"/>
            <w:gridSpan w:val="9"/>
            <w:shd w:val="clear" w:color="auto" w:fill="auto"/>
            <w:vAlign w:val="center"/>
          </w:tcPr>
          <w:p w14:paraId="0E8845E7" w14:textId="77777777" w:rsidR="006016B9" w:rsidRPr="0087752B" w:rsidRDefault="006016B9" w:rsidP="00D65DDE">
            <w:pPr>
              <w:pStyle w:val="DETTableTextFinancial"/>
              <w:rPr>
                <w:i/>
              </w:rPr>
            </w:pPr>
            <w:r w:rsidRPr="0087752B">
              <w:rPr>
                <w:i/>
              </w:rPr>
              <w:t>The 2015–16 Actual is higher than the 2015–16 Target due to sustained growth in the number of students enrolling in the Victorian Certificate of Applied Learning as it becomes more established as an alternative qualification to the Victorian Certificate of Education.</w:t>
            </w:r>
          </w:p>
        </w:tc>
      </w:tr>
      <w:tr w:rsidR="006016B9" w:rsidRPr="0087752B" w14:paraId="5FBA250D" w14:textId="77777777" w:rsidTr="00D65DDE">
        <w:trPr>
          <w:cantSplit/>
        </w:trPr>
        <w:tc>
          <w:tcPr>
            <w:tcW w:w="2405" w:type="pct"/>
            <w:gridSpan w:val="3"/>
            <w:shd w:val="clear" w:color="auto" w:fill="auto"/>
            <w:vAlign w:val="center"/>
          </w:tcPr>
          <w:p w14:paraId="7F1F46EC" w14:textId="77777777" w:rsidR="006016B9" w:rsidRPr="0087752B" w:rsidRDefault="006016B9" w:rsidP="00D65DDE">
            <w:pPr>
              <w:pStyle w:val="DETTableTextFinancial"/>
            </w:pPr>
            <w:r w:rsidRPr="0087752B">
              <w:t>Number of school students participating in accredited vocational programs</w:t>
            </w:r>
          </w:p>
        </w:tc>
        <w:tc>
          <w:tcPr>
            <w:tcW w:w="571" w:type="pct"/>
            <w:shd w:val="clear" w:color="auto" w:fill="auto"/>
          </w:tcPr>
          <w:p w14:paraId="6DF0D45D" w14:textId="77777777" w:rsidR="006016B9" w:rsidRPr="0087752B" w:rsidRDefault="006016B9" w:rsidP="00D65DDE">
            <w:pPr>
              <w:pStyle w:val="DETTableTextFinancial"/>
            </w:pPr>
            <w:r w:rsidRPr="0087752B">
              <w:t>number</w:t>
            </w:r>
          </w:p>
        </w:tc>
        <w:tc>
          <w:tcPr>
            <w:tcW w:w="475" w:type="pct"/>
            <w:gridSpan w:val="2"/>
            <w:shd w:val="clear" w:color="auto" w:fill="auto"/>
          </w:tcPr>
          <w:p w14:paraId="4B0FE959" w14:textId="77777777" w:rsidR="006016B9" w:rsidRPr="0087752B" w:rsidRDefault="006016B9" w:rsidP="00D65DDE">
            <w:pPr>
              <w:pStyle w:val="DETTableTextFinancial"/>
              <w:jc w:val="right"/>
            </w:pPr>
            <w:r w:rsidRPr="0087752B">
              <w:t>45,800</w:t>
            </w:r>
          </w:p>
        </w:tc>
        <w:tc>
          <w:tcPr>
            <w:tcW w:w="476" w:type="pct"/>
            <w:shd w:val="clear" w:color="auto" w:fill="auto"/>
          </w:tcPr>
          <w:p w14:paraId="3C77D506" w14:textId="77777777" w:rsidR="006016B9" w:rsidRPr="0087752B" w:rsidRDefault="006016B9" w:rsidP="00D65DDE">
            <w:pPr>
              <w:pStyle w:val="DETTableTextFinancial"/>
              <w:jc w:val="right"/>
            </w:pPr>
            <w:r w:rsidRPr="0087752B">
              <w:t>46,995</w:t>
            </w:r>
          </w:p>
        </w:tc>
        <w:tc>
          <w:tcPr>
            <w:tcW w:w="572" w:type="pct"/>
          </w:tcPr>
          <w:p w14:paraId="5C340AEA" w14:textId="77777777" w:rsidR="006016B9" w:rsidRPr="0087752B" w:rsidRDefault="006016B9" w:rsidP="00D65DDE">
            <w:pPr>
              <w:pStyle w:val="DETTableTextFinancial"/>
              <w:jc w:val="right"/>
            </w:pPr>
            <w:r w:rsidRPr="0087752B">
              <w:t>2.6</w:t>
            </w:r>
          </w:p>
        </w:tc>
        <w:tc>
          <w:tcPr>
            <w:tcW w:w="501" w:type="pct"/>
          </w:tcPr>
          <w:p w14:paraId="539394A3" w14:textId="77777777" w:rsidR="006016B9" w:rsidRPr="005C767D" w:rsidRDefault="006016B9" w:rsidP="00D65DDE">
            <w:pPr>
              <w:jc w:val="right"/>
            </w:pPr>
            <w:r w:rsidRPr="005C767D">
              <w:sym w:font="Wingdings" w:char="F0FC"/>
            </w:r>
          </w:p>
        </w:tc>
      </w:tr>
      <w:tr w:rsidR="006016B9" w:rsidRPr="0087752B" w14:paraId="155FFA20" w14:textId="77777777" w:rsidTr="00D65DDE">
        <w:trPr>
          <w:cantSplit/>
        </w:trPr>
        <w:tc>
          <w:tcPr>
            <w:tcW w:w="2405" w:type="pct"/>
            <w:gridSpan w:val="3"/>
            <w:shd w:val="clear" w:color="auto" w:fill="auto"/>
            <w:vAlign w:val="center"/>
          </w:tcPr>
          <w:p w14:paraId="032C5CE3" w14:textId="77777777" w:rsidR="006016B9" w:rsidRPr="0087752B" w:rsidRDefault="006016B9" w:rsidP="00D65DDE">
            <w:pPr>
              <w:pStyle w:val="DETTableTextFinancial"/>
            </w:pPr>
            <w:r w:rsidRPr="0087752B">
              <w:t>Number of school-based apprentices/trainees</w:t>
            </w:r>
          </w:p>
        </w:tc>
        <w:tc>
          <w:tcPr>
            <w:tcW w:w="571" w:type="pct"/>
            <w:shd w:val="clear" w:color="auto" w:fill="auto"/>
          </w:tcPr>
          <w:p w14:paraId="57F418ED" w14:textId="77777777" w:rsidR="006016B9" w:rsidRPr="0087752B" w:rsidRDefault="006016B9" w:rsidP="00D65DDE">
            <w:pPr>
              <w:pStyle w:val="DETTableTextFinancial"/>
            </w:pPr>
            <w:r w:rsidRPr="0087752B">
              <w:t>number</w:t>
            </w:r>
          </w:p>
        </w:tc>
        <w:tc>
          <w:tcPr>
            <w:tcW w:w="475" w:type="pct"/>
            <w:gridSpan w:val="2"/>
            <w:shd w:val="clear" w:color="auto" w:fill="auto"/>
          </w:tcPr>
          <w:p w14:paraId="4A6D193C" w14:textId="77777777" w:rsidR="006016B9" w:rsidRPr="0087752B" w:rsidRDefault="006016B9" w:rsidP="00D65DDE">
            <w:pPr>
              <w:pStyle w:val="DETTableTextFinancial"/>
              <w:jc w:val="right"/>
            </w:pPr>
            <w:r w:rsidRPr="0087752B">
              <w:t>3700</w:t>
            </w:r>
          </w:p>
        </w:tc>
        <w:tc>
          <w:tcPr>
            <w:tcW w:w="476" w:type="pct"/>
            <w:shd w:val="clear" w:color="auto" w:fill="auto"/>
          </w:tcPr>
          <w:p w14:paraId="566DFB2C" w14:textId="77777777" w:rsidR="006016B9" w:rsidRPr="0087752B" w:rsidRDefault="006016B9" w:rsidP="00D65DDE">
            <w:pPr>
              <w:pStyle w:val="DETTableTextFinancial"/>
              <w:jc w:val="right"/>
            </w:pPr>
            <w:r w:rsidRPr="0087752B">
              <w:t>3538</w:t>
            </w:r>
          </w:p>
        </w:tc>
        <w:tc>
          <w:tcPr>
            <w:tcW w:w="572" w:type="pct"/>
          </w:tcPr>
          <w:p w14:paraId="5449A1CC" w14:textId="77777777" w:rsidR="006016B9" w:rsidRPr="0087752B" w:rsidRDefault="006016B9" w:rsidP="00D65DDE">
            <w:pPr>
              <w:pStyle w:val="DETTableTextFinancial"/>
              <w:jc w:val="right"/>
            </w:pPr>
            <w:r w:rsidRPr="0087752B">
              <w:t>-4.4</w:t>
            </w:r>
          </w:p>
        </w:tc>
        <w:tc>
          <w:tcPr>
            <w:tcW w:w="501" w:type="pct"/>
          </w:tcPr>
          <w:p w14:paraId="27D0EEA5" w14:textId="77777777" w:rsidR="006016B9" w:rsidRPr="005C767D" w:rsidRDefault="006016B9" w:rsidP="00D65DDE">
            <w:pPr>
              <w:jc w:val="right"/>
            </w:pPr>
            <w:r w:rsidRPr="005C767D">
              <w:sym w:font="Wingdings" w:char="F06E"/>
            </w:r>
          </w:p>
        </w:tc>
      </w:tr>
      <w:tr w:rsidR="006016B9" w:rsidRPr="0087752B" w14:paraId="32306FC2" w14:textId="77777777" w:rsidTr="00237FCA">
        <w:tblPrEx>
          <w:tblBorders>
            <w:bottom w:val="single" w:sz="12" w:space="0" w:color="777777"/>
          </w:tblBorders>
        </w:tblPrEx>
        <w:trPr>
          <w:cantSplit/>
        </w:trPr>
        <w:tc>
          <w:tcPr>
            <w:tcW w:w="5000" w:type="pct"/>
            <w:gridSpan w:val="9"/>
            <w:tcBorders>
              <w:bottom w:val="nil"/>
            </w:tcBorders>
            <w:shd w:val="clear" w:color="auto" w:fill="auto"/>
            <w:vAlign w:val="center"/>
          </w:tcPr>
          <w:p w14:paraId="1E0B4A5C" w14:textId="38E046B8" w:rsidR="006016B9" w:rsidRPr="0087752B" w:rsidRDefault="006016B9" w:rsidP="00D65DDE">
            <w:pPr>
              <w:pStyle w:val="DETTableTextFinancial"/>
              <w:rPr>
                <w:i/>
              </w:rPr>
            </w:pPr>
            <w:r w:rsidRPr="0087752B">
              <w:rPr>
                <w:i/>
              </w:rPr>
              <w:t>The 2015</w:t>
            </w:r>
            <w:r w:rsidR="0099330E" w:rsidRPr="0087752B">
              <w:rPr>
                <w:i/>
              </w:rPr>
              <w:t>–</w:t>
            </w:r>
            <w:r w:rsidRPr="0087752B">
              <w:rPr>
                <w:i/>
              </w:rPr>
              <w:t>16 Actual is lower than the 2015</w:t>
            </w:r>
            <w:r w:rsidR="0099330E" w:rsidRPr="0087752B">
              <w:rPr>
                <w:i/>
              </w:rPr>
              <w:t>–</w:t>
            </w:r>
            <w:r w:rsidRPr="0087752B">
              <w:rPr>
                <w:i/>
              </w:rPr>
              <w:t>16 Target due to trends in demand for school-based apprenticeships and traineeships in recent years.</w:t>
            </w:r>
          </w:p>
        </w:tc>
      </w:tr>
      <w:tr w:rsidR="006016B9" w:rsidRPr="0087752B" w14:paraId="28AFB830" w14:textId="77777777" w:rsidTr="00237FCA">
        <w:trPr>
          <w:cantSplit/>
        </w:trPr>
        <w:tc>
          <w:tcPr>
            <w:tcW w:w="2405" w:type="pct"/>
            <w:gridSpan w:val="3"/>
            <w:shd w:val="clear" w:color="auto" w:fill="auto"/>
            <w:vAlign w:val="center"/>
          </w:tcPr>
          <w:p w14:paraId="07C8327D" w14:textId="77777777" w:rsidR="006016B9" w:rsidRDefault="006016B9" w:rsidP="00D65DDE">
            <w:pPr>
              <w:pStyle w:val="DETTableTextFinancial"/>
            </w:pPr>
            <w:r w:rsidRPr="0087752B">
              <w:lastRenderedPageBreak/>
              <w:t>Proportion of all secondary schools offering vocational options to students as part of their secondary school certificate</w:t>
            </w:r>
          </w:p>
          <w:p w14:paraId="128B6943" w14:textId="77777777" w:rsidR="00354573" w:rsidRDefault="00354573" w:rsidP="00D65DDE">
            <w:pPr>
              <w:pStyle w:val="DETTableTextFinancial"/>
            </w:pPr>
          </w:p>
          <w:p w14:paraId="19DC7FD0" w14:textId="77777777" w:rsidR="00354573" w:rsidRDefault="00354573" w:rsidP="00D65DDE">
            <w:pPr>
              <w:pStyle w:val="DETTableTextFinancial"/>
            </w:pPr>
          </w:p>
          <w:p w14:paraId="5EAE0497" w14:textId="5A428996" w:rsidR="00354573" w:rsidRDefault="00354573" w:rsidP="00D65DDE">
            <w:pPr>
              <w:pStyle w:val="DETTableTextFinancial"/>
            </w:pPr>
          </w:p>
          <w:p w14:paraId="0C23F389" w14:textId="77777777" w:rsidR="008B7D2C" w:rsidRDefault="008B7D2C" w:rsidP="00D65DDE">
            <w:pPr>
              <w:pStyle w:val="DETTableTextFinancial"/>
            </w:pPr>
          </w:p>
          <w:p w14:paraId="073C3222" w14:textId="674BB6BB" w:rsidR="00354573" w:rsidRPr="0087752B" w:rsidRDefault="00354573" w:rsidP="00D65DDE">
            <w:pPr>
              <w:pStyle w:val="DETTableTextFinancial"/>
            </w:pPr>
          </w:p>
        </w:tc>
        <w:tc>
          <w:tcPr>
            <w:tcW w:w="571" w:type="pct"/>
            <w:shd w:val="clear" w:color="auto" w:fill="auto"/>
          </w:tcPr>
          <w:p w14:paraId="2B5BEEDC" w14:textId="77777777" w:rsidR="006016B9" w:rsidRPr="0087752B" w:rsidRDefault="006016B9" w:rsidP="00D65DDE">
            <w:pPr>
              <w:pStyle w:val="DETTableTextFinancial"/>
            </w:pPr>
            <w:r w:rsidRPr="0087752B">
              <w:t>per cent</w:t>
            </w:r>
          </w:p>
        </w:tc>
        <w:tc>
          <w:tcPr>
            <w:tcW w:w="475" w:type="pct"/>
            <w:gridSpan w:val="2"/>
            <w:shd w:val="clear" w:color="auto" w:fill="auto"/>
          </w:tcPr>
          <w:p w14:paraId="00E743B8" w14:textId="77777777" w:rsidR="006016B9" w:rsidRPr="0087752B" w:rsidRDefault="006016B9" w:rsidP="00D65DDE">
            <w:pPr>
              <w:pStyle w:val="DETTableTextFinancial"/>
              <w:jc w:val="right"/>
            </w:pPr>
            <w:r w:rsidRPr="0087752B">
              <w:t>95</w:t>
            </w:r>
          </w:p>
        </w:tc>
        <w:tc>
          <w:tcPr>
            <w:tcW w:w="476" w:type="pct"/>
            <w:shd w:val="clear" w:color="auto" w:fill="auto"/>
          </w:tcPr>
          <w:p w14:paraId="431D9C7F" w14:textId="77777777" w:rsidR="006016B9" w:rsidRPr="0087752B" w:rsidRDefault="006016B9" w:rsidP="00D65DDE">
            <w:pPr>
              <w:pStyle w:val="DETTableTextFinancial"/>
              <w:jc w:val="right"/>
            </w:pPr>
            <w:r w:rsidRPr="0087752B">
              <w:t>95.2</w:t>
            </w:r>
          </w:p>
        </w:tc>
        <w:tc>
          <w:tcPr>
            <w:tcW w:w="572" w:type="pct"/>
          </w:tcPr>
          <w:p w14:paraId="620985E2" w14:textId="77777777" w:rsidR="006016B9" w:rsidRPr="0087752B" w:rsidRDefault="006016B9" w:rsidP="00D65DDE">
            <w:pPr>
              <w:pStyle w:val="DETTableTextFinancial"/>
              <w:jc w:val="right"/>
            </w:pPr>
            <w:r w:rsidRPr="0087752B">
              <w:t>0.2</w:t>
            </w:r>
          </w:p>
        </w:tc>
        <w:tc>
          <w:tcPr>
            <w:tcW w:w="501" w:type="pct"/>
          </w:tcPr>
          <w:p w14:paraId="22621AED" w14:textId="77777777" w:rsidR="006016B9" w:rsidRPr="005C767D" w:rsidRDefault="006016B9" w:rsidP="00D65DDE">
            <w:pPr>
              <w:jc w:val="right"/>
            </w:pPr>
            <w:r w:rsidRPr="005C767D">
              <w:sym w:font="Wingdings" w:char="F0FC"/>
            </w:r>
          </w:p>
        </w:tc>
      </w:tr>
      <w:tr w:rsidR="006016B9" w:rsidRPr="0087752B" w14:paraId="5B41E0F8" w14:textId="77777777" w:rsidTr="00237FCA">
        <w:tblPrEx>
          <w:tblBorders>
            <w:bottom w:val="single" w:sz="12" w:space="0" w:color="777777"/>
          </w:tblBorders>
        </w:tblPrEx>
        <w:trPr>
          <w:cantSplit/>
        </w:trPr>
        <w:tc>
          <w:tcPr>
            <w:tcW w:w="5000" w:type="pct"/>
            <w:gridSpan w:val="9"/>
            <w:tcBorders>
              <w:top w:val="nil"/>
            </w:tcBorders>
            <w:shd w:val="clear" w:color="auto" w:fill="auto"/>
            <w:vAlign w:val="center"/>
          </w:tcPr>
          <w:p w14:paraId="7839C4DA" w14:textId="77777777" w:rsidR="006016B9" w:rsidRPr="0087752B" w:rsidRDefault="006016B9" w:rsidP="00D65DDE">
            <w:pPr>
              <w:pStyle w:val="DETTableTextFinancial"/>
              <w:rPr>
                <w:b/>
              </w:rPr>
            </w:pPr>
            <w:r w:rsidRPr="0087752B">
              <w:rPr>
                <w:b/>
              </w:rPr>
              <w:t>Quality</w:t>
            </w:r>
          </w:p>
        </w:tc>
      </w:tr>
      <w:tr w:rsidR="006016B9" w:rsidRPr="0087752B" w14:paraId="5B912A28" w14:textId="77777777" w:rsidTr="00D65DDE">
        <w:trPr>
          <w:cantSplit/>
        </w:trPr>
        <w:tc>
          <w:tcPr>
            <w:tcW w:w="2405" w:type="pct"/>
            <w:gridSpan w:val="3"/>
            <w:shd w:val="clear" w:color="auto" w:fill="auto"/>
            <w:vAlign w:val="center"/>
          </w:tcPr>
          <w:p w14:paraId="09607B04" w14:textId="77777777" w:rsidR="006016B9" w:rsidRPr="0087752B" w:rsidRDefault="006016B9" w:rsidP="00D65DDE">
            <w:pPr>
              <w:pStyle w:val="DETTableTextFinancial"/>
            </w:pPr>
            <w:r w:rsidRPr="0087752B">
              <w:t>Average days lost due to absence in Years 11 and 12</w:t>
            </w:r>
          </w:p>
        </w:tc>
        <w:tc>
          <w:tcPr>
            <w:tcW w:w="571" w:type="pct"/>
            <w:shd w:val="clear" w:color="auto" w:fill="auto"/>
          </w:tcPr>
          <w:p w14:paraId="555BF1AA" w14:textId="77777777" w:rsidR="006016B9" w:rsidRPr="0087752B" w:rsidRDefault="006016B9" w:rsidP="00D65DDE">
            <w:pPr>
              <w:pStyle w:val="DETTableTextFinancial"/>
            </w:pPr>
            <w:r w:rsidRPr="0087752B">
              <w:t>number</w:t>
            </w:r>
          </w:p>
        </w:tc>
        <w:tc>
          <w:tcPr>
            <w:tcW w:w="475" w:type="pct"/>
            <w:gridSpan w:val="2"/>
            <w:shd w:val="clear" w:color="auto" w:fill="auto"/>
          </w:tcPr>
          <w:p w14:paraId="4352DCDA" w14:textId="77777777" w:rsidR="006016B9" w:rsidRPr="0087752B" w:rsidRDefault="006016B9" w:rsidP="00D65DDE">
            <w:pPr>
              <w:pStyle w:val="DETTableTextFinancial"/>
              <w:jc w:val="right"/>
            </w:pPr>
            <w:r w:rsidRPr="0087752B">
              <w:t>16.1</w:t>
            </w:r>
          </w:p>
        </w:tc>
        <w:tc>
          <w:tcPr>
            <w:tcW w:w="476" w:type="pct"/>
            <w:shd w:val="clear" w:color="auto" w:fill="auto"/>
          </w:tcPr>
          <w:p w14:paraId="5CEF65B8" w14:textId="77777777" w:rsidR="006016B9" w:rsidRPr="0087752B" w:rsidRDefault="006016B9" w:rsidP="00D65DDE">
            <w:pPr>
              <w:pStyle w:val="DETTableTextFinancial"/>
              <w:jc w:val="right"/>
            </w:pPr>
            <w:r w:rsidRPr="0087752B">
              <w:t>16.8</w:t>
            </w:r>
          </w:p>
        </w:tc>
        <w:tc>
          <w:tcPr>
            <w:tcW w:w="572" w:type="pct"/>
          </w:tcPr>
          <w:p w14:paraId="671E2B78" w14:textId="77777777" w:rsidR="006016B9" w:rsidRPr="0087752B" w:rsidRDefault="006016B9" w:rsidP="00D65DDE">
            <w:pPr>
              <w:pStyle w:val="DETTableTextFinancial"/>
              <w:jc w:val="right"/>
            </w:pPr>
            <w:r w:rsidRPr="0087752B">
              <w:t>-4.3</w:t>
            </w:r>
          </w:p>
        </w:tc>
        <w:tc>
          <w:tcPr>
            <w:tcW w:w="501" w:type="pct"/>
          </w:tcPr>
          <w:p w14:paraId="0B767C74" w14:textId="77777777" w:rsidR="006016B9" w:rsidRPr="005C767D" w:rsidRDefault="006016B9" w:rsidP="00D65DDE">
            <w:pPr>
              <w:jc w:val="right"/>
            </w:pPr>
            <w:r w:rsidRPr="005C767D">
              <w:sym w:font="Wingdings" w:char="F06E"/>
            </w:r>
          </w:p>
        </w:tc>
      </w:tr>
      <w:tr w:rsidR="006016B9" w:rsidRPr="0087752B" w14:paraId="26D6BF77" w14:textId="77777777" w:rsidTr="006016B9">
        <w:tblPrEx>
          <w:tblBorders>
            <w:bottom w:val="single" w:sz="12" w:space="0" w:color="777777"/>
          </w:tblBorders>
        </w:tblPrEx>
        <w:trPr>
          <w:cantSplit/>
        </w:trPr>
        <w:tc>
          <w:tcPr>
            <w:tcW w:w="5000" w:type="pct"/>
            <w:gridSpan w:val="9"/>
            <w:shd w:val="clear" w:color="auto" w:fill="auto"/>
            <w:vAlign w:val="center"/>
          </w:tcPr>
          <w:p w14:paraId="6B0B2D53" w14:textId="77777777" w:rsidR="006016B9" w:rsidRPr="0087752B" w:rsidRDefault="006016B9" w:rsidP="00D65DDE">
            <w:pPr>
              <w:pStyle w:val="DETTableTextFinancial"/>
              <w:rPr>
                <w:i/>
              </w:rPr>
            </w:pPr>
            <w:r w:rsidRPr="0087752B">
              <w:rPr>
                <w:i/>
              </w:rPr>
              <w:t xml:space="preserve">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r w:rsidRPr="0087752B">
              <w:rPr>
                <w:i/>
              </w:rPr>
              <w:br/>
              <w:t>The 2015-16 Actual figure reflects data extracted at 2 June 2016.</w:t>
            </w:r>
          </w:p>
        </w:tc>
      </w:tr>
      <w:tr w:rsidR="006016B9" w:rsidRPr="0087752B" w14:paraId="59315D2D" w14:textId="77777777" w:rsidTr="00D65DDE">
        <w:trPr>
          <w:cantSplit/>
        </w:trPr>
        <w:tc>
          <w:tcPr>
            <w:tcW w:w="2405" w:type="pct"/>
            <w:gridSpan w:val="3"/>
            <w:shd w:val="clear" w:color="auto" w:fill="auto"/>
            <w:vAlign w:val="center"/>
          </w:tcPr>
          <w:p w14:paraId="177C0AE1" w14:textId="77777777" w:rsidR="006016B9" w:rsidRPr="0087752B" w:rsidRDefault="006016B9" w:rsidP="00D65DDE">
            <w:pPr>
              <w:pStyle w:val="DETTableTextFinancial"/>
            </w:pPr>
            <w:r w:rsidRPr="0087752B">
              <w:t>Average days lost due to absence in Years 7–10</w:t>
            </w:r>
          </w:p>
        </w:tc>
        <w:tc>
          <w:tcPr>
            <w:tcW w:w="571" w:type="pct"/>
            <w:shd w:val="clear" w:color="auto" w:fill="auto"/>
          </w:tcPr>
          <w:p w14:paraId="0CBA1AA1" w14:textId="77777777" w:rsidR="006016B9" w:rsidRPr="0087752B" w:rsidRDefault="006016B9" w:rsidP="00D65DDE">
            <w:pPr>
              <w:pStyle w:val="DETTableTextFinancial"/>
            </w:pPr>
            <w:r w:rsidRPr="0087752B">
              <w:t>number</w:t>
            </w:r>
          </w:p>
        </w:tc>
        <w:tc>
          <w:tcPr>
            <w:tcW w:w="475" w:type="pct"/>
            <w:gridSpan w:val="2"/>
            <w:shd w:val="clear" w:color="auto" w:fill="auto"/>
          </w:tcPr>
          <w:p w14:paraId="5A9C5180" w14:textId="77777777" w:rsidR="006016B9" w:rsidRPr="0087752B" w:rsidRDefault="006016B9" w:rsidP="00D65DDE">
            <w:pPr>
              <w:pStyle w:val="DETTableTextFinancial"/>
              <w:jc w:val="right"/>
            </w:pPr>
            <w:r w:rsidRPr="0087752B">
              <w:t>19</w:t>
            </w:r>
          </w:p>
        </w:tc>
        <w:tc>
          <w:tcPr>
            <w:tcW w:w="476" w:type="pct"/>
            <w:shd w:val="clear" w:color="auto" w:fill="auto"/>
          </w:tcPr>
          <w:p w14:paraId="39EF927D" w14:textId="77777777" w:rsidR="006016B9" w:rsidRPr="0087752B" w:rsidRDefault="006016B9" w:rsidP="00D65DDE">
            <w:pPr>
              <w:pStyle w:val="DETTableTextFinancial"/>
              <w:jc w:val="right"/>
            </w:pPr>
            <w:r w:rsidRPr="0087752B">
              <w:t>19.3</w:t>
            </w:r>
          </w:p>
        </w:tc>
        <w:tc>
          <w:tcPr>
            <w:tcW w:w="572" w:type="pct"/>
          </w:tcPr>
          <w:p w14:paraId="36D389F8" w14:textId="77777777" w:rsidR="006016B9" w:rsidRPr="0087752B" w:rsidRDefault="006016B9" w:rsidP="00D65DDE">
            <w:pPr>
              <w:pStyle w:val="DETTableTextFinancial"/>
              <w:jc w:val="right"/>
            </w:pPr>
            <w:r w:rsidRPr="0087752B">
              <w:t>-1.6</w:t>
            </w:r>
          </w:p>
        </w:tc>
        <w:tc>
          <w:tcPr>
            <w:tcW w:w="501" w:type="pct"/>
          </w:tcPr>
          <w:p w14:paraId="6C60D0A6" w14:textId="77777777" w:rsidR="006016B9" w:rsidRPr="005C767D" w:rsidRDefault="006016B9" w:rsidP="00D65DDE">
            <w:pPr>
              <w:jc w:val="right"/>
            </w:pPr>
            <w:r w:rsidRPr="005C767D">
              <w:sym w:font="Wingdings" w:char="F06E"/>
            </w:r>
            <w:r w:rsidRPr="005C767D">
              <w:t xml:space="preserve"> </w:t>
            </w:r>
          </w:p>
        </w:tc>
      </w:tr>
      <w:tr w:rsidR="006016B9" w:rsidRPr="0087752B" w14:paraId="228D93B8"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55D05E57" w14:textId="77777777" w:rsidR="006016B9" w:rsidRPr="0087752B" w:rsidRDefault="006016B9" w:rsidP="00D65DDE">
            <w:pPr>
              <w:pStyle w:val="DETTableTextFinancial"/>
              <w:rPr>
                <w:i/>
              </w:rPr>
            </w:pPr>
            <w:r w:rsidRPr="0087752B">
              <w:rPr>
                <w:i/>
              </w:rPr>
              <w:t xml:space="preserve">This performance measure refers to government schools only. Average days lost covers all student absences, including those due to illness, approved family holidays and unapproved absences. A lower figure is more desirable, as it indicates that students are having fewer days away from school. </w:t>
            </w:r>
          </w:p>
          <w:p w14:paraId="35C00506" w14:textId="48E159BC" w:rsidR="006016B9" w:rsidRPr="0087752B" w:rsidRDefault="006016B9" w:rsidP="00D65DDE">
            <w:pPr>
              <w:pStyle w:val="DETTableTextFinancial"/>
            </w:pPr>
            <w:r w:rsidRPr="0087752B">
              <w:rPr>
                <w:i/>
              </w:rPr>
              <w:t>The 2015</w:t>
            </w:r>
            <w:r w:rsidR="0099330E" w:rsidRPr="0087752B">
              <w:rPr>
                <w:i/>
              </w:rPr>
              <w:t>–</w:t>
            </w:r>
            <w:r w:rsidRPr="0087752B">
              <w:rPr>
                <w:i/>
              </w:rPr>
              <w:t>16 Actual figure reflects data extracted at 2 June 2016.</w:t>
            </w:r>
          </w:p>
        </w:tc>
      </w:tr>
      <w:tr w:rsidR="006016B9" w:rsidRPr="0087752B" w14:paraId="3D01EF0C" w14:textId="77777777" w:rsidTr="00D65DDE">
        <w:trPr>
          <w:cantSplit/>
        </w:trPr>
        <w:tc>
          <w:tcPr>
            <w:tcW w:w="2405" w:type="pct"/>
            <w:gridSpan w:val="3"/>
            <w:shd w:val="clear" w:color="auto" w:fill="auto"/>
            <w:vAlign w:val="center"/>
          </w:tcPr>
          <w:p w14:paraId="2C68B9D6" w14:textId="77777777" w:rsidR="006016B9" w:rsidRPr="0087752B" w:rsidRDefault="006016B9" w:rsidP="00D65DDE">
            <w:pPr>
              <w:pStyle w:val="DETTableTextFinancial"/>
            </w:pPr>
            <w:r w:rsidRPr="0087752B">
              <w:t>Median VCE study score</w:t>
            </w:r>
          </w:p>
        </w:tc>
        <w:tc>
          <w:tcPr>
            <w:tcW w:w="571" w:type="pct"/>
            <w:shd w:val="clear" w:color="auto" w:fill="auto"/>
          </w:tcPr>
          <w:p w14:paraId="48ADFEDD" w14:textId="77777777" w:rsidR="006016B9" w:rsidRPr="0087752B" w:rsidRDefault="006016B9" w:rsidP="00D65DDE">
            <w:pPr>
              <w:pStyle w:val="DETTableTextFinancial"/>
            </w:pPr>
            <w:r w:rsidRPr="0087752B">
              <w:t>number</w:t>
            </w:r>
          </w:p>
        </w:tc>
        <w:tc>
          <w:tcPr>
            <w:tcW w:w="475" w:type="pct"/>
            <w:gridSpan w:val="2"/>
            <w:shd w:val="clear" w:color="auto" w:fill="auto"/>
          </w:tcPr>
          <w:p w14:paraId="56173FFF" w14:textId="77777777" w:rsidR="006016B9" w:rsidRPr="0087752B" w:rsidRDefault="006016B9" w:rsidP="00D65DDE">
            <w:pPr>
              <w:pStyle w:val="DETTableTextFinancial"/>
              <w:jc w:val="right"/>
            </w:pPr>
            <w:r w:rsidRPr="0087752B">
              <w:t>29</w:t>
            </w:r>
          </w:p>
        </w:tc>
        <w:tc>
          <w:tcPr>
            <w:tcW w:w="476" w:type="pct"/>
            <w:shd w:val="clear" w:color="auto" w:fill="auto"/>
          </w:tcPr>
          <w:p w14:paraId="54FF0010" w14:textId="77777777" w:rsidR="006016B9" w:rsidRPr="0087752B" w:rsidRDefault="006016B9" w:rsidP="00D65DDE">
            <w:pPr>
              <w:pStyle w:val="DETTableTextFinancial"/>
              <w:jc w:val="right"/>
            </w:pPr>
            <w:r w:rsidRPr="0087752B">
              <w:t>29</w:t>
            </w:r>
          </w:p>
        </w:tc>
        <w:tc>
          <w:tcPr>
            <w:tcW w:w="572" w:type="pct"/>
          </w:tcPr>
          <w:p w14:paraId="55B24B44" w14:textId="77777777" w:rsidR="006016B9" w:rsidRPr="0087752B" w:rsidRDefault="006016B9" w:rsidP="00D65DDE">
            <w:pPr>
              <w:pStyle w:val="DETTableTextFinancial"/>
              <w:jc w:val="right"/>
            </w:pPr>
            <w:r w:rsidRPr="0087752B">
              <w:t>0.0</w:t>
            </w:r>
          </w:p>
        </w:tc>
        <w:tc>
          <w:tcPr>
            <w:tcW w:w="501" w:type="pct"/>
          </w:tcPr>
          <w:p w14:paraId="33FE474C" w14:textId="77777777" w:rsidR="006016B9" w:rsidRPr="005C767D" w:rsidRDefault="006016B9" w:rsidP="00D65DDE">
            <w:pPr>
              <w:jc w:val="right"/>
            </w:pPr>
            <w:r w:rsidRPr="005C767D">
              <w:sym w:font="Wingdings" w:char="F0FC"/>
            </w:r>
          </w:p>
        </w:tc>
      </w:tr>
      <w:tr w:rsidR="006016B9" w:rsidRPr="0087752B" w14:paraId="4238DD3B"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0E3C814B" w14:textId="77777777" w:rsidR="006016B9" w:rsidRPr="0087752B" w:rsidRDefault="006016B9" w:rsidP="00D65DDE">
            <w:pPr>
              <w:pStyle w:val="DETTableTextFinancial"/>
              <w:rPr>
                <w:i/>
                <w:highlight w:val="yellow"/>
              </w:rPr>
            </w:pPr>
            <w:r w:rsidRPr="0087752B">
              <w:rPr>
                <w:i/>
              </w:rPr>
              <w:t>This performance measure refers to government schools only.</w:t>
            </w:r>
          </w:p>
        </w:tc>
      </w:tr>
      <w:tr w:rsidR="006016B9" w:rsidRPr="0087752B" w14:paraId="7F41F7A9" w14:textId="77777777" w:rsidTr="00D65DDE">
        <w:trPr>
          <w:cantSplit/>
        </w:trPr>
        <w:tc>
          <w:tcPr>
            <w:tcW w:w="2405" w:type="pct"/>
            <w:gridSpan w:val="3"/>
            <w:shd w:val="clear" w:color="auto" w:fill="auto"/>
            <w:vAlign w:val="center"/>
          </w:tcPr>
          <w:p w14:paraId="1A8C091C" w14:textId="77777777" w:rsidR="006016B9" w:rsidRPr="0087752B" w:rsidRDefault="006016B9" w:rsidP="00D65DDE">
            <w:pPr>
              <w:pStyle w:val="DETTableTextFinancial"/>
            </w:pPr>
            <w:r w:rsidRPr="0087752B">
              <w:t>Parent satisfaction with secondary schooling on a 100-point scale</w:t>
            </w:r>
          </w:p>
        </w:tc>
        <w:tc>
          <w:tcPr>
            <w:tcW w:w="571" w:type="pct"/>
            <w:shd w:val="clear" w:color="auto" w:fill="auto"/>
          </w:tcPr>
          <w:p w14:paraId="09464780" w14:textId="77777777" w:rsidR="006016B9" w:rsidRPr="0087752B" w:rsidRDefault="006016B9" w:rsidP="00D65DDE">
            <w:pPr>
              <w:pStyle w:val="DETTableTextFinancial"/>
            </w:pPr>
            <w:r w:rsidRPr="0087752B">
              <w:t>100-point scale</w:t>
            </w:r>
          </w:p>
        </w:tc>
        <w:tc>
          <w:tcPr>
            <w:tcW w:w="475" w:type="pct"/>
            <w:gridSpan w:val="2"/>
            <w:shd w:val="clear" w:color="auto" w:fill="auto"/>
          </w:tcPr>
          <w:p w14:paraId="6831A22F" w14:textId="77777777" w:rsidR="006016B9" w:rsidRPr="0087752B" w:rsidRDefault="006016B9" w:rsidP="00D65DDE">
            <w:pPr>
              <w:pStyle w:val="DETTableTextFinancial"/>
              <w:jc w:val="right"/>
            </w:pPr>
            <w:r w:rsidRPr="0087752B">
              <w:t>75</w:t>
            </w:r>
          </w:p>
        </w:tc>
        <w:tc>
          <w:tcPr>
            <w:tcW w:w="476" w:type="pct"/>
            <w:shd w:val="clear" w:color="auto" w:fill="auto"/>
          </w:tcPr>
          <w:p w14:paraId="5327D71D" w14:textId="77777777" w:rsidR="006016B9" w:rsidRPr="0087752B" w:rsidRDefault="006016B9" w:rsidP="00D65DDE">
            <w:pPr>
              <w:pStyle w:val="DETTableTextFinancial"/>
              <w:jc w:val="right"/>
            </w:pPr>
            <w:r w:rsidRPr="0087752B">
              <w:t>77</w:t>
            </w:r>
          </w:p>
        </w:tc>
        <w:tc>
          <w:tcPr>
            <w:tcW w:w="572" w:type="pct"/>
            <w:shd w:val="clear" w:color="auto" w:fill="auto"/>
          </w:tcPr>
          <w:p w14:paraId="3A745EE8" w14:textId="77777777" w:rsidR="006016B9" w:rsidRPr="0087752B" w:rsidRDefault="006016B9" w:rsidP="00D65DDE">
            <w:pPr>
              <w:pStyle w:val="DETTableTextFinancial"/>
              <w:jc w:val="right"/>
            </w:pPr>
            <w:r w:rsidRPr="0087752B">
              <w:t>2.7</w:t>
            </w:r>
          </w:p>
        </w:tc>
        <w:tc>
          <w:tcPr>
            <w:tcW w:w="501" w:type="pct"/>
            <w:shd w:val="clear" w:color="auto" w:fill="auto"/>
          </w:tcPr>
          <w:p w14:paraId="1D69CF49" w14:textId="77777777" w:rsidR="006016B9" w:rsidRPr="005C767D" w:rsidRDefault="006016B9" w:rsidP="00D65DDE">
            <w:pPr>
              <w:jc w:val="right"/>
            </w:pPr>
            <w:r w:rsidRPr="005C767D">
              <w:sym w:font="Wingdings" w:char="F0FC"/>
            </w:r>
          </w:p>
        </w:tc>
      </w:tr>
      <w:tr w:rsidR="006016B9" w:rsidRPr="0087752B" w14:paraId="0F6DF692"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20C70DED" w14:textId="77777777" w:rsidR="006016B9" w:rsidRPr="0087752B" w:rsidRDefault="006016B9" w:rsidP="00D65DDE">
            <w:pPr>
              <w:pStyle w:val="DETTableTextFinancial"/>
            </w:pPr>
            <w:r w:rsidRPr="0087752B">
              <w:rPr>
                <w:i/>
              </w:rPr>
              <w:t>This performance measure refers to government schools only. Data is drawn from the Parent Opinion Survey, where a higher score represents a higher level of satisfaction</w:t>
            </w:r>
            <w:r w:rsidRPr="0087752B">
              <w:t>.</w:t>
            </w:r>
          </w:p>
        </w:tc>
      </w:tr>
      <w:tr w:rsidR="006016B9" w:rsidRPr="0087752B" w14:paraId="54985050" w14:textId="77777777" w:rsidTr="00D65DDE">
        <w:trPr>
          <w:cantSplit/>
        </w:trPr>
        <w:tc>
          <w:tcPr>
            <w:tcW w:w="2405" w:type="pct"/>
            <w:gridSpan w:val="3"/>
            <w:shd w:val="clear" w:color="auto" w:fill="auto"/>
            <w:vAlign w:val="center"/>
          </w:tcPr>
          <w:p w14:paraId="0898FEBB" w14:textId="77777777" w:rsidR="006016B9" w:rsidRPr="0087752B" w:rsidRDefault="006016B9" w:rsidP="00D65DDE">
            <w:pPr>
              <w:pStyle w:val="DETTableTextFinancial"/>
            </w:pPr>
            <w:r w:rsidRPr="0087752B">
              <w:t>Percentage of Indigenous students above the bottom three bands for numeracy in Year 7 (NAPLAN testing)</w:t>
            </w:r>
          </w:p>
        </w:tc>
        <w:tc>
          <w:tcPr>
            <w:tcW w:w="571" w:type="pct"/>
            <w:shd w:val="clear" w:color="auto" w:fill="auto"/>
          </w:tcPr>
          <w:p w14:paraId="70710E8B" w14:textId="77777777" w:rsidR="006016B9" w:rsidRPr="0087752B" w:rsidRDefault="006016B9" w:rsidP="00D65DDE">
            <w:pPr>
              <w:pStyle w:val="DETTableTextFinancial"/>
            </w:pPr>
            <w:r w:rsidRPr="0087752B">
              <w:t>per cent</w:t>
            </w:r>
          </w:p>
        </w:tc>
        <w:tc>
          <w:tcPr>
            <w:tcW w:w="475" w:type="pct"/>
            <w:gridSpan w:val="2"/>
            <w:shd w:val="clear" w:color="auto" w:fill="auto"/>
          </w:tcPr>
          <w:p w14:paraId="3C47D6B1" w14:textId="77777777" w:rsidR="006016B9" w:rsidRPr="0087752B" w:rsidRDefault="006016B9" w:rsidP="00D65DDE">
            <w:pPr>
              <w:pStyle w:val="DETTableTextFinancial"/>
              <w:jc w:val="right"/>
            </w:pPr>
            <w:r w:rsidRPr="0087752B">
              <w:t>26.4</w:t>
            </w:r>
          </w:p>
        </w:tc>
        <w:tc>
          <w:tcPr>
            <w:tcW w:w="476" w:type="pct"/>
            <w:shd w:val="clear" w:color="auto" w:fill="auto"/>
          </w:tcPr>
          <w:p w14:paraId="2B04293B" w14:textId="77777777" w:rsidR="006016B9" w:rsidRPr="0087752B" w:rsidRDefault="006016B9" w:rsidP="00D65DDE">
            <w:pPr>
              <w:pStyle w:val="DETTableTextFinancial"/>
              <w:jc w:val="right"/>
            </w:pPr>
            <w:r w:rsidRPr="0087752B">
              <w:t>24.4</w:t>
            </w:r>
          </w:p>
        </w:tc>
        <w:tc>
          <w:tcPr>
            <w:tcW w:w="572" w:type="pct"/>
          </w:tcPr>
          <w:p w14:paraId="59AE899C" w14:textId="77777777" w:rsidR="006016B9" w:rsidRPr="0087752B" w:rsidRDefault="006016B9" w:rsidP="00D65DDE">
            <w:pPr>
              <w:pStyle w:val="DETTableTextFinancial"/>
              <w:jc w:val="right"/>
            </w:pPr>
            <w:r w:rsidRPr="0087752B">
              <w:t>-7.6</w:t>
            </w:r>
          </w:p>
        </w:tc>
        <w:tc>
          <w:tcPr>
            <w:tcW w:w="501" w:type="pct"/>
          </w:tcPr>
          <w:p w14:paraId="17E202F6" w14:textId="77777777" w:rsidR="006016B9" w:rsidRPr="005C767D" w:rsidRDefault="006016B9" w:rsidP="00D65DDE">
            <w:pPr>
              <w:jc w:val="right"/>
            </w:pPr>
            <w:r w:rsidRPr="00F4634E">
              <w:sym w:font="Wingdings" w:char="F0FC"/>
            </w:r>
          </w:p>
        </w:tc>
      </w:tr>
      <w:tr w:rsidR="006016B9" w:rsidRPr="0087752B" w14:paraId="61A97AB8"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724DE8B2" w14:textId="77777777" w:rsidR="006016B9" w:rsidRPr="0087752B" w:rsidRDefault="006016B9" w:rsidP="00D65DDE">
            <w:pPr>
              <w:pStyle w:val="DETTableTextFinancial"/>
              <w:rPr>
                <w:i/>
              </w:rPr>
            </w:pPr>
            <w:r w:rsidRPr="0087752B">
              <w:rPr>
                <w:i/>
              </w:rPr>
              <w:t>This performance measure relates to student performance assessed in May 2015.</w:t>
            </w:r>
          </w:p>
          <w:p w14:paraId="31E4FA7D" w14:textId="21ED178D" w:rsidR="006016B9" w:rsidRPr="0087752B" w:rsidRDefault="006016B9" w:rsidP="00D65DDE">
            <w:pPr>
              <w:pStyle w:val="DETTableTextFinancial"/>
              <w:rPr>
                <w:i/>
              </w:rPr>
            </w:pPr>
            <w:r w:rsidRPr="0087752B">
              <w:rPr>
                <w:i/>
              </w:rPr>
              <w:t>When interpreting results, a 95 per cent confidence interval of +/- 3.06 percentage points needs to be considered as the reported number is an estimate of the student ability for which there is associated measurement error, standard to any such assessment. The 2015–16 Actual result is within the confidence interval and has met the 2015</w:t>
            </w:r>
            <w:r w:rsidR="0099330E" w:rsidRPr="0087752B">
              <w:rPr>
                <w:i/>
              </w:rPr>
              <w:t>–</w:t>
            </w:r>
            <w:r w:rsidRPr="0087752B">
              <w:rPr>
                <w:i/>
              </w:rPr>
              <w:t>16 Target.</w:t>
            </w:r>
          </w:p>
          <w:p w14:paraId="386A50C5"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48766853" w14:textId="77777777" w:rsidTr="00D65DDE">
        <w:trPr>
          <w:cantSplit/>
        </w:trPr>
        <w:tc>
          <w:tcPr>
            <w:tcW w:w="2405" w:type="pct"/>
            <w:gridSpan w:val="3"/>
            <w:shd w:val="clear" w:color="auto" w:fill="auto"/>
            <w:vAlign w:val="center"/>
          </w:tcPr>
          <w:p w14:paraId="3DD5C6ED" w14:textId="77777777" w:rsidR="006016B9" w:rsidRPr="0087752B" w:rsidRDefault="006016B9" w:rsidP="00D65DDE">
            <w:pPr>
              <w:pStyle w:val="DETTableTextFinancial"/>
            </w:pPr>
            <w:r w:rsidRPr="0087752B">
              <w:t>Percentage of Indigenous students above the bottom three bands for numeracy in Year 9 (NAPLAN testing)</w:t>
            </w:r>
          </w:p>
        </w:tc>
        <w:tc>
          <w:tcPr>
            <w:tcW w:w="571" w:type="pct"/>
            <w:shd w:val="clear" w:color="auto" w:fill="auto"/>
          </w:tcPr>
          <w:p w14:paraId="4D3D4305" w14:textId="77777777" w:rsidR="006016B9" w:rsidRPr="0087752B" w:rsidRDefault="006016B9" w:rsidP="00D65DDE">
            <w:pPr>
              <w:pStyle w:val="DETTableTextFinancial"/>
            </w:pPr>
            <w:r w:rsidRPr="0087752B">
              <w:t>per cent</w:t>
            </w:r>
          </w:p>
        </w:tc>
        <w:tc>
          <w:tcPr>
            <w:tcW w:w="475" w:type="pct"/>
            <w:gridSpan w:val="2"/>
            <w:shd w:val="clear" w:color="auto" w:fill="auto"/>
          </w:tcPr>
          <w:p w14:paraId="4240F740" w14:textId="77777777" w:rsidR="006016B9" w:rsidRPr="0087752B" w:rsidRDefault="006016B9" w:rsidP="00D65DDE">
            <w:pPr>
              <w:pStyle w:val="DETTableTextFinancial"/>
              <w:jc w:val="right"/>
            </w:pPr>
            <w:r w:rsidRPr="0087752B">
              <w:t>24.3</w:t>
            </w:r>
          </w:p>
        </w:tc>
        <w:tc>
          <w:tcPr>
            <w:tcW w:w="476" w:type="pct"/>
            <w:shd w:val="clear" w:color="auto" w:fill="auto"/>
          </w:tcPr>
          <w:p w14:paraId="515A2352" w14:textId="77777777" w:rsidR="006016B9" w:rsidRPr="0087752B" w:rsidRDefault="006016B9" w:rsidP="00D65DDE">
            <w:pPr>
              <w:pStyle w:val="DETTableTextFinancial"/>
              <w:jc w:val="right"/>
            </w:pPr>
            <w:r w:rsidRPr="0087752B">
              <w:t>24.3</w:t>
            </w:r>
          </w:p>
        </w:tc>
        <w:tc>
          <w:tcPr>
            <w:tcW w:w="572" w:type="pct"/>
          </w:tcPr>
          <w:p w14:paraId="0A09EF29" w14:textId="77777777" w:rsidR="006016B9" w:rsidRPr="0087752B" w:rsidRDefault="006016B9" w:rsidP="00D65DDE">
            <w:pPr>
              <w:pStyle w:val="DETTableTextFinancial"/>
              <w:jc w:val="right"/>
            </w:pPr>
            <w:r w:rsidRPr="0087752B">
              <w:t>0.0</w:t>
            </w:r>
          </w:p>
        </w:tc>
        <w:tc>
          <w:tcPr>
            <w:tcW w:w="501" w:type="pct"/>
          </w:tcPr>
          <w:p w14:paraId="3A28C0BA" w14:textId="77777777" w:rsidR="006016B9" w:rsidRPr="005C767D" w:rsidRDefault="006016B9" w:rsidP="00D65DDE">
            <w:pPr>
              <w:jc w:val="right"/>
            </w:pPr>
            <w:r w:rsidRPr="005C767D">
              <w:sym w:font="Wingdings" w:char="F0FC"/>
            </w:r>
          </w:p>
        </w:tc>
      </w:tr>
      <w:tr w:rsidR="006016B9" w:rsidRPr="0087752B" w14:paraId="4646E7CA" w14:textId="77777777" w:rsidTr="006016B9">
        <w:tblPrEx>
          <w:tblBorders>
            <w:bottom w:val="single" w:sz="12" w:space="0" w:color="777777"/>
          </w:tblBorders>
        </w:tblPrEx>
        <w:trPr>
          <w:cantSplit/>
        </w:trPr>
        <w:tc>
          <w:tcPr>
            <w:tcW w:w="5000" w:type="pct"/>
            <w:gridSpan w:val="9"/>
            <w:shd w:val="clear" w:color="auto" w:fill="auto"/>
            <w:vAlign w:val="center"/>
          </w:tcPr>
          <w:p w14:paraId="018D204F" w14:textId="77777777" w:rsidR="006016B9" w:rsidRPr="0087752B" w:rsidRDefault="006016B9" w:rsidP="00D65DDE">
            <w:pPr>
              <w:pStyle w:val="DETTableTextFinancial"/>
              <w:rPr>
                <w:i/>
              </w:rPr>
            </w:pPr>
            <w:r w:rsidRPr="0087752B">
              <w:rPr>
                <w:i/>
              </w:rPr>
              <w:t>This performance measure relates to student performance assessed in May 2015.</w:t>
            </w:r>
          </w:p>
          <w:p w14:paraId="1E1D163F" w14:textId="77777777" w:rsidR="006016B9" w:rsidRPr="0087752B" w:rsidRDefault="006016B9" w:rsidP="00D65DDE">
            <w:pPr>
              <w:pStyle w:val="DETTableTextFinancial"/>
              <w:rPr>
                <w:i/>
              </w:rPr>
            </w:pPr>
            <w:r w:rsidRPr="0087752B">
              <w:rPr>
                <w:i/>
              </w:rPr>
              <w:t xml:space="preserve">When interpreting results, a 95 per cent confidence interval of +/- 3.90 percentage points needs to be considered as the reported number is an estimate of the student ability for which there is associated measurement error, standard to any such assessment. </w:t>
            </w:r>
          </w:p>
          <w:p w14:paraId="5CEB346B" w14:textId="77777777" w:rsidR="006016B9" w:rsidRPr="0087752B" w:rsidRDefault="006016B9" w:rsidP="00D65DDE">
            <w:pPr>
              <w:pStyle w:val="DETTableTextFinancial"/>
            </w:pPr>
            <w:r w:rsidRPr="0087752B">
              <w:rPr>
                <w:i/>
              </w:rPr>
              <w:t xml:space="preserve">Improvement resulting from Education State initiatives is not reflected in NAPLAN </w:t>
            </w:r>
            <w:r w:rsidRPr="0087752B">
              <w:rPr>
                <w:rFonts w:eastAsiaTheme="minorEastAsia"/>
                <w:i/>
              </w:rPr>
              <w:t xml:space="preserve">2015–16 </w:t>
            </w:r>
            <w:r w:rsidRPr="0087752B">
              <w:rPr>
                <w:i/>
              </w:rPr>
              <w:t>results, as testing was undertaken prior to the implementation of these significant reforms.</w:t>
            </w:r>
          </w:p>
        </w:tc>
      </w:tr>
      <w:tr w:rsidR="006016B9" w:rsidRPr="0087752B" w14:paraId="556D07B9" w14:textId="77777777" w:rsidTr="00D65DDE">
        <w:trPr>
          <w:cantSplit/>
        </w:trPr>
        <w:tc>
          <w:tcPr>
            <w:tcW w:w="2405" w:type="pct"/>
            <w:gridSpan w:val="3"/>
            <w:shd w:val="clear" w:color="auto" w:fill="auto"/>
            <w:vAlign w:val="center"/>
          </w:tcPr>
          <w:p w14:paraId="29371CBB" w14:textId="77777777" w:rsidR="006016B9" w:rsidRPr="0087752B" w:rsidRDefault="006016B9" w:rsidP="00D65DDE">
            <w:pPr>
              <w:pStyle w:val="DETTableTextFinancial"/>
            </w:pPr>
            <w:r w:rsidRPr="0087752B">
              <w:t>Percentage of Indigenous students above the bottom three bands for reading in Year 7 (NAPLAN testing)</w:t>
            </w:r>
          </w:p>
        </w:tc>
        <w:tc>
          <w:tcPr>
            <w:tcW w:w="571" w:type="pct"/>
            <w:shd w:val="clear" w:color="auto" w:fill="auto"/>
          </w:tcPr>
          <w:p w14:paraId="4255FE70" w14:textId="77777777" w:rsidR="006016B9" w:rsidRPr="0087752B" w:rsidRDefault="006016B9" w:rsidP="00D65DDE">
            <w:pPr>
              <w:pStyle w:val="DETTableTextFinancial"/>
            </w:pPr>
            <w:r w:rsidRPr="0087752B">
              <w:t>per cent</w:t>
            </w:r>
          </w:p>
        </w:tc>
        <w:tc>
          <w:tcPr>
            <w:tcW w:w="475" w:type="pct"/>
            <w:gridSpan w:val="2"/>
            <w:shd w:val="clear" w:color="auto" w:fill="auto"/>
          </w:tcPr>
          <w:p w14:paraId="780ED39E" w14:textId="77777777" w:rsidR="006016B9" w:rsidRPr="0087752B" w:rsidRDefault="006016B9" w:rsidP="00D65DDE">
            <w:pPr>
              <w:pStyle w:val="DETTableTextFinancial"/>
              <w:jc w:val="right"/>
            </w:pPr>
            <w:r w:rsidRPr="0087752B">
              <w:t>29.2</w:t>
            </w:r>
          </w:p>
        </w:tc>
        <w:tc>
          <w:tcPr>
            <w:tcW w:w="476" w:type="pct"/>
            <w:shd w:val="clear" w:color="auto" w:fill="auto"/>
          </w:tcPr>
          <w:p w14:paraId="6BD958CB" w14:textId="77777777" w:rsidR="006016B9" w:rsidRPr="0087752B" w:rsidRDefault="006016B9" w:rsidP="00D65DDE">
            <w:pPr>
              <w:pStyle w:val="DETTableTextFinancial"/>
              <w:jc w:val="right"/>
            </w:pPr>
            <w:r w:rsidRPr="0087752B">
              <w:t>28.1</w:t>
            </w:r>
          </w:p>
        </w:tc>
        <w:tc>
          <w:tcPr>
            <w:tcW w:w="572" w:type="pct"/>
          </w:tcPr>
          <w:p w14:paraId="0C306274" w14:textId="77777777" w:rsidR="006016B9" w:rsidRPr="0087752B" w:rsidRDefault="006016B9" w:rsidP="00D65DDE">
            <w:pPr>
              <w:pStyle w:val="DETTableTextFinancial"/>
              <w:jc w:val="right"/>
            </w:pPr>
            <w:r w:rsidRPr="0087752B">
              <w:t>-3.8</w:t>
            </w:r>
          </w:p>
        </w:tc>
        <w:tc>
          <w:tcPr>
            <w:tcW w:w="501" w:type="pct"/>
          </w:tcPr>
          <w:p w14:paraId="373DB59D" w14:textId="77777777" w:rsidR="006016B9" w:rsidRPr="005C767D" w:rsidRDefault="006016B9" w:rsidP="00D65DDE">
            <w:pPr>
              <w:jc w:val="right"/>
            </w:pPr>
            <w:r w:rsidRPr="00F4634E">
              <w:sym w:font="Wingdings" w:char="F0FC"/>
            </w:r>
          </w:p>
        </w:tc>
      </w:tr>
      <w:tr w:rsidR="006016B9" w:rsidRPr="0087752B" w14:paraId="69C87ACB" w14:textId="77777777" w:rsidTr="006016B9">
        <w:tblPrEx>
          <w:tblBorders>
            <w:bottom w:val="single" w:sz="12" w:space="0" w:color="777777"/>
          </w:tblBorders>
        </w:tblPrEx>
        <w:trPr>
          <w:cantSplit/>
        </w:trPr>
        <w:tc>
          <w:tcPr>
            <w:tcW w:w="5000" w:type="pct"/>
            <w:gridSpan w:val="9"/>
            <w:shd w:val="clear" w:color="auto" w:fill="auto"/>
            <w:vAlign w:val="center"/>
          </w:tcPr>
          <w:p w14:paraId="52CE2D2E" w14:textId="77777777" w:rsidR="006016B9" w:rsidRPr="0087752B" w:rsidRDefault="006016B9" w:rsidP="00D65DDE">
            <w:pPr>
              <w:pStyle w:val="DETTableTextFinancial"/>
              <w:rPr>
                <w:i/>
              </w:rPr>
            </w:pPr>
            <w:r w:rsidRPr="0087752B">
              <w:rPr>
                <w:i/>
              </w:rPr>
              <w:t>This performance measure relates to student performance assessed in May 2015.</w:t>
            </w:r>
          </w:p>
          <w:p w14:paraId="4AA829E8" w14:textId="49A8FC51" w:rsidR="006016B9" w:rsidRPr="0087752B" w:rsidRDefault="006016B9" w:rsidP="00D65DDE">
            <w:pPr>
              <w:pStyle w:val="DETTableTextFinancial"/>
              <w:rPr>
                <w:i/>
              </w:rPr>
            </w:pPr>
            <w:r w:rsidRPr="0087752B">
              <w:rPr>
                <w:i/>
              </w:rPr>
              <w:t>When interpreting results, a 95 per cent confidence interval of +/- 2.90 percentage points needs to be considered as the reported number is an estimate of the student ability for which there is associated measurement error, standard to any such assessment. The 2015–16 Actual result is within the confidence interval and has met the 2015</w:t>
            </w:r>
            <w:r w:rsidR="0099330E" w:rsidRPr="0087752B">
              <w:rPr>
                <w:i/>
              </w:rPr>
              <w:t>–</w:t>
            </w:r>
            <w:r w:rsidRPr="0087752B">
              <w:rPr>
                <w:i/>
              </w:rPr>
              <w:t>16 Target.</w:t>
            </w:r>
          </w:p>
          <w:p w14:paraId="305C8E36"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56A94CF1" w14:textId="77777777" w:rsidTr="00237FCA">
        <w:trPr>
          <w:cantSplit/>
        </w:trPr>
        <w:tc>
          <w:tcPr>
            <w:tcW w:w="2405" w:type="pct"/>
            <w:gridSpan w:val="3"/>
            <w:shd w:val="clear" w:color="auto" w:fill="auto"/>
            <w:vAlign w:val="center"/>
          </w:tcPr>
          <w:p w14:paraId="4B1B9B08" w14:textId="77777777" w:rsidR="006016B9" w:rsidRPr="0087752B" w:rsidRDefault="006016B9" w:rsidP="00D65DDE">
            <w:pPr>
              <w:pStyle w:val="DETTableTextFinancial"/>
            </w:pPr>
            <w:r w:rsidRPr="0087752B">
              <w:lastRenderedPageBreak/>
              <w:t>Percentage of Indigenous students above the bottom three bands for reading in Year 9 (NAPLAN testing)</w:t>
            </w:r>
          </w:p>
        </w:tc>
        <w:tc>
          <w:tcPr>
            <w:tcW w:w="571" w:type="pct"/>
            <w:shd w:val="clear" w:color="auto" w:fill="auto"/>
          </w:tcPr>
          <w:p w14:paraId="7D176136" w14:textId="77777777" w:rsidR="006016B9" w:rsidRPr="0087752B" w:rsidRDefault="006016B9" w:rsidP="00D65DDE">
            <w:pPr>
              <w:pStyle w:val="DETTableTextFinancial"/>
            </w:pPr>
            <w:r w:rsidRPr="0087752B">
              <w:t>per cent</w:t>
            </w:r>
          </w:p>
        </w:tc>
        <w:tc>
          <w:tcPr>
            <w:tcW w:w="475" w:type="pct"/>
            <w:gridSpan w:val="2"/>
            <w:shd w:val="clear" w:color="auto" w:fill="auto"/>
          </w:tcPr>
          <w:p w14:paraId="04F9569F" w14:textId="77777777" w:rsidR="006016B9" w:rsidRPr="0087752B" w:rsidRDefault="006016B9" w:rsidP="00D65DDE">
            <w:pPr>
              <w:pStyle w:val="DETTableTextFinancial"/>
              <w:jc w:val="right"/>
            </w:pPr>
            <w:r w:rsidRPr="0087752B">
              <w:t>26.3</w:t>
            </w:r>
          </w:p>
        </w:tc>
        <w:tc>
          <w:tcPr>
            <w:tcW w:w="476" w:type="pct"/>
            <w:shd w:val="clear" w:color="auto" w:fill="auto"/>
          </w:tcPr>
          <w:p w14:paraId="6C7CCAEE" w14:textId="77777777" w:rsidR="006016B9" w:rsidRPr="0087752B" w:rsidRDefault="006016B9" w:rsidP="00D65DDE">
            <w:pPr>
              <w:pStyle w:val="DETTableTextFinancial"/>
              <w:jc w:val="right"/>
            </w:pPr>
            <w:r w:rsidRPr="0087752B">
              <w:t>24.6</w:t>
            </w:r>
          </w:p>
        </w:tc>
        <w:tc>
          <w:tcPr>
            <w:tcW w:w="572" w:type="pct"/>
          </w:tcPr>
          <w:p w14:paraId="0A81FD02" w14:textId="77777777" w:rsidR="006016B9" w:rsidRPr="0087752B" w:rsidRDefault="006016B9" w:rsidP="00D65DDE">
            <w:pPr>
              <w:pStyle w:val="DETTableTextFinancial"/>
              <w:jc w:val="right"/>
            </w:pPr>
            <w:r w:rsidRPr="0087752B">
              <w:t>-6.5</w:t>
            </w:r>
          </w:p>
        </w:tc>
        <w:tc>
          <w:tcPr>
            <w:tcW w:w="501" w:type="pct"/>
          </w:tcPr>
          <w:p w14:paraId="37D3E29C" w14:textId="77777777" w:rsidR="006016B9" w:rsidRPr="005C767D" w:rsidRDefault="006016B9" w:rsidP="00D65DDE">
            <w:pPr>
              <w:jc w:val="right"/>
            </w:pPr>
            <w:r w:rsidRPr="00F4634E">
              <w:sym w:font="Wingdings" w:char="F0FC"/>
            </w:r>
          </w:p>
        </w:tc>
      </w:tr>
      <w:tr w:rsidR="006016B9" w:rsidRPr="0087752B" w14:paraId="7DFE0A73" w14:textId="77777777" w:rsidTr="00237FCA">
        <w:tblPrEx>
          <w:tblBorders>
            <w:bottom w:val="single" w:sz="12" w:space="0" w:color="777777"/>
          </w:tblBorders>
        </w:tblPrEx>
        <w:trPr>
          <w:cantSplit/>
        </w:trPr>
        <w:tc>
          <w:tcPr>
            <w:tcW w:w="5000" w:type="pct"/>
            <w:gridSpan w:val="9"/>
            <w:tcBorders>
              <w:bottom w:val="nil"/>
            </w:tcBorders>
            <w:shd w:val="clear" w:color="auto" w:fill="auto"/>
            <w:vAlign w:val="center"/>
          </w:tcPr>
          <w:p w14:paraId="37F9A453" w14:textId="77777777" w:rsidR="006016B9" w:rsidRPr="0087752B" w:rsidRDefault="006016B9" w:rsidP="00D65DDE">
            <w:pPr>
              <w:pStyle w:val="DETTableTextFinancial"/>
              <w:rPr>
                <w:i/>
              </w:rPr>
            </w:pPr>
            <w:r w:rsidRPr="0087752B">
              <w:rPr>
                <w:i/>
              </w:rPr>
              <w:t>This performance measure relates to student performance assessed in May 2015.</w:t>
            </w:r>
          </w:p>
          <w:p w14:paraId="7F21D7C5" w14:textId="77777777" w:rsidR="006016B9" w:rsidRPr="0087752B" w:rsidRDefault="006016B9" w:rsidP="00D65DDE">
            <w:pPr>
              <w:pStyle w:val="DETTableTextFinancial"/>
              <w:rPr>
                <w:i/>
              </w:rPr>
            </w:pPr>
            <w:r w:rsidRPr="0087752B">
              <w:rPr>
                <w:i/>
              </w:rPr>
              <w:t>When interpreting results, a 95 per cent confidence interval of +/- 3.71 percentage points needs to be considered as the reported number is an estimate of the student ability for which there is associated measurement error, standard to any such assessment. The 2015–16 Actual result is within the confidence interval and has met the 2015–16 Target.</w:t>
            </w:r>
          </w:p>
          <w:p w14:paraId="505F95AE"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2F7970FA" w14:textId="77777777" w:rsidTr="00237FCA">
        <w:trPr>
          <w:cantSplit/>
        </w:trPr>
        <w:tc>
          <w:tcPr>
            <w:tcW w:w="2405" w:type="pct"/>
            <w:gridSpan w:val="3"/>
            <w:shd w:val="clear" w:color="auto" w:fill="auto"/>
            <w:vAlign w:val="center"/>
          </w:tcPr>
          <w:p w14:paraId="15E3E09B" w14:textId="77777777" w:rsidR="006016B9" w:rsidRPr="0087752B" w:rsidRDefault="006016B9" w:rsidP="00D65DDE">
            <w:pPr>
              <w:pStyle w:val="DETTableTextFinancial"/>
            </w:pPr>
            <w:r w:rsidRPr="0087752B">
              <w:t>Percentage of Victorian Certificate of Applied Learning Certificates satisfactorily completed by school students</w:t>
            </w:r>
          </w:p>
        </w:tc>
        <w:tc>
          <w:tcPr>
            <w:tcW w:w="571" w:type="pct"/>
            <w:shd w:val="clear" w:color="auto" w:fill="auto"/>
          </w:tcPr>
          <w:p w14:paraId="622C537A" w14:textId="77777777" w:rsidR="006016B9" w:rsidRPr="0087752B" w:rsidRDefault="006016B9" w:rsidP="00D65DDE">
            <w:pPr>
              <w:pStyle w:val="DETTableTextFinancial"/>
            </w:pPr>
            <w:r w:rsidRPr="0087752B">
              <w:t>per cent</w:t>
            </w:r>
          </w:p>
        </w:tc>
        <w:tc>
          <w:tcPr>
            <w:tcW w:w="475" w:type="pct"/>
            <w:gridSpan w:val="2"/>
            <w:shd w:val="clear" w:color="auto" w:fill="auto"/>
          </w:tcPr>
          <w:p w14:paraId="598B5FDD" w14:textId="77777777" w:rsidR="006016B9" w:rsidRPr="0087752B" w:rsidRDefault="006016B9" w:rsidP="00D65DDE">
            <w:pPr>
              <w:pStyle w:val="DETTableTextFinancial"/>
              <w:jc w:val="right"/>
            </w:pPr>
            <w:r w:rsidRPr="0087752B">
              <w:t>78</w:t>
            </w:r>
          </w:p>
        </w:tc>
        <w:tc>
          <w:tcPr>
            <w:tcW w:w="476" w:type="pct"/>
            <w:shd w:val="clear" w:color="auto" w:fill="auto"/>
          </w:tcPr>
          <w:p w14:paraId="52E97461" w14:textId="77777777" w:rsidR="006016B9" w:rsidRPr="0087752B" w:rsidRDefault="006016B9" w:rsidP="00D65DDE">
            <w:pPr>
              <w:pStyle w:val="DETTableTextFinancial"/>
              <w:jc w:val="right"/>
            </w:pPr>
            <w:r w:rsidRPr="0087752B">
              <w:t>76.9</w:t>
            </w:r>
          </w:p>
        </w:tc>
        <w:tc>
          <w:tcPr>
            <w:tcW w:w="572" w:type="pct"/>
          </w:tcPr>
          <w:p w14:paraId="612297EF" w14:textId="77777777" w:rsidR="006016B9" w:rsidRPr="0087752B" w:rsidRDefault="006016B9" w:rsidP="00D65DDE">
            <w:pPr>
              <w:pStyle w:val="DETTableTextFinancial"/>
              <w:jc w:val="right"/>
            </w:pPr>
            <w:r w:rsidRPr="0087752B">
              <w:t>-1.4</w:t>
            </w:r>
          </w:p>
        </w:tc>
        <w:tc>
          <w:tcPr>
            <w:tcW w:w="501" w:type="pct"/>
          </w:tcPr>
          <w:p w14:paraId="072B9ED8" w14:textId="77777777" w:rsidR="006016B9" w:rsidRPr="005C767D" w:rsidRDefault="006016B9" w:rsidP="00D65DDE">
            <w:pPr>
              <w:jc w:val="right"/>
            </w:pPr>
            <w:r w:rsidRPr="005C767D">
              <w:sym w:font="Wingdings" w:char="F06E"/>
            </w:r>
          </w:p>
        </w:tc>
      </w:tr>
      <w:tr w:rsidR="006016B9" w:rsidRPr="0087752B" w14:paraId="71BAEC0C" w14:textId="77777777" w:rsidTr="006016B9">
        <w:tblPrEx>
          <w:tblBorders>
            <w:bottom w:val="single" w:sz="12" w:space="0" w:color="777777"/>
          </w:tblBorders>
        </w:tblPrEx>
        <w:trPr>
          <w:cantSplit/>
        </w:trPr>
        <w:tc>
          <w:tcPr>
            <w:tcW w:w="5000" w:type="pct"/>
            <w:gridSpan w:val="9"/>
            <w:shd w:val="clear" w:color="auto" w:fill="auto"/>
            <w:vAlign w:val="center"/>
          </w:tcPr>
          <w:p w14:paraId="60EFFC9D" w14:textId="77777777" w:rsidR="006016B9" w:rsidRPr="0087752B" w:rsidRDefault="006016B9" w:rsidP="00D65DDE">
            <w:pPr>
              <w:pStyle w:val="DETTableTextFinancial"/>
              <w:rPr>
                <w:i/>
                <w:highlight w:val="yellow"/>
              </w:rPr>
            </w:pPr>
            <w:r w:rsidRPr="0087752B">
              <w:rPr>
                <w:i/>
              </w:rPr>
              <w:t>The 2015–16 Actual is marginally lower than the 2015–16 Target due to a larger percentage of students leaving school prior to certificate completion for employment and alternative training.</w:t>
            </w:r>
          </w:p>
        </w:tc>
      </w:tr>
      <w:tr w:rsidR="006016B9" w:rsidRPr="0087752B" w14:paraId="5B4F9ED0" w14:textId="77777777" w:rsidTr="00D65DDE">
        <w:trPr>
          <w:cantSplit/>
        </w:trPr>
        <w:tc>
          <w:tcPr>
            <w:tcW w:w="2405" w:type="pct"/>
            <w:gridSpan w:val="3"/>
            <w:shd w:val="clear" w:color="auto" w:fill="auto"/>
            <w:vAlign w:val="center"/>
          </w:tcPr>
          <w:p w14:paraId="2AFE8079" w14:textId="77777777" w:rsidR="006016B9" w:rsidRPr="00D95C09" w:rsidRDefault="006016B9" w:rsidP="00D65DDE">
            <w:pPr>
              <w:pStyle w:val="DETTableTextFinancial"/>
            </w:pPr>
            <w:r w:rsidRPr="00D95C09">
              <w:t>Percentage of school leavers completing a VCE VET program in a school progressing to further education, training or work</w:t>
            </w:r>
          </w:p>
        </w:tc>
        <w:tc>
          <w:tcPr>
            <w:tcW w:w="571" w:type="pct"/>
            <w:shd w:val="clear" w:color="auto" w:fill="auto"/>
          </w:tcPr>
          <w:p w14:paraId="00935C08" w14:textId="77777777" w:rsidR="006016B9" w:rsidRPr="00D95C09" w:rsidRDefault="006016B9" w:rsidP="00D65DDE">
            <w:pPr>
              <w:pStyle w:val="DETTableTextFinancial"/>
            </w:pPr>
            <w:r w:rsidRPr="00D95C09">
              <w:t>per cent</w:t>
            </w:r>
          </w:p>
        </w:tc>
        <w:tc>
          <w:tcPr>
            <w:tcW w:w="475" w:type="pct"/>
            <w:gridSpan w:val="2"/>
            <w:shd w:val="clear" w:color="auto" w:fill="auto"/>
          </w:tcPr>
          <w:p w14:paraId="303E499E" w14:textId="77777777" w:rsidR="006016B9" w:rsidRPr="00D95C09" w:rsidRDefault="006016B9" w:rsidP="00D65DDE">
            <w:pPr>
              <w:pStyle w:val="DETTableTextFinancial"/>
              <w:jc w:val="right"/>
            </w:pPr>
            <w:r w:rsidRPr="00D95C09">
              <w:t>93</w:t>
            </w:r>
          </w:p>
        </w:tc>
        <w:tc>
          <w:tcPr>
            <w:tcW w:w="476" w:type="pct"/>
            <w:shd w:val="clear" w:color="auto" w:fill="auto"/>
          </w:tcPr>
          <w:p w14:paraId="609AFA67" w14:textId="32BCA579" w:rsidR="006016B9" w:rsidRPr="00D95C09" w:rsidRDefault="00E825B4" w:rsidP="00D65DDE">
            <w:pPr>
              <w:pStyle w:val="DETTableTextFinancial"/>
              <w:jc w:val="right"/>
            </w:pPr>
            <w:r w:rsidRPr="00D95C09">
              <w:t>96</w:t>
            </w:r>
          </w:p>
        </w:tc>
        <w:tc>
          <w:tcPr>
            <w:tcW w:w="572" w:type="pct"/>
          </w:tcPr>
          <w:p w14:paraId="34853C1D" w14:textId="664E5976" w:rsidR="006016B9" w:rsidRPr="00D95C09" w:rsidRDefault="00E825B4" w:rsidP="00D65DDE">
            <w:pPr>
              <w:pStyle w:val="DETTableTextFinancial"/>
              <w:jc w:val="right"/>
            </w:pPr>
            <w:r w:rsidRPr="00D95C09">
              <w:t>3</w:t>
            </w:r>
            <w:r w:rsidR="006016B9" w:rsidRPr="00D95C09">
              <w:t>.2</w:t>
            </w:r>
          </w:p>
        </w:tc>
        <w:tc>
          <w:tcPr>
            <w:tcW w:w="501" w:type="pct"/>
          </w:tcPr>
          <w:p w14:paraId="765FFBE6" w14:textId="77777777" w:rsidR="006016B9" w:rsidRPr="00D95C09" w:rsidRDefault="006016B9" w:rsidP="00D65DDE">
            <w:pPr>
              <w:jc w:val="right"/>
            </w:pPr>
            <w:r w:rsidRPr="00D95C09">
              <w:sym w:font="Wingdings" w:char="F0FC"/>
            </w:r>
          </w:p>
        </w:tc>
      </w:tr>
      <w:tr w:rsidR="006016B9" w:rsidRPr="0087752B" w14:paraId="6666A42B" w14:textId="77777777" w:rsidTr="005914AE">
        <w:tblPrEx>
          <w:tblBorders>
            <w:bottom w:val="single" w:sz="12" w:space="0" w:color="777777"/>
          </w:tblBorders>
        </w:tblPrEx>
        <w:trPr>
          <w:cantSplit/>
        </w:trPr>
        <w:tc>
          <w:tcPr>
            <w:tcW w:w="5000" w:type="pct"/>
            <w:gridSpan w:val="9"/>
            <w:tcBorders>
              <w:bottom w:val="nil"/>
            </w:tcBorders>
            <w:shd w:val="clear" w:color="auto" w:fill="auto"/>
            <w:vAlign w:val="center"/>
          </w:tcPr>
          <w:p w14:paraId="739641C9" w14:textId="618AFD2D" w:rsidR="006016B9" w:rsidRPr="003846DA" w:rsidRDefault="006016B9" w:rsidP="00D65DDE">
            <w:pPr>
              <w:pStyle w:val="DETTableTextFinancial"/>
              <w:rPr>
                <w:highlight w:val="lightGray"/>
              </w:rPr>
            </w:pPr>
          </w:p>
        </w:tc>
      </w:tr>
      <w:tr w:rsidR="006016B9" w:rsidRPr="0087752B" w14:paraId="0974E114" w14:textId="77777777" w:rsidTr="00D95C09">
        <w:trPr>
          <w:cantSplit/>
        </w:trPr>
        <w:tc>
          <w:tcPr>
            <w:tcW w:w="2405" w:type="pct"/>
            <w:gridSpan w:val="3"/>
            <w:shd w:val="clear" w:color="auto" w:fill="auto"/>
            <w:vAlign w:val="center"/>
          </w:tcPr>
          <w:p w14:paraId="0AB4F20C" w14:textId="52D6EE75" w:rsidR="006016B9" w:rsidRPr="00D95C09" w:rsidRDefault="006016B9" w:rsidP="00D65DDE">
            <w:pPr>
              <w:pStyle w:val="DETTableTextFinancial"/>
            </w:pPr>
            <w:r w:rsidRPr="00D95C09">
              <w:t>Percentage of school leavers completing an Intermediate or Senior Victorian Certificate of Applied Learning in a school progressing to furth</w:t>
            </w:r>
            <w:r w:rsidR="009474D4" w:rsidRPr="00D95C09">
              <w:t>er education, training or work</w:t>
            </w:r>
          </w:p>
        </w:tc>
        <w:tc>
          <w:tcPr>
            <w:tcW w:w="571" w:type="pct"/>
            <w:shd w:val="clear" w:color="auto" w:fill="auto"/>
          </w:tcPr>
          <w:p w14:paraId="5AB66377" w14:textId="77777777" w:rsidR="006016B9" w:rsidRPr="00D95C09" w:rsidRDefault="006016B9" w:rsidP="00D65DDE">
            <w:pPr>
              <w:pStyle w:val="DETTableTextFinancial"/>
            </w:pPr>
            <w:r w:rsidRPr="00D95C09">
              <w:t>per cent</w:t>
            </w:r>
          </w:p>
        </w:tc>
        <w:tc>
          <w:tcPr>
            <w:tcW w:w="475" w:type="pct"/>
            <w:gridSpan w:val="2"/>
            <w:shd w:val="clear" w:color="auto" w:fill="auto"/>
          </w:tcPr>
          <w:p w14:paraId="2212B369" w14:textId="77777777" w:rsidR="006016B9" w:rsidRPr="00D95C09" w:rsidRDefault="006016B9" w:rsidP="00D65DDE">
            <w:pPr>
              <w:pStyle w:val="DETTableTextFinancial"/>
              <w:jc w:val="right"/>
            </w:pPr>
            <w:r w:rsidRPr="00D95C09">
              <w:t>80</w:t>
            </w:r>
          </w:p>
        </w:tc>
        <w:tc>
          <w:tcPr>
            <w:tcW w:w="476" w:type="pct"/>
            <w:shd w:val="clear" w:color="auto" w:fill="auto"/>
          </w:tcPr>
          <w:p w14:paraId="42797B31" w14:textId="07461E91" w:rsidR="006016B9" w:rsidRPr="00D95C09" w:rsidRDefault="00A06FDE" w:rsidP="00D65DDE">
            <w:pPr>
              <w:pStyle w:val="DETTableTextFinancial"/>
              <w:jc w:val="right"/>
            </w:pPr>
            <w:r w:rsidRPr="00D95C09">
              <w:t>84.9</w:t>
            </w:r>
          </w:p>
        </w:tc>
        <w:tc>
          <w:tcPr>
            <w:tcW w:w="572" w:type="pct"/>
            <w:shd w:val="clear" w:color="auto" w:fill="auto"/>
          </w:tcPr>
          <w:p w14:paraId="4977DB8B" w14:textId="16FF24FE" w:rsidR="006016B9" w:rsidRPr="00D95C09" w:rsidRDefault="00A06FDE" w:rsidP="00D65DDE">
            <w:pPr>
              <w:pStyle w:val="DETTableTextFinancial"/>
              <w:jc w:val="right"/>
            </w:pPr>
            <w:r w:rsidRPr="00D95C09">
              <w:t>6.1</w:t>
            </w:r>
          </w:p>
        </w:tc>
        <w:tc>
          <w:tcPr>
            <w:tcW w:w="501" w:type="pct"/>
            <w:shd w:val="clear" w:color="auto" w:fill="auto"/>
          </w:tcPr>
          <w:p w14:paraId="162E4E0C" w14:textId="77777777" w:rsidR="006016B9" w:rsidRPr="00D95C09" w:rsidRDefault="006016B9" w:rsidP="00D65DDE">
            <w:pPr>
              <w:jc w:val="right"/>
            </w:pPr>
            <w:r w:rsidRPr="00D95C09">
              <w:sym w:font="Wingdings" w:char="F0FC"/>
            </w:r>
          </w:p>
        </w:tc>
      </w:tr>
      <w:tr w:rsidR="006016B9" w:rsidRPr="0087752B" w14:paraId="72BE2DC1" w14:textId="77777777" w:rsidTr="006016B9">
        <w:tblPrEx>
          <w:tblBorders>
            <w:bottom w:val="single" w:sz="12" w:space="0" w:color="777777"/>
          </w:tblBorders>
        </w:tblPrEx>
        <w:trPr>
          <w:cantSplit/>
        </w:trPr>
        <w:tc>
          <w:tcPr>
            <w:tcW w:w="5000" w:type="pct"/>
            <w:gridSpan w:val="9"/>
            <w:shd w:val="clear" w:color="auto" w:fill="auto"/>
            <w:vAlign w:val="center"/>
          </w:tcPr>
          <w:p w14:paraId="029D9733" w14:textId="4C5C406E" w:rsidR="006016B9" w:rsidRPr="003846DA" w:rsidRDefault="00A06FDE" w:rsidP="00D65DDE">
            <w:pPr>
              <w:pStyle w:val="DETTableTextFinancial"/>
              <w:rPr>
                <w:i/>
                <w:highlight w:val="lightGray"/>
              </w:rPr>
            </w:pPr>
            <w:r w:rsidRPr="00D95C09">
              <w:rPr>
                <w:i/>
              </w:rPr>
              <w:t>The 2015–16 actual is higher the 2015–16 Target due to sustained growth in the proportion of students undertaking the Victorian Certificate of Applied Learning (VCAL)at Intermediate and Senior levels as VCAL becomes more established as an alternative qualification to the Victorian Certificate of Education.</w:t>
            </w:r>
          </w:p>
        </w:tc>
      </w:tr>
      <w:tr w:rsidR="006016B9" w:rsidRPr="0087752B" w14:paraId="3386E20E" w14:textId="77777777" w:rsidTr="00D65DDE">
        <w:trPr>
          <w:cantSplit/>
        </w:trPr>
        <w:tc>
          <w:tcPr>
            <w:tcW w:w="2405" w:type="pct"/>
            <w:gridSpan w:val="3"/>
            <w:shd w:val="clear" w:color="auto" w:fill="auto"/>
            <w:vAlign w:val="center"/>
          </w:tcPr>
          <w:p w14:paraId="04EE4818" w14:textId="77777777" w:rsidR="006016B9" w:rsidRPr="0087752B" w:rsidRDefault="006016B9" w:rsidP="00D65DDE">
            <w:pPr>
              <w:pStyle w:val="DETTableTextFinancial"/>
            </w:pPr>
            <w:r w:rsidRPr="0087752B">
              <w:t>Percentage of students above the bottom three bands for numeracy in Year 7 (NAPLAN testing)</w:t>
            </w:r>
          </w:p>
        </w:tc>
        <w:tc>
          <w:tcPr>
            <w:tcW w:w="571" w:type="pct"/>
            <w:shd w:val="clear" w:color="auto" w:fill="auto"/>
          </w:tcPr>
          <w:p w14:paraId="44507864" w14:textId="77777777" w:rsidR="006016B9" w:rsidRPr="0087752B" w:rsidRDefault="006016B9" w:rsidP="00D65DDE">
            <w:pPr>
              <w:pStyle w:val="DETTableTextFinancial"/>
            </w:pPr>
            <w:r w:rsidRPr="0087752B">
              <w:t>per cent</w:t>
            </w:r>
          </w:p>
        </w:tc>
        <w:tc>
          <w:tcPr>
            <w:tcW w:w="475" w:type="pct"/>
            <w:gridSpan w:val="2"/>
            <w:shd w:val="clear" w:color="auto" w:fill="auto"/>
          </w:tcPr>
          <w:p w14:paraId="5E276C98" w14:textId="77777777" w:rsidR="006016B9" w:rsidRPr="0087752B" w:rsidRDefault="006016B9" w:rsidP="00D65DDE">
            <w:pPr>
              <w:pStyle w:val="DETTableTextFinancial"/>
              <w:jc w:val="right"/>
            </w:pPr>
            <w:r w:rsidRPr="0087752B">
              <w:t>55.1</w:t>
            </w:r>
          </w:p>
        </w:tc>
        <w:tc>
          <w:tcPr>
            <w:tcW w:w="476" w:type="pct"/>
            <w:shd w:val="clear" w:color="auto" w:fill="auto"/>
          </w:tcPr>
          <w:p w14:paraId="297DDC03" w14:textId="77777777" w:rsidR="006016B9" w:rsidRPr="0087752B" w:rsidRDefault="006016B9" w:rsidP="00D65DDE">
            <w:pPr>
              <w:pStyle w:val="DETTableTextFinancial"/>
              <w:jc w:val="right"/>
            </w:pPr>
            <w:r w:rsidRPr="0087752B">
              <w:t>56.4</w:t>
            </w:r>
          </w:p>
        </w:tc>
        <w:tc>
          <w:tcPr>
            <w:tcW w:w="572" w:type="pct"/>
          </w:tcPr>
          <w:p w14:paraId="5C6E1BEE" w14:textId="77777777" w:rsidR="006016B9" w:rsidRPr="0087752B" w:rsidRDefault="006016B9" w:rsidP="00D65DDE">
            <w:pPr>
              <w:pStyle w:val="DETTableTextFinancial"/>
              <w:jc w:val="right"/>
            </w:pPr>
            <w:r w:rsidRPr="0087752B">
              <w:t>2.4</w:t>
            </w:r>
          </w:p>
        </w:tc>
        <w:tc>
          <w:tcPr>
            <w:tcW w:w="501" w:type="pct"/>
          </w:tcPr>
          <w:p w14:paraId="07326630" w14:textId="77777777" w:rsidR="006016B9" w:rsidRPr="005C767D" w:rsidRDefault="006016B9" w:rsidP="00D65DDE">
            <w:pPr>
              <w:jc w:val="right"/>
            </w:pPr>
            <w:r w:rsidRPr="005C767D">
              <w:sym w:font="Wingdings" w:char="F0FC"/>
            </w:r>
          </w:p>
        </w:tc>
      </w:tr>
      <w:tr w:rsidR="006016B9" w:rsidRPr="0087752B" w14:paraId="6C1F7BB6" w14:textId="77777777" w:rsidTr="006016B9">
        <w:tblPrEx>
          <w:tblBorders>
            <w:bottom w:val="single" w:sz="12" w:space="0" w:color="777777"/>
          </w:tblBorders>
        </w:tblPrEx>
        <w:trPr>
          <w:cantSplit/>
        </w:trPr>
        <w:tc>
          <w:tcPr>
            <w:tcW w:w="5000" w:type="pct"/>
            <w:gridSpan w:val="9"/>
            <w:shd w:val="clear" w:color="auto" w:fill="auto"/>
            <w:vAlign w:val="center"/>
          </w:tcPr>
          <w:p w14:paraId="589B09C7" w14:textId="77777777" w:rsidR="006016B9" w:rsidRPr="0087752B" w:rsidRDefault="006016B9" w:rsidP="00D65DDE">
            <w:pPr>
              <w:pStyle w:val="DETTableTextFinancial"/>
              <w:rPr>
                <w:i/>
              </w:rPr>
            </w:pPr>
            <w:r w:rsidRPr="0087752B">
              <w:rPr>
                <w:i/>
              </w:rPr>
              <w:t xml:space="preserve">This performance measure relates to student performance assessed in May 2015. </w:t>
            </w:r>
          </w:p>
          <w:p w14:paraId="4ED2F733" w14:textId="77777777" w:rsidR="006016B9" w:rsidRPr="0087752B" w:rsidRDefault="006016B9" w:rsidP="00D65DDE">
            <w:pPr>
              <w:pStyle w:val="DETTableTextFinancial"/>
              <w:rPr>
                <w:i/>
              </w:rPr>
            </w:pPr>
            <w:r w:rsidRPr="0087752B">
              <w:rPr>
                <w:i/>
              </w:rPr>
              <w:t xml:space="preserve">When interpreting results, a 95 per cent confidence interval of +/- 1.68 percentage points needs to be considered as the reported number is an estimate of the student ability for which there is associated measurement error, standard to any such assessment. </w:t>
            </w:r>
          </w:p>
          <w:p w14:paraId="0E624C8D" w14:textId="133B521C" w:rsidR="006016B9" w:rsidRPr="0087752B" w:rsidRDefault="006016B9" w:rsidP="00D65DDE">
            <w:pPr>
              <w:pStyle w:val="DETTableTextFinancial"/>
            </w:pPr>
            <w:r w:rsidRPr="0087752B">
              <w:rPr>
                <w:i/>
              </w:rPr>
              <w:t>Improvement resulting from Education State initiatives is not reflected in NAPLAN 2015</w:t>
            </w:r>
            <w:r w:rsidR="009D478E" w:rsidRPr="0087752B">
              <w:rPr>
                <w:i/>
              </w:rPr>
              <w:t>–</w:t>
            </w:r>
            <w:r w:rsidRPr="0087752B">
              <w:rPr>
                <w:i/>
              </w:rPr>
              <w:t>16 results, as testing was undertaken prior to the implementation of these significant reforms.</w:t>
            </w:r>
          </w:p>
        </w:tc>
      </w:tr>
      <w:tr w:rsidR="006016B9" w:rsidRPr="0087752B" w14:paraId="53324331" w14:textId="77777777" w:rsidTr="00D65DDE">
        <w:trPr>
          <w:cantSplit/>
        </w:trPr>
        <w:tc>
          <w:tcPr>
            <w:tcW w:w="2405" w:type="pct"/>
            <w:gridSpan w:val="3"/>
            <w:shd w:val="clear" w:color="auto" w:fill="auto"/>
            <w:vAlign w:val="center"/>
          </w:tcPr>
          <w:p w14:paraId="0ED9E1B1" w14:textId="77777777" w:rsidR="006016B9" w:rsidRPr="0087752B" w:rsidRDefault="006016B9" w:rsidP="00D65DDE">
            <w:pPr>
              <w:pStyle w:val="DETTableTextFinancial"/>
            </w:pPr>
            <w:r w:rsidRPr="0087752B">
              <w:t>Percentage of students above the bottom three bands for numeracy in Year 9 (NAPLAN testing)</w:t>
            </w:r>
          </w:p>
        </w:tc>
        <w:tc>
          <w:tcPr>
            <w:tcW w:w="571" w:type="pct"/>
            <w:shd w:val="clear" w:color="auto" w:fill="auto"/>
          </w:tcPr>
          <w:p w14:paraId="57B3FE6B" w14:textId="77777777" w:rsidR="006016B9" w:rsidRPr="0087752B" w:rsidRDefault="006016B9" w:rsidP="00D65DDE">
            <w:pPr>
              <w:pStyle w:val="DETTableTextFinancial"/>
            </w:pPr>
            <w:r w:rsidRPr="0087752B">
              <w:t>per cent</w:t>
            </w:r>
          </w:p>
        </w:tc>
        <w:tc>
          <w:tcPr>
            <w:tcW w:w="475" w:type="pct"/>
            <w:gridSpan w:val="2"/>
            <w:shd w:val="clear" w:color="auto" w:fill="auto"/>
          </w:tcPr>
          <w:p w14:paraId="2F3434C6" w14:textId="77777777" w:rsidR="006016B9" w:rsidRPr="0087752B" w:rsidRDefault="006016B9" w:rsidP="00D65DDE">
            <w:pPr>
              <w:pStyle w:val="DETTableTextFinancial"/>
              <w:jc w:val="right"/>
            </w:pPr>
            <w:r w:rsidRPr="0087752B">
              <w:t>50.5</w:t>
            </w:r>
          </w:p>
        </w:tc>
        <w:tc>
          <w:tcPr>
            <w:tcW w:w="476" w:type="pct"/>
            <w:shd w:val="clear" w:color="auto" w:fill="auto"/>
          </w:tcPr>
          <w:p w14:paraId="00D96AF9" w14:textId="77777777" w:rsidR="006016B9" w:rsidRPr="0087752B" w:rsidRDefault="006016B9" w:rsidP="00D65DDE">
            <w:pPr>
              <w:pStyle w:val="DETTableTextFinancial"/>
              <w:jc w:val="right"/>
            </w:pPr>
            <w:r w:rsidRPr="0087752B">
              <w:t>54.0</w:t>
            </w:r>
          </w:p>
        </w:tc>
        <w:tc>
          <w:tcPr>
            <w:tcW w:w="572" w:type="pct"/>
          </w:tcPr>
          <w:p w14:paraId="2FE97A2C" w14:textId="77777777" w:rsidR="006016B9" w:rsidRPr="0087752B" w:rsidRDefault="006016B9" w:rsidP="00D65DDE">
            <w:pPr>
              <w:pStyle w:val="DETTableTextFinancial"/>
              <w:jc w:val="right"/>
            </w:pPr>
            <w:r w:rsidRPr="0087752B">
              <w:t>6.9</w:t>
            </w:r>
          </w:p>
        </w:tc>
        <w:tc>
          <w:tcPr>
            <w:tcW w:w="501" w:type="pct"/>
          </w:tcPr>
          <w:p w14:paraId="2B00A7CE" w14:textId="77777777" w:rsidR="006016B9" w:rsidRPr="005C767D" w:rsidRDefault="006016B9" w:rsidP="00D65DDE">
            <w:pPr>
              <w:jc w:val="right"/>
            </w:pPr>
            <w:r w:rsidRPr="005C767D">
              <w:sym w:font="Wingdings" w:char="F0FC"/>
            </w:r>
          </w:p>
        </w:tc>
      </w:tr>
      <w:tr w:rsidR="006016B9" w:rsidRPr="0087752B" w14:paraId="5478CC6C" w14:textId="77777777" w:rsidTr="006016B9">
        <w:tblPrEx>
          <w:tblBorders>
            <w:bottom w:val="single" w:sz="12" w:space="0" w:color="777777"/>
          </w:tblBorders>
        </w:tblPrEx>
        <w:trPr>
          <w:cantSplit/>
        </w:trPr>
        <w:tc>
          <w:tcPr>
            <w:tcW w:w="5000" w:type="pct"/>
            <w:gridSpan w:val="9"/>
            <w:shd w:val="clear" w:color="auto" w:fill="auto"/>
            <w:vAlign w:val="center"/>
          </w:tcPr>
          <w:p w14:paraId="4A489D95" w14:textId="77777777" w:rsidR="006016B9" w:rsidRPr="0087752B" w:rsidRDefault="006016B9" w:rsidP="00D65DDE">
            <w:pPr>
              <w:pStyle w:val="DETTableTextFinancial"/>
              <w:rPr>
                <w:i/>
              </w:rPr>
            </w:pPr>
            <w:r w:rsidRPr="0087752B">
              <w:rPr>
                <w:i/>
              </w:rPr>
              <w:t>This performance measure relates to student performance assessed in May 2015.</w:t>
            </w:r>
          </w:p>
          <w:p w14:paraId="5ED23924" w14:textId="77777777" w:rsidR="006016B9" w:rsidRPr="0087752B" w:rsidRDefault="006016B9" w:rsidP="00D65DDE">
            <w:pPr>
              <w:pStyle w:val="DETTableTextFinancial"/>
              <w:rPr>
                <w:i/>
              </w:rPr>
            </w:pPr>
            <w:r w:rsidRPr="0087752B">
              <w:rPr>
                <w:i/>
              </w:rPr>
              <w:t xml:space="preserve">When interpreting results, a 95 per cent confidence interval of +/- 2.01 percentage points needs to be considered as the reported number is an estimate of the student ability for which there is associated measurement error, standard to any such assessment. </w:t>
            </w:r>
          </w:p>
          <w:p w14:paraId="41E6F604"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2D40E5C3" w14:textId="77777777" w:rsidTr="00D65DDE">
        <w:trPr>
          <w:cantSplit/>
        </w:trPr>
        <w:tc>
          <w:tcPr>
            <w:tcW w:w="2405" w:type="pct"/>
            <w:gridSpan w:val="3"/>
            <w:shd w:val="clear" w:color="auto" w:fill="auto"/>
            <w:vAlign w:val="center"/>
          </w:tcPr>
          <w:p w14:paraId="39472453" w14:textId="65C9BFA5" w:rsidR="006016B9" w:rsidRPr="0087752B" w:rsidRDefault="006016B9" w:rsidP="00D65DDE">
            <w:pPr>
              <w:pStyle w:val="DETTableTextFinancial"/>
            </w:pPr>
            <w:r w:rsidRPr="0087752B">
              <w:t>Percentage of students above the bottom three bands for reading in Year 7 (</w:t>
            </w:r>
            <w:r w:rsidR="009D478E" w:rsidRPr="0087752B">
              <w:t>NAPLAN testing</w:t>
            </w:r>
            <w:r w:rsidRPr="0087752B">
              <w:t>)</w:t>
            </w:r>
          </w:p>
        </w:tc>
        <w:tc>
          <w:tcPr>
            <w:tcW w:w="571" w:type="pct"/>
            <w:shd w:val="clear" w:color="auto" w:fill="auto"/>
          </w:tcPr>
          <w:p w14:paraId="79495CDD" w14:textId="77777777" w:rsidR="006016B9" w:rsidRPr="0087752B" w:rsidRDefault="006016B9" w:rsidP="00D65DDE">
            <w:pPr>
              <w:pStyle w:val="DETTableTextFinancial"/>
            </w:pPr>
            <w:r w:rsidRPr="0087752B">
              <w:t>per cent</w:t>
            </w:r>
          </w:p>
        </w:tc>
        <w:tc>
          <w:tcPr>
            <w:tcW w:w="475" w:type="pct"/>
            <w:gridSpan w:val="2"/>
            <w:shd w:val="clear" w:color="auto" w:fill="auto"/>
          </w:tcPr>
          <w:p w14:paraId="0E7C8CE3" w14:textId="77777777" w:rsidR="006016B9" w:rsidRPr="0087752B" w:rsidRDefault="006016B9" w:rsidP="00D65DDE">
            <w:pPr>
              <w:pStyle w:val="DETTableTextFinancial"/>
              <w:jc w:val="right"/>
            </w:pPr>
            <w:r w:rsidRPr="0087752B">
              <w:t>59.5</w:t>
            </w:r>
          </w:p>
        </w:tc>
        <w:tc>
          <w:tcPr>
            <w:tcW w:w="476" w:type="pct"/>
            <w:shd w:val="clear" w:color="auto" w:fill="auto"/>
          </w:tcPr>
          <w:p w14:paraId="5B35AB04" w14:textId="77777777" w:rsidR="006016B9" w:rsidRPr="0087752B" w:rsidRDefault="006016B9" w:rsidP="00D65DDE">
            <w:pPr>
              <w:pStyle w:val="DETTableTextFinancial"/>
              <w:jc w:val="right"/>
            </w:pPr>
            <w:r w:rsidRPr="0087752B">
              <w:t>59.5</w:t>
            </w:r>
          </w:p>
        </w:tc>
        <w:tc>
          <w:tcPr>
            <w:tcW w:w="572" w:type="pct"/>
          </w:tcPr>
          <w:p w14:paraId="34EEAE64" w14:textId="77777777" w:rsidR="006016B9" w:rsidRPr="0087752B" w:rsidRDefault="006016B9" w:rsidP="00D65DDE">
            <w:pPr>
              <w:pStyle w:val="DETTableTextFinancial"/>
              <w:jc w:val="right"/>
            </w:pPr>
            <w:r w:rsidRPr="0087752B">
              <w:t>0.0</w:t>
            </w:r>
          </w:p>
        </w:tc>
        <w:tc>
          <w:tcPr>
            <w:tcW w:w="501" w:type="pct"/>
          </w:tcPr>
          <w:p w14:paraId="43A5086C" w14:textId="77777777" w:rsidR="006016B9" w:rsidRPr="005C767D" w:rsidRDefault="006016B9" w:rsidP="00D65DDE">
            <w:pPr>
              <w:jc w:val="right"/>
            </w:pPr>
            <w:r w:rsidRPr="005C767D">
              <w:sym w:font="Wingdings" w:char="F0FC"/>
            </w:r>
          </w:p>
        </w:tc>
      </w:tr>
      <w:tr w:rsidR="006016B9" w:rsidRPr="0087752B" w14:paraId="3E58BB7E" w14:textId="77777777" w:rsidTr="006016B9">
        <w:tblPrEx>
          <w:tblBorders>
            <w:bottom w:val="single" w:sz="12" w:space="0" w:color="777777"/>
          </w:tblBorders>
        </w:tblPrEx>
        <w:trPr>
          <w:cantSplit/>
        </w:trPr>
        <w:tc>
          <w:tcPr>
            <w:tcW w:w="5000" w:type="pct"/>
            <w:gridSpan w:val="9"/>
            <w:shd w:val="clear" w:color="auto" w:fill="auto"/>
            <w:vAlign w:val="center"/>
          </w:tcPr>
          <w:p w14:paraId="2DBB2B1B" w14:textId="77777777" w:rsidR="006016B9" w:rsidRPr="0087752B" w:rsidRDefault="006016B9" w:rsidP="00D65DDE">
            <w:pPr>
              <w:pStyle w:val="DETTableTextFinancial"/>
              <w:rPr>
                <w:i/>
              </w:rPr>
            </w:pPr>
            <w:r w:rsidRPr="0087752B">
              <w:rPr>
                <w:i/>
              </w:rPr>
              <w:t>This performance measure relates to student performance assessed in May 2015.</w:t>
            </w:r>
          </w:p>
          <w:p w14:paraId="0071664E" w14:textId="77777777" w:rsidR="006016B9" w:rsidRPr="0087752B" w:rsidRDefault="006016B9" w:rsidP="00D65DDE">
            <w:pPr>
              <w:pStyle w:val="DETTableTextFinancial"/>
              <w:rPr>
                <w:i/>
              </w:rPr>
            </w:pPr>
            <w:r w:rsidRPr="0087752B">
              <w:rPr>
                <w:i/>
              </w:rPr>
              <w:t>When interpreting results, a 95 per cent confidence interval of +/- 1.53 percentage points needs to be considered as the reported number is an estimate of the student ability for which there is associated measurement error, standard to any such assessment.</w:t>
            </w:r>
          </w:p>
          <w:p w14:paraId="196E7A5B" w14:textId="77777777" w:rsidR="006016B9" w:rsidRPr="0087752B" w:rsidRDefault="006016B9" w:rsidP="00D65DDE">
            <w:pPr>
              <w:pStyle w:val="DETTableTextFinancial"/>
              <w:rPr>
                <w:highlight w:val="yellow"/>
              </w:rPr>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359C3517" w14:textId="77777777" w:rsidTr="00D65DDE">
        <w:trPr>
          <w:cantSplit/>
        </w:trPr>
        <w:tc>
          <w:tcPr>
            <w:tcW w:w="2405" w:type="pct"/>
            <w:gridSpan w:val="3"/>
            <w:shd w:val="clear" w:color="auto" w:fill="auto"/>
            <w:vAlign w:val="center"/>
          </w:tcPr>
          <w:p w14:paraId="6D1DAC39" w14:textId="07C9F95F" w:rsidR="006016B9" w:rsidRPr="0087752B" w:rsidRDefault="006016B9" w:rsidP="00D65DDE">
            <w:pPr>
              <w:pStyle w:val="DETTableTextFinancial"/>
            </w:pPr>
            <w:r w:rsidRPr="0087752B">
              <w:t>Percentage of students above the bottom three bands for reading in Year 9 (</w:t>
            </w:r>
            <w:r w:rsidR="009D478E" w:rsidRPr="0087752B">
              <w:t>NAPLAN testing</w:t>
            </w:r>
            <w:r w:rsidRPr="0087752B">
              <w:t>)</w:t>
            </w:r>
          </w:p>
        </w:tc>
        <w:tc>
          <w:tcPr>
            <w:tcW w:w="571" w:type="pct"/>
            <w:shd w:val="clear" w:color="auto" w:fill="auto"/>
          </w:tcPr>
          <w:p w14:paraId="2664E7F7" w14:textId="77777777" w:rsidR="006016B9" w:rsidRPr="0087752B" w:rsidRDefault="006016B9" w:rsidP="00D65DDE">
            <w:pPr>
              <w:pStyle w:val="DETTableTextFinancial"/>
            </w:pPr>
            <w:r w:rsidRPr="0087752B">
              <w:t>per cent</w:t>
            </w:r>
          </w:p>
        </w:tc>
        <w:tc>
          <w:tcPr>
            <w:tcW w:w="475" w:type="pct"/>
            <w:gridSpan w:val="2"/>
            <w:shd w:val="clear" w:color="auto" w:fill="auto"/>
          </w:tcPr>
          <w:p w14:paraId="0823BFE2" w14:textId="77777777" w:rsidR="006016B9" w:rsidRPr="0087752B" w:rsidRDefault="006016B9" w:rsidP="00D65DDE">
            <w:pPr>
              <w:pStyle w:val="DETTableTextFinancial"/>
              <w:jc w:val="right"/>
            </w:pPr>
            <w:r w:rsidRPr="0087752B">
              <w:t>50</w:t>
            </w:r>
          </w:p>
        </w:tc>
        <w:tc>
          <w:tcPr>
            <w:tcW w:w="476" w:type="pct"/>
            <w:shd w:val="clear" w:color="auto" w:fill="auto"/>
          </w:tcPr>
          <w:p w14:paraId="5E84E9B6" w14:textId="77777777" w:rsidR="006016B9" w:rsidRPr="0087752B" w:rsidRDefault="006016B9" w:rsidP="00D65DDE">
            <w:pPr>
              <w:pStyle w:val="DETTableTextFinancial"/>
              <w:jc w:val="right"/>
            </w:pPr>
            <w:r w:rsidRPr="0087752B">
              <w:t>50.2</w:t>
            </w:r>
          </w:p>
        </w:tc>
        <w:tc>
          <w:tcPr>
            <w:tcW w:w="572" w:type="pct"/>
          </w:tcPr>
          <w:p w14:paraId="2C06D631" w14:textId="77777777" w:rsidR="006016B9" w:rsidRPr="0087752B" w:rsidRDefault="006016B9" w:rsidP="00D65DDE">
            <w:pPr>
              <w:pStyle w:val="DETTableTextFinancial"/>
              <w:jc w:val="right"/>
            </w:pPr>
            <w:r w:rsidRPr="0087752B">
              <w:t>0.4</w:t>
            </w:r>
          </w:p>
        </w:tc>
        <w:tc>
          <w:tcPr>
            <w:tcW w:w="501" w:type="pct"/>
          </w:tcPr>
          <w:p w14:paraId="1D53DEEF" w14:textId="77777777" w:rsidR="006016B9" w:rsidRPr="005C767D" w:rsidRDefault="006016B9" w:rsidP="00D65DDE">
            <w:pPr>
              <w:jc w:val="right"/>
            </w:pPr>
            <w:r w:rsidRPr="005C767D">
              <w:sym w:font="Wingdings" w:char="F0FC"/>
            </w:r>
          </w:p>
        </w:tc>
      </w:tr>
      <w:tr w:rsidR="006016B9" w:rsidRPr="0087752B" w14:paraId="1C70F7B3" w14:textId="77777777" w:rsidTr="006016B9">
        <w:tblPrEx>
          <w:tblBorders>
            <w:bottom w:val="single" w:sz="12" w:space="0" w:color="777777"/>
          </w:tblBorders>
        </w:tblPrEx>
        <w:trPr>
          <w:cantSplit/>
        </w:trPr>
        <w:tc>
          <w:tcPr>
            <w:tcW w:w="5000" w:type="pct"/>
            <w:gridSpan w:val="9"/>
            <w:shd w:val="clear" w:color="auto" w:fill="auto"/>
            <w:vAlign w:val="center"/>
          </w:tcPr>
          <w:p w14:paraId="44AD8B06" w14:textId="77777777" w:rsidR="006016B9" w:rsidRPr="0087752B" w:rsidRDefault="006016B9" w:rsidP="00D65DDE">
            <w:pPr>
              <w:pStyle w:val="DETTableTextFinancial"/>
              <w:rPr>
                <w:i/>
              </w:rPr>
            </w:pPr>
            <w:r w:rsidRPr="0087752B">
              <w:rPr>
                <w:i/>
              </w:rPr>
              <w:t>This performance measure relates to student performance assessed in May 2015.</w:t>
            </w:r>
          </w:p>
          <w:p w14:paraId="50BB2C96" w14:textId="77777777" w:rsidR="006016B9" w:rsidRPr="0087752B" w:rsidRDefault="006016B9" w:rsidP="00D65DDE">
            <w:pPr>
              <w:pStyle w:val="DETTableTextFinancial"/>
              <w:rPr>
                <w:i/>
              </w:rPr>
            </w:pPr>
            <w:r w:rsidRPr="0087752B">
              <w:rPr>
                <w:i/>
              </w:rPr>
              <w:t>When interpreting results, a 95 per cent confidence interval of +/- 1.73 percentage points needs to be considered as the reported number is an estimate of the student ability for which there is associated measurement error, standard to any such assessment.</w:t>
            </w:r>
          </w:p>
          <w:p w14:paraId="37AA544E" w14:textId="77777777" w:rsidR="006016B9" w:rsidRPr="0087752B" w:rsidRDefault="006016B9" w:rsidP="00D65DDE">
            <w:pPr>
              <w:pStyle w:val="DETTableTextFinancial"/>
              <w:rPr>
                <w:highlight w:val="yellow"/>
              </w:rPr>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67B7953D" w14:textId="77777777" w:rsidTr="00237FCA">
        <w:trPr>
          <w:cantSplit/>
        </w:trPr>
        <w:tc>
          <w:tcPr>
            <w:tcW w:w="2405" w:type="pct"/>
            <w:gridSpan w:val="3"/>
            <w:shd w:val="clear" w:color="auto" w:fill="auto"/>
            <w:vAlign w:val="center"/>
          </w:tcPr>
          <w:p w14:paraId="34DB4CD1" w14:textId="77777777" w:rsidR="006016B9" w:rsidRPr="0087752B" w:rsidRDefault="006016B9" w:rsidP="00D65DDE">
            <w:pPr>
              <w:pStyle w:val="DETTableTextFinancial"/>
            </w:pPr>
            <w:r w:rsidRPr="0087752B">
              <w:lastRenderedPageBreak/>
              <w:t>Percentage of students in the top two bands for numeracy in Year 7 (NAPLAN testing)</w:t>
            </w:r>
          </w:p>
        </w:tc>
        <w:tc>
          <w:tcPr>
            <w:tcW w:w="571" w:type="pct"/>
            <w:shd w:val="clear" w:color="auto" w:fill="auto"/>
          </w:tcPr>
          <w:p w14:paraId="5C1ED001" w14:textId="77777777" w:rsidR="006016B9" w:rsidRPr="0087752B" w:rsidRDefault="006016B9" w:rsidP="00D65DDE">
            <w:pPr>
              <w:pStyle w:val="DETTableTextFinancial"/>
            </w:pPr>
            <w:r w:rsidRPr="0087752B">
              <w:t>per cent</w:t>
            </w:r>
          </w:p>
        </w:tc>
        <w:tc>
          <w:tcPr>
            <w:tcW w:w="475" w:type="pct"/>
            <w:gridSpan w:val="2"/>
            <w:shd w:val="clear" w:color="auto" w:fill="auto"/>
          </w:tcPr>
          <w:p w14:paraId="251EADA7" w14:textId="77777777" w:rsidR="006016B9" w:rsidRPr="0087752B" w:rsidRDefault="006016B9" w:rsidP="00D65DDE">
            <w:pPr>
              <w:pStyle w:val="DETTableTextFinancial"/>
              <w:jc w:val="right"/>
            </w:pPr>
            <w:r w:rsidRPr="0087752B">
              <w:t>28</w:t>
            </w:r>
          </w:p>
        </w:tc>
        <w:tc>
          <w:tcPr>
            <w:tcW w:w="476" w:type="pct"/>
            <w:shd w:val="clear" w:color="auto" w:fill="auto"/>
          </w:tcPr>
          <w:p w14:paraId="24F899BD" w14:textId="77777777" w:rsidR="006016B9" w:rsidRPr="0087752B" w:rsidRDefault="006016B9" w:rsidP="00D65DDE">
            <w:pPr>
              <w:pStyle w:val="DETTableTextFinancial"/>
              <w:jc w:val="right"/>
            </w:pPr>
            <w:r w:rsidRPr="0087752B">
              <w:t>27.8</w:t>
            </w:r>
          </w:p>
        </w:tc>
        <w:tc>
          <w:tcPr>
            <w:tcW w:w="572" w:type="pct"/>
          </w:tcPr>
          <w:p w14:paraId="702EB8BB" w14:textId="77777777" w:rsidR="006016B9" w:rsidRPr="0087752B" w:rsidRDefault="006016B9" w:rsidP="00D65DDE">
            <w:pPr>
              <w:pStyle w:val="DETTableTextFinancial"/>
              <w:jc w:val="right"/>
            </w:pPr>
            <w:r w:rsidRPr="0087752B">
              <w:t>-0.7</w:t>
            </w:r>
          </w:p>
        </w:tc>
        <w:tc>
          <w:tcPr>
            <w:tcW w:w="501" w:type="pct"/>
          </w:tcPr>
          <w:p w14:paraId="4B71CC4D" w14:textId="77777777" w:rsidR="006016B9" w:rsidRPr="005C767D" w:rsidRDefault="006016B9" w:rsidP="00D65DDE">
            <w:pPr>
              <w:jc w:val="right"/>
            </w:pPr>
            <w:r w:rsidRPr="005C767D">
              <w:sym w:font="Wingdings" w:char="F0FC"/>
            </w:r>
          </w:p>
        </w:tc>
      </w:tr>
      <w:tr w:rsidR="006016B9" w:rsidRPr="0087752B" w14:paraId="6B40F30A" w14:textId="77777777" w:rsidTr="00237FCA">
        <w:tblPrEx>
          <w:tblBorders>
            <w:bottom w:val="single" w:sz="12" w:space="0" w:color="777777"/>
          </w:tblBorders>
        </w:tblPrEx>
        <w:trPr>
          <w:cantSplit/>
        </w:trPr>
        <w:tc>
          <w:tcPr>
            <w:tcW w:w="5000" w:type="pct"/>
            <w:gridSpan w:val="9"/>
            <w:tcBorders>
              <w:bottom w:val="nil"/>
            </w:tcBorders>
            <w:shd w:val="clear" w:color="auto" w:fill="auto"/>
            <w:vAlign w:val="center"/>
          </w:tcPr>
          <w:p w14:paraId="08E53B40" w14:textId="77777777" w:rsidR="006016B9" w:rsidRPr="0087752B" w:rsidRDefault="006016B9" w:rsidP="00D65DDE">
            <w:pPr>
              <w:pStyle w:val="DETTableTextFinancial"/>
              <w:rPr>
                <w:i/>
              </w:rPr>
            </w:pPr>
            <w:r w:rsidRPr="0087752B">
              <w:rPr>
                <w:i/>
              </w:rPr>
              <w:t xml:space="preserve">This performance measure relates to student performance assessed in May 2015. </w:t>
            </w:r>
          </w:p>
          <w:p w14:paraId="5D1EC3EA" w14:textId="77777777" w:rsidR="006016B9" w:rsidRPr="0087752B" w:rsidRDefault="006016B9" w:rsidP="00D65DDE">
            <w:pPr>
              <w:pStyle w:val="DETTableTextFinancial"/>
              <w:rPr>
                <w:i/>
              </w:rPr>
            </w:pPr>
            <w:r w:rsidRPr="0087752B">
              <w:rPr>
                <w:i/>
              </w:rPr>
              <w:t>When interpreting results, a 95 per cent confidence interval of +/- 1.63 percentage points needs to be considered as the reported number is an estimate of the student ability for which there is associated measurement error, standard to any such assessment. The 2015–16 Actual result is within the confidence interval and has met the 2015–16 Target.</w:t>
            </w:r>
          </w:p>
          <w:p w14:paraId="004ED4A8" w14:textId="77777777" w:rsidR="006016B9" w:rsidRPr="0087752B" w:rsidRDefault="006016B9" w:rsidP="00D65DDE">
            <w:pPr>
              <w:pStyle w:val="DETTableTextFinancial"/>
              <w:rPr>
                <w:highlight w:val="yellow"/>
              </w:rPr>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6E5A4343" w14:textId="77777777" w:rsidTr="00237FCA">
        <w:trPr>
          <w:cantSplit/>
        </w:trPr>
        <w:tc>
          <w:tcPr>
            <w:tcW w:w="2405" w:type="pct"/>
            <w:gridSpan w:val="3"/>
            <w:shd w:val="clear" w:color="auto" w:fill="auto"/>
            <w:vAlign w:val="center"/>
          </w:tcPr>
          <w:p w14:paraId="35B8C7D0" w14:textId="77777777" w:rsidR="006016B9" w:rsidRPr="0087752B" w:rsidRDefault="006016B9" w:rsidP="00D65DDE">
            <w:pPr>
              <w:pStyle w:val="DETTableTextFinancial"/>
            </w:pPr>
            <w:r w:rsidRPr="0087752B">
              <w:t>Percentage of students in the top two bands for numeracy in Year 9 (NAPLAN testing)</w:t>
            </w:r>
          </w:p>
        </w:tc>
        <w:tc>
          <w:tcPr>
            <w:tcW w:w="571" w:type="pct"/>
            <w:shd w:val="clear" w:color="auto" w:fill="auto"/>
          </w:tcPr>
          <w:p w14:paraId="0CD63E1F" w14:textId="77777777" w:rsidR="006016B9" w:rsidRPr="0087752B" w:rsidRDefault="006016B9" w:rsidP="00D65DDE">
            <w:pPr>
              <w:pStyle w:val="DETTableTextFinancial"/>
            </w:pPr>
            <w:r w:rsidRPr="0087752B">
              <w:t>per cent</w:t>
            </w:r>
          </w:p>
        </w:tc>
        <w:tc>
          <w:tcPr>
            <w:tcW w:w="475" w:type="pct"/>
            <w:gridSpan w:val="2"/>
            <w:shd w:val="clear" w:color="auto" w:fill="auto"/>
          </w:tcPr>
          <w:p w14:paraId="1219F0A6" w14:textId="77777777" w:rsidR="006016B9" w:rsidRPr="0087752B" w:rsidRDefault="006016B9" w:rsidP="00D65DDE">
            <w:pPr>
              <w:pStyle w:val="DETTableTextFinancial"/>
              <w:jc w:val="right"/>
            </w:pPr>
            <w:r w:rsidRPr="0087752B">
              <w:t>25</w:t>
            </w:r>
          </w:p>
        </w:tc>
        <w:tc>
          <w:tcPr>
            <w:tcW w:w="476" w:type="pct"/>
            <w:shd w:val="clear" w:color="auto" w:fill="auto"/>
          </w:tcPr>
          <w:p w14:paraId="0831CB6D" w14:textId="77777777" w:rsidR="006016B9" w:rsidRPr="0087752B" w:rsidRDefault="006016B9" w:rsidP="00D65DDE">
            <w:pPr>
              <w:pStyle w:val="DETTableTextFinancial"/>
              <w:jc w:val="right"/>
            </w:pPr>
            <w:r w:rsidRPr="0087752B">
              <w:t>26.1</w:t>
            </w:r>
          </w:p>
        </w:tc>
        <w:tc>
          <w:tcPr>
            <w:tcW w:w="572" w:type="pct"/>
          </w:tcPr>
          <w:p w14:paraId="7955D422" w14:textId="77777777" w:rsidR="006016B9" w:rsidRPr="0087752B" w:rsidRDefault="006016B9" w:rsidP="00D65DDE">
            <w:pPr>
              <w:pStyle w:val="DETTableTextFinancial"/>
              <w:jc w:val="right"/>
            </w:pPr>
            <w:r w:rsidRPr="0087752B">
              <w:t>4.4</w:t>
            </w:r>
          </w:p>
        </w:tc>
        <w:tc>
          <w:tcPr>
            <w:tcW w:w="501" w:type="pct"/>
          </w:tcPr>
          <w:p w14:paraId="6CB81DC0" w14:textId="77777777" w:rsidR="006016B9" w:rsidRPr="005C767D" w:rsidRDefault="006016B9" w:rsidP="00D65DDE">
            <w:pPr>
              <w:jc w:val="right"/>
            </w:pPr>
            <w:r w:rsidRPr="005C767D">
              <w:sym w:font="Wingdings" w:char="F0FC"/>
            </w:r>
          </w:p>
        </w:tc>
      </w:tr>
      <w:tr w:rsidR="006016B9" w:rsidRPr="0087752B" w14:paraId="2DE26C6F" w14:textId="77777777" w:rsidTr="006016B9">
        <w:tblPrEx>
          <w:tblBorders>
            <w:bottom w:val="single" w:sz="12" w:space="0" w:color="777777"/>
          </w:tblBorders>
        </w:tblPrEx>
        <w:trPr>
          <w:cantSplit/>
        </w:trPr>
        <w:tc>
          <w:tcPr>
            <w:tcW w:w="5000" w:type="pct"/>
            <w:gridSpan w:val="9"/>
            <w:shd w:val="clear" w:color="auto" w:fill="auto"/>
            <w:vAlign w:val="center"/>
          </w:tcPr>
          <w:p w14:paraId="17D34C91" w14:textId="77777777" w:rsidR="006016B9" w:rsidRPr="0087752B" w:rsidRDefault="006016B9" w:rsidP="00D65DDE">
            <w:pPr>
              <w:pStyle w:val="DETTableTextFinancial"/>
              <w:rPr>
                <w:i/>
              </w:rPr>
            </w:pPr>
            <w:r w:rsidRPr="0087752B">
              <w:rPr>
                <w:i/>
              </w:rPr>
              <w:t xml:space="preserve">This performance measure relates to student performance assessed in May 2015. </w:t>
            </w:r>
          </w:p>
          <w:p w14:paraId="202D0775" w14:textId="77777777" w:rsidR="006016B9" w:rsidRPr="0087752B" w:rsidRDefault="006016B9" w:rsidP="00D65DDE">
            <w:pPr>
              <w:pStyle w:val="DETTableTextFinancial"/>
              <w:rPr>
                <w:i/>
              </w:rPr>
            </w:pPr>
            <w:r w:rsidRPr="0087752B">
              <w:rPr>
                <w:i/>
              </w:rPr>
              <w:t xml:space="preserve">When interpreting results, a 95 per cent confidence interval of +/- 2.02 percentage points needs to be considered as the reported number is an estimate of the student ability for which there is associated measurement error, standard to any such assessment. </w:t>
            </w:r>
          </w:p>
          <w:p w14:paraId="7A83D07E" w14:textId="77777777" w:rsidR="006016B9" w:rsidRPr="0087752B" w:rsidRDefault="006016B9" w:rsidP="00D65DDE">
            <w:pPr>
              <w:pStyle w:val="DETTableTextFinancial"/>
              <w:rPr>
                <w:highlight w:val="yellow"/>
              </w:rPr>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4E3F50A1" w14:textId="77777777" w:rsidTr="00D65DDE">
        <w:trPr>
          <w:cantSplit/>
        </w:trPr>
        <w:tc>
          <w:tcPr>
            <w:tcW w:w="2405" w:type="pct"/>
            <w:gridSpan w:val="3"/>
            <w:shd w:val="clear" w:color="auto" w:fill="auto"/>
            <w:vAlign w:val="center"/>
          </w:tcPr>
          <w:p w14:paraId="62669F23" w14:textId="77777777" w:rsidR="006016B9" w:rsidRPr="0087752B" w:rsidRDefault="006016B9" w:rsidP="00D65DDE">
            <w:pPr>
              <w:pStyle w:val="DETTableTextFinancial"/>
            </w:pPr>
            <w:r w:rsidRPr="0087752B">
              <w:t>Percentage of students in the top two bands for reading in Year 7 (NAPLAN testing)</w:t>
            </w:r>
          </w:p>
        </w:tc>
        <w:tc>
          <w:tcPr>
            <w:tcW w:w="571" w:type="pct"/>
            <w:shd w:val="clear" w:color="auto" w:fill="auto"/>
          </w:tcPr>
          <w:p w14:paraId="15F3E021" w14:textId="77777777" w:rsidR="006016B9" w:rsidRPr="0087752B" w:rsidRDefault="006016B9" w:rsidP="00D65DDE">
            <w:pPr>
              <w:pStyle w:val="DETTableTextFinancial"/>
            </w:pPr>
            <w:r w:rsidRPr="0087752B">
              <w:t>per cent</w:t>
            </w:r>
          </w:p>
        </w:tc>
        <w:tc>
          <w:tcPr>
            <w:tcW w:w="475" w:type="pct"/>
            <w:gridSpan w:val="2"/>
            <w:shd w:val="clear" w:color="auto" w:fill="auto"/>
          </w:tcPr>
          <w:p w14:paraId="47EA005E" w14:textId="77777777" w:rsidR="006016B9" w:rsidRPr="0087752B" w:rsidRDefault="006016B9" w:rsidP="00D65DDE">
            <w:pPr>
              <w:pStyle w:val="DETTableTextFinancial"/>
              <w:jc w:val="right"/>
            </w:pPr>
            <w:r w:rsidRPr="0087752B">
              <w:t>29</w:t>
            </w:r>
          </w:p>
        </w:tc>
        <w:tc>
          <w:tcPr>
            <w:tcW w:w="476" w:type="pct"/>
            <w:shd w:val="clear" w:color="auto" w:fill="auto"/>
          </w:tcPr>
          <w:p w14:paraId="771D00B2" w14:textId="77777777" w:rsidR="006016B9" w:rsidRPr="0087752B" w:rsidRDefault="006016B9" w:rsidP="00D65DDE">
            <w:pPr>
              <w:pStyle w:val="DETTableTextFinancial"/>
              <w:jc w:val="right"/>
            </w:pPr>
            <w:r w:rsidRPr="0087752B">
              <w:t>30.1</w:t>
            </w:r>
          </w:p>
        </w:tc>
        <w:tc>
          <w:tcPr>
            <w:tcW w:w="572" w:type="pct"/>
          </w:tcPr>
          <w:p w14:paraId="2EB091BE" w14:textId="77777777" w:rsidR="006016B9" w:rsidRPr="0087752B" w:rsidRDefault="006016B9" w:rsidP="00D65DDE">
            <w:pPr>
              <w:pStyle w:val="DETTableTextFinancial"/>
              <w:jc w:val="right"/>
            </w:pPr>
            <w:r w:rsidRPr="0087752B">
              <w:t>3.8</w:t>
            </w:r>
          </w:p>
        </w:tc>
        <w:tc>
          <w:tcPr>
            <w:tcW w:w="501" w:type="pct"/>
          </w:tcPr>
          <w:p w14:paraId="46D40136" w14:textId="77777777" w:rsidR="006016B9" w:rsidRPr="005C767D" w:rsidRDefault="006016B9" w:rsidP="00D65DDE">
            <w:pPr>
              <w:jc w:val="right"/>
            </w:pPr>
            <w:r w:rsidRPr="005C767D">
              <w:sym w:font="Wingdings" w:char="F0FC"/>
            </w:r>
          </w:p>
        </w:tc>
      </w:tr>
      <w:tr w:rsidR="006016B9" w:rsidRPr="0087752B" w14:paraId="3BF294A9" w14:textId="77777777" w:rsidTr="006016B9">
        <w:tblPrEx>
          <w:tblBorders>
            <w:bottom w:val="single" w:sz="12" w:space="0" w:color="777777"/>
          </w:tblBorders>
        </w:tblPrEx>
        <w:trPr>
          <w:cantSplit/>
        </w:trPr>
        <w:tc>
          <w:tcPr>
            <w:tcW w:w="5000" w:type="pct"/>
            <w:gridSpan w:val="9"/>
            <w:shd w:val="clear" w:color="auto" w:fill="auto"/>
            <w:vAlign w:val="center"/>
          </w:tcPr>
          <w:p w14:paraId="6E050C6C" w14:textId="77777777" w:rsidR="006016B9" w:rsidRPr="0087752B" w:rsidRDefault="006016B9" w:rsidP="00D65DDE">
            <w:pPr>
              <w:pStyle w:val="DETTableTextFinancial"/>
              <w:rPr>
                <w:i/>
              </w:rPr>
            </w:pPr>
            <w:r w:rsidRPr="0087752B">
              <w:rPr>
                <w:i/>
              </w:rPr>
              <w:t xml:space="preserve">This performance measure relates to student performance assessed in May 2015. </w:t>
            </w:r>
          </w:p>
          <w:p w14:paraId="52BA8691" w14:textId="77777777" w:rsidR="006016B9" w:rsidRPr="0087752B" w:rsidRDefault="006016B9" w:rsidP="00D65DDE">
            <w:pPr>
              <w:pStyle w:val="DETTableTextFinancial"/>
              <w:rPr>
                <w:i/>
              </w:rPr>
            </w:pPr>
            <w:r w:rsidRPr="0087752B">
              <w:rPr>
                <w:i/>
              </w:rPr>
              <w:t>When interpreting results, a 95 per cent confidence interval of +/- 1.44 percentage points needs to be considered as the reported number is an estimate of the student ability for which there is associated measurement error, standard to any such assessment.</w:t>
            </w:r>
          </w:p>
          <w:p w14:paraId="58C941EA"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6DB9CB0E" w14:textId="77777777" w:rsidTr="00D65DDE">
        <w:trPr>
          <w:cantSplit/>
        </w:trPr>
        <w:tc>
          <w:tcPr>
            <w:tcW w:w="2405" w:type="pct"/>
            <w:gridSpan w:val="3"/>
            <w:shd w:val="clear" w:color="auto" w:fill="auto"/>
            <w:vAlign w:val="center"/>
          </w:tcPr>
          <w:p w14:paraId="643DEB63" w14:textId="77777777" w:rsidR="006016B9" w:rsidRPr="0087752B" w:rsidRDefault="006016B9" w:rsidP="00D65DDE">
            <w:pPr>
              <w:pStyle w:val="DETTableTextFinancial"/>
            </w:pPr>
            <w:r w:rsidRPr="0087752B">
              <w:t>Percentage of students in the top two bands for reading in Year 9 (NAPLAN testing)</w:t>
            </w:r>
          </w:p>
        </w:tc>
        <w:tc>
          <w:tcPr>
            <w:tcW w:w="571" w:type="pct"/>
            <w:shd w:val="clear" w:color="auto" w:fill="auto"/>
          </w:tcPr>
          <w:p w14:paraId="367C268F" w14:textId="77777777" w:rsidR="006016B9" w:rsidRPr="0087752B" w:rsidRDefault="006016B9" w:rsidP="00D65DDE">
            <w:pPr>
              <w:pStyle w:val="DETTableTextFinancial"/>
            </w:pPr>
            <w:r w:rsidRPr="0087752B">
              <w:t>number</w:t>
            </w:r>
          </w:p>
        </w:tc>
        <w:tc>
          <w:tcPr>
            <w:tcW w:w="475" w:type="pct"/>
            <w:gridSpan w:val="2"/>
            <w:shd w:val="clear" w:color="auto" w:fill="auto"/>
          </w:tcPr>
          <w:p w14:paraId="53DFFD83" w14:textId="77777777" w:rsidR="006016B9" w:rsidRPr="0087752B" w:rsidRDefault="006016B9" w:rsidP="00D65DDE">
            <w:pPr>
              <w:pStyle w:val="DETTableTextFinancial"/>
              <w:jc w:val="right"/>
            </w:pPr>
            <w:r w:rsidRPr="0087752B">
              <w:t>21</w:t>
            </w:r>
          </w:p>
        </w:tc>
        <w:tc>
          <w:tcPr>
            <w:tcW w:w="476" w:type="pct"/>
            <w:shd w:val="clear" w:color="auto" w:fill="auto"/>
          </w:tcPr>
          <w:p w14:paraId="530D61F5" w14:textId="77777777" w:rsidR="006016B9" w:rsidRPr="0087752B" w:rsidRDefault="006016B9" w:rsidP="00D65DDE">
            <w:pPr>
              <w:pStyle w:val="DETTableTextFinancial"/>
              <w:jc w:val="right"/>
            </w:pPr>
            <w:r w:rsidRPr="0087752B">
              <w:t>22.8</w:t>
            </w:r>
          </w:p>
        </w:tc>
        <w:tc>
          <w:tcPr>
            <w:tcW w:w="572" w:type="pct"/>
          </w:tcPr>
          <w:p w14:paraId="4373C5E7" w14:textId="77777777" w:rsidR="006016B9" w:rsidRPr="0087752B" w:rsidRDefault="006016B9" w:rsidP="00D65DDE">
            <w:pPr>
              <w:pStyle w:val="DETTableTextFinancial"/>
              <w:jc w:val="right"/>
            </w:pPr>
            <w:r w:rsidRPr="0087752B">
              <w:t>8.6</w:t>
            </w:r>
          </w:p>
        </w:tc>
        <w:tc>
          <w:tcPr>
            <w:tcW w:w="501" w:type="pct"/>
          </w:tcPr>
          <w:p w14:paraId="4B7BF6D9" w14:textId="77777777" w:rsidR="006016B9" w:rsidRPr="005C767D" w:rsidRDefault="006016B9" w:rsidP="00D65DDE">
            <w:pPr>
              <w:jc w:val="right"/>
            </w:pPr>
            <w:r w:rsidRPr="005C767D">
              <w:sym w:font="Wingdings" w:char="F0FC"/>
            </w:r>
          </w:p>
        </w:tc>
      </w:tr>
      <w:tr w:rsidR="006016B9" w:rsidRPr="0087752B" w14:paraId="508EE5E6" w14:textId="77777777" w:rsidTr="006016B9">
        <w:tblPrEx>
          <w:tblBorders>
            <w:bottom w:val="single" w:sz="12" w:space="0" w:color="777777"/>
          </w:tblBorders>
        </w:tblPrEx>
        <w:trPr>
          <w:cantSplit/>
        </w:trPr>
        <w:tc>
          <w:tcPr>
            <w:tcW w:w="5000" w:type="pct"/>
            <w:gridSpan w:val="9"/>
            <w:shd w:val="clear" w:color="auto" w:fill="auto"/>
            <w:vAlign w:val="center"/>
          </w:tcPr>
          <w:p w14:paraId="0BAFCB54" w14:textId="77777777" w:rsidR="006016B9" w:rsidRPr="0087752B" w:rsidRDefault="006016B9" w:rsidP="00D65DDE">
            <w:pPr>
              <w:pStyle w:val="DETTableTextFinancial"/>
              <w:rPr>
                <w:i/>
              </w:rPr>
            </w:pPr>
            <w:r w:rsidRPr="0087752B">
              <w:rPr>
                <w:i/>
              </w:rPr>
              <w:t xml:space="preserve">This performance measure relates to student performance assessed in May 2015. </w:t>
            </w:r>
          </w:p>
          <w:p w14:paraId="72181713" w14:textId="77777777" w:rsidR="006016B9" w:rsidRPr="0087752B" w:rsidRDefault="006016B9" w:rsidP="00D65DDE">
            <w:pPr>
              <w:pStyle w:val="DETTableTextFinancial"/>
              <w:rPr>
                <w:i/>
              </w:rPr>
            </w:pPr>
            <w:r w:rsidRPr="0087752B">
              <w:rPr>
                <w:i/>
              </w:rPr>
              <w:t xml:space="preserve">When interpreting results, a 95 per cent confidence interval of +/- 1.57 percentage points needs to be considered as the reported number is an estimate of the student ability for which there is associated measurement error, standard to any such assessment. </w:t>
            </w:r>
          </w:p>
          <w:p w14:paraId="213A31A2" w14:textId="77777777" w:rsidR="006016B9" w:rsidRPr="0087752B" w:rsidRDefault="006016B9" w:rsidP="00D65DDE">
            <w:pPr>
              <w:pStyle w:val="DETTableTextFinancial"/>
            </w:pPr>
            <w:r w:rsidRPr="0087752B">
              <w:rPr>
                <w:i/>
              </w:rPr>
              <w:t>Improvement resulting from Education State initiatives is not reflected in NAPLAN 2015–16 results, as testing was undertaken prior to the implementation of these significant reforms.</w:t>
            </w:r>
          </w:p>
        </w:tc>
      </w:tr>
      <w:tr w:rsidR="006016B9" w:rsidRPr="0087752B" w14:paraId="326B75F7" w14:textId="77777777" w:rsidTr="00D65DDE">
        <w:trPr>
          <w:cantSplit/>
        </w:trPr>
        <w:tc>
          <w:tcPr>
            <w:tcW w:w="2405" w:type="pct"/>
            <w:gridSpan w:val="3"/>
            <w:shd w:val="clear" w:color="auto" w:fill="auto"/>
            <w:vAlign w:val="center"/>
          </w:tcPr>
          <w:p w14:paraId="15167E6D" w14:textId="77777777" w:rsidR="006016B9" w:rsidRPr="0087752B" w:rsidRDefault="006016B9" w:rsidP="00D65DDE">
            <w:pPr>
              <w:pStyle w:val="DETTableTextFinancial"/>
            </w:pPr>
            <w:r w:rsidRPr="0087752B">
              <w:t>Percentage of students who remain at school from Year 7 to Year 12</w:t>
            </w:r>
          </w:p>
        </w:tc>
        <w:tc>
          <w:tcPr>
            <w:tcW w:w="571" w:type="pct"/>
            <w:shd w:val="clear" w:color="auto" w:fill="auto"/>
          </w:tcPr>
          <w:p w14:paraId="1AFCD538" w14:textId="77777777" w:rsidR="006016B9" w:rsidRPr="0087752B" w:rsidRDefault="006016B9" w:rsidP="00D65DDE">
            <w:pPr>
              <w:pStyle w:val="DETTableTextFinancial"/>
            </w:pPr>
            <w:r w:rsidRPr="0087752B">
              <w:t>per cent</w:t>
            </w:r>
          </w:p>
        </w:tc>
        <w:tc>
          <w:tcPr>
            <w:tcW w:w="475" w:type="pct"/>
            <w:gridSpan w:val="2"/>
            <w:shd w:val="clear" w:color="auto" w:fill="auto"/>
          </w:tcPr>
          <w:p w14:paraId="708C92F8" w14:textId="77777777" w:rsidR="006016B9" w:rsidRPr="0087752B" w:rsidRDefault="006016B9" w:rsidP="00D65DDE">
            <w:pPr>
              <w:pStyle w:val="DETTableTextFinancial"/>
              <w:jc w:val="right"/>
            </w:pPr>
            <w:r w:rsidRPr="0087752B">
              <w:t>88</w:t>
            </w:r>
          </w:p>
        </w:tc>
        <w:tc>
          <w:tcPr>
            <w:tcW w:w="476" w:type="pct"/>
            <w:shd w:val="clear" w:color="auto" w:fill="auto"/>
          </w:tcPr>
          <w:p w14:paraId="5BEF14D3" w14:textId="77777777" w:rsidR="006016B9" w:rsidRPr="0087752B" w:rsidRDefault="006016B9" w:rsidP="00D65DDE">
            <w:pPr>
              <w:pStyle w:val="DETTableTextFinancial"/>
              <w:jc w:val="right"/>
            </w:pPr>
            <w:r w:rsidRPr="0087752B">
              <w:t>90.6</w:t>
            </w:r>
          </w:p>
        </w:tc>
        <w:tc>
          <w:tcPr>
            <w:tcW w:w="572" w:type="pct"/>
          </w:tcPr>
          <w:p w14:paraId="7DFECFAB" w14:textId="77777777" w:rsidR="006016B9" w:rsidRPr="0087752B" w:rsidRDefault="006016B9" w:rsidP="00D65DDE">
            <w:pPr>
              <w:pStyle w:val="DETTableTextFinancial"/>
              <w:jc w:val="right"/>
            </w:pPr>
            <w:r w:rsidRPr="0087752B">
              <w:t>3.0</w:t>
            </w:r>
          </w:p>
        </w:tc>
        <w:tc>
          <w:tcPr>
            <w:tcW w:w="501" w:type="pct"/>
          </w:tcPr>
          <w:p w14:paraId="3371DE57" w14:textId="77777777" w:rsidR="006016B9" w:rsidRPr="005C767D" w:rsidRDefault="006016B9" w:rsidP="00D65DDE">
            <w:pPr>
              <w:jc w:val="right"/>
            </w:pPr>
            <w:r w:rsidRPr="005C767D">
              <w:sym w:font="Wingdings" w:char="F0FC"/>
            </w:r>
          </w:p>
        </w:tc>
      </w:tr>
      <w:tr w:rsidR="006016B9" w:rsidRPr="0087752B" w14:paraId="174715D0" w14:textId="77777777" w:rsidTr="006016B9">
        <w:tblPrEx>
          <w:tblBorders>
            <w:bottom w:val="single" w:sz="12" w:space="0" w:color="777777"/>
          </w:tblBorders>
        </w:tblPrEx>
        <w:trPr>
          <w:cantSplit/>
        </w:trPr>
        <w:tc>
          <w:tcPr>
            <w:tcW w:w="5000" w:type="pct"/>
            <w:gridSpan w:val="9"/>
            <w:shd w:val="clear" w:color="auto" w:fill="auto"/>
            <w:vAlign w:val="center"/>
          </w:tcPr>
          <w:p w14:paraId="5F994DB6" w14:textId="77777777" w:rsidR="006016B9" w:rsidRPr="0087752B" w:rsidRDefault="006016B9" w:rsidP="006016B9"/>
        </w:tc>
      </w:tr>
      <w:tr w:rsidR="006016B9" w:rsidRPr="0087752B" w14:paraId="1A6675D0" w14:textId="77777777" w:rsidTr="00D65DDE">
        <w:trPr>
          <w:cantSplit/>
        </w:trPr>
        <w:tc>
          <w:tcPr>
            <w:tcW w:w="2405" w:type="pct"/>
            <w:gridSpan w:val="3"/>
            <w:shd w:val="clear" w:color="auto" w:fill="auto"/>
            <w:vAlign w:val="center"/>
          </w:tcPr>
          <w:p w14:paraId="1D1C861C" w14:textId="77777777" w:rsidR="006016B9" w:rsidRPr="0087752B" w:rsidRDefault="006016B9" w:rsidP="00D65DDE">
            <w:pPr>
              <w:pStyle w:val="DETTableTextFinancial"/>
            </w:pPr>
            <w:r w:rsidRPr="0087752B">
              <w:t>Years 7–9 students' opinion of their connectedness with the school</w:t>
            </w:r>
          </w:p>
        </w:tc>
        <w:tc>
          <w:tcPr>
            <w:tcW w:w="571" w:type="pct"/>
            <w:shd w:val="clear" w:color="auto" w:fill="auto"/>
          </w:tcPr>
          <w:p w14:paraId="6A51A6D4" w14:textId="77777777" w:rsidR="006016B9" w:rsidRPr="0087752B" w:rsidRDefault="006016B9" w:rsidP="00D65DDE">
            <w:pPr>
              <w:pStyle w:val="DETTableTextFinancial"/>
            </w:pPr>
            <w:r w:rsidRPr="0087752B">
              <w:t>5-point scale</w:t>
            </w:r>
          </w:p>
        </w:tc>
        <w:tc>
          <w:tcPr>
            <w:tcW w:w="475" w:type="pct"/>
            <w:gridSpan w:val="2"/>
            <w:shd w:val="clear" w:color="auto" w:fill="auto"/>
          </w:tcPr>
          <w:p w14:paraId="5979F7DE" w14:textId="77777777" w:rsidR="006016B9" w:rsidRPr="0087752B" w:rsidRDefault="006016B9" w:rsidP="00D65DDE">
            <w:pPr>
              <w:pStyle w:val="DETTableTextFinancial"/>
              <w:jc w:val="right"/>
            </w:pPr>
            <w:r w:rsidRPr="0087752B">
              <w:t>3.7</w:t>
            </w:r>
          </w:p>
        </w:tc>
        <w:tc>
          <w:tcPr>
            <w:tcW w:w="476" w:type="pct"/>
            <w:shd w:val="clear" w:color="auto" w:fill="auto"/>
          </w:tcPr>
          <w:p w14:paraId="3726EC38" w14:textId="77777777" w:rsidR="006016B9" w:rsidRPr="0087752B" w:rsidRDefault="006016B9" w:rsidP="00D65DDE">
            <w:pPr>
              <w:pStyle w:val="DETTableTextFinancial"/>
              <w:jc w:val="right"/>
            </w:pPr>
            <w:r w:rsidRPr="0087752B">
              <w:t>3.7</w:t>
            </w:r>
          </w:p>
        </w:tc>
        <w:tc>
          <w:tcPr>
            <w:tcW w:w="572" w:type="pct"/>
          </w:tcPr>
          <w:p w14:paraId="6B4101C0" w14:textId="77777777" w:rsidR="006016B9" w:rsidRPr="0087752B" w:rsidRDefault="006016B9" w:rsidP="00D65DDE">
            <w:pPr>
              <w:pStyle w:val="DETTableTextFinancial"/>
              <w:jc w:val="right"/>
            </w:pPr>
            <w:r w:rsidRPr="0087752B">
              <w:t>0.0</w:t>
            </w:r>
          </w:p>
        </w:tc>
        <w:tc>
          <w:tcPr>
            <w:tcW w:w="501" w:type="pct"/>
          </w:tcPr>
          <w:p w14:paraId="37ED01AF" w14:textId="77777777" w:rsidR="006016B9" w:rsidRPr="005C767D" w:rsidRDefault="006016B9" w:rsidP="00D65DDE">
            <w:pPr>
              <w:jc w:val="right"/>
            </w:pPr>
            <w:r w:rsidRPr="005C767D">
              <w:sym w:font="Wingdings" w:char="F0FC"/>
            </w:r>
          </w:p>
        </w:tc>
      </w:tr>
      <w:tr w:rsidR="006016B9" w:rsidRPr="0087752B" w14:paraId="2624DA3B" w14:textId="77777777" w:rsidTr="006016B9">
        <w:tblPrEx>
          <w:tblBorders>
            <w:bottom w:val="single" w:sz="12" w:space="0" w:color="777777"/>
          </w:tblBorders>
        </w:tblPrEx>
        <w:trPr>
          <w:cantSplit/>
        </w:trPr>
        <w:tc>
          <w:tcPr>
            <w:tcW w:w="5000" w:type="pct"/>
            <w:gridSpan w:val="9"/>
            <w:tcBorders>
              <w:bottom w:val="single" w:sz="6" w:space="0" w:color="777777"/>
            </w:tcBorders>
            <w:shd w:val="clear" w:color="auto" w:fill="auto"/>
            <w:vAlign w:val="center"/>
          </w:tcPr>
          <w:p w14:paraId="67C25ADE" w14:textId="77777777" w:rsidR="006016B9" w:rsidRPr="0087752B" w:rsidRDefault="006016B9" w:rsidP="00D65DDE">
            <w:pPr>
              <w:pStyle w:val="DETTableTextFinancial"/>
              <w:rPr>
                <w:i/>
                <w:highlight w:val="yellow"/>
              </w:rPr>
            </w:pPr>
            <w:r w:rsidRPr="0087752B">
              <w:rPr>
                <w:i/>
              </w:rPr>
              <w:t>This performance measure refers to government schools only. Data is drawn from the Attitudes to School Survey, where responses are provided on a scale of 1 to 5 and a higher score represents a higher level of connectedness (that is, students feel they belong and enjoy attending school).</w:t>
            </w:r>
          </w:p>
        </w:tc>
      </w:tr>
      <w:tr w:rsidR="006016B9" w:rsidRPr="0087752B" w14:paraId="74AD4DCD" w14:textId="77777777" w:rsidTr="006016B9">
        <w:tblPrEx>
          <w:tblBorders>
            <w:bottom w:val="single" w:sz="12" w:space="0" w:color="777777"/>
          </w:tblBorders>
        </w:tblPrEx>
        <w:trPr>
          <w:cantSplit/>
        </w:trPr>
        <w:tc>
          <w:tcPr>
            <w:tcW w:w="5000" w:type="pct"/>
            <w:gridSpan w:val="9"/>
            <w:tcBorders>
              <w:top w:val="single" w:sz="6" w:space="0" w:color="777777"/>
              <w:bottom w:val="nil"/>
            </w:tcBorders>
            <w:shd w:val="clear" w:color="auto" w:fill="auto"/>
            <w:vAlign w:val="center"/>
          </w:tcPr>
          <w:p w14:paraId="6ED4CC44" w14:textId="77777777" w:rsidR="006016B9" w:rsidRPr="0087752B" w:rsidRDefault="006016B9" w:rsidP="00D65DDE">
            <w:pPr>
              <w:pStyle w:val="DETTableTextFinancial"/>
              <w:rPr>
                <w:b/>
              </w:rPr>
            </w:pPr>
            <w:r w:rsidRPr="0087752B">
              <w:rPr>
                <w:b/>
              </w:rPr>
              <w:t>Cost</w:t>
            </w:r>
          </w:p>
        </w:tc>
      </w:tr>
      <w:tr w:rsidR="006016B9" w:rsidRPr="0087752B" w14:paraId="51B2D2FB" w14:textId="77777777" w:rsidTr="00D65DDE">
        <w:trPr>
          <w:cantSplit/>
        </w:trPr>
        <w:tc>
          <w:tcPr>
            <w:tcW w:w="2405" w:type="pct"/>
            <w:gridSpan w:val="3"/>
            <w:shd w:val="clear" w:color="auto" w:fill="auto"/>
            <w:vAlign w:val="center"/>
          </w:tcPr>
          <w:p w14:paraId="378EB07A" w14:textId="77777777" w:rsidR="006016B9" w:rsidRPr="0087752B" w:rsidRDefault="006016B9" w:rsidP="00D65DDE">
            <w:pPr>
              <w:pStyle w:val="DETTableTextFinancial"/>
            </w:pPr>
            <w:r w:rsidRPr="0087752B">
              <w:t>Total output cost</w:t>
            </w:r>
          </w:p>
        </w:tc>
        <w:tc>
          <w:tcPr>
            <w:tcW w:w="571" w:type="pct"/>
            <w:shd w:val="clear" w:color="auto" w:fill="auto"/>
          </w:tcPr>
          <w:p w14:paraId="78150DA9" w14:textId="77777777" w:rsidR="006016B9" w:rsidRPr="0087752B" w:rsidRDefault="006016B9" w:rsidP="00D65DDE">
            <w:pPr>
              <w:pStyle w:val="DETTableTextFinancial"/>
            </w:pPr>
            <w:r w:rsidRPr="0087752B">
              <w:t>$ million</w:t>
            </w:r>
          </w:p>
        </w:tc>
        <w:tc>
          <w:tcPr>
            <w:tcW w:w="475" w:type="pct"/>
            <w:gridSpan w:val="2"/>
            <w:shd w:val="clear" w:color="auto" w:fill="auto"/>
          </w:tcPr>
          <w:p w14:paraId="5ABA0853" w14:textId="77777777" w:rsidR="006016B9" w:rsidRPr="0087752B" w:rsidRDefault="006016B9" w:rsidP="00D65DDE">
            <w:pPr>
              <w:pStyle w:val="DETTableTextFinancial"/>
              <w:jc w:val="right"/>
            </w:pPr>
            <w:r w:rsidRPr="0087752B">
              <w:t>3,866.2</w:t>
            </w:r>
          </w:p>
        </w:tc>
        <w:tc>
          <w:tcPr>
            <w:tcW w:w="476" w:type="pct"/>
            <w:shd w:val="clear" w:color="auto" w:fill="auto"/>
          </w:tcPr>
          <w:p w14:paraId="2DDE42C7" w14:textId="149CA80E" w:rsidR="006016B9" w:rsidRPr="00B327EB" w:rsidRDefault="00B327EB" w:rsidP="00D65DDE">
            <w:pPr>
              <w:pStyle w:val="DETTableTextFinancial"/>
              <w:jc w:val="right"/>
            </w:pPr>
            <w:r w:rsidRPr="00B327EB">
              <w:t>3,837.3</w:t>
            </w:r>
          </w:p>
        </w:tc>
        <w:tc>
          <w:tcPr>
            <w:tcW w:w="572" w:type="pct"/>
          </w:tcPr>
          <w:p w14:paraId="42B491FA" w14:textId="3232E18B" w:rsidR="006016B9" w:rsidRPr="00B327EB" w:rsidRDefault="00B327EB" w:rsidP="00D65DDE">
            <w:pPr>
              <w:pStyle w:val="DETTableTextFinancial"/>
              <w:jc w:val="right"/>
            </w:pPr>
            <w:r w:rsidRPr="00B327EB">
              <w:t>-0.7</w:t>
            </w:r>
          </w:p>
        </w:tc>
        <w:tc>
          <w:tcPr>
            <w:tcW w:w="501" w:type="pct"/>
          </w:tcPr>
          <w:p w14:paraId="2450FAD0" w14:textId="79DD3178" w:rsidR="006016B9" w:rsidRPr="0087752B" w:rsidRDefault="00CF03E4" w:rsidP="00D65DDE">
            <w:pPr>
              <w:pStyle w:val="DETTableTextFinancial"/>
              <w:jc w:val="right"/>
              <w:rPr>
                <w:highlight w:val="yellow"/>
              </w:rPr>
            </w:pPr>
            <w:r w:rsidRPr="005C767D">
              <w:sym w:font="Wingdings" w:char="F0FC"/>
            </w:r>
          </w:p>
        </w:tc>
      </w:tr>
      <w:tr w:rsidR="006016B9" w:rsidRPr="0087752B" w14:paraId="52E55032" w14:textId="77777777" w:rsidTr="00237FCA">
        <w:tblPrEx>
          <w:tblBorders>
            <w:bottom w:val="single" w:sz="12" w:space="0" w:color="777777"/>
          </w:tblBorders>
        </w:tblPrEx>
        <w:trPr>
          <w:cantSplit/>
        </w:trPr>
        <w:tc>
          <w:tcPr>
            <w:tcW w:w="5000" w:type="pct"/>
            <w:gridSpan w:val="9"/>
            <w:tcBorders>
              <w:bottom w:val="single" w:sz="6" w:space="0" w:color="auto"/>
            </w:tcBorders>
            <w:shd w:val="clear" w:color="auto" w:fill="auto"/>
            <w:vAlign w:val="center"/>
          </w:tcPr>
          <w:p w14:paraId="5454C3B8" w14:textId="5340061A" w:rsidR="006016B9" w:rsidRPr="00B327EB" w:rsidRDefault="0082652C" w:rsidP="00D65DDE">
            <w:pPr>
              <w:pStyle w:val="DETTableTextFinancial"/>
              <w:rPr>
                <w:i/>
              </w:rPr>
            </w:pPr>
            <w:r>
              <w:rPr>
                <w:i/>
              </w:rPr>
              <w:t>The 2015–</w:t>
            </w:r>
            <w:r w:rsidR="00B327EB" w:rsidRPr="00B327EB">
              <w:rPr>
                <w:i/>
              </w:rPr>
              <w:t>1</w:t>
            </w:r>
            <w:r>
              <w:rPr>
                <w:i/>
              </w:rPr>
              <w:t>6 Actual is lower than the 2015–</w:t>
            </w:r>
            <w:r w:rsidR="00B327EB" w:rsidRPr="00B327EB">
              <w:rPr>
                <w:i/>
              </w:rPr>
              <w:t>16 Target primarily due to the timing in delivery of programs such as schools infrastructure including maintenance related projects.</w:t>
            </w:r>
          </w:p>
        </w:tc>
      </w:tr>
      <w:tr w:rsidR="006016B9" w:rsidRPr="0087752B" w14:paraId="23F7C765" w14:textId="77777777" w:rsidTr="00237FCA">
        <w:tblPrEx>
          <w:tblBorders>
            <w:top w:val="single" w:sz="6" w:space="0" w:color="auto"/>
            <w:bottom w:val="single" w:sz="12" w:space="0" w:color="7F7F7F" w:themeColor="text1" w:themeTint="80"/>
          </w:tblBorders>
        </w:tblPrEx>
        <w:trPr>
          <w:cantSplit/>
          <w:trHeight w:hRule="exact" w:val="524"/>
        </w:trPr>
        <w:tc>
          <w:tcPr>
            <w:tcW w:w="416" w:type="pct"/>
            <w:tcBorders>
              <w:top w:val="single" w:sz="6" w:space="0" w:color="auto"/>
              <w:bottom w:val="single" w:sz="4" w:space="0" w:color="auto"/>
            </w:tcBorders>
            <w:vAlign w:val="center"/>
          </w:tcPr>
          <w:p w14:paraId="42426CA6" w14:textId="77777777" w:rsidR="006016B9" w:rsidRPr="0087752B" w:rsidRDefault="006016B9" w:rsidP="006016B9">
            <w:pPr>
              <w:rPr>
                <w:sz w:val="16"/>
                <w:szCs w:val="16"/>
              </w:rPr>
            </w:pPr>
            <w:r w:rsidRPr="0087752B">
              <w:rPr>
                <w:sz w:val="16"/>
                <w:szCs w:val="16"/>
              </w:rPr>
              <w:t>Key:</w:t>
            </w:r>
          </w:p>
        </w:tc>
        <w:tc>
          <w:tcPr>
            <w:tcW w:w="1141" w:type="pct"/>
            <w:tcBorders>
              <w:top w:val="single" w:sz="6" w:space="0" w:color="auto"/>
              <w:bottom w:val="single" w:sz="4" w:space="0" w:color="auto"/>
            </w:tcBorders>
            <w:shd w:val="clear" w:color="auto" w:fill="auto"/>
            <w:vAlign w:val="center"/>
          </w:tcPr>
          <w:p w14:paraId="094EF805" w14:textId="77777777" w:rsidR="006016B9" w:rsidRPr="005C767D" w:rsidRDefault="006016B9" w:rsidP="006016B9">
            <w:r w:rsidRPr="005C767D">
              <w:sym w:font="Wingdings" w:char="F0FC"/>
            </w:r>
            <w:r w:rsidRPr="005C767D">
              <w:t xml:space="preserve"> </w:t>
            </w:r>
            <w:r w:rsidRPr="00790749">
              <w:rPr>
                <w:sz w:val="16"/>
                <w:szCs w:val="16"/>
              </w:rPr>
              <w:t>Target achieved or exceeded</w:t>
            </w:r>
          </w:p>
        </w:tc>
        <w:tc>
          <w:tcPr>
            <w:tcW w:w="1712" w:type="pct"/>
            <w:gridSpan w:val="3"/>
            <w:tcBorders>
              <w:top w:val="single" w:sz="6" w:space="0" w:color="auto"/>
              <w:bottom w:val="single" w:sz="4" w:space="0" w:color="auto"/>
            </w:tcBorders>
            <w:shd w:val="clear" w:color="auto" w:fill="auto"/>
            <w:vAlign w:val="center"/>
          </w:tcPr>
          <w:p w14:paraId="358D97E2" w14:textId="77777777" w:rsidR="006016B9" w:rsidRPr="0087752B" w:rsidRDefault="006016B9" w:rsidP="006016B9">
            <w:r w:rsidRPr="005C767D">
              <w:sym w:font="Wingdings" w:char="F06E"/>
            </w:r>
            <w:r w:rsidRPr="005C767D">
              <w:t xml:space="preserve"> </w:t>
            </w:r>
            <w:r w:rsidRPr="0087752B">
              <w:rPr>
                <w:sz w:val="16"/>
                <w:szCs w:val="16"/>
              </w:rPr>
              <w:t>Target not achieved—less than 5% variance</w:t>
            </w:r>
          </w:p>
        </w:tc>
        <w:tc>
          <w:tcPr>
            <w:tcW w:w="1731" w:type="pct"/>
            <w:gridSpan w:val="4"/>
            <w:tcBorders>
              <w:top w:val="single" w:sz="6" w:space="0" w:color="auto"/>
              <w:bottom w:val="single" w:sz="4" w:space="0" w:color="auto"/>
            </w:tcBorders>
            <w:shd w:val="clear" w:color="auto" w:fill="auto"/>
            <w:vAlign w:val="center"/>
          </w:tcPr>
          <w:p w14:paraId="14087832" w14:textId="77777777" w:rsidR="006016B9" w:rsidRPr="0087752B" w:rsidRDefault="006016B9" w:rsidP="006016B9">
            <w:r w:rsidRPr="005C767D">
              <w:sym w:font="Wingdings" w:char="F0FB"/>
            </w:r>
            <w:r w:rsidRPr="005C767D">
              <w:t xml:space="preserve"> </w:t>
            </w:r>
            <w:r w:rsidRPr="0087752B">
              <w:rPr>
                <w:sz w:val="16"/>
                <w:szCs w:val="16"/>
              </w:rPr>
              <w:t>Target not achieved—more than 5% variance</w:t>
            </w:r>
          </w:p>
        </w:tc>
      </w:tr>
    </w:tbl>
    <w:p w14:paraId="38D8FB03" w14:textId="77777777" w:rsidR="00354573" w:rsidRDefault="00354573" w:rsidP="00FC0484">
      <w:pPr>
        <w:pStyle w:val="Heading3"/>
      </w:pPr>
    </w:p>
    <w:p w14:paraId="7E3BCAAF" w14:textId="77777777" w:rsidR="00354573" w:rsidRDefault="00354573">
      <w:pPr>
        <w:spacing w:after="200" w:line="276" w:lineRule="auto"/>
        <w:rPr>
          <w:rFonts w:cs="Arial"/>
          <w:bCs/>
          <w:sz w:val="22"/>
          <w:szCs w:val="19"/>
        </w:rPr>
      </w:pPr>
      <w:r>
        <w:br w:type="page"/>
      </w:r>
    </w:p>
    <w:p w14:paraId="73A92E20" w14:textId="772269A5" w:rsidR="006016B9" w:rsidRPr="0087752B" w:rsidRDefault="006016B9" w:rsidP="00FC0484">
      <w:pPr>
        <w:pStyle w:val="Heading3"/>
      </w:pPr>
      <w:r w:rsidRPr="0087752B">
        <w:lastRenderedPageBreak/>
        <w:t>Higher Education and Skills</w:t>
      </w:r>
    </w:p>
    <w:p w14:paraId="3C5B89EC" w14:textId="77777777" w:rsidR="006016B9" w:rsidRPr="0087752B" w:rsidRDefault="006016B9" w:rsidP="006016B9">
      <w:r w:rsidRPr="0087752B">
        <w:t>The Higher Education and Skills output responds to the labour and skills needs of individuals and industry. This output covers the system design, contracting and monitoring of VET services. It also involves the development and implementation of effective strategies for accredited and pre-accredited VET through adult community education. This output group contributes towards providing and improving services to support all the Department’s objectives of Achievement, Engagement, Wellbeing and Productivity.</w:t>
      </w:r>
    </w:p>
    <w:p w14:paraId="1EC6E5CC" w14:textId="2E267DC9" w:rsidR="006016B9" w:rsidRPr="0087752B" w:rsidRDefault="006016B9" w:rsidP="00D95C09">
      <w:pPr>
        <w:spacing w:after="200" w:line="276" w:lineRule="auto"/>
      </w:pPr>
      <w:r w:rsidRPr="0087752B">
        <w:t>Except where indicated, these performance measures relate to the 2015 calendar year rather than the 2015–16 financial year.</w:t>
      </w:r>
    </w:p>
    <w:tbl>
      <w:tblPr>
        <w:tblW w:w="5000" w:type="pct"/>
        <w:tblLayout w:type="fixed"/>
        <w:tblCellMar>
          <w:left w:w="45" w:type="dxa"/>
          <w:right w:w="45" w:type="dxa"/>
        </w:tblCellMar>
        <w:tblLook w:val="0000" w:firstRow="0" w:lastRow="0" w:firstColumn="0" w:lastColumn="0" w:noHBand="0" w:noVBand="0"/>
      </w:tblPr>
      <w:tblGrid>
        <w:gridCol w:w="604"/>
        <w:gridCol w:w="1680"/>
        <w:gridCol w:w="1402"/>
        <w:gridCol w:w="840"/>
        <w:gridCol w:w="282"/>
        <w:gridCol w:w="419"/>
        <w:gridCol w:w="700"/>
        <w:gridCol w:w="839"/>
        <w:gridCol w:w="604"/>
      </w:tblGrid>
      <w:tr w:rsidR="006016B9" w:rsidRPr="0087752B" w14:paraId="7A16E9D7" w14:textId="77777777" w:rsidTr="00790749">
        <w:trPr>
          <w:cantSplit/>
          <w:tblHeader/>
        </w:trPr>
        <w:tc>
          <w:tcPr>
            <w:tcW w:w="2501" w:type="pct"/>
            <w:gridSpan w:val="3"/>
            <w:shd w:val="clear" w:color="auto" w:fill="7F7F7F" w:themeFill="text1" w:themeFillTint="80"/>
          </w:tcPr>
          <w:p w14:paraId="4F6A8C63" w14:textId="77777777" w:rsidR="006016B9" w:rsidRPr="0087752B" w:rsidRDefault="006016B9" w:rsidP="000519EF">
            <w:pPr>
              <w:pStyle w:val="DETTablecolumnheading"/>
            </w:pPr>
            <w:r w:rsidRPr="0087752B">
              <w:t>Performance measures</w:t>
            </w:r>
          </w:p>
        </w:tc>
        <w:tc>
          <w:tcPr>
            <w:tcW w:w="570" w:type="pct"/>
            <w:shd w:val="clear" w:color="auto" w:fill="7F7F7F" w:themeFill="text1" w:themeFillTint="80"/>
          </w:tcPr>
          <w:p w14:paraId="4598A488" w14:textId="77777777" w:rsidR="006016B9" w:rsidRPr="0087752B" w:rsidRDefault="006016B9" w:rsidP="000519EF">
            <w:pPr>
              <w:pStyle w:val="DETTablecolumnheading"/>
            </w:pPr>
            <w:r w:rsidRPr="0087752B">
              <w:t>Unit of measure</w:t>
            </w:r>
          </w:p>
        </w:tc>
        <w:tc>
          <w:tcPr>
            <w:tcW w:w="475" w:type="pct"/>
            <w:gridSpan w:val="2"/>
            <w:shd w:val="clear" w:color="auto" w:fill="7F7F7F" w:themeFill="text1" w:themeFillTint="80"/>
          </w:tcPr>
          <w:p w14:paraId="0BECC4D5" w14:textId="77777777" w:rsidR="006016B9" w:rsidRPr="0087752B" w:rsidRDefault="006016B9" w:rsidP="000519EF">
            <w:pPr>
              <w:pStyle w:val="DETTablecolumnheading"/>
              <w:rPr>
                <w:sz w:val="15"/>
                <w:szCs w:val="15"/>
              </w:rPr>
            </w:pPr>
            <w:r w:rsidRPr="0087752B">
              <w:rPr>
                <w:sz w:val="15"/>
                <w:szCs w:val="15"/>
              </w:rPr>
              <w:t>2015–16 Target</w:t>
            </w:r>
          </w:p>
        </w:tc>
        <w:tc>
          <w:tcPr>
            <w:tcW w:w="475" w:type="pct"/>
            <w:shd w:val="clear" w:color="auto" w:fill="7F7F7F" w:themeFill="text1" w:themeFillTint="80"/>
          </w:tcPr>
          <w:p w14:paraId="1547E78A" w14:textId="77777777" w:rsidR="006016B9" w:rsidRPr="0087752B" w:rsidRDefault="006016B9" w:rsidP="000519EF">
            <w:pPr>
              <w:pStyle w:val="DETTablecolumnheading"/>
              <w:rPr>
                <w:sz w:val="15"/>
                <w:szCs w:val="15"/>
              </w:rPr>
            </w:pPr>
            <w:r w:rsidRPr="0087752B">
              <w:rPr>
                <w:sz w:val="15"/>
                <w:szCs w:val="15"/>
              </w:rPr>
              <w:t>2015–16 Actual</w:t>
            </w:r>
          </w:p>
        </w:tc>
        <w:tc>
          <w:tcPr>
            <w:tcW w:w="569" w:type="pct"/>
            <w:shd w:val="clear" w:color="auto" w:fill="7F7F7F" w:themeFill="text1" w:themeFillTint="80"/>
          </w:tcPr>
          <w:p w14:paraId="028A498A" w14:textId="77777777" w:rsidR="006016B9" w:rsidRPr="0087752B" w:rsidRDefault="006016B9" w:rsidP="000519EF">
            <w:pPr>
              <w:pStyle w:val="DETTablecolumnheading"/>
              <w:rPr>
                <w:sz w:val="15"/>
                <w:szCs w:val="15"/>
              </w:rPr>
            </w:pPr>
            <w:r w:rsidRPr="0087752B">
              <w:rPr>
                <w:sz w:val="15"/>
                <w:szCs w:val="15"/>
              </w:rPr>
              <w:t>% variation</w:t>
            </w:r>
          </w:p>
        </w:tc>
        <w:tc>
          <w:tcPr>
            <w:tcW w:w="410" w:type="pct"/>
            <w:shd w:val="clear" w:color="auto" w:fill="7F7F7F" w:themeFill="text1" w:themeFillTint="80"/>
          </w:tcPr>
          <w:p w14:paraId="0E33F3A6" w14:textId="77777777" w:rsidR="006016B9" w:rsidRPr="0087752B" w:rsidRDefault="006016B9" w:rsidP="000519EF">
            <w:pPr>
              <w:pStyle w:val="DETTablecolumnheading"/>
            </w:pPr>
            <w:r w:rsidRPr="0087752B">
              <w:t>Result</w:t>
            </w:r>
          </w:p>
        </w:tc>
      </w:tr>
      <w:tr w:rsidR="006016B9" w:rsidRPr="0087752B" w14:paraId="4D3F9860" w14:textId="77777777" w:rsidTr="006016B9">
        <w:tblPrEx>
          <w:tblBorders>
            <w:bottom w:val="single" w:sz="12" w:space="0" w:color="777777"/>
          </w:tblBorders>
        </w:tblPrEx>
        <w:trPr>
          <w:cantSplit/>
        </w:trPr>
        <w:tc>
          <w:tcPr>
            <w:tcW w:w="5000" w:type="pct"/>
            <w:gridSpan w:val="9"/>
            <w:shd w:val="clear" w:color="auto" w:fill="auto"/>
            <w:vAlign w:val="center"/>
          </w:tcPr>
          <w:p w14:paraId="5C15D956" w14:textId="77777777" w:rsidR="006016B9" w:rsidRPr="0087752B" w:rsidRDefault="006016B9" w:rsidP="000519EF">
            <w:pPr>
              <w:pStyle w:val="DETTableTextFinancial"/>
              <w:rPr>
                <w:b/>
              </w:rPr>
            </w:pPr>
            <w:r w:rsidRPr="0087752B">
              <w:rPr>
                <w:b/>
              </w:rPr>
              <w:t>Quantity</w:t>
            </w:r>
          </w:p>
        </w:tc>
      </w:tr>
      <w:tr w:rsidR="006016B9" w:rsidRPr="0087752B" w14:paraId="1B827EB9" w14:textId="77777777" w:rsidTr="00790749">
        <w:trPr>
          <w:cantSplit/>
        </w:trPr>
        <w:tc>
          <w:tcPr>
            <w:tcW w:w="2501" w:type="pct"/>
            <w:gridSpan w:val="3"/>
            <w:shd w:val="clear" w:color="auto" w:fill="auto"/>
            <w:vAlign w:val="center"/>
          </w:tcPr>
          <w:p w14:paraId="1BC57671" w14:textId="77777777" w:rsidR="006016B9" w:rsidRPr="0087752B" w:rsidRDefault="006016B9" w:rsidP="000519EF">
            <w:pPr>
              <w:pStyle w:val="DETTableTextFinancial"/>
            </w:pPr>
            <w:r w:rsidRPr="0087752B">
              <w:t>Annual government-subsidised module enrolments</w:t>
            </w:r>
          </w:p>
        </w:tc>
        <w:tc>
          <w:tcPr>
            <w:tcW w:w="570" w:type="pct"/>
            <w:shd w:val="clear" w:color="auto" w:fill="auto"/>
          </w:tcPr>
          <w:p w14:paraId="015D7F2F" w14:textId="77777777" w:rsidR="006016B9" w:rsidRPr="0087752B" w:rsidRDefault="006016B9" w:rsidP="000519EF">
            <w:pPr>
              <w:pStyle w:val="DETTableTextFinancial"/>
            </w:pPr>
            <w:r w:rsidRPr="0087752B">
              <w:t xml:space="preserve">number (million) </w:t>
            </w:r>
          </w:p>
        </w:tc>
        <w:tc>
          <w:tcPr>
            <w:tcW w:w="475" w:type="pct"/>
            <w:gridSpan w:val="2"/>
            <w:shd w:val="clear" w:color="auto" w:fill="auto"/>
          </w:tcPr>
          <w:p w14:paraId="7AE4CF0A" w14:textId="77777777" w:rsidR="006016B9" w:rsidRPr="0087752B" w:rsidRDefault="006016B9" w:rsidP="000519EF">
            <w:pPr>
              <w:pStyle w:val="DETTableTextFinancial"/>
              <w:jc w:val="right"/>
            </w:pPr>
            <w:r w:rsidRPr="0087752B">
              <w:t>5.3</w:t>
            </w:r>
          </w:p>
        </w:tc>
        <w:tc>
          <w:tcPr>
            <w:tcW w:w="475" w:type="pct"/>
            <w:shd w:val="clear" w:color="auto" w:fill="auto"/>
          </w:tcPr>
          <w:p w14:paraId="36E7AFD7" w14:textId="77777777" w:rsidR="006016B9" w:rsidRPr="0087752B" w:rsidRDefault="006016B9" w:rsidP="000519EF">
            <w:pPr>
              <w:pStyle w:val="DETTableTextFinancial"/>
              <w:jc w:val="right"/>
            </w:pPr>
            <w:r w:rsidRPr="0087752B">
              <w:t>4.5</w:t>
            </w:r>
          </w:p>
        </w:tc>
        <w:tc>
          <w:tcPr>
            <w:tcW w:w="569" w:type="pct"/>
          </w:tcPr>
          <w:p w14:paraId="71519E33" w14:textId="77777777" w:rsidR="006016B9" w:rsidRPr="0087752B" w:rsidRDefault="006016B9" w:rsidP="000519EF">
            <w:pPr>
              <w:pStyle w:val="DETTableTextFinancial"/>
              <w:jc w:val="right"/>
            </w:pPr>
            <w:r w:rsidRPr="0087752B">
              <w:t>-15.1</w:t>
            </w:r>
          </w:p>
        </w:tc>
        <w:tc>
          <w:tcPr>
            <w:tcW w:w="410" w:type="pct"/>
          </w:tcPr>
          <w:p w14:paraId="632EF539" w14:textId="77777777" w:rsidR="006016B9" w:rsidRPr="005C767D" w:rsidRDefault="006016B9" w:rsidP="000519EF">
            <w:pPr>
              <w:jc w:val="right"/>
            </w:pPr>
            <w:r w:rsidRPr="005C767D">
              <w:sym w:font="Wingdings" w:char="F0FB"/>
            </w:r>
          </w:p>
        </w:tc>
      </w:tr>
      <w:tr w:rsidR="006016B9" w:rsidRPr="0087752B" w14:paraId="700D9F0E" w14:textId="77777777" w:rsidTr="006016B9">
        <w:tblPrEx>
          <w:tblBorders>
            <w:bottom w:val="single" w:sz="12" w:space="0" w:color="777777"/>
          </w:tblBorders>
        </w:tblPrEx>
        <w:trPr>
          <w:cantSplit/>
        </w:trPr>
        <w:tc>
          <w:tcPr>
            <w:tcW w:w="5000" w:type="pct"/>
            <w:gridSpan w:val="9"/>
            <w:shd w:val="clear" w:color="auto" w:fill="auto"/>
            <w:vAlign w:val="center"/>
          </w:tcPr>
          <w:p w14:paraId="78445213" w14:textId="77777777" w:rsidR="006016B9" w:rsidRPr="0087752B" w:rsidRDefault="006016B9" w:rsidP="000519EF">
            <w:pPr>
              <w:pStyle w:val="DETTableTextFinancial"/>
              <w:rPr>
                <w:i/>
              </w:rPr>
            </w:pPr>
            <w:r w:rsidRPr="0087752B">
              <w:rPr>
                <w:i/>
              </w:rPr>
              <w:t>The 2015–16 Actual is lower than the 2015–16 Target due to past policy changes such as tightened eligibility to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0F106CD6" w14:textId="77777777" w:rsidTr="00790749">
        <w:trPr>
          <w:cantSplit/>
        </w:trPr>
        <w:tc>
          <w:tcPr>
            <w:tcW w:w="2501" w:type="pct"/>
            <w:gridSpan w:val="3"/>
            <w:shd w:val="clear" w:color="auto" w:fill="auto"/>
            <w:vAlign w:val="center"/>
          </w:tcPr>
          <w:p w14:paraId="559BDB8A" w14:textId="77777777" w:rsidR="006016B9" w:rsidRPr="0087752B" w:rsidRDefault="006016B9" w:rsidP="000519EF">
            <w:pPr>
              <w:pStyle w:val="DETTableTextFinancial"/>
            </w:pPr>
            <w:r w:rsidRPr="0087752B">
              <w:t>Government-subsidised student contact hours of training and further education provided</w:t>
            </w:r>
          </w:p>
        </w:tc>
        <w:tc>
          <w:tcPr>
            <w:tcW w:w="570" w:type="pct"/>
            <w:shd w:val="clear" w:color="auto" w:fill="auto"/>
          </w:tcPr>
          <w:p w14:paraId="574215EC" w14:textId="77777777" w:rsidR="006016B9" w:rsidRPr="0087752B" w:rsidRDefault="006016B9" w:rsidP="000519EF">
            <w:pPr>
              <w:pStyle w:val="DETTableTextFinancial"/>
            </w:pPr>
            <w:r w:rsidRPr="0087752B">
              <w:t>number (million)</w:t>
            </w:r>
          </w:p>
        </w:tc>
        <w:tc>
          <w:tcPr>
            <w:tcW w:w="475" w:type="pct"/>
            <w:gridSpan w:val="2"/>
            <w:shd w:val="clear" w:color="auto" w:fill="auto"/>
          </w:tcPr>
          <w:p w14:paraId="1D4FE1F1" w14:textId="77777777" w:rsidR="006016B9" w:rsidRPr="0087752B" w:rsidRDefault="006016B9" w:rsidP="000519EF">
            <w:pPr>
              <w:pStyle w:val="DETTableTextFinancial"/>
              <w:jc w:val="right"/>
            </w:pPr>
            <w:r w:rsidRPr="0087752B">
              <w:t>181</w:t>
            </w:r>
          </w:p>
        </w:tc>
        <w:tc>
          <w:tcPr>
            <w:tcW w:w="475" w:type="pct"/>
            <w:shd w:val="clear" w:color="auto" w:fill="auto"/>
          </w:tcPr>
          <w:p w14:paraId="1C9BA0E9" w14:textId="77777777" w:rsidR="006016B9" w:rsidRPr="0087752B" w:rsidRDefault="006016B9" w:rsidP="000519EF">
            <w:pPr>
              <w:pStyle w:val="DETTableTextFinancial"/>
              <w:jc w:val="right"/>
            </w:pPr>
            <w:r w:rsidRPr="0087752B">
              <w:t>154</w:t>
            </w:r>
          </w:p>
        </w:tc>
        <w:tc>
          <w:tcPr>
            <w:tcW w:w="569" w:type="pct"/>
          </w:tcPr>
          <w:p w14:paraId="1978D3A1" w14:textId="77777777" w:rsidR="006016B9" w:rsidRPr="0087752B" w:rsidRDefault="006016B9" w:rsidP="000519EF">
            <w:pPr>
              <w:pStyle w:val="DETTableTextFinancial"/>
              <w:jc w:val="right"/>
            </w:pPr>
            <w:r w:rsidRPr="0087752B">
              <w:t>-14.9%</w:t>
            </w:r>
          </w:p>
        </w:tc>
        <w:tc>
          <w:tcPr>
            <w:tcW w:w="410" w:type="pct"/>
          </w:tcPr>
          <w:p w14:paraId="4B5B77D1" w14:textId="77777777" w:rsidR="006016B9" w:rsidRPr="005C767D" w:rsidRDefault="006016B9" w:rsidP="000519EF">
            <w:pPr>
              <w:jc w:val="right"/>
            </w:pPr>
            <w:r w:rsidRPr="005C767D">
              <w:sym w:font="Wingdings" w:char="F0FB"/>
            </w:r>
          </w:p>
        </w:tc>
      </w:tr>
      <w:tr w:rsidR="006016B9" w:rsidRPr="0087752B" w14:paraId="2A1771E9" w14:textId="77777777" w:rsidTr="006016B9">
        <w:tblPrEx>
          <w:tblBorders>
            <w:bottom w:val="single" w:sz="12" w:space="0" w:color="777777"/>
          </w:tblBorders>
        </w:tblPrEx>
        <w:trPr>
          <w:cantSplit/>
        </w:trPr>
        <w:tc>
          <w:tcPr>
            <w:tcW w:w="5000" w:type="pct"/>
            <w:gridSpan w:val="9"/>
            <w:shd w:val="clear" w:color="auto" w:fill="auto"/>
            <w:vAlign w:val="center"/>
          </w:tcPr>
          <w:p w14:paraId="042C1467" w14:textId="77777777" w:rsidR="006016B9" w:rsidRPr="0087752B" w:rsidRDefault="006016B9" w:rsidP="000519EF">
            <w:pPr>
              <w:pStyle w:val="DETTableTextFinancial"/>
              <w:rPr>
                <w:i/>
              </w:rPr>
            </w:pPr>
            <w:r w:rsidRPr="0087752B">
              <w:rPr>
                <w:i/>
              </w:rPr>
              <w:t>The 2015–16 Actual is lower than the 2015–16 Target due to past policy changes such as tightened eligibility to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401F74C2" w14:textId="77777777" w:rsidTr="00790749">
        <w:trPr>
          <w:cantSplit/>
        </w:trPr>
        <w:tc>
          <w:tcPr>
            <w:tcW w:w="2501" w:type="pct"/>
            <w:gridSpan w:val="3"/>
            <w:shd w:val="clear" w:color="auto" w:fill="auto"/>
            <w:vAlign w:val="center"/>
          </w:tcPr>
          <w:p w14:paraId="6079BDDA" w14:textId="77777777" w:rsidR="006016B9" w:rsidRPr="0087752B" w:rsidRDefault="006016B9" w:rsidP="000519EF">
            <w:pPr>
              <w:pStyle w:val="DETTableTextFinancial"/>
            </w:pPr>
            <w:r w:rsidRPr="0087752B">
              <w:t>Number of apprenticeship/ traineeship commencements by new employees</w:t>
            </w:r>
          </w:p>
        </w:tc>
        <w:tc>
          <w:tcPr>
            <w:tcW w:w="570" w:type="pct"/>
            <w:shd w:val="clear" w:color="auto" w:fill="auto"/>
          </w:tcPr>
          <w:p w14:paraId="3975359A" w14:textId="77777777" w:rsidR="006016B9" w:rsidRPr="0087752B" w:rsidRDefault="006016B9" w:rsidP="000519EF">
            <w:pPr>
              <w:pStyle w:val="DETTableTextFinancial"/>
              <w:jc w:val="right"/>
            </w:pPr>
            <w:r w:rsidRPr="0087752B">
              <w:t>number</w:t>
            </w:r>
          </w:p>
        </w:tc>
        <w:tc>
          <w:tcPr>
            <w:tcW w:w="475" w:type="pct"/>
            <w:gridSpan w:val="2"/>
            <w:shd w:val="clear" w:color="auto" w:fill="auto"/>
          </w:tcPr>
          <w:p w14:paraId="609633E1" w14:textId="77777777" w:rsidR="006016B9" w:rsidRPr="0087752B" w:rsidRDefault="006016B9" w:rsidP="000519EF">
            <w:pPr>
              <w:pStyle w:val="DETTableTextFinancial"/>
              <w:jc w:val="right"/>
            </w:pPr>
            <w:r w:rsidRPr="0087752B">
              <w:t>40,000</w:t>
            </w:r>
          </w:p>
        </w:tc>
        <w:tc>
          <w:tcPr>
            <w:tcW w:w="475" w:type="pct"/>
            <w:shd w:val="clear" w:color="auto" w:fill="auto"/>
          </w:tcPr>
          <w:p w14:paraId="7D511DE5" w14:textId="77777777" w:rsidR="006016B9" w:rsidRPr="0087752B" w:rsidRDefault="006016B9" w:rsidP="000519EF">
            <w:pPr>
              <w:pStyle w:val="DETTableTextFinancial"/>
              <w:jc w:val="right"/>
            </w:pPr>
            <w:r w:rsidRPr="0087752B">
              <w:t>38,272</w:t>
            </w:r>
          </w:p>
        </w:tc>
        <w:tc>
          <w:tcPr>
            <w:tcW w:w="569" w:type="pct"/>
          </w:tcPr>
          <w:p w14:paraId="2BF4CE42" w14:textId="77777777" w:rsidR="006016B9" w:rsidRPr="0087752B" w:rsidRDefault="006016B9" w:rsidP="000519EF">
            <w:pPr>
              <w:pStyle w:val="DETTableTextFinancial"/>
              <w:jc w:val="right"/>
            </w:pPr>
            <w:r w:rsidRPr="0087752B">
              <w:t>-4.32</w:t>
            </w:r>
          </w:p>
        </w:tc>
        <w:tc>
          <w:tcPr>
            <w:tcW w:w="410" w:type="pct"/>
          </w:tcPr>
          <w:p w14:paraId="69997B63" w14:textId="77777777" w:rsidR="006016B9" w:rsidRPr="005C767D" w:rsidRDefault="006016B9" w:rsidP="000519EF">
            <w:pPr>
              <w:jc w:val="right"/>
            </w:pPr>
            <w:r w:rsidRPr="005C767D">
              <w:sym w:font="Wingdings" w:char="F06E"/>
            </w:r>
          </w:p>
        </w:tc>
      </w:tr>
      <w:tr w:rsidR="00EB2ECF" w:rsidRPr="0087752B" w14:paraId="30BD9193" w14:textId="77777777" w:rsidTr="00EB2ECF">
        <w:trPr>
          <w:cantSplit/>
        </w:trPr>
        <w:tc>
          <w:tcPr>
            <w:tcW w:w="3070" w:type="pct"/>
            <w:gridSpan w:val="4"/>
            <w:shd w:val="clear" w:color="auto" w:fill="auto"/>
            <w:vAlign w:val="center"/>
          </w:tcPr>
          <w:p w14:paraId="1D9B7A6A" w14:textId="5C203561" w:rsidR="00EB2ECF" w:rsidRPr="0087752B" w:rsidRDefault="00EB2ECF" w:rsidP="00EB2ECF">
            <w:pPr>
              <w:pStyle w:val="DETTableTextFinancial"/>
            </w:pPr>
            <w:r w:rsidRPr="00EB2ECF">
              <w:rPr>
                <w:i/>
              </w:rPr>
              <w:t>This performance measure relates to the financial year.</w:t>
            </w:r>
          </w:p>
        </w:tc>
        <w:tc>
          <w:tcPr>
            <w:tcW w:w="475" w:type="pct"/>
            <w:gridSpan w:val="2"/>
            <w:shd w:val="clear" w:color="auto" w:fill="auto"/>
          </w:tcPr>
          <w:p w14:paraId="70B3EC7A" w14:textId="77777777" w:rsidR="00EB2ECF" w:rsidRPr="0087752B" w:rsidRDefault="00EB2ECF" w:rsidP="000519EF">
            <w:pPr>
              <w:pStyle w:val="DETTableTextFinancial"/>
              <w:jc w:val="right"/>
            </w:pPr>
          </w:p>
        </w:tc>
        <w:tc>
          <w:tcPr>
            <w:tcW w:w="475" w:type="pct"/>
            <w:shd w:val="clear" w:color="auto" w:fill="auto"/>
          </w:tcPr>
          <w:p w14:paraId="4183F876" w14:textId="77777777" w:rsidR="00EB2ECF" w:rsidRPr="0087752B" w:rsidRDefault="00EB2ECF" w:rsidP="000519EF">
            <w:pPr>
              <w:pStyle w:val="DETTableTextFinancial"/>
              <w:jc w:val="right"/>
            </w:pPr>
          </w:p>
        </w:tc>
        <w:tc>
          <w:tcPr>
            <w:tcW w:w="569" w:type="pct"/>
          </w:tcPr>
          <w:p w14:paraId="7EDF8F2B" w14:textId="77777777" w:rsidR="00EB2ECF" w:rsidRPr="0087752B" w:rsidRDefault="00EB2ECF" w:rsidP="000519EF">
            <w:pPr>
              <w:pStyle w:val="DETTableTextFinancial"/>
              <w:jc w:val="right"/>
            </w:pPr>
          </w:p>
        </w:tc>
        <w:tc>
          <w:tcPr>
            <w:tcW w:w="410" w:type="pct"/>
          </w:tcPr>
          <w:p w14:paraId="61846FB0" w14:textId="77777777" w:rsidR="00EB2ECF" w:rsidRPr="005C767D" w:rsidRDefault="00EB2ECF" w:rsidP="000519EF">
            <w:pPr>
              <w:jc w:val="right"/>
            </w:pPr>
          </w:p>
        </w:tc>
      </w:tr>
      <w:tr w:rsidR="006016B9" w:rsidRPr="0087752B" w14:paraId="18B570C7" w14:textId="77777777" w:rsidTr="00790749">
        <w:trPr>
          <w:cantSplit/>
        </w:trPr>
        <w:tc>
          <w:tcPr>
            <w:tcW w:w="2501" w:type="pct"/>
            <w:gridSpan w:val="3"/>
            <w:shd w:val="clear" w:color="auto" w:fill="auto"/>
            <w:vAlign w:val="center"/>
          </w:tcPr>
          <w:p w14:paraId="11CF109E" w14:textId="77777777" w:rsidR="006016B9" w:rsidRPr="0087752B" w:rsidRDefault="006016B9" w:rsidP="000519EF">
            <w:pPr>
              <w:pStyle w:val="DETTableTextFinancial"/>
            </w:pPr>
            <w:r w:rsidRPr="0087752B">
              <w:t>Number of government subsidised course enrolments</w:t>
            </w:r>
          </w:p>
        </w:tc>
        <w:tc>
          <w:tcPr>
            <w:tcW w:w="570" w:type="pct"/>
            <w:shd w:val="clear" w:color="auto" w:fill="auto"/>
          </w:tcPr>
          <w:p w14:paraId="4FBD4494" w14:textId="77777777" w:rsidR="006016B9" w:rsidRPr="0087752B" w:rsidRDefault="006016B9" w:rsidP="000519EF">
            <w:pPr>
              <w:pStyle w:val="DETTableTextFinancial"/>
              <w:jc w:val="right"/>
            </w:pPr>
            <w:r w:rsidRPr="0087752B">
              <w:t>number</w:t>
            </w:r>
          </w:p>
        </w:tc>
        <w:tc>
          <w:tcPr>
            <w:tcW w:w="475" w:type="pct"/>
            <w:gridSpan w:val="2"/>
            <w:shd w:val="clear" w:color="auto" w:fill="auto"/>
          </w:tcPr>
          <w:p w14:paraId="2AFCD109" w14:textId="77777777" w:rsidR="006016B9" w:rsidRPr="0087752B" w:rsidRDefault="006016B9" w:rsidP="000519EF">
            <w:pPr>
              <w:pStyle w:val="DETTableTextFinancial"/>
              <w:jc w:val="right"/>
            </w:pPr>
            <w:r w:rsidRPr="0087752B">
              <w:t>557,846</w:t>
            </w:r>
          </w:p>
        </w:tc>
        <w:tc>
          <w:tcPr>
            <w:tcW w:w="475" w:type="pct"/>
            <w:shd w:val="clear" w:color="auto" w:fill="auto"/>
          </w:tcPr>
          <w:p w14:paraId="3FEC15FE" w14:textId="77777777" w:rsidR="006016B9" w:rsidRPr="0087752B" w:rsidRDefault="006016B9" w:rsidP="000519EF">
            <w:pPr>
              <w:pStyle w:val="DETTableTextFinancial"/>
              <w:jc w:val="right"/>
            </w:pPr>
            <w:r w:rsidRPr="0087752B">
              <w:t>466,681</w:t>
            </w:r>
          </w:p>
        </w:tc>
        <w:tc>
          <w:tcPr>
            <w:tcW w:w="569" w:type="pct"/>
          </w:tcPr>
          <w:p w14:paraId="5F14954D" w14:textId="77777777" w:rsidR="006016B9" w:rsidRPr="0087752B" w:rsidRDefault="006016B9" w:rsidP="000519EF">
            <w:pPr>
              <w:pStyle w:val="DETTableTextFinancial"/>
              <w:jc w:val="right"/>
            </w:pPr>
            <w:r w:rsidRPr="0087752B">
              <w:t>-16.3</w:t>
            </w:r>
          </w:p>
        </w:tc>
        <w:tc>
          <w:tcPr>
            <w:tcW w:w="410" w:type="pct"/>
          </w:tcPr>
          <w:p w14:paraId="33B0979F" w14:textId="77777777" w:rsidR="006016B9" w:rsidRPr="005C767D" w:rsidRDefault="006016B9" w:rsidP="000519EF">
            <w:pPr>
              <w:jc w:val="right"/>
            </w:pPr>
            <w:r w:rsidRPr="005C767D">
              <w:sym w:font="Wingdings" w:char="F0FB"/>
            </w:r>
          </w:p>
        </w:tc>
      </w:tr>
      <w:tr w:rsidR="006016B9" w:rsidRPr="0087752B" w14:paraId="33A4F68F" w14:textId="77777777" w:rsidTr="006016B9">
        <w:tblPrEx>
          <w:tblBorders>
            <w:bottom w:val="single" w:sz="12" w:space="0" w:color="777777"/>
          </w:tblBorders>
        </w:tblPrEx>
        <w:trPr>
          <w:cantSplit/>
        </w:trPr>
        <w:tc>
          <w:tcPr>
            <w:tcW w:w="5000" w:type="pct"/>
            <w:gridSpan w:val="9"/>
            <w:shd w:val="clear" w:color="auto" w:fill="auto"/>
            <w:vAlign w:val="center"/>
          </w:tcPr>
          <w:p w14:paraId="03B436BF" w14:textId="623CE527" w:rsidR="006016B9" w:rsidRPr="0087752B" w:rsidRDefault="006016B9" w:rsidP="000519EF">
            <w:pPr>
              <w:pStyle w:val="DETTableTextFinancial"/>
              <w:rPr>
                <w:i/>
              </w:rPr>
            </w:pPr>
            <w:r w:rsidRPr="0087752B">
              <w:rPr>
                <w:i/>
              </w:rPr>
              <w:t>The 2015-16 Actual is lower than the 2015</w:t>
            </w:r>
            <w:r w:rsidR="009D478E" w:rsidRPr="0087752B">
              <w:rPr>
                <w:i/>
              </w:rPr>
              <w:t>–</w:t>
            </w:r>
            <w:r w:rsidRPr="0087752B">
              <w:rPr>
                <w:i/>
              </w:rPr>
              <w:t>16 Target due to past policy changes such as tightened eligibility for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18F378B1" w14:textId="77777777" w:rsidTr="00790749">
        <w:trPr>
          <w:cantSplit/>
        </w:trPr>
        <w:tc>
          <w:tcPr>
            <w:tcW w:w="2501" w:type="pct"/>
            <w:gridSpan w:val="3"/>
            <w:shd w:val="clear" w:color="auto" w:fill="auto"/>
            <w:vAlign w:val="center"/>
          </w:tcPr>
          <w:p w14:paraId="5A939620" w14:textId="552FF331" w:rsidR="006016B9" w:rsidRPr="0087752B" w:rsidRDefault="006016B9" w:rsidP="000519EF">
            <w:pPr>
              <w:pStyle w:val="DETTableTextFinancial"/>
            </w:pPr>
            <w:r w:rsidRPr="0087752B">
              <w:t>Number of pre-accredited module enrolments government subsidised through the Adult Community and Further Education (ACFE) Board</w:t>
            </w:r>
            <w:r w:rsidR="009D478E" w:rsidRPr="0087752B">
              <w:t>—</w:t>
            </w:r>
            <w:r w:rsidRPr="0087752B">
              <w:t>Adult Community Education organisations and Adult Education Institutes</w:t>
            </w:r>
          </w:p>
        </w:tc>
        <w:tc>
          <w:tcPr>
            <w:tcW w:w="570" w:type="pct"/>
            <w:shd w:val="clear" w:color="auto" w:fill="auto"/>
          </w:tcPr>
          <w:p w14:paraId="6AF34315" w14:textId="77777777" w:rsidR="006016B9" w:rsidRPr="0087752B" w:rsidRDefault="006016B9" w:rsidP="000519EF">
            <w:pPr>
              <w:pStyle w:val="DETTableTextFinancial"/>
              <w:jc w:val="right"/>
            </w:pPr>
            <w:r w:rsidRPr="0087752B">
              <w:t>number</w:t>
            </w:r>
          </w:p>
        </w:tc>
        <w:tc>
          <w:tcPr>
            <w:tcW w:w="475" w:type="pct"/>
            <w:gridSpan w:val="2"/>
            <w:shd w:val="clear" w:color="auto" w:fill="auto"/>
          </w:tcPr>
          <w:p w14:paraId="11616754" w14:textId="77777777" w:rsidR="006016B9" w:rsidRPr="0087752B" w:rsidRDefault="006016B9" w:rsidP="000519EF">
            <w:pPr>
              <w:pStyle w:val="DETTableTextFinancial"/>
              <w:jc w:val="right"/>
            </w:pPr>
            <w:r w:rsidRPr="0087752B">
              <w:t>45,000</w:t>
            </w:r>
          </w:p>
        </w:tc>
        <w:tc>
          <w:tcPr>
            <w:tcW w:w="475" w:type="pct"/>
            <w:shd w:val="clear" w:color="auto" w:fill="auto"/>
          </w:tcPr>
          <w:p w14:paraId="60C5CE2A" w14:textId="77777777" w:rsidR="006016B9" w:rsidRPr="0087752B" w:rsidRDefault="006016B9" w:rsidP="000519EF">
            <w:pPr>
              <w:pStyle w:val="DETTableTextFinancial"/>
              <w:jc w:val="right"/>
            </w:pPr>
            <w:r w:rsidRPr="0087752B">
              <w:t>46,801</w:t>
            </w:r>
          </w:p>
        </w:tc>
        <w:tc>
          <w:tcPr>
            <w:tcW w:w="569" w:type="pct"/>
          </w:tcPr>
          <w:p w14:paraId="1F831A7E" w14:textId="77777777" w:rsidR="006016B9" w:rsidRPr="0087752B" w:rsidRDefault="006016B9" w:rsidP="000519EF">
            <w:pPr>
              <w:pStyle w:val="DETTableTextFinancial"/>
              <w:jc w:val="right"/>
            </w:pPr>
            <w:r w:rsidRPr="0087752B">
              <w:t>4.0</w:t>
            </w:r>
          </w:p>
        </w:tc>
        <w:tc>
          <w:tcPr>
            <w:tcW w:w="410" w:type="pct"/>
          </w:tcPr>
          <w:p w14:paraId="039C2992" w14:textId="77777777" w:rsidR="006016B9" w:rsidRPr="005C767D" w:rsidRDefault="006016B9" w:rsidP="000519EF">
            <w:pPr>
              <w:jc w:val="right"/>
            </w:pPr>
            <w:r w:rsidRPr="005C767D">
              <w:sym w:font="Wingdings" w:char="F0FC"/>
            </w:r>
          </w:p>
        </w:tc>
      </w:tr>
      <w:tr w:rsidR="006016B9" w:rsidRPr="0087752B" w14:paraId="34BF52F4" w14:textId="77777777" w:rsidTr="00790749">
        <w:trPr>
          <w:cantSplit/>
        </w:trPr>
        <w:tc>
          <w:tcPr>
            <w:tcW w:w="2501" w:type="pct"/>
            <w:gridSpan w:val="3"/>
            <w:shd w:val="clear" w:color="auto" w:fill="auto"/>
            <w:vAlign w:val="center"/>
          </w:tcPr>
          <w:p w14:paraId="4F69F00C" w14:textId="77777777" w:rsidR="006016B9" w:rsidRPr="0087752B" w:rsidRDefault="006016B9" w:rsidP="000519EF">
            <w:pPr>
              <w:pStyle w:val="DETTableTextFinancial"/>
            </w:pPr>
            <w:r w:rsidRPr="0087752B">
              <w:t>Number of students enrolled in government subsidised courses</w:t>
            </w:r>
          </w:p>
        </w:tc>
        <w:tc>
          <w:tcPr>
            <w:tcW w:w="570" w:type="pct"/>
            <w:shd w:val="clear" w:color="auto" w:fill="auto"/>
          </w:tcPr>
          <w:p w14:paraId="2E2ADCB8" w14:textId="77777777" w:rsidR="006016B9" w:rsidRPr="0087752B" w:rsidRDefault="006016B9" w:rsidP="000519EF">
            <w:pPr>
              <w:pStyle w:val="DETTableTextFinancial"/>
              <w:jc w:val="right"/>
            </w:pPr>
            <w:r w:rsidRPr="0087752B">
              <w:t>number</w:t>
            </w:r>
          </w:p>
        </w:tc>
        <w:tc>
          <w:tcPr>
            <w:tcW w:w="475" w:type="pct"/>
            <w:gridSpan w:val="2"/>
            <w:shd w:val="clear" w:color="auto" w:fill="auto"/>
          </w:tcPr>
          <w:p w14:paraId="3D6248F3" w14:textId="77777777" w:rsidR="006016B9" w:rsidRPr="0087752B" w:rsidRDefault="006016B9" w:rsidP="000519EF">
            <w:pPr>
              <w:pStyle w:val="DETTableTextFinancial"/>
              <w:jc w:val="right"/>
            </w:pPr>
            <w:r w:rsidRPr="0087752B">
              <w:t>443,687</w:t>
            </w:r>
          </w:p>
        </w:tc>
        <w:tc>
          <w:tcPr>
            <w:tcW w:w="475" w:type="pct"/>
            <w:shd w:val="clear" w:color="auto" w:fill="auto"/>
          </w:tcPr>
          <w:p w14:paraId="7E955E67" w14:textId="77777777" w:rsidR="006016B9" w:rsidRPr="0087752B" w:rsidRDefault="006016B9" w:rsidP="000519EF">
            <w:pPr>
              <w:pStyle w:val="DETTableTextFinancial"/>
              <w:jc w:val="right"/>
            </w:pPr>
            <w:r w:rsidRPr="0087752B">
              <w:t>377,831</w:t>
            </w:r>
          </w:p>
        </w:tc>
        <w:tc>
          <w:tcPr>
            <w:tcW w:w="569" w:type="pct"/>
          </w:tcPr>
          <w:p w14:paraId="4353843D" w14:textId="77777777" w:rsidR="006016B9" w:rsidRPr="0087752B" w:rsidRDefault="006016B9" w:rsidP="000519EF">
            <w:pPr>
              <w:pStyle w:val="DETTableTextFinancial"/>
              <w:jc w:val="right"/>
            </w:pPr>
            <w:r w:rsidRPr="0087752B">
              <w:t>-14.8</w:t>
            </w:r>
          </w:p>
        </w:tc>
        <w:tc>
          <w:tcPr>
            <w:tcW w:w="410" w:type="pct"/>
          </w:tcPr>
          <w:p w14:paraId="7604E482" w14:textId="77777777" w:rsidR="006016B9" w:rsidRPr="005C767D" w:rsidRDefault="006016B9" w:rsidP="000519EF">
            <w:pPr>
              <w:jc w:val="right"/>
            </w:pPr>
            <w:r w:rsidRPr="005C767D">
              <w:sym w:font="Wingdings" w:char="F0FB"/>
            </w:r>
          </w:p>
        </w:tc>
      </w:tr>
      <w:tr w:rsidR="006016B9" w:rsidRPr="0087752B" w14:paraId="25B350D8" w14:textId="77777777" w:rsidTr="006016B9">
        <w:tblPrEx>
          <w:tblBorders>
            <w:bottom w:val="single" w:sz="12" w:space="0" w:color="777777"/>
          </w:tblBorders>
        </w:tblPrEx>
        <w:trPr>
          <w:cantSplit/>
        </w:trPr>
        <w:tc>
          <w:tcPr>
            <w:tcW w:w="5000" w:type="pct"/>
            <w:gridSpan w:val="9"/>
            <w:shd w:val="clear" w:color="auto" w:fill="auto"/>
            <w:vAlign w:val="center"/>
          </w:tcPr>
          <w:p w14:paraId="2ADE1AB5" w14:textId="06ED9BD5" w:rsidR="006016B9" w:rsidRPr="0087752B" w:rsidRDefault="006016B9" w:rsidP="000519EF">
            <w:pPr>
              <w:pStyle w:val="DETTableTextFinancial"/>
              <w:rPr>
                <w:i/>
              </w:rPr>
            </w:pPr>
            <w:r w:rsidRPr="0087752B">
              <w:rPr>
                <w:i/>
              </w:rPr>
              <w:t>The 2015</w:t>
            </w:r>
            <w:r w:rsidR="009D478E" w:rsidRPr="0087752B">
              <w:rPr>
                <w:i/>
              </w:rPr>
              <w:t>–</w:t>
            </w:r>
            <w:r w:rsidRPr="0087752B">
              <w:rPr>
                <w:i/>
              </w:rPr>
              <w:t>16 Actual is lower than the 2015</w:t>
            </w:r>
            <w:r w:rsidR="009D478E" w:rsidRPr="0087752B">
              <w:rPr>
                <w:i/>
              </w:rPr>
              <w:t>–</w:t>
            </w:r>
            <w:r w:rsidRPr="0087752B">
              <w:rPr>
                <w:i/>
              </w:rPr>
              <w:t>16 Target due to past policy changes such as tightened eligibility for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238C971C" w14:textId="77777777" w:rsidTr="00D95C09">
        <w:trPr>
          <w:cantSplit/>
        </w:trPr>
        <w:tc>
          <w:tcPr>
            <w:tcW w:w="2501" w:type="pct"/>
            <w:gridSpan w:val="3"/>
            <w:shd w:val="clear" w:color="auto" w:fill="auto"/>
            <w:vAlign w:val="center"/>
          </w:tcPr>
          <w:p w14:paraId="6B31460F" w14:textId="77777777" w:rsidR="006016B9" w:rsidRPr="0087752B" w:rsidRDefault="006016B9" w:rsidP="000519EF">
            <w:pPr>
              <w:pStyle w:val="DETTableTextFinancial"/>
            </w:pPr>
            <w:r w:rsidRPr="0087752B">
              <w:t>Number of students without Year 12, Certificate II or above enrolled in foundation courses</w:t>
            </w:r>
          </w:p>
        </w:tc>
        <w:tc>
          <w:tcPr>
            <w:tcW w:w="570" w:type="pct"/>
            <w:shd w:val="clear" w:color="auto" w:fill="auto"/>
          </w:tcPr>
          <w:p w14:paraId="5C599440" w14:textId="650EE907" w:rsidR="006016B9" w:rsidRPr="0087752B" w:rsidRDefault="007A3D07" w:rsidP="000519EF">
            <w:pPr>
              <w:pStyle w:val="DETTableTextFinancial"/>
            </w:pPr>
            <w:r>
              <w:t xml:space="preserve">    </w:t>
            </w:r>
            <w:r w:rsidR="006016B9" w:rsidRPr="0087752B">
              <w:t>number</w:t>
            </w:r>
          </w:p>
        </w:tc>
        <w:tc>
          <w:tcPr>
            <w:tcW w:w="475" w:type="pct"/>
            <w:gridSpan w:val="2"/>
            <w:shd w:val="clear" w:color="auto" w:fill="auto"/>
          </w:tcPr>
          <w:p w14:paraId="73993D2E" w14:textId="77777777" w:rsidR="006016B9" w:rsidRPr="0087752B" w:rsidRDefault="006016B9" w:rsidP="000519EF">
            <w:pPr>
              <w:pStyle w:val="DETTableTextFinancial"/>
              <w:jc w:val="right"/>
            </w:pPr>
            <w:r w:rsidRPr="0087752B">
              <w:t>26,762</w:t>
            </w:r>
          </w:p>
        </w:tc>
        <w:tc>
          <w:tcPr>
            <w:tcW w:w="475" w:type="pct"/>
            <w:shd w:val="clear" w:color="auto" w:fill="auto"/>
          </w:tcPr>
          <w:p w14:paraId="58CCF70F" w14:textId="77777777" w:rsidR="006016B9" w:rsidRPr="0087752B" w:rsidRDefault="006016B9" w:rsidP="000519EF">
            <w:pPr>
              <w:pStyle w:val="DETTableTextFinancial"/>
              <w:jc w:val="right"/>
            </w:pPr>
            <w:r w:rsidRPr="0087752B">
              <w:t>19,775</w:t>
            </w:r>
          </w:p>
        </w:tc>
        <w:tc>
          <w:tcPr>
            <w:tcW w:w="569" w:type="pct"/>
          </w:tcPr>
          <w:p w14:paraId="4A2EE346" w14:textId="77777777" w:rsidR="006016B9" w:rsidRPr="0087752B" w:rsidRDefault="006016B9" w:rsidP="000519EF">
            <w:pPr>
              <w:pStyle w:val="DETTableTextFinancial"/>
              <w:jc w:val="right"/>
            </w:pPr>
            <w:r w:rsidRPr="0087752B">
              <w:t>-26.1</w:t>
            </w:r>
          </w:p>
        </w:tc>
        <w:tc>
          <w:tcPr>
            <w:tcW w:w="410" w:type="pct"/>
          </w:tcPr>
          <w:p w14:paraId="03D1D2B2" w14:textId="77777777" w:rsidR="006016B9" w:rsidRPr="005C767D" w:rsidRDefault="006016B9" w:rsidP="000519EF">
            <w:pPr>
              <w:jc w:val="right"/>
            </w:pPr>
            <w:r w:rsidRPr="005C767D">
              <w:sym w:font="Wingdings" w:char="F0FB"/>
            </w:r>
          </w:p>
        </w:tc>
      </w:tr>
      <w:tr w:rsidR="006016B9" w:rsidRPr="0087752B" w14:paraId="53E1A6E9" w14:textId="77777777" w:rsidTr="00D95C09">
        <w:tblPrEx>
          <w:tblBorders>
            <w:bottom w:val="single" w:sz="12" w:space="0" w:color="777777"/>
          </w:tblBorders>
        </w:tblPrEx>
        <w:trPr>
          <w:cantSplit/>
        </w:trPr>
        <w:tc>
          <w:tcPr>
            <w:tcW w:w="5000" w:type="pct"/>
            <w:gridSpan w:val="9"/>
            <w:tcBorders>
              <w:bottom w:val="nil"/>
            </w:tcBorders>
            <w:shd w:val="clear" w:color="auto" w:fill="auto"/>
            <w:vAlign w:val="center"/>
          </w:tcPr>
          <w:p w14:paraId="4B0AB4C3" w14:textId="77777777" w:rsidR="006016B9" w:rsidRDefault="006016B9" w:rsidP="000519EF">
            <w:pPr>
              <w:pStyle w:val="DETTableTextFinancial"/>
              <w:rPr>
                <w:i/>
              </w:rPr>
            </w:pPr>
            <w:r w:rsidRPr="0087752B">
              <w:rPr>
                <w:i/>
              </w:rPr>
              <w:t>The 2015</w:t>
            </w:r>
            <w:r w:rsidR="009D478E" w:rsidRPr="0087752B">
              <w:rPr>
                <w:i/>
              </w:rPr>
              <w:t>–</w:t>
            </w:r>
            <w:r w:rsidRPr="0087752B">
              <w:rPr>
                <w:i/>
              </w:rPr>
              <w:t>16 Actual is lower than the 2015</w:t>
            </w:r>
            <w:r w:rsidR="009D478E" w:rsidRPr="0087752B">
              <w:rPr>
                <w:i/>
              </w:rPr>
              <w:t>–</w:t>
            </w:r>
            <w:r w:rsidRPr="0087752B">
              <w:rPr>
                <w:i/>
              </w:rPr>
              <w:t xml:space="preserve">16 Target due to past policy changes which reduced foundation course subsidy rates, tighter eligibility rules, </w:t>
            </w:r>
            <w:r w:rsidR="0098653C" w:rsidRPr="0087752B">
              <w:rPr>
                <w:i/>
              </w:rPr>
              <w:t xml:space="preserve">removing </w:t>
            </w:r>
            <w:r w:rsidRPr="0087752B">
              <w:rPr>
                <w:i/>
              </w:rPr>
              <w:t xml:space="preserve">the Certificate I in Vocational Preparation from the foundation course list, and </w:t>
            </w:r>
            <w:r w:rsidR="0098653C" w:rsidRPr="0087752B">
              <w:rPr>
                <w:i/>
              </w:rPr>
              <w:t xml:space="preserve">establishing </w:t>
            </w:r>
            <w:r w:rsidR="0098653C" w:rsidRPr="005C767D">
              <w:rPr>
                <w:i/>
              </w:rPr>
              <w:t xml:space="preserve">the </w:t>
            </w:r>
            <w:r w:rsidRPr="0087752B">
              <w:rPr>
                <w:i/>
              </w:rPr>
              <w:t xml:space="preserve">Foundation Skills approved provider list. Changes in 2015 that required providers to undertake </w:t>
            </w:r>
            <w:r w:rsidR="0098653C" w:rsidRPr="0087752B">
              <w:rPr>
                <w:i/>
              </w:rPr>
              <w:t xml:space="preserve">pre </w:t>
            </w:r>
            <w:r w:rsidRPr="0087752B">
              <w:rPr>
                <w:i/>
              </w:rPr>
              <w:t>and post assessment of students’ skills for particular foundation-skills courses, may have resulted in a slight decrease in enrolments, as students were directed to enrol in more suitable training for their skill needs. This result may also have been impacted by the shift of students to VET FEE-HELP funded training, and fewer enrolments in sub-standard training as part of the Government’s implementation of the Review of Quality Assurance.</w:t>
            </w:r>
          </w:p>
          <w:p w14:paraId="638DD999" w14:textId="460F10F7" w:rsidR="00354573" w:rsidRPr="0087752B" w:rsidRDefault="00354573" w:rsidP="000519EF">
            <w:pPr>
              <w:pStyle w:val="DETTableTextFinancial"/>
              <w:rPr>
                <w:i/>
              </w:rPr>
            </w:pPr>
          </w:p>
        </w:tc>
      </w:tr>
      <w:tr w:rsidR="006016B9" w:rsidRPr="0087752B" w14:paraId="6949E77F" w14:textId="77777777" w:rsidTr="00D95C09">
        <w:trPr>
          <w:cantSplit/>
        </w:trPr>
        <w:tc>
          <w:tcPr>
            <w:tcW w:w="2501" w:type="pct"/>
            <w:gridSpan w:val="3"/>
            <w:shd w:val="clear" w:color="auto" w:fill="auto"/>
            <w:vAlign w:val="center"/>
          </w:tcPr>
          <w:p w14:paraId="12CD1ACE" w14:textId="5D66453E" w:rsidR="006016B9" w:rsidRPr="0087752B" w:rsidRDefault="006016B9" w:rsidP="000519EF">
            <w:pPr>
              <w:pStyle w:val="DETTableTextFinancial"/>
            </w:pPr>
            <w:r w:rsidRPr="0087752B">
              <w:lastRenderedPageBreak/>
              <w:t>Participation rate of 15–24</w:t>
            </w:r>
            <w:r w:rsidR="0098653C" w:rsidRPr="0087752B">
              <w:t>-</w:t>
            </w:r>
            <w:r w:rsidRPr="0087752B">
              <w:t>year</w:t>
            </w:r>
            <w:r w:rsidR="0098653C" w:rsidRPr="0087752B">
              <w:t>-</w:t>
            </w:r>
            <w:r w:rsidRPr="0087752B">
              <w:t>olds in government subsidised training and further education in Victoria</w:t>
            </w:r>
          </w:p>
        </w:tc>
        <w:tc>
          <w:tcPr>
            <w:tcW w:w="570" w:type="pct"/>
            <w:shd w:val="clear" w:color="auto" w:fill="auto"/>
          </w:tcPr>
          <w:p w14:paraId="618A025D" w14:textId="77777777" w:rsidR="006016B9" w:rsidRPr="0087752B" w:rsidRDefault="006016B9" w:rsidP="000519EF">
            <w:pPr>
              <w:pStyle w:val="DETTableTextFinancial"/>
            </w:pPr>
            <w:r w:rsidRPr="0087752B">
              <w:t>per cent</w:t>
            </w:r>
          </w:p>
        </w:tc>
        <w:tc>
          <w:tcPr>
            <w:tcW w:w="475" w:type="pct"/>
            <w:gridSpan w:val="2"/>
            <w:shd w:val="clear" w:color="auto" w:fill="auto"/>
          </w:tcPr>
          <w:p w14:paraId="0689861A" w14:textId="77777777" w:rsidR="006016B9" w:rsidRPr="0087752B" w:rsidRDefault="006016B9" w:rsidP="000519EF">
            <w:pPr>
              <w:pStyle w:val="DETTableTextFinancial"/>
              <w:jc w:val="right"/>
            </w:pPr>
            <w:r w:rsidRPr="0087752B">
              <w:t>22.5</w:t>
            </w:r>
          </w:p>
        </w:tc>
        <w:tc>
          <w:tcPr>
            <w:tcW w:w="475" w:type="pct"/>
            <w:shd w:val="clear" w:color="auto" w:fill="auto"/>
          </w:tcPr>
          <w:p w14:paraId="64EA3E87" w14:textId="77777777" w:rsidR="006016B9" w:rsidRPr="0087752B" w:rsidRDefault="006016B9" w:rsidP="000519EF">
            <w:pPr>
              <w:pStyle w:val="DETTableTextFinancial"/>
              <w:jc w:val="right"/>
            </w:pPr>
            <w:r w:rsidRPr="0087752B">
              <w:t>18.7</w:t>
            </w:r>
          </w:p>
        </w:tc>
        <w:tc>
          <w:tcPr>
            <w:tcW w:w="569" w:type="pct"/>
          </w:tcPr>
          <w:p w14:paraId="096DABE5" w14:textId="77777777" w:rsidR="006016B9" w:rsidRPr="0087752B" w:rsidRDefault="006016B9" w:rsidP="000519EF">
            <w:pPr>
              <w:pStyle w:val="DETTableTextFinancial"/>
              <w:jc w:val="right"/>
            </w:pPr>
            <w:r w:rsidRPr="0087752B">
              <w:t>-16.9</w:t>
            </w:r>
          </w:p>
        </w:tc>
        <w:tc>
          <w:tcPr>
            <w:tcW w:w="410" w:type="pct"/>
          </w:tcPr>
          <w:p w14:paraId="4F68246A" w14:textId="77777777" w:rsidR="006016B9" w:rsidRPr="005C767D" w:rsidRDefault="006016B9" w:rsidP="000519EF">
            <w:pPr>
              <w:jc w:val="right"/>
            </w:pPr>
            <w:r w:rsidRPr="005C767D">
              <w:sym w:font="Wingdings" w:char="F0FB"/>
            </w:r>
          </w:p>
        </w:tc>
      </w:tr>
      <w:tr w:rsidR="006016B9" w:rsidRPr="0087752B" w14:paraId="49FFA7F8" w14:textId="77777777" w:rsidTr="006016B9">
        <w:tblPrEx>
          <w:tblBorders>
            <w:bottom w:val="single" w:sz="12" w:space="0" w:color="777777"/>
          </w:tblBorders>
        </w:tblPrEx>
        <w:trPr>
          <w:cantSplit/>
        </w:trPr>
        <w:tc>
          <w:tcPr>
            <w:tcW w:w="5000" w:type="pct"/>
            <w:gridSpan w:val="9"/>
            <w:shd w:val="clear" w:color="auto" w:fill="auto"/>
            <w:vAlign w:val="center"/>
          </w:tcPr>
          <w:p w14:paraId="5342F00B" w14:textId="1055B8F2" w:rsidR="006016B9" w:rsidRPr="0087752B" w:rsidRDefault="006016B9" w:rsidP="000519EF">
            <w:pPr>
              <w:pStyle w:val="DETTableTextFinancial"/>
              <w:rPr>
                <w:i/>
              </w:rPr>
            </w:pPr>
            <w:r w:rsidRPr="0087752B">
              <w:rPr>
                <w:i/>
              </w:rPr>
              <w:t>The 2015</w:t>
            </w:r>
            <w:r w:rsidR="0098653C" w:rsidRPr="0087752B">
              <w:rPr>
                <w:i/>
              </w:rPr>
              <w:t>–</w:t>
            </w:r>
            <w:r w:rsidRPr="0087752B">
              <w:rPr>
                <w:i/>
              </w:rPr>
              <w:t>16 Actual is lower than the 2015</w:t>
            </w:r>
            <w:r w:rsidR="0098653C" w:rsidRPr="0087752B">
              <w:rPr>
                <w:i/>
              </w:rPr>
              <w:t>–</w:t>
            </w:r>
            <w:r w:rsidRPr="0087752B">
              <w:rPr>
                <w:i/>
              </w:rPr>
              <w:t>16 Target due to past policy changes such as tightened eligibility for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3ABEB709" w14:textId="77777777" w:rsidTr="00790749">
        <w:trPr>
          <w:cantSplit/>
        </w:trPr>
        <w:tc>
          <w:tcPr>
            <w:tcW w:w="2501" w:type="pct"/>
            <w:gridSpan w:val="3"/>
            <w:shd w:val="clear" w:color="auto" w:fill="auto"/>
            <w:vAlign w:val="center"/>
          </w:tcPr>
          <w:p w14:paraId="6FDBA3FE" w14:textId="279D7F82" w:rsidR="006016B9" w:rsidRPr="0087752B" w:rsidRDefault="006016B9" w:rsidP="000519EF">
            <w:pPr>
              <w:pStyle w:val="DETTableTextFinancial"/>
            </w:pPr>
            <w:r w:rsidRPr="0087752B">
              <w:t>Participation rate of 25–64</w:t>
            </w:r>
            <w:r w:rsidR="0098653C" w:rsidRPr="0087752B">
              <w:t>-</w:t>
            </w:r>
            <w:r w:rsidRPr="0087752B">
              <w:t>year</w:t>
            </w:r>
            <w:r w:rsidR="0098653C" w:rsidRPr="0087752B">
              <w:t>-</w:t>
            </w:r>
            <w:r w:rsidRPr="0087752B">
              <w:t>olds in government subsidised training and further education in Victoria</w:t>
            </w:r>
          </w:p>
        </w:tc>
        <w:tc>
          <w:tcPr>
            <w:tcW w:w="570" w:type="pct"/>
            <w:shd w:val="clear" w:color="auto" w:fill="auto"/>
          </w:tcPr>
          <w:p w14:paraId="582F2B60" w14:textId="77777777" w:rsidR="006016B9" w:rsidRPr="0087752B" w:rsidRDefault="006016B9" w:rsidP="000519EF">
            <w:pPr>
              <w:pStyle w:val="DETTableTextFinancial"/>
            </w:pPr>
            <w:r w:rsidRPr="0087752B">
              <w:t>per cent</w:t>
            </w:r>
          </w:p>
        </w:tc>
        <w:tc>
          <w:tcPr>
            <w:tcW w:w="475" w:type="pct"/>
            <w:gridSpan w:val="2"/>
            <w:shd w:val="clear" w:color="auto" w:fill="auto"/>
          </w:tcPr>
          <w:p w14:paraId="249FF57E" w14:textId="77777777" w:rsidR="006016B9" w:rsidRPr="0087752B" w:rsidRDefault="006016B9" w:rsidP="000519EF">
            <w:pPr>
              <w:pStyle w:val="DETTableTextFinancial"/>
              <w:jc w:val="right"/>
            </w:pPr>
            <w:r w:rsidRPr="0087752B">
              <w:t>8</w:t>
            </w:r>
          </w:p>
        </w:tc>
        <w:tc>
          <w:tcPr>
            <w:tcW w:w="475" w:type="pct"/>
            <w:shd w:val="clear" w:color="auto" w:fill="auto"/>
          </w:tcPr>
          <w:p w14:paraId="2799A0AB" w14:textId="77777777" w:rsidR="006016B9" w:rsidRPr="0087752B" w:rsidRDefault="006016B9" w:rsidP="000519EF">
            <w:pPr>
              <w:pStyle w:val="DETTableTextFinancial"/>
              <w:jc w:val="right"/>
            </w:pPr>
            <w:r w:rsidRPr="0087752B">
              <w:t>6.7</w:t>
            </w:r>
          </w:p>
        </w:tc>
        <w:tc>
          <w:tcPr>
            <w:tcW w:w="569" w:type="pct"/>
          </w:tcPr>
          <w:p w14:paraId="4BB574F2" w14:textId="77777777" w:rsidR="006016B9" w:rsidRPr="0087752B" w:rsidRDefault="006016B9" w:rsidP="000519EF">
            <w:pPr>
              <w:pStyle w:val="DETTableTextFinancial"/>
              <w:jc w:val="right"/>
            </w:pPr>
            <w:r w:rsidRPr="0087752B">
              <w:t>-16.3</w:t>
            </w:r>
          </w:p>
        </w:tc>
        <w:tc>
          <w:tcPr>
            <w:tcW w:w="410" w:type="pct"/>
          </w:tcPr>
          <w:p w14:paraId="0B5443EE" w14:textId="77777777" w:rsidR="006016B9" w:rsidRPr="005C767D" w:rsidRDefault="006016B9" w:rsidP="000519EF">
            <w:pPr>
              <w:jc w:val="right"/>
            </w:pPr>
            <w:r w:rsidRPr="005C767D">
              <w:sym w:font="Wingdings" w:char="F0FB"/>
            </w:r>
          </w:p>
        </w:tc>
      </w:tr>
      <w:tr w:rsidR="006016B9" w:rsidRPr="0087752B" w14:paraId="7FE9623F" w14:textId="77777777" w:rsidTr="006016B9">
        <w:tblPrEx>
          <w:tblBorders>
            <w:bottom w:val="single" w:sz="12" w:space="0" w:color="777777"/>
          </w:tblBorders>
        </w:tblPrEx>
        <w:trPr>
          <w:cantSplit/>
        </w:trPr>
        <w:tc>
          <w:tcPr>
            <w:tcW w:w="5000" w:type="pct"/>
            <w:gridSpan w:val="9"/>
            <w:tcBorders>
              <w:bottom w:val="single" w:sz="6" w:space="0" w:color="777777"/>
            </w:tcBorders>
            <w:shd w:val="clear" w:color="auto" w:fill="auto"/>
            <w:vAlign w:val="center"/>
          </w:tcPr>
          <w:p w14:paraId="4180A93D" w14:textId="7D16F8CA" w:rsidR="006016B9" w:rsidRPr="0087752B" w:rsidRDefault="006016B9" w:rsidP="000519EF">
            <w:pPr>
              <w:pStyle w:val="DETTableTextFinancial"/>
              <w:rPr>
                <w:i/>
              </w:rPr>
            </w:pPr>
            <w:r w:rsidRPr="0087752B">
              <w:rPr>
                <w:i/>
              </w:rPr>
              <w:t>The 2015</w:t>
            </w:r>
            <w:r w:rsidR="0098653C" w:rsidRPr="0087752B">
              <w:rPr>
                <w:i/>
              </w:rPr>
              <w:t>–</w:t>
            </w:r>
            <w:r w:rsidRPr="0087752B">
              <w:rPr>
                <w:i/>
              </w:rPr>
              <w:t>16 Actual is lower than the 2015</w:t>
            </w:r>
            <w:r w:rsidR="0098653C" w:rsidRPr="0087752B">
              <w:rPr>
                <w:i/>
              </w:rPr>
              <w:t>–</w:t>
            </w:r>
            <w:r w:rsidRPr="0087752B">
              <w:rPr>
                <w:i/>
              </w:rPr>
              <w:t>16 Target due to past policy changes such as tightened eligibility for subsidised training and foundation courses, and reductions in subsidies. Enrolment numbers have also likely been impacted by the shift of students to VET FEE-HELP funded training, demand-driven places in Higher Education, and fewer enrolments in sub-standard training as part of the Government’s implementation of the Review of Quality Assurance.</w:t>
            </w:r>
          </w:p>
        </w:tc>
      </w:tr>
      <w:tr w:rsidR="006016B9" w:rsidRPr="0087752B" w14:paraId="206A24F8" w14:textId="77777777" w:rsidTr="006016B9">
        <w:tblPrEx>
          <w:tblBorders>
            <w:bottom w:val="single" w:sz="12" w:space="0" w:color="777777"/>
          </w:tblBorders>
        </w:tblPrEx>
        <w:trPr>
          <w:cantSplit/>
        </w:trPr>
        <w:tc>
          <w:tcPr>
            <w:tcW w:w="5000" w:type="pct"/>
            <w:gridSpan w:val="9"/>
            <w:tcBorders>
              <w:top w:val="single" w:sz="6" w:space="0" w:color="777777"/>
            </w:tcBorders>
            <w:shd w:val="clear" w:color="auto" w:fill="auto"/>
            <w:vAlign w:val="center"/>
          </w:tcPr>
          <w:p w14:paraId="376B09F7" w14:textId="77777777" w:rsidR="006016B9" w:rsidRPr="0087752B" w:rsidRDefault="006016B9" w:rsidP="000519EF">
            <w:pPr>
              <w:pStyle w:val="DETTableTextFinancial"/>
              <w:rPr>
                <w:b/>
              </w:rPr>
            </w:pPr>
            <w:r w:rsidRPr="0087752B">
              <w:rPr>
                <w:b/>
              </w:rPr>
              <w:t>Quality</w:t>
            </w:r>
          </w:p>
        </w:tc>
      </w:tr>
      <w:tr w:rsidR="006016B9" w:rsidRPr="0087752B" w14:paraId="5045AEFF" w14:textId="77777777" w:rsidTr="00790749">
        <w:trPr>
          <w:cantSplit/>
        </w:trPr>
        <w:tc>
          <w:tcPr>
            <w:tcW w:w="2501" w:type="pct"/>
            <w:gridSpan w:val="3"/>
            <w:shd w:val="clear" w:color="auto" w:fill="auto"/>
            <w:vAlign w:val="center"/>
          </w:tcPr>
          <w:p w14:paraId="23190893" w14:textId="77777777" w:rsidR="006016B9" w:rsidRPr="0087752B" w:rsidRDefault="006016B9" w:rsidP="000519EF">
            <w:pPr>
              <w:pStyle w:val="DETTableTextFinancial"/>
            </w:pPr>
            <w:r w:rsidRPr="0087752B">
              <w:t>Proportion of VET completers who are satisfied with their training</w:t>
            </w:r>
          </w:p>
        </w:tc>
        <w:tc>
          <w:tcPr>
            <w:tcW w:w="570" w:type="pct"/>
            <w:shd w:val="clear" w:color="auto" w:fill="auto"/>
          </w:tcPr>
          <w:p w14:paraId="126AB803" w14:textId="77777777" w:rsidR="006016B9" w:rsidRPr="0087752B" w:rsidRDefault="006016B9" w:rsidP="000519EF">
            <w:pPr>
              <w:pStyle w:val="DETTableTextFinancial"/>
            </w:pPr>
            <w:r w:rsidRPr="0087752B">
              <w:t>per cent</w:t>
            </w:r>
          </w:p>
        </w:tc>
        <w:tc>
          <w:tcPr>
            <w:tcW w:w="475" w:type="pct"/>
            <w:gridSpan w:val="2"/>
            <w:shd w:val="clear" w:color="auto" w:fill="auto"/>
          </w:tcPr>
          <w:p w14:paraId="2321FEF1" w14:textId="77777777" w:rsidR="006016B9" w:rsidRPr="0087752B" w:rsidRDefault="006016B9" w:rsidP="000519EF">
            <w:pPr>
              <w:pStyle w:val="DETTableTextFinancial"/>
              <w:jc w:val="right"/>
            </w:pPr>
            <w:r w:rsidRPr="0087752B">
              <w:t>87.6</w:t>
            </w:r>
          </w:p>
        </w:tc>
        <w:tc>
          <w:tcPr>
            <w:tcW w:w="475" w:type="pct"/>
            <w:shd w:val="clear" w:color="auto" w:fill="auto"/>
          </w:tcPr>
          <w:p w14:paraId="6A3E31B3" w14:textId="77777777" w:rsidR="006016B9" w:rsidRPr="0087752B" w:rsidRDefault="006016B9" w:rsidP="000519EF">
            <w:pPr>
              <w:pStyle w:val="DETTableTextFinancial"/>
              <w:jc w:val="right"/>
            </w:pPr>
            <w:r w:rsidRPr="0087752B">
              <w:t>78.4</w:t>
            </w:r>
          </w:p>
        </w:tc>
        <w:tc>
          <w:tcPr>
            <w:tcW w:w="569" w:type="pct"/>
          </w:tcPr>
          <w:p w14:paraId="6F058B2C" w14:textId="77777777" w:rsidR="006016B9" w:rsidRPr="0087752B" w:rsidRDefault="006016B9" w:rsidP="000519EF">
            <w:pPr>
              <w:pStyle w:val="DETTableTextFinancial"/>
              <w:jc w:val="right"/>
            </w:pPr>
            <w:r w:rsidRPr="0087752B">
              <w:t>-10.5</w:t>
            </w:r>
          </w:p>
        </w:tc>
        <w:tc>
          <w:tcPr>
            <w:tcW w:w="410" w:type="pct"/>
          </w:tcPr>
          <w:p w14:paraId="42B90D72" w14:textId="77777777" w:rsidR="006016B9" w:rsidRPr="005C767D" w:rsidRDefault="006016B9" w:rsidP="000519EF">
            <w:pPr>
              <w:jc w:val="right"/>
            </w:pPr>
            <w:r w:rsidRPr="005C767D">
              <w:sym w:font="Wingdings" w:char="F0FB"/>
            </w:r>
          </w:p>
        </w:tc>
      </w:tr>
      <w:tr w:rsidR="006016B9" w:rsidRPr="0087752B" w14:paraId="5BFDDF11" w14:textId="77777777" w:rsidTr="006016B9">
        <w:tblPrEx>
          <w:tblBorders>
            <w:bottom w:val="single" w:sz="12" w:space="0" w:color="777777"/>
          </w:tblBorders>
        </w:tblPrEx>
        <w:trPr>
          <w:cantSplit/>
        </w:trPr>
        <w:tc>
          <w:tcPr>
            <w:tcW w:w="5000" w:type="pct"/>
            <w:gridSpan w:val="9"/>
            <w:shd w:val="clear" w:color="auto" w:fill="auto"/>
            <w:vAlign w:val="center"/>
          </w:tcPr>
          <w:p w14:paraId="1C574BA6" w14:textId="75AE29BA" w:rsidR="006016B9" w:rsidRPr="0087752B" w:rsidRDefault="006016B9" w:rsidP="000519EF">
            <w:pPr>
              <w:pStyle w:val="DETTableTextFinancial"/>
              <w:rPr>
                <w:i/>
              </w:rPr>
            </w:pPr>
            <w:r w:rsidRPr="0087752B">
              <w:rPr>
                <w:i/>
              </w:rPr>
              <w:t>This performance measure relates to training completions in the 2014 calendar year. The 2015</w:t>
            </w:r>
            <w:r w:rsidR="0098653C" w:rsidRPr="0087752B">
              <w:rPr>
                <w:i/>
              </w:rPr>
              <w:t>–</w:t>
            </w:r>
            <w:r w:rsidRPr="0087752B">
              <w:rPr>
                <w:i/>
              </w:rPr>
              <w:t>16 Actual is lower than the 2015</w:t>
            </w:r>
            <w:r w:rsidR="0098653C" w:rsidRPr="0087752B">
              <w:rPr>
                <w:i/>
              </w:rPr>
              <w:t>–</w:t>
            </w:r>
            <w:r w:rsidRPr="0087752B">
              <w:rPr>
                <w:i/>
              </w:rPr>
              <w:t xml:space="preserve">16 Target partly as a result of poor provider practices which are now being addressed through the Government’s response to the Review of Quality Assurance. In </w:t>
            </w:r>
            <w:r w:rsidR="0098653C" w:rsidRPr="0087752B">
              <w:rPr>
                <w:i/>
              </w:rPr>
              <w:t>addition,</w:t>
            </w:r>
            <w:r w:rsidRPr="0087752B">
              <w:rPr>
                <w:i/>
              </w:rPr>
              <w:t xml:space="preserve"> the 2015</w:t>
            </w:r>
            <w:r w:rsidR="0098653C" w:rsidRPr="0087752B">
              <w:rPr>
                <w:i/>
              </w:rPr>
              <w:t>–</w:t>
            </w:r>
            <w:r w:rsidRPr="0087752B">
              <w:rPr>
                <w:i/>
              </w:rPr>
              <w:t>16 Target was estimated based on a small trial survey of VET students who completed training in 2013.</w:t>
            </w:r>
          </w:p>
        </w:tc>
      </w:tr>
      <w:tr w:rsidR="006016B9" w:rsidRPr="0087752B" w14:paraId="3BD8F734" w14:textId="77777777" w:rsidTr="00790749">
        <w:trPr>
          <w:cantSplit/>
        </w:trPr>
        <w:tc>
          <w:tcPr>
            <w:tcW w:w="2501" w:type="pct"/>
            <w:gridSpan w:val="3"/>
            <w:shd w:val="clear" w:color="auto" w:fill="auto"/>
            <w:vAlign w:val="center"/>
          </w:tcPr>
          <w:p w14:paraId="35637F1F" w14:textId="77777777" w:rsidR="006016B9" w:rsidRPr="0087752B" w:rsidRDefault="006016B9" w:rsidP="000519EF">
            <w:pPr>
              <w:pStyle w:val="DETTableTextFinancial"/>
            </w:pPr>
            <w:r w:rsidRPr="0087752B">
              <w:t>Proportion of VET completers with an improved employment status after training</w:t>
            </w:r>
          </w:p>
        </w:tc>
        <w:tc>
          <w:tcPr>
            <w:tcW w:w="570" w:type="pct"/>
            <w:shd w:val="clear" w:color="auto" w:fill="auto"/>
          </w:tcPr>
          <w:p w14:paraId="451089F9" w14:textId="77777777" w:rsidR="006016B9" w:rsidRPr="0087752B" w:rsidRDefault="006016B9" w:rsidP="000519EF">
            <w:pPr>
              <w:pStyle w:val="DETTableTextFinancial"/>
            </w:pPr>
            <w:r w:rsidRPr="0087752B">
              <w:t>per cent</w:t>
            </w:r>
          </w:p>
        </w:tc>
        <w:tc>
          <w:tcPr>
            <w:tcW w:w="475" w:type="pct"/>
            <w:gridSpan w:val="2"/>
            <w:shd w:val="clear" w:color="auto" w:fill="auto"/>
          </w:tcPr>
          <w:p w14:paraId="2689FAC3" w14:textId="77777777" w:rsidR="006016B9" w:rsidRPr="0087752B" w:rsidRDefault="006016B9" w:rsidP="000519EF">
            <w:pPr>
              <w:pStyle w:val="DETTableTextFinancial"/>
              <w:jc w:val="right"/>
            </w:pPr>
            <w:r w:rsidRPr="0087752B">
              <w:t>61.7</w:t>
            </w:r>
          </w:p>
        </w:tc>
        <w:tc>
          <w:tcPr>
            <w:tcW w:w="475" w:type="pct"/>
            <w:shd w:val="clear" w:color="auto" w:fill="auto"/>
          </w:tcPr>
          <w:p w14:paraId="1665D47F" w14:textId="77777777" w:rsidR="006016B9" w:rsidRPr="0087752B" w:rsidRDefault="006016B9" w:rsidP="000519EF">
            <w:pPr>
              <w:pStyle w:val="DETTableTextFinancial"/>
              <w:jc w:val="right"/>
            </w:pPr>
            <w:r w:rsidRPr="0087752B">
              <w:t>50.7</w:t>
            </w:r>
          </w:p>
        </w:tc>
        <w:tc>
          <w:tcPr>
            <w:tcW w:w="569" w:type="pct"/>
          </w:tcPr>
          <w:p w14:paraId="5B95D4D1" w14:textId="77777777" w:rsidR="006016B9" w:rsidRPr="0087752B" w:rsidRDefault="006016B9" w:rsidP="000519EF">
            <w:pPr>
              <w:pStyle w:val="DETTableTextFinancial"/>
              <w:jc w:val="right"/>
            </w:pPr>
            <w:r w:rsidRPr="0087752B">
              <w:t>-17.8</w:t>
            </w:r>
          </w:p>
        </w:tc>
        <w:tc>
          <w:tcPr>
            <w:tcW w:w="410" w:type="pct"/>
          </w:tcPr>
          <w:p w14:paraId="1E12371C" w14:textId="77777777" w:rsidR="006016B9" w:rsidRPr="005C767D" w:rsidRDefault="006016B9" w:rsidP="000519EF">
            <w:pPr>
              <w:jc w:val="right"/>
            </w:pPr>
            <w:r w:rsidRPr="005C767D">
              <w:sym w:font="Wingdings" w:char="F0FB"/>
            </w:r>
          </w:p>
        </w:tc>
      </w:tr>
      <w:tr w:rsidR="006016B9" w:rsidRPr="0087752B" w14:paraId="739BFE4C" w14:textId="77777777" w:rsidTr="006016B9">
        <w:tblPrEx>
          <w:tblBorders>
            <w:bottom w:val="single" w:sz="12" w:space="0" w:color="777777"/>
          </w:tblBorders>
        </w:tblPrEx>
        <w:trPr>
          <w:cantSplit/>
        </w:trPr>
        <w:tc>
          <w:tcPr>
            <w:tcW w:w="5000" w:type="pct"/>
            <w:gridSpan w:val="9"/>
            <w:shd w:val="clear" w:color="auto" w:fill="auto"/>
            <w:vAlign w:val="center"/>
          </w:tcPr>
          <w:p w14:paraId="0D904B0E" w14:textId="2FAA09F0" w:rsidR="006016B9" w:rsidRPr="0087752B" w:rsidRDefault="006016B9" w:rsidP="000519EF">
            <w:pPr>
              <w:pStyle w:val="DETTableTextFinancial"/>
              <w:rPr>
                <w:i/>
              </w:rPr>
            </w:pPr>
            <w:r w:rsidRPr="0087752B">
              <w:rPr>
                <w:i/>
              </w:rPr>
              <w:t>This performance measure relates to training completions in the 2014 calendar year. The 2015</w:t>
            </w:r>
            <w:r w:rsidR="0098653C" w:rsidRPr="0087752B">
              <w:rPr>
                <w:i/>
              </w:rPr>
              <w:t>–</w:t>
            </w:r>
            <w:r w:rsidRPr="0087752B">
              <w:rPr>
                <w:i/>
              </w:rPr>
              <w:t>16 Actual is lower than the 2015</w:t>
            </w:r>
            <w:r w:rsidR="0098653C" w:rsidRPr="0087752B">
              <w:rPr>
                <w:i/>
              </w:rPr>
              <w:t>–</w:t>
            </w:r>
            <w:r w:rsidRPr="0087752B">
              <w:rPr>
                <w:i/>
              </w:rPr>
              <w:t xml:space="preserve">16 Target partly as a result of poor provider practices which are now being addressed through the Government’s response to the Review of Quality Assurance. In </w:t>
            </w:r>
            <w:r w:rsidR="0098653C" w:rsidRPr="0087752B">
              <w:rPr>
                <w:i/>
              </w:rPr>
              <w:t>addition,</w:t>
            </w:r>
            <w:r w:rsidRPr="0087752B">
              <w:rPr>
                <w:i/>
              </w:rPr>
              <w:t xml:space="preserve"> the 2015</w:t>
            </w:r>
            <w:r w:rsidR="0098653C" w:rsidRPr="0087752B">
              <w:rPr>
                <w:i/>
              </w:rPr>
              <w:t>–</w:t>
            </w:r>
            <w:r w:rsidRPr="0087752B">
              <w:rPr>
                <w:i/>
              </w:rPr>
              <w:t>16 Target was estimated based on a small trial survey of VET students who completed training in 2013.</w:t>
            </w:r>
          </w:p>
        </w:tc>
      </w:tr>
      <w:tr w:rsidR="006016B9" w:rsidRPr="0087752B" w14:paraId="53A5B997" w14:textId="77777777" w:rsidTr="00790749">
        <w:trPr>
          <w:cantSplit/>
        </w:trPr>
        <w:tc>
          <w:tcPr>
            <w:tcW w:w="2501" w:type="pct"/>
            <w:gridSpan w:val="3"/>
            <w:shd w:val="clear" w:color="auto" w:fill="auto"/>
            <w:vAlign w:val="center"/>
          </w:tcPr>
          <w:p w14:paraId="42779BE0" w14:textId="77777777" w:rsidR="006016B9" w:rsidRPr="0087752B" w:rsidRDefault="006016B9" w:rsidP="000519EF">
            <w:pPr>
              <w:pStyle w:val="DETTableTextFinancial"/>
            </w:pPr>
            <w:r w:rsidRPr="0087752B">
              <w:t>Proportion of employers satisfied with the training provided by the Registered Training Organisation for apprenticeship and traineeship completers</w:t>
            </w:r>
          </w:p>
        </w:tc>
        <w:tc>
          <w:tcPr>
            <w:tcW w:w="570" w:type="pct"/>
            <w:shd w:val="clear" w:color="auto" w:fill="auto"/>
          </w:tcPr>
          <w:p w14:paraId="01A3BA5E" w14:textId="77777777" w:rsidR="006016B9" w:rsidRPr="0087752B" w:rsidRDefault="006016B9" w:rsidP="000519EF">
            <w:pPr>
              <w:pStyle w:val="DETTableTextFinancial"/>
            </w:pPr>
            <w:r w:rsidRPr="0087752B">
              <w:t>per cent</w:t>
            </w:r>
          </w:p>
        </w:tc>
        <w:tc>
          <w:tcPr>
            <w:tcW w:w="475" w:type="pct"/>
            <w:gridSpan w:val="2"/>
            <w:shd w:val="clear" w:color="auto" w:fill="auto"/>
          </w:tcPr>
          <w:p w14:paraId="01316166" w14:textId="77777777" w:rsidR="006016B9" w:rsidRPr="0087752B" w:rsidRDefault="006016B9" w:rsidP="000519EF">
            <w:pPr>
              <w:pStyle w:val="DETTableTextFinancial"/>
              <w:jc w:val="right"/>
            </w:pPr>
            <w:r w:rsidRPr="0087752B">
              <w:t>81</w:t>
            </w:r>
          </w:p>
        </w:tc>
        <w:tc>
          <w:tcPr>
            <w:tcW w:w="475" w:type="pct"/>
            <w:shd w:val="clear" w:color="auto" w:fill="auto"/>
          </w:tcPr>
          <w:p w14:paraId="5E7230D7" w14:textId="77777777" w:rsidR="006016B9" w:rsidRPr="0087752B" w:rsidRDefault="006016B9" w:rsidP="000519EF">
            <w:pPr>
              <w:pStyle w:val="DETTableTextFinancial"/>
              <w:jc w:val="right"/>
            </w:pPr>
            <w:r w:rsidRPr="0087752B">
              <w:t>83</w:t>
            </w:r>
          </w:p>
        </w:tc>
        <w:tc>
          <w:tcPr>
            <w:tcW w:w="569" w:type="pct"/>
          </w:tcPr>
          <w:p w14:paraId="5DC88294" w14:textId="77777777" w:rsidR="006016B9" w:rsidRPr="0087752B" w:rsidRDefault="006016B9" w:rsidP="000519EF">
            <w:pPr>
              <w:pStyle w:val="DETTableTextFinancial"/>
              <w:jc w:val="right"/>
            </w:pPr>
            <w:r w:rsidRPr="0087752B">
              <w:t>2.5</w:t>
            </w:r>
          </w:p>
        </w:tc>
        <w:tc>
          <w:tcPr>
            <w:tcW w:w="410" w:type="pct"/>
          </w:tcPr>
          <w:p w14:paraId="70464A85" w14:textId="77777777" w:rsidR="006016B9" w:rsidRPr="005C767D" w:rsidRDefault="006016B9" w:rsidP="000519EF">
            <w:pPr>
              <w:jc w:val="right"/>
            </w:pPr>
            <w:r w:rsidRPr="005C767D">
              <w:sym w:font="Wingdings" w:char="F0FC"/>
            </w:r>
          </w:p>
        </w:tc>
      </w:tr>
      <w:tr w:rsidR="006016B9" w:rsidRPr="0087752B" w14:paraId="33BB6100" w14:textId="77777777" w:rsidTr="00790749">
        <w:trPr>
          <w:cantSplit/>
        </w:trPr>
        <w:tc>
          <w:tcPr>
            <w:tcW w:w="2501" w:type="pct"/>
            <w:gridSpan w:val="3"/>
            <w:shd w:val="clear" w:color="auto" w:fill="auto"/>
            <w:vAlign w:val="center"/>
          </w:tcPr>
          <w:p w14:paraId="17CDB7A4" w14:textId="77777777" w:rsidR="006016B9" w:rsidRPr="0087752B" w:rsidRDefault="006016B9" w:rsidP="000519EF">
            <w:pPr>
              <w:pStyle w:val="DETTableTextFinancial"/>
            </w:pPr>
            <w:r w:rsidRPr="0087752B">
              <w:t>Successful training completions as measured by module load completion rate</w:t>
            </w:r>
          </w:p>
        </w:tc>
        <w:tc>
          <w:tcPr>
            <w:tcW w:w="570" w:type="pct"/>
            <w:shd w:val="clear" w:color="auto" w:fill="auto"/>
          </w:tcPr>
          <w:p w14:paraId="4A0AC3A1" w14:textId="77777777" w:rsidR="006016B9" w:rsidRPr="0087752B" w:rsidRDefault="006016B9" w:rsidP="000519EF">
            <w:pPr>
              <w:pStyle w:val="DETTableTextFinancial"/>
            </w:pPr>
            <w:r w:rsidRPr="0087752B">
              <w:t>per cent</w:t>
            </w:r>
          </w:p>
        </w:tc>
        <w:tc>
          <w:tcPr>
            <w:tcW w:w="475" w:type="pct"/>
            <w:gridSpan w:val="2"/>
            <w:shd w:val="clear" w:color="auto" w:fill="auto"/>
          </w:tcPr>
          <w:p w14:paraId="19FFC20B" w14:textId="77777777" w:rsidR="006016B9" w:rsidRPr="0087752B" w:rsidRDefault="006016B9" w:rsidP="000519EF">
            <w:pPr>
              <w:pStyle w:val="DETTableTextFinancial"/>
              <w:jc w:val="right"/>
            </w:pPr>
            <w:r w:rsidRPr="0087752B">
              <w:t>81.5</w:t>
            </w:r>
          </w:p>
        </w:tc>
        <w:tc>
          <w:tcPr>
            <w:tcW w:w="475" w:type="pct"/>
            <w:shd w:val="clear" w:color="auto" w:fill="auto"/>
          </w:tcPr>
          <w:p w14:paraId="03C3EF93" w14:textId="77777777" w:rsidR="006016B9" w:rsidRPr="0087752B" w:rsidRDefault="006016B9" w:rsidP="000519EF">
            <w:pPr>
              <w:pStyle w:val="DETTableTextFinancial"/>
              <w:jc w:val="right"/>
            </w:pPr>
            <w:r w:rsidRPr="0087752B">
              <w:t>80.7</w:t>
            </w:r>
          </w:p>
        </w:tc>
        <w:tc>
          <w:tcPr>
            <w:tcW w:w="569" w:type="pct"/>
          </w:tcPr>
          <w:p w14:paraId="0ECA8A23" w14:textId="77777777" w:rsidR="006016B9" w:rsidRPr="0087752B" w:rsidRDefault="006016B9" w:rsidP="000519EF">
            <w:pPr>
              <w:pStyle w:val="DETTableTextFinancial"/>
              <w:jc w:val="right"/>
            </w:pPr>
            <w:r w:rsidRPr="0087752B">
              <w:t>-1.0</w:t>
            </w:r>
          </w:p>
        </w:tc>
        <w:tc>
          <w:tcPr>
            <w:tcW w:w="410" w:type="pct"/>
          </w:tcPr>
          <w:p w14:paraId="0B2208E1" w14:textId="77777777" w:rsidR="006016B9" w:rsidRPr="005C767D" w:rsidRDefault="006016B9" w:rsidP="000519EF">
            <w:pPr>
              <w:jc w:val="right"/>
            </w:pPr>
            <w:r w:rsidRPr="005C767D">
              <w:sym w:font="Wingdings" w:char="F06E"/>
            </w:r>
          </w:p>
        </w:tc>
      </w:tr>
      <w:tr w:rsidR="006016B9" w:rsidRPr="0087752B" w14:paraId="2BFD99F1" w14:textId="77777777" w:rsidTr="006016B9">
        <w:tblPrEx>
          <w:tblBorders>
            <w:bottom w:val="single" w:sz="12" w:space="0" w:color="777777"/>
          </w:tblBorders>
        </w:tblPrEx>
        <w:trPr>
          <w:cantSplit/>
        </w:trPr>
        <w:tc>
          <w:tcPr>
            <w:tcW w:w="5000" w:type="pct"/>
            <w:gridSpan w:val="9"/>
            <w:shd w:val="clear" w:color="auto" w:fill="auto"/>
            <w:vAlign w:val="center"/>
          </w:tcPr>
          <w:p w14:paraId="36851EDB" w14:textId="66A83FB4" w:rsidR="006016B9" w:rsidRPr="0087752B" w:rsidRDefault="006016B9" w:rsidP="000519EF">
            <w:pPr>
              <w:pStyle w:val="DETTableTextFinancial"/>
              <w:rPr>
                <w:i/>
              </w:rPr>
            </w:pPr>
            <w:r w:rsidRPr="0087752B">
              <w:rPr>
                <w:i/>
              </w:rPr>
              <w:t>The 2015</w:t>
            </w:r>
            <w:r w:rsidR="0098653C" w:rsidRPr="0087752B">
              <w:rPr>
                <w:i/>
              </w:rPr>
              <w:t>–</w:t>
            </w:r>
            <w:r w:rsidRPr="0087752B">
              <w:rPr>
                <w:i/>
              </w:rPr>
              <w:t>16 Actual is lower than the 2015</w:t>
            </w:r>
            <w:r w:rsidR="0098653C" w:rsidRPr="0087752B">
              <w:rPr>
                <w:i/>
              </w:rPr>
              <w:t>–</w:t>
            </w:r>
            <w:r w:rsidRPr="0087752B">
              <w:rPr>
                <w:i/>
              </w:rPr>
              <w:t>16 Target due to issues with poor quality training provision which is being addressed through the Government's quality initiatives.</w:t>
            </w:r>
          </w:p>
        </w:tc>
      </w:tr>
      <w:tr w:rsidR="006016B9" w:rsidRPr="0087752B" w14:paraId="28B92B7F" w14:textId="77777777" w:rsidTr="006016B9">
        <w:tblPrEx>
          <w:tblBorders>
            <w:bottom w:val="single" w:sz="12" w:space="0" w:color="777777"/>
          </w:tblBorders>
        </w:tblPrEx>
        <w:trPr>
          <w:cantSplit/>
        </w:trPr>
        <w:tc>
          <w:tcPr>
            <w:tcW w:w="5000" w:type="pct"/>
            <w:gridSpan w:val="9"/>
            <w:tcBorders>
              <w:top w:val="single" w:sz="6" w:space="0" w:color="777777"/>
            </w:tcBorders>
            <w:shd w:val="clear" w:color="auto" w:fill="auto"/>
            <w:vAlign w:val="center"/>
          </w:tcPr>
          <w:p w14:paraId="3B0778FC" w14:textId="77777777" w:rsidR="006016B9" w:rsidRPr="0087752B" w:rsidRDefault="006016B9" w:rsidP="000519EF">
            <w:pPr>
              <w:pStyle w:val="DETTableTextFinancial"/>
              <w:rPr>
                <w:b/>
              </w:rPr>
            </w:pPr>
            <w:r w:rsidRPr="0087752B">
              <w:rPr>
                <w:b/>
              </w:rPr>
              <w:t>Cost</w:t>
            </w:r>
          </w:p>
        </w:tc>
      </w:tr>
      <w:tr w:rsidR="006016B9" w:rsidRPr="0087752B" w14:paraId="3105F1AE" w14:textId="77777777" w:rsidTr="00790749">
        <w:trPr>
          <w:cantSplit/>
        </w:trPr>
        <w:tc>
          <w:tcPr>
            <w:tcW w:w="2501" w:type="pct"/>
            <w:gridSpan w:val="3"/>
            <w:shd w:val="clear" w:color="auto" w:fill="auto"/>
            <w:vAlign w:val="center"/>
          </w:tcPr>
          <w:p w14:paraId="62C679B5" w14:textId="77777777" w:rsidR="006016B9" w:rsidRPr="0087752B" w:rsidRDefault="006016B9" w:rsidP="000519EF">
            <w:pPr>
              <w:pStyle w:val="DETTableTextFinancial"/>
            </w:pPr>
            <w:r w:rsidRPr="0087752B">
              <w:t>Total output cost</w:t>
            </w:r>
          </w:p>
        </w:tc>
        <w:tc>
          <w:tcPr>
            <w:tcW w:w="570" w:type="pct"/>
            <w:shd w:val="clear" w:color="auto" w:fill="auto"/>
          </w:tcPr>
          <w:p w14:paraId="7337F509" w14:textId="77777777" w:rsidR="006016B9" w:rsidRPr="0087752B" w:rsidRDefault="006016B9" w:rsidP="000519EF">
            <w:pPr>
              <w:pStyle w:val="DETTableTextFinancial"/>
            </w:pPr>
            <w:r w:rsidRPr="0087752B">
              <w:t>$ million</w:t>
            </w:r>
          </w:p>
        </w:tc>
        <w:tc>
          <w:tcPr>
            <w:tcW w:w="475" w:type="pct"/>
            <w:gridSpan w:val="2"/>
            <w:shd w:val="clear" w:color="auto" w:fill="auto"/>
          </w:tcPr>
          <w:p w14:paraId="44C043C5" w14:textId="77777777" w:rsidR="006016B9" w:rsidRPr="0087752B" w:rsidRDefault="006016B9" w:rsidP="000519EF">
            <w:pPr>
              <w:pStyle w:val="DETTableTextFinancial"/>
              <w:jc w:val="right"/>
            </w:pPr>
            <w:r w:rsidRPr="0087752B">
              <w:t>2,476.3</w:t>
            </w:r>
          </w:p>
        </w:tc>
        <w:tc>
          <w:tcPr>
            <w:tcW w:w="475" w:type="pct"/>
            <w:shd w:val="clear" w:color="auto" w:fill="auto"/>
          </w:tcPr>
          <w:p w14:paraId="1EF4ACD1" w14:textId="65C62905" w:rsidR="006016B9" w:rsidRPr="007C7287" w:rsidRDefault="007C7287" w:rsidP="000519EF">
            <w:pPr>
              <w:pStyle w:val="DETTableTextFinancial"/>
              <w:jc w:val="right"/>
            </w:pPr>
            <w:r w:rsidRPr="007C7287">
              <w:t>2</w:t>
            </w:r>
            <w:r>
              <w:t>026</w:t>
            </w:r>
            <w:r w:rsidRPr="007C7287">
              <w:t>.2</w:t>
            </w:r>
          </w:p>
        </w:tc>
        <w:tc>
          <w:tcPr>
            <w:tcW w:w="569" w:type="pct"/>
          </w:tcPr>
          <w:p w14:paraId="2B969602" w14:textId="6A67029F" w:rsidR="006016B9" w:rsidRPr="007C7287" w:rsidRDefault="007C7287" w:rsidP="000519EF">
            <w:pPr>
              <w:pStyle w:val="DETTableTextFinancial"/>
              <w:jc w:val="right"/>
            </w:pPr>
            <w:r w:rsidRPr="007C7287">
              <w:t>-18.2</w:t>
            </w:r>
          </w:p>
        </w:tc>
        <w:tc>
          <w:tcPr>
            <w:tcW w:w="410" w:type="pct"/>
          </w:tcPr>
          <w:p w14:paraId="4B059A86" w14:textId="303059D1" w:rsidR="006016B9" w:rsidRPr="0087752B" w:rsidRDefault="00564733" w:rsidP="000519EF">
            <w:pPr>
              <w:pStyle w:val="DETTableTextFinancial"/>
              <w:jc w:val="right"/>
              <w:rPr>
                <w:highlight w:val="yellow"/>
              </w:rPr>
            </w:pPr>
            <w:r w:rsidRPr="005C767D">
              <w:sym w:font="Wingdings" w:char="F0FC"/>
            </w:r>
          </w:p>
        </w:tc>
      </w:tr>
      <w:tr w:rsidR="006016B9" w:rsidRPr="0087752B" w14:paraId="6B6BBF42" w14:textId="77777777" w:rsidTr="00D95C09">
        <w:tblPrEx>
          <w:tblBorders>
            <w:bottom w:val="single" w:sz="12" w:space="0" w:color="777777"/>
          </w:tblBorders>
        </w:tblPrEx>
        <w:trPr>
          <w:cantSplit/>
        </w:trPr>
        <w:tc>
          <w:tcPr>
            <w:tcW w:w="5000" w:type="pct"/>
            <w:gridSpan w:val="9"/>
            <w:tcBorders>
              <w:bottom w:val="single" w:sz="6" w:space="0" w:color="auto"/>
            </w:tcBorders>
            <w:shd w:val="clear" w:color="auto" w:fill="auto"/>
            <w:vAlign w:val="center"/>
          </w:tcPr>
          <w:p w14:paraId="4C15625F" w14:textId="4A42062F" w:rsidR="006016B9" w:rsidRPr="0087752B" w:rsidRDefault="007C7287" w:rsidP="000318AC">
            <w:pPr>
              <w:pStyle w:val="DETTableTextFinancial"/>
              <w:rPr>
                <w:i/>
              </w:rPr>
            </w:pPr>
            <w:r w:rsidRPr="007C7287">
              <w:rPr>
                <w:i/>
              </w:rPr>
              <w:t>This performance measure relates t</w:t>
            </w:r>
            <w:r>
              <w:rPr>
                <w:i/>
              </w:rPr>
              <w:t>o the financial year. The 2015-–</w:t>
            </w:r>
            <w:r w:rsidR="00CA223B">
              <w:rPr>
                <w:i/>
              </w:rPr>
              <w:t>1</w:t>
            </w:r>
            <w:r>
              <w:rPr>
                <w:i/>
              </w:rPr>
              <w:t>6 Actual is lower than the 2015–</w:t>
            </w:r>
            <w:r w:rsidRPr="007C7287">
              <w:rPr>
                <w:i/>
              </w:rPr>
              <w:t>16 Target primarily due to past policy changes including tightened eligibility for subsidised training and foun</w:t>
            </w:r>
            <w:r w:rsidR="00BA4210">
              <w:rPr>
                <w:i/>
              </w:rPr>
              <w:t>dation courses, and reduction in subsidies. It has</w:t>
            </w:r>
            <w:r w:rsidRPr="007C7287">
              <w:rPr>
                <w:i/>
              </w:rPr>
              <w:t xml:space="preserve"> also been impacted by the shift of students to VET FEE-HELP funded training, demand-driven places in Higher Education, and fewer enrolments in sub-standard training as part of the Government’s implementation of the Review of Quality Assurance. </w:t>
            </w:r>
            <w:r w:rsidR="000318AC">
              <w:rPr>
                <w:i/>
              </w:rPr>
              <w:t>The 2015–16 Actual is also lower due to adjustments in the timing of certain programs, and reinvestment in training and workforce development initiatives in future years.</w:t>
            </w:r>
          </w:p>
        </w:tc>
      </w:tr>
      <w:tr w:rsidR="006016B9" w:rsidRPr="0087752B" w14:paraId="6786A2E8" w14:textId="77777777" w:rsidTr="00D95C09">
        <w:tblPrEx>
          <w:tblBorders>
            <w:top w:val="single" w:sz="6" w:space="0" w:color="auto"/>
            <w:bottom w:val="single" w:sz="12" w:space="0" w:color="7F7F7F" w:themeColor="text1" w:themeTint="80"/>
          </w:tblBorders>
        </w:tblPrEx>
        <w:trPr>
          <w:cantSplit/>
          <w:trHeight w:hRule="exact" w:val="457"/>
        </w:trPr>
        <w:tc>
          <w:tcPr>
            <w:tcW w:w="410" w:type="pct"/>
            <w:tcBorders>
              <w:top w:val="single" w:sz="6" w:space="0" w:color="auto"/>
              <w:bottom w:val="single" w:sz="4" w:space="0" w:color="auto"/>
            </w:tcBorders>
            <w:vAlign w:val="center"/>
          </w:tcPr>
          <w:p w14:paraId="1F9544A2" w14:textId="77777777" w:rsidR="006016B9" w:rsidRPr="005C767D" w:rsidRDefault="006016B9" w:rsidP="006016B9">
            <w:pPr>
              <w:rPr>
                <w:highlight w:val="yellow"/>
              </w:rPr>
            </w:pPr>
            <w:r w:rsidRPr="00790749">
              <w:rPr>
                <w:rFonts w:eastAsiaTheme="minorHAnsi" w:cs="Arial"/>
                <w:bCs/>
                <w:color w:val="auto"/>
                <w:sz w:val="16"/>
                <w:szCs w:val="52"/>
              </w:rPr>
              <w:t>Key:</w:t>
            </w:r>
          </w:p>
        </w:tc>
        <w:tc>
          <w:tcPr>
            <w:tcW w:w="1140" w:type="pct"/>
            <w:tcBorders>
              <w:top w:val="single" w:sz="6" w:space="0" w:color="auto"/>
              <w:bottom w:val="single" w:sz="4" w:space="0" w:color="auto"/>
            </w:tcBorders>
            <w:shd w:val="clear" w:color="auto" w:fill="auto"/>
            <w:vAlign w:val="center"/>
          </w:tcPr>
          <w:p w14:paraId="3C76C5DB" w14:textId="77777777" w:rsidR="006016B9" w:rsidRPr="005C767D" w:rsidRDefault="006016B9" w:rsidP="000519EF">
            <w:pPr>
              <w:pStyle w:val="DETTableTextFinancial"/>
            </w:pPr>
            <w:r w:rsidRPr="005C767D">
              <w:sym w:font="Wingdings" w:char="F0FC"/>
            </w:r>
            <w:r w:rsidRPr="005C767D">
              <w:t xml:space="preserve"> Target achieved or exceeded</w:t>
            </w:r>
          </w:p>
        </w:tc>
        <w:tc>
          <w:tcPr>
            <w:tcW w:w="1712" w:type="pct"/>
            <w:gridSpan w:val="3"/>
            <w:tcBorders>
              <w:top w:val="single" w:sz="6" w:space="0" w:color="auto"/>
              <w:bottom w:val="single" w:sz="4" w:space="0" w:color="auto"/>
            </w:tcBorders>
            <w:shd w:val="clear" w:color="auto" w:fill="auto"/>
            <w:vAlign w:val="center"/>
          </w:tcPr>
          <w:p w14:paraId="33913595" w14:textId="77777777" w:rsidR="006016B9" w:rsidRPr="005C767D" w:rsidRDefault="006016B9" w:rsidP="000519EF">
            <w:pPr>
              <w:pStyle w:val="DETTableTextFinancial"/>
            </w:pPr>
            <w:r w:rsidRPr="005C767D">
              <w:sym w:font="Wingdings" w:char="F06E"/>
            </w:r>
            <w:r w:rsidRPr="005C767D">
              <w:t xml:space="preserve"> Target not achieved—less than 5% variance</w:t>
            </w:r>
          </w:p>
        </w:tc>
        <w:tc>
          <w:tcPr>
            <w:tcW w:w="1739" w:type="pct"/>
            <w:gridSpan w:val="4"/>
            <w:tcBorders>
              <w:top w:val="single" w:sz="6" w:space="0" w:color="auto"/>
              <w:bottom w:val="single" w:sz="4" w:space="0" w:color="auto"/>
            </w:tcBorders>
            <w:shd w:val="clear" w:color="auto" w:fill="auto"/>
            <w:vAlign w:val="center"/>
          </w:tcPr>
          <w:p w14:paraId="64C1527E" w14:textId="77777777" w:rsidR="006016B9" w:rsidRPr="005C767D" w:rsidRDefault="006016B9" w:rsidP="000519EF">
            <w:pPr>
              <w:pStyle w:val="DETTableTextFinancial"/>
            </w:pPr>
            <w:r w:rsidRPr="005C767D">
              <w:sym w:font="Wingdings" w:char="F0FB"/>
            </w:r>
            <w:r w:rsidRPr="005C767D">
              <w:t xml:space="preserve"> Target not achieved—more than 5% variance</w:t>
            </w:r>
          </w:p>
        </w:tc>
      </w:tr>
    </w:tbl>
    <w:p w14:paraId="252D7419" w14:textId="77777777" w:rsidR="00354573" w:rsidRDefault="00354573" w:rsidP="000519EF">
      <w:pPr>
        <w:pStyle w:val="Heading3"/>
      </w:pPr>
    </w:p>
    <w:p w14:paraId="30890D83" w14:textId="77777777" w:rsidR="00354573" w:rsidRDefault="00354573">
      <w:pPr>
        <w:spacing w:after="200" w:line="276" w:lineRule="auto"/>
        <w:rPr>
          <w:rFonts w:cs="Arial"/>
          <w:bCs/>
          <w:sz w:val="22"/>
          <w:szCs w:val="19"/>
        </w:rPr>
      </w:pPr>
      <w:r>
        <w:br w:type="page"/>
      </w:r>
    </w:p>
    <w:p w14:paraId="33249724" w14:textId="5BCBB26E" w:rsidR="006016B9" w:rsidRPr="0087752B" w:rsidRDefault="006016B9" w:rsidP="000519EF">
      <w:pPr>
        <w:pStyle w:val="Heading3"/>
      </w:pPr>
      <w:r w:rsidRPr="0087752B">
        <w:lastRenderedPageBreak/>
        <w:t>Support Services Delivery</w:t>
      </w:r>
    </w:p>
    <w:p w14:paraId="1DC71965" w14:textId="77777777" w:rsidR="006016B9" w:rsidRPr="0087752B" w:rsidRDefault="006016B9" w:rsidP="006016B9">
      <w:r w:rsidRPr="0087752B">
        <w:t>The Support Services Delivery output group covers the Department’s Regional Services Group and provides student welfare and support, student transport (excluding transport for special needs students) and health services. This output group contributes towards providing and improving services to support all the Department’s objectives of Achievement, Engagement, Wellbeing and Productivity.</w:t>
      </w:r>
    </w:p>
    <w:p w14:paraId="7A25FEF2" w14:textId="77777777" w:rsidR="006016B9" w:rsidRPr="0087752B" w:rsidRDefault="006016B9" w:rsidP="006016B9">
      <w:r w:rsidRPr="0087752B">
        <w:t>Except where indicated, these performance measures relate to the 2015 calendar year rather than the 2015–16 financial year.</w:t>
      </w:r>
    </w:p>
    <w:tbl>
      <w:tblPr>
        <w:tblW w:w="5000" w:type="pct"/>
        <w:tblLayout w:type="fixed"/>
        <w:tblCellMar>
          <w:left w:w="45" w:type="dxa"/>
          <w:right w:w="45" w:type="dxa"/>
        </w:tblCellMar>
        <w:tblLook w:val="0000" w:firstRow="0" w:lastRow="0" w:firstColumn="0" w:lastColumn="0" w:noHBand="0" w:noVBand="0"/>
      </w:tblPr>
      <w:tblGrid>
        <w:gridCol w:w="467"/>
        <w:gridCol w:w="1820"/>
        <w:gridCol w:w="1539"/>
        <w:gridCol w:w="840"/>
        <w:gridCol w:w="144"/>
        <w:gridCol w:w="556"/>
        <w:gridCol w:w="675"/>
        <w:gridCol w:w="725"/>
        <w:gridCol w:w="604"/>
      </w:tblGrid>
      <w:tr w:rsidR="006016B9" w:rsidRPr="0087752B" w14:paraId="04159673" w14:textId="77777777" w:rsidTr="000519EF">
        <w:trPr>
          <w:cantSplit/>
          <w:tblHeader/>
        </w:trPr>
        <w:tc>
          <w:tcPr>
            <w:tcW w:w="2595" w:type="pct"/>
            <w:gridSpan w:val="3"/>
            <w:shd w:val="clear" w:color="auto" w:fill="7F7F7F" w:themeFill="text1" w:themeFillTint="80"/>
          </w:tcPr>
          <w:p w14:paraId="1EB28027" w14:textId="77777777" w:rsidR="006016B9" w:rsidRPr="0087752B" w:rsidRDefault="006016B9" w:rsidP="000519EF">
            <w:pPr>
              <w:pStyle w:val="DETTablecolumnheading"/>
              <w:jc w:val="left"/>
            </w:pPr>
            <w:r w:rsidRPr="0087752B">
              <w:t>Performance measures</w:t>
            </w:r>
          </w:p>
        </w:tc>
        <w:tc>
          <w:tcPr>
            <w:tcW w:w="570" w:type="pct"/>
            <w:shd w:val="clear" w:color="auto" w:fill="7F7F7F" w:themeFill="text1" w:themeFillTint="80"/>
          </w:tcPr>
          <w:p w14:paraId="40EB23EC" w14:textId="77777777" w:rsidR="006016B9" w:rsidRPr="0087752B" w:rsidRDefault="006016B9" w:rsidP="000519EF">
            <w:pPr>
              <w:pStyle w:val="DETTablecolumnheading"/>
            </w:pPr>
            <w:r w:rsidRPr="0087752B">
              <w:t>Unit of measure</w:t>
            </w:r>
          </w:p>
        </w:tc>
        <w:tc>
          <w:tcPr>
            <w:tcW w:w="475" w:type="pct"/>
            <w:gridSpan w:val="2"/>
            <w:shd w:val="clear" w:color="auto" w:fill="7F7F7F" w:themeFill="text1" w:themeFillTint="80"/>
          </w:tcPr>
          <w:p w14:paraId="17CDE0B7" w14:textId="64367C80" w:rsidR="006016B9" w:rsidRPr="0087752B" w:rsidRDefault="00EB2ECF" w:rsidP="000519EF">
            <w:pPr>
              <w:pStyle w:val="DETTablecolumnheading"/>
              <w:rPr>
                <w:sz w:val="15"/>
                <w:szCs w:val="15"/>
              </w:rPr>
            </w:pPr>
            <w:r>
              <w:rPr>
                <w:sz w:val="15"/>
                <w:szCs w:val="15"/>
              </w:rPr>
              <w:t>2015–16</w:t>
            </w:r>
            <w:r w:rsidR="006016B9" w:rsidRPr="0087752B">
              <w:rPr>
                <w:sz w:val="15"/>
                <w:szCs w:val="15"/>
              </w:rPr>
              <w:t xml:space="preserve"> Target</w:t>
            </w:r>
          </w:p>
        </w:tc>
        <w:tc>
          <w:tcPr>
            <w:tcW w:w="458" w:type="pct"/>
            <w:shd w:val="clear" w:color="auto" w:fill="7F7F7F" w:themeFill="text1" w:themeFillTint="80"/>
          </w:tcPr>
          <w:p w14:paraId="50328700" w14:textId="19DFB93C" w:rsidR="006016B9" w:rsidRPr="0087752B" w:rsidRDefault="00EB2ECF" w:rsidP="000519EF">
            <w:pPr>
              <w:pStyle w:val="DETTablecolumnheading"/>
              <w:rPr>
                <w:sz w:val="15"/>
                <w:szCs w:val="15"/>
              </w:rPr>
            </w:pPr>
            <w:r>
              <w:rPr>
                <w:sz w:val="15"/>
                <w:szCs w:val="15"/>
              </w:rPr>
              <w:t>2015–16</w:t>
            </w:r>
            <w:r w:rsidR="006016B9" w:rsidRPr="0087752B">
              <w:rPr>
                <w:sz w:val="15"/>
                <w:szCs w:val="15"/>
              </w:rPr>
              <w:t xml:space="preserve"> Actual</w:t>
            </w:r>
          </w:p>
        </w:tc>
        <w:tc>
          <w:tcPr>
            <w:tcW w:w="492" w:type="pct"/>
            <w:shd w:val="clear" w:color="auto" w:fill="7F7F7F" w:themeFill="text1" w:themeFillTint="80"/>
          </w:tcPr>
          <w:p w14:paraId="3D71DF85" w14:textId="77777777" w:rsidR="006016B9" w:rsidRPr="0087752B" w:rsidRDefault="006016B9" w:rsidP="000519EF">
            <w:pPr>
              <w:pStyle w:val="DETTablecolumnheading"/>
              <w:rPr>
                <w:sz w:val="15"/>
                <w:szCs w:val="15"/>
              </w:rPr>
            </w:pPr>
            <w:r w:rsidRPr="0087752B">
              <w:rPr>
                <w:sz w:val="15"/>
                <w:szCs w:val="15"/>
              </w:rPr>
              <w:t>% variation</w:t>
            </w:r>
          </w:p>
        </w:tc>
        <w:tc>
          <w:tcPr>
            <w:tcW w:w="410" w:type="pct"/>
            <w:shd w:val="clear" w:color="auto" w:fill="7F7F7F" w:themeFill="text1" w:themeFillTint="80"/>
          </w:tcPr>
          <w:p w14:paraId="5498C6F5" w14:textId="77777777" w:rsidR="006016B9" w:rsidRPr="0087752B" w:rsidRDefault="006016B9" w:rsidP="000519EF">
            <w:pPr>
              <w:pStyle w:val="DETTablecolumnheading"/>
            </w:pPr>
            <w:r w:rsidRPr="0087752B">
              <w:t>Result</w:t>
            </w:r>
          </w:p>
        </w:tc>
      </w:tr>
      <w:tr w:rsidR="006016B9" w:rsidRPr="0087752B" w14:paraId="7526E806" w14:textId="77777777" w:rsidTr="006016B9">
        <w:tblPrEx>
          <w:tblBorders>
            <w:bottom w:val="single" w:sz="12" w:space="0" w:color="777777"/>
          </w:tblBorders>
        </w:tblPrEx>
        <w:trPr>
          <w:cantSplit/>
        </w:trPr>
        <w:tc>
          <w:tcPr>
            <w:tcW w:w="5000" w:type="pct"/>
            <w:gridSpan w:val="9"/>
            <w:tcBorders>
              <w:top w:val="nil"/>
              <w:bottom w:val="nil"/>
            </w:tcBorders>
            <w:shd w:val="clear" w:color="auto" w:fill="auto"/>
            <w:vAlign w:val="center"/>
          </w:tcPr>
          <w:p w14:paraId="4B396D67" w14:textId="77777777" w:rsidR="006016B9" w:rsidRPr="0087752B" w:rsidRDefault="006016B9" w:rsidP="000519EF">
            <w:pPr>
              <w:pStyle w:val="DETTableTextFinancial"/>
              <w:rPr>
                <w:b/>
              </w:rPr>
            </w:pPr>
            <w:r w:rsidRPr="0087752B">
              <w:rPr>
                <w:b/>
              </w:rPr>
              <w:t>Quantity</w:t>
            </w:r>
          </w:p>
        </w:tc>
      </w:tr>
      <w:tr w:rsidR="006016B9" w:rsidRPr="0087752B" w14:paraId="0BB4180C" w14:textId="77777777" w:rsidTr="006016B9">
        <w:trPr>
          <w:cantSplit/>
        </w:trPr>
        <w:tc>
          <w:tcPr>
            <w:tcW w:w="2595" w:type="pct"/>
            <w:gridSpan w:val="3"/>
            <w:shd w:val="clear" w:color="auto" w:fill="auto"/>
            <w:vAlign w:val="center"/>
          </w:tcPr>
          <w:p w14:paraId="70A025B0" w14:textId="77777777" w:rsidR="006016B9" w:rsidRPr="0087752B" w:rsidRDefault="006016B9" w:rsidP="000519EF">
            <w:pPr>
              <w:pStyle w:val="DETTableTextFinancial"/>
            </w:pPr>
            <w:r w:rsidRPr="0087752B">
              <w:t>Investment in student welfare and support</w:t>
            </w:r>
          </w:p>
        </w:tc>
        <w:tc>
          <w:tcPr>
            <w:tcW w:w="570" w:type="pct"/>
            <w:shd w:val="clear" w:color="auto" w:fill="auto"/>
          </w:tcPr>
          <w:p w14:paraId="4AD2C65A" w14:textId="77777777" w:rsidR="006016B9" w:rsidRPr="0087752B" w:rsidRDefault="006016B9" w:rsidP="000519EF">
            <w:pPr>
              <w:pStyle w:val="DETTableTextFinancial"/>
            </w:pPr>
            <w:r w:rsidRPr="0087752B">
              <w:t>$ million</w:t>
            </w:r>
          </w:p>
        </w:tc>
        <w:tc>
          <w:tcPr>
            <w:tcW w:w="475" w:type="pct"/>
            <w:gridSpan w:val="2"/>
            <w:shd w:val="clear" w:color="auto" w:fill="auto"/>
          </w:tcPr>
          <w:p w14:paraId="13103673" w14:textId="77777777" w:rsidR="006016B9" w:rsidRPr="0087752B" w:rsidRDefault="006016B9" w:rsidP="000519EF">
            <w:pPr>
              <w:pStyle w:val="DETTableTextFinancial"/>
              <w:jc w:val="right"/>
            </w:pPr>
            <w:r w:rsidRPr="0087752B">
              <w:t>261.5</w:t>
            </w:r>
          </w:p>
        </w:tc>
        <w:tc>
          <w:tcPr>
            <w:tcW w:w="458" w:type="pct"/>
            <w:shd w:val="clear" w:color="auto" w:fill="auto"/>
          </w:tcPr>
          <w:p w14:paraId="7005A5C1" w14:textId="7F668C3B" w:rsidR="006016B9" w:rsidRPr="007C7287" w:rsidRDefault="007C7287" w:rsidP="000519EF">
            <w:pPr>
              <w:pStyle w:val="DETTableTextFinancial"/>
              <w:jc w:val="right"/>
            </w:pPr>
            <w:r w:rsidRPr="007C7287">
              <w:t>301.9</w:t>
            </w:r>
          </w:p>
        </w:tc>
        <w:tc>
          <w:tcPr>
            <w:tcW w:w="492" w:type="pct"/>
          </w:tcPr>
          <w:p w14:paraId="23B4BDFF" w14:textId="75150F7B" w:rsidR="006016B9" w:rsidRPr="007C7287" w:rsidRDefault="007C7287" w:rsidP="000519EF">
            <w:pPr>
              <w:pStyle w:val="DETTableTextFinancial"/>
              <w:jc w:val="right"/>
            </w:pPr>
            <w:r w:rsidRPr="007C7287">
              <w:t>15.5</w:t>
            </w:r>
          </w:p>
        </w:tc>
        <w:tc>
          <w:tcPr>
            <w:tcW w:w="410" w:type="pct"/>
          </w:tcPr>
          <w:p w14:paraId="67E9B43B" w14:textId="0345D756" w:rsidR="006016B9" w:rsidRPr="0087752B" w:rsidRDefault="00564733" w:rsidP="00564733">
            <w:pPr>
              <w:pStyle w:val="DETTableTextFinancial"/>
              <w:jc w:val="right"/>
              <w:rPr>
                <w:highlight w:val="yellow"/>
              </w:rPr>
            </w:pPr>
            <w:r w:rsidRPr="005C767D">
              <w:sym w:font="Wingdings" w:char="F0FB"/>
            </w:r>
          </w:p>
        </w:tc>
      </w:tr>
      <w:tr w:rsidR="006016B9" w:rsidRPr="0087752B" w14:paraId="27553CCB" w14:textId="77777777" w:rsidTr="006016B9">
        <w:tblPrEx>
          <w:tblBorders>
            <w:bottom w:val="single" w:sz="12" w:space="0" w:color="777777"/>
          </w:tblBorders>
        </w:tblPrEx>
        <w:trPr>
          <w:cantSplit/>
        </w:trPr>
        <w:tc>
          <w:tcPr>
            <w:tcW w:w="5000" w:type="pct"/>
            <w:gridSpan w:val="9"/>
            <w:shd w:val="clear" w:color="auto" w:fill="auto"/>
            <w:vAlign w:val="center"/>
          </w:tcPr>
          <w:p w14:paraId="170B4B52" w14:textId="1EDB265A" w:rsidR="006016B9" w:rsidRPr="007C7287" w:rsidRDefault="007C7287" w:rsidP="007C7287">
            <w:pPr>
              <w:pStyle w:val="DETTableTextFinancial"/>
              <w:rPr>
                <w:rFonts w:ascii="Calibri" w:eastAsia="Times New Roman" w:hAnsi="Calibri"/>
                <w:color w:val="000000"/>
                <w:sz w:val="18"/>
                <w:szCs w:val="18"/>
              </w:rPr>
            </w:pPr>
            <w:r>
              <w:rPr>
                <w:i/>
              </w:rPr>
              <w:t>The 2015–</w:t>
            </w:r>
            <w:r w:rsidRPr="007C7287">
              <w:rPr>
                <w:i/>
              </w:rPr>
              <w:t>16</w:t>
            </w:r>
            <w:r>
              <w:rPr>
                <w:i/>
              </w:rPr>
              <w:t xml:space="preserve"> Actual is higher than the 2015–</w:t>
            </w:r>
            <w:r w:rsidRPr="007C7287">
              <w:rPr>
                <w:i/>
              </w:rPr>
              <w:t>16 Target primarily due to the timing in delivery of programs such as the Camps, Sports and Excursion Fund.</w:t>
            </w:r>
          </w:p>
        </w:tc>
      </w:tr>
      <w:tr w:rsidR="006016B9" w:rsidRPr="0087752B" w14:paraId="784125A5" w14:textId="77777777" w:rsidTr="006016B9">
        <w:trPr>
          <w:cantSplit/>
        </w:trPr>
        <w:tc>
          <w:tcPr>
            <w:tcW w:w="2595" w:type="pct"/>
            <w:gridSpan w:val="3"/>
            <w:shd w:val="clear" w:color="auto" w:fill="auto"/>
            <w:vAlign w:val="center"/>
          </w:tcPr>
          <w:p w14:paraId="0C09ED79" w14:textId="77777777" w:rsidR="006016B9" w:rsidRPr="0087752B" w:rsidRDefault="006016B9" w:rsidP="000519EF">
            <w:pPr>
              <w:pStyle w:val="DETTableTextFinancial"/>
            </w:pPr>
            <w:r w:rsidRPr="0087752B">
              <w:t>Investment in travelling allowances and transport support (not including special needs students)</w:t>
            </w:r>
          </w:p>
        </w:tc>
        <w:tc>
          <w:tcPr>
            <w:tcW w:w="570" w:type="pct"/>
            <w:shd w:val="clear" w:color="auto" w:fill="auto"/>
          </w:tcPr>
          <w:p w14:paraId="73E7F77F" w14:textId="77777777" w:rsidR="006016B9" w:rsidRPr="0087752B" w:rsidRDefault="006016B9" w:rsidP="000519EF">
            <w:pPr>
              <w:pStyle w:val="DETTableTextFinancial"/>
            </w:pPr>
            <w:r w:rsidRPr="0087752B">
              <w:t>$ million</w:t>
            </w:r>
          </w:p>
        </w:tc>
        <w:tc>
          <w:tcPr>
            <w:tcW w:w="475" w:type="pct"/>
            <w:gridSpan w:val="2"/>
            <w:shd w:val="clear" w:color="auto" w:fill="auto"/>
          </w:tcPr>
          <w:p w14:paraId="250EBA59" w14:textId="77777777" w:rsidR="006016B9" w:rsidRPr="0087752B" w:rsidRDefault="006016B9" w:rsidP="000519EF">
            <w:pPr>
              <w:pStyle w:val="DETTableTextFinancial"/>
              <w:jc w:val="right"/>
            </w:pPr>
            <w:r w:rsidRPr="0087752B">
              <w:t>44.3</w:t>
            </w:r>
          </w:p>
        </w:tc>
        <w:tc>
          <w:tcPr>
            <w:tcW w:w="458" w:type="pct"/>
            <w:shd w:val="clear" w:color="auto" w:fill="auto"/>
          </w:tcPr>
          <w:p w14:paraId="410FC1DF" w14:textId="133E7408" w:rsidR="006016B9" w:rsidRPr="006C32D4" w:rsidRDefault="006C32D4" w:rsidP="000519EF">
            <w:pPr>
              <w:pStyle w:val="DETTableTextFinancial"/>
              <w:jc w:val="right"/>
            </w:pPr>
            <w:r w:rsidRPr="006C32D4">
              <w:t>41.0</w:t>
            </w:r>
          </w:p>
        </w:tc>
        <w:tc>
          <w:tcPr>
            <w:tcW w:w="492" w:type="pct"/>
          </w:tcPr>
          <w:p w14:paraId="148D642D" w14:textId="3C429FF2" w:rsidR="006016B9" w:rsidRPr="006C32D4" w:rsidRDefault="006C32D4" w:rsidP="000519EF">
            <w:pPr>
              <w:pStyle w:val="DETTableTextFinancial"/>
              <w:jc w:val="right"/>
            </w:pPr>
            <w:r w:rsidRPr="006C32D4">
              <w:t>-7.5</w:t>
            </w:r>
          </w:p>
        </w:tc>
        <w:tc>
          <w:tcPr>
            <w:tcW w:w="410" w:type="pct"/>
          </w:tcPr>
          <w:p w14:paraId="0F48D5DD" w14:textId="50103B1C" w:rsidR="006016B9" w:rsidRPr="0087752B" w:rsidRDefault="00564733" w:rsidP="000519EF">
            <w:pPr>
              <w:pStyle w:val="DETTableTextFinancial"/>
              <w:jc w:val="right"/>
              <w:rPr>
                <w:highlight w:val="yellow"/>
              </w:rPr>
            </w:pPr>
            <w:r w:rsidRPr="005C767D">
              <w:sym w:font="Wingdings" w:char="F0FC"/>
            </w:r>
          </w:p>
        </w:tc>
      </w:tr>
      <w:tr w:rsidR="006016B9" w:rsidRPr="0087752B" w14:paraId="2FD9FC31" w14:textId="77777777" w:rsidTr="006016B9">
        <w:tblPrEx>
          <w:tblBorders>
            <w:bottom w:val="single" w:sz="12" w:space="0" w:color="777777"/>
          </w:tblBorders>
        </w:tblPrEx>
        <w:trPr>
          <w:cantSplit/>
        </w:trPr>
        <w:tc>
          <w:tcPr>
            <w:tcW w:w="5000" w:type="pct"/>
            <w:gridSpan w:val="9"/>
            <w:shd w:val="clear" w:color="auto" w:fill="auto"/>
            <w:vAlign w:val="center"/>
          </w:tcPr>
          <w:p w14:paraId="764E2B24" w14:textId="0E1F8D9B" w:rsidR="006016B9" w:rsidRPr="006C32D4" w:rsidRDefault="006C32D4" w:rsidP="006C32D4">
            <w:pPr>
              <w:pStyle w:val="DETTableTextFinancial"/>
              <w:rPr>
                <w:rFonts w:ascii="Calibri" w:eastAsia="Times New Roman" w:hAnsi="Calibri"/>
                <w:color w:val="000000"/>
                <w:sz w:val="18"/>
                <w:szCs w:val="18"/>
              </w:rPr>
            </w:pPr>
            <w:r w:rsidRPr="006C32D4">
              <w:rPr>
                <w:i/>
              </w:rPr>
              <w:t xml:space="preserve">The </w:t>
            </w:r>
            <w:r>
              <w:rPr>
                <w:i/>
              </w:rPr>
              <w:t>2015–</w:t>
            </w:r>
            <w:r w:rsidRPr="006C32D4">
              <w:rPr>
                <w:i/>
              </w:rPr>
              <w:t>1</w:t>
            </w:r>
            <w:r>
              <w:rPr>
                <w:i/>
              </w:rPr>
              <w:t>6 Actual is lower than the 2015–</w:t>
            </w:r>
            <w:r w:rsidRPr="006C32D4">
              <w:rPr>
                <w:i/>
              </w:rPr>
              <w:t>16 Target due to schools using an online application system which has enabled greater accuracy for determining the number of eligible students.</w:t>
            </w:r>
          </w:p>
        </w:tc>
      </w:tr>
      <w:tr w:rsidR="006016B9" w:rsidRPr="0087752B" w14:paraId="0DE8DC0D" w14:textId="77777777" w:rsidTr="006016B9">
        <w:trPr>
          <w:cantSplit/>
        </w:trPr>
        <w:tc>
          <w:tcPr>
            <w:tcW w:w="2595" w:type="pct"/>
            <w:gridSpan w:val="3"/>
            <w:shd w:val="clear" w:color="auto" w:fill="auto"/>
            <w:vAlign w:val="center"/>
          </w:tcPr>
          <w:p w14:paraId="58AC9DDE" w14:textId="77777777" w:rsidR="006016B9" w:rsidRPr="0087752B" w:rsidRDefault="006016B9" w:rsidP="000519EF">
            <w:pPr>
              <w:pStyle w:val="DETTableTextFinancial"/>
            </w:pPr>
            <w:r w:rsidRPr="0087752B">
              <w:t>Prep-aged students assessed by school nurses</w:t>
            </w:r>
          </w:p>
        </w:tc>
        <w:tc>
          <w:tcPr>
            <w:tcW w:w="570" w:type="pct"/>
            <w:shd w:val="clear" w:color="auto" w:fill="auto"/>
          </w:tcPr>
          <w:p w14:paraId="71314515" w14:textId="77777777" w:rsidR="006016B9" w:rsidRPr="0087752B" w:rsidRDefault="006016B9" w:rsidP="000519EF">
            <w:pPr>
              <w:pStyle w:val="DETTableTextFinancial"/>
            </w:pPr>
            <w:r w:rsidRPr="0087752B">
              <w:t>number</w:t>
            </w:r>
          </w:p>
        </w:tc>
        <w:tc>
          <w:tcPr>
            <w:tcW w:w="475" w:type="pct"/>
            <w:gridSpan w:val="2"/>
            <w:shd w:val="clear" w:color="auto" w:fill="auto"/>
          </w:tcPr>
          <w:p w14:paraId="0A342500" w14:textId="77777777" w:rsidR="006016B9" w:rsidRPr="0087752B" w:rsidRDefault="006016B9" w:rsidP="000519EF">
            <w:pPr>
              <w:pStyle w:val="DETTableTextFinancial"/>
              <w:jc w:val="right"/>
            </w:pPr>
            <w:r w:rsidRPr="0087752B">
              <w:t>57,500</w:t>
            </w:r>
          </w:p>
        </w:tc>
        <w:tc>
          <w:tcPr>
            <w:tcW w:w="458" w:type="pct"/>
            <w:shd w:val="clear" w:color="auto" w:fill="auto"/>
          </w:tcPr>
          <w:p w14:paraId="0D7C39E9" w14:textId="77777777" w:rsidR="006016B9" w:rsidRPr="0087752B" w:rsidRDefault="006016B9" w:rsidP="000519EF">
            <w:pPr>
              <w:pStyle w:val="DETTableTextFinancial"/>
              <w:jc w:val="right"/>
            </w:pPr>
            <w:r w:rsidRPr="0087752B">
              <w:t>63,330</w:t>
            </w:r>
          </w:p>
        </w:tc>
        <w:tc>
          <w:tcPr>
            <w:tcW w:w="492" w:type="pct"/>
          </w:tcPr>
          <w:p w14:paraId="71C64901" w14:textId="77777777" w:rsidR="006016B9" w:rsidRPr="0087752B" w:rsidRDefault="006016B9" w:rsidP="000519EF">
            <w:pPr>
              <w:pStyle w:val="DETTableTextFinancial"/>
              <w:jc w:val="right"/>
            </w:pPr>
            <w:r w:rsidRPr="0087752B">
              <w:t>10.1</w:t>
            </w:r>
          </w:p>
        </w:tc>
        <w:tc>
          <w:tcPr>
            <w:tcW w:w="410" w:type="pct"/>
          </w:tcPr>
          <w:p w14:paraId="5EEB8F64" w14:textId="77777777" w:rsidR="006016B9" w:rsidRPr="005C767D" w:rsidRDefault="006016B9" w:rsidP="000519EF">
            <w:pPr>
              <w:jc w:val="right"/>
            </w:pPr>
            <w:r w:rsidRPr="005C767D">
              <w:sym w:font="Wingdings" w:char="F0FC"/>
            </w:r>
          </w:p>
        </w:tc>
      </w:tr>
      <w:tr w:rsidR="006016B9" w:rsidRPr="0087752B" w14:paraId="0A72B48A" w14:textId="77777777" w:rsidTr="006016B9">
        <w:tblPrEx>
          <w:tblBorders>
            <w:bottom w:val="single" w:sz="12" w:space="0" w:color="777777"/>
          </w:tblBorders>
        </w:tblPrEx>
        <w:trPr>
          <w:cantSplit/>
        </w:trPr>
        <w:tc>
          <w:tcPr>
            <w:tcW w:w="5000" w:type="pct"/>
            <w:gridSpan w:val="9"/>
            <w:shd w:val="clear" w:color="auto" w:fill="auto"/>
            <w:vAlign w:val="center"/>
          </w:tcPr>
          <w:p w14:paraId="394EA7B4" w14:textId="77777777" w:rsidR="006016B9" w:rsidRPr="0087752B" w:rsidRDefault="006016B9" w:rsidP="000519EF">
            <w:pPr>
              <w:pStyle w:val="DETTableTextFinancial"/>
              <w:rPr>
                <w:i/>
              </w:rPr>
            </w:pPr>
            <w:r w:rsidRPr="0087752B">
              <w:rPr>
                <w:i/>
              </w:rPr>
              <w:t xml:space="preserve">This performance measure includes government and non-government schools. </w:t>
            </w:r>
          </w:p>
          <w:p w14:paraId="19847B16" w14:textId="77777777" w:rsidR="006016B9" w:rsidRPr="0087752B" w:rsidRDefault="006016B9" w:rsidP="000519EF">
            <w:pPr>
              <w:pStyle w:val="DETTableTextFinancial"/>
              <w:rPr>
                <w:i/>
              </w:rPr>
            </w:pPr>
            <w:r w:rsidRPr="0087752B">
              <w:rPr>
                <w:i/>
              </w:rPr>
              <w:t>The 2015–16 Actual is higher than the 2015–16 target due to population growth and increased demand on services of the Primary School Nursing Program.</w:t>
            </w:r>
          </w:p>
        </w:tc>
      </w:tr>
      <w:tr w:rsidR="006016B9" w:rsidRPr="0087752B" w14:paraId="5A66EAC2" w14:textId="77777777" w:rsidTr="006016B9">
        <w:trPr>
          <w:cantSplit/>
        </w:trPr>
        <w:tc>
          <w:tcPr>
            <w:tcW w:w="2595" w:type="pct"/>
            <w:gridSpan w:val="3"/>
            <w:shd w:val="clear" w:color="auto" w:fill="auto"/>
            <w:vAlign w:val="center"/>
          </w:tcPr>
          <w:p w14:paraId="6D84D8CA" w14:textId="77777777" w:rsidR="006016B9" w:rsidRPr="0087752B" w:rsidRDefault="006016B9" w:rsidP="000519EF">
            <w:pPr>
              <w:pStyle w:val="DETTableTextFinancial"/>
            </w:pPr>
            <w:r w:rsidRPr="0087752B">
              <w:t>School students (government) supported by conveyance allowance</w:t>
            </w:r>
          </w:p>
        </w:tc>
        <w:tc>
          <w:tcPr>
            <w:tcW w:w="570" w:type="pct"/>
            <w:shd w:val="clear" w:color="auto" w:fill="auto"/>
          </w:tcPr>
          <w:p w14:paraId="1C7DA23D" w14:textId="77777777" w:rsidR="006016B9" w:rsidRPr="0087752B" w:rsidRDefault="006016B9" w:rsidP="000519EF">
            <w:pPr>
              <w:pStyle w:val="DETTableTextFinancial"/>
            </w:pPr>
            <w:r w:rsidRPr="0087752B">
              <w:t>number</w:t>
            </w:r>
          </w:p>
        </w:tc>
        <w:tc>
          <w:tcPr>
            <w:tcW w:w="475" w:type="pct"/>
            <w:gridSpan w:val="2"/>
            <w:shd w:val="clear" w:color="auto" w:fill="auto"/>
          </w:tcPr>
          <w:p w14:paraId="1AC5C485" w14:textId="4AA30BF2" w:rsidR="006016B9" w:rsidRPr="0087752B" w:rsidRDefault="006016B9" w:rsidP="000519EF">
            <w:pPr>
              <w:pStyle w:val="DETTableTextFinancial"/>
              <w:jc w:val="right"/>
            </w:pPr>
            <w:r w:rsidRPr="0087752B">
              <w:t>9</w:t>
            </w:r>
            <w:r w:rsidR="0098653C" w:rsidRPr="0087752B">
              <w:t>,</w:t>
            </w:r>
            <w:r w:rsidRPr="0087752B">
              <w:t>700</w:t>
            </w:r>
          </w:p>
        </w:tc>
        <w:tc>
          <w:tcPr>
            <w:tcW w:w="458" w:type="pct"/>
            <w:shd w:val="clear" w:color="auto" w:fill="auto"/>
          </w:tcPr>
          <w:p w14:paraId="3010EB4C" w14:textId="5406BAA0" w:rsidR="006016B9" w:rsidRPr="0087752B" w:rsidRDefault="006016B9" w:rsidP="000519EF">
            <w:pPr>
              <w:pStyle w:val="DETTableTextFinancial"/>
              <w:jc w:val="right"/>
            </w:pPr>
            <w:r w:rsidRPr="0087752B">
              <w:t>9</w:t>
            </w:r>
            <w:r w:rsidR="0098653C" w:rsidRPr="0087752B">
              <w:t>,</w:t>
            </w:r>
            <w:r w:rsidRPr="0087752B">
              <w:t>503</w:t>
            </w:r>
          </w:p>
        </w:tc>
        <w:tc>
          <w:tcPr>
            <w:tcW w:w="492" w:type="pct"/>
          </w:tcPr>
          <w:p w14:paraId="141F994E" w14:textId="77777777" w:rsidR="006016B9" w:rsidRPr="0087752B" w:rsidRDefault="006016B9" w:rsidP="000519EF">
            <w:pPr>
              <w:pStyle w:val="DETTableTextFinancial"/>
              <w:jc w:val="right"/>
            </w:pPr>
            <w:r w:rsidRPr="0087752B">
              <w:t>-2.0</w:t>
            </w:r>
          </w:p>
        </w:tc>
        <w:tc>
          <w:tcPr>
            <w:tcW w:w="410" w:type="pct"/>
          </w:tcPr>
          <w:p w14:paraId="1B48FEE2" w14:textId="77777777" w:rsidR="006016B9" w:rsidRPr="005C767D" w:rsidRDefault="006016B9" w:rsidP="000519EF">
            <w:pPr>
              <w:jc w:val="right"/>
            </w:pPr>
            <w:r w:rsidRPr="005C767D">
              <w:sym w:font="Wingdings" w:char="F06E"/>
            </w:r>
          </w:p>
        </w:tc>
      </w:tr>
      <w:tr w:rsidR="006016B9" w:rsidRPr="0087752B" w14:paraId="3F91F816"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3948F955" w14:textId="77777777" w:rsidR="006016B9" w:rsidRPr="0087752B" w:rsidRDefault="006016B9" w:rsidP="000519EF">
            <w:pPr>
              <w:pStyle w:val="DETTableTextFinancial"/>
              <w:rPr>
                <w:i/>
              </w:rPr>
            </w:pPr>
            <w:r w:rsidRPr="0087752B">
              <w:rPr>
                <w:i/>
              </w:rPr>
              <w:t xml:space="preserve">The 2015–16 Actual is marginally lower than the 2015–16 Target due to schools using an online application system which has enabled greater accuracy for determining the number of eligible students. </w:t>
            </w:r>
          </w:p>
        </w:tc>
      </w:tr>
      <w:tr w:rsidR="006016B9" w:rsidRPr="0087752B" w14:paraId="247DF1A6" w14:textId="77777777" w:rsidTr="006016B9">
        <w:trPr>
          <w:cantSplit/>
        </w:trPr>
        <w:tc>
          <w:tcPr>
            <w:tcW w:w="2595" w:type="pct"/>
            <w:gridSpan w:val="3"/>
            <w:shd w:val="clear" w:color="auto" w:fill="auto"/>
            <w:vAlign w:val="center"/>
          </w:tcPr>
          <w:p w14:paraId="5DE74566" w14:textId="77777777" w:rsidR="006016B9" w:rsidRPr="0087752B" w:rsidRDefault="006016B9" w:rsidP="000519EF">
            <w:pPr>
              <w:pStyle w:val="DETTableTextFinancial"/>
            </w:pPr>
            <w:r w:rsidRPr="0087752B">
              <w:t>School students (non-government) supported by conveyance allowance</w:t>
            </w:r>
          </w:p>
        </w:tc>
        <w:tc>
          <w:tcPr>
            <w:tcW w:w="570" w:type="pct"/>
            <w:shd w:val="clear" w:color="auto" w:fill="auto"/>
          </w:tcPr>
          <w:p w14:paraId="0C5E38FE" w14:textId="77777777" w:rsidR="006016B9" w:rsidRPr="0087752B" w:rsidRDefault="006016B9" w:rsidP="000519EF">
            <w:pPr>
              <w:pStyle w:val="DETTableTextFinancial"/>
            </w:pPr>
            <w:r w:rsidRPr="0087752B">
              <w:t>number</w:t>
            </w:r>
          </w:p>
        </w:tc>
        <w:tc>
          <w:tcPr>
            <w:tcW w:w="475" w:type="pct"/>
            <w:gridSpan w:val="2"/>
            <w:shd w:val="clear" w:color="auto" w:fill="auto"/>
          </w:tcPr>
          <w:p w14:paraId="15BD2112" w14:textId="77777777" w:rsidR="006016B9" w:rsidRPr="0087752B" w:rsidRDefault="006016B9" w:rsidP="000519EF">
            <w:pPr>
              <w:pStyle w:val="DETTableTextFinancial"/>
              <w:jc w:val="right"/>
            </w:pPr>
            <w:r w:rsidRPr="0087752B">
              <w:t>30,000</w:t>
            </w:r>
          </w:p>
        </w:tc>
        <w:tc>
          <w:tcPr>
            <w:tcW w:w="458" w:type="pct"/>
            <w:shd w:val="clear" w:color="auto" w:fill="auto"/>
          </w:tcPr>
          <w:p w14:paraId="13AA7D3E" w14:textId="77777777" w:rsidR="006016B9" w:rsidRPr="0087752B" w:rsidRDefault="006016B9" w:rsidP="000519EF">
            <w:pPr>
              <w:pStyle w:val="DETTableTextFinancial"/>
              <w:jc w:val="right"/>
            </w:pPr>
            <w:r w:rsidRPr="0087752B">
              <w:t>29,990</w:t>
            </w:r>
          </w:p>
        </w:tc>
        <w:tc>
          <w:tcPr>
            <w:tcW w:w="492" w:type="pct"/>
          </w:tcPr>
          <w:p w14:paraId="0E9374DD" w14:textId="77777777" w:rsidR="006016B9" w:rsidRPr="0087752B" w:rsidRDefault="006016B9" w:rsidP="000519EF">
            <w:pPr>
              <w:pStyle w:val="DETTableTextFinancial"/>
              <w:jc w:val="right"/>
            </w:pPr>
            <w:r w:rsidRPr="0087752B">
              <w:t>0.0</w:t>
            </w:r>
          </w:p>
        </w:tc>
        <w:tc>
          <w:tcPr>
            <w:tcW w:w="410" w:type="pct"/>
          </w:tcPr>
          <w:p w14:paraId="49F704BF" w14:textId="77777777" w:rsidR="006016B9" w:rsidRPr="005C767D" w:rsidRDefault="006016B9" w:rsidP="000519EF">
            <w:pPr>
              <w:jc w:val="right"/>
            </w:pPr>
            <w:r w:rsidRPr="005C767D">
              <w:sym w:font="Wingdings" w:char="F06E"/>
            </w:r>
          </w:p>
        </w:tc>
      </w:tr>
      <w:tr w:rsidR="006016B9" w:rsidRPr="0087752B" w14:paraId="7F5808F5" w14:textId="77777777" w:rsidTr="006016B9">
        <w:tblPrEx>
          <w:tblBorders>
            <w:bottom w:val="single" w:sz="12" w:space="0" w:color="777777"/>
          </w:tblBorders>
        </w:tblPrEx>
        <w:trPr>
          <w:cantSplit/>
        </w:trPr>
        <w:tc>
          <w:tcPr>
            <w:tcW w:w="5000" w:type="pct"/>
            <w:gridSpan w:val="9"/>
            <w:shd w:val="clear" w:color="auto" w:fill="auto"/>
            <w:vAlign w:val="center"/>
          </w:tcPr>
          <w:p w14:paraId="0EAC341E" w14:textId="77777777" w:rsidR="006016B9" w:rsidRPr="00EB2ECF" w:rsidRDefault="006016B9" w:rsidP="000519EF">
            <w:pPr>
              <w:pStyle w:val="DETTableTextFinancial"/>
              <w:rPr>
                <w:i/>
              </w:rPr>
            </w:pPr>
            <w:r w:rsidRPr="00EB2ECF">
              <w:rPr>
                <w:i/>
              </w:rPr>
              <w:t>The 2015–16 Actual is marginally lower than the 2015–16 Target due to schools using an online application system which has enabled greater accuracy for determining the number of eligible students.</w:t>
            </w:r>
          </w:p>
        </w:tc>
      </w:tr>
      <w:tr w:rsidR="006016B9" w:rsidRPr="0087752B" w14:paraId="5E22D452" w14:textId="77777777" w:rsidTr="006016B9">
        <w:trPr>
          <w:cantSplit/>
        </w:trPr>
        <w:tc>
          <w:tcPr>
            <w:tcW w:w="2595" w:type="pct"/>
            <w:gridSpan w:val="3"/>
            <w:shd w:val="clear" w:color="auto" w:fill="auto"/>
            <w:vAlign w:val="center"/>
          </w:tcPr>
          <w:p w14:paraId="6F5CA9B2" w14:textId="77777777" w:rsidR="006016B9" w:rsidRPr="0087752B" w:rsidRDefault="006016B9" w:rsidP="000519EF">
            <w:pPr>
              <w:pStyle w:val="DETTableTextFinancial"/>
            </w:pPr>
            <w:r w:rsidRPr="0087752B">
              <w:t>Schools allocated a nurse through the Secondary School Nursing Program</w:t>
            </w:r>
          </w:p>
        </w:tc>
        <w:tc>
          <w:tcPr>
            <w:tcW w:w="570" w:type="pct"/>
            <w:shd w:val="clear" w:color="auto" w:fill="auto"/>
          </w:tcPr>
          <w:p w14:paraId="50E6F3E5" w14:textId="77777777" w:rsidR="006016B9" w:rsidRPr="0087752B" w:rsidRDefault="006016B9" w:rsidP="000519EF">
            <w:pPr>
              <w:pStyle w:val="DETTableTextFinancial"/>
            </w:pPr>
            <w:r w:rsidRPr="0087752B">
              <w:t>number</w:t>
            </w:r>
          </w:p>
        </w:tc>
        <w:tc>
          <w:tcPr>
            <w:tcW w:w="475" w:type="pct"/>
            <w:gridSpan w:val="2"/>
            <w:shd w:val="clear" w:color="auto" w:fill="auto"/>
          </w:tcPr>
          <w:p w14:paraId="47277720" w14:textId="77777777" w:rsidR="006016B9" w:rsidRPr="0087752B" w:rsidRDefault="006016B9" w:rsidP="000519EF">
            <w:pPr>
              <w:pStyle w:val="DETTableTextFinancial"/>
              <w:jc w:val="right"/>
            </w:pPr>
            <w:r w:rsidRPr="0087752B">
              <w:t>193</w:t>
            </w:r>
          </w:p>
        </w:tc>
        <w:tc>
          <w:tcPr>
            <w:tcW w:w="458" w:type="pct"/>
            <w:shd w:val="clear" w:color="auto" w:fill="auto"/>
          </w:tcPr>
          <w:p w14:paraId="5011E5C9" w14:textId="77777777" w:rsidR="006016B9" w:rsidRPr="0087752B" w:rsidRDefault="006016B9" w:rsidP="000519EF">
            <w:pPr>
              <w:pStyle w:val="DETTableTextFinancial"/>
              <w:jc w:val="right"/>
            </w:pPr>
            <w:r w:rsidRPr="0087752B">
              <w:t>200</w:t>
            </w:r>
          </w:p>
        </w:tc>
        <w:tc>
          <w:tcPr>
            <w:tcW w:w="492" w:type="pct"/>
          </w:tcPr>
          <w:p w14:paraId="59A91DB8" w14:textId="77777777" w:rsidR="006016B9" w:rsidRPr="0087752B" w:rsidRDefault="006016B9" w:rsidP="000519EF">
            <w:pPr>
              <w:pStyle w:val="DETTableTextFinancial"/>
              <w:jc w:val="right"/>
            </w:pPr>
            <w:r w:rsidRPr="0087752B">
              <w:t>3.6</w:t>
            </w:r>
          </w:p>
        </w:tc>
        <w:tc>
          <w:tcPr>
            <w:tcW w:w="410" w:type="pct"/>
          </w:tcPr>
          <w:p w14:paraId="47E6038B" w14:textId="77777777" w:rsidR="006016B9" w:rsidRPr="005C767D" w:rsidRDefault="006016B9" w:rsidP="000519EF">
            <w:pPr>
              <w:jc w:val="right"/>
            </w:pPr>
            <w:r w:rsidRPr="005C767D">
              <w:sym w:font="Wingdings" w:char="F0FC"/>
            </w:r>
          </w:p>
        </w:tc>
      </w:tr>
      <w:tr w:rsidR="006016B9" w:rsidRPr="0087752B" w14:paraId="7AFEB587"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79382C0C" w14:textId="77777777" w:rsidR="006016B9" w:rsidRPr="0087752B" w:rsidRDefault="006016B9" w:rsidP="000519EF">
            <w:pPr>
              <w:pStyle w:val="DETTableTextFinancial"/>
              <w:rPr>
                <w:i/>
              </w:rPr>
            </w:pPr>
            <w:r w:rsidRPr="0087752B">
              <w:rPr>
                <w:i/>
              </w:rPr>
              <w:t>This performance measure refers to government schools only.</w:t>
            </w:r>
          </w:p>
        </w:tc>
      </w:tr>
      <w:tr w:rsidR="006016B9" w:rsidRPr="0087752B" w14:paraId="34604E2D" w14:textId="77777777" w:rsidTr="006016B9">
        <w:trPr>
          <w:cantSplit/>
        </w:trPr>
        <w:tc>
          <w:tcPr>
            <w:tcW w:w="2595" w:type="pct"/>
            <w:gridSpan w:val="3"/>
            <w:shd w:val="clear" w:color="auto" w:fill="auto"/>
            <w:vAlign w:val="center"/>
          </w:tcPr>
          <w:p w14:paraId="1886EEE9" w14:textId="77777777" w:rsidR="006016B9" w:rsidRPr="0087752B" w:rsidRDefault="006016B9" w:rsidP="000519EF">
            <w:pPr>
              <w:pStyle w:val="DETTableTextFinancial"/>
            </w:pPr>
            <w:r w:rsidRPr="0087752B">
              <w:t>Schools funded for primary welfare officers</w:t>
            </w:r>
          </w:p>
        </w:tc>
        <w:tc>
          <w:tcPr>
            <w:tcW w:w="570" w:type="pct"/>
            <w:shd w:val="clear" w:color="auto" w:fill="auto"/>
          </w:tcPr>
          <w:p w14:paraId="0B8825A8" w14:textId="77777777" w:rsidR="006016B9" w:rsidRPr="0087752B" w:rsidRDefault="006016B9" w:rsidP="000519EF">
            <w:pPr>
              <w:pStyle w:val="DETTableTextFinancial"/>
            </w:pPr>
            <w:r w:rsidRPr="0087752B">
              <w:t>number</w:t>
            </w:r>
          </w:p>
        </w:tc>
        <w:tc>
          <w:tcPr>
            <w:tcW w:w="475" w:type="pct"/>
            <w:gridSpan w:val="2"/>
            <w:shd w:val="clear" w:color="auto" w:fill="auto"/>
          </w:tcPr>
          <w:p w14:paraId="01195CAD" w14:textId="77777777" w:rsidR="006016B9" w:rsidRPr="0087752B" w:rsidRDefault="006016B9" w:rsidP="000519EF">
            <w:pPr>
              <w:pStyle w:val="DETTableTextFinancial"/>
              <w:jc w:val="right"/>
            </w:pPr>
            <w:r w:rsidRPr="0087752B">
              <w:t>806</w:t>
            </w:r>
          </w:p>
        </w:tc>
        <w:tc>
          <w:tcPr>
            <w:tcW w:w="458" w:type="pct"/>
            <w:shd w:val="clear" w:color="auto" w:fill="auto"/>
          </w:tcPr>
          <w:p w14:paraId="450506A1" w14:textId="77777777" w:rsidR="006016B9" w:rsidRPr="0087752B" w:rsidRDefault="006016B9" w:rsidP="000519EF">
            <w:pPr>
              <w:pStyle w:val="DETTableTextFinancial"/>
              <w:jc w:val="right"/>
            </w:pPr>
            <w:r w:rsidRPr="0087752B">
              <w:t>806</w:t>
            </w:r>
          </w:p>
        </w:tc>
        <w:tc>
          <w:tcPr>
            <w:tcW w:w="492" w:type="pct"/>
          </w:tcPr>
          <w:p w14:paraId="6CDC27A7" w14:textId="77777777" w:rsidR="006016B9" w:rsidRPr="0087752B" w:rsidRDefault="006016B9" w:rsidP="000519EF">
            <w:pPr>
              <w:pStyle w:val="DETTableTextFinancial"/>
              <w:jc w:val="right"/>
            </w:pPr>
            <w:r w:rsidRPr="0087752B">
              <w:t>0.0</w:t>
            </w:r>
          </w:p>
        </w:tc>
        <w:tc>
          <w:tcPr>
            <w:tcW w:w="410" w:type="pct"/>
          </w:tcPr>
          <w:p w14:paraId="54EA1CD1" w14:textId="77777777" w:rsidR="006016B9" w:rsidRPr="005C767D" w:rsidRDefault="006016B9" w:rsidP="000519EF">
            <w:pPr>
              <w:jc w:val="right"/>
            </w:pPr>
            <w:r w:rsidRPr="005C767D">
              <w:sym w:font="Wingdings" w:char="F0FC"/>
            </w:r>
          </w:p>
        </w:tc>
      </w:tr>
      <w:tr w:rsidR="006016B9" w:rsidRPr="0087752B" w14:paraId="424C37C2" w14:textId="77777777" w:rsidTr="006016B9">
        <w:tblPrEx>
          <w:tblBorders>
            <w:bottom w:val="single" w:sz="12" w:space="0" w:color="777777"/>
          </w:tblBorders>
        </w:tblPrEx>
        <w:trPr>
          <w:cantSplit/>
        </w:trPr>
        <w:tc>
          <w:tcPr>
            <w:tcW w:w="5000" w:type="pct"/>
            <w:gridSpan w:val="9"/>
            <w:tcBorders>
              <w:bottom w:val="single" w:sz="6" w:space="0" w:color="777777"/>
            </w:tcBorders>
            <w:shd w:val="clear" w:color="auto" w:fill="auto"/>
            <w:vAlign w:val="center"/>
          </w:tcPr>
          <w:p w14:paraId="6DA3DC6D" w14:textId="77777777" w:rsidR="006016B9" w:rsidRPr="0087752B" w:rsidRDefault="006016B9" w:rsidP="000519EF">
            <w:pPr>
              <w:pStyle w:val="DETTableTextFinancial"/>
            </w:pPr>
            <w:r w:rsidRPr="0087752B">
              <w:t>This performance measure relates to the 2016 calendar year. This performance measure refers to government schools only.</w:t>
            </w:r>
          </w:p>
        </w:tc>
      </w:tr>
      <w:tr w:rsidR="006016B9" w:rsidRPr="0087752B" w14:paraId="1063025B" w14:textId="77777777" w:rsidTr="006016B9">
        <w:tblPrEx>
          <w:tblBorders>
            <w:bottom w:val="single" w:sz="12" w:space="0" w:color="777777"/>
          </w:tblBorders>
        </w:tblPrEx>
        <w:trPr>
          <w:cantSplit/>
        </w:trPr>
        <w:tc>
          <w:tcPr>
            <w:tcW w:w="5000" w:type="pct"/>
            <w:gridSpan w:val="9"/>
            <w:shd w:val="clear" w:color="auto" w:fill="auto"/>
            <w:vAlign w:val="center"/>
          </w:tcPr>
          <w:p w14:paraId="0103F88E" w14:textId="77777777" w:rsidR="006016B9" w:rsidRPr="0087752B" w:rsidRDefault="006016B9" w:rsidP="000519EF">
            <w:pPr>
              <w:pStyle w:val="DETTableTextFinancial"/>
              <w:rPr>
                <w:b/>
              </w:rPr>
            </w:pPr>
            <w:r w:rsidRPr="0087752B">
              <w:rPr>
                <w:b/>
              </w:rPr>
              <w:t>Quality</w:t>
            </w:r>
          </w:p>
        </w:tc>
      </w:tr>
      <w:tr w:rsidR="006016B9" w:rsidRPr="0087752B" w14:paraId="604BBE52" w14:textId="77777777" w:rsidTr="006016B9">
        <w:trPr>
          <w:cantSplit/>
        </w:trPr>
        <w:tc>
          <w:tcPr>
            <w:tcW w:w="2595" w:type="pct"/>
            <w:gridSpan w:val="3"/>
            <w:shd w:val="clear" w:color="auto" w:fill="auto"/>
            <w:vAlign w:val="center"/>
          </w:tcPr>
          <w:p w14:paraId="415E1B53" w14:textId="77777777" w:rsidR="006016B9" w:rsidRPr="0087752B" w:rsidRDefault="006016B9" w:rsidP="000519EF">
            <w:pPr>
              <w:pStyle w:val="DETTableTextFinancial"/>
            </w:pPr>
            <w:r w:rsidRPr="0087752B">
              <w:t>School satisfaction with student support services</w:t>
            </w:r>
          </w:p>
        </w:tc>
        <w:tc>
          <w:tcPr>
            <w:tcW w:w="570" w:type="pct"/>
            <w:shd w:val="clear" w:color="auto" w:fill="auto"/>
          </w:tcPr>
          <w:p w14:paraId="524B2252" w14:textId="77777777" w:rsidR="006016B9" w:rsidRPr="0087752B" w:rsidRDefault="006016B9" w:rsidP="000519EF">
            <w:pPr>
              <w:pStyle w:val="DETTableTextFinancial"/>
            </w:pPr>
            <w:r w:rsidRPr="0087752B">
              <w:t>per cent</w:t>
            </w:r>
          </w:p>
        </w:tc>
        <w:tc>
          <w:tcPr>
            <w:tcW w:w="475" w:type="pct"/>
            <w:gridSpan w:val="2"/>
            <w:shd w:val="clear" w:color="auto" w:fill="auto"/>
          </w:tcPr>
          <w:p w14:paraId="277079CF" w14:textId="77777777" w:rsidR="006016B9" w:rsidRPr="0087752B" w:rsidRDefault="006016B9" w:rsidP="000519EF">
            <w:pPr>
              <w:pStyle w:val="DETTableTextFinancial"/>
              <w:jc w:val="right"/>
            </w:pPr>
            <w:r w:rsidRPr="0087752B">
              <w:t>85</w:t>
            </w:r>
          </w:p>
        </w:tc>
        <w:tc>
          <w:tcPr>
            <w:tcW w:w="458" w:type="pct"/>
            <w:shd w:val="clear" w:color="auto" w:fill="auto"/>
          </w:tcPr>
          <w:p w14:paraId="20FDC1C2" w14:textId="77777777" w:rsidR="006016B9" w:rsidRPr="0087752B" w:rsidRDefault="006016B9" w:rsidP="000519EF">
            <w:pPr>
              <w:pStyle w:val="DETTableTextFinancial"/>
              <w:jc w:val="right"/>
            </w:pPr>
            <w:r w:rsidRPr="0087752B">
              <w:t>87.4</w:t>
            </w:r>
          </w:p>
        </w:tc>
        <w:tc>
          <w:tcPr>
            <w:tcW w:w="492" w:type="pct"/>
          </w:tcPr>
          <w:p w14:paraId="41FEF4DC" w14:textId="77777777" w:rsidR="006016B9" w:rsidRPr="0087752B" w:rsidRDefault="006016B9" w:rsidP="000519EF">
            <w:pPr>
              <w:pStyle w:val="DETTableTextFinancial"/>
              <w:jc w:val="right"/>
            </w:pPr>
            <w:r w:rsidRPr="0087752B">
              <w:t>2.8</w:t>
            </w:r>
          </w:p>
        </w:tc>
        <w:tc>
          <w:tcPr>
            <w:tcW w:w="410" w:type="pct"/>
          </w:tcPr>
          <w:p w14:paraId="6D047D67" w14:textId="77777777" w:rsidR="006016B9" w:rsidRPr="005C767D" w:rsidRDefault="006016B9" w:rsidP="000519EF">
            <w:pPr>
              <w:jc w:val="right"/>
            </w:pPr>
            <w:r w:rsidRPr="005C767D">
              <w:sym w:font="Wingdings" w:char="F0FC"/>
            </w:r>
          </w:p>
        </w:tc>
      </w:tr>
      <w:tr w:rsidR="006016B9" w:rsidRPr="0087752B" w14:paraId="7764D516" w14:textId="77777777" w:rsidTr="006016B9">
        <w:tblPrEx>
          <w:tblBorders>
            <w:bottom w:val="single" w:sz="12" w:space="0" w:color="777777"/>
          </w:tblBorders>
        </w:tblPrEx>
        <w:trPr>
          <w:cantSplit/>
        </w:trPr>
        <w:tc>
          <w:tcPr>
            <w:tcW w:w="5000" w:type="pct"/>
            <w:gridSpan w:val="9"/>
            <w:tcBorders>
              <w:bottom w:val="single" w:sz="6" w:space="0" w:color="777777"/>
            </w:tcBorders>
            <w:shd w:val="clear" w:color="auto" w:fill="auto"/>
            <w:vAlign w:val="center"/>
          </w:tcPr>
          <w:p w14:paraId="54D12AD3" w14:textId="77777777" w:rsidR="006016B9" w:rsidRPr="00EB2ECF" w:rsidRDefault="006016B9" w:rsidP="000519EF">
            <w:pPr>
              <w:pStyle w:val="DETTableTextFinancial"/>
              <w:rPr>
                <w:i/>
              </w:rPr>
            </w:pPr>
            <w:r w:rsidRPr="00EB2ECF">
              <w:rPr>
                <w:i/>
              </w:rPr>
              <w:t>This performance measure refers to government schools only.</w:t>
            </w:r>
          </w:p>
        </w:tc>
      </w:tr>
      <w:tr w:rsidR="006016B9" w:rsidRPr="0087752B" w14:paraId="7740D710" w14:textId="77777777" w:rsidTr="006016B9">
        <w:tblPrEx>
          <w:tblBorders>
            <w:bottom w:val="single" w:sz="12" w:space="0" w:color="777777"/>
          </w:tblBorders>
        </w:tblPrEx>
        <w:trPr>
          <w:cantSplit/>
        </w:trPr>
        <w:tc>
          <w:tcPr>
            <w:tcW w:w="5000" w:type="pct"/>
            <w:gridSpan w:val="9"/>
            <w:tcBorders>
              <w:top w:val="single" w:sz="6" w:space="0" w:color="777777"/>
            </w:tcBorders>
            <w:shd w:val="clear" w:color="auto" w:fill="auto"/>
            <w:vAlign w:val="center"/>
          </w:tcPr>
          <w:p w14:paraId="724FB788" w14:textId="77777777" w:rsidR="006016B9" w:rsidRPr="0087752B" w:rsidRDefault="006016B9" w:rsidP="000519EF">
            <w:pPr>
              <w:pStyle w:val="DETTableTextFinancial"/>
              <w:rPr>
                <w:b/>
              </w:rPr>
            </w:pPr>
            <w:r w:rsidRPr="0087752B">
              <w:rPr>
                <w:b/>
              </w:rPr>
              <w:t>Cost</w:t>
            </w:r>
          </w:p>
        </w:tc>
      </w:tr>
      <w:tr w:rsidR="006016B9" w:rsidRPr="0087752B" w14:paraId="6F8FDAD8" w14:textId="77777777" w:rsidTr="006016B9">
        <w:trPr>
          <w:cantSplit/>
        </w:trPr>
        <w:tc>
          <w:tcPr>
            <w:tcW w:w="2595" w:type="pct"/>
            <w:gridSpan w:val="3"/>
            <w:shd w:val="clear" w:color="auto" w:fill="auto"/>
            <w:vAlign w:val="center"/>
          </w:tcPr>
          <w:p w14:paraId="0D8767FE" w14:textId="77777777" w:rsidR="006016B9" w:rsidRPr="0087752B" w:rsidRDefault="006016B9" w:rsidP="000519EF">
            <w:pPr>
              <w:pStyle w:val="DETTableTextFinancial"/>
            </w:pPr>
            <w:r w:rsidRPr="0087752B">
              <w:t>Total output cost</w:t>
            </w:r>
          </w:p>
        </w:tc>
        <w:tc>
          <w:tcPr>
            <w:tcW w:w="570" w:type="pct"/>
            <w:shd w:val="clear" w:color="auto" w:fill="auto"/>
          </w:tcPr>
          <w:p w14:paraId="1EAD3366" w14:textId="77777777" w:rsidR="006016B9" w:rsidRPr="0087752B" w:rsidRDefault="006016B9" w:rsidP="000519EF">
            <w:pPr>
              <w:pStyle w:val="DETTableTextFinancial"/>
            </w:pPr>
            <w:r w:rsidRPr="0087752B">
              <w:t>$ million</w:t>
            </w:r>
          </w:p>
        </w:tc>
        <w:tc>
          <w:tcPr>
            <w:tcW w:w="475" w:type="pct"/>
            <w:gridSpan w:val="2"/>
            <w:shd w:val="clear" w:color="auto" w:fill="auto"/>
          </w:tcPr>
          <w:p w14:paraId="75998567" w14:textId="77777777" w:rsidR="006016B9" w:rsidRPr="0087752B" w:rsidRDefault="006016B9" w:rsidP="000519EF">
            <w:pPr>
              <w:pStyle w:val="DETTableTextFinancial"/>
              <w:jc w:val="right"/>
            </w:pPr>
            <w:r w:rsidRPr="0087752B">
              <w:t>305.8</w:t>
            </w:r>
          </w:p>
        </w:tc>
        <w:tc>
          <w:tcPr>
            <w:tcW w:w="458" w:type="pct"/>
            <w:shd w:val="clear" w:color="auto" w:fill="auto"/>
          </w:tcPr>
          <w:p w14:paraId="1D9FA6D9" w14:textId="032BD8F0" w:rsidR="006016B9" w:rsidRPr="00300A0D" w:rsidRDefault="00300A0D" w:rsidP="000519EF">
            <w:pPr>
              <w:pStyle w:val="DETTableTextFinancial"/>
              <w:jc w:val="right"/>
            </w:pPr>
            <w:r w:rsidRPr="00300A0D">
              <w:t>342.9</w:t>
            </w:r>
          </w:p>
        </w:tc>
        <w:tc>
          <w:tcPr>
            <w:tcW w:w="492" w:type="pct"/>
          </w:tcPr>
          <w:p w14:paraId="10D09200" w14:textId="0B938E03" w:rsidR="006016B9" w:rsidRPr="00300A0D" w:rsidRDefault="00300A0D" w:rsidP="000519EF">
            <w:pPr>
              <w:pStyle w:val="DETTableTextFinancial"/>
              <w:jc w:val="right"/>
            </w:pPr>
            <w:r w:rsidRPr="00300A0D">
              <w:t>12.1</w:t>
            </w:r>
          </w:p>
        </w:tc>
        <w:tc>
          <w:tcPr>
            <w:tcW w:w="410" w:type="pct"/>
          </w:tcPr>
          <w:p w14:paraId="2C7DC233" w14:textId="0C2E56B4" w:rsidR="006016B9" w:rsidRPr="0087752B" w:rsidRDefault="00564733" w:rsidP="000519EF">
            <w:pPr>
              <w:pStyle w:val="DETTableTextFinancial"/>
              <w:jc w:val="right"/>
              <w:rPr>
                <w:highlight w:val="yellow"/>
              </w:rPr>
            </w:pPr>
            <w:r w:rsidRPr="005C767D">
              <w:sym w:font="Wingdings" w:char="F0FB"/>
            </w:r>
          </w:p>
        </w:tc>
      </w:tr>
      <w:tr w:rsidR="006016B9" w:rsidRPr="0087752B" w14:paraId="23FEFBC2" w14:textId="77777777" w:rsidTr="00237FCA">
        <w:tblPrEx>
          <w:tblBorders>
            <w:bottom w:val="single" w:sz="12" w:space="0" w:color="777777"/>
          </w:tblBorders>
        </w:tblPrEx>
        <w:trPr>
          <w:cantSplit/>
        </w:trPr>
        <w:tc>
          <w:tcPr>
            <w:tcW w:w="5000" w:type="pct"/>
            <w:gridSpan w:val="9"/>
            <w:tcBorders>
              <w:bottom w:val="single" w:sz="6" w:space="0" w:color="auto"/>
            </w:tcBorders>
            <w:shd w:val="clear" w:color="auto" w:fill="auto"/>
            <w:vAlign w:val="center"/>
          </w:tcPr>
          <w:p w14:paraId="7CCB72C5" w14:textId="08F57B1C" w:rsidR="006016B9" w:rsidRPr="00300A0D" w:rsidRDefault="00300A0D" w:rsidP="00300A0D">
            <w:pPr>
              <w:pStyle w:val="DETTableTextFinancial"/>
              <w:rPr>
                <w:rFonts w:ascii="Calibri" w:hAnsi="Calibri"/>
                <w:color w:val="000000"/>
                <w:sz w:val="18"/>
                <w:szCs w:val="18"/>
              </w:rPr>
            </w:pPr>
            <w:r w:rsidRPr="00300A0D">
              <w:rPr>
                <w:i/>
              </w:rPr>
              <w:t xml:space="preserve">The </w:t>
            </w:r>
            <w:r>
              <w:rPr>
                <w:i/>
              </w:rPr>
              <w:t>2015–</w:t>
            </w:r>
            <w:r w:rsidRPr="00300A0D">
              <w:rPr>
                <w:i/>
              </w:rPr>
              <w:t>16</w:t>
            </w:r>
            <w:r>
              <w:rPr>
                <w:i/>
              </w:rPr>
              <w:t xml:space="preserve"> Actual is higher than the 2015–</w:t>
            </w:r>
            <w:r w:rsidRPr="00300A0D">
              <w:rPr>
                <w:i/>
              </w:rPr>
              <w:t>16 Target primarily due to the timing in delivery of programs such as the Camps, Sports and Excursion Fund.</w:t>
            </w:r>
          </w:p>
        </w:tc>
      </w:tr>
      <w:tr w:rsidR="006016B9" w:rsidRPr="0087752B" w14:paraId="2BE822A8" w14:textId="77777777" w:rsidTr="00237FCA">
        <w:tblPrEx>
          <w:tblBorders>
            <w:top w:val="single" w:sz="6" w:space="0" w:color="auto"/>
            <w:bottom w:val="single" w:sz="12" w:space="0" w:color="7F7F7F" w:themeColor="text1" w:themeTint="80"/>
          </w:tblBorders>
        </w:tblPrEx>
        <w:trPr>
          <w:cantSplit/>
          <w:trHeight w:hRule="exact" w:val="521"/>
        </w:trPr>
        <w:tc>
          <w:tcPr>
            <w:tcW w:w="316" w:type="pct"/>
            <w:tcBorders>
              <w:top w:val="single" w:sz="6" w:space="0" w:color="auto"/>
              <w:bottom w:val="single" w:sz="4" w:space="0" w:color="auto"/>
            </w:tcBorders>
            <w:vAlign w:val="center"/>
          </w:tcPr>
          <w:p w14:paraId="080D15A0" w14:textId="77777777" w:rsidR="006016B9" w:rsidRPr="0087752B" w:rsidRDefault="006016B9" w:rsidP="006016B9">
            <w:r w:rsidRPr="0087752B">
              <w:rPr>
                <w:sz w:val="16"/>
                <w:szCs w:val="16"/>
              </w:rPr>
              <w:t>Key</w:t>
            </w:r>
            <w:r w:rsidRPr="0087752B">
              <w:t>:</w:t>
            </w:r>
          </w:p>
        </w:tc>
        <w:tc>
          <w:tcPr>
            <w:tcW w:w="1235" w:type="pct"/>
            <w:tcBorders>
              <w:top w:val="single" w:sz="6" w:space="0" w:color="auto"/>
              <w:bottom w:val="single" w:sz="4" w:space="0" w:color="auto"/>
            </w:tcBorders>
            <w:shd w:val="clear" w:color="auto" w:fill="auto"/>
            <w:vAlign w:val="center"/>
          </w:tcPr>
          <w:p w14:paraId="79034DEC" w14:textId="77777777" w:rsidR="006016B9" w:rsidRPr="0087752B" w:rsidRDefault="006016B9" w:rsidP="006016B9">
            <w:r w:rsidRPr="005C767D">
              <w:sym w:font="Wingdings" w:char="F0FC"/>
            </w:r>
            <w:r w:rsidRPr="005C767D">
              <w:t xml:space="preserve"> </w:t>
            </w:r>
            <w:r w:rsidRPr="005C767D">
              <w:rPr>
                <w:sz w:val="16"/>
                <w:szCs w:val="16"/>
              </w:rPr>
              <w:t>Target achieved or exceeded</w:t>
            </w:r>
          </w:p>
        </w:tc>
        <w:tc>
          <w:tcPr>
            <w:tcW w:w="1712" w:type="pct"/>
            <w:gridSpan w:val="3"/>
            <w:tcBorders>
              <w:top w:val="single" w:sz="6" w:space="0" w:color="auto"/>
              <w:bottom w:val="single" w:sz="4" w:space="0" w:color="auto"/>
            </w:tcBorders>
            <w:shd w:val="clear" w:color="auto" w:fill="auto"/>
            <w:vAlign w:val="center"/>
          </w:tcPr>
          <w:p w14:paraId="0ED15CC9" w14:textId="77777777" w:rsidR="006016B9" w:rsidRPr="0087752B" w:rsidRDefault="006016B9" w:rsidP="006016B9">
            <w:r w:rsidRPr="005C767D">
              <w:sym w:font="Wingdings" w:char="F06E"/>
            </w:r>
            <w:r w:rsidRPr="005C767D">
              <w:t xml:space="preserve"> </w:t>
            </w:r>
            <w:r w:rsidRPr="005C767D">
              <w:rPr>
                <w:sz w:val="16"/>
                <w:szCs w:val="16"/>
              </w:rPr>
              <w:t>Target n</w:t>
            </w:r>
            <w:r w:rsidRPr="0087752B">
              <w:rPr>
                <w:sz w:val="16"/>
                <w:szCs w:val="16"/>
              </w:rPr>
              <w:t>ot achieved—less than 5% variance</w:t>
            </w:r>
          </w:p>
        </w:tc>
        <w:tc>
          <w:tcPr>
            <w:tcW w:w="1738" w:type="pct"/>
            <w:gridSpan w:val="4"/>
            <w:tcBorders>
              <w:top w:val="single" w:sz="6" w:space="0" w:color="auto"/>
              <w:bottom w:val="single" w:sz="4" w:space="0" w:color="auto"/>
            </w:tcBorders>
            <w:shd w:val="clear" w:color="auto" w:fill="auto"/>
            <w:vAlign w:val="center"/>
          </w:tcPr>
          <w:p w14:paraId="10E13CDA" w14:textId="77777777" w:rsidR="006016B9" w:rsidRPr="0087752B" w:rsidRDefault="006016B9" w:rsidP="006016B9">
            <w:r w:rsidRPr="005C767D">
              <w:sym w:font="Wingdings" w:char="F0FB"/>
            </w:r>
            <w:r w:rsidRPr="005C767D">
              <w:t xml:space="preserve"> </w:t>
            </w:r>
            <w:r w:rsidRPr="005C767D">
              <w:rPr>
                <w:sz w:val="16"/>
                <w:szCs w:val="16"/>
              </w:rPr>
              <w:t>Target not achieved—more than 5% variance</w:t>
            </w:r>
          </w:p>
        </w:tc>
      </w:tr>
    </w:tbl>
    <w:p w14:paraId="50BB653F" w14:textId="77777777" w:rsidR="00354573" w:rsidRDefault="00354573" w:rsidP="000519EF">
      <w:pPr>
        <w:pStyle w:val="Heading3"/>
      </w:pPr>
    </w:p>
    <w:p w14:paraId="5BFEBD10" w14:textId="77777777" w:rsidR="00354573" w:rsidRDefault="00354573">
      <w:pPr>
        <w:spacing w:after="200" w:line="276" w:lineRule="auto"/>
        <w:rPr>
          <w:rFonts w:cs="Arial"/>
          <w:bCs/>
          <w:sz w:val="22"/>
          <w:szCs w:val="19"/>
        </w:rPr>
      </w:pPr>
      <w:r>
        <w:br w:type="page"/>
      </w:r>
    </w:p>
    <w:p w14:paraId="5184C79E" w14:textId="4028101B" w:rsidR="006016B9" w:rsidRPr="0087752B" w:rsidRDefault="006016B9" w:rsidP="000519EF">
      <w:pPr>
        <w:pStyle w:val="Heading3"/>
      </w:pPr>
      <w:r w:rsidRPr="0087752B">
        <w:lastRenderedPageBreak/>
        <w:t>Support for Students with Disabilities</w:t>
      </w:r>
    </w:p>
    <w:p w14:paraId="6DEAEB43" w14:textId="77777777" w:rsidR="006016B9" w:rsidRPr="0087752B" w:rsidRDefault="006016B9" w:rsidP="006016B9">
      <w:r w:rsidRPr="0087752B">
        <w:t>The Support for Students with Disabilities output group covers the Program for Students with Disabilities, transport for special needs students and welfare and support services for students with special needs. This output group contributes towards providing and improving services to support all the Department’s objectives of Achievement, Engagement, Wellbeing and Productivity.</w:t>
      </w:r>
    </w:p>
    <w:p w14:paraId="685054A3" w14:textId="77777777" w:rsidR="006016B9" w:rsidRPr="0087752B" w:rsidRDefault="006016B9" w:rsidP="006016B9">
      <w:r w:rsidRPr="0087752B">
        <w:t>Except where indicated, these performance measures relate to the 2015 calendar year rather than the 2015–16 financial year. These performance measures relate to government schools.</w:t>
      </w:r>
    </w:p>
    <w:tbl>
      <w:tblPr>
        <w:tblW w:w="5000" w:type="pct"/>
        <w:tblLayout w:type="fixed"/>
        <w:tblCellMar>
          <w:left w:w="45" w:type="dxa"/>
          <w:right w:w="45" w:type="dxa"/>
        </w:tblCellMar>
        <w:tblLook w:val="0000" w:firstRow="0" w:lastRow="0" w:firstColumn="0" w:lastColumn="0" w:noHBand="0" w:noVBand="0"/>
      </w:tblPr>
      <w:tblGrid>
        <w:gridCol w:w="467"/>
        <w:gridCol w:w="1820"/>
        <w:gridCol w:w="1540"/>
        <w:gridCol w:w="840"/>
        <w:gridCol w:w="143"/>
        <w:gridCol w:w="557"/>
        <w:gridCol w:w="675"/>
        <w:gridCol w:w="725"/>
        <w:gridCol w:w="603"/>
      </w:tblGrid>
      <w:tr w:rsidR="006016B9" w:rsidRPr="0087752B" w14:paraId="00C6F401" w14:textId="77777777" w:rsidTr="00F56E38">
        <w:trPr>
          <w:cantSplit/>
          <w:tblHeader/>
        </w:trPr>
        <w:tc>
          <w:tcPr>
            <w:tcW w:w="2596" w:type="pct"/>
            <w:gridSpan w:val="3"/>
            <w:shd w:val="clear" w:color="auto" w:fill="7F7F7F" w:themeFill="text1" w:themeFillTint="80"/>
          </w:tcPr>
          <w:p w14:paraId="6CCBCF3F" w14:textId="77777777" w:rsidR="006016B9" w:rsidRPr="0087752B" w:rsidRDefault="006016B9" w:rsidP="00F56E38">
            <w:pPr>
              <w:pStyle w:val="DETTablecolumnheading"/>
              <w:jc w:val="left"/>
            </w:pPr>
            <w:r w:rsidRPr="0087752B">
              <w:t>Performance measures</w:t>
            </w:r>
          </w:p>
        </w:tc>
        <w:tc>
          <w:tcPr>
            <w:tcW w:w="570" w:type="pct"/>
            <w:shd w:val="clear" w:color="auto" w:fill="7F7F7F" w:themeFill="text1" w:themeFillTint="80"/>
          </w:tcPr>
          <w:p w14:paraId="61DAA284" w14:textId="77777777" w:rsidR="006016B9" w:rsidRPr="0087752B" w:rsidRDefault="006016B9" w:rsidP="00F56E38">
            <w:pPr>
              <w:pStyle w:val="DETTablecolumnheading"/>
            </w:pPr>
            <w:r w:rsidRPr="0087752B">
              <w:t>Unit of measure</w:t>
            </w:r>
          </w:p>
        </w:tc>
        <w:tc>
          <w:tcPr>
            <w:tcW w:w="475" w:type="pct"/>
            <w:gridSpan w:val="2"/>
            <w:shd w:val="clear" w:color="auto" w:fill="7F7F7F" w:themeFill="text1" w:themeFillTint="80"/>
          </w:tcPr>
          <w:p w14:paraId="1B997AE5" w14:textId="7475FFDA" w:rsidR="006016B9" w:rsidRPr="0087752B" w:rsidRDefault="00EB2ECF" w:rsidP="00F56E38">
            <w:pPr>
              <w:pStyle w:val="DETTablecolumnheading"/>
              <w:rPr>
                <w:sz w:val="15"/>
                <w:szCs w:val="15"/>
              </w:rPr>
            </w:pPr>
            <w:r>
              <w:rPr>
                <w:sz w:val="15"/>
                <w:szCs w:val="15"/>
              </w:rPr>
              <w:t>2015–16</w:t>
            </w:r>
            <w:r w:rsidR="006016B9" w:rsidRPr="0087752B">
              <w:rPr>
                <w:sz w:val="15"/>
                <w:szCs w:val="15"/>
              </w:rPr>
              <w:t xml:space="preserve"> Target</w:t>
            </w:r>
          </w:p>
        </w:tc>
        <w:tc>
          <w:tcPr>
            <w:tcW w:w="458" w:type="pct"/>
            <w:shd w:val="clear" w:color="auto" w:fill="7F7F7F" w:themeFill="text1" w:themeFillTint="80"/>
          </w:tcPr>
          <w:p w14:paraId="6A0C6DF8" w14:textId="3676298D" w:rsidR="006016B9" w:rsidRPr="0087752B" w:rsidRDefault="00EB2ECF" w:rsidP="00F56E38">
            <w:pPr>
              <w:pStyle w:val="DETTablecolumnheading"/>
              <w:rPr>
                <w:sz w:val="15"/>
                <w:szCs w:val="15"/>
              </w:rPr>
            </w:pPr>
            <w:r>
              <w:rPr>
                <w:sz w:val="15"/>
                <w:szCs w:val="15"/>
              </w:rPr>
              <w:t>2015–16</w:t>
            </w:r>
            <w:r w:rsidR="006016B9" w:rsidRPr="0087752B">
              <w:rPr>
                <w:sz w:val="15"/>
                <w:szCs w:val="15"/>
              </w:rPr>
              <w:t xml:space="preserve"> Actual</w:t>
            </w:r>
          </w:p>
        </w:tc>
        <w:tc>
          <w:tcPr>
            <w:tcW w:w="492" w:type="pct"/>
            <w:shd w:val="clear" w:color="auto" w:fill="7F7F7F" w:themeFill="text1" w:themeFillTint="80"/>
          </w:tcPr>
          <w:p w14:paraId="79E3A792" w14:textId="77777777" w:rsidR="006016B9" w:rsidRPr="0087752B" w:rsidRDefault="006016B9" w:rsidP="00F56E38">
            <w:pPr>
              <w:pStyle w:val="DETTablecolumnheading"/>
              <w:rPr>
                <w:sz w:val="15"/>
                <w:szCs w:val="15"/>
              </w:rPr>
            </w:pPr>
            <w:r w:rsidRPr="0087752B">
              <w:rPr>
                <w:sz w:val="15"/>
                <w:szCs w:val="15"/>
              </w:rPr>
              <w:t>% variation</w:t>
            </w:r>
          </w:p>
        </w:tc>
        <w:tc>
          <w:tcPr>
            <w:tcW w:w="410" w:type="pct"/>
            <w:shd w:val="clear" w:color="auto" w:fill="7F7F7F" w:themeFill="text1" w:themeFillTint="80"/>
          </w:tcPr>
          <w:p w14:paraId="2DA07C22" w14:textId="77777777" w:rsidR="006016B9" w:rsidRPr="0087752B" w:rsidRDefault="006016B9" w:rsidP="00F56E38">
            <w:pPr>
              <w:pStyle w:val="DETTablecolumnheading"/>
            </w:pPr>
            <w:r w:rsidRPr="0087752B">
              <w:t>Result</w:t>
            </w:r>
          </w:p>
        </w:tc>
      </w:tr>
      <w:tr w:rsidR="006016B9" w:rsidRPr="0087752B" w14:paraId="61E30D37" w14:textId="77777777" w:rsidTr="006016B9">
        <w:tblPrEx>
          <w:tblBorders>
            <w:bottom w:val="single" w:sz="12" w:space="0" w:color="777777"/>
          </w:tblBorders>
        </w:tblPrEx>
        <w:trPr>
          <w:cantSplit/>
        </w:trPr>
        <w:tc>
          <w:tcPr>
            <w:tcW w:w="5000" w:type="pct"/>
            <w:gridSpan w:val="9"/>
            <w:tcBorders>
              <w:top w:val="nil"/>
              <w:bottom w:val="nil"/>
            </w:tcBorders>
            <w:shd w:val="clear" w:color="auto" w:fill="auto"/>
            <w:vAlign w:val="center"/>
          </w:tcPr>
          <w:p w14:paraId="6B8B810F" w14:textId="77777777" w:rsidR="006016B9" w:rsidRPr="0087752B" w:rsidRDefault="006016B9" w:rsidP="00F56E38">
            <w:pPr>
              <w:pStyle w:val="DETTableTextFinancial"/>
              <w:rPr>
                <w:b/>
              </w:rPr>
            </w:pPr>
            <w:r w:rsidRPr="0087752B">
              <w:rPr>
                <w:b/>
              </w:rPr>
              <w:t>Quantity</w:t>
            </w:r>
          </w:p>
        </w:tc>
      </w:tr>
      <w:tr w:rsidR="006016B9" w:rsidRPr="0087752B" w14:paraId="28DC41E3" w14:textId="77777777" w:rsidTr="006016B9">
        <w:trPr>
          <w:cantSplit/>
        </w:trPr>
        <w:tc>
          <w:tcPr>
            <w:tcW w:w="2596" w:type="pct"/>
            <w:gridSpan w:val="3"/>
            <w:shd w:val="clear" w:color="auto" w:fill="auto"/>
            <w:vAlign w:val="center"/>
          </w:tcPr>
          <w:p w14:paraId="5E7EEA98" w14:textId="77777777" w:rsidR="006016B9" w:rsidRPr="0087752B" w:rsidRDefault="006016B9" w:rsidP="00F56E38">
            <w:pPr>
              <w:pStyle w:val="DETTableTextFinancial"/>
            </w:pPr>
            <w:r w:rsidRPr="0087752B">
              <w:t>Eligible special school students provided with appropriate travel</w:t>
            </w:r>
          </w:p>
        </w:tc>
        <w:tc>
          <w:tcPr>
            <w:tcW w:w="570" w:type="pct"/>
            <w:shd w:val="clear" w:color="auto" w:fill="auto"/>
          </w:tcPr>
          <w:p w14:paraId="45FAAD79" w14:textId="77777777" w:rsidR="006016B9" w:rsidRPr="0087752B" w:rsidRDefault="006016B9" w:rsidP="00F56E38">
            <w:pPr>
              <w:pStyle w:val="DETTableTextFinancial"/>
            </w:pPr>
            <w:r w:rsidRPr="0087752B">
              <w:t>number</w:t>
            </w:r>
          </w:p>
        </w:tc>
        <w:tc>
          <w:tcPr>
            <w:tcW w:w="475" w:type="pct"/>
            <w:gridSpan w:val="2"/>
            <w:shd w:val="clear" w:color="auto" w:fill="auto"/>
          </w:tcPr>
          <w:p w14:paraId="3CDDD625" w14:textId="01A30D01" w:rsidR="006016B9" w:rsidRPr="0087752B" w:rsidRDefault="006016B9" w:rsidP="00F56E38">
            <w:pPr>
              <w:pStyle w:val="DETTableTextFinancial"/>
              <w:jc w:val="right"/>
            </w:pPr>
            <w:r w:rsidRPr="0087752B">
              <w:t>8</w:t>
            </w:r>
            <w:r w:rsidR="0098653C" w:rsidRPr="0087752B">
              <w:t>,</w:t>
            </w:r>
            <w:r w:rsidRPr="0087752B">
              <w:t>900</w:t>
            </w:r>
          </w:p>
        </w:tc>
        <w:tc>
          <w:tcPr>
            <w:tcW w:w="458" w:type="pct"/>
            <w:shd w:val="clear" w:color="auto" w:fill="auto"/>
          </w:tcPr>
          <w:p w14:paraId="256D2575" w14:textId="342FD68C" w:rsidR="006016B9" w:rsidRPr="0087752B" w:rsidRDefault="006016B9" w:rsidP="00F56E38">
            <w:pPr>
              <w:pStyle w:val="DETTableTextFinancial"/>
              <w:jc w:val="right"/>
            </w:pPr>
            <w:r w:rsidRPr="0087752B">
              <w:t>8</w:t>
            </w:r>
            <w:r w:rsidR="0098653C" w:rsidRPr="0087752B">
              <w:t>,</w:t>
            </w:r>
            <w:r w:rsidRPr="0087752B">
              <w:t>846</w:t>
            </w:r>
          </w:p>
        </w:tc>
        <w:tc>
          <w:tcPr>
            <w:tcW w:w="492" w:type="pct"/>
          </w:tcPr>
          <w:p w14:paraId="6742AF13" w14:textId="77777777" w:rsidR="006016B9" w:rsidRPr="0087752B" w:rsidRDefault="006016B9" w:rsidP="00F56E38">
            <w:pPr>
              <w:pStyle w:val="DETTableTextFinancial"/>
              <w:jc w:val="right"/>
            </w:pPr>
            <w:r w:rsidRPr="0087752B">
              <w:t>-0.6</w:t>
            </w:r>
          </w:p>
        </w:tc>
        <w:tc>
          <w:tcPr>
            <w:tcW w:w="410" w:type="pct"/>
          </w:tcPr>
          <w:p w14:paraId="0443673D" w14:textId="77777777" w:rsidR="006016B9" w:rsidRPr="005C767D" w:rsidRDefault="006016B9" w:rsidP="00F56E38">
            <w:pPr>
              <w:jc w:val="right"/>
            </w:pPr>
            <w:r w:rsidRPr="0087752B">
              <w:t xml:space="preserve"> </w:t>
            </w:r>
            <w:r w:rsidRPr="005C767D">
              <w:sym w:font="Wingdings" w:char="F06E"/>
            </w:r>
            <w:r w:rsidRPr="005C767D">
              <w:t xml:space="preserve"> </w:t>
            </w:r>
          </w:p>
        </w:tc>
      </w:tr>
      <w:tr w:rsidR="006016B9" w:rsidRPr="0087752B" w14:paraId="1FD412F3"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24D87A2F" w14:textId="77777777" w:rsidR="006016B9" w:rsidRPr="0087752B" w:rsidRDefault="006016B9" w:rsidP="00F56E38">
            <w:pPr>
              <w:pStyle w:val="DETTableTextFinancial"/>
              <w:rPr>
                <w:i/>
              </w:rPr>
            </w:pPr>
            <w:r w:rsidRPr="0087752B">
              <w:rPr>
                <w:i/>
              </w:rPr>
              <w:t>The 2015–16 Actual is lower than 2015–16 Target due to increased focus on alternative travel assistance (e.g. Travel education and or Conveyance Allowance).</w:t>
            </w:r>
          </w:p>
        </w:tc>
      </w:tr>
      <w:tr w:rsidR="006016B9" w:rsidRPr="0087752B" w14:paraId="24E6A983" w14:textId="77777777" w:rsidTr="006016B9">
        <w:trPr>
          <w:cantSplit/>
        </w:trPr>
        <w:tc>
          <w:tcPr>
            <w:tcW w:w="2596" w:type="pct"/>
            <w:gridSpan w:val="3"/>
            <w:tcBorders>
              <w:bottom w:val="single" w:sz="4" w:space="0" w:color="auto"/>
            </w:tcBorders>
            <w:shd w:val="clear" w:color="auto" w:fill="auto"/>
            <w:vAlign w:val="center"/>
          </w:tcPr>
          <w:p w14:paraId="25E7BEC2" w14:textId="77777777" w:rsidR="006016B9" w:rsidRPr="0087752B" w:rsidRDefault="006016B9" w:rsidP="00F56E38">
            <w:pPr>
              <w:pStyle w:val="DETTableTextFinancial"/>
            </w:pPr>
            <w:r w:rsidRPr="0087752B">
              <w:t>Students funded under the disabilities program in government schools as a proportion of the total student population</w:t>
            </w:r>
          </w:p>
        </w:tc>
        <w:tc>
          <w:tcPr>
            <w:tcW w:w="570" w:type="pct"/>
            <w:tcBorders>
              <w:bottom w:val="single" w:sz="4" w:space="0" w:color="auto"/>
            </w:tcBorders>
            <w:shd w:val="clear" w:color="auto" w:fill="auto"/>
          </w:tcPr>
          <w:p w14:paraId="468DE115" w14:textId="77777777" w:rsidR="006016B9" w:rsidRPr="0087752B" w:rsidRDefault="006016B9" w:rsidP="00F56E38">
            <w:pPr>
              <w:pStyle w:val="DETTableTextFinancial"/>
            </w:pPr>
            <w:r w:rsidRPr="0087752B">
              <w:t>per cent</w:t>
            </w:r>
          </w:p>
        </w:tc>
        <w:tc>
          <w:tcPr>
            <w:tcW w:w="475" w:type="pct"/>
            <w:gridSpan w:val="2"/>
            <w:tcBorders>
              <w:bottom w:val="single" w:sz="4" w:space="0" w:color="auto"/>
            </w:tcBorders>
            <w:shd w:val="clear" w:color="auto" w:fill="auto"/>
          </w:tcPr>
          <w:p w14:paraId="4C00BCD8" w14:textId="77777777" w:rsidR="006016B9" w:rsidRPr="0087752B" w:rsidRDefault="006016B9" w:rsidP="00F56E38">
            <w:pPr>
              <w:pStyle w:val="DETTableTextFinancial"/>
              <w:jc w:val="right"/>
            </w:pPr>
            <w:r w:rsidRPr="0087752B">
              <w:t>4.1</w:t>
            </w:r>
          </w:p>
        </w:tc>
        <w:tc>
          <w:tcPr>
            <w:tcW w:w="458" w:type="pct"/>
            <w:tcBorders>
              <w:bottom w:val="single" w:sz="4" w:space="0" w:color="auto"/>
            </w:tcBorders>
            <w:shd w:val="clear" w:color="auto" w:fill="auto"/>
          </w:tcPr>
          <w:p w14:paraId="5359789E" w14:textId="77777777" w:rsidR="006016B9" w:rsidRPr="0087752B" w:rsidRDefault="006016B9" w:rsidP="00F56E38">
            <w:pPr>
              <w:pStyle w:val="DETTableTextFinancial"/>
              <w:jc w:val="right"/>
            </w:pPr>
            <w:r w:rsidRPr="0087752B">
              <w:t>4.2</w:t>
            </w:r>
          </w:p>
        </w:tc>
        <w:tc>
          <w:tcPr>
            <w:tcW w:w="492" w:type="pct"/>
            <w:tcBorders>
              <w:bottom w:val="single" w:sz="4" w:space="0" w:color="auto"/>
            </w:tcBorders>
          </w:tcPr>
          <w:p w14:paraId="2A75308C" w14:textId="77777777" w:rsidR="006016B9" w:rsidRPr="0087752B" w:rsidRDefault="006016B9" w:rsidP="00F56E38">
            <w:pPr>
              <w:pStyle w:val="DETTableTextFinancial"/>
              <w:jc w:val="right"/>
            </w:pPr>
            <w:r w:rsidRPr="0087752B">
              <w:t>2.4</w:t>
            </w:r>
          </w:p>
        </w:tc>
        <w:tc>
          <w:tcPr>
            <w:tcW w:w="410" w:type="pct"/>
            <w:tcBorders>
              <w:bottom w:val="single" w:sz="4" w:space="0" w:color="auto"/>
            </w:tcBorders>
          </w:tcPr>
          <w:p w14:paraId="6CD43AF5" w14:textId="77777777" w:rsidR="006016B9" w:rsidRPr="005C767D" w:rsidRDefault="006016B9" w:rsidP="00F56E38">
            <w:pPr>
              <w:jc w:val="right"/>
            </w:pPr>
            <w:r w:rsidRPr="005C767D">
              <w:sym w:font="Wingdings" w:char="F0FC"/>
            </w:r>
            <w:r w:rsidRPr="005C767D">
              <w:t xml:space="preserve"> </w:t>
            </w:r>
          </w:p>
        </w:tc>
      </w:tr>
      <w:tr w:rsidR="006016B9" w:rsidRPr="0087752B" w14:paraId="22C6B0BD" w14:textId="77777777" w:rsidTr="006016B9">
        <w:tblPrEx>
          <w:tblBorders>
            <w:bottom w:val="single" w:sz="12" w:space="0" w:color="777777"/>
          </w:tblBorders>
        </w:tblPrEx>
        <w:trPr>
          <w:cantSplit/>
        </w:trPr>
        <w:tc>
          <w:tcPr>
            <w:tcW w:w="5000" w:type="pct"/>
            <w:gridSpan w:val="9"/>
            <w:tcBorders>
              <w:top w:val="single" w:sz="4" w:space="0" w:color="auto"/>
              <w:bottom w:val="nil"/>
            </w:tcBorders>
            <w:shd w:val="clear" w:color="auto" w:fill="auto"/>
            <w:vAlign w:val="center"/>
          </w:tcPr>
          <w:p w14:paraId="4001DEA2" w14:textId="77777777" w:rsidR="006016B9" w:rsidRPr="0087752B" w:rsidRDefault="006016B9" w:rsidP="00F56E38">
            <w:pPr>
              <w:pStyle w:val="DETTableTextFinancial"/>
              <w:rPr>
                <w:b/>
              </w:rPr>
            </w:pPr>
            <w:r w:rsidRPr="0087752B">
              <w:rPr>
                <w:b/>
              </w:rPr>
              <w:t>Quality</w:t>
            </w:r>
          </w:p>
        </w:tc>
      </w:tr>
      <w:tr w:rsidR="006016B9" w:rsidRPr="0087752B" w14:paraId="541E2E75" w14:textId="77777777" w:rsidTr="006016B9">
        <w:trPr>
          <w:cantSplit/>
        </w:trPr>
        <w:tc>
          <w:tcPr>
            <w:tcW w:w="2596" w:type="pct"/>
            <w:gridSpan w:val="3"/>
            <w:shd w:val="clear" w:color="auto" w:fill="auto"/>
            <w:vAlign w:val="center"/>
          </w:tcPr>
          <w:p w14:paraId="3B770BDE" w14:textId="3831DD35" w:rsidR="006016B9" w:rsidRPr="0087752B" w:rsidRDefault="006016B9" w:rsidP="00F56E38">
            <w:pPr>
              <w:pStyle w:val="DETTableTextFinancial"/>
            </w:pPr>
            <w:r w:rsidRPr="0087752B">
              <w:t xml:space="preserve">Parent satisfaction with special education on a </w:t>
            </w:r>
            <w:r w:rsidR="0098653C" w:rsidRPr="0087752B">
              <w:br/>
            </w:r>
            <w:r w:rsidRPr="0087752B">
              <w:t>100-point scale</w:t>
            </w:r>
          </w:p>
        </w:tc>
        <w:tc>
          <w:tcPr>
            <w:tcW w:w="570" w:type="pct"/>
            <w:shd w:val="clear" w:color="auto" w:fill="auto"/>
          </w:tcPr>
          <w:p w14:paraId="610F08E1" w14:textId="77777777" w:rsidR="006016B9" w:rsidRPr="0087752B" w:rsidRDefault="006016B9" w:rsidP="00F56E38">
            <w:pPr>
              <w:pStyle w:val="DETTableTextFinancial"/>
            </w:pPr>
            <w:r w:rsidRPr="0087752B">
              <w:t>100-point scale</w:t>
            </w:r>
          </w:p>
        </w:tc>
        <w:tc>
          <w:tcPr>
            <w:tcW w:w="475" w:type="pct"/>
            <w:gridSpan w:val="2"/>
            <w:shd w:val="clear" w:color="auto" w:fill="auto"/>
          </w:tcPr>
          <w:p w14:paraId="18D499A6" w14:textId="77777777" w:rsidR="006016B9" w:rsidRPr="0087752B" w:rsidRDefault="006016B9" w:rsidP="00F56E38">
            <w:pPr>
              <w:pStyle w:val="DETTableTextFinancial"/>
              <w:jc w:val="right"/>
            </w:pPr>
            <w:r w:rsidRPr="0087752B">
              <w:t>85</w:t>
            </w:r>
          </w:p>
        </w:tc>
        <w:tc>
          <w:tcPr>
            <w:tcW w:w="458" w:type="pct"/>
            <w:shd w:val="clear" w:color="auto" w:fill="auto"/>
          </w:tcPr>
          <w:p w14:paraId="2F173D16" w14:textId="77777777" w:rsidR="006016B9" w:rsidRPr="0087752B" w:rsidRDefault="006016B9" w:rsidP="00F56E38">
            <w:pPr>
              <w:pStyle w:val="DETTableTextFinancial"/>
              <w:jc w:val="right"/>
            </w:pPr>
            <w:r w:rsidRPr="0087752B">
              <w:t>85</w:t>
            </w:r>
          </w:p>
        </w:tc>
        <w:tc>
          <w:tcPr>
            <w:tcW w:w="492" w:type="pct"/>
          </w:tcPr>
          <w:p w14:paraId="298F4F48" w14:textId="77777777" w:rsidR="006016B9" w:rsidRPr="0087752B" w:rsidRDefault="006016B9" w:rsidP="00F56E38">
            <w:pPr>
              <w:pStyle w:val="DETTableTextFinancial"/>
              <w:jc w:val="right"/>
            </w:pPr>
            <w:r w:rsidRPr="0087752B">
              <w:t>0.0</w:t>
            </w:r>
          </w:p>
        </w:tc>
        <w:tc>
          <w:tcPr>
            <w:tcW w:w="410" w:type="pct"/>
          </w:tcPr>
          <w:p w14:paraId="79E15246" w14:textId="77777777" w:rsidR="006016B9" w:rsidRPr="005C767D" w:rsidRDefault="006016B9" w:rsidP="00F56E38">
            <w:pPr>
              <w:jc w:val="right"/>
            </w:pPr>
            <w:r w:rsidRPr="005C767D">
              <w:sym w:font="Wingdings" w:char="F0FC"/>
            </w:r>
            <w:r w:rsidRPr="005C767D">
              <w:t xml:space="preserve"> </w:t>
            </w:r>
          </w:p>
        </w:tc>
      </w:tr>
      <w:tr w:rsidR="006016B9" w:rsidRPr="0087752B" w14:paraId="1BF349AE" w14:textId="77777777" w:rsidTr="006016B9">
        <w:tblPrEx>
          <w:tblBorders>
            <w:bottom w:val="single" w:sz="12" w:space="0" w:color="777777"/>
          </w:tblBorders>
        </w:tblPrEx>
        <w:trPr>
          <w:cantSplit/>
        </w:trPr>
        <w:tc>
          <w:tcPr>
            <w:tcW w:w="5000" w:type="pct"/>
            <w:gridSpan w:val="9"/>
            <w:tcBorders>
              <w:bottom w:val="nil"/>
            </w:tcBorders>
            <w:shd w:val="clear" w:color="auto" w:fill="auto"/>
            <w:vAlign w:val="center"/>
          </w:tcPr>
          <w:p w14:paraId="24E90F0E" w14:textId="77777777" w:rsidR="006016B9" w:rsidRPr="0087752B" w:rsidRDefault="006016B9" w:rsidP="00F56E38">
            <w:pPr>
              <w:pStyle w:val="DETTableTextFinancial"/>
            </w:pPr>
            <w:r w:rsidRPr="0087752B">
              <w:rPr>
                <w:i/>
              </w:rPr>
              <w:t>Data is drawn from the Parent Opinion Survey, where a higher score represents a higher level of satisfaction</w:t>
            </w:r>
            <w:r w:rsidRPr="0087752B">
              <w:t>.</w:t>
            </w:r>
          </w:p>
        </w:tc>
      </w:tr>
      <w:tr w:rsidR="006016B9" w:rsidRPr="0087752B" w14:paraId="41509C2D" w14:textId="77777777" w:rsidTr="006016B9">
        <w:tblPrEx>
          <w:tblBorders>
            <w:bottom w:val="single" w:sz="12" w:space="0" w:color="777777"/>
          </w:tblBorders>
        </w:tblPrEx>
        <w:trPr>
          <w:cantSplit/>
        </w:trPr>
        <w:tc>
          <w:tcPr>
            <w:tcW w:w="5000" w:type="pct"/>
            <w:gridSpan w:val="9"/>
            <w:tcBorders>
              <w:top w:val="single" w:sz="6" w:space="0" w:color="auto"/>
            </w:tcBorders>
            <w:shd w:val="clear" w:color="auto" w:fill="auto"/>
            <w:vAlign w:val="center"/>
          </w:tcPr>
          <w:p w14:paraId="5F5E5786" w14:textId="77777777" w:rsidR="006016B9" w:rsidRPr="0087752B" w:rsidRDefault="006016B9" w:rsidP="00F56E38">
            <w:pPr>
              <w:pStyle w:val="DETTableTextFinancial"/>
              <w:rPr>
                <w:b/>
              </w:rPr>
            </w:pPr>
            <w:r w:rsidRPr="0087752B">
              <w:rPr>
                <w:b/>
              </w:rPr>
              <w:t>Cost</w:t>
            </w:r>
          </w:p>
        </w:tc>
      </w:tr>
      <w:tr w:rsidR="006016B9" w:rsidRPr="0087752B" w14:paraId="21BAB22C" w14:textId="77777777" w:rsidTr="006016B9">
        <w:trPr>
          <w:cantSplit/>
        </w:trPr>
        <w:tc>
          <w:tcPr>
            <w:tcW w:w="2596" w:type="pct"/>
            <w:gridSpan w:val="3"/>
            <w:shd w:val="clear" w:color="auto" w:fill="auto"/>
            <w:vAlign w:val="center"/>
          </w:tcPr>
          <w:p w14:paraId="4C8444C9" w14:textId="77777777" w:rsidR="006016B9" w:rsidRPr="0087752B" w:rsidRDefault="006016B9" w:rsidP="00F56E38">
            <w:pPr>
              <w:pStyle w:val="DETTableTextFinancial"/>
            </w:pPr>
            <w:r w:rsidRPr="0087752B">
              <w:t>Total output cost</w:t>
            </w:r>
          </w:p>
        </w:tc>
        <w:tc>
          <w:tcPr>
            <w:tcW w:w="570" w:type="pct"/>
            <w:shd w:val="clear" w:color="auto" w:fill="auto"/>
          </w:tcPr>
          <w:p w14:paraId="094FB614" w14:textId="77777777" w:rsidR="006016B9" w:rsidRPr="0087752B" w:rsidRDefault="006016B9" w:rsidP="00F56E38">
            <w:pPr>
              <w:pStyle w:val="DETTableTextFinancial"/>
            </w:pPr>
            <w:r w:rsidRPr="0087752B">
              <w:t>$ million</w:t>
            </w:r>
          </w:p>
        </w:tc>
        <w:tc>
          <w:tcPr>
            <w:tcW w:w="475" w:type="pct"/>
            <w:gridSpan w:val="2"/>
            <w:shd w:val="clear" w:color="auto" w:fill="auto"/>
          </w:tcPr>
          <w:p w14:paraId="5208D5B0" w14:textId="77777777" w:rsidR="006016B9" w:rsidRPr="0087752B" w:rsidRDefault="006016B9" w:rsidP="00F56E38">
            <w:pPr>
              <w:pStyle w:val="DETTableTextFinancial"/>
              <w:jc w:val="right"/>
            </w:pPr>
            <w:r w:rsidRPr="0087752B">
              <w:t>860.4</w:t>
            </w:r>
          </w:p>
        </w:tc>
        <w:tc>
          <w:tcPr>
            <w:tcW w:w="458" w:type="pct"/>
            <w:shd w:val="clear" w:color="auto" w:fill="auto"/>
          </w:tcPr>
          <w:p w14:paraId="37FA9229" w14:textId="24C68479" w:rsidR="006016B9" w:rsidRPr="00283685" w:rsidRDefault="00283685" w:rsidP="00F56E38">
            <w:pPr>
              <w:pStyle w:val="DETTableTextFinancial"/>
              <w:jc w:val="right"/>
            </w:pPr>
            <w:r w:rsidRPr="00283685">
              <w:t>860.3</w:t>
            </w:r>
          </w:p>
        </w:tc>
        <w:tc>
          <w:tcPr>
            <w:tcW w:w="492" w:type="pct"/>
          </w:tcPr>
          <w:p w14:paraId="22C604D7" w14:textId="5EEADDCE" w:rsidR="006016B9" w:rsidRPr="00283685" w:rsidRDefault="00283685" w:rsidP="00F56E38">
            <w:pPr>
              <w:pStyle w:val="DETTableTextFinancial"/>
              <w:jc w:val="right"/>
            </w:pPr>
            <w:r w:rsidRPr="00283685">
              <w:t>0.0</w:t>
            </w:r>
          </w:p>
        </w:tc>
        <w:tc>
          <w:tcPr>
            <w:tcW w:w="410" w:type="pct"/>
          </w:tcPr>
          <w:p w14:paraId="21B46CB2" w14:textId="26ED7828" w:rsidR="006016B9" w:rsidRPr="0087752B" w:rsidRDefault="00564733" w:rsidP="00F56E38">
            <w:pPr>
              <w:pStyle w:val="DETTableTextFinancial"/>
              <w:jc w:val="right"/>
              <w:rPr>
                <w:highlight w:val="yellow"/>
              </w:rPr>
            </w:pPr>
            <w:r w:rsidRPr="005C767D">
              <w:sym w:font="Wingdings" w:char="F0FC"/>
            </w:r>
          </w:p>
        </w:tc>
      </w:tr>
      <w:tr w:rsidR="006016B9" w:rsidRPr="0087752B" w14:paraId="6E5954FE" w14:textId="77777777" w:rsidTr="00D95C09">
        <w:tblPrEx>
          <w:tblBorders>
            <w:bottom w:val="single" w:sz="12" w:space="0" w:color="777777"/>
          </w:tblBorders>
        </w:tblPrEx>
        <w:trPr>
          <w:cantSplit/>
        </w:trPr>
        <w:tc>
          <w:tcPr>
            <w:tcW w:w="5000" w:type="pct"/>
            <w:gridSpan w:val="9"/>
            <w:tcBorders>
              <w:bottom w:val="single" w:sz="6" w:space="0" w:color="auto"/>
            </w:tcBorders>
            <w:shd w:val="clear" w:color="auto" w:fill="auto"/>
            <w:vAlign w:val="center"/>
          </w:tcPr>
          <w:p w14:paraId="1251FCBB" w14:textId="46E09AF6" w:rsidR="006016B9" w:rsidRPr="00F97BF8" w:rsidRDefault="00F97BF8" w:rsidP="00F97BF8">
            <w:pPr>
              <w:pStyle w:val="DETTableTextFinancial"/>
              <w:rPr>
                <w:rFonts w:ascii="Calibri" w:eastAsia="Times New Roman" w:hAnsi="Calibri"/>
                <w:color w:val="000000"/>
                <w:sz w:val="18"/>
                <w:szCs w:val="18"/>
              </w:rPr>
            </w:pPr>
            <w:r w:rsidRPr="00F97BF8">
              <w:rPr>
                <w:i/>
              </w:rPr>
              <w:t>The 2015/16 Actual is lower than the 2015/16 Target primarily due to lapsing National Partnerships which is partly offset by the timing in delivery of programs such as 'More support for students with disabilities' as funding was received from the Commonwealth late last financial year.</w:t>
            </w:r>
          </w:p>
        </w:tc>
      </w:tr>
      <w:tr w:rsidR="006016B9" w:rsidRPr="0087752B" w14:paraId="334DBA0C" w14:textId="77777777" w:rsidTr="00D95C09">
        <w:tblPrEx>
          <w:tblBorders>
            <w:top w:val="single" w:sz="6" w:space="0" w:color="auto"/>
            <w:bottom w:val="single" w:sz="12" w:space="0" w:color="7F7F7F" w:themeColor="text1" w:themeTint="80"/>
          </w:tblBorders>
        </w:tblPrEx>
        <w:trPr>
          <w:cantSplit/>
          <w:trHeight w:hRule="exact" w:val="459"/>
        </w:trPr>
        <w:tc>
          <w:tcPr>
            <w:tcW w:w="316" w:type="pct"/>
            <w:tcBorders>
              <w:top w:val="single" w:sz="6" w:space="0" w:color="auto"/>
              <w:bottom w:val="single" w:sz="4" w:space="0" w:color="auto"/>
            </w:tcBorders>
            <w:vAlign w:val="center"/>
          </w:tcPr>
          <w:p w14:paraId="741E83EA" w14:textId="77777777" w:rsidR="006016B9" w:rsidRPr="0087752B" w:rsidRDefault="006016B9" w:rsidP="006016B9">
            <w:r w:rsidRPr="0087752B">
              <w:rPr>
                <w:sz w:val="16"/>
                <w:szCs w:val="16"/>
              </w:rPr>
              <w:t>Key</w:t>
            </w:r>
            <w:r w:rsidRPr="0087752B">
              <w:t>:</w:t>
            </w:r>
          </w:p>
        </w:tc>
        <w:tc>
          <w:tcPr>
            <w:tcW w:w="1235" w:type="pct"/>
            <w:tcBorders>
              <w:top w:val="single" w:sz="6" w:space="0" w:color="auto"/>
              <w:bottom w:val="single" w:sz="4" w:space="0" w:color="auto"/>
            </w:tcBorders>
            <w:shd w:val="clear" w:color="auto" w:fill="auto"/>
            <w:vAlign w:val="center"/>
          </w:tcPr>
          <w:p w14:paraId="51B79AB9" w14:textId="77777777" w:rsidR="006016B9" w:rsidRPr="0087752B" w:rsidRDefault="006016B9" w:rsidP="006016B9">
            <w:r w:rsidRPr="005C767D">
              <w:sym w:font="Wingdings" w:char="F0FC"/>
            </w:r>
            <w:r w:rsidRPr="005C767D">
              <w:t xml:space="preserve"> </w:t>
            </w:r>
            <w:r w:rsidRPr="0087752B">
              <w:rPr>
                <w:sz w:val="16"/>
                <w:szCs w:val="16"/>
              </w:rPr>
              <w:t>Target achieved or exceeded</w:t>
            </w:r>
          </w:p>
        </w:tc>
        <w:tc>
          <w:tcPr>
            <w:tcW w:w="1712" w:type="pct"/>
            <w:gridSpan w:val="3"/>
            <w:tcBorders>
              <w:top w:val="single" w:sz="6" w:space="0" w:color="auto"/>
              <w:bottom w:val="single" w:sz="4" w:space="0" w:color="auto"/>
            </w:tcBorders>
            <w:shd w:val="clear" w:color="auto" w:fill="auto"/>
            <w:vAlign w:val="center"/>
          </w:tcPr>
          <w:p w14:paraId="0BB788A5" w14:textId="77777777" w:rsidR="006016B9" w:rsidRPr="0087752B" w:rsidRDefault="006016B9" w:rsidP="006016B9">
            <w:r w:rsidRPr="005C767D">
              <w:sym w:font="Wingdings" w:char="F06E"/>
            </w:r>
            <w:r w:rsidRPr="005C767D">
              <w:t xml:space="preserve"> </w:t>
            </w:r>
            <w:r w:rsidRPr="0087752B">
              <w:rPr>
                <w:sz w:val="16"/>
                <w:szCs w:val="16"/>
              </w:rPr>
              <w:t>Target not achieved—less than 5% variance</w:t>
            </w:r>
          </w:p>
        </w:tc>
        <w:tc>
          <w:tcPr>
            <w:tcW w:w="1737" w:type="pct"/>
            <w:gridSpan w:val="4"/>
            <w:tcBorders>
              <w:top w:val="single" w:sz="6" w:space="0" w:color="auto"/>
              <w:bottom w:val="single" w:sz="4" w:space="0" w:color="auto"/>
            </w:tcBorders>
            <w:shd w:val="clear" w:color="auto" w:fill="auto"/>
            <w:vAlign w:val="center"/>
          </w:tcPr>
          <w:p w14:paraId="1B01E8D3" w14:textId="77777777" w:rsidR="006016B9" w:rsidRPr="0087752B" w:rsidRDefault="006016B9" w:rsidP="006016B9">
            <w:r w:rsidRPr="005C767D">
              <w:sym w:font="Wingdings" w:char="F0FB"/>
            </w:r>
            <w:r w:rsidRPr="005C767D">
              <w:t xml:space="preserve"> </w:t>
            </w:r>
            <w:r w:rsidRPr="0087752B">
              <w:rPr>
                <w:sz w:val="16"/>
                <w:szCs w:val="16"/>
              </w:rPr>
              <w:t>Target not achieved—more than 5% variance</w:t>
            </w:r>
          </w:p>
        </w:tc>
      </w:tr>
    </w:tbl>
    <w:p w14:paraId="47E73E91" w14:textId="77777777" w:rsidR="006016B9" w:rsidRPr="0087752B" w:rsidRDefault="006016B9" w:rsidP="006016B9"/>
    <w:p w14:paraId="7F77E0DD" w14:textId="77777777" w:rsidR="004E28FC" w:rsidRDefault="004E28FC">
      <w:pPr>
        <w:spacing w:after="200" w:line="276" w:lineRule="auto"/>
        <w:rPr>
          <w:rFonts w:cs="Arial"/>
          <w:bCs/>
          <w:sz w:val="22"/>
          <w:szCs w:val="19"/>
        </w:rPr>
      </w:pPr>
      <w:r>
        <w:br w:type="page"/>
      </w:r>
    </w:p>
    <w:p w14:paraId="5270CF81" w14:textId="7551D17E" w:rsidR="00232BA7" w:rsidRPr="00D95C09" w:rsidRDefault="00232BA7" w:rsidP="00232BA7">
      <w:pPr>
        <w:pStyle w:val="Heading3"/>
      </w:pPr>
      <w:r w:rsidRPr="00D95C09">
        <w:lastRenderedPageBreak/>
        <w:t xml:space="preserve">Discontinued </w:t>
      </w:r>
      <w:r w:rsidR="00571A53" w:rsidRPr="00D95C09">
        <w:t>measures</w:t>
      </w:r>
      <w:r w:rsidR="00170E98" w:rsidRPr="00D95C09">
        <w:t xml:space="preserve"> for 2015–16</w:t>
      </w:r>
    </w:p>
    <w:p w14:paraId="633483F8" w14:textId="48C9940B" w:rsidR="00170E98" w:rsidRPr="00D95C09" w:rsidRDefault="00170E98" w:rsidP="00354573">
      <w:r w:rsidRPr="00D95C09">
        <w:t>Following assessment by the Public Accounts and Estimates Committee, the 37 performance measures listed below have been discontinued for 2015–16.</w:t>
      </w:r>
    </w:p>
    <w:tbl>
      <w:tblPr>
        <w:tblW w:w="5000" w:type="pct"/>
        <w:tblLook w:val="04A0" w:firstRow="1" w:lastRow="0" w:firstColumn="1" w:lastColumn="0" w:noHBand="0" w:noVBand="1"/>
      </w:tblPr>
      <w:tblGrid>
        <w:gridCol w:w="1159"/>
        <w:gridCol w:w="6211"/>
      </w:tblGrid>
      <w:tr w:rsidR="00170E98" w:rsidRPr="00170E98" w14:paraId="44C1228A" w14:textId="77777777" w:rsidTr="00D95C09">
        <w:trPr>
          <w:trHeight w:val="300"/>
          <w:tblHeader/>
        </w:trPr>
        <w:tc>
          <w:tcPr>
            <w:tcW w:w="764" w:type="pct"/>
            <w:shd w:val="clear" w:color="auto" w:fill="7F7F7F" w:themeFill="text1" w:themeFillTint="80"/>
            <w:hideMark/>
          </w:tcPr>
          <w:p w14:paraId="2B0F233C" w14:textId="0FC4EAF8" w:rsidR="00170E98" w:rsidRPr="00D95C09" w:rsidRDefault="00170E98" w:rsidP="00D95C09">
            <w:pPr>
              <w:pStyle w:val="DETTablecolumnheading"/>
            </w:pPr>
            <w:r w:rsidRPr="00D95C09">
              <w:t xml:space="preserve">Output </w:t>
            </w:r>
            <w:r w:rsidR="00354573" w:rsidRPr="00D95C09">
              <w:t>g</w:t>
            </w:r>
            <w:r w:rsidRPr="00D95C09">
              <w:t>roup</w:t>
            </w:r>
          </w:p>
        </w:tc>
        <w:tc>
          <w:tcPr>
            <w:tcW w:w="4236" w:type="pct"/>
            <w:shd w:val="clear" w:color="auto" w:fill="7F7F7F" w:themeFill="text1" w:themeFillTint="80"/>
            <w:hideMark/>
          </w:tcPr>
          <w:p w14:paraId="7EC7742F" w14:textId="3E73D2CB" w:rsidR="00170E98" w:rsidRPr="00D95C09" w:rsidRDefault="00170E98" w:rsidP="00D95C09">
            <w:pPr>
              <w:pStyle w:val="DETTablecolumnheading"/>
            </w:pPr>
            <w:r w:rsidRPr="00D95C09">
              <w:t xml:space="preserve">Performance </w:t>
            </w:r>
            <w:r w:rsidR="00354573" w:rsidRPr="00D95C09">
              <w:t>measure n</w:t>
            </w:r>
            <w:r w:rsidRPr="00D95C09">
              <w:t>ame</w:t>
            </w:r>
          </w:p>
        </w:tc>
      </w:tr>
      <w:tr w:rsidR="00170E98" w:rsidRPr="00170E98" w14:paraId="2400C769" w14:textId="77777777" w:rsidTr="00E45BE4">
        <w:trPr>
          <w:trHeight w:val="690"/>
        </w:trPr>
        <w:tc>
          <w:tcPr>
            <w:tcW w:w="764" w:type="pct"/>
            <w:tcBorders>
              <w:bottom w:val="single" w:sz="4" w:space="0" w:color="7F7F7F" w:themeColor="text1" w:themeTint="80"/>
            </w:tcBorders>
            <w:shd w:val="clear" w:color="auto" w:fill="auto"/>
            <w:hideMark/>
          </w:tcPr>
          <w:p w14:paraId="4056DE87" w14:textId="77777777" w:rsidR="00170E98" w:rsidRPr="00D95C09" w:rsidRDefault="00170E98" w:rsidP="00D95C09">
            <w:pPr>
              <w:pStyle w:val="DETTableTextFinancial"/>
            </w:pPr>
            <w:r w:rsidRPr="00D95C09">
              <w:t>Strategy Review and Regulation</w:t>
            </w:r>
          </w:p>
        </w:tc>
        <w:tc>
          <w:tcPr>
            <w:tcW w:w="4236" w:type="pct"/>
            <w:tcBorders>
              <w:bottom w:val="single" w:sz="4" w:space="0" w:color="7F7F7F" w:themeColor="text1" w:themeTint="80"/>
            </w:tcBorders>
            <w:shd w:val="clear" w:color="auto" w:fill="auto"/>
            <w:hideMark/>
          </w:tcPr>
          <w:p w14:paraId="5FA3A514" w14:textId="77777777" w:rsidR="00170E98" w:rsidRPr="00D95C09" w:rsidRDefault="00170E98" w:rsidP="00D95C09">
            <w:pPr>
              <w:pStyle w:val="DETTableTextFinancial"/>
            </w:pPr>
            <w:r w:rsidRPr="00D95C09">
              <w:t>Participants benefiting from initiatives to increase the supply of trained/qualified teachers</w:t>
            </w:r>
          </w:p>
        </w:tc>
      </w:tr>
      <w:tr w:rsidR="00170E98" w:rsidRPr="00170E98" w14:paraId="099BFED5" w14:textId="77777777" w:rsidTr="00E45BE4">
        <w:trPr>
          <w:trHeight w:val="300"/>
        </w:trPr>
        <w:tc>
          <w:tcPr>
            <w:tcW w:w="764" w:type="pct"/>
            <w:vMerge w:val="restart"/>
            <w:tcBorders>
              <w:top w:val="single" w:sz="4" w:space="0" w:color="7F7F7F" w:themeColor="text1" w:themeTint="80"/>
            </w:tcBorders>
            <w:shd w:val="clear" w:color="auto" w:fill="auto"/>
            <w:hideMark/>
          </w:tcPr>
          <w:p w14:paraId="4CEEC423" w14:textId="77777777" w:rsidR="00170E98" w:rsidRPr="00D95C09" w:rsidRDefault="00170E98" w:rsidP="00D95C09">
            <w:pPr>
              <w:pStyle w:val="DETTableTextFinancial"/>
            </w:pPr>
            <w:r w:rsidRPr="00D95C09">
              <w:t>Early Childhood Development</w:t>
            </w:r>
          </w:p>
        </w:tc>
        <w:tc>
          <w:tcPr>
            <w:tcW w:w="4236" w:type="pct"/>
            <w:tcBorders>
              <w:top w:val="single" w:sz="4" w:space="0" w:color="7F7F7F" w:themeColor="text1" w:themeTint="80"/>
            </w:tcBorders>
            <w:shd w:val="clear" w:color="auto" w:fill="auto"/>
            <w:hideMark/>
          </w:tcPr>
          <w:p w14:paraId="7EE74701" w14:textId="77777777" w:rsidR="00170E98" w:rsidRPr="00D95C09" w:rsidRDefault="00170E98" w:rsidP="00D95C09">
            <w:pPr>
              <w:pStyle w:val="DETTableTextFinancial"/>
            </w:pPr>
            <w:r w:rsidRPr="00D95C09">
              <w:t>Number of Early Childhood Intervention Service places and packages funded annually</w:t>
            </w:r>
          </w:p>
        </w:tc>
      </w:tr>
      <w:tr w:rsidR="00170E98" w:rsidRPr="00170E98" w14:paraId="0938AF53" w14:textId="77777777" w:rsidTr="00E45BE4">
        <w:trPr>
          <w:trHeight w:val="615"/>
        </w:trPr>
        <w:tc>
          <w:tcPr>
            <w:tcW w:w="764" w:type="pct"/>
            <w:vMerge/>
            <w:tcBorders>
              <w:bottom w:val="single" w:sz="4" w:space="0" w:color="auto"/>
            </w:tcBorders>
            <w:vAlign w:val="center"/>
            <w:hideMark/>
          </w:tcPr>
          <w:p w14:paraId="408BE275" w14:textId="77777777" w:rsidR="00170E98" w:rsidRPr="00D95C09" w:rsidRDefault="00170E98" w:rsidP="00D95C09">
            <w:pPr>
              <w:pStyle w:val="DETTableTextFinancial"/>
            </w:pPr>
          </w:p>
        </w:tc>
        <w:tc>
          <w:tcPr>
            <w:tcW w:w="4236" w:type="pct"/>
            <w:tcBorders>
              <w:bottom w:val="single" w:sz="4" w:space="0" w:color="auto"/>
            </w:tcBorders>
            <w:shd w:val="clear" w:color="auto" w:fill="auto"/>
            <w:hideMark/>
          </w:tcPr>
          <w:p w14:paraId="517B7B5E" w14:textId="77777777" w:rsidR="00170E98" w:rsidRPr="00D95C09" w:rsidRDefault="00170E98" w:rsidP="00D95C09">
            <w:pPr>
              <w:pStyle w:val="DETTableTextFinancial"/>
            </w:pPr>
            <w:r w:rsidRPr="00D95C09">
              <w:t>Funded kindergarten services assessed under the National Quality Framework that have a quality assurance process</w:t>
            </w:r>
          </w:p>
        </w:tc>
      </w:tr>
      <w:tr w:rsidR="00170E98" w:rsidRPr="00170E98" w14:paraId="76014ABE" w14:textId="77777777" w:rsidTr="00E45BE4">
        <w:trPr>
          <w:trHeight w:val="300"/>
        </w:trPr>
        <w:tc>
          <w:tcPr>
            <w:tcW w:w="764" w:type="pct"/>
            <w:vMerge w:val="restart"/>
            <w:tcBorders>
              <w:top w:val="single" w:sz="4" w:space="0" w:color="auto"/>
            </w:tcBorders>
            <w:shd w:val="clear" w:color="auto" w:fill="auto"/>
            <w:hideMark/>
          </w:tcPr>
          <w:p w14:paraId="5EAAC563" w14:textId="1EFC4033" w:rsidR="00170E98" w:rsidRPr="00D95C09" w:rsidRDefault="00170E98" w:rsidP="00D95C09">
            <w:pPr>
              <w:pStyle w:val="DETTableTextFinancial"/>
            </w:pPr>
            <w:r w:rsidRPr="00D95C09">
              <w:t>School Education</w:t>
            </w:r>
            <w:r w:rsidR="00CE4E88" w:rsidRPr="00D95C09">
              <w:t>—</w:t>
            </w:r>
            <w:r w:rsidRPr="00D95C09">
              <w:t>Primary</w:t>
            </w:r>
          </w:p>
        </w:tc>
        <w:tc>
          <w:tcPr>
            <w:tcW w:w="4236" w:type="pct"/>
            <w:tcBorders>
              <w:top w:val="single" w:sz="4" w:space="0" w:color="auto"/>
            </w:tcBorders>
            <w:shd w:val="clear" w:color="auto" w:fill="auto"/>
            <w:hideMark/>
          </w:tcPr>
          <w:p w14:paraId="586356AF" w14:textId="148DF9B9" w:rsidR="00170E98" w:rsidRPr="00D95C09" w:rsidRDefault="00170E98" w:rsidP="00D95C09">
            <w:pPr>
              <w:pStyle w:val="DETTableTextFinancial"/>
            </w:pPr>
            <w:r w:rsidRPr="00D95C09">
              <w:t xml:space="preserve">Average </w:t>
            </w:r>
            <w:r w:rsidR="003344FC">
              <w:t>p</w:t>
            </w:r>
            <w:r w:rsidRPr="00D95C09">
              <w:t>rep</w:t>
            </w:r>
            <w:r w:rsidR="003344FC">
              <w:t>—y</w:t>
            </w:r>
            <w:r w:rsidRPr="00D95C09">
              <w:t>ear 2 class size</w:t>
            </w:r>
          </w:p>
        </w:tc>
      </w:tr>
      <w:tr w:rsidR="00170E98" w:rsidRPr="00170E98" w14:paraId="18A7A07F" w14:textId="77777777" w:rsidTr="00D95C09">
        <w:trPr>
          <w:trHeight w:val="300"/>
        </w:trPr>
        <w:tc>
          <w:tcPr>
            <w:tcW w:w="764" w:type="pct"/>
            <w:vMerge/>
            <w:vAlign w:val="center"/>
            <w:hideMark/>
          </w:tcPr>
          <w:p w14:paraId="2A9D4CB1" w14:textId="77777777" w:rsidR="00170E98" w:rsidRPr="00D95C09" w:rsidRDefault="00170E98" w:rsidP="00D95C09">
            <w:pPr>
              <w:pStyle w:val="DETTableTextFinancial"/>
            </w:pPr>
          </w:p>
        </w:tc>
        <w:tc>
          <w:tcPr>
            <w:tcW w:w="4236" w:type="pct"/>
            <w:shd w:val="clear" w:color="auto" w:fill="auto"/>
            <w:hideMark/>
          </w:tcPr>
          <w:p w14:paraId="6F93EAE7" w14:textId="77777777" w:rsidR="00170E98" w:rsidRPr="00D95C09" w:rsidRDefault="00170E98" w:rsidP="00D95C09">
            <w:pPr>
              <w:pStyle w:val="DETTableTextFinancial"/>
            </w:pPr>
            <w:r w:rsidRPr="00D95C09">
              <w:t>Average rate of student attendance at Year 5</w:t>
            </w:r>
          </w:p>
        </w:tc>
      </w:tr>
      <w:tr w:rsidR="00170E98" w:rsidRPr="00170E98" w14:paraId="44962538" w14:textId="77777777" w:rsidTr="00D95C09">
        <w:trPr>
          <w:trHeight w:val="300"/>
        </w:trPr>
        <w:tc>
          <w:tcPr>
            <w:tcW w:w="764" w:type="pct"/>
            <w:vMerge/>
            <w:vAlign w:val="center"/>
            <w:hideMark/>
          </w:tcPr>
          <w:p w14:paraId="71C4F649" w14:textId="77777777" w:rsidR="00170E98" w:rsidRPr="00D95C09" w:rsidRDefault="00170E98" w:rsidP="00D95C09">
            <w:pPr>
              <w:pStyle w:val="DETTableTextFinancial"/>
            </w:pPr>
          </w:p>
        </w:tc>
        <w:tc>
          <w:tcPr>
            <w:tcW w:w="4236" w:type="pct"/>
            <w:shd w:val="clear" w:color="auto" w:fill="auto"/>
            <w:hideMark/>
          </w:tcPr>
          <w:p w14:paraId="2C2939AB" w14:textId="77777777" w:rsidR="00170E98" w:rsidRPr="00D95C09" w:rsidRDefault="00170E98" w:rsidP="00D95C09">
            <w:pPr>
              <w:pStyle w:val="DETTableTextFinancial"/>
            </w:pPr>
            <w:r w:rsidRPr="00D95C09">
              <w:t>Average rate of student attendance at Year 6</w:t>
            </w:r>
          </w:p>
        </w:tc>
      </w:tr>
      <w:tr w:rsidR="00170E98" w:rsidRPr="00170E98" w14:paraId="11CD9C0C" w14:textId="77777777" w:rsidTr="00D95C09">
        <w:trPr>
          <w:trHeight w:val="600"/>
        </w:trPr>
        <w:tc>
          <w:tcPr>
            <w:tcW w:w="764" w:type="pct"/>
            <w:vMerge/>
            <w:vAlign w:val="center"/>
            <w:hideMark/>
          </w:tcPr>
          <w:p w14:paraId="4F1EB5DA" w14:textId="77777777" w:rsidR="00170E98" w:rsidRPr="00D95C09" w:rsidRDefault="00170E98" w:rsidP="00D95C09">
            <w:pPr>
              <w:pStyle w:val="DETTableTextFinancial"/>
            </w:pPr>
          </w:p>
        </w:tc>
        <w:tc>
          <w:tcPr>
            <w:tcW w:w="4236" w:type="pct"/>
            <w:shd w:val="clear" w:color="auto" w:fill="auto"/>
            <w:hideMark/>
          </w:tcPr>
          <w:p w14:paraId="6833443C" w14:textId="38FD7F1A" w:rsidR="00170E98" w:rsidRPr="00D95C09" w:rsidRDefault="00170E98" w:rsidP="00D95C09">
            <w:pPr>
              <w:pStyle w:val="DETTableTextFinancial"/>
            </w:pPr>
            <w:r w:rsidRPr="00D95C09">
              <w:t xml:space="preserve">Number of </w:t>
            </w:r>
            <w:r w:rsidR="003344FC">
              <w:t>Assistant P</w:t>
            </w:r>
            <w:r w:rsidR="00CE4E88" w:rsidRPr="00D95C09">
              <w:t>rincipals</w:t>
            </w:r>
            <w:r w:rsidRPr="00D95C09">
              <w:t>, aspiring leaders and leadership teams participating in leadership development programs</w:t>
            </w:r>
          </w:p>
        </w:tc>
      </w:tr>
      <w:tr w:rsidR="00170E98" w:rsidRPr="00170E98" w14:paraId="51E9EA30" w14:textId="77777777" w:rsidTr="00D95C09">
        <w:trPr>
          <w:trHeight w:val="300"/>
        </w:trPr>
        <w:tc>
          <w:tcPr>
            <w:tcW w:w="764" w:type="pct"/>
            <w:vMerge/>
            <w:vAlign w:val="center"/>
            <w:hideMark/>
          </w:tcPr>
          <w:p w14:paraId="17E84191" w14:textId="77777777" w:rsidR="00170E98" w:rsidRPr="00D95C09" w:rsidRDefault="00170E98" w:rsidP="00D95C09">
            <w:pPr>
              <w:pStyle w:val="DETTableTextFinancial"/>
            </w:pPr>
          </w:p>
        </w:tc>
        <w:tc>
          <w:tcPr>
            <w:tcW w:w="4236" w:type="pct"/>
            <w:shd w:val="clear" w:color="auto" w:fill="auto"/>
            <w:hideMark/>
          </w:tcPr>
          <w:p w14:paraId="44281CE9" w14:textId="6213261B" w:rsidR="00170E98" w:rsidRPr="00D95C09" w:rsidRDefault="003344FC" w:rsidP="00D95C09">
            <w:pPr>
              <w:pStyle w:val="DETTableTextFinancial"/>
            </w:pPr>
            <w:r>
              <w:t>Statewide compute</w:t>
            </w:r>
            <w:r w:rsidR="00A16B7C">
              <w:t>r</w:t>
            </w:r>
            <w:r w:rsidR="00C6493F">
              <w:t xml:space="preserve"> </w:t>
            </w:r>
            <w:r w:rsidR="00170E98" w:rsidRPr="00D95C09">
              <w:t>to</w:t>
            </w:r>
            <w:r w:rsidR="00C6493F">
              <w:t xml:space="preserve"> </w:t>
            </w:r>
            <w:r w:rsidR="00170E98" w:rsidRPr="00D95C09">
              <w:t>student ratio: primary</w:t>
            </w:r>
          </w:p>
        </w:tc>
      </w:tr>
      <w:tr w:rsidR="00170E98" w:rsidRPr="00170E98" w14:paraId="24C97CFE" w14:textId="77777777" w:rsidTr="00D95C09">
        <w:trPr>
          <w:trHeight w:val="600"/>
        </w:trPr>
        <w:tc>
          <w:tcPr>
            <w:tcW w:w="764" w:type="pct"/>
            <w:vMerge/>
            <w:vAlign w:val="center"/>
            <w:hideMark/>
          </w:tcPr>
          <w:p w14:paraId="15CA2196" w14:textId="77777777" w:rsidR="00170E98" w:rsidRPr="00D95C09" w:rsidRDefault="00170E98" w:rsidP="00D95C09">
            <w:pPr>
              <w:pStyle w:val="DETTableTextFinancial"/>
            </w:pPr>
          </w:p>
        </w:tc>
        <w:tc>
          <w:tcPr>
            <w:tcW w:w="4236" w:type="pct"/>
            <w:shd w:val="clear" w:color="auto" w:fill="auto"/>
            <w:hideMark/>
          </w:tcPr>
          <w:p w14:paraId="06772B6C" w14:textId="6C9A7709" w:rsidR="00170E98" w:rsidRPr="00D95C09" w:rsidRDefault="00170E98" w:rsidP="00D95C09">
            <w:pPr>
              <w:pStyle w:val="DETTableTextFinancial"/>
            </w:pPr>
            <w:r w:rsidRPr="00D95C09">
              <w:t>Percentage of Indigenous students meeting the national minimum standard for numeracy in Year 3 (National Assessment Program Literacy and Numeracy</w:t>
            </w:r>
            <w:r w:rsidR="00CE4E88" w:rsidRPr="00D95C09">
              <w:t>—</w:t>
            </w:r>
            <w:r w:rsidRPr="00D95C09">
              <w:t>NAPLAN testing)</w:t>
            </w:r>
          </w:p>
        </w:tc>
      </w:tr>
      <w:tr w:rsidR="00170E98" w:rsidRPr="00170E98" w14:paraId="1CAD3762" w14:textId="77777777" w:rsidTr="00D95C09">
        <w:trPr>
          <w:trHeight w:val="360"/>
        </w:trPr>
        <w:tc>
          <w:tcPr>
            <w:tcW w:w="764" w:type="pct"/>
            <w:vMerge/>
            <w:vAlign w:val="center"/>
            <w:hideMark/>
          </w:tcPr>
          <w:p w14:paraId="60CCDCEF" w14:textId="77777777" w:rsidR="00170E98" w:rsidRPr="00D95C09" w:rsidRDefault="00170E98" w:rsidP="00D95C09">
            <w:pPr>
              <w:pStyle w:val="DETTableTextFinancial"/>
            </w:pPr>
          </w:p>
        </w:tc>
        <w:tc>
          <w:tcPr>
            <w:tcW w:w="4236" w:type="pct"/>
            <w:shd w:val="clear" w:color="auto" w:fill="auto"/>
            <w:hideMark/>
          </w:tcPr>
          <w:p w14:paraId="2E44B3A9" w14:textId="77777777" w:rsidR="00170E98" w:rsidRPr="00D95C09" w:rsidRDefault="00170E98" w:rsidP="00D95C09">
            <w:pPr>
              <w:pStyle w:val="DETTableTextFinancial"/>
            </w:pPr>
            <w:r w:rsidRPr="00D95C09">
              <w:t>Percentage of Indigenous students meeting the national minimum standard for numeracy in Year 5 (NAPLAN testing)</w:t>
            </w:r>
          </w:p>
        </w:tc>
      </w:tr>
      <w:tr w:rsidR="00170E98" w:rsidRPr="00170E98" w14:paraId="1E57494A" w14:textId="77777777" w:rsidTr="00D95C09">
        <w:trPr>
          <w:trHeight w:val="600"/>
        </w:trPr>
        <w:tc>
          <w:tcPr>
            <w:tcW w:w="764" w:type="pct"/>
            <w:vMerge/>
            <w:vAlign w:val="center"/>
            <w:hideMark/>
          </w:tcPr>
          <w:p w14:paraId="3C326E0A" w14:textId="77777777" w:rsidR="00170E98" w:rsidRPr="00D95C09" w:rsidRDefault="00170E98" w:rsidP="00D95C09">
            <w:pPr>
              <w:pStyle w:val="DETTableTextFinancial"/>
            </w:pPr>
          </w:p>
        </w:tc>
        <w:tc>
          <w:tcPr>
            <w:tcW w:w="4236" w:type="pct"/>
            <w:shd w:val="clear" w:color="auto" w:fill="auto"/>
            <w:hideMark/>
          </w:tcPr>
          <w:p w14:paraId="75B43B63" w14:textId="77777777" w:rsidR="00170E98" w:rsidRPr="00D95C09" w:rsidRDefault="00170E98" w:rsidP="00D95C09">
            <w:pPr>
              <w:pStyle w:val="DETTableTextFinancial"/>
            </w:pPr>
            <w:r w:rsidRPr="00D95C09">
              <w:t>Percentage of Indigenous students meeting the national minimum standard for reading in Year 3 (NAPLAN testing)</w:t>
            </w:r>
          </w:p>
        </w:tc>
      </w:tr>
      <w:tr w:rsidR="00170E98" w:rsidRPr="00170E98" w14:paraId="57C16897" w14:textId="77777777" w:rsidTr="00D95C09">
        <w:trPr>
          <w:trHeight w:val="600"/>
        </w:trPr>
        <w:tc>
          <w:tcPr>
            <w:tcW w:w="764" w:type="pct"/>
            <w:vMerge/>
            <w:vAlign w:val="center"/>
            <w:hideMark/>
          </w:tcPr>
          <w:p w14:paraId="15A36D2F" w14:textId="77777777" w:rsidR="00170E98" w:rsidRPr="00D95C09" w:rsidRDefault="00170E98" w:rsidP="00D95C09">
            <w:pPr>
              <w:pStyle w:val="DETTableTextFinancial"/>
            </w:pPr>
          </w:p>
        </w:tc>
        <w:tc>
          <w:tcPr>
            <w:tcW w:w="4236" w:type="pct"/>
            <w:shd w:val="clear" w:color="auto" w:fill="auto"/>
            <w:hideMark/>
          </w:tcPr>
          <w:p w14:paraId="39A05A9F" w14:textId="77777777" w:rsidR="00170E98" w:rsidRPr="00D95C09" w:rsidRDefault="00170E98" w:rsidP="00D95C09">
            <w:pPr>
              <w:pStyle w:val="DETTableTextFinancial"/>
            </w:pPr>
            <w:r w:rsidRPr="00D95C09">
              <w:t>Percentage of Indigenous students meeting the national minimum standard for reading in Year 5 (NAPLAN testing)</w:t>
            </w:r>
          </w:p>
        </w:tc>
      </w:tr>
      <w:tr w:rsidR="00170E98" w:rsidRPr="00170E98" w14:paraId="2F5801F1" w14:textId="77777777" w:rsidTr="00D95C09">
        <w:trPr>
          <w:trHeight w:val="300"/>
        </w:trPr>
        <w:tc>
          <w:tcPr>
            <w:tcW w:w="764" w:type="pct"/>
            <w:vMerge/>
            <w:vAlign w:val="center"/>
            <w:hideMark/>
          </w:tcPr>
          <w:p w14:paraId="31D65919" w14:textId="77777777" w:rsidR="00170E98" w:rsidRPr="00D95C09" w:rsidRDefault="00170E98" w:rsidP="00D95C09">
            <w:pPr>
              <w:pStyle w:val="DETTableTextFinancial"/>
            </w:pPr>
          </w:p>
        </w:tc>
        <w:tc>
          <w:tcPr>
            <w:tcW w:w="4236" w:type="pct"/>
            <w:shd w:val="clear" w:color="auto" w:fill="auto"/>
            <w:hideMark/>
          </w:tcPr>
          <w:p w14:paraId="0724F1AC" w14:textId="77777777" w:rsidR="00170E98" w:rsidRPr="00D95C09" w:rsidRDefault="00170E98" w:rsidP="00D95C09">
            <w:pPr>
              <w:pStyle w:val="DETTableTextFinancial"/>
            </w:pPr>
            <w:r w:rsidRPr="00D95C09">
              <w:t>Percentage of students meeting the national minimum standard for numeracy in Year 3 (NAPLAN testing)</w:t>
            </w:r>
          </w:p>
        </w:tc>
      </w:tr>
      <w:tr w:rsidR="00170E98" w:rsidRPr="00170E98" w14:paraId="701E90D1" w14:textId="77777777" w:rsidTr="00D95C09">
        <w:trPr>
          <w:trHeight w:val="300"/>
        </w:trPr>
        <w:tc>
          <w:tcPr>
            <w:tcW w:w="764" w:type="pct"/>
            <w:vMerge/>
            <w:vAlign w:val="center"/>
            <w:hideMark/>
          </w:tcPr>
          <w:p w14:paraId="5E4F45B4" w14:textId="77777777" w:rsidR="00170E98" w:rsidRPr="00D95C09" w:rsidRDefault="00170E98" w:rsidP="00D95C09">
            <w:pPr>
              <w:pStyle w:val="DETTableTextFinancial"/>
            </w:pPr>
          </w:p>
        </w:tc>
        <w:tc>
          <w:tcPr>
            <w:tcW w:w="4236" w:type="pct"/>
            <w:shd w:val="clear" w:color="auto" w:fill="auto"/>
            <w:hideMark/>
          </w:tcPr>
          <w:p w14:paraId="2231EB5A" w14:textId="77777777" w:rsidR="00170E98" w:rsidRPr="00D95C09" w:rsidRDefault="00170E98" w:rsidP="00D95C09">
            <w:pPr>
              <w:pStyle w:val="DETTableTextFinancial"/>
            </w:pPr>
            <w:r w:rsidRPr="00D95C09">
              <w:t>Percentage of students meeting the national minimum standard for numeracy in Year 5 (NAPLAN testing)</w:t>
            </w:r>
          </w:p>
        </w:tc>
      </w:tr>
      <w:tr w:rsidR="00170E98" w:rsidRPr="00170E98" w14:paraId="40734BEC" w14:textId="77777777" w:rsidTr="00D95C09">
        <w:trPr>
          <w:trHeight w:val="300"/>
        </w:trPr>
        <w:tc>
          <w:tcPr>
            <w:tcW w:w="764" w:type="pct"/>
            <w:vMerge/>
            <w:vAlign w:val="center"/>
            <w:hideMark/>
          </w:tcPr>
          <w:p w14:paraId="5FA699CF" w14:textId="77777777" w:rsidR="00170E98" w:rsidRPr="00D95C09" w:rsidRDefault="00170E98" w:rsidP="00D95C09">
            <w:pPr>
              <w:pStyle w:val="DETTableTextFinancial"/>
            </w:pPr>
          </w:p>
        </w:tc>
        <w:tc>
          <w:tcPr>
            <w:tcW w:w="4236" w:type="pct"/>
            <w:shd w:val="clear" w:color="auto" w:fill="auto"/>
            <w:hideMark/>
          </w:tcPr>
          <w:p w14:paraId="15678C05" w14:textId="77777777" w:rsidR="00170E98" w:rsidRPr="00D95C09" w:rsidRDefault="00170E98" w:rsidP="00D95C09">
            <w:pPr>
              <w:pStyle w:val="DETTableTextFinancial"/>
            </w:pPr>
            <w:r w:rsidRPr="00D95C09">
              <w:t>Percentage of students meeting the national minimum standard for reading in Year 3 (NAPLAN testing)</w:t>
            </w:r>
          </w:p>
        </w:tc>
      </w:tr>
      <w:tr w:rsidR="00170E98" w:rsidRPr="00170E98" w14:paraId="78C746F0" w14:textId="77777777" w:rsidTr="00E45BE4">
        <w:trPr>
          <w:trHeight w:val="315"/>
        </w:trPr>
        <w:tc>
          <w:tcPr>
            <w:tcW w:w="764" w:type="pct"/>
            <w:vMerge/>
            <w:tcBorders>
              <w:bottom w:val="single" w:sz="4" w:space="0" w:color="auto"/>
            </w:tcBorders>
            <w:vAlign w:val="center"/>
            <w:hideMark/>
          </w:tcPr>
          <w:p w14:paraId="223467BD" w14:textId="77777777" w:rsidR="00170E98" w:rsidRPr="00D95C09" w:rsidRDefault="00170E98" w:rsidP="00D95C09">
            <w:pPr>
              <w:pStyle w:val="DETTableTextFinancial"/>
            </w:pPr>
          </w:p>
        </w:tc>
        <w:tc>
          <w:tcPr>
            <w:tcW w:w="4236" w:type="pct"/>
            <w:tcBorders>
              <w:bottom w:val="single" w:sz="4" w:space="0" w:color="auto"/>
            </w:tcBorders>
            <w:shd w:val="clear" w:color="auto" w:fill="auto"/>
            <w:hideMark/>
          </w:tcPr>
          <w:p w14:paraId="4F7C90AE" w14:textId="77777777" w:rsidR="00170E98" w:rsidRPr="00D95C09" w:rsidRDefault="00170E98" w:rsidP="00D95C09">
            <w:pPr>
              <w:pStyle w:val="DETTableTextFinancial"/>
            </w:pPr>
            <w:r w:rsidRPr="00D95C09">
              <w:t>Percentage of students meeting the national minimum standard for reading in Year 5 (NAPLAN testing)</w:t>
            </w:r>
          </w:p>
        </w:tc>
      </w:tr>
      <w:tr w:rsidR="00170E98" w:rsidRPr="00170E98" w14:paraId="7AD3EF9E" w14:textId="77777777" w:rsidTr="00E45BE4">
        <w:trPr>
          <w:trHeight w:val="300"/>
        </w:trPr>
        <w:tc>
          <w:tcPr>
            <w:tcW w:w="764" w:type="pct"/>
            <w:vMerge w:val="restart"/>
            <w:tcBorders>
              <w:top w:val="single" w:sz="4" w:space="0" w:color="auto"/>
            </w:tcBorders>
            <w:shd w:val="clear" w:color="auto" w:fill="auto"/>
            <w:hideMark/>
          </w:tcPr>
          <w:p w14:paraId="0FF95C54" w14:textId="23EDCE56" w:rsidR="00170E98" w:rsidRPr="00D95C09" w:rsidRDefault="00170E98" w:rsidP="00D95C09">
            <w:pPr>
              <w:pStyle w:val="DETTableTextFinancial"/>
            </w:pPr>
            <w:r w:rsidRPr="00D95C09">
              <w:t>School Education</w:t>
            </w:r>
            <w:r w:rsidR="00CE4E88" w:rsidRPr="00D95C09">
              <w:t>—</w:t>
            </w:r>
            <w:r w:rsidRPr="00D95C09">
              <w:t>Secondary</w:t>
            </w:r>
          </w:p>
        </w:tc>
        <w:tc>
          <w:tcPr>
            <w:tcW w:w="4236" w:type="pct"/>
            <w:tcBorders>
              <w:top w:val="single" w:sz="4" w:space="0" w:color="auto"/>
            </w:tcBorders>
            <w:shd w:val="clear" w:color="auto" w:fill="auto"/>
            <w:hideMark/>
          </w:tcPr>
          <w:p w14:paraId="6C57AEA5" w14:textId="77777777" w:rsidR="00170E98" w:rsidRPr="00D95C09" w:rsidRDefault="00170E98" w:rsidP="00D95C09">
            <w:pPr>
              <w:pStyle w:val="DETTableTextFinancial"/>
            </w:pPr>
            <w:r w:rsidRPr="00D95C09">
              <w:t>Number of certificate enrolments in accredited vocational programs in schools</w:t>
            </w:r>
          </w:p>
        </w:tc>
      </w:tr>
      <w:tr w:rsidR="00170E98" w:rsidRPr="00170E98" w14:paraId="635982C6" w14:textId="77777777" w:rsidTr="00D95C09">
        <w:trPr>
          <w:trHeight w:val="600"/>
        </w:trPr>
        <w:tc>
          <w:tcPr>
            <w:tcW w:w="764" w:type="pct"/>
            <w:vMerge/>
            <w:vAlign w:val="center"/>
            <w:hideMark/>
          </w:tcPr>
          <w:p w14:paraId="2F9C6E05" w14:textId="77777777" w:rsidR="00170E98" w:rsidRPr="00D95C09" w:rsidRDefault="00170E98" w:rsidP="00D95C09">
            <w:pPr>
              <w:pStyle w:val="DETTableTextFinancial"/>
            </w:pPr>
          </w:p>
        </w:tc>
        <w:tc>
          <w:tcPr>
            <w:tcW w:w="4236" w:type="pct"/>
            <w:shd w:val="clear" w:color="auto" w:fill="auto"/>
            <w:hideMark/>
          </w:tcPr>
          <w:p w14:paraId="1F3585C4" w14:textId="77777777" w:rsidR="00170E98" w:rsidRPr="00D95C09" w:rsidRDefault="00170E98" w:rsidP="00D95C09">
            <w:pPr>
              <w:pStyle w:val="DETTableTextFinancial"/>
            </w:pPr>
            <w:r w:rsidRPr="00D95C09">
              <w:t>Number of school students satisfactorily completing at least one Victorian Certificate of Applied Learning certificate</w:t>
            </w:r>
          </w:p>
        </w:tc>
      </w:tr>
      <w:tr w:rsidR="00170E98" w:rsidRPr="00170E98" w14:paraId="45EC2226" w14:textId="77777777" w:rsidTr="00D95C09">
        <w:trPr>
          <w:trHeight w:val="300"/>
        </w:trPr>
        <w:tc>
          <w:tcPr>
            <w:tcW w:w="764" w:type="pct"/>
            <w:vMerge/>
            <w:vAlign w:val="center"/>
            <w:hideMark/>
          </w:tcPr>
          <w:p w14:paraId="7BFAC636" w14:textId="77777777" w:rsidR="00170E98" w:rsidRPr="00D95C09" w:rsidRDefault="00170E98" w:rsidP="00D95C09">
            <w:pPr>
              <w:pStyle w:val="DETTableTextFinancial"/>
            </w:pPr>
          </w:p>
        </w:tc>
        <w:tc>
          <w:tcPr>
            <w:tcW w:w="4236" w:type="pct"/>
            <w:shd w:val="clear" w:color="auto" w:fill="auto"/>
            <w:hideMark/>
          </w:tcPr>
          <w:p w14:paraId="5E92EF1D" w14:textId="15365A7A" w:rsidR="00170E98" w:rsidRPr="00D95C09" w:rsidRDefault="003344FC" w:rsidP="00D95C09">
            <w:pPr>
              <w:pStyle w:val="DETTableTextFinancial"/>
            </w:pPr>
            <w:r>
              <w:t>Statewide compute</w:t>
            </w:r>
            <w:r w:rsidR="00A16B7C">
              <w:t>r</w:t>
            </w:r>
            <w:r w:rsidR="00C6493F">
              <w:t xml:space="preserve"> </w:t>
            </w:r>
            <w:r w:rsidR="00170E98" w:rsidRPr="00D95C09">
              <w:t>to</w:t>
            </w:r>
            <w:r w:rsidR="00C6493F">
              <w:t xml:space="preserve"> </w:t>
            </w:r>
            <w:r w:rsidR="00170E98" w:rsidRPr="00D95C09">
              <w:t>student ratio: secondary</w:t>
            </w:r>
          </w:p>
        </w:tc>
      </w:tr>
      <w:tr w:rsidR="00170E98" w:rsidRPr="00170E98" w14:paraId="7894A456" w14:textId="77777777" w:rsidTr="00D95C09">
        <w:trPr>
          <w:trHeight w:val="300"/>
        </w:trPr>
        <w:tc>
          <w:tcPr>
            <w:tcW w:w="764" w:type="pct"/>
            <w:vMerge/>
            <w:vAlign w:val="center"/>
            <w:hideMark/>
          </w:tcPr>
          <w:p w14:paraId="0EE6D3E4" w14:textId="77777777" w:rsidR="00170E98" w:rsidRPr="00D95C09" w:rsidRDefault="00170E98" w:rsidP="00D95C09">
            <w:pPr>
              <w:pStyle w:val="DETTableTextFinancial"/>
            </w:pPr>
          </w:p>
        </w:tc>
        <w:tc>
          <w:tcPr>
            <w:tcW w:w="4236" w:type="pct"/>
            <w:shd w:val="clear" w:color="auto" w:fill="auto"/>
            <w:hideMark/>
          </w:tcPr>
          <w:p w14:paraId="485B7B43" w14:textId="77777777" w:rsidR="00170E98" w:rsidRPr="00D95C09" w:rsidRDefault="00170E98" w:rsidP="00D95C09">
            <w:pPr>
              <w:pStyle w:val="DETTableTextFinancial"/>
            </w:pPr>
            <w:r w:rsidRPr="00D95C09">
              <w:t>Average rate of student attendance in Years 7–10</w:t>
            </w:r>
          </w:p>
        </w:tc>
      </w:tr>
      <w:tr w:rsidR="00170E98" w:rsidRPr="00170E98" w14:paraId="2E40A9E1" w14:textId="77777777" w:rsidTr="00D95C09">
        <w:trPr>
          <w:trHeight w:val="300"/>
        </w:trPr>
        <w:tc>
          <w:tcPr>
            <w:tcW w:w="764" w:type="pct"/>
            <w:vMerge/>
            <w:vAlign w:val="center"/>
            <w:hideMark/>
          </w:tcPr>
          <w:p w14:paraId="79715FC4" w14:textId="77777777" w:rsidR="00170E98" w:rsidRPr="00D95C09" w:rsidRDefault="00170E98" w:rsidP="00D95C09">
            <w:pPr>
              <w:pStyle w:val="DETTableTextFinancial"/>
            </w:pPr>
          </w:p>
        </w:tc>
        <w:tc>
          <w:tcPr>
            <w:tcW w:w="4236" w:type="pct"/>
            <w:shd w:val="clear" w:color="auto" w:fill="auto"/>
            <w:hideMark/>
          </w:tcPr>
          <w:p w14:paraId="0D73CB08" w14:textId="77777777" w:rsidR="00170E98" w:rsidRPr="00D95C09" w:rsidRDefault="00170E98" w:rsidP="00D95C09">
            <w:pPr>
              <w:pStyle w:val="DETTableTextFinancial"/>
            </w:pPr>
            <w:r w:rsidRPr="00D95C09">
              <w:t>Average rate of student attendance in Years 11 and 12</w:t>
            </w:r>
          </w:p>
        </w:tc>
      </w:tr>
      <w:tr w:rsidR="00170E98" w:rsidRPr="00170E98" w14:paraId="6C4DD2AE" w14:textId="77777777" w:rsidTr="00D95C09">
        <w:trPr>
          <w:trHeight w:val="600"/>
        </w:trPr>
        <w:tc>
          <w:tcPr>
            <w:tcW w:w="764" w:type="pct"/>
            <w:vMerge/>
            <w:vAlign w:val="center"/>
            <w:hideMark/>
          </w:tcPr>
          <w:p w14:paraId="01C1EA85" w14:textId="77777777" w:rsidR="00170E98" w:rsidRPr="00D95C09" w:rsidRDefault="00170E98" w:rsidP="00D95C09">
            <w:pPr>
              <w:pStyle w:val="DETTableTextFinancial"/>
            </w:pPr>
          </w:p>
        </w:tc>
        <w:tc>
          <w:tcPr>
            <w:tcW w:w="4236" w:type="pct"/>
            <w:shd w:val="clear" w:color="auto" w:fill="auto"/>
            <w:hideMark/>
          </w:tcPr>
          <w:p w14:paraId="074E9243" w14:textId="77777777" w:rsidR="00170E98" w:rsidRPr="00D95C09" w:rsidRDefault="00170E98" w:rsidP="00D95C09">
            <w:pPr>
              <w:pStyle w:val="DETTableTextFinancial"/>
            </w:pPr>
            <w:r w:rsidRPr="00D95C09">
              <w:t>Enrolments in units of accredited vocational programs in schools as a proportion of total VCE unit enrolments in schools</w:t>
            </w:r>
          </w:p>
        </w:tc>
      </w:tr>
      <w:tr w:rsidR="00170E98" w:rsidRPr="00170E98" w14:paraId="43F0F355" w14:textId="77777777" w:rsidTr="00D95C09">
        <w:trPr>
          <w:trHeight w:val="600"/>
        </w:trPr>
        <w:tc>
          <w:tcPr>
            <w:tcW w:w="764" w:type="pct"/>
            <w:vMerge/>
            <w:vAlign w:val="center"/>
            <w:hideMark/>
          </w:tcPr>
          <w:p w14:paraId="009852D8" w14:textId="77777777" w:rsidR="00170E98" w:rsidRPr="00D95C09" w:rsidRDefault="00170E98" w:rsidP="00D95C09">
            <w:pPr>
              <w:pStyle w:val="DETTableTextFinancial"/>
            </w:pPr>
          </w:p>
        </w:tc>
        <w:tc>
          <w:tcPr>
            <w:tcW w:w="4236" w:type="pct"/>
            <w:shd w:val="clear" w:color="auto" w:fill="auto"/>
            <w:hideMark/>
          </w:tcPr>
          <w:p w14:paraId="6EAED366" w14:textId="77777777" w:rsidR="00170E98" w:rsidRPr="00D95C09" w:rsidRDefault="00170E98" w:rsidP="00D95C09">
            <w:pPr>
              <w:pStyle w:val="DETTableTextFinancial"/>
            </w:pPr>
            <w:r w:rsidRPr="00D95C09">
              <w:t>Percentage of Indigenous students meeting the national minimum standard for numeracy in Year 7 (NAPLAN testing)</w:t>
            </w:r>
          </w:p>
        </w:tc>
      </w:tr>
      <w:tr w:rsidR="00170E98" w:rsidRPr="00170E98" w14:paraId="6190085D" w14:textId="77777777" w:rsidTr="00D95C09">
        <w:trPr>
          <w:trHeight w:val="600"/>
        </w:trPr>
        <w:tc>
          <w:tcPr>
            <w:tcW w:w="764" w:type="pct"/>
            <w:vMerge/>
            <w:vAlign w:val="center"/>
            <w:hideMark/>
          </w:tcPr>
          <w:p w14:paraId="0DB3CBE3" w14:textId="77777777" w:rsidR="00170E98" w:rsidRPr="00D95C09" w:rsidRDefault="00170E98" w:rsidP="00D95C09">
            <w:pPr>
              <w:pStyle w:val="DETTableTextFinancial"/>
            </w:pPr>
          </w:p>
        </w:tc>
        <w:tc>
          <w:tcPr>
            <w:tcW w:w="4236" w:type="pct"/>
            <w:shd w:val="clear" w:color="auto" w:fill="auto"/>
            <w:hideMark/>
          </w:tcPr>
          <w:p w14:paraId="45A18C4C" w14:textId="77777777" w:rsidR="00170E98" w:rsidRPr="00D95C09" w:rsidRDefault="00170E98" w:rsidP="00D95C09">
            <w:pPr>
              <w:pStyle w:val="DETTableTextFinancial"/>
            </w:pPr>
            <w:r w:rsidRPr="00D95C09">
              <w:t>Percentage of Indigenous students meeting the national minimum standard for numeracy in Year 9 (NAPLAN testing)</w:t>
            </w:r>
          </w:p>
        </w:tc>
      </w:tr>
      <w:tr w:rsidR="00170E98" w:rsidRPr="00170E98" w14:paraId="3FB124B1" w14:textId="77777777" w:rsidTr="00D95C09">
        <w:trPr>
          <w:trHeight w:val="600"/>
        </w:trPr>
        <w:tc>
          <w:tcPr>
            <w:tcW w:w="764" w:type="pct"/>
            <w:vMerge/>
            <w:vAlign w:val="center"/>
            <w:hideMark/>
          </w:tcPr>
          <w:p w14:paraId="6D9DBFEF" w14:textId="77777777" w:rsidR="00170E98" w:rsidRPr="00D95C09" w:rsidRDefault="00170E98" w:rsidP="00D95C09">
            <w:pPr>
              <w:pStyle w:val="DETTableTextFinancial"/>
            </w:pPr>
          </w:p>
        </w:tc>
        <w:tc>
          <w:tcPr>
            <w:tcW w:w="4236" w:type="pct"/>
            <w:shd w:val="clear" w:color="auto" w:fill="auto"/>
            <w:hideMark/>
          </w:tcPr>
          <w:p w14:paraId="57D92018" w14:textId="77777777" w:rsidR="00170E98" w:rsidRPr="00D95C09" w:rsidRDefault="00170E98" w:rsidP="00D95C09">
            <w:pPr>
              <w:pStyle w:val="DETTableTextFinancial"/>
            </w:pPr>
            <w:r w:rsidRPr="00D95C09">
              <w:t>Percentage of Indigenous students meeting the national minimum standard for reading in Year 7 (NAPLAN testing)</w:t>
            </w:r>
          </w:p>
        </w:tc>
      </w:tr>
      <w:tr w:rsidR="00170E98" w:rsidRPr="00170E98" w14:paraId="09232177" w14:textId="77777777" w:rsidTr="00D95C09">
        <w:trPr>
          <w:trHeight w:val="600"/>
        </w:trPr>
        <w:tc>
          <w:tcPr>
            <w:tcW w:w="764" w:type="pct"/>
            <w:vMerge/>
            <w:vAlign w:val="center"/>
            <w:hideMark/>
          </w:tcPr>
          <w:p w14:paraId="09D96A54" w14:textId="77777777" w:rsidR="00170E98" w:rsidRPr="00D95C09" w:rsidRDefault="00170E98" w:rsidP="00D95C09">
            <w:pPr>
              <w:pStyle w:val="DETTableTextFinancial"/>
            </w:pPr>
          </w:p>
        </w:tc>
        <w:tc>
          <w:tcPr>
            <w:tcW w:w="4236" w:type="pct"/>
            <w:shd w:val="clear" w:color="auto" w:fill="auto"/>
            <w:hideMark/>
          </w:tcPr>
          <w:p w14:paraId="74D0CBB0" w14:textId="77777777" w:rsidR="00170E98" w:rsidRPr="00D95C09" w:rsidRDefault="00170E98" w:rsidP="00D95C09">
            <w:pPr>
              <w:pStyle w:val="DETTableTextFinancial"/>
            </w:pPr>
            <w:r w:rsidRPr="00D95C09">
              <w:t>Percentage of Indigenous students meeting the national minimum standard for reading in Year 9 (NAPLAN testing)</w:t>
            </w:r>
          </w:p>
        </w:tc>
      </w:tr>
      <w:tr w:rsidR="00170E98" w:rsidRPr="00170E98" w14:paraId="351AAD97" w14:textId="77777777" w:rsidTr="00D95C09">
        <w:trPr>
          <w:trHeight w:val="300"/>
        </w:trPr>
        <w:tc>
          <w:tcPr>
            <w:tcW w:w="764" w:type="pct"/>
            <w:vMerge/>
            <w:vAlign w:val="center"/>
            <w:hideMark/>
          </w:tcPr>
          <w:p w14:paraId="23C795BE" w14:textId="77777777" w:rsidR="00170E98" w:rsidRPr="00D95C09" w:rsidRDefault="00170E98" w:rsidP="00D95C09">
            <w:pPr>
              <w:pStyle w:val="DETTableTextFinancial"/>
            </w:pPr>
          </w:p>
        </w:tc>
        <w:tc>
          <w:tcPr>
            <w:tcW w:w="4236" w:type="pct"/>
            <w:shd w:val="clear" w:color="auto" w:fill="auto"/>
            <w:hideMark/>
          </w:tcPr>
          <w:p w14:paraId="3AC866C0" w14:textId="77777777" w:rsidR="00170E98" w:rsidRPr="00D95C09" w:rsidRDefault="00170E98" w:rsidP="00D95C09">
            <w:pPr>
              <w:pStyle w:val="DETTableTextFinancial"/>
            </w:pPr>
            <w:r w:rsidRPr="00D95C09">
              <w:t>Percentage of students meeting the national minimum standard for numeracy in Year 7 (NAPLAN testing)</w:t>
            </w:r>
          </w:p>
        </w:tc>
      </w:tr>
      <w:tr w:rsidR="00170E98" w:rsidRPr="00170E98" w14:paraId="5EC5978C" w14:textId="77777777" w:rsidTr="00D95C09">
        <w:trPr>
          <w:trHeight w:val="300"/>
        </w:trPr>
        <w:tc>
          <w:tcPr>
            <w:tcW w:w="764" w:type="pct"/>
            <w:vMerge/>
            <w:vAlign w:val="center"/>
            <w:hideMark/>
          </w:tcPr>
          <w:p w14:paraId="5B824B87" w14:textId="77777777" w:rsidR="00170E98" w:rsidRPr="00D95C09" w:rsidRDefault="00170E98" w:rsidP="00D95C09">
            <w:pPr>
              <w:pStyle w:val="DETTableTextFinancial"/>
            </w:pPr>
          </w:p>
        </w:tc>
        <w:tc>
          <w:tcPr>
            <w:tcW w:w="4236" w:type="pct"/>
            <w:shd w:val="clear" w:color="auto" w:fill="auto"/>
            <w:hideMark/>
          </w:tcPr>
          <w:p w14:paraId="3098536F" w14:textId="77777777" w:rsidR="00170E98" w:rsidRPr="00D95C09" w:rsidRDefault="00170E98" w:rsidP="00D95C09">
            <w:pPr>
              <w:pStyle w:val="DETTableTextFinancial"/>
            </w:pPr>
            <w:r w:rsidRPr="00D95C09">
              <w:t>Percentage of students meeting the national minimum standard for numeracy in Year 9 (NAPLAN testing)</w:t>
            </w:r>
          </w:p>
        </w:tc>
      </w:tr>
      <w:tr w:rsidR="00170E98" w:rsidRPr="00170E98" w14:paraId="0BEBABFF" w14:textId="77777777" w:rsidTr="00D95C09">
        <w:trPr>
          <w:trHeight w:val="300"/>
        </w:trPr>
        <w:tc>
          <w:tcPr>
            <w:tcW w:w="764" w:type="pct"/>
            <w:vMerge/>
            <w:vAlign w:val="center"/>
            <w:hideMark/>
          </w:tcPr>
          <w:p w14:paraId="5D53C7F9" w14:textId="77777777" w:rsidR="00170E98" w:rsidRPr="00D95C09" w:rsidRDefault="00170E98" w:rsidP="00D95C09">
            <w:pPr>
              <w:pStyle w:val="DETTableTextFinancial"/>
            </w:pPr>
          </w:p>
        </w:tc>
        <w:tc>
          <w:tcPr>
            <w:tcW w:w="4236" w:type="pct"/>
            <w:shd w:val="clear" w:color="auto" w:fill="auto"/>
            <w:hideMark/>
          </w:tcPr>
          <w:p w14:paraId="722B8DCB" w14:textId="77777777" w:rsidR="00170E98" w:rsidRPr="00D95C09" w:rsidRDefault="00170E98" w:rsidP="00D95C09">
            <w:pPr>
              <w:pStyle w:val="DETTableTextFinancial"/>
            </w:pPr>
            <w:r w:rsidRPr="00D95C09">
              <w:t>Percentage of students meeting the national minimum standard for reading in Year 7 (NAPLAN testing)</w:t>
            </w:r>
          </w:p>
        </w:tc>
      </w:tr>
      <w:tr w:rsidR="00170E98" w:rsidRPr="00170E98" w14:paraId="273A294C" w14:textId="77777777" w:rsidTr="00E45BE4">
        <w:trPr>
          <w:trHeight w:val="315"/>
        </w:trPr>
        <w:tc>
          <w:tcPr>
            <w:tcW w:w="764" w:type="pct"/>
            <w:vMerge/>
            <w:tcBorders>
              <w:bottom w:val="single" w:sz="4" w:space="0" w:color="auto"/>
            </w:tcBorders>
            <w:vAlign w:val="center"/>
            <w:hideMark/>
          </w:tcPr>
          <w:p w14:paraId="6B3203DD" w14:textId="77777777" w:rsidR="00170E98" w:rsidRPr="00D95C09" w:rsidRDefault="00170E98" w:rsidP="00D95C09">
            <w:pPr>
              <w:pStyle w:val="DETTableTextFinancial"/>
            </w:pPr>
          </w:p>
        </w:tc>
        <w:tc>
          <w:tcPr>
            <w:tcW w:w="4236" w:type="pct"/>
            <w:tcBorders>
              <w:bottom w:val="single" w:sz="4" w:space="0" w:color="auto"/>
            </w:tcBorders>
            <w:shd w:val="clear" w:color="auto" w:fill="auto"/>
            <w:hideMark/>
          </w:tcPr>
          <w:p w14:paraId="78CB3842" w14:textId="77777777" w:rsidR="00170E98" w:rsidRPr="00D95C09" w:rsidRDefault="00170E98" w:rsidP="00D95C09">
            <w:pPr>
              <w:pStyle w:val="DETTableTextFinancial"/>
            </w:pPr>
            <w:r w:rsidRPr="00D95C09">
              <w:t>Percentage of students meeting the national minimum standard for reading in Year 9 (NAPLAN testing)</w:t>
            </w:r>
          </w:p>
        </w:tc>
      </w:tr>
      <w:tr w:rsidR="00170E98" w:rsidRPr="00170E98" w14:paraId="0A65CF4C" w14:textId="77777777" w:rsidTr="00E45BE4">
        <w:trPr>
          <w:trHeight w:val="300"/>
        </w:trPr>
        <w:tc>
          <w:tcPr>
            <w:tcW w:w="764" w:type="pct"/>
            <w:vMerge w:val="restart"/>
            <w:tcBorders>
              <w:top w:val="single" w:sz="4" w:space="0" w:color="auto"/>
            </w:tcBorders>
            <w:shd w:val="clear" w:color="auto" w:fill="auto"/>
            <w:hideMark/>
          </w:tcPr>
          <w:p w14:paraId="7D4F230B" w14:textId="77777777" w:rsidR="00170E98" w:rsidRPr="00D95C09" w:rsidRDefault="00170E98" w:rsidP="00D95C09">
            <w:pPr>
              <w:pStyle w:val="DETTableTextFinancial"/>
            </w:pPr>
            <w:r w:rsidRPr="00D95C09">
              <w:t>Higher Education and Skills</w:t>
            </w:r>
          </w:p>
        </w:tc>
        <w:tc>
          <w:tcPr>
            <w:tcW w:w="4236" w:type="pct"/>
            <w:tcBorders>
              <w:top w:val="single" w:sz="4" w:space="0" w:color="auto"/>
            </w:tcBorders>
            <w:shd w:val="clear" w:color="auto" w:fill="auto"/>
            <w:hideMark/>
          </w:tcPr>
          <w:p w14:paraId="6000666A" w14:textId="77777777" w:rsidR="00170E98" w:rsidRPr="00D95C09" w:rsidRDefault="00170E98" w:rsidP="00D95C09">
            <w:pPr>
              <w:pStyle w:val="DETTableTextFinancial"/>
            </w:pPr>
            <w:r w:rsidRPr="00D95C09">
              <w:t>Number of government-funded course enrolments in qualifications at diploma level or above</w:t>
            </w:r>
          </w:p>
        </w:tc>
      </w:tr>
      <w:tr w:rsidR="00170E98" w:rsidRPr="00170E98" w14:paraId="5D4764CB" w14:textId="77777777" w:rsidTr="00D95C09">
        <w:trPr>
          <w:trHeight w:val="300"/>
        </w:trPr>
        <w:tc>
          <w:tcPr>
            <w:tcW w:w="764" w:type="pct"/>
            <w:vMerge/>
            <w:vAlign w:val="center"/>
            <w:hideMark/>
          </w:tcPr>
          <w:p w14:paraId="7ECE4177" w14:textId="77777777" w:rsidR="00170E98" w:rsidRPr="00D95C09" w:rsidRDefault="00170E98" w:rsidP="00D95C09">
            <w:pPr>
              <w:pStyle w:val="DETTableTextFinancial"/>
            </w:pPr>
          </w:p>
        </w:tc>
        <w:tc>
          <w:tcPr>
            <w:tcW w:w="4236" w:type="pct"/>
            <w:shd w:val="clear" w:color="auto" w:fill="auto"/>
            <w:hideMark/>
          </w:tcPr>
          <w:p w14:paraId="49B26E89" w14:textId="1D2938C0" w:rsidR="00170E98" w:rsidRPr="00D95C09" w:rsidRDefault="00170E98" w:rsidP="00D95C09">
            <w:pPr>
              <w:pStyle w:val="DETTableTextFinancial"/>
            </w:pPr>
            <w:r w:rsidRPr="00D95C09">
              <w:t>Participation rate of 15–24</w:t>
            </w:r>
            <w:r w:rsidR="004E28FC" w:rsidRPr="00D95C09">
              <w:t>-</w:t>
            </w:r>
            <w:r w:rsidRPr="00D95C09">
              <w:t>year</w:t>
            </w:r>
            <w:r w:rsidR="00245E79">
              <w:t xml:space="preserve"> </w:t>
            </w:r>
            <w:r w:rsidRPr="00D95C09">
              <w:t>olds in training and further education in Victoria</w:t>
            </w:r>
          </w:p>
        </w:tc>
      </w:tr>
      <w:tr w:rsidR="00170E98" w:rsidRPr="00170E98" w14:paraId="2F0EF556" w14:textId="77777777" w:rsidTr="00D95C09">
        <w:trPr>
          <w:trHeight w:val="300"/>
        </w:trPr>
        <w:tc>
          <w:tcPr>
            <w:tcW w:w="764" w:type="pct"/>
            <w:vMerge/>
            <w:vAlign w:val="center"/>
            <w:hideMark/>
          </w:tcPr>
          <w:p w14:paraId="16F2B696" w14:textId="77777777" w:rsidR="00170E98" w:rsidRPr="00D95C09" w:rsidRDefault="00170E98" w:rsidP="00D95C09">
            <w:pPr>
              <w:pStyle w:val="DETTableTextFinancial"/>
            </w:pPr>
          </w:p>
        </w:tc>
        <w:tc>
          <w:tcPr>
            <w:tcW w:w="4236" w:type="pct"/>
            <w:shd w:val="clear" w:color="auto" w:fill="auto"/>
            <w:hideMark/>
          </w:tcPr>
          <w:p w14:paraId="78534F1D" w14:textId="4176822B" w:rsidR="00170E98" w:rsidRPr="00D95C09" w:rsidRDefault="00170E98" w:rsidP="00D95C09">
            <w:pPr>
              <w:pStyle w:val="DETTableTextFinancial"/>
            </w:pPr>
            <w:r w:rsidRPr="00D95C09">
              <w:t>Participation rate of 25–64</w:t>
            </w:r>
            <w:r w:rsidR="004E28FC" w:rsidRPr="00D95C09">
              <w:t>-</w:t>
            </w:r>
            <w:r w:rsidRPr="00D95C09">
              <w:t>year</w:t>
            </w:r>
            <w:r w:rsidR="00245E79">
              <w:t xml:space="preserve"> </w:t>
            </w:r>
            <w:r w:rsidRPr="00D95C09">
              <w:t>olds in training and further education in Victoria</w:t>
            </w:r>
          </w:p>
        </w:tc>
      </w:tr>
      <w:tr w:rsidR="00170E98" w:rsidRPr="00170E98" w14:paraId="314971AA" w14:textId="77777777" w:rsidTr="00D95C09">
        <w:trPr>
          <w:trHeight w:val="300"/>
        </w:trPr>
        <w:tc>
          <w:tcPr>
            <w:tcW w:w="764" w:type="pct"/>
            <w:vMerge/>
            <w:vAlign w:val="center"/>
            <w:hideMark/>
          </w:tcPr>
          <w:p w14:paraId="6BE6AA00" w14:textId="77777777" w:rsidR="00170E98" w:rsidRPr="00D95C09" w:rsidRDefault="00170E98" w:rsidP="00D95C09">
            <w:pPr>
              <w:pStyle w:val="DETTableTextFinancial"/>
            </w:pPr>
          </w:p>
        </w:tc>
        <w:tc>
          <w:tcPr>
            <w:tcW w:w="4236" w:type="pct"/>
            <w:shd w:val="clear" w:color="auto" w:fill="auto"/>
            <w:hideMark/>
          </w:tcPr>
          <w:p w14:paraId="0B149FF7" w14:textId="318AF6EF" w:rsidR="00170E98" w:rsidRPr="00D95C09" w:rsidRDefault="00170E98" w:rsidP="00D95C09">
            <w:pPr>
              <w:pStyle w:val="DETTableTextFinancial"/>
            </w:pPr>
            <w:r w:rsidRPr="00D95C09">
              <w:t>Number of apprenticeships/trainees who qualify for the completion bonus</w:t>
            </w:r>
          </w:p>
        </w:tc>
      </w:tr>
      <w:tr w:rsidR="00170E98" w:rsidRPr="00170E98" w14:paraId="71C94F84" w14:textId="77777777" w:rsidTr="00D95C09">
        <w:trPr>
          <w:trHeight w:val="300"/>
        </w:trPr>
        <w:tc>
          <w:tcPr>
            <w:tcW w:w="764" w:type="pct"/>
            <w:vMerge/>
            <w:vAlign w:val="center"/>
            <w:hideMark/>
          </w:tcPr>
          <w:p w14:paraId="699A63AB" w14:textId="77777777" w:rsidR="00170E98" w:rsidRPr="00D95C09" w:rsidRDefault="00170E98" w:rsidP="00D95C09">
            <w:pPr>
              <w:pStyle w:val="DETTableTextFinancial"/>
            </w:pPr>
          </w:p>
        </w:tc>
        <w:tc>
          <w:tcPr>
            <w:tcW w:w="4236" w:type="pct"/>
            <w:shd w:val="clear" w:color="auto" w:fill="auto"/>
            <w:hideMark/>
          </w:tcPr>
          <w:p w14:paraId="62EE79F3" w14:textId="77777777" w:rsidR="00170E98" w:rsidRPr="00D95C09" w:rsidRDefault="00170E98" w:rsidP="00D95C09">
            <w:pPr>
              <w:pStyle w:val="DETTableTextFinancial"/>
            </w:pPr>
            <w:r w:rsidRPr="00D95C09">
              <w:t>Percentage of VET graduates who rate quality of training as four or more out of five</w:t>
            </w:r>
          </w:p>
        </w:tc>
      </w:tr>
      <w:tr w:rsidR="00170E98" w:rsidRPr="00170E98" w14:paraId="199955B0" w14:textId="77777777" w:rsidTr="00E45BE4">
        <w:trPr>
          <w:trHeight w:val="315"/>
        </w:trPr>
        <w:tc>
          <w:tcPr>
            <w:tcW w:w="764" w:type="pct"/>
            <w:vMerge/>
            <w:tcBorders>
              <w:bottom w:val="single" w:sz="4" w:space="0" w:color="auto"/>
            </w:tcBorders>
            <w:vAlign w:val="center"/>
            <w:hideMark/>
          </w:tcPr>
          <w:p w14:paraId="52FC7EE7" w14:textId="77777777" w:rsidR="00170E98" w:rsidRPr="00D95C09" w:rsidRDefault="00170E98" w:rsidP="00D95C09">
            <w:pPr>
              <w:pStyle w:val="DETTableTextFinancial"/>
            </w:pPr>
          </w:p>
        </w:tc>
        <w:tc>
          <w:tcPr>
            <w:tcW w:w="4236" w:type="pct"/>
            <w:tcBorders>
              <w:bottom w:val="single" w:sz="4" w:space="0" w:color="auto"/>
            </w:tcBorders>
            <w:shd w:val="clear" w:color="auto" w:fill="auto"/>
            <w:hideMark/>
          </w:tcPr>
          <w:p w14:paraId="3B9D38D0" w14:textId="77777777" w:rsidR="00170E98" w:rsidRPr="00D95C09" w:rsidRDefault="00170E98" w:rsidP="00D95C09">
            <w:pPr>
              <w:pStyle w:val="DETTableTextFinancial"/>
            </w:pPr>
            <w:r w:rsidRPr="00D95C09">
              <w:t>VET graduates in employment six months following graduation</w:t>
            </w:r>
          </w:p>
        </w:tc>
      </w:tr>
      <w:tr w:rsidR="00170E98" w:rsidRPr="005529F2" w14:paraId="235541BB" w14:textId="77777777" w:rsidTr="00E45BE4">
        <w:trPr>
          <w:trHeight w:val="915"/>
        </w:trPr>
        <w:tc>
          <w:tcPr>
            <w:tcW w:w="764" w:type="pct"/>
            <w:tcBorders>
              <w:top w:val="single" w:sz="4" w:space="0" w:color="auto"/>
              <w:bottom w:val="single" w:sz="4" w:space="0" w:color="auto"/>
            </w:tcBorders>
            <w:shd w:val="clear" w:color="auto" w:fill="auto"/>
            <w:hideMark/>
          </w:tcPr>
          <w:p w14:paraId="2A78F769" w14:textId="77777777" w:rsidR="00170E98" w:rsidRPr="00D95C09" w:rsidRDefault="00170E98" w:rsidP="00D95C09">
            <w:pPr>
              <w:pStyle w:val="DETTableTextFinancial"/>
            </w:pPr>
            <w:r w:rsidRPr="00D95C09">
              <w:t>Support Services Delivery</w:t>
            </w:r>
          </w:p>
        </w:tc>
        <w:tc>
          <w:tcPr>
            <w:tcW w:w="4236" w:type="pct"/>
            <w:tcBorders>
              <w:top w:val="single" w:sz="4" w:space="0" w:color="auto"/>
              <w:bottom w:val="single" w:sz="4" w:space="0" w:color="auto"/>
            </w:tcBorders>
            <w:shd w:val="clear" w:color="auto" w:fill="auto"/>
            <w:hideMark/>
          </w:tcPr>
          <w:p w14:paraId="7DB85301" w14:textId="77777777" w:rsidR="00170E98" w:rsidRPr="004E28FC" w:rsidRDefault="00170E98" w:rsidP="00D95C09">
            <w:pPr>
              <w:pStyle w:val="DETTableTextFinancial"/>
            </w:pPr>
            <w:r w:rsidRPr="00D95C09">
              <w:t>Provision of Education Maintenance Allowance</w:t>
            </w:r>
          </w:p>
        </w:tc>
      </w:tr>
    </w:tbl>
    <w:p w14:paraId="5D60015C" w14:textId="77777777" w:rsidR="00013B9F" w:rsidRPr="0087752B" w:rsidRDefault="00013B9F" w:rsidP="00013B9F">
      <w:pPr>
        <w:pStyle w:val="Heading3"/>
      </w:pPr>
      <w:r w:rsidRPr="0087752B">
        <w:t>Discontinued operations</w:t>
      </w:r>
    </w:p>
    <w:p w14:paraId="47210402" w14:textId="77777777" w:rsidR="00013B9F" w:rsidRPr="0087752B" w:rsidRDefault="00013B9F" w:rsidP="00013B9F">
      <w:r w:rsidRPr="0087752B">
        <w:t xml:space="preserve">There were no discontinued operations under the Department’s output structure. </w:t>
      </w:r>
    </w:p>
    <w:p w14:paraId="0D582336" w14:textId="77777777" w:rsidR="006016B9" w:rsidRPr="0087752B" w:rsidRDefault="006016B9" w:rsidP="006016B9">
      <w:r w:rsidRPr="0087752B">
        <w:br w:type="page"/>
      </w:r>
    </w:p>
    <w:p w14:paraId="76FD37B2" w14:textId="77777777" w:rsidR="006016B9" w:rsidRPr="00300489" w:rsidRDefault="006016B9" w:rsidP="007D34C9">
      <w:pPr>
        <w:pStyle w:val="DETHeading2"/>
      </w:pPr>
      <w:bookmarkStart w:id="66" w:name="_Toc458069589"/>
      <w:bookmarkStart w:id="67" w:name="_Toc458072368"/>
      <w:bookmarkStart w:id="68" w:name="_Toc458088551"/>
      <w:bookmarkStart w:id="69" w:name="_Toc461013250"/>
      <w:bookmarkStart w:id="70" w:name="_Toc461025827"/>
      <w:bookmarkStart w:id="71" w:name="_Toc468802962"/>
      <w:r w:rsidRPr="00300489">
        <w:lastRenderedPageBreak/>
        <w:t>Five-year financial summary</w:t>
      </w:r>
      <w:bookmarkEnd w:id="66"/>
      <w:bookmarkEnd w:id="67"/>
      <w:bookmarkEnd w:id="68"/>
      <w:bookmarkEnd w:id="69"/>
      <w:bookmarkEnd w:id="70"/>
      <w:bookmarkEnd w:id="71"/>
    </w:p>
    <w:p w14:paraId="4A00FB87" w14:textId="556A32A5" w:rsidR="000E7576" w:rsidRPr="00F56447" w:rsidRDefault="000E7576" w:rsidP="004E28FC">
      <w:r w:rsidRPr="00F56447">
        <w:t xml:space="preserve">The Financial Statements presented in this annual report relate to the controlled operations of the Department, including government schools. </w:t>
      </w:r>
    </w:p>
    <w:p w14:paraId="7B838123" w14:textId="3B300165" w:rsidR="000E7576" w:rsidRPr="00F56447" w:rsidRDefault="000E7576" w:rsidP="004E28FC">
      <w:r w:rsidRPr="00F56447">
        <w:t xml:space="preserve">Other agencies within the portfolio report separately and therefore their results are not included within the controlled financial transactions of the Department. These entities include the Adult, Community and Further Education Board, Adult Multicultural Education Services, the Victorian Curriculum and Assessment Authority, the Victorian Institute of Teaching, the Victorian Registration and Qualifications Authority, and TAFE institutes.  </w:t>
      </w:r>
    </w:p>
    <w:p w14:paraId="7D555992" w14:textId="0717951B" w:rsidR="000E7576" w:rsidRPr="00F56447" w:rsidRDefault="000E7576" w:rsidP="004E28FC">
      <w:r w:rsidRPr="00F56447">
        <w:t>The following table provides information on the Department’s financial result for the financial year just completed and comparative information for the preceding four financial years.</w:t>
      </w:r>
    </w:p>
    <w:p w14:paraId="7180D119" w14:textId="77777777" w:rsidR="004E28FC" w:rsidRPr="00F56447" w:rsidRDefault="004E28FC" w:rsidP="004E28FC">
      <w:pPr>
        <w:pStyle w:val="DETTablecolumnheading"/>
        <w:sectPr w:rsidR="004E28FC" w:rsidRPr="00F56447" w:rsidSect="006016B9">
          <w:footnotePr>
            <w:numRestart w:val="eachSect"/>
          </w:footnotePr>
          <w:pgSz w:w="11906" w:h="16838" w:code="9"/>
          <w:pgMar w:top="1440" w:right="1701" w:bottom="1440" w:left="2835" w:header="851" w:footer="567" w:gutter="0"/>
          <w:cols w:space="567"/>
          <w:docGrid w:linePitch="360"/>
        </w:sectPr>
      </w:pPr>
    </w:p>
    <w:p w14:paraId="65B1F6B5" w14:textId="77777777" w:rsidR="004E28FC" w:rsidRPr="00F56447" w:rsidRDefault="004E28FC" w:rsidP="004E28FC">
      <w:pPr>
        <w:pStyle w:val="DETTablecolumnheading"/>
        <w:sectPr w:rsidR="004E28FC" w:rsidRPr="00F56447" w:rsidSect="004E28FC">
          <w:footnotePr>
            <w:numRestart w:val="eachSect"/>
          </w:footnotePr>
          <w:type w:val="continuous"/>
          <w:pgSz w:w="11906" w:h="16838" w:code="9"/>
          <w:pgMar w:top="1440" w:right="1701" w:bottom="1440" w:left="2835" w:header="851" w:footer="567" w:gutter="0"/>
          <w:cols w:space="567"/>
          <w:docGrid w:linePitch="360"/>
        </w:sectPr>
      </w:pPr>
    </w:p>
    <w:tbl>
      <w:tblPr>
        <w:tblW w:w="8505" w:type="dxa"/>
        <w:tblInd w:w="108" w:type="dxa"/>
        <w:tblLook w:val="0000" w:firstRow="0" w:lastRow="0" w:firstColumn="0" w:lastColumn="0" w:noHBand="0" w:noVBand="0"/>
      </w:tblPr>
      <w:tblGrid>
        <w:gridCol w:w="2835"/>
        <w:gridCol w:w="1134"/>
        <w:gridCol w:w="1276"/>
        <w:gridCol w:w="1134"/>
        <w:gridCol w:w="1134"/>
        <w:gridCol w:w="992"/>
      </w:tblGrid>
      <w:tr w:rsidR="000E7576" w:rsidRPr="00F56447" w14:paraId="08ADE216" w14:textId="77777777" w:rsidTr="00D95C09">
        <w:trPr>
          <w:trHeight w:val="238"/>
        </w:trPr>
        <w:tc>
          <w:tcPr>
            <w:tcW w:w="2835" w:type="dxa"/>
            <w:shd w:val="clear" w:color="auto" w:fill="7F7F7F" w:themeFill="text1" w:themeFillTint="80"/>
          </w:tcPr>
          <w:p w14:paraId="1B2FBA02" w14:textId="3BB25FFA" w:rsidR="000E7576" w:rsidRPr="00F56447" w:rsidRDefault="004E28FC" w:rsidP="00D95C09">
            <w:pPr>
              <w:pStyle w:val="DETTablecolumnheading"/>
              <w:jc w:val="left"/>
            </w:pPr>
            <w:r w:rsidRPr="00F56447">
              <w:t>Five-year</w:t>
            </w:r>
            <w:r w:rsidR="000E7576" w:rsidRPr="00F56447">
              <w:t xml:space="preserve"> financial summary</w:t>
            </w:r>
          </w:p>
        </w:tc>
        <w:tc>
          <w:tcPr>
            <w:tcW w:w="1134" w:type="dxa"/>
            <w:shd w:val="clear" w:color="auto" w:fill="7F7F7F" w:themeFill="text1" w:themeFillTint="80"/>
          </w:tcPr>
          <w:p w14:paraId="10FF9175" w14:textId="4518BCF5" w:rsidR="000E7576" w:rsidRPr="00F56447" w:rsidRDefault="000E7576" w:rsidP="00D95C09">
            <w:pPr>
              <w:pStyle w:val="DETTablecolumnheading"/>
            </w:pPr>
            <w:r w:rsidRPr="00F56447">
              <w:t>2015</w:t>
            </w:r>
            <w:r w:rsidR="004E28FC" w:rsidRPr="00F56447">
              <w:t>–</w:t>
            </w:r>
            <w:r w:rsidRPr="00F56447">
              <w:t>16</w:t>
            </w:r>
          </w:p>
        </w:tc>
        <w:tc>
          <w:tcPr>
            <w:tcW w:w="1276" w:type="dxa"/>
            <w:shd w:val="clear" w:color="auto" w:fill="7F7F7F" w:themeFill="text1" w:themeFillTint="80"/>
          </w:tcPr>
          <w:p w14:paraId="377BE7DB" w14:textId="1D562CB2" w:rsidR="000E7576" w:rsidRPr="00F56447" w:rsidRDefault="000E7576" w:rsidP="00D95C09">
            <w:pPr>
              <w:pStyle w:val="DETTablecolumnheading"/>
            </w:pPr>
            <w:r w:rsidRPr="00F56447">
              <w:t>2014</w:t>
            </w:r>
            <w:r w:rsidR="004E28FC" w:rsidRPr="00F56447">
              <w:t>–</w:t>
            </w:r>
            <w:r w:rsidRPr="00F56447">
              <w:t>15</w:t>
            </w:r>
            <w:r w:rsidR="004E28FC" w:rsidRPr="00F56447">
              <w:rPr>
                <w:rStyle w:val="FootnoteReference"/>
              </w:rPr>
              <w:footnoteReference w:id="38"/>
            </w:r>
          </w:p>
        </w:tc>
        <w:tc>
          <w:tcPr>
            <w:tcW w:w="1134" w:type="dxa"/>
            <w:shd w:val="clear" w:color="auto" w:fill="7F7F7F" w:themeFill="text1" w:themeFillTint="80"/>
          </w:tcPr>
          <w:p w14:paraId="277A98CC" w14:textId="500331DD" w:rsidR="000E7576" w:rsidRPr="00F56447" w:rsidRDefault="000E7576" w:rsidP="00D95C09">
            <w:pPr>
              <w:pStyle w:val="DETTablecolumnheading"/>
            </w:pPr>
            <w:r w:rsidRPr="00F56447">
              <w:t>2013</w:t>
            </w:r>
            <w:r w:rsidR="004E28FC" w:rsidRPr="00F56447">
              <w:t>–</w:t>
            </w:r>
            <w:r w:rsidRPr="00F56447">
              <w:t>14</w:t>
            </w:r>
            <w:r w:rsidR="004E28FC" w:rsidRPr="00F56447">
              <w:rPr>
                <w:vertAlign w:val="superscript"/>
              </w:rPr>
              <w:t>1</w:t>
            </w:r>
            <w:r w:rsidR="004E28FC" w:rsidRPr="00F56447" w:rsidDel="004E28FC">
              <w:t xml:space="preserve"> </w:t>
            </w:r>
          </w:p>
        </w:tc>
        <w:tc>
          <w:tcPr>
            <w:tcW w:w="1134" w:type="dxa"/>
            <w:shd w:val="clear" w:color="auto" w:fill="7F7F7F" w:themeFill="text1" w:themeFillTint="80"/>
          </w:tcPr>
          <w:p w14:paraId="25449497" w14:textId="0C7694F4" w:rsidR="000E7576" w:rsidRPr="00F56447" w:rsidRDefault="000E7576" w:rsidP="00D95C09">
            <w:pPr>
              <w:pStyle w:val="DETTablecolumnheading"/>
            </w:pPr>
            <w:r w:rsidRPr="00F56447">
              <w:t>2012</w:t>
            </w:r>
            <w:r w:rsidR="004E28FC" w:rsidRPr="00F56447">
              <w:t>–</w:t>
            </w:r>
            <w:r w:rsidRPr="00F56447">
              <w:t>13</w:t>
            </w:r>
            <w:r w:rsidR="004E28FC" w:rsidRPr="00F56447">
              <w:rPr>
                <w:vertAlign w:val="superscript"/>
              </w:rPr>
              <w:t>1</w:t>
            </w:r>
          </w:p>
        </w:tc>
        <w:tc>
          <w:tcPr>
            <w:tcW w:w="992" w:type="dxa"/>
            <w:shd w:val="clear" w:color="auto" w:fill="7F7F7F" w:themeFill="text1" w:themeFillTint="80"/>
          </w:tcPr>
          <w:p w14:paraId="53052D76" w14:textId="3C3D0592" w:rsidR="000E7576" w:rsidRPr="00F56447" w:rsidRDefault="000E7576" w:rsidP="00D95C09">
            <w:pPr>
              <w:pStyle w:val="DETTablecolumnheading"/>
            </w:pPr>
            <w:r w:rsidRPr="00F56447">
              <w:t>2011</w:t>
            </w:r>
            <w:r w:rsidR="004E28FC" w:rsidRPr="00F56447">
              <w:t>–</w:t>
            </w:r>
            <w:r w:rsidRPr="00F56447">
              <w:t>12</w:t>
            </w:r>
          </w:p>
        </w:tc>
      </w:tr>
      <w:tr w:rsidR="000E7576" w:rsidRPr="00F56447" w14:paraId="07A8ECDF" w14:textId="77777777" w:rsidTr="00D95C09">
        <w:trPr>
          <w:trHeight w:val="238"/>
        </w:trPr>
        <w:tc>
          <w:tcPr>
            <w:tcW w:w="2835" w:type="dxa"/>
            <w:shd w:val="clear" w:color="auto" w:fill="A6A6A6" w:themeFill="background1" w:themeFillShade="A6"/>
          </w:tcPr>
          <w:p w14:paraId="11C70DC8" w14:textId="77777777" w:rsidR="000E7576" w:rsidRPr="00F56447" w:rsidRDefault="000E7576" w:rsidP="00D95C09">
            <w:pPr>
              <w:pStyle w:val="DETTablecolumnheading"/>
            </w:pPr>
          </w:p>
        </w:tc>
        <w:tc>
          <w:tcPr>
            <w:tcW w:w="1134" w:type="dxa"/>
            <w:shd w:val="clear" w:color="auto" w:fill="A6A6A6" w:themeFill="background1" w:themeFillShade="A6"/>
          </w:tcPr>
          <w:p w14:paraId="1C687671" w14:textId="77777777" w:rsidR="000E7576" w:rsidRPr="00F56447" w:rsidRDefault="000E7576" w:rsidP="00D95C09">
            <w:pPr>
              <w:pStyle w:val="DETTablecolumnheading"/>
            </w:pPr>
            <w:r w:rsidRPr="00F56447">
              <w:t>$m</w:t>
            </w:r>
          </w:p>
        </w:tc>
        <w:tc>
          <w:tcPr>
            <w:tcW w:w="1276" w:type="dxa"/>
            <w:shd w:val="clear" w:color="auto" w:fill="A6A6A6" w:themeFill="background1" w:themeFillShade="A6"/>
          </w:tcPr>
          <w:p w14:paraId="6E949D26" w14:textId="77777777" w:rsidR="000E7576" w:rsidRPr="00F56447" w:rsidRDefault="000E7576" w:rsidP="00D95C09">
            <w:pPr>
              <w:pStyle w:val="DETTablecolumnheading"/>
            </w:pPr>
            <w:r w:rsidRPr="00F56447">
              <w:t>$m</w:t>
            </w:r>
          </w:p>
        </w:tc>
        <w:tc>
          <w:tcPr>
            <w:tcW w:w="1134" w:type="dxa"/>
            <w:shd w:val="clear" w:color="auto" w:fill="A6A6A6" w:themeFill="background1" w:themeFillShade="A6"/>
          </w:tcPr>
          <w:p w14:paraId="565D9B50" w14:textId="77777777" w:rsidR="000E7576" w:rsidRPr="00F56447" w:rsidRDefault="000E7576" w:rsidP="00D95C09">
            <w:pPr>
              <w:pStyle w:val="DETTablecolumnheading"/>
            </w:pPr>
            <w:r w:rsidRPr="00F56447">
              <w:t>$m</w:t>
            </w:r>
          </w:p>
        </w:tc>
        <w:tc>
          <w:tcPr>
            <w:tcW w:w="1134" w:type="dxa"/>
            <w:shd w:val="clear" w:color="auto" w:fill="A6A6A6" w:themeFill="background1" w:themeFillShade="A6"/>
          </w:tcPr>
          <w:p w14:paraId="601C241A" w14:textId="77777777" w:rsidR="000E7576" w:rsidRPr="00F56447" w:rsidRDefault="000E7576" w:rsidP="00D95C09">
            <w:pPr>
              <w:pStyle w:val="DETTablecolumnheading"/>
            </w:pPr>
            <w:r w:rsidRPr="00F56447">
              <w:t>$m</w:t>
            </w:r>
          </w:p>
        </w:tc>
        <w:tc>
          <w:tcPr>
            <w:tcW w:w="992" w:type="dxa"/>
            <w:shd w:val="clear" w:color="auto" w:fill="A6A6A6" w:themeFill="background1" w:themeFillShade="A6"/>
          </w:tcPr>
          <w:p w14:paraId="32A1E3B2" w14:textId="77777777" w:rsidR="000E7576" w:rsidRPr="00F56447" w:rsidRDefault="000E7576" w:rsidP="00D95C09">
            <w:pPr>
              <w:pStyle w:val="DETTablecolumnheading"/>
            </w:pPr>
            <w:r w:rsidRPr="00F56447">
              <w:t>$ m</w:t>
            </w:r>
          </w:p>
        </w:tc>
      </w:tr>
      <w:tr w:rsidR="000E7576" w:rsidRPr="00F56447" w14:paraId="7990AA6D" w14:textId="77777777" w:rsidTr="00D95C09">
        <w:trPr>
          <w:trHeight w:val="238"/>
        </w:trPr>
        <w:tc>
          <w:tcPr>
            <w:tcW w:w="2835" w:type="dxa"/>
          </w:tcPr>
          <w:p w14:paraId="7693EC3E" w14:textId="77777777" w:rsidR="000E7576" w:rsidRPr="00BE1810" w:rsidRDefault="000E7576" w:rsidP="00D95C09">
            <w:pPr>
              <w:pStyle w:val="DETTableTextFinancial"/>
              <w:rPr>
                <w:b/>
              </w:rPr>
            </w:pPr>
            <w:r w:rsidRPr="00BE1810">
              <w:rPr>
                <w:b/>
              </w:rPr>
              <w:t>Operating revenue</w:t>
            </w:r>
          </w:p>
        </w:tc>
        <w:tc>
          <w:tcPr>
            <w:tcW w:w="1134" w:type="dxa"/>
          </w:tcPr>
          <w:p w14:paraId="23DB006F" w14:textId="77777777" w:rsidR="000E7576" w:rsidRPr="00F56447" w:rsidRDefault="000E7576" w:rsidP="00D95C09">
            <w:pPr>
              <w:pStyle w:val="DETTableTextFinancial"/>
              <w:jc w:val="right"/>
            </w:pPr>
          </w:p>
        </w:tc>
        <w:tc>
          <w:tcPr>
            <w:tcW w:w="1276" w:type="dxa"/>
          </w:tcPr>
          <w:p w14:paraId="23AC6A2F" w14:textId="77777777" w:rsidR="000E7576" w:rsidRPr="00F56447" w:rsidRDefault="000E7576" w:rsidP="00D95C09">
            <w:pPr>
              <w:pStyle w:val="DETTableTextFinancial"/>
              <w:jc w:val="right"/>
            </w:pPr>
          </w:p>
        </w:tc>
        <w:tc>
          <w:tcPr>
            <w:tcW w:w="1134" w:type="dxa"/>
          </w:tcPr>
          <w:p w14:paraId="287247F8" w14:textId="77777777" w:rsidR="000E7576" w:rsidRPr="00F56447" w:rsidRDefault="000E7576" w:rsidP="00D95C09">
            <w:pPr>
              <w:pStyle w:val="DETTableTextFinancial"/>
              <w:jc w:val="right"/>
            </w:pPr>
          </w:p>
        </w:tc>
        <w:tc>
          <w:tcPr>
            <w:tcW w:w="1134" w:type="dxa"/>
          </w:tcPr>
          <w:p w14:paraId="433FC617" w14:textId="77777777" w:rsidR="000E7576" w:rsidRPr="00F56447" w:rsidRDefault="000E7576" w:rsidP="00D95C09">
            <w:pPr>
              <w:pStyle w:val="DETTableTextFinancial"/>
              <w:jc w:val="right"/>
            </w:pPr>
          </w:p>
        </w:tc>
        <w:tc>
          <w:tcPr>
            <w:tcW w:w="992" w:type="dxa"/>
          </w:tcPr>
          <w:p w14:paraId="009F47C3" w14:textId="77777777" w:rsidR="000E7576" w:rsidRPr="00F56447" w:rsidRDefault="000E7576" w:rsidP="00D95C09">
            <w:pPr>
              <w:pStyle w:val="DETTableTextFinancial"/>
              <w:jc w:val="right"/>
            </w:pPr>
          </w:p>
        </w:tc>
      </w:tr>
      <w:tr w:rsidR="000E7576" w:rsidRPr="00F56447" w14:paraId="2A23B0C3" w14:textId="77777777" w:rsidTr="00D95C09">
        <w:trPr>
          <w:trHeight w:val="238"/>
        </w:trPr>
        <w:tc>
          <w:tcPr>
            <w:tcW w:w="2835" w:type="dxa"/>
          </w:tcPr>
          <w:p w14:paraId="3DE70658" w14:textId="77777777" w:rsidR="000E7576" w:rsidRPr="00F56447" w:rsidRDefault="000E7576" w:rsidP="00D95C09">
            <w:pPr>
              <w:pStyle w:val="DETTableTextFinancial"/>
            </w:pPr>
            <w:r w:rsidRPr="00F56447">
              <w:t>Revenue from State Government</w:t>
            </w:r>
          </w:p>
        </w:tc>
        <w:tc>
          <w:tcPr>
            <w:tcW w:w="1134" w:type="dxa"/>
          </w:tcPr>
          <w:p w14:paraId="62EB2ED1" w14:textId="77777777" w:rsidR="000E7576" w:rsidRPr="00F56447" w:rsidRDefault="000E7576" w:rsidP="00D95C09">
            <w:pPr>
              <w:pStyle w:val="DETTableTextFinancial"/>
              <w:jc w:val="right"/>
            </w:pPr>
            <w:r w:rsidRPr="00F56447">
              <w:t>11,194.0</w:t>
            </w:r>
          </w:p>
        </w:tc>
        <w:tc>
          <w:tcPr>
            <w:tcW w:w="1276" w:type="dxa"/>
          </w:tcPr>
          <w:p w14:paraId="736FE163" w14:textId="77777777" w:rsidR="000E7576" w:rsidRPr="00F56447" w:rsidRDefault="000E7576" w:rsidP="00D95C09">
            <w:pPr>
              <w:pStyle w:val="DETTableTextFinancial"/>
              <w:jc w:val="right"/>
            </w:pPr>
            <w:r w:rsidRPr="00F56447">
              <w:t>10,683.5</w:t>
            </w:r>
          </w:p>
        </w:tc>
        <w:tc>
          <w:tcPr>
            <w:tcW w:w="1134" w:type="dxa"/>
          </w:tcPr>
          <w:p w14:paraId="26268E86" w14:textId="77777777" w:rsidR="000E7576" w:rsidRPr="00F56447" w:rsidRDefault="000E7576" w:rsidP="00D95C09">
            <w:pPr>
              <w:pStyle w:val="DETTableTextFinancial"/>
              <w:jc w:val="right"/>
            </w:pPr>
            <w:r w:rsidRPr="00F56447">
              <w:t>10,517.1</w:t>
            </w:r>
          </w:p>
        </w:tc>
        <w:tc>
          <w:tcPr>
            <w:tcW w:w="1134" w:type="dxa"/>
          </w:tcPr>
          <w:p w14:paraId="30367263" w14:textId="77777777" w:rsidR="000E7576" w:rsidRPr="00F56447" w:rsidRDefault="000E7576" w:rsidP="00D95C09">
            <w:pPr>
              <w:pStyle w:val="DETTableTextFinancial"/>
              <w:jc w:val="right"/>
            </w:pPr>
            <w:r w:rsidRPr="00F56447">
              <w:t>10,382.3</w:t>
            </w:r>
          </w:p>
        </w:tc>
        <w:tc>
          <w:tcPr>
            <w:tcW w:w="992" w:type="dxa"/>
            <w:vAlign w:val="center"/>
          </w:tcPr>
          <w:p w14:paraId="33CF1349" w14:textId="77777777" w:rsidR="000E7576" w:rsidRPr="00F56447" w:rsidRDefault="000E7576" w:rsidP="00D95C09">
            <w:pPr>
              <w:pStyle w:val="DETTableTextFinancial"/>
              <w:jc w:val="right"/>
            </w:pPr>
            <w:r w:rsidRPr="00F56447">
              <w:t>10,216.9</w:t>
            </w:r>
          </w:p>
        </w:tc>
      </w:tr>
      <w:tr w:rsidR="000E7576" w:rsidRPr="00F56447" w14:paraId="52622075" w14:textId="77777777" w:rsidTr="00D95C09">
        <w:trPr>
          <w:trHeight w:val="238"/>
        </w:trPr>
        <w:tc>
          <w:tcPr>
            <w:tcW w:w="2835" w:type="dxa"/>
          </w:tcPr>
          <w:p w14:paraId="3640E921" w14:textId="77777777" w:rsidR="000E7576" w:rsidRPr="00F56447" w:rsidRDefault="000E7576" w:rsidP="00D95C09">
            <w:pPr>
              <w:pStyle w:val="DETTableTextFinancial"/>
            </w:pPr>
            <w:r w:rsidRPr="00F56447">
              <w:t>Other revenue</w:t>
            </w:r>
          </w:p>
        </w:tc>
        <w:tc>
          <w:tcPr>
            <w:tcW w:w="1134" w:type="dxa"/>
          </w:tcPr>
          <w:p w14:paraId="733C6AFB" w14:textId="77777777" w:rsidR="000E7576" w:rsidRPr="00F56447" w:rsidRDefault="000E7576" w:rsidP="00D95C09">
            <w:pPr>
              <w:pStyle w:val="DETTableTextFinancial"/>
              <w:jc w:val="right"/>
            </w:pPr>
            <w:r w:rsidRPr="00F56447">
              <w:t>776.9</w:t>
            </w:r>
          </w:p>
        </w:tc>
        <w:tc>
          <w:tcPr>
            <w:tcW w:w="1276" w:type="dxa"/>
          </w:tcPr>
          <w:p w14:paraId="6FE110C6" w14:textId="77777777" w:rsidR="000E7576" w:rsidRPr="00F56447" w:rsidRDefault="000E7576" w:rsidP="00D95C09">
            <w:pPr>
              <w:pStyle w:val="DETTableTextFinancial"/>
              <w:jc w:val="right"/>
            </w:pPr>
            <w:r w:rsidRPr="00F56447">
              <w:t>777.2</w:t>
            </w:r>
          </w:p>
        </w:tc>
        <w:tc>
          <w:tcPr>
            <w:tcW w:w="1134" w:type="dxa"/>
          </w:tcPr>
          <w:p w14:paraId="284D63DB" w14:textId="77777777" w:rsidR="000E7576" w:rsidRPr="00F56447" w:rsidRDefault="000E7576" w:rsidP="00D95C09">
            <w:pPr>
              <w:pStyle w:val="DETTableTextFinancial"/>
              <w:jc w:val="right"/>
            </w:pPr>
            <w:r w:rsidRPr="00F56447">
              <w:t>749.9</w:t>
            </w:r>
          </w:p>
        </w:tc>
        <w:tc>
          <w:tcPr>
            <w:tcW w:w="1134" w:type="dxa"/>
          </w:tcPr>
          <w:p w14:paraId="3BFCA000" w14:textId="77777777" w:rsidR="000E7576" w:rsidRPr="00F56447" w:rsidRDefault="000E7576" w:rsidP="00D95C09">
            <w:pPr>
              <w:pStyle w:val="DETTableTextFinancial"/>
              <w:jc w:val="right"/>
            </w:pPr>
            <w:r w:rsidRPr="00F56447">
              <w:t>734.8</w:t>
            </w:r>
          </w:p>
        </w:tc>
        <w:tc>
          <w:tcPr>
            <w:tcW w:w="992" w:type="dxa"/>
            <w:vAlign w:val="center"/>
          </w:tcPr>
          <w:p w14:paraId="6592F8DD" w14:textId="77777777" w:rsidR="000E7576" w:rsidRPr="00F56447" w:rsidRDefault="000E7576" w:rsidP="00D95C09">
            <w:pPr>
              <w:pStyle w:val="DETTableTextFinancial"/>
              <w:jc w:val="right"/>
            </w:pPr>
            <w:r w:rsidRPr="00F56447">
              <w:t>676.3</w:t>
            </w:r>
          </w:p>
        </w:tc>
      </w:tr>
      <w:tr w:rsidR="000E7576" w:rsidRPr="00F56447" w14:paraId="7A4EA144" w14:textId="77777777" w:rsidTr="00D95C09">
        <w:trPr>
          <w:trHeight w:val="238"/>
        </w:trPr>
        <w:tc>
          <w:tcPr>
            <w:tcW w:w="2835" w:type="dxa"/>
          </w:tcPr>
          <w:p w14:paraId="1984111B" w14:textId="77777777" w:rsidR="000E7576" w:rsidRPr="00BE1810" w:rsidRDefault="000E7576" w:rsidP="00D95C09">
            <w:pPr>
              <w:pStyle w:val="DETTableTextFinancial"/>
              <w:rPr>
                <w:b/>
              </w:rPr>
            </w:pPr>
            <w:r w:rsidRPr="00BE1810">
              <w:rPr>
                <w:b/>
              </w:rPr>
              <w:t>Total income from transactions</w:t>
            </w:r>
          </w:p>
        </w:tc>
        <w:tc>
          <w:tcPr>
            <w:tcW w:w="1134" w:type="dxa"/>
          </w:tcPr>
          <w:p w14:paraId="7A910229" w14:textId="77777777" w:rsidR="000E7576" w:rsidRPr="00F56447" w:rsidRDefault="000E7576" w:rsidP="00D95C09">
            <w:pPr>
              <w:pStyle w:val="DETTableTextFinancial"/>
              <w:jc w:val="right"/>
            </w:pPr>
            <w:r w:rsidRPr="00F56447">
              <w:t>11,970.9</w:t>
            </w:r>
          </w:p>
        </w:tc>
        <w:tc>
          <w:tcPr>
            <w:tcW w:w="1276" w:type="dxa"/>
          </w:tcPr>
          <w:p w14:paraId="280CD86E" w14:textId="77777777" w:rsidR="000E7576" w:rsidRPr="00F56447" w:rsidRDefault="000E7576" w:rsidP="00D95C09">
            <w:pPr>
              <w:pStyle w:val="DETTableTextFinancial"/>
              <w:jc w:val="right"/>
            </w:pPr>
            <w:r w:rsidRPr="00F56447">
              <w:t>11,460.7</w:t>
            </w:r>
          </w:p>
        </w:tc>
        <w:tc>
          <w:tcPr>
            <w:tcW w:w="1134" w:type="dxa"/>
          </w:tcPr>
          <w:p w14:paraId="0FD7BF44" w14:textId="77777777" w:rsidR="000E7576" w:rsidRPr="00F56447" w:rsidRDefault="000E7576" w:rsidP="00D95C09">
            <w:pPr>
              <w:pStyle w:val="DETTableTextFinancial"/>
              <w:jc w:val="right"/>
            </w:pPr>
            <w:r w:rsidRPr="00F56447">
              <w:t>11,267.0</w:t>
            </w:r>
          </w:p>
        </w:tc>
        <w:tc>
          <w:tcPr>
            <w:tcW w:w="1134" w:type="dxa"/>
          </w:tcPr>
          <w:p w14:paraId="62D15C3B" w14:textId="77777777" w:rsidR="000E7576" w:rsidRPr="00F56447" w:rsidRDefault="000E7576" w:rsidP="00D95C09">
            <w:pPr>
              <w:pStyle w:val="DETTableTextFinancial"/>
              <w:jc w:val="right"/>
            </w:pPr>
            <w:r w:rsidRPr="00F56447">
              <w:t>11,117.0</w:t>
            </w:r>
          </w:p>
        </w:tc>
        <w:tc>
          <w:tcPr>
            <w:tcW w:w="992" w:type="dxa"/>
            <w:vAlign w:val="center"/>
          </w:tcPr>
          <w:p w14:paraId="14CC3D0C" w14:textId="77777777" w:rsidR="000E7576" w:rsidRPr="00F56447" w:rsidRDefault="000E7576" w:rsidP="00D95C09">
            <w:pPr>
              <w:pStyle w:val="DETTableTextFinancial"/>
              <w:jc w:val="right"/>
            </w:pPr>
            <w:r w:rsidRPr="00F56447">
              <w:t>10,893.2</w:t>
            </w:r>
          </w:p>
        </w:tc>
      </w:tr>
      <w:tr w:rsidR="000E7576" w:rsidRPr="00F56447" w14:paraId="04B51AA3" w14:textId="77777777" w:rsidTr="00BE1810">
        <w:trPr>
          <w:trHeight w:val="263"/>
        </w:trPr>
        <w:tc>
          <w:tcPr>
            <w:tcW w:w="2835" w:type="dxa"/>
            <w:tcBorders>
              <w:bottom w:val="single" w:sz="4" w:space="0" w:color="auto"/>
            </w:tcBorders>
          </w:tcPr>
          <w:p w14:paraId="358D987A" w14:textId="77777777" w:rsidR="000E7576" w:rsidRPr="00BE1810" w:rsidRDefault="000E7576" w:rsidP="00D95C09">
            <w:pPr>
              <w:pStyle w:val="DETTableTextFinancial"/>
              <w:rPr>
                <w:b/>
              </w:rPr>
            </w:pPr>
            <w:r w:rsidRPr="00BE1810">
              <w:rPr>
                <w:b/>
              </w:rPr>
              <w:t>Total expenses from transactions</w:t>
            </w:r>
          </w:p>
        </w:tc>
        <w:tc>
          <w:tcPr>
            <w:tcW w:w="1134" w:type="dxa"/>
            <w:tcBorders>
              <w:bottom w:val="single" w:sz="4" w:space="0" w:color="auto"/>
            </w:tcBorders>
          </w:tcPr>
          <w:p w14:paraId="141F5405" w14:textId="77777777" w:rsidR="000E7576" w:rsidRPr="00BE1810" w:rsidRDefault="000E7576" w:rsidP="00D95C09">
            <w:pPr>
              <w:pStyle w:val="DETTableTextFinancial"/>
              <w:jc w:val="right"/>
              <w:rPr>
                <w:b/>
              </w:rPr>
            </w:pPr>
            <w:r w:rsidRPr="00BE1810">
              <w:rPr>
                <w:b/>
              </w:rPr>
              <w:t>11,740.0</w:t>
            </w:r>
          </w:p>
        </w:tc>
        <w:tc>
          <w:tcPr>
            <w:tcW w:w="1276" w:type="dxa"/>
            <w:tcBorders>
              <w:bottom w:val="single" w:sz="4" w:space="0" w:color="auto"/>
            </w:tcBorders>
          </w:tcPr>
          <w:p w14:paraId="10E6F32D" w14:textId="77777777" w:rsidR="000E7576" w:rsidRPr="00BE1810" w:rsidRDefault="000E7576" w:rsidP="00D95C09">
            <w:pPr>
              <w:pStyle w:val="DETTableTextFinancial"/>
              <w:jc w:val="right"/>
              <w:rPr>
                <w:b/>
              </w:rPr>
            </w:pPr>
            <w:r w:rsidRPr="00BE1810">
              <w:rPr>
                <w:b/>
              </w:rPr>
              <w:t>11,280.3</w:t>
            </w:r>
          </w:p>
        </w:tc>
        <w:tc>
          <w:tcPr>
            <w:tcW w:w="1134" w:type="dxa"/>
            <w:tcBorders>
              <w:bottom w:val="single" w:sz="4" w:space="0" w:color="auto"/>
            </w:tcBorders>
            <w:vAlign w:val="center"/>
          </w:tcPr>
          <w:p w14:paraId="070BB109" w14:textId="77777777" w:rsidR="000E7576" w:rsidRPr="00BE1810" w:rsidRDefault="000E7576" w:rsidP="00D95C09">
            <w:pPr>
              <w:pStyle w:val="DETTableTextFinancial"/>
              <w:jc w:val="right"/>
              <w:rPr>
                <w:b/>
              </w:rPr>
            </w:pPr>
            <w:r w:rsidRPr="00BE1810">
              <w:rPr>
                <w:b/>
              </w:rPr>
              <w:t>11,101.5</w:t>
            </w:r>
          </w:p>
        </w:tc>
        <w:tc>
          <w:tcPr>
            <w:tcW w:w="1134" w:type="dxa"/>
            <w:tcBorders>
              <w:bottom w:val="single" w:sz="4" w:space="0" w:color="auto"/>
            </w:tcBorders>
            <w:vAlign w:val="center"/>
          </w:tcPr>
          <w:p w14:paraId="669355C6" w14:textId="77777777" w:rsidR="000E7576" w:rsidRPr="00BE1810" w:rsidRDefault="000E7576" w:rsidP="00D95C09">
            <w:pPr>
              <w:pStyle w:val="DETTableTextFinancial"/>
              <w:jc w:val="right"/>
              <w:rPr>
                <w:b/>
              </w:rPr>
            </w:pPr>
            <w:r w:rsidRPr="00BE1810">
              <w:rPr>
                <w:b/>
              </w:rPr>
              <w:t>11,028.1</w:t>
            </w:r>
          </w:p>
        </w:tc>
        <w:tc>
          <w:tcPr>
            <w:tcW w:w="992" w:type="dxa"/>
            <w:tcBorders>
              <w:bottom w:val="single" w:sz="4" w:space="0" w:color="auto"/>
            </w:tcBorders>
            <w:vAlign w:val="center"/>
          </w:tcPr>
          <w:p w14:paraId="3D4E6CEA" w14:textId="77777777" w:rsidR="000E7576" w:rsidRPr="00BE1810" w:rsidRDefault="000E7576" w:rsidP="00D95C09">
            <w:pPr>
              <w:pStyle w:val="DETTableTextFinancial"/>
              <w:jc w:val="right"/>
              <w:rPr>
                <w:b/>
              </w:rPr>
            </w:pPr>
            <w:r w:rsidRPr="00BE1810">
              <w:rPr>
                <w:b/>
              </w:rPr>
              <w:t>10,990.7</w:t>
            </w:r>
          </w:p>
        </w:tc>
      </w:tr>
      <w:tr w:rsidR="000E7576" w:rsidRPr="00F56447" w14:paraId="064E39BF" w14:textId="77777777" w:rsidTr="00BE1810">
        <w:trPr>
          <w:trHeight w:val="238"/>
        </w:trPr>
        <w:tc>
          <w:tcPr>
            <w:tcW w:w="2835" w:type="dxa"/>
            <w:tcBorders>
              <w:top w:val="single" w:sz="4" w:space="0" w:color="auto"/>
            </w:tcBorders>
          </w:tcPr>
          <w:p w14:paraId="32CB9996" w14:textId="77777777" w:rsidR="000E7576" w:rsidRPr="00BE1810" w:rsidRDefault="000E7576" w:rsidP="00D95C09">
            <w:pPr>
              <w:pStyle w:val="DETTableTextFinancial"/>
              <w:rPr>
                <w:b/>
              </w:rPr>
            </w:pPr>
            <w:r w:rsidRPr="00BE1810">
              <w:rPr>
                <w:b/>
              </w:rPr>
              <w:t>Net result from transactions</w:t>
            </w:r>
          </w:p>
        </w:tc>
        <w:tc>
          <w:tcPr>
            <w:tcW w:w="1134" w:type="dxa"/>
            <w:tcBorders>
              <w:top w:val="single" w:sz="4" w:space="0" w:color="auto"/>
            </w:tcBorders>
          </w:tcPr>
          <w:p w14:paraId="47CFD613" w14:textId="77777777" w:rsidR="000E7576" w:rsidRPr="00F56447" w:rsidRDefault="000E7576" w:rsidP="00D95C09">
            <w:pPr>
              <w:pStyle w:val="DETTableTextFinancial"/>
              <w:jc w:val="right"/>
            </w:pPr>
            <w:r w:rsidRPr="00F56447">
              <w:t>230.9</w:t>
            </w:r>
          </w:p>
        </w:tc>
        <w:tc>
          <w:tcPr>
            <w:tcW w:w="1276" w:type="dxa"/>
            <w:tcBorders>
              <w:top w:val="single" w:sz="4" w:space="0" w:color="auto"/>
            </w:tcBorders>
          </w:tcPr>
          <w:p w14:paraId="0B5474CB" w14:textId="77777777" w:rsidR="000E7576" w:rsidRPr="00F56447" w:rsidRDefault="000E7576" w:rsidP="00D95C09">
            <w:pPr>
              <w:pStyle w:val="DETTableTextFinancial"/>
              <w:jc w:val="right"/>
            </w:pPr>
            <w:r w:rsidRPr="00F56447">
              <w:t>180.5</w:t>
            </w:r>
          </w:p>
        </w:tc>
        <w:tc>
          <w:tcPr>
            <w:tcW w:w="1134" w:type="dxa"/>
            <w:tcBorders>
              <w:top w:val="single" w:sz="4" w:space="0" w:color="auto"/>
            </w:tcBorders>
          </w:tcPr>
          <w:p w14:paraId="421133B6" w14:textId="77777777" w:rsidR="000E7576" w:rsidRPr="00F56447" w:rsidRDefault="000E7576" w:rsidP="00D95C09">
            <w:pPr>
              <w:pStyle w:val="DETTableTextFinancial"/>
              <w:jc w:val="right"/>
            </w:pPr>
            <w:r w:rsidRPr="00F56447">
              <w:t>165.6</w:t>
            </w:r>
          </w:p>
        </w:tc>
        <w:tc>
          <w:tcPr>
            <w:tcW w:w="1134" w:type="dxa"/>
            <w:tcBorders>
              <w:top w:val="single" w:sz="4" w:space="0" w:color="auto"/>
            </w:tcBorders>
          </w:tcPr>
          <w:p w14:paraId="28F9AE27" w14:textId="77777777" w:rsidR="000E7576" w:rsidRPr="00F56447" w:rsidRDefault="000E7576" w:rsidP="00D95C09">
            <w:pPr>
              <w:pStyle w:val="DETTableTextFinancial"/>
              <w:jc w:val="right"/>
            </w:pPr>
            <w:r w:rsidRPr="00F56447">
              <w:t>88.9</w:t>
            </w:r>
          </w:p>
        </w:tc>
        <w:tc>
          <w:tcPr>
            <w:tcW w:w="992" w:type="dxa"/>
            <w:tcBorders>
              <w:top w:val="single" w:sz="4" w:space="0" w:color="auto"/>
            </w:tcBorders>
            <w:vAlign w:val="center"/>
          </w:tcPr>
          <w:p w14:paraId="0D9ACA44" w14:textId="77777777" w:rsidR="000E7576" w:rsidRPr="00F56447" w:rsidRDefault="000E7576" w:rsidP="00D95C09">
            <w:pPr>
              <w:pStyle w:val="DETTableTextFinancial"/>
              <w:jc w:val="right"/>
            </w:pPr>
            <w:r w:rsidRPr="00F56447">
              <w:t>(97.4)</w:t>
            </w:r>
          </w:p>
        </w:tc>
      </w:tr>
      <w:tr w:rsidR="000E7576" w:rsidRPr="00F56447" w14:paraId="435E2E32" w14:textId="77777777" w:rsidTr="00707C33">
        <w:trPr>
          <w:trHeight w:val="238"/>
        </w:trPr>
        <w:tc>
          <w:tcPr>
            <w:tcW w:w="2835" w:type="dxa"/>
            <w:tcBorders>
              <w:bottom w:val="single" w:sz="4" w:space="0" w:color="auto"/>
            </w:tcBorders>
          </w:tcPr>
          <w:p w14:paraId="0209F9DB" w14:textId="77777777" w:rsidR="000E7576" w:rsidRPr="00BE1810" w:rsidRDefault="000E7576" w:rsidP="00D95C09">
            <w:pPr>
              <w:pStyle w:val="DETTableTextFinancial"/>
              <w:rPr>
                <w:b/>
              </w:rPr>
            </w:pPr>
            <w:r w:rsidRPr="00BE1810">
              <w:rPr>
                <w:b/>
              </w:rPr>
              <w:t>Total other economic flows</w:t>
            </w:r>
          </w:p>
        </w:tc>
        <w:tc>
          <w:tcPr>
            <w:tcW w:w="1134" w:type="dxa"/>
            <w:tcBorders>
              <w:bottom w:val="single" w:sz="4" w:space="0" w:color="auto"/>
            </w:tcBorders>
          </w:tcPr>
          <w:p w14:paraId="53C2F324" w14:textId="77777777" w:rsidR="000E7576" w:rsidRPr="00BE1810" w:rsidRDefault="000E7576" w:rsidP="00D95C09">
            <w:pPr>
              <w:pStyle w:val="DETTableTextFinancial"/>
              <w:jc w:val="right"/>
              <w:rPr>
                <w:b/>
              </w:rPr>
            </w:pPr>
            <w:r w:rsidRPr="00BE1810">
              <w:rPr>
                <w:b/>
              </w:rPr>
              <w:t>(48.4)</w:t>
            </w:r>
          </w:p>
        </w:tc>
        <w:tc>
          <w:tcPr>
            <w:tcW w:w="1276" w:type="dxa"/>
            <w:tcBorders>
              <w:bottom w:val="single" w:sz="4" w:space="0" w:color="auto"/>
            </w:tcBorders>
          </w:tcPr>
          <w:p w14:paraId="78F688D7" w14:textId="77777777" w:rsidR="000E7576" w:rsidRPr="00BE1810" w:rsidRDefault="000E7576" w:rsidP="00D95C09">
            <w:pPr>
              <w:pStyle w:val="DETTableTextFinancial"/>
              <w:jc w:val="right"/>
              <w:rPr>
                <w:b/>
              </w:rPr>
            </w:pPr>
            <w:r w:rsidRPr="00BE1810">
              <w:rPr>
                <w:b/>
              </w:rPr>
              <w:t>(21.7)</w:t>
            </w:r>
          </w:p>
        </w:tc>
        <w:tc>
          <w:tcPr>
            <w:tcW w:w="1134" w:type="dxa"/>
            <w:tcBorders>
              <w:bottom w:val="single" w:sz="4" w:space="0" w:color="auto"/>
            </w:tcBorders>
          </w:tcPr>
          <w:p w14:paraId="24EC8C01" w14:textId="77777777" w:rsidR="000E7576" w:rsidRPr="00BE1810" w:rsidRDefault="000E7576" w:rsidP="00D95C09">
            <w:pPr>
              <w:pStyle w:val="DETTableTextFinancial"/>
              <w:jc w:val="right"/>
              <w:rPr>
                <w:b/>
              </w:rPr>
            </w:pPr>
            <w:r w:rsidRPr="00BE1810">
              <w:rPr>
                <w:b/>
              </w:rPr>
              <w:t>(1.2)</w:t>
            </w:r>
          </w:p>
        </w:tc>
        <w:tc>
          <w:tcPr>
            <w:tcW w:w="1134" w:type="dxa"/>
            <w:tcBorders>
              <w:bottom w:val="single" w:sz="4" w:space="0" w:color="auto"/>
            </w:tcBorders>
          </w:tcPr>
          <w:p w14:paraId="21C3CB6C" w14:textId="77777777" w:rsidR="000E7576" w:rsidRPr="00BE1810" w:rsidRDefault="000E7576" w:rsidP="00D95C09">
            <w:pPr>
              <w:pStyle w:val="DETTableTextFinancial"/>
              <w:jc w:val="right"/>
              <w:rPr>
                <w:b/>
              </w:rPr>
            </w:pPr>
            <w:r w:rsidRPr="00BE1810">
              <w:rPr>
                <w:b/>
              </w:rPr>
              <w:t>34.6</w:t>
            </w:r>
          </w:p>
        </w:tc>
        <w:tc>
          <w:tcPr>
            <w:tcW w:w="992" w:type="dxa"/>
            <w:tcBorders>
              <w:bottom w:val="single" w:sz="4" w:space="0" w:color="auto"/>
            </w:tcBorders>
            <w:vAlign w:val="center"/>
          </w:tcPr>
          <w:p w14:paraId="6F5FA587" w14:textId="77777777" w:rsidR="000E7576" w:rsidRPr="00BE1810" w:rsidRDefault="000E7576" w:rsidP="00D95C09">
            <w:pPr>
              <w:pStyle w:val="DETTableTextFinancial"/>
              <w:jc w:val="right"/>
              <w:rPr>
                <w:b/>
              </w:rPr>
            </w:pPr>
            <w:r w:rsidRPr="00BE1810">
              <w:rPr>
                <w:b/>
              </w:rPr>
              <w:t>(77.7)</w:t>
            </w:r>
          </w:p>
        </w:tc>
      </w:tr>
      <w:tr w:rsidR="000E7576" w:rsidRPr="00F56447" w14:paraId="417D8FBB" w14:textId="77777777" w:rsidTr="00707C33">
        <w:trPr>
          <w:trHeight w:val="238"/>
        </w:trPr>
        <w:tc>
          <w:tcPr>
            <w:tcW w:w="2835" w:type="dxa"/>
            <w:tcBorders>
              <w:top w:val="single" w:sz="4" w:space="0" w:color="auto"/>
            </w:tcBorders>
          </w:tcPr>
          <w:p w14:paraId="0F1EFB46" w14:textId="77777777" w:rsidR="000E7576" w:rsidRPr="00BE1810" w:rsidRDefault="000E7576" w:rsidP="00D95C09">
            <w:pPr>
              <w:pStyle w:val="DETTableTextFinancial"/>
              <w:rPr>
                <w:b/>
              </w:rPr>
            </w:pPr>
            <w:r w:rsidRPr="00BE1810">
              <w:rPr>
                <w:b/>
              </w:rPr>
              <w:t>Net result for period</w:t>
            </w:r>
          </w:p>
        </w:tc>
        <w:tc>
          <w:tcPr>
            <w:tcW w:w="1134" w:type="dxa"/>
            <w:tcBorders>
              <w:top w:val="single" w:sz="4" w:space="0" w:color="auto"/>
            </w:tcBorders>
          </w:tcPr>
          <w:p w14:paraId="329A6E5E" w14:textId="77777777" w:rsidR="000E7576" w:rsidRPr="00F56447" w:rsidRDefault="000E7576" w:rsidP="00D95C09">
            <w:pPr>
              <w:pStyle w:val="DETTableTextFinancial"/>
              <w:jc w:val="right"/>
            </w:pPr>
            <w:r w:rsidRPr="00F56447">
              <w:t>182.5</w:t>
            </w:r>
          </w:p>
        </w:tc>
        <w:tc>
          <w:tcPr>
            <w:tcW w:w="1276" w:type="dxa"/>
            <w:tcBorders>
              <w:top w:val="single" w:sz="4" w:space="0" w:color="auto"/>
            </w:tcBorders>
          </w:tcPr>
          <w:p w14:paraId="6988DFFE" w14:textId="77777777" w:rsidR="000E7576" w:rsidRPr="00F56447" w:rsidRDefault="000E7576" w:rsidP="00D95C09">
            <w:pPr>
              <w:pStyle w:val="DETTableTextFinancial"/>
              <w:jc w:val="right"/>
            </w:pPr>
            <w:r w:rsidRPr="00F56447">
              <w:t>158.8</w:t>
            </w:r>
          </w:p>
        </w:tc>
        <w:tc>
          <w:tcPr>
            <w:tcW w:w="1134" w:type="dxa"/>
            <w:tcBorders>
              <w:top w:val="single" w:sz="4" w:space="0" w:color="auto"/>
            </w:tcBorders>
          </w:tcPr>
          <w:p w14:paraId="4305F6EE" w14:textId="77777777" w:rsidR="000E7576" w:rsidRPr="00F56447" w:rsidRDefault="000E7576" w:rsidP="00D95C09">
            <w:pPr>
              <w:pStyle w:val="DETTableTextFinancial"/>
              <w:jc w:val="right"/>
            </w:pPr>
            <w:r w:rsidRPr="00F56447">
              <w:t>164.3</w:t>
            </w:r>
          </w:p>
        </w:tc>
        <w:tc>
          <w:tcPr>
            <w:tcW w:w="1134" w:type="dxa"/>
            <w:tcBorders>
              <w:top w:val="single" w:sz="4" w:space="0" w:color="auto"/>
            </w:tcBorders>
          </w:tcPr>
          <w:p w14:paraId="56DED244" w14:textId="77777777" w:rsidR="000E7576" w:rsidRPr="00F56447" w:rsidRDefault="000E7576" w:rsidP="00D95C09">
            <w:pPr>
              <w:pStyle w:val="DETTableTextFinancial"/>
              <w:jc w:val="right"/>
            </w:pPr>
            <w:r w:rsidRPr="00F56447">
              <w:t>123.5</w:t>
            </w:r>
          </w:p>
        </w:tc>
        <w:tc>
          <w:tcPr>
            <w:tcW w:w="992" w:type="dxa"/>
            <w:tcBorders>
              <w:top w:val="single" w:sz="4" w:space="0" w:color="auto"/>
            </w:tcBorders>
            <w:vAlign w:val="center"/>
          </w:tcPr>
          <w:p w14:paraId="3D355152" w14:textId="77777777" w:rsidR="000E7576" w:rsidRPr="00F56447" w:rsidRDefault="000E7576" w:rsidP="00D95C09">
            <w:pPr>
              <w:pStyle w:val="DETTableTextFinancial"/>
              <w:jc w:val="right"/>
            </w:pPr>
            <w:r w:rsidRPr="00F56447">
              <w:t>(175.1)</w:t>
            </w:r>
          </w:p>
        </w:tc>
      </w:tr>
      <w:tr w:rsidR="000E7576" w:rsidRPr="00F56447" w14:paraId="0DA29E9D" w14:textId="77777777" w:rsidTr="00D95C09">
        <w:trPr>
          <w:trHeight w:val="238"/>
        </w:trPr>
        <w:tc>
          <w:tcPr>
            <w:tcW w:w="2835" w:type="dxa"/>
          </w:tcPr>
          <w:p w14:paraId="08FFC3B7" w14:textId="77777777" w:rsidR="000E7576" w:rsidRPr="00F56447" w:rsidRDefault="000E7576" w:rsidP="00D95C09">
            <w:pPr>
              <w:pStyle w:val="DETTableTextFinancial"/>
            </w:pPr>
          </w:p>
        </w:tc>
        <w:tc>
          <w:tcPr>
            <w:tcW w:w="1134" w:type="dxa"/>
          </w:tcPr>
          <w:p w14:paraId="57040198" w14:textId="77777777" w:rsidR="000E7576" w:rsidRPr="00F56447" w:rsidRDefault="000E7576" w:rsidP="00D95C09">
            <w:pPr>
              <w:pStyle w:val="DETTableTextFinancial"/>
              <w:jc w:val="right"/>
            </w:pPr>
          </w:p>
        </w:tc>
        <w:tc>
          <w:tcPr>
            <w:tcW w:w="1276" w:type="dxa"/>
          </w:tcPr>
          <w:p w14:paraId="4FBE1450" w14:textId="77777777" w:rsidR="000E7576" w:rsidRPr="00F56447" w:rsidRDefault="000E7576" w:rsidP="00D95C09">
            <w:pPr>
              <w:pStyle w:val="DETTableTextFinancial"/>
              <w:jc w:val="right"/>
            </w:pPr>
          </w:p>
        </w:tc>
        <w:tc>
          <w:tcPr>
            <w:tcW w:w="1134" w:type="dxa"/>
          </w:tcPr>
          <w:p w14:paraId="4A1E10B6" w14:textId="77777777" w:rsidR="000E7576" w:rsidRPr="00F56447" w:rsidRDefault="000E7576" w:rsidP="00D95C09">
            <w:pPr>
              <w:pStyle w:val="DETTableTextFinancial"/>
              <w:jc w:val="right"/>
            </w:pPr>
          </w:p>
        </w:tc>
        <w:tc>
          <w:tcPr>
            <w:tcW w:w="1134" w:type="dxa"/>
            <w:vAlign w:val="center"/>
          </w:tcPr>
          <w:p w14:paraId="7E73F32D" w14:textId="77777777" w:rsidR="000E7576" w:rsidRPr="00F56447" w:rsidRDefault="000E7576" w:rsidP="00D95C09">
            <w:pPr>
              <w:pStyle w:val="DETTableTextFinancial"/>
              <w:jc w:val="right"/>
            </w:pPr>
          </w:p>
        </w:tc>
        <w:tc>
          <w:tcPr>
            <w:tcW w:w="992" w:type="dxa"/>
            <w:vAlign w:val="center"/>
          </w:tcPr>
          <w:p w14:paraId="4144F61D" w14:textId="77777777" w:rsidR="000E7576" w:rsidRPr="00F56447" w:rsidRDefault="000E7576" w:rsidP="00D95C09">
            <w:pPr>
              <w:pStyle w:val="DETTableTextFinancial"/>
              <w:jc w:val="right"/>
            </w:pPr>
          </w:p>
        </w:tc>
      </w:tr>
      <w:tr w:rsidR="000E7576" w:rsidRPr="00F56447" w14:paraId="6875FCAB" w14:textId="77777777" w:rsidTr="00D95C09">
        <w:trPr>
          <w:trHeight w:val="238"/>
        </w:trPr>
        <w:tc>
          <w:tcPr>
            <w:tcW w:w="2835" w:type="dxa"/>
          </w:tcPr>
          <w:p w14:paraId="32ABABFA" w14:textId="77777777" w:rsidR="000E7576" w:rsidRPr="00707C33" w:rsidRDefault="000E7576" w:rsidP="00D95C09">
            <w:pPr>
              <w:pStyle w:val="DETTableTextFinancial"/>
              <w:rPr>
                <w:b/>
              </w:rPr>
            </w:pPr>
            <w:r w:rsidRPr="00707C33">
              <w:rPr>
                <w:b/>
              </w:rPr>
              <w:t>Net cash flow from operations</w:t>
            </w:r>
          </w:p>
        </w:tc>
        <w:tc>
          <w:tcPr>
            <w:tcW w:w="1134" w:type="dxa"/>
          </w:tcPr>
          <w:p w14:paraId="7EF15F79" w14:textId="77777777" w:rsidR="000E7576" w:rsidRPr="00F56447" w:rsidRDefault="000E7576" w:rsidP="00D95C09">
            <w:pPr>
              <w:pStyle w:val="DETTableTextFinancial"/>
              <w:jc w:val="right"/>
            </w:pPr>
            <w:r w:rsidRPr="00F56447">
              <w:t>455.4</w:t>
            </w:r>
          </w:p>
        </w:tc>
        <w:tc>
          <w:tcPr>
            <w:tcW w:w="1276" w:type="dxa"/>
          </w:tcPr>
          <w:p w14:paraId="0CE89401" w14:textId="77777777" w:rsidR="000E7576" w:rsidRPr="00F56447" w:rsidRDefault="000E7576" w:rsidP="00D95C09">
            <w:pPr>
              <w:pStyle w:val="DETTableTextFinancial"/>
              <w:jc w:val="right"/>
            </w:pPr>
            <w:r w:rsidRPr="00F56447">
              <w:t>187.8</w:t>
            </w:r>
          </w:p>
        </w:tc>
        <w:tc>
          <w:tcPr>
            <w:tcW w:w="1134" w:type="dxa"/>
          </w:tcPr>
          <w:p w14:paraId="5182A52E" w14:textId="77777777" w:rsidR="000E7576" w:rsidRPr="00F56447" w:rsidRDefault="000E7576" w:rsidP="00D95C09">
            <w:pPr>
              <w:pStyle w:val="DETTableTextFinancial"/>
              <w:jc w:val="right"/>
            </w:pPr>
            <w:r w:rsidRPr="00F56447">
              <w:t>364.3</w:t>
            </w:r>
          </w:p>
        </w:tc>
        <w:tc>
          <w:tcPr>
            <w:tcW w:w="1134" w:type="dxa"/>
          </w:tcPr>
          <w:p w14:paraId="1C07C61B" w14:textId="77777777" w:rsidR="000E7576" w:rsidRPr="00F56447" w:rsidRDefault="000E7576" w:rsidP="00D95C09">
            <w:pPr>
              <w:pStyle w:val="DETTableTextFinancial"/>
              <w:jc w:val="right"/>
            </w:pPr>
            <w:r w:rsidRPr="00F56447">
              <w:t>451.9</w:t>
            </w:r>
          </w:p>
        </w:tc>
        <w:tc>
          <w:tcPr>
            <w:tcW w:w="992" w:type="dxa"/>
            <w:vAlign w:val="center"/>
          </w:tcPr>
          <w:p w14:paraId="7147BEF7" w14:textId="77777777" w:rsidR="000E7576" w:rsidRPr="00F56447" w:rsidRDefault="000E7576" w:rsidP="00D95C09">
            <w:pPr>
              <w:pStyle w:val="DETTableTextFinancial"/>
              <w:jc w:val="right"/>
            </w:pPr>
            <w:r w:rsidRPr="00F56447">
              <w:t>141.6</w:t>
            </w:r>
          </w:p>
        </w:tc>
      </w:tr>
      <w:tr w:rsidR="000E7576" w:rsidRPr="00F56447" w14:paraId="315C0F7E" w14:textId="77777777" w:rsidTr="00D95C09">
        <w:trPr>
          <w:trHeight w:val="238"/>
        </w:trPr>
        <w:tc>
          <w:tcPr>
            <w:tcW w:w="2835" w:type="dxa"/>
          </w:tcPr>
          <w:p w14:paraId="116B1E64" w14:textId="77777777" w:rsidR="000E7576" w:rsidRPr="00F56447" w:rsidRDefault="000E7576" w:rsidP="00D95C09">
            <w:pPr>
              <w:pStyle w:val="DETTableTextFinancial"/>
            </w:pPr>
          </w:p>
        </w:tc>
        <w:tc>
          <w:tcPr>
            <w:tcW w:w="1134" w:type="dxa"/>
          </w:tcPr>
          <w:p w14:paraId="557995E1" w14:textId="77777777" w:rsidR="000E7576" w:rsidRPr="00F56447" w:rsidRDefault="000E7576" w:rsidP="00D95C09">
            <w:pPr>
              <w:pStyle w:val="DETTableTextFinancial"/>
              <w:jc w:val="right"/>
            </w:pPr>
          </w:p>
        </w:tc>
        <w:tc>
          <w:tcPr>
            <w:tcW w:w="1276" w:type="dxa"/>
          </w:tcPr>
          <w:p w14:paraId="3477B161" w14:textId="77777777" w:rsidR="000E7576" w:rsidRPr="00F56447" w:rsidRDefault="000E7576" w:rsidP="00D95C09">
            <w:pPr>
              <w:pStyle w:val="DETTableTextFinancial"/>
              <w:jc w:val="right"/>
            </w:pPr>
          </w:p>
        </w:tc>
        <w:tc>
          <w:tcPr>
            <w:tcW w:w="1134" w:type="dxa"/>
          </w:tcPr>
          <w:p w14:paraId="6EDCAB81" w14:textId="77777777" w:rsidR="000E7576" w:rsidRPr="00F56447" w:rsidRDefault="000E7576" w:rsidP="00D95C09">
            <w:pPr>
              <w:pStyle w:val="DETTableTextFinancial"/>
              <w:jc w:val="right"/>
            </w:pPr>
          </w:p>
        </w:tc>
        <w:tc>
          <w:tcPr>
            <w:tcW w:w="1134" w:type="dxa"/>
          </w:tcPr>
          <w:p w14:paraId="22AC68D4" w14:textId="77777777" w:rsidR="000E7576" w:rsidRPr="00F56447" w:rsidRDefault="000E7576" w:rsidP="00D95C09">
            <w:pPr>
              <w:pStyle w:val="DETTableTextFinancial"/>
              <w:jc w:val="right"/>
            </w:pPr>
          </w:p>
        </w:tc>
        <w:tc>
          <w:tcPr>
            <w:tcW w:w="992" w:type="dxa"/>
            <w:vAlign w:val="center"/>
          </w:tcPr>
          <w:p w14:paraId="4B3E5552" w14:textId="77777777" w:rsidR="000E7576" w:rsidRPr="00F56447" w:rsidRDefault="000E7576" w:rsidP="00D95C09">
            <w:pPr>
              <w:pStyle w:val="DETTableTextFinancial"/>
              <w:jc w:val="right"/>
            </w:pPr>
          </w:p>
        </w:tc>
      </w:tr>
      <w:tr w:rsidR="000E7576" w:rsidRPr="00F56447" w14:paraId="694B2F76" w14:textId="77777777" w:rsidTr="00D95C09">
        <w:trPr>
          <w:trHeight w:val="238"/>
        </w:trPr>
        <w:tc>
          <w:tcPr>
            <w:tcW w:w="2835" w:type="dxa"/>
          </w:tcPr>
          <w:p w14:paraId="33CB3369" w14:textId="77777777" w:rsidR="000E7576" w:rsidRPr="00707C33" w:rsidRDefault="000E7576" w:rsidP="00D95C09">
            <w:pPr>
              <w:pStyle w:val="DETTableTextFinancial"/>
              <w:rPr>
                <w:b/>
              </w:rPr>
            </w:pPr>
            <w:r w:rsidRPr="00707C33">
              <w:rPr>
                <w:b/>
              </w:rPr>
              <w:t>Total assets</w:t>
            </w:r>
          </w:p>
        </w:tc>
        <w:tc>
          <w:tcPr>
            <w:tcW w:w="1134" w:type="dxa"/>
          </w:tcPr>
          <w:p w14:paraId="1580066F" w14:textId="77777777" w:rsidR="000E7576" w:rsidRPr="00F56447" w:rsidRDefault="000E7576" w:rsidP="00D95C09">
            <w:pPr>
              <w:pStyle w:val="DETTableTextFinancial"/>
              <w:jc w:val="right"/>
            </w:pPr>
            <w:r w:rsidRPr="00F56447">
              <w:t>22,955.5</w:t>
            </w:r>
          </w:p>
        </w:tc>
        <w:tc>
          <w:tcPr>
            <w:tcW w:w="1276" w:type="dxa"/>
          </w:tcPr>
          <w:p w14:paraId="6B838825" w14:textId="77777777" w:rsidR="000E7576" w:rsidRPr="00F56447" w:rsidRDefault="000E7576" w:rsidP="00D95C09">
            <w:pPr>
              <w:pStyle w:val="DETTableTextFinancial"/>
              <w:jc w:val="right"/>
            </w:pPr>
            <w:r w:rsidRPr="00F56447">
              <w:t>19,608.5</w:t>
            </w:r>
          </w:p>
        </w:tc>
        <w:tc>
          <w:tcPr>
            <w:tcW w:w="1134" w:type="dxa"/>
          </w:tcPr>
          <w:p w14:paraId="300AD9A5" w14:textId="77777777" w:rsidR="000E7576" w:rsidRPr="00F56447" w:rsidRDefault="000E7576" w:rsidP="00D95C09">
            <w:pPr>
              <w:pStyle w:val="DETTableTextFinancial"/>
              <w:jc w:val="right"/>
            </w:pPr>
            <w:r w:rsidRPr="00F56447">
              <w:t>18,516.8</w:t>
            </w:r>
          </w:p>
        </w:tc>
        <w:tc>
          <w:tcPr>
            <w:tcW w:w="1134" w:type="dxa"/>
          </w:tcPr>
          <w:p w14:paraId="2B4C5F7E" w14:textId="77777777" w:rsidR="000E7576" w:rsidRPr="00F56447" w:rsidRDefault="000E7576" w:rsidP="00D95C09">
            <w:pPr>
              <w:pStyle w:val="DETTableTextFinancial"/>
              <w:jc w:val="right"/>
            </w:pPr>
            <w:r w:rsidRPr="00F56447">
              <w:t>18,392.4</w:t>
            </w:r>
          </w:p>
        </w:tc>
        <w:tc>
          <w:tcPr>
            <w:tcW w:w="992" w:type="dxa"/>
            <w:vAlign w:val="center"/>
          </w:tcPr>
          <w:p w14:paraId="2BF8225E" w14:textId="77777777" w:rsidR="000E7576" w:rsidRPr="00F56447" w:rsidRDefault="000E7576" w:rsidP="00D95C09">
            <w:pPr>
              <w:pStyle w:val="DETTableTextFinancial"/>
              <w:jc w:val="right"/>
            </w:pPr>
            <w:r w:rsidRPr="00F56447">
              <w:t>15,839.1</w:t>
            </w:r>
          </w:p>
        </w:tc>
      </w:tr>
      <w:tr w:rsidR="000E7576" w:rsidRPr="00F56447" w14:paraId="5F0B9D45" w14:textId="77777777" w:rsidTr="00707C33">
        <w:trPr>
          <w:trHeight w:val="238"/>
        </w:trPr>
        <w:tc>
          <w:tcPr>
            <w:tcW w:w="2835" w:type="dxa"/>
            <w:tcBorders>
              <w:bottom w:val="single" w:sz="4" w:space="0" w:color="auto"/>
            </w:tcBorders>
          </w:tcPr>
          <w:p w14:paraId="0468AE5E" w14:textId="77777777" w:rsidR="000E7576" w:rsidRPr="00707C33" w:rsidRDefault="000E7576" w:rsidP="00D95C09">
            <w:pPr>
              <w:pStyle w:val="DETTableTextFinancial"/>
              <w:rPr>
                <w:b/>
              </w:rPr>
            </w:pPr>
            <w:r w:rsidRPr="00707C33">
              <w:rPr>
                <w:b/>
              </w:rPr>
              <w:t>Total liabilities</w:t>
            </w:r>
          </w:p>
        </w:tc>
        <w:tc>
          <w:tcPr>
            <w:tcW w:w="1134" w:type="dxa"/>
            <w:tcBorders>
              <w:bottom w:val="single" w:sz="4" w:space="0" w:color="auto"/>
            </w:tcBorders>
          </w:tcPr>
          <w:p w14:paraId="3EF60039" w14:textId="77777777" w:rsidR="000E7576" w:rsidRPr="00707C33" w:rsidRDefault="000E7576" w:rsidP="00D95C09">
            <w:pPr>
              <w:pStyle w:val="DETTableTextFinancial"/>
              <w:jc w:val="right"/>
              <w:rPr>
                <w:b/>
              </w:rPr>
            </w:pPr>
            <w:r w:rsidRPr="00707C33">
              <w:rPr>
                <w:b/>
              </w:rPr>
              <w:t>2,166.9</w:t>
            </w:r>
          </w:p>
        </w:tc>
        <w:tc>
          <w:tcPr>
            <w:tcW w:w="1276" w:type="dxa"/>
            <w:tcBorders>
              <w:bottom w:val="single" w:sz="4" w:space="0" w:color="auto"/>
            </w:tcBorders>
          </w:tcPr>
          <w:p w14:paraId="7E736DC2" w14:textId="77777777" w:rsidR="000E7576" w:rsidRPr="00707C33" w:rsidRDefault="000E7576" w:rsidP="00D95C09">
            <w:pPr>
              <w:pStyle w:val="DETTableTextFinancial"/>
              <w:jc w:val="right"/>
              <w:rPr>
                <w:b/>
              </w:rPr>
            </w:pPr>
            <w:r w:rsidRPr="00707C33">
              <w:rPr>
                <w:b/>
              </w:rPr>
              <w:t>1,940.8</w:t>
            </w:r>
          </w:p>
        </w:tc>
        <w:tc>
          <w:tcPr>
            <w:tcW w:w="1134" w:type="dxa"/>
            <w:tcBorders>
              <w:bottom w:val="single" w:sz="4" w:space="0" w:color="auto"/>
            </w:tcBorders>
          </w:tcPr>
          <w:p w14:paraId="2D46B0A0" w14:textId="77777777" w:rsidR="000E7576" w:rsidRPr="00707C33" w:rsidRDefault="000E7576" w:rsidP="00D95C09">
            <w:pPr>
              <w:pStyle w:val="DETTableTextFinancial"/>
              <w:jc w:val="right"/>
              <w:rPr>
                <w:b/>
              </w:rPr>
            </w:pPr>
            <w:r w:rsidRPr="00707C33">
              <w:rPr>
                <w:b/>
              </w:rPr>
              <w:t>1,889.0</w:t>
            </w:r>
          </w:p>
        </w:tc>
        <w:tc>
          <w:tcPr>
            <w:tcW w:w="1134" w:type="dxa"/>
            <w:tcBorders>
              <w:bottom w:val="single" w:sz="4" w:space="0" w:color="auto"/>
            </w:tcBorders>
          </w:tcPr>
          <w:p w14:paraId="0BF2BB6D" w14:textId="77777777" w:rsidR="000E7576" w:rsidRPr="00707C33" w:rsidRDefault="000E7576" w:rsidP="00D95C09">
            <w:pPr>
              <w:pStyle w:val="DETTableTextFinancial"/>
              <w:jc w:val="right"/>
              <w:rPr>
                <w:b/>
              </w:rPr>
            </w:pPr>
            <w:r w:rsidRPr="00707C33">
              <w:rPr>
                <w:b/>
              </w:rPr>
              <w:t>1,843.9</w:t>
            </w:r>
          </w:p>
        </w:tc>
        <w:tc>
          <w:tcPr>
            <w:tcW w:w="992" w:type="dxa"/>
            <w:tcBorders>
              <w:bottom w:val="single" w:sz="4" w:space="0" w:color="auto"/>
            </w:tcBorders>
            <w:vAlign w:val="center"/>
          </w:tcPr>
          <w:p w14:paraId="7A0CFB24" w14:textId="77777777" w:rsidR="000E7576" w:rsidRPr="00707C33" w:rsidRDefault="000E7576" w:rsidP="00D95C09">
            <w:pPr>
              <w:pStyle w:val="DETTableTextFinancial"/>
              <w:jc w:val="right"/>
              <w:rPr>
                <w:b/>
              </w:rPr>
            </w:pPr>
            <w:r w:rsidRPr="00707C33">
              <w:rPr>
                <w:b/>
              </w:rPr>
              <w:t>2,117.6</w:t>
            </w:r>
          </w:p>
        </w:tc>
      </w:tr>
      <w:tr w:rsidR="000E7576" w:rsidRPr="00F56447" w14:paraId="0F163E1D" w14:textId="77777777" w:rsidTr="00707C33">
        <w:trPr>
          <w:trHeight w:val="238"/>
        </w:trPr>
        <w:tc>
          <w:tcPr>
            <w:tcW w:w="2835" w:type="dxa"/>
            <w:tcBorders>
              <w:top w:val="single" w:sz="4" w:space="0" w:color="auto"/>
            </w:tcBorders>
          </w:tcPr>
          <w:p w14:paraId="5B9D5062" w14:textId="77777777" w:rsidR="000E7576" w:rsidRPr="00707C33" w:rsidRDefault="000E7576" w:rsidP="00D95C09">
            <w:pPr>
              <w:pStyle w:val="DETTableTextFinancial"/>
              <w:rPr>
                <w:b/>
              </w:rPr>
            </w:pPr>
            <w:r w:rsidRPr="00707C33">
              <w:rPr>
                <w:b/>
              </w:rPr>
              <w:t>Net assets</w:t>
            </w:r>
          </w:p>
        </w:tc>
        <w:tc>
          <w:tcPr>
            <w:tcW w:w="1134" w:type="dxa"/>
            <w:tcBorders>
              <w:top w:val="single" w:sz="4" w:space="0" w:color="auto"/>
            </w:tcBorders>
          </w:tcPr>
          <w:p w14:paraId="3D21A428" w14:textId="77777777" w:rsidR="000E7576" w:rsidRPr="00707C33" w:rsidRDefault="000E7576" w:rsidP="00D95C09">
            <w:pPr>
              <w:pStyle w:val="DETTableTextFinancial"/>
              <w:jc w:val="right"/>
              <w:rPr>
                <w:b/>
              </w:rPr>
            </w:pPr>
            <w:r w:rsidRPr="00707C33">
              <w:rPr>
                <w:b/>
              </w:rPr>
              <w:t>20,788.6</w:t>
            </w:r>
          </w:p>
        </w:tc>
        <w:tc>
          <w:tcPr>
            <w:tcW w:w="1276" w:type="dxa"/>
            <w:tcBorders>
              <w:top w:val="single" w:sz="4" w:space="0" w:color="auto"/>
            </w:tcBorders>
          </w:tcPr>
          <w:p w14:paraId="4EA3633A" w14:textId="77777777" w:rsidR="000E7576" w:rsidRPr="00707C33" w:rsidRDefault="000E7576" w:rsidP="00D95C09">
            <w:pPr>
              <w:pStyle w:val="DETTableTextFinancial"/>
              <w:jc w:val="right"/>
              <w:rPr>
                <w:b/>
              </w:rPr>
            </w:pPr>
            <w:r w:rsidRPr="00707C33">
              <w:rPr>
                <w:b/>
              </w:rPr>
              <w:t>17,667.7</w:t>
            </w:r>
          </w:p>
        </w:tc>
        <w:tc>
          <w:tcPr>
            <w:tcW w:w="1134" w:type="dxa"/>
            <w:tcBorders>
              <w:top w:val="single" w:sz="4" w:space="0" w:color="auto"/>
            </w:tcBorders>
          </w:tcPr>
          <w:p w14:paraId="6D2299F5" w14:textId="77777777" w:rsidR="000E7576" w:rsidRPr="00707C33" w:rsidRDefault="000E7576" w:rsidP="00D95C09">
            <w:pPr>
              <w:pStyle w:val="DETTableTextFinancial"/>
              <w:jc w:val="right"/>
              <w:rPr>
                <w:b/>
              </w:rPr>
            </w:pPr>
            <w:r w:rsidRPr="00707C33">
              <w:rPr>
                <w:b/>
              </w:rPr>
              <w:t>16,627.9</w:t>
            </w:r>
          </w:p>
        </w:tc>
        <w:tc>
          <w:tcPr>
            <w:tcW w:w="1134" w:type="dxa"/>
            <w:tcBorders>
              <w:top w:val="single" w:sz="4" w:space="0" w:color="auto"/>
            </w:tcBorders>
          </w:tcPr>
          <w:p w14:paraId="63794FCD" w14:textId="77777777" w:rsidR="000E7576" w:rsidRPr="00707C33" w:rsidRDefault="000E7576" w:rsidP="00D95C09">
            <w:pPr>
              <w:pStyle w:val="DETTableTextFinancial"/>
              <w:jc w:val="right"/>
              <w:rPr>
                <w:b/>
              </w:rPr>
            </w:pPr>
            <w:r w:rsidRPr="00707C33">
              <w:rPr>
                <w:b/>
              </w:rPr>
              <w:t>16,548.5</w:t>
            </w:r>
          </w:p>
        </w:tc>
        <w:tc>
          <w:tcPr>
            <w:tcW w:w="992" w:type="dxa"/>
            <w:tcBorders>
              <w:top w:val="single" w:sz="4" w:space="0" w:color="auto"/>
            </w:tcBorders>
            <w:vAlign w:val="center"/>
          </w:tcPr>
          <w:p w14:paraId="3FF758CB" w14:textId="77777777" w:rsidR="000E7576" w:rsidRPr="00707C33" w:rsidRDefault="000E7576" w:rsidP="00D95C09">
            <w:pPr>
              <w:pStyle w:val="DETTableTextFinancial"/>
              <w:jc w:val="right"/>
              <w:rPr>
                <w:b/>
              </w:rPr>
            </w:pPr>
            <w:r w:rsidRPr="00707C33">
              <w:rPr>
                <w:b/>
              </w:rPr>
              <w:t>13,721.6</w:t>
            </w:r>
          </w:p>
        </w:tc>
      </w:tr>
    </w:tbl>
    <w:p w14:paraId="6B79345A" w14:textId="77777777" w:rsidR="000E7576" w:rsidRPr="008E213E" w:rsidRDefault="000E7576" w:rsidP="000E7576">
      <w:pPr>
        <w:rPr>
          <w:highlight w:val="yellow"/>
        </w:rPr>
      </w:pPr>
    </w:p>
    <w:p w14:paraId="6D9F0ACB" w14:textId="63E65581" w:rsidR="000E7576" w:rsidRPr="00300489" w:rsidRDefault="000E7576" w:rsidP="007D34C9">
      <w:pPr>
        <w:pStyle w:val="DETHeading2"/>
      </w:pPr>
      <w:bookmarkStart w:id="72" w:name="_Toc468802963"/>
      <w:r w:rsidRPr="00300489">
        <w:t>Current year financial review</w:t>
      </w:r>
      <w:bookmarkEnd w:id="72"/>
    </w:p>
    <w:p w14:paraId="6B4EA744" w14:textId="77777777" w:rsidR="006016B9" w:rsidRPr="00300489" w:rsidRDefault="006016B9" w:rsidP="007D34C9">
      <w:pPr>
        <w:pStyle w:val="Heading3"/>
      </w:pPr>
      <w:r w:rsidRPr="00300489">
        <w:t>Financial performance</w:t>
      </w:r>
    </w:p>
    <w:p w14:paraId="30F63883" w14:textId="5CD26119" w:rsidR="000E7576" w:rsidRPr="00F56447" w:rsidRDefault="000E7576" w:rsidP="00A738ED">
      <w:r w:rsidRPr="00F56447">
        <w:t>The Department’s net result from transactions for 2016 is a surplus of $230.9 million, compared with a surplus of $180.5 million in 2015. With the inclusion of the other economic flows of $48.4 million loss, the net result for the year is a surplus of $182.5 million, compared to a surplus of $158.8 million in 2015.</w:t>
      </w:r>
    </w:p>
    <w:p w14:paraId="471E286B" w14:textId="690A9275" w:rsidR="000E7576" w:rsidRPr="00F56447" w:rsidRDefault="000E7576" w:rsidP="00A738ED">
      <w:r w:rsidRPr="00F56447">
        <w:t xml:space="preserve">The Department’s growth in revenue primarily reflects the increased </w:t>
      </w:r>
      <w:r w:rsidR="00707C33">
        <w:t>G</w:t>
      </w:r>
      <w:r w:rsidR="00A738ED" w:rsidRPr="00F56447">
        <w:t xml:space="preserve">overnment </w:t>
      </w:r>
      <w:r w:rsidRPr="00F56447">
        <w:t xml:space="preserve">funding for delivery of output initiatives on behalf of the Government, investment in </w:t>
      </w:r>
      <w:r w:rsidR="00707C33">
        <w:t>G</w:t>
      </w:r>
      <w:r w:rsidR="00A738ED" w:rsidRPr="00F56447">
        <w:t xml:space="preserve">overnment </w:t>
      </w:r>
      <w:r w:rsidRPr="00F56447">
        <w:t>schools, and general inflation-related indexation.</w:t>
      </w:r>
    </w:p>
    <w:p w14:paraId="6B017B0B" w14:textId="4FF0EB7E" w:rsidR="000E7576" w:rsidRPr="000E7576" w:rsidRDefault="000E7576" w:rsidP="00A738ED">
      <w:r w:rsidRPr="00F56447">
        <w:t>The Department’s growth in expenditure mainly reflects the increased payroll expenditure under 2013 Enterprise Bargaining Agreement for teachers, the increase in grant payments to TAFE institutes</w:t>
      </w:r>
      <w:r w:rsidR="00A738ED" w:rsidRPr="00F56447">
        <w:t>,</w:t>
      </w:r>
      <w:r w:rsidRPr="00F56447">
        <w:t xml:space="preserve"> including TAFE Rescue Fund for rebuilding and growing the TAFE sector, and the one-off reimbursement for the Teachers Notebooks Program.</w:t>
      </w:r>
      <w:r w:rsidRPr="00D95C09">
        <w:t xml:space="preserve">  </w:t>
      </w:r>
    </w:p>
    <w:p w14:paraId="4AF6D100" w14:textId="77777777" w:rsidR="006016B9" w:rsidRPr="00300489" w:rsidRDefault="006016B9" w:rsidP="00013B9F">
      <w:pPr>
        <w:pStyle w:val="DETHeading2"/>
      </w:pPr>
      <w:bookmarkStart w:id="73" w:name="_Toc468802964"/>
      <w:r w:rsidRPr="00300489">
        <w:lastRenderedPageBreak/>
        <w:t>Balance sheet</w:t>
      </w:r>
      <w:bookmarkEnd w:id="73"/>
    </w:p>
    <w:p w14:paraId="345322EE" w14:textId="33F08A61" w:rsidR="000E7576" w:rsidRPr="00F56447" w:rsidRDefault="000E7576" w:rsidP="00A738ED">
      <w:r w:rsidRPr="00300489">
        <w:t xml:space="preserve">The Department’s net asset base as at 30 June 2016 was $20.8 billion, comprising total </w:t>
      </w:r>
      <w:r w:rsidRPr="00F56447">
        <w:t>assets of $23.0 billion and total liabilities of $2.2 billion.</w:t>
      </w:r>
    </w:p>
    <w:p w14:paraId="7F8B25DA" w14:textId="3B6ECDE7" w:rsidR="000E7576" w:rsidRPr="00F56447" w:rsidRDefault="000E7576" w:rsidP="00A738ED">
      <w:r w:rsidRPr="00F56447">
        <w:t>The major assets of the Department are schools</w:t>
      </w:r>
      <w:r w:rsidR="00A738ED" w:rsidRPr="00F56447">
        <w:t>’</w:t>
      </w:r>
      <w:r w:rsidRPr="00F56447">
        <w:t xml:space="preserve"> property, plant and equipment</w:t>
      </w:r>
      <w:r w:rsidR="00A738ED" w:rsidRPr="00F56447">
        <w:t>. T</w:t>
      </w:r>
      <w:r w:rsidRPr="00F56447">
        <w:t xml:space="preserve">hese assets represent 87 per cent ($19.9 billion) of the total assets of the Department. In 2016, the value of the Department’s property, plant and equipment increased by </w:t>
      </w:r>
      <w:r w:rsidR="00A738ED" w:rsidRPr="00F56447">
        <w:br/>
      </w:r>
      <w:r w:rsidRPr="00F56447">
        <w:t>$3</w:t>
      </w:r>
      <w:r w:rsidR="00707C33">
        <w:t>.0</w:t>
      </w:r>
      <w:r w:rsidRPr="00F56447">
        <w:t xml:space="preserve"> billion, mainly due to a land revaluation increment of $1.2 billion and a building revaluation increment of $1.6 billion. The Department undertook a full asset revaluation in addressing the disclaimer of opinion issued by Victorian Auditor</w:t>
      </w:r>
      <w:r w:rsidR="00A738ED" w:rsidRPr="00F56447">
        <w:t>-</w:t>
      </w:r>
      <w:r w:rsidRPr="00F56447">
        <w:t>General’s Office (VAGO) in 2015 on the Department’s property, plant and equipment balances.</w:t>
      </w:r>
    </w:p>
    <w:p w14:paraId="18381EF3" w14:textId="07608A1D" w:rsidR="000E7576" w:rsidRPr="00F56447" w:rsidRDefault="000E7576" w:rsidP="00A738ED">
      <w:r w:rsidRPr="00F56447">
        <w:t xml:space="preserve">Liabilities of the Department mainly consist of payables, borrowings and employee benefit provisions, totalling $2.2 billion. The increase of $226.1 million in liabilities in 2016 mainly reflects an increase in employee benefit provision which is in line with the salary increase under the teachers’ Enterprise Bargaining Agreement, and an increase in employee salary accruals and operating accruals due to the timing of payments.  </w:t>
      </w:r>
    </w:p>
    <w:p w14:paraId="5861AC15" w14:textId="1D9F3CED" w:rsidR="006016B9" w:rsidRPr="00300489" w:rsidRDefault="006016B9" w:rsidP="00013B9F">
      <w:pPr>
        <w:pStyle w:val="DETHeading2"/>
      </w:pPr>
      <w:bookmarkStart w:id="74" w:name="_Toc468802965"/>
      <w:r w:rsidRPr="00300489">
        <w:t xml:space="preserve">Cash </w:t>
      </w:r>
      <w:r w:rsidR="00A738ED" w:rsidRPr="00300489">
        <w:t>flows</w:t>
      </w:r>
      <w:bookmarkEnd w:id="74"/>
    </w:p>
    <w:p w14:paraId="361375ED" w14:textId="287B3BCF" w:rsidR="006016B9" w:rsidRPr="000E7576" w:rsidRDefault="000E7576" w:rsidP="000E7576">
      <w:r w:rsidRPr="00F56447">
        <w:t>The increase in the net cash flows from operations is mainly due to the increase in receipts from Government, and changes in receivables, payables and provisions arising from the timing of cash payments and receipts against these items.</w:t>
      </w:r>
      <w:r w:rsidR="006016B9" w:rsidRPr="00D95C09">
        <w:t xml:space="preserve"> </w:t>
      </w:r>
    </w:p>
    <w:p w14:paraId="2AB87C72" w14:textId="77777777" w:rsidR="00013B9F" w:rsidRPr="0087752B" w:rsidRDefault="00013B9F" w:rsidP="00013B9F">
      <w:pPr>
        <w:pStyle w:val="DETHeading2"/>
      </w:pPr>
      <w:bookmarkStart w:id="75" w:name="_Toc458069592"/>
      <w:bookmarkStart w:id="76" w:name="_Toc458072371"/>
      <w:bookmarkStart w:id="77" w:name="_Toc458088554"/>
      <w:bookmarkStart w:id="78" w:name="_Toc461013253"/>
      <w:bookmarkStart w:id="79" w:name="_Toc461025830"/>
      <w:bookmarkStart w:id="80" w:name="_Toc468802966"/>
      <w:r w:rsidRPr="0087752B">
        <w:t>Disclosure of grants and transfer payments</w:t>
      </w:r>
      <w:bookmarkEnd w:id="75"/>
      <w:bookmarkEnd w:id="76"/>
      <w:bookmarkEnd w:id="77"/>
      <w:bookmarkEnd w:id="78"/>
      <w:bookmarkEnd w:id="79"/>
      <w:bookmarkEnd w:id="80"/>
    </w:p>
    <w:p w14:paraId="028AEAA0" w14:textId="4B1B902F" w:rsidR="00013B9F" w:rsidRPr="0087752B" w:rsidRDefault="00013B9F" w:rsidP="00013B9F">
      <w:r w:rsidRPr="003A48BF">
        <w:t xml:space="preserve">The Department has provided assistance to certain companies and organisations. Financial assistance provided in 2015–16 is </w:t>
      </w:r>
      <w:r w:rsidR="00A94639" w:rsidRPr="003A48BF">
        <w:t>outlined</w:t>
      </w:r>
      <w:r w:rsidRPr="003A48BF">
        <w:t xml:space="preserve"> in Appendix 5.</w:t>
      </w:r>
      <w:r w:rsidRPr="0087752B">
        <w:t xml:space="preserve"> </w:t>
      </w:r>
    </w:p>
    <w:p w14:paraId="2E5FEEE7" w14:textId="77777777" w:rsidR="00013B9F" w:rsidRPr="0087752B" w:rsidRDefault="00013B9F" w:rsidP="006016B9">
      <w:pPr>
        <w:sectPr w:rsidR="00013B9F" w:rsidRPr="0087752B" w:rsidSect="004E28FC">
          <w:footnotePr>
            <w:numRestart w:val="eachPage"/>
          </w:footnotePr>
          <w:type w:val="continuous"/>
          <w:pgSz w:w="11906" w:h="16838" w:code="9"/>
          <w:pgMar w:top="1440" w:right="1701" w:bottom="1440" w:left="2835" w:header="851" w:footer="567" w:gutter="0"/>
          <w:cols w:space="567"/>
          <w:docGrid w:linePitch="360"/>
        </w:sectPr>
      </w:pPr>
    </w:p>
    <w:p w14:paraId="1D6B225D" w14:textId="77777777" w:rsidR="006016B9" w:rsidRPr="0087752B" w:rsidRDefault="006016B9" w:rsidP="0017233C">
      <w:pPr>
        <w:pStyle w:val="DETHeading2"/>
      </w:pPr>
      <w:bookmarkStart w:id="81" w:name="_Toc458069591"/>
      <w:bookmarkStart w:id="82" w:name="_Toc458072370"/>
      <w:bookmarkStart w:id="83" w:name="_Toc458088553"/>
      <w:bookmarkStart w:id="84" w:name="_Toc461013252"/>
      <w:bookmarkStart w:id="85" w:name="_Toc461025829"/>
      <w:bookmarkStart w:id="86" w:name="_Toc468802967"/>
      <w:r w:rsidRPr="0087752B">
        <w:lastRenderedPageBreak/>
        <w:t>Capital projects</w:t>
      </w:r>
      <w:bookmarkEnd w:id="81"/>
      <w:bookmarkEnd w:id="82"/>
      <w:bookmarkEnd w:id="83"/>
      <w:bookmarkEnd w:id="84"/>
      <w:bookmarkEnd w:id="85"/>
      <w:bookmarkEnd w:id="86"/>
    </w:p>
    <w:p w14:paraId="32120C06" w14:textId="77777777" w:rsidR="006016B9" w:rsidRPr="0087752B" w:rsidRDefault="006016B9" w:rsidP="006016B9">
      <w:r w:rsidRPr="0087752B">
        <w:t xml:space="preserve">The Department and its related portfolio entities manage a range of capital projects to deliver services for government. </w:t>
      </w:r>
    </w:p>
    <w:p w14:paraId="79640B88" w14:textId="16F93B49" w:rsidR="006016B9" w:rsidRPr="005C767D" w:rsidRDefault="006016B9" w:rsidP="006016B9">
      <w:r w:rsidRPr="0087752B">
        <w:t>Information on the new and existing capital projects for Departments and the broader Victorian public sector is contained in the most recent Budget Paper No. 4 State Capital Program (BP4) which is available on the Department of Treasury and Finance’s website (</w:t>
      </w:r>
      <w:hyperlink r:id="rId31" w:history="1">
        <w:r w:rsidR="0087752B" w:rsidRPr="00013B9F">
          <w:rPr>
            <w:rStyle w:val="Hyperlink"/>
            <w:u w:val="single"/>
          </w:rPr>
          <w:t>www.dtf.vic.gov.au/State-Budget/2015–16-State-Budget/State-Capital-Program</w:t>
        </w:r>
      </w:hyperlink>
      <w:r w:rsidRPr="005C767D">
        <w:t xml:space="preserve">). </w:t>
      </w:r>
    </w:p>
    <w:p w14:paraId="0E1B59F1" w14:textId="77777777" w:rsidR="006016B9" w:rsidRPr="0087752B" w:rsidRDefault="006016B9" w:rsidP="006016B9">
      <w:r w:rsidRPr="0087752B">
        <w:t>During the year, the Department/agency completed the following capital projects with a Total Estimated Investment of $10 million or greater. The details related to these projects are reported below:</w:t>
      </w:r>
    </w:p>
    <w:p w14:paraId="4A563E01" w14:textId="77777777" w:rsidR="006016B9" w:rsidRPr="00E73803" w:rsidRDefault="006016B9" w:rsidP="007540CD">
      <w:pPr>
        <w:pStyle w:val="DETTableheading"/>
      </w:pPr>
      <w:r w:rsidRPr="001F07C0">
        <w:t>C</w:t>
      </w:r>
      <w:r w:rsidRPr="00E73803">
        <w:t>apital projects completed during the financial year ended 30 June 2016</w:t>
      </w:r>
    </w:p>
    <w:tbl>
      <w:tblPr>
        <w:tblW w:w="13467" w:type="dxa"/>
        <w:tblInd w:w="85" w:type="dxa"/>
        <w:tblBorders>
          <w:bottom w:val="single" w:sz="8" w:space="0" w:color="auto"/>
        </w:tblBorders>
        <w:tblCellMar>
          <w:left w:w="0" w:type="dxa"/>
          <w:right w:w="0" w:type="dxa"/>
        </w:tblCellMar>
        <w:tblLook w:val="04A0" w:firstRow="1" w:lastRow="0" w:firstColumn="1" w:lastColumn="0" w:noHBand="0" w:noVBand="1"/>
      </w:tblPr>
      <w:tblGrid>
        <w:gridCol w:w="1560"/>
        <w:gridCol w:w="1366"/>
        <w:gridCol w:w="1506"/>
        <w:gridCol w:w="1506"/>
        <w:gridCol w:w="1505"/>
        <w:gridCol w:w="1506"/>
        <w:gridCol w:w="1506"/>
        <w:gridCol w:w="1506"/>
        <w:gridCol w:w="1506"/>
      </w:tblGrid>
      <w:tr w:rsidR="006016B9" w:rsidRPr="0087752B" w14:paraId="356BAA8B" w14:textId="77777777" w:rsidTr="0017233C">
        <w:trPr>
          <w:trHeight w:val="795"/>
        </w:trPr>
        <w:tc>
          <w:tcPr>
            <w:tcW w:w="1560" w:type="dxa"/>
            <w:shd w:val="clear" w:color="auto" w:fill="7F7F7F" w:themeFill="text1" w:themeFillTint="80"/>
            <w:tcMar>
              <w:top w:w="0" w:type="dxa"/>
              <w:left w:w="85" w:type="dxa"/>
              <w:bottom w:w="0" w:type="dxa"/>
              <w:right w:w="85" w:type="dxa"/>
            </w:tcMar>
            <w:vAlign w:val="center"/>
            <w:hideMark/>
          </w:tcPr>
          <w:p w14:paraId="699582D4" w14:textId="77777777" w:rsidR="006016B9" w:rsidRPr="0087752B" w:rsidRDefault="006016B9" w:rsidP="0017233C">
            <w:pPr>
              <w:pStyle w:val="DETTablecolumnheading"/>
              <w:jc w:val="left"/>
            </w:pPr>
            <w:r w:rsidRPr="0087752B">
              <w:t>Project Name</w:t>
            </w:r>
          </w:p>
        </w:tc>
        <w:tc>
          <w:tcPr>
            <w:tcW w:w="1366" w:type="dxa"/>
            <w:shd w:val="clear" w:color="auto" w:fill="7F7F7F" w:themeFill="text1" w:themeFillTint="80"/>
            <w:tcMar>
              <w:top w:w="0" w:type="dxa"/>
              <w:left w:w="85" w:type="dxa"/>
              <w:bottom w:w="0" w:type="dxa"/>
              <w:right w:w="85" w:type="dxa"/>
            </w:tcMar>
            <w:vAlign w:val="center"/>
            <w:hideMark/>
          </w:tcPr>
          <w:p w14:paraId="27C8F062" w14:textId="77777777" w:rsidR="006016B9" w:rsidRPr="0087752B" w:rsidRDefault="006016B9" w:rsidP="0017233C">
            <w:pPr>
              <w:pStyle w:val="DETTablecolumnheading"/>
              <w:jc w:val="left"/>
            </w:pPr>
            <w:r w:rsidRPr="0087752B">
              <w:t>Original completion date</w:t>
            </w:r>
          </w:p>
        </w:tc>
        <w:tc>
          <w:tcPr>
            <w:tcW w:w="1506" w:type="dxa"/>
            <w:shd w:val="clear" w:color="auto" w:fill="7F7F7F" w:themeFill="text1" w:themeFillTint="80"/>
            <w:tcMar>
              <w:top w:w="0" w:type="dxa"/>
              <w:left w:w="85" w:type="dxa"/>
              <w:bottom w:w="0" w:type="dxa"/>
              <w:right w:w="85" w:type="dxa"/>
            </w:tcMar>
            <w:vAlign w:val="center"/>
            <w:hideMark/>
          </w:tcPr>
          <w:p w14:paraId="62BAB29F" w14:textId="77777777" w:rsidR="006016B9" w:rsidRPr="0087752B" w:rsidRDefault="006016B9" w:rsidP="0017233C">
            <w:pPr>
              <w:pStyle w:val="DETTablecolumnheading"/>
              <w:jc w:val="left"/>
            </w:pPr>
            <w:r w:rsidRPr="0087752B">
              <w:t>Latest approved completion date</w:t>
            </w:r>
          </w:p>
        </w:tc>
        <w:tc>
          <w:tcPr>
            <w:tcW w:w="1506" w:type="dxa"/>
            <w:shd w:val="clear" w:color="auto" w:fill="7F7F7F" w:themeFill="text1" w:themeFillTint="80"/>
            <w:tcMar>
              <w:top w:w="0" w:type="dxa"/>
              <w:left w:w="85" w:type="dxa"/>
              <w:bottom w:w="0" w:type="dxa"/>
              <w:right w:w="85" w:type="dxa"/>
            </w:tcMar>
            <w:vAlign w:val="center"/>
            <w:hideMark/>
          </w:tcPr>
          <w:p w14:paraId="2F63617E" w14:textId="77777777" w:rsidR="006016B9" w:rsidRPr="0087752B" w:rsidRDefault="006016B9" w:rsidP="0017233C">
            <w:pPr>
              <w:pStyle w:val="DETTablecolumnheading"/>
              <w:jc w:val="left"/>
            </w:pPr>
            <w:r w:rsidRPr="0087752B">
              <w:t>Actual completion date</w:t>
            </w:r>
          </w:p>
        </w:tc>
        <w:tc>
          <w:tcPr>
            <w:tcW w:w="1505" w:type="dxa"/>
            <w:shd w:val="clear" w:color="auto" w:fill="7F7F7F" w:themeFill="text1" w:themeFillTint="80"/>
            <w:tcMar>
              <w:top w:w="0" w:type="dxa"/>
              <w:left w:w="85" w:type="dxa"/>
              <w:bottom w:w="0" w:type="dxa"/>
              <w:right w:w="85" w:type="dxa"/>
            </w:tcMar>
            <w:vAlign w:val="center"/>
            <w:hideMark/>
          </w:tcPr>
          <w:p w14:paraId="129FEF8D" w14:textId="77777777" w:rsidR="006016B9" w:rsidRPr="0087752B" w:rsidRDefault="006016B9" w:rsidP="0017233C">
            <w:pPr>
              <w:pStyle w:val="DETTablecolumnheading"/>
              <w:jc w:val="left"/>
            </w:pPr>
            <w:r w:rsidRPr="0087752B">
              <w:t>Original approved TEI</w:t>
            </w:r>
            <w:r w:rsidRPr="0087752B">
              <w:rPr>
                <w:rStyle w:val="FootnoteReference"/>
              </w:rPr>
              <w:t>1</w:t>
            </w:r>
            <w:r w:rsidRPr="0087752B">
              <w:br/>
              <w:t>budget $M</w:t>
            </w:r>
          </w:p>
        </w:tc>
        <w:tc>
          <w:tcPr>
            <w:tcW w:w="1506" w:type="dxa"/>
            <w:shd w:val="clear" w:color="auto" w:fill="7F7F7F" w:themeFill="text1" w:themeFillTint="80"/>
            <w:tcMar>
              <w:top w:w="0" w:type="dxa"/>
              <w:left w:w="85" w:type="dxa"/>
              <w:bottom w:w="0" w:type="dxa"/>
              <w:right w:w="85" w:type="dxa"/>
            </w:tcMar>
            <w:vAlign w:val="center"/>
            <w:hideMark/>
          </w:tcPr>
          <w:p w14:paraId="1CB5A05C" w14:textId="77777777" w:rsidR="006016B9" w:rsidRPr="0087752B" w:rsidRDefault="006016B9" w:rsidP="0017233C">
            <w:pPr>
              <w:pStyle w:val="DETTablecolumnheading"/>
              <w:jc w:val="left"/>
            </w:pPr>
            <w:r w:rsidRPr="0087752B">
              <w:t>Latest approved TEI</w:t>
            </w:r>
            <w:r w:rsidRPr="0087752B">
              <w:rPr>
                <w:rStyle w:val="FootnoteReference"/>
              </w:rPr>
              <w:t>1</w:t>
            </w:r>
            <w:r w:rsidRPr="0087752B">
              <w:br/>
              <w:t>budget $M</w:t>
            </w:r>
          </w:p>
        </w:tc>
        <w:tc>
          <w:tcPr>
            <w:tcW w:w="1506" w:type="dxa"/>
            <w:shd w:val="clear" w:color="auto" w:fill="7F7F7F" w:themeFill="text1" w:themeFillTint="80"/>
            <w:tcMar>
              <w:top w:w="0" w:type="dxa"/>
              <w:left w:w="85" w:type="dxa"/>
              <w:bottom w:w="0" w:type="dxa"/>
              <w:right w:w="85" w:type="dxa"/>
            </w:tcMar>
            <w:vAlign w:val="center"/>
            <w:hideMark/>
          </w:tcPr>
          <w:p w14:paraId="7ED59C5F" w14:textId="775D9128" w:rsidR="006016B9" w:rsidRPr="0087752B" w:rsidRDefault="006016B9" w:rsidP="0017233C">
            <w:pPr>
              <w:pStyle w:val="DETTablecolumnheading"/>
              <w:jc w:val="left"/>
            </w:pPr>
            <w:r w:rsidRPr="0087752B">
              <w:t>Actual TEI</w:t>
            </w:r>
            <w:r w:rsidRPr="0087752B">
              <w:rPr>
                <w:rStyle w:val="FootnoteReference"/>
              </w:rPr>
              <w:t>1</w:t>
            </w:r>
            <w:r w:rsidRPr="0087752B">
              <w:t xml:space="preserve"> </w:t>
            </w:r>
            <w:r w:rsidR="0087752B" w:rsidRPr="0087752B">
              <w:br/>
            </w:r>
            <w:r w:rsidRPr="0087752B">
              <w:t>cost $M</w:t>
            </w:r>
          </w:p>
        </w:tc>
        <w:tc>
          <w:tcPr>
            <w:tcW w:w="1506" w:type="dxa"/>
            <w:shd w:val="clear" w:color="auto" w:fill="7F7F7F" w:themeFill="text1" w:themeFillTint="80"/>
            <w:tcMar>
              <w:top w:w="0" w:type="dxa"/>
              <w:left w:w="85" w:type="dxa"/>
              <w:bottom w:w="0" w:type="dxa"/>
              <w:right w:w="85" w:type="dxa"/>
            </w:tcMar>
            <w:vAlign w:val="center"/>
            <w:hideMark/>
          </w:tcPr>
          <w:p w14:paraId="63DCD621" w14:textId="77777777" w:rsidR="006016B9" w:rsidRPr="0087752B" w:rsidRDefault="006016B9" w:rsidP="0017233C">
            <w:pPr>
              <w:pStyle w:val="DETTablecolumnheading"/>
              <w:jc w:val="left"/>
            </w:pPr>
            <w:r w:rsidRPr="0087752B">
              <w:t>Variation between actual cost and latest approved TEI</w:t>
            </w:r>
            <w:r w:rsidRPr="0087752B">
              <w:rPr>
                <w:rStyle w:val="FootnoteReference"/>
              </w:rPr>
              <w:t>1</w:t>
            </w:r>
            <w:r w:rsidRPr="0087752B">
              <w:t xml:space="preserve"> budget</w:t>
            </w:r>
          </w:p>
        </w:tc>
        <w:tc>
          <w:tcPr>
            <w:tcW w:w="1506" w:type="dxa"/>
            <w:shd w:val="clear" w:color="auto" w:fill="7F7F7F" w:themeFill="text1" w:themeFillTint="80"/>
            <w:tcMar>
              <w:top w:w="0" w:type="dxa"/>
              <w:left w:w="85" w:type="dxa"/>
              <w:bottom w:w="0" w:type="dxa"/>
              <w:right w:w="85" w:type="dxa"/>
            </w:tcMar>
            <w:vAlign w:val="center"/>
            <w:hideMark/>
          </w:tcPr>
          <w:p w14:paraId="2A0FA64D" w14:textId="040B9462" w:rsidR="006016B9" w:rsidRPr="0087752B" w:rsidRDefault="006016B9" w:rsidP="0017233C">
            <w:pPr>
              <w:pStyle w:val="DETTablecolumnheading"/>
              <w:jc w:val="left"/>
            </w:pPr>
            <w:r w:rsidRPr="0087752B">
              <w:t>Reason for variance from latest approved TEI</w:t>
            </w:r>
            <w:r w:rsidRPr="0087752B">
              <w:rPr>
                <w:rStyle w:val="FootnoteReference"/>
              </w:rPr>
              <w:t>1</w:t>
            </w:r>
            <w:r w:rsidRPr="0087752B">
              <w:t xml:space="preserve"> </w:t>
            </w:r>
            <w:r w:rsidR="0087752B" w:rsidRPr="0087752B">
              <w:t>budget</w:t>
            </w:r>
          </w:p>
        </w:tc>
      </w:tr>
      <w:tr w:rsidR="006016B9" w:rsidRPr="0087752B" w14:paraId="68A2EF8D" w14:textId="77777777" w:rsidTr="0017233C">
        <w:trPr>
          <w:trHeight w:val="453"/>
        </w:trPr>
        <w:tc>
          <w:tcPr>
            <w:tcW w:w="1560" w:type="dxa"/>
            <w:shd w:val="clear" w:color="auto" w:fill="D9D9D9" w:themeFill="background1" w:themeFillShade="D9"/>
            <w:tcMar>
              <w:top w:w="0" w:type="dxa"/>
              <w:left w:w="85" w:type="dxa"/>
              <w:bottom w:w="0" w:type="dxa"/>
              <w:right w:w="85" w:type="dxa"/>
            </w:tcMar>
            <w:hideMark/>
          </w:tcPr>
          <w:p w14:paraId="7E7A76C7" w14:textId="4B481BD6" w:rsidR="006016B9" w:rsidRPr="0087752B" w:rsidRDefault="006016B9" w:rsidP="0017233C">
            <w:pPr>
              <w:pStyle w:val="DETTableTextFinancial"/>
            </w:pPr>
            <w:r w:rsidRPr="0087752B">
              <w:t>Officer Secondary College (stage 2) 2014</w:t>
            </w:r>
            <w:r w:rsidR="0087752B" w:rsidRPr="0087752B">
              <w:t>–</w:t>
            </w:r>
            <w:r w:rsidRPr="0087752B">
              <w:t>15 State Budget</w:t>
            </w:r>
          </w:p>
        </w:tc>
        <w:tc>
          <w:tcPr>
            <w:tcW w:w="1366" w:type="dxa"/>
            <w:tcMar>
              <w:top w:w="0" w:type="dxa"/>
              <w:left w:w="85" w:type="dxa"/>
              <w:bottom w:w="0" w:type="dxa"/>
              <w:right w:w="85" w:type="dxa"/>
            </w:tcMar>
            <w:hideMark/>
          </w:tcPr>
          <w:p w14:paraId="3B2B99CB" w14:textId="77777777" w:rsidR="006016B9" w:rsidRPr="0087752B" w:rsidRDefault="006016B9" w:rsidP="0017233C">
            <w:pPr>
              <w:pStyle w:val="DETTableTextFinancial"/>
              <w:jc w:val="center"/>
            </w:pPr>
            <w:r w:rsidRPr="0087752B">
              <w:t>Q3 2015–16</w:t>
            </w:r>
          </w:p>
        </w:tc>
        <w:tc>
          <w:tcPr>
            <w:tcW w:w="1506" w:type="dxa"/>
            <w:tcMar>
              <w:top w:w="0" w:type="dxa"/>
              <w:left w:w="85" w:type="dxa"/>
              <w:bottom w:w="0" w:type="dxa"/>
              <w:right w:w="85" w:type="dxa"/>
            </w:tcMar>
            <w:hideMark/>
          </w:tcPr>
          <w:p w14:paraId="12B7D0FF" w14:textId="77777777" w:rsidR="006016B9" w:rsidRPr="0087752B" w:rsidRDefault="006016B9" w:rsidP="0017233C">
            <w:pPr>
              <w:pStyle w:val="DETTableTextFinancial"/>
              <w:jc w:val="center"/>
            </w:pPr>
            <w:r w:rsidRPr="0087752B">
              <w:t>Q3 2015–16</w:t>
            </w:r>
          </w:p>
        </w:tc>
        <w:tc>
          <w:tcPr>
            <w:tcW w:w="1506" w:type="dxa"/>
            <w:tcMar>
              <w:top w:w="0" w:type="dxa"/>
              <w:left w:w="85" w:type="dxa"/>
              <w:bottom w:w="0" w:type="dxa"/>
              <w:right w:w="85" w:type="dxa"/>
            </w:tcMar>
            <w:hideMark/>
          </w:tcPr>
          <w:p w14:paraId="30D98EB8" w14:textId="77777777" w:rsidR="006016B9" w:rsidRPr="0087752B" w:rsidRDefault="006016B9" w:rsidP="0017233C">
            <w:pPr>
              <w:pStyle w:val="DETTableTextFinancial"/>
              <w:jc w:val="center"/>
            </w:pPr>
            <w:r w:rsidRPr="0087752B">
              <w:t>Q4 2015–16</w:t>
            </w:r>
          </w:p>
        </w:tc>
        <w:tc>
          <w:tcPr>
            <w:tcW w:w="1505" w:type="dxa"/>
            <w:tcMar>
              <w:top w:w="0" w:type="dxa"/>
              <w:left w:w="85" w:type="dxa"/>
              <w:bottom w:w="0" w:type="dxa"/>
              <w:right w:w="85" w:type="dxa"/>
            </w:tcMar>
            <w:hideMark/>
          </w:tcPr>
          <w:p w14:paraId="2544F8A5" w14:textId="77777777" w:rsidR="006016B9" w:rsidRPr="0087752B" w:rsidRDefault="006016B9" w:rsidP="0017233C">
            <w:pPr>
              <w:pStyle w:val="DETTableTextFinancial"/>
              <w:jc w:val="center"/>
            </w:pPr>
            <w:r w:rsidRPr="0087752B">
              <w:t>13</w:t>
            </w:r>
          </w:p>
        </w:tc>
        <w:tc>
          <w:tcPr>
            <w:tcW w:w="1506" w:type="dxa"/>
            <w:tcMar>
              <w:top w:w="0" w:type="dxa"/>
              <w:left w:w="85" w:type="dxa"/>
              <w:bottom w:w="0" w:type="dxa"/>
              <w:right w:w="85" w:type="dxa"/>
            </w:tcMar>
            <w:hideMark/>
          </w:tcPr>
          <w:p w14:paraId="62039693" w14:textId="77777777" w:rsidR="006016B9" w:rsidRPr="0087752B" w:rsidRDefault="006016B9" w:rsidP="0017233C">
            <w:pPr>
              <w:pStyle w:val="DETTableTextFinancial"/>
              <w:jc w:val="center"/>
            </w:pPr>
            <w:r w:rsidRPr="0087752B">
              <w:t>13</w:t>
            </w:r>
          </w:p>
        </w:tc>
        <w:tc>
          <w:tcPr>
            <w:tcW w:w="1506" w:type="dxa"/>
            <w:tcMar>
              <w:top w:w="0" w:type="dxa"/>
              <w:left w:w="85" w:type="dxa"/>
              <w:bottom w:w="0" w:type="dxa"/>
              <w:right w:w="85" w:type="dxa"/>
            </w:tcMar>
            <w:hideMark/>
          </w:tcPr>
          <w:p w14:paraId="3EB46DED" w14:textId="77777777" w:rsidR="006016B9" w:rsidRPr="0087752B" w:rsidRDefault="006016B9" w:rsidP="0017233C">
            <w:pPr>
              <w:pStyle w:val="DETTableTextFinancial"/>
              <w:jc w:val="center"/>
            </w:pPr>
            <w:r w:rsidRPr="0087752B">
              <w:t>13</w:t>
            </w:r>
          </w:p>
        </w:tc>
        <w:tc>
          <w:tcPr>
            <w:tcW w:w="1506" w:type="dxa"/>
            <w:tcMar>
              <w:top w:w="0" w:type="dxa"/>
              <w:left w:w="85" w:type="dxa"/>
              <w:bottom w:w="0" w:type="dxa"/>
              <w:right w:w="85" w:type="dxa"/>
            </w:tcMar>
            <w:hideMark/>
          </w:tcPr>
          <w:p w14:paraId="2AEA05D9" w14:textId="77777777" w:rsidR="006016B9" w:rsidRPr="0087752B" w:rsidRDefault="006016B9" w:rsidP="0017233C">
            <w:pPr>
              <w:pStyle w:val="DETTableTextFinancial"/>
              <w:jc w:val="center"/>
            </w:pPr>
            <w:r w:rsidRPr="0087752B">
              <w:t>0</w:t>
            </w:r>
          </w:p>
        </w:tc>
        <w:tc>
          <w:tcPr>
            <w:tcW w:w="1506" w:type="dxa"/>
            <w:tcMar>
              <w:top w:w="0" w:type="dxa"/>
              <w:left w:w="85" w:type="dxa"/>
              <w:bottom w:w="0" w:type="dxa"/>
              <w:right w:w="85" w:type="dxa"/>
            </w:tcMar>
            <w:hideMark/>
          </w:tcPr>
          <w:p w14:paraId="6EEF2D1F" w14:textId="77777777" w:rsidR="006016B9" w:rsidRPr="0087752B" w:rsidRDefault="006016B9" w:rsidP="0017233C">
            <w:pPr>
              <w:pStyle w:val="DETTableTextFinancial"/>
              <w:jc w:val="center"/>
            </w:pPr>
            <w:r w:rsidRPr="0087752B">
              <w:t>N/A</w:t>
            </w:r>
          </w:p>
        </w:tc>
      </w:tr>
      <w:tr w:rsidR="006016B9" w:rsidRPr="0087752B" w14:paraId="2DC66E6D" w14:textId="77777777" w:rsidTr="0017233C">
        <w:trPr>
          <w:trHeight w:val="453"/>
        </w:trPr>
        <w:tc>
          <w:tcPr>
            <w:tcW w:w="1560" w:type="dxa"/>
            <w:shd w:val="clear" w:color="auto" w:fill="D9D9D9" w:themeFill="background1" w:themeFillShade="D9"/>
            <w:tcMar>
              <w:top w:w="0" w:type="dxa"/>
              <w:left w:w="85" w:type="dxa"/>
              <w:bottom w:w="0" w:type="dxa"/>
              <w:right w:w="85" w:type="dxa"/>
            </w:tcMar>
            <w:hideMark/>
          </w:tcPr>
          <w:p w14:paraId="4DCCE6A3" w14:textId="14E9E9E9" w:rsidR="006016B9" w:rsidRPr="0087752B" w:rsidRDefault="006016B9" w:rsidP="0017233C">
            <w:pPr>
              <w:pStyle w:val="DETTableTextFinancial"/>
            </w:pPr>
            <w:r w:rsidRPr="0087752B">
              <w:t xml:space="preserve">Relocatable Classroom Program </w:t>
            </w:r>
            <w:r w:rsidR="0087752B" w:rsidRPr="0087752B">
              <w:br/>
            </w:r>
            <w:r w:rsidRPr="0087752B">
              <w:t>2015–16 State Budget</w:t>
            </w:r>
          </w:p>
        </w:tc>
        <w:tc>
          <w:tcPr>
            <w:tcW w:w="1366" w:type="dxa"/>
            <w:tcMar>
              <w:top w:w="0" w:type="dxa"/>
              <w:left w:w="85" w:type="dxa"/>
              <w:bottom w:w="0" w:type="dxa"/>
              <w:right w:w="85" w:type="dxa"/>
            </w:tcMar>
            <w:hideMark/>
          </w:tcPr>
          <w:p w14:paraId="48B8E311" w14:textId="77777777" w:rsidR="006016B9" w:rsidRPr="0087752B" w:rsidRDefault="006016B9" w:rsidP="0017233C">
            <w:pPr>
              <w:pStyle w:val="DETTableTextFinancial"/>
              <w:jc w:val="center"/>
            </w:pPr>
            <w:r w:rsidRPr="0087752B">
              <w:t>Q4 2015–16</w:t>
            </w:r>
          </w:p>
        </w:tc>
        <w:tc>
          <w:tcPr>
            <w:tcW w:w="1506" w:type="dxa"/>
            <w:tcMar>
              <w:top w:w="0" w:type="dxa"/>
              <w:left w:w="85" w:type="dxa"/>
              <w:bottom w:w="0" w:type="dxa"/>
              <w:right w:w="85" w:type="dxa"/>
            </w:tcMar>
            <w:hideMark/>
          </w:tcPr>
          <w:p w14:paraId="77EBD392" w14:textId="77777777" w:rsidR="006016B9" w:rsidRPr="0087752B" w:rsidRDefault="006016B9" w:rsidP="0017233C">
            <w:pPr>
              <w:pStyle w:val="DETTableTextFinancial"/>
              <w:jc w:val="center"/>
            </w:pPr>
            <w:r w:rsidRPr="0087752B">
              <w:t>Q4 2015–16</w:t>
            </w:r>
          </w:p>
        </w:tc>
        <w:tc>
          <w:tcPr>
            <w:tcW w:w="1506" w:type="dxa"/>
            <w:tcMar>
              <w:top w:w="0" w:type="dxa"/>
              <w:left w:w="85" w:type="dxa"/>
              <w:bottom w:w="0" w:type="dxa"/>
              <w:right w:w="85" w:type="dxa"/>
            </w:tcMar>
            <w:hideMark/>
          </w:tcPr>
          <w:p w14:paraId="2D20846C" w14:textId="77777777" w:rsidR="006016B9" w:rsidRPr="0087752B" w:rsidRDefault="006016B9" w:rsidP="0017233C">
            <w:pPr>
              <w:pStyle w:val="DETTableTextFinancial"/>
              <w:jc w:val="center"/>
            </w:pPr>
            <w:r w:rsidRPr="0087752B">
              <w:t>Q4 2015–16</w:t>
            </w:r>
          </w:p>
        </w:tc>
        <w:tc>
          <w:tcPr>
            <w:tcW w:w="1505" w:type="dxa"/>
            <w:tcMar>
              <w:top w:w="0" w:type="dxa"/>
              <w:left w:w="85" w:type="dxa"/>
              <w:bottom w:w="0" w:type="dxa"/>
              <w:right w:w="85" w:type="dxa"/>
            </w:tcMar>
            <w:hideMark/>
          </w:tcPr>
          <w:p w14:paraId="5384EACA" w14:textId="77777777" w:rsidR="006016B9" w:rsidRPr="0087752B" w:rsidRDefault="006016B9" w:rsidP="0017233C">
            <w:pPr>
              <w:pStyle w:val="DETTableTextFinancial"/>
              <w:jc w:val="center"/>
            </w:pPr>
            <w:r w:rsidRPr="0087752B">
              <w:t>35</w:t>
            </w:r>
          </w:p>
        </w:tc>
        <w:tc>
          <w:tcPr>
            <w:tcW w:w="1506" w:type="dxa"/>
            <w:tcMar>
              <w:top w:w="0" w:type="dxa"/>
              <w:left w:w="85" w:type="dxa"/>
              <w:bottom w:w="0" w:type="dxa"/>
              <w:right w:w="85" w:type="dxa"/>
            </w:tcMar>
            <w:hideMark/>
          </w:tcPr>
          <w:p w14:paraId="2D303322" w14:textId="77777777" w:rsidR="006016B9" w:rsidRPr="0087752B" w:rsidRDefault="006016B9" w:rsidP="0017233C">
            <w:pPr>
              <w:pStyle w:val="DETTableTextFinancial"/>
              <w:jc w:val="center"/>
            </w:pPr>
            <w:r w:rsidRPr="0087752B">
              <w:t>35</w:t>
            </w:r>
          </w:p>
        </w:tc>
        <w:tc>
          <w:tcPr>
            <w:tcW w:w="1506" w:type="dxa"/>
            <w:tcMar>
              <w:top w:w="0" w:type="dxa"/>
              <w:left w:w="85" w:type="dxa"/>
              <w:bottom w:w="0" w:type="dxa"/>
              <w:right w:w="85" w:type="dxa"/>
            </w:tcMar>
            <w:hideMark/>
          </w:tcPr>
          <w:p w14:paraId="2D265A79" w14:textId="77777777" w:rsidR="006016B9" w:rsidRPr="0087752B" w:rsidRDefault="006016B9" w:rsidP="0017233C">
            <w:pPr>
              <w:pStyle w:val="DETTableTextFinancial"/>
              <w:jc w:val="center"/>
            </w:pPr>
            <w:r w:rsidRPr="0087752B">
              <w:t>35</w:t>
            </w:r>
          </w:p>
        </w:tc>
        <w:tc>
          <w:tcPr>
            <w:tcW w:w="1506" w:type="dxa"/>
            <w:tcMar>
              <w:top w:w="0" w:type="dxa"/>
              <w:left w:w="85" w:type="dxa"/>
              <w:bottom w:w="0" w:type="dxa"/>
              <w:right w:w="85" w:type="dxa"/>
            </w:tcMar>
            <w:hideMark/>
          </w:tcPr>
          <w:p w14:paraId="3369937F" w14:textId="77777777" w:rsidR="006016B9" w:rsidRPr="0087752B" w:rsidRDefault="006016B9" w:rsidP="0017233C">
            <w:pPr>
              <w:pStyle w:val="DETTableTextFinancial"/>
              <w:jc w:val="center"/>
            </w:pPr>
            <w:r w:rsidRPr="0087752B">
              <w:t>0</w:t>
            </w:r>
          </w:p>
        </w:tc>
        <w:tc>
          <w:tcPr>
            <w:tcW w:w="1506" w:type="dxa"/>
            <w:tcMar>
              <w:top w:w="0" w:type="dxa"/>
              <w:left w:w="85" w:type="dxa"/>
              <w:bottom w:w="0" w:type="dxa"/>
              <w:right w:w="85" w:type="dxa"/>
            </w:tcMar>
            <w:hideMark/>
          </w:tcPr>
          <w:p w14:paraId="744C4A2C" w14:textId="77777777" w:rsidR="006016B9" w:rsidRPr="0087752B" w:rsidRDefault="006016B9" w:rsidP="0017233C">
            <w:pPr>
              <w:pStyle w:val="DETTableTextFinancial"/>
              <w:jc w:val="center"/>
            </w:pPr>
            <w:r w:rsidRPr="0087752B">
              <w:t>N/A</w:t>
            </w:r>
          </w:p>
        </w:tc>
      </w:tr>
    </w:tbl>
    <w:p w14:paraId="7A834568" w14:textId="77777777" w:rsidR="0087752B" w:rsidRPr="0087752B" w:rsidRDefault="0087752B" w:rsidP="0017233C">
      <w:pPr>
        <w:pStyle w:val="DETFootnoteTextforobjectivestablesOHStable"/>
      </w:pPr>
    </w:p>
    <w:p w14:paraId="4786BB78" w14:textId="05431B84" w:rsidR="006016B9" w:rsidRPr="0087752B" w:rsidRDefault="006016B9" w:rsidP="0017233C">
      <w:pPr>
        <w:pStyle w:val="DETFootnoteTextforobjectivestablesOHStable"/>
      </w:pPr>
      <w:r w:rsidRPr="0087752B">
        <w:t>1 Total estimated investment</w:t>
      </w:r>
    </w:p>
    <w:p w14:paraId="16D2C27D" w14:textId="77777777" w:rsidR="006016B9" w:rsidRPr="0087752B" w:rsidRDefault="006016B9" w:rsidP="006016B9"/>
    <w:p w14:paraId="2E7BEB5C" w14:textId="77777777" w:rsidR="006016B9" w:rsidRPr="0087752B" w:rsidRDefault="006016B9" w:rsidP="006016B9">
      <w:pPr>
        <w:sectPr w:rsidR="006016B9" w:rsidRPr="0087752B" w:rsidSect="006016B9">
          <w:footerReference w:type="first" r:id="rId32"/>
          <w:pgSz w:w="16838" w:h="11906" w:orient="landscape" w:code="9"/>
          <w:pgMar w:top="2835" w:right="1814" w:bottom="1701" w:left="1843" w:header="851" w:footer="567" w:gutter="0"/>
          <w:cols w:space="567"/>
          <w:docGrid w:linePitch="360"/>
        </w:sectPr>
      </w:pPr>
    </w:p>
    <w:p w14:paraId="2791E312" w14:textId="2C7AB435" w:rsidR="006016B9" w:rsidRPr="0087752B" w:rsidRDefault="00887031" w:rsidP="00887031">
      <w:pPr>
        <w:pStyle w:val="Heading1"/>
      </w:pPr>
      <w:bookmarkStart w:id="87" w:name="_Toc458069593"/>
      <w:bookmarkStart w:id="88" w:name="_Toc458072372"/>
      <w:bookmarkStart w:id="89" w:name="_Toc458088555"/>
      <w:bookmarkStart w:id="90" w:name="_Toc461025831"/>
      <w:bookmarkStart w:id="91" w:name="_Toc468802968"/>
      <w:r w:rsidRPr="0087752B">
        <w:lastRenderedPageBreak/>
        <w:t xml:space="preserve">Report </w:t>
      </w:r>
      <w:r w:rsidR="0087752B" w:rsidRPr="0087752B">
        <w:t xml:space="preserve">of </w:t>
      </w:r>
      <w:r w:rsidRPr="0087752B">
        <w:t>Operations</w:t>
      </w:r>
      <w:r w:rsidR="0087752B" w:rsidRPr="0087752B">
        <w:t>—g</w:t>
      </w:r>
      <w:r w:rsidRPr="0087752B">
        <w:t xml:space="preserve">overnance and </w:t>
      </w:r>
      <w:r w:rsidR="0087752B" w:rsidRPr="0087752B">
        <w:t xml:space="preserve">organisational </w:t>
      </w:r>
      <w:bookmarkEnd w:id="87"/>
      <w:bookmarkEnd w:id="88"/>
      <w:bookmarkEnd w:id="89"/>
      <w:bookmarkEnd w:id="90"/>
      <w:r w:rsidR="0087752B" w:rsidRPr="0087752B">
        <w:t>structure</w:t>
      </w:r>
      <w:bookmarkEnd w:id="91"/>
    </w:p>
    <w:p w14:paraId="22C0FB83" w14:textId="77777777" w:rsidR="006016B9" w:rsidRPr="0087752B" w:rsidRDefault="006016B9" w:rsidP="0017233C">
      <w:pPr>
        <w:pStyle w:val="DETHeading2"/>
      </w:pPr>
      <w:bookmarkStart w:id="92" w:name="_Toc458069594"/>
      <w:bookmarkStart w:id="93" w:name="_Toc458072373"/>
      <w:bookmarkStart w:id="94" w:name="_Toc458088556"/>
      <w:bookmarkStart w:id="95" w:name="_Toc461013254"/>
      <w:bookmarkStart w:id="96" w:name="_Toc461025832"/>
      <w:bookmarkStart w:id="97" w:name="_Toc468802969"/>
      <w:r w:rsidRPr="0087752B">
        <w:t>The Department’s Ministers</w:t>
      </w:r>
      <w:bookmarkEnd w:id="92"/>
      <w:bookmarkEnd w:id="93"/>
      <w:bookmarkEnd w:id="94"/>
      <w:bookmarkEnd w:id="95"/>
      <w:bookmarkEnd w:id="96"/>
      <w:bookmarkEnd w:id="97"/>
    </w:p>
    <w:p w14:paraId="607D9F7D" w14:textId="5BA3E94F" w:rsidR="006016B9" w:rsidRPr="0087752B" w:rsidRDefault="006016B9" w:rsidP="006016B9">
      <w:r w:rsidRPr="0087752B">
        <w:t>The Department supports three Ministers: the Hon James Merlino MP, Deputy Premier, Minister for Education and Minister for Emergency Services; the Hon Steve Herbert MP, Minis</w:t>
      </w:r>
      <w:r w:rsidR="00BD310F">
        <w:t xml:space="preserve">ter for Training and Skills, </w:t>
      </w:r>
      <w:r w:rsidRPr="0087752B">
        <w:t>Minister for International Education</w:t>
      </w:r>
      <w:r w:rsidR="00BD310F">
        <w:t xml:space="preserve"> and Minister for Corrections</w:t>
      </w:r>
      <w:r w:rsidRPr="0087752B">
        <w:t xml:space="preserve">; and the Hon Jenny Mikakos MP, Minister for Families and Children and Minister for Youth Affairs. </w:t>
      </w:r>
    </w:p>
    <w:p w14:paraId="4E5C6284" w14:textId="142EAC12" w:rsidR="006016B9" w:rsidRPr="00300489" w:rsidRDefault="006016B9" w:rsidP="00195D76">
      <w:pPr>
        <w:rPr>
          <w:b/>
          <w:color w:val="7F7F7F" w:themeColor="text1" w:themeTint="80"/>
        </w:rPr>
      </w:pPr>
      <w:r w:rsidRPr="00300489">
        <w:rPr>
          <w:b/>
          <w:color w:val="7F7F7F" w:themeColor="text1" w:themeTint="80"/>
        </w:rPr>
        <w:t xml:space="preserve">Deputy Premier, Minister for Education and Minister for Emergency Services </w:t>
      </w:r>
      <w:r w:rsidR="00195D76" w:rsidRPr="00300489">
        <w:rPr>
          <w:b/>
          <w:color w:val="7F7F7F" w:themeColor="text1" w:themeTint="80"/>
        </w:rPr>
        <w:br/>
      </w:r>
      <w:r w:rsidRPr="00300489">
        <w:rPr>
          <w:b/>
          <w:color w:val="7F7F7F" w:themeColor="text1" w:themeTint="80"/>
        </w:rPr>
        <w:t xml:space="preserve">The Hon James Merlino MP </w:t>
      </w:r>
    </w:p>
    <w:p w14:paraId="4C606C2F" w14:textId="492F9E8B" w:rsidR="00027AAB" w:rsidRPr="00027AAB" w:rsidRDefault="00027AAB" w:rsidP="00027AAB">
      <w:r w:rsidRPr="00027AAB">
        <w:t xml:space="preserve">James Merlino MP is the Minister for Education, Minister for Emergency Services and Deputy Premier of Victoria. As Minister for Education, </w:t>
      </w:r>
      <w:r>
        <w:t>he</w:t>
      </w:r>
      <w:r w:rsidRPr="00027AAB">
        <w:t xml:space="preserve"> is responsible for Victoria's school system, which educates 932,000 Victorian students in government, Catholic, and independent schools. This includes improving educational outcomes in literacy, numeracy, science and the arts, as well as stu</w:t>
      </w:r>
      <w:r>
        <w:t>dent well-being and engagement. The Minister for Education</w:t>
      </w:r>
      <w:r w:rsidRPr="00027AAB">
        <w:t xml:space="preserve"> is also responsible for school infrastructure and capital funding, developing the expertise of teachers and education support staff, school leadership and ensuring our schools are inclusive for all students. Together with his </w:t>
      </w:r>
      <w:r w:rsidR="007A3D07">
        <w:t>ministerial colleagues, the Hon.</w:t>
      </w:r>
      <w:r w:rsidRPr="00027AAB">
        <w:t xml:space="preserve"> Jenny Mikakos</w:t>
      </w:r>
      <w:r w:rsidR="007A3D07">
        <w:t xml:space="preserve"> MP, and the Hon.</w:t>
      </w:r>
      <w:r w:rsidRPr="00027AAB">
        <w:t xml:space="preserve"> Steve Herbert, MP, </w:t>
      </w:r>
      <w:r w:rsidR="00AB2BD5">
        <w:t xml:space="preserve">he </w:t>
      </w:r>
      <w:r w:rsidRPr="00027AAB">
        <w:t>shares responsibility for the improvement of Victoria's education, development and training system, from birth through to adulthood. He is establishing Victoria as the Education State so that every community has access to a great school with excellent learning and teaching, and the promise of a bright future for all students where success does not depend on their background or postcode.</w:t>
      </w:r>
    </w:p>
    <w:p w14:paraId="754D5C7F" w14:textId="32C945C2" w:rsidR="006016B9" w:rsidRPr="0087752B" w:rsidRDefault="006016B9" w:rsidP="006016B9">
      <w:pPr>
        <w:rPr>
          <w:b/>
          <w:color w:val="7F7F7F" w:themeColor="text1" w:themeTint="80"/>
        </w:rPr>
      </w:pPr>
      <w:r w:rsidRPr="0087752B">
        <w:rPr>
          <w:b/>
          <w:color w:val="7F7F7F" w:themeColor="text1" w:themeTint="80"/>
        </w:rPr>
        <w:t>Minis</w:t>
      </w:r>
      <w:r w:rsidR="00BD310F">
        <w:rPr>
          <w:b/>
          <w:color w:val="7F7F7F" w:themeColor="text1" w:themeTint="80"/>
        </w:rPr>
        <w:t xml:space="preserve">ter for Training and Skills, </w:t>
      </w:r>
      <w:r w:rsidRPr="0087752B">
        <w:rPr>
          <w:b/>
          <w:color w:val="7F7F7F" w:themeColor="text1" w:themeTint="80"/>
        </w:rPr>
        <w:t>Minister for International Education</w:t>
      </w:r>
      <w:r w:rsidR="00BD310F">
        <w:rPr>
          <w:b/>
          <w:color w:val="7F7F7F" w:themeColor="text1" w:themeTint="80"/>
        </w:rPr>
        <w:t xml:space="preserve"> and Minister for Corrections</w:t>
      </w:r>
      <w:r w:rsidR="00195D76" w:rsidRPr="0087752B">
        <w:rPr>
          <w:b/>
          <w:color w:val="7F7F7F" w:themeColor="text1" w:themeTint="80"/>
        </w:rPr>
        <w:br/>
      </w:r>
      <w:r w:rsidR="007A3D07">
        <w:rPr>
          <w:b/>
          <w:color w:val="7F7F7F" w:themeColor="text1" w:themeTint="80"/>
        </w:rPr>
        <w:t>The Hon.</w:t>
      </w:r>
      <w:r w:rsidRPr="0087752B">
        <w:rPr>
          <w:b/>
          <w:color w:val="7F7F7F" w:themeColor="text1" w:themeTint="80"/>
        </w:rPr>
        <w:t xml:space="preserve"> Steve Herbert MP</w:t>
      </w:r>
    </w:p>
    <w:p w14:paraId="33E27670" w14:textId="77777777" w:rsidR="006016B9" w:rsidRPr="0087752B" w:rsidRDefault="006016B9" w:rsidP="006016B9">
      <w:r w:rsidRPr="0087752B">
        <w:t>Steve Herbert MP is Minister for Training and Skills and Minister for International Education.</w:t>
      </w:r>
    </w:p>
    <w:p w14:paraId="11E67BBC" w14:textId="77777777" w:rsidR="006016B9" w:rsidRPr="0087752B" w:rsidRDefault="006016B9" w:rsidP="006016B9">
      <w:r w:rsidRPr="0087752B">
        <w:t>He is responsible for overseeing and implementing the biggest reforms to Victoria’s vocational education and training (VET) system to ensure we have a high quality VET system in place that meets the needs of individuals, industry and employers, and gets more Victorians into work.</w:t>
      </w:r>
    </w:p>
    <w:p w14:paraId="522594FE" w14:textId="77777777" w:rsidR="006016B9" w:rsidRPr="0087752B" w:rsidRDefault="006016B9" w:rsidP="006016B9">
      <w:r w:rsidRPr="0087752B">
        <w:t>This includes rebuilding TAFE, restoring credibility to the sector, re-establishing industry and community confidence in training, and investing in training and skills to ensure a solid foundation to support more people in the workforce.</w:t>
      </w:r>
    </w:p>
    <w:p w14:paraId="06D1A8DF" w14:textId="77777777" w:rsidR="006016B9" w:rsidRPr="0087752B" w:rsidRDefault="006016B9" w:rsidP="006016B9">
      <w:r w:rsidRPr="0087752B">
        <w:t>Minister Herbert is committed to ensuring all Victorians have access to quality training that equips them with the skills they need to get and keep a job, and that industry has the skills required to boost productivity and help grow the Victorian economy.</w:t>
      </w:r>
    </w:p>
    <w:p w14:paraId="34482943" w14:textId="3567E56A" w:rsidR="006016B9" w:rsidRPr="0087752B" w:rsidRDefault="006016B9" w:rsidP="006016B9">
      <w:pPr>
        <w:rPr>
          <w:b/>
          <w:color w:val="7F7F7F" w:themeColor="text1" w:themeTint="80"/>
        </w:rPr>
      </w:pPr>
      <w:r w:rsidRPr="0087752B">
        <w:rPr>
          <w:b/>
          <w:color w:val="7F7F7F" w:themeColor="text1" w:themeTint="80"/>
        </w:rPr>
        <w:t>Minister for Families and Children and Minister for Youth Affairs</w:t>
      </w:r>
      <w:r w:rsidR="00195D76" w:rsidRPr="0087752B">
        <w:rPr>
          <w:b/>
          <w:color w:val="7F7F7F" w:themeColor="text1" w:themeTint="80"/>
        </w:rPr>
        <w:br/>
        <w:t>T</w:t>
      </w:r>
      <w:r w:rsidR="007A3D07">
        <w:rPr>
          <w:b/>
          <w:color w:val="7F7F7F" w:themeColor="text1" w:themeTint="80"/>
        </w:rPr>
        <w:t>he Hon.</w:t>
      </w:r>
      <w:r w:rsidRPr="0087752B">
        <w:rPr>
          <w:b/>
          <w:color w:val="7F7F7F" w:themeColor="text1" w:themeTint="80"/>
        </w:rPr>
        <w:t xml:space="preserve"> Jenny Mikakos MP</w:t>
      </w:r>
    </w:p>
    <w:p w14:paraId="4F63B64C" w14:textId="77777777" w:rsidR="006016B9" w:rsidRPr="0087752B" w:rsidRDefault="006016B9" w:rsidP="006016B9">
      <w:r w:rsidRPr="0087752B">
        <w:t>Jenny Mikakos MP is the Minister for Families and Children and the Minister for Youth Affairs.</w:t>
      </w:r>
    </w:p>
    <w:p w14:paraId="3F555BF9" w14:textId="644F6A95" w:rsidR="006016B9" w:rsidRPr="0087752B" w:rsidRDefault="006016B9" w:rsidP="006016B9">
      <w:r w:rsidRPr="0087752B">
        <w:t xml:space="preserve">Minister </w:t>
      </w:r>
      <w:r w:rsidR="007A3D07">
        <w:t xml:space="preserve">Mikakos </w:t>
      </w:r>
      <w:r w:rsidRPr="0087752B">
        <w:t>has responsibility for early childhood education and development, including maternal and child health, parenting support services, supported playgroups, kindergarten programs, and early childhood services for children with disability or developmental delay.</w:t>
      </w:r>
    </w:p>
    <w:p w14:paraId="48B63B8B" w14:textId="32DD9886" w:rsidR="006016B9" w:rsidRPr="0087752B" w:rsidRDefault="007A3D07" w:rsidP="006016B9">
      <w:r>
        <w:t>Her</w:t>
      </w:r>
      <w:r w:rsidR="006016B9" w:rsidRPr="0087752B">
        <w:t xml:space="preserve"> responsibilities in Families and Children, and Youth Affairs also include a range of services administered by the Department of Health and Human Services including child protection and family support services.</w:t>
      </w:r>
    </w:p>
    <w:p w14:paraId="12172668" w14:textId="77777777" w:rsidR="006016B9" w:rsidRPr="0087752B" w:rsidRDefault="006016B9" w:rsidP="006016B9">
      <w:r w:rsidRPr="0087752B">
        <w:lastRenderedPageBreak/>
        <w:t>Minister Mikakos is committed to ensuring that all children have a strong start in life, including the most vulnerable, because children’s health, education and care before the age of five influences lifelong happiness, wellbeing and success.</w:t>
      </w:r>
    </w:p>
    <w:p w14:paraId="1D290E45" w14:textId="77777777" w:rsidR="006016B9" w:rsidRPr="0087752B" w:rsidRDefault="006016B9" w:rsidP="00195D76">
      <w:pPr>
        <w:pStyle w:val="DETHeading2"/>
      </w:pPr>
      <w:bookmarkStart w:id="98" w:name="_Toc458069595"/>
      <w:bookmarkStart w:id="99" w:name="_Toc458072374"/>
      <w:bookmarkStart w:id="100" w:name="_Toc458088557"/>
      <w:bookmarkStart w:id="101" w:name="_Toc461013255"/>
      <w:bookmarkStart w:id="102" w:name="_Toc461025833"/>
      <w:bookmarkStart w:id="103" w:name="_Toc468802970"/>
      <w:bookmarkStart w:id="104" w:name="_GoBack"/>
      <w:bookmarkEnd w:id="104"/>
      <w:r w:rsidRPr="0087752B">
        <w:t xml:space="preserve">The Department’s </w:t>
      </w:r>
      <w:bookmarkEnd w:id="98"/>
      <w:bookmarkEnd w:id="99"/>
      <w:bookmarkEnd w:id="100"/>
      <w:r w:rsidRPr="0087752B">
        <w:t>governance structure</w:t>
      </w:r>
      <w:bookmarkEnd w:id="101"/>
      <w:bookmarkEnd w:id="102"/>
      <w:bookmarkEnd w:id="103"/>
    </w:p>
    <w:p w14:paraId="4B15202B" w14:textId="3DF04A1B" w:rsidR="006016B9" w:rsidRPr="0087752B" w:rsidRDefault="006016B9" w:rsidP="006016B9">
      <w:r w:rsidRPr="0087752B">
        <w:t xml:space="preserve">A redesigned governance structure was implemented across the Department on 1 November 2015. This new structure brings stronger leadership, more efficient and effective </w:t>
      </w:r>
      <w:r w:rsidR="008D1ECC" w:rsidRPr="0087752B">
        <w:t>decision making</w:t>
      </w:r>
      <w:r w:rsidRPr="0087752B">
        <w:t xml:space="preserve">, and greater accountability and transparency to the Department. </w:t>
      </w:r>
    </w:p>
    <w:p w14:paraId="047FE6D2" w14:textId="77777777" w:rsidR="006016B9" w:rsidRPr="0087752B" w:rsidRDefault="006016B9" w:rsidP="006016B9">
      <w:r w:rsidRPr="0087752B">
        <w:t>The Department is led by the Secretary who reports to the Minister for Education, Minister for Training and Skills and Minister for Families and Children.</w:t>
      </w:r>
    </w:p>
    <w:p w14:paraId="39C6A78F" w14:textId="58B231CE" w:rsidR="006016B9" w:rsidRPr="0087752B" w:rsidRDefault="006016B9" w:rsidP="006016B9">
      <w:pPr>
        <w:rPr>
          <w:b/>
          <w:color w:val="7F7F7F" w:themeColor="text1" w:themeTint="80"/>
        </w:rPr>
      </w:pPr>
      <w:r w:rsidRPr="0087752B">
        <w:rPr>
          <w:b/>
          <w:color w:val="7F7F7F" w:themeColor="text1" w:themeTint="80"/>
        </w:rPr>
        <w:t>Secretary</w:t>
      </w:r>
      <w:r w:rsidR="00195D76" w:rsidRPr="0087752B">
        <w:rPr>
          <w:b/>
          <w:color w:val="7F7F7F" w:themeColor="text1" w:themeTint="80"/>
        </w:rPr>
        <w:br/>
      </w:r>
      <w:r w:rsidRPr="0087752B">
        <w:rPr>
          <w:b/>
          <w:color w:val="7F7F7F" w:themeColor="text1" w:themeTint="80"/>
        </w:rPr>
        <w:t>Ms Gill Callister</w:t>
      </w:r>
    </w:p>
    <w:p w14:paraId="1516E54E" w14:textId="77777777" w:rsidR="006016B9" w:rsidRPr="0087752B" w:rsidRDefault="006016B9" w:rsidP="006016B9">
      <w:r w:rsidRPr="0087752B">
        <w:t xml:space="preserve">Gill has held the position of Secretary of the Department of Education and Training since January 2015. </w:t>
      </w:r>
    </w:p>
    <w:p w14:paraId="2A679856" w14:textId="0FDABDEF" w:rsidR="006016B9" w:rsidRPr="0087752B" w:rsidRDefault="006016B9" w:rsidP="006016B9">
      <w:r w:rsidRPr="0087752B">
        <w:t>Prior to joining the Department, Gill was Secretary of the Victorian Department of Human Services (2009–14) where she oversaw significant policy, legislative and service delivery reform. In this role, Gill led an organisation of more than 11,000 staff with an annual budget of approximately $4 billion. She was responsible for the delivery of child protection, disability, youth, housing and family violence services.</w:t>
      </w:r>
    </w:p>
    <w:p w14:paraId="634BDB27" w14:textId="77777777" w:rsidR="006016B9" w:rsidRPr="0087752B" w:rsidRDefault="006016B9" w:rsidP="006016B9">
      <w:r w:rsidRPr="0087752B">
        <w:t xml:space="preserve">Gill began her career in the community sector serving disadvantaged Victorians. She then led child protection, family services and mental health units within the Department of Human Services and, in 2009, was Deputy Secretary at Skills Victoria. </w:t>
      </w:r>
    </w:p>
    <w:p w14:paraId="7023650B" w14:textId="77777777" w:rsidR="006016B9" w:rsidRPr="0087752B" w:rsidRDefault="006016B9" w:rsidP="006016B9">
      <w:r w:rsidRPr="0087752B">
        <w:t xml:space="preserve">Gill is President of the Institute of Public Administration Australia (Victoria). In October 2014, Gill was awarded the Institute of Public Administration Australia National Fellowship award and a Monash University Fellowship. </w:t>
      </w:r>
    </w:p>
    <w:p w14:paraId="18E85D32" w14:textId="77777777" w:rsidR="006016B9" w:rsidRPr="0087752B" w:rsidRDefault="006016B9" w:rsidP="006016B9">
      <w:r w:rsidRPr="0087752B">
        <w:t xml:space="preserve">Gill holds Bachelor degrees in Social Work (with Honours) and Arts. </w:t>
      </w:r>
    </w:p>
    <w:p w14:paraId="254C06EE" w14:textId="77777777" w:rsidR="006016B9" w:rsidRPr="0087752B" w:rsidRDefault="006016B9" w:rsidP="00195D76">
      <w:pPr>
        <w:pStyle w:val="DETHeading2"/>
      </w:pPr>
      <w:bookmarkStart w:id="105" w:name="_Toc458069596"/>
      <w:bookmarkStart w:id="106" w:name="_Toc458072375"/>
      <w:bookmarkStart w:id="107" w:name="_Toc458088558"/>
      <w:bookmarkStart w:id="108" w:name="_Toc461013256"/>
      <w:bookmarkStart w:id="109" w:name="_Toc461025834"/>
      <w:bookmarkStart w:id="110" w:name="_Toc468802971"/>
      <w:r w:rsidRPr="0087752B">
        <w:t>Executive Board</w:t>
      </w:r>
      <w:bookmarkEnd w:id="105"/>
      <w:bookmarkEnd w:id="106"/>
      <w:bookmarkEnd w:id="107"/>
      <w:bookmarkEnd w:id="108"/>
      <w:bookmarkEnd w:id="109"/>
      <w:bookmarkEnd w:id="110"/>
    </w:p>
    <w:p w14:paraId="70B2A20A" w14:textId="77777777" w:rsidR="006016B9" w:rsidRPr="0087752B" w:rsidRDefault="006016B9" w:rsidP="006016B9">
      <w:r w:rsidRPr="0087752B">
        <w:t xml:space="preserve">The Department is managed by the Executive Board chaired by the Secretary, comprising the head of each of the Department’s seven groups, the Chief Executive Officer of the Victorian Curriculum and Assessment Authority, and an Assistant Deputy Secretary on a rotation basis. The Executive Board provides stewardship of the Department and supports the Secretary with strategic leadership of the organisation, its agencies and portfolios. It is responsible for: </w:t>
      </w:r>
    </w:p>
    <w:p w14:paraId="0FFF41B6" w14:textId="77777777" w:rsidR="006016B9" w:rsidRPr="0087752B" w:rsidRDefault="006016B9" w:rsidP="00195D76">
      <w:pPr>
        <w:pStyle w:val="DETNormallistbullet"/>
      </w:pPr>
      <w:r w:rsidRPr="0087752B">
        <w:t>strategic direction of the Department, including vision, objectives and priorities</w:t>
      </w:r>
    </w:p>
    <w:p w14:paraId="4E88A222" w14:textId="77777777" w:rsidR="006016B9" w:rsidRPr="0087752B" w:rsidRDefault="006016B9" w:rsidP="00195D76">
      <w:pPr>
        <w:pStyle w:val="DETNormallistbullet"/>
      </w:pPr>
      <w:r w:rsidRPr="0087752B">
        <w:t>performance and operations</w:t>
      </w:r>
    </w:p>
    <w:p w14:paraId="6AC0C2F9" w14:textId="77777777" w:rsidR="006016B9" w:rsidRPr="0087752B" w:rsidRDefault="006016B9" w:rsidP="00195D76">
      <w:pPr>
        <w:pStyle w:val="DETNormallistbullet"/>
      </w:pPr>
      <w:r w:rsidRPr="0087752B">
        <w:t>strategic integration across the portfolio</w:t>
      </w:r>
    </w:p>
    <w:p w14:paraId="0004B562" w14:textId="77777777" w:rsidR="006016B9" w:rsidRPr="0087752B" w:rsidRDefault="006016B9" w:rsidP="00195D76">
      <w:pPr>
        <w:pStyle w:val="DETNormallistbullet"/>
      </w:pPr>
      <w:r w:rsidRPr="0087752B">
        <w:t>performance targets and compliance</w:t>
      </w:r>
    </w:p>
    <w:p w14:paraId="4FAF2BCB" w14:textId="77777777" w:rsidR="006016B9" w:rsidRPr="0087752B" w:rsidRDefault="006016B9" w:rsidP="00195D76">
      <w:pPr>
        <w:pStyle w:val="DETNormallistbullet"/>
      </w:pPr>
      <w:r w:rsidRPr="0087752B">
        <w:t>leadership and culture</w:t>
      </w:r>
    </w:p>
    <w:p w14:paraId="0E2FF79F" w14:textId="77777777" w:rsidR="006016B9" w:rsidRPr="0087752B" w:rsidRDefault="006016B9" w:rsidP="00195D76">
      <w:pPr>
        <w:pStyle w:val="DETNormallistbullet"/>
      </w:pPr>
      <w:r w:rsidRPr="0087752B">
        <w:t>support to Ministers and government</w:t>
      </w:r>
    </w:p>
    <w:p w14:paraId="613B4D2D" w14:textId="77777777" w:rsidR="006016B9" w:rsidRPr="0087752B" w:rsidRDefault="006016B9" w:rsidP="00195D76">
      <w:pPr>
        <w:pStyle w:val="DETNormallistbullet"/>
      </w:pPr>
      <w:r w:rsidRPr="0087752B">
        <w:t>governance of departmental committees.</w:t>
      </w:r>
    </w:p>
    <w:p w14:paraId="3B0C9CF3" w14:textId="77777777" w:rsidR="006016B9" w:rsidRPr="0087752B" w:rsidRDefault="006016B9" w:rsidP="00195D76">
      <w:pPr>
        <w:pStyle w:val="DETHeading2"/>
      </w:pPr>
      <w:bookmarkStart w:id="111" w:name="_Toc461013257"/>
      <w:bookmarkStart w:id="112" w:name="_Toc461025835"/>
      <w:bookmarkStart w:id="113" w:name="_Toc468802972"/>
      <w:r w:rsidRPr="0087752B">
        <w:t>Education State Board</w:t>
      </w:r>
      <w:bookmarkEnd w:id="111"/>
      <w:bookmarkEnd w:id="112"/>
      <w:bookmarkEnd w:id="113"/>
    </w:p>
    <w:p w14:paraId="6DEDFBCD" w14:textId="77777777" w:rsidR="006016B9" w:rsidRPr="0087752B" w:rsidRDefault="006016B9" w:rsidP="006016B9">
      <w:r w:rsidRPr="0087752B">
        <w:t xml:space="preserve">The Department’s Education State Board is the key advisory body to the Secretary with respect to the progression of the Education State agenda. Education State Board is chaired by the Secretary, comprising the head of each of the Department’s seven groups, the Chief Executive Officer of the Victorian Curriculum and Assessment </w:t>
      </w:r>
      <w:r w:rsidRPr="0087752B">
        <w:lastRenderedPageBreak/>
        <w:t>Authority, Assistant Deputy Secretaries of the three portfolio level groups and Regional Directors of the Department’s four regions. It is intended to be time-limited with ongoing activity relating to Education State transitioning to the Executive Board or other committees. Education State Board is responsible for:</w:t>
      </w:r>
    </w:p>
    <w:p w14:paraId="5DE1EC65" w14:textId="77777777" w:rsidR="006016B9" w:rsidRPr="0087752B" w:rsidRDefault="006016B9" w:rsidP="00195D76">
      <w:pPr>
        <w:pStyle w:val="DETNormallistbullet"/>
      </w:pPr>
      <w:r w:rsidRPr="0087752B">
        <w:t>development and execution of overarching Education State strategy</w:t>
      </w:r>
    </w:p>
    <w:p w14:paraId="3F36C186" w14:textId="77777777" w:rsidR="006016B9" w:rsidRPr="0087752B" w:rsidRDefault="006016B9" w:rsidP="00195D76">
      <w:pPr>
        <w:pStyle w:val="DETNormallistbullet"/>
      </w:pPr>
      <w:r w:rsidRPr="0087752B">
        <w:t>coordination, coherence and alignment of reforms with overall Education State vision and directions</w:t>
      </w:r>
    </w:p>
    <w:p w14:paraId="32AAFB8F" w14:textId="77777777" w:rsidR="006016B9" w:rsidRPr="0087752B" w:rsidRDefault="006016B9" w:rsidP="00195D76">
      <w:pPr>
        <w:pStyle w:val="DETNormallistbullet"/>
      </w:pPr>
      <w:r w:rsidRPr="0087752B">
        <w:t>development and implementation of Education State reform agenda, including:</w:t>
      </w:r>
    </w:p>
    <w:p w14:paraId="64817A88" w14:textId="77777777" w:rsidR="006016B9" w:rsidRPr="0087752B" w:rsidRDefault="006016B9" w:rsidP="0004210F">
      <w:pPr>
        <w:pStyle w:val="DETNormallistbullet"/>
        <w:numPr>
          <w:ilvl w:val="1"/>
          <w:numId w:val="31"/>
        </w:numPr>
      </w:pPr>
      <w:r w:rsidRPr="0087752B">
        <w:t>key election commitments</w:t>
      </w:r>
    </w:p>
    <w:p w14:paraId="5646AE96" w14:textId="77777777" w:rsidR="006016B9" w:rsidRPr="0087752B" w:rsidRDefault="006016B9" w:rsidP="0004210F">
      <w:pPr>
        <w:pStyle w:val="DETNormallistbullet"/>
        <w:numPr>
          <w:ilvl w:val="1"/>
          <w:numId w:val="31"/>
        </w:numPr>
      </w:pPr>
      <w:r w:rsidRPr="0087752B">
        <w:t>Education State priority reform areas and related stakeholder engagement</w:t>
      </w:r>
    </w:p>
    <w:p w14:paraId="70A4A202" w14:textId="77777777" w:rsidR="006016B9" w:rsidRPr="0087752B" w:rsidRDefault="006016B9" w:rsidP="0004210F">
      <w:pPr>
        <w:pStyle w:val="DETNormallistbullet"/>
        <w:numPr>
          <w:ilvl w:val="1"/>
          <w:numId w:val="31"/>
        </w:numPr>
      </w:pPr>
      <w:r w:rsidRPr="0087752B">
        <w:t>ongoing departmental continuous improvement that has material impact on the design and delivery of reform directions.</w:t>
      </w:r>
    </w:p>
    <w:p w14:paraId="76E807AE" w14:textId="77777777" w:rsidR="006016B9" w:rsidRPr="0087752B" w:rsidRDefault="006016B9" w:rsidP="00195D76">
      <w:pPr>
        <w:pStyle w:val="DETHeading2"/>
      </w:pPr>
      <w:bookmarkStart w:id="114" w:name="_Toc461013258"/>
      <w:bookmarkStart w:id="115" w:name="_Toc461025836"/>
      <w:bookmarkStart w:id="116" w:name="_Toc468802973"/>
      <w:r w:rsidRPr="0087752B">
        <w:t>Committee structure</w:t>
      </w:r>
      <w:bookmarkEnd w:id="114"/>
      <w:bookmarkEnd w:id="115"/>
      <w:bookmarkEnd w:id="116"/>
    </w:p>
    <w:p w14:paraId="3E7BA036" w14:textId="77777777" w:rsidR="006016B9" w:rsidRPr="0087752B" w:rsidRDefault="006016B9" w:rsidP="006016B9">
      <w:r w:rsidRPr="0087752B">
        <w:t>There are three committees that report primarily to the Secretary:</w:t>
      </w:r>
    </w:p>
    <w:p w14:paraId="27BE1727" w14:textId="77777777" w:rsidR="006016B9" w:rsidRPr="0087752B" w:rsidRDefault="006016B9" w:rsidP="00195D76">
      <w:pPr>
        <w:pStyle w:val="Heading3"/>
      </w:pPr>
      <w:r w:rsidRPr="0087752B">
        <w:t xml:space="preserve">Integrity Committee </w:t>
      </w:r>
    </w:p>
    <w:p w14:paraId="428AFD59" w14:textId="77777777" w:rsidR="006016B9" w:rsidRPr="0087752B" w:rsidRDefault="006016B9" w:rsidP="006016B9">
      <w:r w:rsidRPr="0087752B">
        <w:t>The Integrity Committee supports the Secretary to provide oversight and assurance that the staff operate with integrity in all actions and activities. The Committee supports staff in the Department offices and schools and ensures they understand and uphold the highest standards of integrity and public trust, and resist corruption.</w:t>
      </w:r>
    </w:p>
    <w:p w14:paraId="6926126D" w14:textId="77777777" w:rsidR="006016B9" w:rsidRPr="0087752B" w:rsidRDefault="006016B9" w:rsidP="00195D76">
      <w:pPr>
        <w:pStyle w:val="Heading3"/>
      </w:pPr>
      <w:bookmarkStart w:id="117" w:name="_Ref461707326"/>
      <w:r w:rsidRPr="0087752B">
        <w:t>Portfolio Audit and Risk Committee</w:t>
      </w:r>
      <w:bookmarkEnd w:id="117"/>
      <w:r w:rsidRPr="0087752B">
        <w:t xml:space="preserve"> </w:t>
      </w:r>
    </w:p>
    <w:p w14:paraId="749DCA4B" w14:textId="77777777" w:rsidR="006016B9" w:rsidRPr="005C767D" w:rsidRDefault="006016B9" w:rsidP="006016B9">
      <w:r w:rsidRPr="0087752B">
        <w:t xml:space="preserve">The Portfolio Audit and Risk Committee (PARC) helps the Secretary fulfil governance responsibilities and obligations under the </w:t>
      </w:r>
      <w:r w:rsidRPr="00013B9F">
        <w:rPr>
          <w:i/>
        </w:rPr>
        <w:t>Financial Management Act 1994</w:t>
      </w:r>
      <w:r w:rsidRPr="005C767D">
        <w:t xml:space="preserve"> (the Act).</w:t>
      </w:r>
    </w:p>
    <w:p w14:paraId="64669242" w14:textId="0F78F5FB" w:rsidR="006016B9" w:rsidRPr="005C767D" w:rsidRDefault="006016B9" w:rsidP="006016B9">
      <w:r w:rsidRPr="0087752B">
        <w:t xml:space="preserve">PARC was established in 2003 to meet the Standing Directions of the Minister for Finance under the Act, which require </w:t>
      </w:r>
      <w:r w:rsidR="008D1ECC">
        <w:t>‘</w:t>
      </w:r>
      <w:r w:rsidR="008D1ECC" w:rsidRPr="005C767D">
        <w:t xml:space="preserve">each </w:t>
      </w:r>
      <w:r w:rsidRPr="005C767D">
        <w:t>public sector agency to appoint an audit committee to oversee and advise the public sec</w:t>
      </w:r>
      <w:r w:rsidRPr="0087752B">
        <w:t xml:space="preserve">tor agency on matters of accountability and internal control affecting the operations of the </w:t>
      </w:r>
      <w:r w:rsidR="008D1ECC" w:rsidRPr="0087752B">
        <w:t>agency</w:t>
      </w:r>
      <w:r w:rsidR="008D1ECC">
        <w:t>’</w:t>
      </w:r>
      <w:r w:rsidRPr="005C767D">
        <w:t>.</w:t>
      </w:r>
    </w:p>
    <w:p w14:paraId="4E05E749" w14:textId="77777777" w:rsidR="006016B9" w:rsidRPr="0087752B" w:rsidRDefault="006016B9" w:rsidP="006016B9">
      <w:r w:rsidRPr="0087752B">
        <w:t>PARC provides direct advice to the Secretary on governance, risk management, audit and control assurance activities.</w:t>
      </w:r>
    </w:p>
    <w:p w14:paraId="5386B848" w14:textId="77777777" w:rsidR="006016B9" w:rsidRPr="0087752B" w:rsidRDefault="006016B9" w:rsidP="006016B9">
      <w:r w:rsidRPr="0087752B">
        <w:t xml:space="preserve">The portfolio focus includes the Department’s statutory authorities primarily funded through the Department, namely the Victorian Registration and Qualifications Authority (VRQA), the Victorian Curriculum and Assessment Authority (VCAA) and the Adult and Community Further Education Board (ACFE). </w:t>
      </w:r>
    </w:p>
    <w:p w14:paraId="7258770C" w14:textId="77777777" w:rsidR="006016B9" w:rsidRPr="0087752B" w:rsidRDefault="006016B9" w:rsidP="006016B9">
      <w:r w:rsidRPr="0087752B">
        <w:t>The existing operations of PARC continue under the Department’s new governance structure. PARC is currently reviewing its charter.</w:t>
      </w:r>
    </w:p>
    <w:p w14:paraId="46DBFFD8" w14:textId="77777777" w:rsidR="006016B9" w:rsidRPr="0087752B" w:rsidRDefault="006016B9" w:rsidP="00195D76">
      <w:pPr>
        <w:pStyle w:val="Heading3"/>
      </w:pPr>
      <w:r w:rsidRPr="0087752B">
        <w:t xml:space="preserve">Executive Development and Remuneration Committee </w:t>
      </w:r>
    </w:p>
    <w:p w14:paraId="00F2DE4F" w14:textId="77777777" w:rsidR="006016B9" w:rsidRPr="0087752B" w:rsidRDefault="006016B9" w:rsidP="006016B9">
      <w:r w:rsidRPr="0087752B">
        <w:t>The Executive Development and Remuneration Committee ensures a consistent and rigorous approach to setting and adjusting executive officer remuneration as well as addressing their individual development needs.</w:t>
      </w:r>
    </w:p>
    <w:p w14:paraId="41BA0AF0" w14:textId="77777777" w:rsidR="00A7556A" w:rsidRDefault="00A7556A" w:rsidP="006016B9"/>
    <w:p w14:paraId="465D9C87" w14:textId="77777777" w:rsidR="006016B9" w:rsidRPr="0087752B" w:rsidRDefault="006016B9" w:rsidP="006016B9">
      <w:r w:rsidRPr="0087752B">
        <w:t>There are six committees that report primarily to the Executive Board:</w:t>
      </w:r>
    </w:p>
    <w:p w14:paraId="104ACFC2" w14:textId="77777777" w:rsidR="006016B9" w:rsidRPr="0087752B" w:rsidRDefault="006016B9" w:rsidP="00195D76">
      <w:pPr>
        <w:pStyle w:val="Heading3"/>
      </w:pPr>
      <w:r w:rsidRPr="0087752B">
        <w:t xml:space="preserve">Information Management and Technology Committee </w:t>
      </w:r>
    </w:p>
    <w:p w14:paraId="2110F1FC" w14:textId="0E1634A5" w:rsidR="006016B9" w:rsidRPr="0087752B" w:rsidRDefault="006016B9" w:rsidP="006016B9">
      <w:r w:rsidRPr="0087752B">
        <w:t xml:space="preserve">The Information Management and Technology Committee (IMTC) provides strategic oversight of the </w:t>
      </w:r>
      <w:r w:rsidR="008D1ECC" w:rsidRPr="0087752B">
        <w:t>Department</w:t>
      </w:r>
      <w:r w:rsidR="008D1ECC">
        <w:t>’</w:t>
      </w:r>
      <w:r w:rsidR="008D1ECC" w:rsidRPr="005C767D">
        <w:t xml:space="preserve">s </w:t>
      </w:r>
      <w:r w:rsidRPr="005C767D">
        <w:t>IMT</w:t>
      </w:r>
      <w:r w:rsidR="00A7556A">
        <w:t>C</w:t>
      </w:r>
      <w:r w:rsidRPr="005C767D">
        <w:t xml:space="preserve"> functions, priorities and systems, including </w:t>
      </w:r>
      <w:r w:rsidRPr="005C767D">
        <w:lastRenderedPageBreak/>
        <w:t>information security. All departmental IT initiatives must be presented to the IMTC for endors</w:t>
      </w:r>
      <w:r w:rsidRPr="0087752B">
        <w:t>ement before they are considered for approval by the Executive Board.</w:t>
      </w:r>
    </w:p>
    <w:p w14:paraId="22202658" w14:textId="77777777" w:rsidR="006016B9" w:rsidRPr="0087752B" w:rsidRDefault="006016B9" w:rsidP="00195D76">
      <w:pPr>
        <w:pStyle w:val="Heading3"/>
      </w:pPr>
      <w:r w:rsidRPr="0087752B">
        <w:t xml:space="preserve">Policy and Implementation Committee </w:t>
      </w:r>
    </w:p>
    <w:p w14:paraId="466BB09F" w14:textId="77777777" w:rsidR="006016B9" w:rsidRPr="0087752B" w:rsidRDefault="006016B9" w:rsidP="006016B9">
      <w:r w:rsidRPr="0087752B">
        <w:t>The Policy and Implementation Committee (PIC) oversees the development, implementation and evaluation of strategically significant policy initiatives to strengthen Victoria's education services and assets. The Committee draws on the expertise of all Groups to bring a whole-of-lifecycle approach to policy development and execution.</w:t>
      </w:r>
    </w:p>
    <w:p w14:paraId="2C639583" w14:textId="77777777" w:rsidR="006016B9" w:rsidRPr="0087752B" w:rsidRDefault="006016B9" w:rsidP="00195D76">
      <w:pPr>
        <w:pStyle w:val="Heading3"/>
      </w:pPr>
      <w:r w:rsidRPr="0087752B">
        <w:t xml:space="preserve">Performance and Evaluation Committee </w:t>
      </w:r>
    </w:p>
    <w:p w14:paraId="036B7C97" w14:textId="77777777" w:rsidR="006016B9" w:rsidRPr="0087752B" w:rsidRDefault="006016B9" w:rsidP="006016B9">
      <w:r w:rsidRPr="0087752B">
        <w:t>The Performance and Evaluation Committee provides oversight and assurance of performance monitoring, reporting and evaluation activities across the Department, monitors the implementation of these activities, and ensures that the Department applies the findings of these activities by identifying appropriate responses.</w:t>
      </w:r>
    </w:p>
    <w:p w14:paraId="4D975099" w14:textId="77777777" w:rsidR="006016B9" w:rsidRPr="0087752B" w:rsidRDefault="006016B9" w:rsidP="00195D76">
      <w:pPr>
        <w:pStyle w:val="Heading3"/>
      </w:pPr>
      <w:r w:rsidRPr="0087752B">
        <w:t>Budget and Financial Management Committee</w:t>
      </w:r>
    </w:p>
    <w:p w14:paraId="40FBC9B6" w14:textId="77777777" w:rsidR="006016B9" w:rsidRPr="0087752B" w:rsidRDefault="006016B9" w:rsidP="006016B9">
      <w:r w:rsidRPr="0087752B">
        <w:t>The purpose of the Budget and Financial Management Committee (BFMC) is to advise the Secretary on priorities for the budget, and oversee effective strategic development and coordination of Departmental finances and physical assets.</w:t>
      </w:r>
    </w:p>
    <w:p w14:paraId="16761393" w14:textId="77777777" w:rsidR="006016B9" w:rsidRPr="0087752B" w:rsidRDefault="006016B9" w:rsidP="006016B9">
      <w:r w:rsidRPr="0087752B">
        <w:t>The BFMC leads the Department’s drive for improved financial sustainability, and ensures the effective oversight and allocation of financial resources in alignment with the Department’s objectives.</w:t>
      </w:r>
    </w:p>
    <w:p w14:paraId="4AD9BAAE" w14:textId="77777777" w:rsidR="006016B9" w:rsidRPr="0087752B" w:rsidRDefault="006016B9" w:rsidP="00195D76">
      <w:pPr>
        <w:pStyle w:val="Heading3"/>
      </w:pPr>
      <w:r w:rsidRPr="0087752B">
        <w:t xml:space="preserve">Procurement and Probity Committee </w:t>
      </w:r>
    </w:p>
    <w:p w14:paraId="1DDB7B9B" w14:textId="77777777" w:rsidR="006016B9" w:rsidRPr="0087752B" w:rsidRDefault="006016B9" w:rsidP="006016B9">
      <w:r w:rsidRPr="0087752B">
        <w:t xml:space="preserve">The Procurement and Probity Committee (PPC) provides strategic oversight of procurement activities within the Department to ensure appropriate rigour has been exercised in accordance with the Department’s procurement policy. In doing so, the PPC, supports the Secretary’s obligations in accordance with Victorian Government Purchasing Board (VGPB) policy, as set out by the </w:t>
      </w:r>
      <w:r w:rsidRPr="005D5867">
        <w:rPr>
          <w:i/>
        </w:rPr>
        <w:t>Financial Management Act 1994</w:t>
      </w:r>
      <w:r w:rsidRPr="005C767D">
        <w:t>. The PPC considers procurement of goods and services in statutory authorities (Vict</w:t>
      </w:r>
      <w:r w:rsidRPr="0087752B">
        <w:t>orian Curriculum and Assessment Authority, Victorian Registration and Qualifications Authority and Merit Protection Board). The PPC does not consider procurement related to construction or property.</w:t>
      </w:r>
    </w:p>
    <w:p w14:paraId="0821AD59" w14:textId="77777777" w:rsidR="006016B9" w:rsidRPr="0087752B" w:rsidRDefault="006016B9" w:rsidP="00195D76">
      <w:pPr>
        <w:pStyle w:val="Heading3"/>
      </w:pPr>
      <w:r w:rsidRPr="0087752B">
        <w:t xml:space="preserve">Workforce Development and Culture Committee </w:t>
      </w:r>
    </w:p>
    <w:p w14:paraId="0F03E01D" w14:textId="05525055" w:rsidR="006016B9" w:rsidRPr="0087752B" w:rsidRDefault="006016B9" w:rsidP="006016B9">
      <w:r w:rsidRPr="0087752B">
        <w:t>The Workforce Development and Culture Committee monitors and oversees the development, implementation and evaluation of strategies and activities to promote exceptional organisational culture and capability</w:t>
      </w:r>
      <w:r w:rsidR="008D1ECC">
        <w:t>—</w:t>
      </w:r>
      <w:r w:rsidRPr="0087752B">
        <w:t xml:space="preserve">in head office, regional and statutory authorities, schools, and early childhood. </w:t>
      </w:r>
    </w:p>
    <w:p w14:paraId="3FDE9056" w14:textId="290B32F9" w:rsidR="006016B9" w:rsidRPr="0087752B" w:rsidRDefault="006016B9" w:rsidP="006016B9">
      <w:r w:rsidRPr="0087752B">
        <w:t>Between 1 July</w:t>
      </w:r>
      <w:r w:rsidR="008D1ECC">
        <w:t xml:space="preserve"> and </w:t>
      </w:r>
      <w:r w:rsidRPr="0087752B">
        <w:t xml:space="preserve">31 October 2015 the Executive Board was supported by six standing subcommittees: </w:t>
      </w:r>
    </w:p>
    <w:p w14:paraId="58541A58" w14:textId="77777777" w:rsidR="006016B9" w:rsidRPr="0087752B" w:rsidRDefault="006016B9" w:rsidP="00195D76">
      <w:pPr>
        <w:pStyle w:val="Heading3"/>
      </w:pPr>
      <w:r w:rsidRPr="0087752B">
        <w:t>Budget and Infrastructure Committee</w:t>
      </w:r>
    </w:p>
    <w:p w14:paraId="2D837969" w14:textId="17C2BCB6" w:rsidR="006016B9" w:rsidRPr="0087752B" w:rsidRDefault="006016B9" w:rsidP="006016B9">
      <w:r w:rsidRPr="0087752B">
        <w:t>The Budget and Infrastructure Committee</w:t>
      </w:r>
      <w:r w:rsidR="00A7556A">
        <w:t xml:space="preserve"> (BIC)</w:t>
      </w:r>
      <w:r w:rsidRPr="0087752B">
        <w:t xml:space="preserve"> was responsible for ensuring effective strategic development and coordination of departmental finances, physical assets and information technology, and providing advice to the Executive Board on these matters.</w:t>
      </w:r>
    </w:p>
    <w:p w14:paraId="27D58A03" w14:textId="742F50C1" w:rsidR="006016B9" w:rsidRPr="0087752B" w:rsidRDefault="00A7556A" w:rsidP="006016B9">
      <w:r>
        <w:t>BIC</w:t>
      </w:r>
      <w:r w:rsidR="006016B9" w:rsidRPr="0087752B">
        <w:t xml:space="preserve"> focused on the Department and the </w:t>
      </w:r>
      <w:r w:rsidR="008D1ECC">
        <w:t>state</w:t>
      </w:r>
      <w:r w:rsidR="008D1ECC" w:rsidRPr="0087752B">
        <w:t>wide</w:t>
      </w:r>
      <w:r w:rsidR="006016B9" w:rsidRPr="0087752B">
        <w:t xml:space="preserve"> statutory authorities primarily funded through the Department.</w:t>
      </w:r>
    </w:p>
    <w:p w14:paraId="461C58E6" w14:textId="77777777" w:rsidR="006016B9" w:rsidRPr="0087752B" w:rsidRDefault="006016B9" w:rsidP="00195D76">
      <w:pPr>
        <w:pStyle w:val="Heading3"/>
      </w:pPr>
      <w:r w:rsidRPr="0087752B">
        <w:t>Policy and Performance Standing Committee</w:t>
      </w:r>
    </w:p>
    <w:p w14:paraId="488B5828" w14:textId="599D84CF" w:rsidR="006016B9" w:rsidRPr="0087752B" w:rsidRDefault="006016B9" w:rsidP="006016B9">
      <w:r w:rsidRPr="0087752B">
        <w:t>The Policy and Performance Standing Committee</w:t>
      </w:r>
      <w:r w:rsidR="00A7556A">
        <w:t xml:space="preserve"> (PPSC)</w:t>
      </w:r>
      <w:r w:rsidRPr="0087752B">
        <w:t xml:space="preserve"> was responsible for ensuring effective development and coordination of Department-wide strategy and policy, research and evaluation. </w:t>
      </w:r>
      <w:r w:rsidR="00A7556A">
        <w:t>PPSC</w:t>
      </w:r>
      <w:r w:rsidRPr="0087752B">
        <w:t xml:space="preserve"> ensured the existence of links between the </w:t>
      </w:r>
      <w:r w:rsidRPr="0087752B">
        <w:lastRenderedPageBreak/>
        <w:t xml:space="preserve">Department’s strategy and the resultant policy and evaluation. The </w:t>
      </w:r>
      <w:r w:rsidR="00A7556A">
        <w:t>PPSC</w:t>
      </w:r>
      <w:r w:rsidRPr="0087752B">
        <w:t>’s scope covered all Departmental portfolios, including statutory authorities.</w:t>
      </w:r>
    </w:p>
    <w:p w14:paraId="24C1BFE3" w14:textId="77777777" w:rsidR="006016B9" w:rsidRPr="0087752B" w:rsidRDefault="006016B9" w:rsidP="00195D76">
      <w:pPr>
        <w:pStyle w:val="Heading3"/>
      </w:pPr>
      <w:r w:rsidRPr="0087752B">
        <w:t>People and Culture Standing Committee</w:t>
      </w:r>
    </w:p>
    <w:p w14:paraId="37EB3AA3" w14:textId="38D1B8F8" w:rsidR="006016B9" w:rsidRPr="0087752B" w:rsidRDefault="006016B9" w:rsidP="006016B9">
      <w:r w:rsidRPr="0087752B">
        <w:t>The People and Culture Standing Committee</w:t>
      </w:r>
      <w:r w:rsidR="00A7556A">
        <w:t xml:space="preserve"> (PCSC)</w:t>
      </w:r>
      <w:r w:rsidRPr="0087752B">
        <w:t xml:space="preserve"> was responsible for delivering the People Strategy 2013–15, ensuring outcome implementation met the strategy’s success measures. </w:t>
      </w:r>
      <w:r w:rsidR="00A7556A">
        <w:t>PCSB</w:t>
      </w:r>
      <w:r w:rsidRPr="0087752B">
        <w:t xml:space="preserve"> oversaw the annual review and refresh of the People Strategy as part of the Department’s overall strategy review.</w:t>
      </w:r>
    </w:p>
    <w:p w14:paraId="56354A84" w14:textId="77777777" w:rsidR="006016B9" w:rsidRPr="0087752B" w:rsidRDefault="006016B9" w:rsidP="00195D76">
      <w:pPr>
        <w:pStyle w:val="Heading3"/>
      </w:pPr>
      <w:r w:rsidRPr="0087752B">
        <w:t>Service Planning and Delivery Standing Committee</w:t>
      </w:r>
    </w:p>
    <w:p w14:paraId="557898D9" w14:textId="77777777" w:rsidR="006016B9" w:rsidRPr="0087752B" w:rsidRDefault="006016B9" w:rsidP="006016B9">
      <w:r w:rsidRPr="0087752B">
        <w:t>The Service Planning and Delivery Standing Committee was responsible for providing advice to the Executive Board on the effective planning, coordination, integration and oversight of the delivery of early childhood development, school education, and higher education and skills services across the Department’s regions from the perspective of the Department’s customers and clients.</w:t>
      </w:r>
    </w:p>
    <w:p w14:paraId="0E8C9015" w14:textId="77777777" w:rsidR="006016B9" w:rsidRPr="0087752B" w:rsidRDefault="006016B9" w:rsidP="00195D76">
      <w:pPr>
        <w:pStyle w:val="Heading3"/>
      </w:pPr>
      <w:r w:rsidRPr="0087752B">
        <w:t>Procurement Governance Committee</w:t>
      </w:r>
    </w:p>
    <w:p w14:paraId="4180218A" w14:textId="77777777" w:rsidR="006016B9" w:rsidRPr="0087752B" w:rsidRDefault="006016B9" w:rsidP="006016B9">
      <w:r w:rsidRPr="0087752B">
        <w:t xml:space="preserve">The Procurement Governance Committee (PGC) was responsible for approving procurement activity for categories assessed as: </w:t>
      </w:r>
    </w:p>
    <w:p w14:paraId="6B936F8A" w14:textId="77777777" w:rsidR="006016B9" w:rsidRPr="0087752B" w:rsidRDefault="006016B9" w:rsidP="00195D76">
      <w:pPr>
        <w:pStyle w:val="DETNormallistbullet"/>
      </w:pPr>
      <w:r w:rsidRPr="0087752B">
        <w:t>strategic with a medium to high contract value</w:t>
      </w:r>
    </w:p>
    <w:p w14:paraId="122AFB1F" w14:textId="25ED1BA5" w:rsidR="006016B9" w:rsidRPr="0087752B" w:rsidRDefault="006016B9" w:rsidP="00195D76">
      <w:pPr>
        <w:pStyle w:val="DETNormallistbullet"/>
      </w:pPr>
      <w:r w:rsidRPr="0087752B">
        <w:t>leveraged/focused with a high contract value</w:t>
      </w:r>
    </w:p>
    <w:p w14:paraId="15F07CA7" w14:textId="77777777" w:rsidR="006016B9" w:rsidRPr="0087752B" w:rsidRDefault="006016B9" w:rsidP="00195D76">
      <w:pPr>
        <w:pStyle w:val="DETNormallistbullet"/>
      </w:pPr>
      <w:r w:rsidRPr="0087752B">
        <w:t>significant procurements that had not been identified in the published procurement activity plan or were not aligned with the Department’s strategic direction and desired business outcomes</w:t>
      </w:r>
    </w:p>
    <w:p w14:paraId="45EAC279" w14:textId="77777777" w:rsidR="006016B9" w:rsidRPr="0087752B" w:rsidRDefault="006016B9" w:rsidP="00195D76">
      <w:pPr>
        <w:pStyle w:val="DETNormallistbullet"/>
      </w:pPr>
      <w:r w:rsidRPr="0087752B">
        <w:t xml:space="preserve">requiring PGC endorsement by the Chief Procurement Officer. </w:t>
      </w:r>
    </w:p>
    <w:p w14:paraId="5A337173" w14:textId="77777777" w:rsidR="006016B9" w:rsidRPr="0087752B" w:rsidRDefault="006016B9" w:rsidP="00195D76">
      <w:pPr>
        <w:pStyle w:val="Heading3"/>
      </w:pPr>
      <w:r w:rsidRPr="0087752B">
        <w:t xml:space="preserve">Portfolio Audit and Risk Committee </w:t>
      </w:r>
    </w:p>
    <w:p w14:paraId="02942C49" w14:textId="62E80C2B" w:rsidR="006016B9" w:rsidRPr="005C767D" w:rsidRDefault="006016B9" w:rsidP="006016B9">
      <w:r w:rsidRPr="0087752B">
        <w:t xml:space="preserve">The role of the Portfolio Audit and Risk Committee (PARC) has remained the same. See role description on page </w:t>
      </w:r>
      <w:r w:rsidR="007F0D1E">
        <w:fldChar w:fldCharType="begin"/>
      </w:r>
      <w:r w:rsidR="007F0D1E" w:rsidRPr="00300489">
        <w:instrText xml:space="preserve"> PAGEREF _Ref461707326 \h </w:instrText>
      </w:r>
      <w:r w:rsidR="007F0D1E">
        <w:fldChar w:fldCharType="separate"/>
      </w:r>
      <w:r w:rsidR="00936443">
        <w:rPr>
          <w:noProof/>
        </w:rPr>
        <w:t>41</w:t>
      </w:r>
      <w:r w:rsidR="007F0D1E">
        <w:fldChar w:fldCharType="end"/>
      </w:r>
      <w:r w:rsidRPr="005C767D">
        <w:t>.</w:t>
      </w:r>
    </w:p>
    <w:p w14:paraId="0973A864" w14:textId="77777777" w:rsidR="006016B9" w:rsidRPr="0087752B" w:rsidRDefault="006016B9" w:rsidP="00195D76">
      <w:pPr>
        <w:pStyle w:val="DETHeading2"/>
      </w:pPr>
      <w:bookmarkStart w:id="118" w:name="_Toc458069597"/>
      <w:bookmarkStart w:id="119" w:name="_Toc458072376"/>
      <w:bookmarkStart w:id="120" w:name="_Toc458088559"/>
      <w:bookmarkStart w:id="121" w:name="_Toc461013259"/>
      <w:bookmarkStart w:id="122" w:name="_Toc461025837"/>
      <w:bookmarkStart w:id="123" w:name="_Toc468802974"/>
      <w:r w:rsidRPr="0087752B">
        <w:t>Executive Board members</w:t>
      </w:r>
      <w:bookmarkEnd w:id="118"/>
      <w:bookmarkEnd w:id="119"/>
      <w:bookmarkEnd w:id="120"/>
      <w:bookmarkEnd w:id="121"/>
      <w:bookmarkEnd w:id="122"/>
      <w:bookmarkEnd w:id="123"/>
    </w:p>
    <w:p w14:paraId="350FBCD4" w14:textId="7D7E100D" w:rsidR="006016B9" w:rsidRPr="0087752B" w:rsidRDefault="006016B9" w:rsidP="006016B9">
      <w:pPr>
        <w:rPr>
          <w:b/>
          <w:color w:val="7F7F7F" w:themeColor="text1" w:themeTint="80"/>
        </w:rPr>
      </w:pPr>
      <w:r w:rsidRPr="0087752B">
        <w:rPr>
          <w:b/>
          <w:color w:val="7F7F7F" w:themeColor="text1" w:themeTint="80"/>
        </w:rPr>
        <w:t>Secretary</w:t>
      </w:r>
      <w:r w:rsidR="00195D76" w:rsidRPr="0087752B">
        <w:rPr>
          <w:b/>
          <w:color w:val="7F7F7F" w:themeColor="text1" w:themeTint="80"/>
        </w:rPr>
        <w:br/>
      </w:r>
      <w:r w:rsidRPr="0087752B">
        <w:rPr>
          <w:b/>
          <w:color w:val="7F7F7F" w:themeColor="text1" w:themeTint="80"/>
        </w:rPr>
        <w:t>Ms Gill Callister, Chair</w:t>
      </w:r>
    </w:p>
    <w:p w14:paraId="37CBD9D6" w14:textId="6D1E4D11" w:rsidR="006016B9" w:rsidRPr="0087752B" w:rsidRDefault="006016B9" w:rsidP="006016B9">
      <w:pPr>
        <w:rPr>
          <w:b/>
          <w:color w:val="7F7F7F" w:themeColor="text1" w:themeTint="80"/>
        </w:rPr>
      </w:pPr>
      <w:r w:rsidRPr="0087752B">
        <w:rPr>
          <w:b/>
          <w:color w:val="7F7F7F" w:themeColor="text1" w:themeTint="80"/>
        </w:rPr>
        <w:t>Deputy Secretary, Early Childhood and School Education Group</w:t>
      </w:r>
      <w:r w:rsidR="00195D76" w:rsidRPr="0087752B">
        <w:rPr>
          <w:b/>
          <w:color w:val="7F7F7F" w:themeColor="text1" w:themeTint="80"/>
        </w:rPr>
        <w:br/>
      </w:r>
      <w:r w:rsidRPr="0087752B">
        <w:rPr>
          <w:b/>
          <w:color w:val="7F7F7F" w:themeColor="text1" w:themeTint="80"/>
        </w:rPr>
        <w:t>Ms Katy Haire</w:t>
      </w:r>
    </w:p>
    <w:p w14:paraId="2270C69D" w14:textId="5ED3801C" w:rsidR="006016B9" w:rsidRPr="005C767D" w:rsidRDefault="006016B9" w:rsidP="006016B9">
      <w:r w:rsidRPr="0087752B">
        <w:t>Since September 2015, Katy</w:t>
      </w:r>
      <w:r w:rsidR="007F0D1E">
        <w:t xml:space="preserve"> Haire</w:t>
      </w:r>
      <w:r w:rsidRPr="005C767D">
        <w:t xml:space="preserve"> has been Deputy Secretary of the Early Childhood and School Education Group (ECSEG). David Clements acted in the role from June 2015 to September 2015.</w:t>
      </w:r>
    </w:p>
    <w:p w14:paraId="5B804B5A" w14:textId="77777777" w:rsidR="006016B9" w:rsidRPr="0087752B" w:rsidRDefault="006016B9" w:rsidP="006016B9">
      <w:r w:rsidRPr="0087752B">
        <w:t xml:space="preserve">The Deputy Secretary ECSEG is responsible for designing a learning, development, wellbeing and child health system that delivers improved outcomes for all children and young people from birth to 18 years of age, and their families, without exception. This includes a diverse range of programs, across three ministerial portfolios (Education, Early Childhood and Training and Skills). </w:t>
      </w:r>
    </w:p>
    <w:p w14:paraId="63D79F20" w14:textId="40FB45E5" w:rsidR="006016B9" w:rsidRPr="0087752B" w:rsidRDefault="00A7556A" w:rsidP="006016B9">
      <w:r>
        <w:t>Prior to joining the D</w:t>
      </w:r>
      <w:r w:rsidR="006016B9" w:rsidRPr="0087752B">
        <w:t xml:space="preserve">epartment, Katy held a range of senior management and executive roles within the Victorian public sector, including Deputy Secretary of Service Design and Operations at the Department of Health and Human Services, and as Director of Social Policy at the Department of Premier and Cabinet. </w:t>
      </w:r>
    </w:p>
    <w:p w14:paraId="620069E3" w14:textId="77777777" w:rsidR="006016B9" w:rsidRPr="0087752B" w:rsidRDefault="006016B9" w:rsidP="006016B9">
      <w:r w:rsidRPr="0087752B">
        <w:t>Katy is also a qualified secondary school teacher. From 1989 to 2003, Katy worked in the Northern Territory in various positions within Aboriginal education and policy.</w:t>
      </w:r>
    </w:p>
    <w:p w14:paraId="44EB0C72" w14:textId="77777777" w:rsidR="006016B9" w:rsidRPr="0087752B" w:rsidRDefault="006016B9" w:rsidP="006016B9">
      <w:r w:rsidRPr="0087752B">
        <w:t xml:space="preserve">In addition to her Graduate Diploma of Education (Secondary) from Monash University, Katy holds a Bachelor of Arts (Hons) in political science and history, and a Master of Arts in the history of education from the University of Melbourne. She also </w:t>
      </w:r>
      <w:r w:rsidRPr="0087752B">
        <w:lastRenderedPageBreak/>
        <w:t>holds an Executive Master of Public Administration from the University of Melbourne and is a Senior Executive Fellow of the Harvard Kennedy School.</w:t>
      </w:r>
    </w:p>
    <w:p w14:paraId="0849493C" w14:textId="35068BFC" w:rsidR="006016B9" w:rsidRPr="0087752B" w:rsidRDefault="006016B9" w:rsidP="006016B9">
      <w:pPr>
        <w:rPr>
          <w:b/>
          <w:color w:val="7F7F7F" w:themeColor="text1" w:themeTint="80"/>
        </w:rPr>
      </w:pPr>
      <w:r w:rsidRPr="0087752B">
        <w:rPr>
          <w:b/>
          <w:color w:val="7F7F7F" w:themeColor="text1" w:themeTint="80"/>
        </w:rPr>
        <w:t xml:space="preserve">Deputy Secretary, Higher Education and Skills Group </w:t>
      </w:r>
      <w:r w:rsidR="00ED58B9" w:rsidRPr="0087752B">
        <w:rPr>
          <w:b/>
          <w:color w:val="7F7F7F" w:themeColor="text1" w:themeTint="80"/>
        </w:rPr>
        <w:br/>
      </w:r>
      <w:r w:rsidRPr="0087752B">
        <w:rPr>
          <w:b/>
          <w:color w:val="7F7F7F" w:themeColor="text1" w:themeTint="80"/>
        </w:rPr>
        <w:t>Mr Craig Robertson</w:t>
      </w:r>
    </w:p>
    <w:p w14:paraId="7E8B31C6" w14:textId="77777777" w:rsidR="006016B9" w:rsidRPr="0087752B" w:rsidRDefault="006016B9" w:rsidP="006016B9">
      <w:r w:rsidRPr="0087752B">
        <w:t>Craig Robertson was appointed the Deputy Secretary, Higher Education and Skills Group (HESG) in July 2015. The Deputy Secretary HESG is responsible for policy and funding for tertiary education in Victoria, particularly for Vocational Education and Training, including TAFEs and Learn Local Organisations (as community providers).</w:t>
      </w:r>
    </w:p>
    <w:p w14:paraId="3D0174DD" w14:textId="267F0890" w:rsidR="006016B9" w:rsidRPr="0087752B" w:rsidRDefault="006016B9" w:rsidP="006016B9">
      <w:r w:rsidRPr="0087752B">
        <w:t>Craig previously worked for more than 25 years at the national level in education and training, including: schools data collection and IT development, schools funding policy, employment services, and vocational education and training.</w:t>
      </w:r>
    </w:p>
    <w:p w14:paraId="7BED068B" w14:textId="77777777" w:rsidR="006016B9" w:rsidRPr="0087752B" w:rsidRDefault="006016B9" w:rsidP="006016B9">
      <w:r w:rsidRPr="0087752B">
        <w:t xml:space="preserve">Craig has also worked in the private sector project managing new ICT-enabled business processes, skills that he has applied to several public sector ICT projects. </w:t>
      </w:r>
    </w:p>
    <w:p w14:paraId="4F20EE8B" w14:textId="77777777" w:rsidR="006016B9" w:rsidRPr="0087752B" w:rsidRDefault="006016B9" w:rsidP="006016B9">
      <w:r w:rsidRPr="0087752B">
        <w:t>His qualifications include a Bachelor of Education and a Masters in Public Administration from the Australia and New Zealand School of Government.</w:t>
      </w:r>
    </w:p>
    <w:p w14:paraId="3D6C21A3" w14:textId="02B67EC8" w:rsidR="006016B9" w:rsidRPr="0087752B" w:rsidRDefault="006016B9" w:rsidP="006016B9">
      <w:pPr>
        <w:rPr>
          <w:b/>
          <w:color w:val="7F7F7F" w:themeColor="text1" w:themeTint="80"/>
        </w:rPr>
      </w:pPr>
      <w:r w:rsidRPr="0087752B">
        <w:rPr>
          <w:b/>
          <w:color w:val="7F7F7F" w:themeColor="text1" w:themeTint="80"/>
        </w:rPr>
        <w:t xml:space="preserve">Deputy Secretary, Infrastructure and Finance Services Group </w:t>
      </w:r>
      <w:r w:rsidR="00ED58B9" w:rsidRPr="0087752B">
        <w:rPr>
          <w:b/>
          <w:color w:val="7F7F7F" w:themeColor="text1" w:themeTint="80"/>
        </w:rPr>
        <w:br/>
      </w:r>
      <w:r w:rsidRPr="0087752B">
        <w:rPr>
          <w:b/>
          <w:color w:val="7F7F7F" w:themeColor="text1" w:themeTint="80"/>
        </w:rPr>
        <w:t>Ms Jenny Atta</w:t>
      </w:r>
    </w:p>
    <w:p w14:paraId="78534D91" w14:textId="77777777" w:rsidR="006016B9" w:rsidRPr="0087752B" w:rsidRDefault="006016B9" w:rsidP="006016B9">
      <w:r w:rsidRPr="0087752B">
        <w:t>Jenny Atta commenced as Deputy Secretary, Infrastructure and Finance Services Group (IFSG) in December 2015, after acting in the role in an interim capacity from August 2015.</w:t>
      </w:r>
    </w:p>
    <w:p w14:paraId="2ED3AE56" w14:textId="77777777" w:rsidR="006016B9" w:rsidRPr="0087752B" w:rsidRDefault="006016B9" w:rsidP="006016B9">
      <w:r w:rsidRPr="0087752B">
        <w:t>Jenny has many years of experience in senior public service leadership roles, notably at the Department of Treasury and Finance where she led the Portfolio Analysis function within the Budget and Finance area. Jenny previously worked with the former Department of Human Services, and more recently with the Department of Premier and Cabinet.</w:t>
      </w:r>
    </w:p>
    <w:p w14:paraId="09D3DA0F" w14:textId="77777777" w:rsidR="006016B9" w:rsidRPr="0087752B" w:rsidRDefault="006016B9" w:rsidP="006016B9">
      <w:r w:rsidRPr="0087752B">
        <w:t xml:space="preserve">Jenny holds a Bachelor Applied Science and a Masters of Public Policy. </w:t>
      </w:r>
    </w:p>
    <w:p w14:paraId="1F61297F" w14:textId="77777777" w:rsidR="006016B9" w:rsidRPr="0087752B" w:rsidRDefault="006016B9" w:rsidP="006016B9">
      <w:r w:rsidRPr="0087752B">
        <w:t>Jim Miles held the position of Deputy Secretary, Infrastructure and Finance Services Group from March 2012 to July 2015.</w:t>
      </w:r>
    </w:p>
    <w:p w14:paraId="6D81C1E1" w14:textId="3CA5422F" w:rsidR="006016B9" w:rsidRPr="0087752B" w:rsidRDefault="006016B9" w:rsidP="006016B9">
      <w:pPr>
        <w:rPr>
          <w:b/>
          <w:color w:val="7F7F7F" w:themeColor="text1" w:themeTint="80"/>
        </w:rPr>
      </w:pPr>
      <w:r w:rsidRPr="0087752B">
        <w:rPr>
          <w:b/>
          <w:color w:val="7F7F7F" w:themeColor="text1" w:themeTint="80"/>
        </w:rPr>
        <w:t xml:space="preserve">Deputy Secretary, People and Executive Services Group </w:t>
      </w:r>
      <w:r w:rsidR="00ED58B9" w:rsidRPr="0087752B">
        <w:rPr>
          <w:b/>
          <w:color w:val="7F7F7F" w:themeColor="text1" w:themeTint="80"/>
        </w:rPr>
        <w:br/>
      </w:r>
      <w:r w:rsidRPr="0087752B">
        <w:rPr>
          <w:b/>
          <w:color w:val="7F7F7F" w:themeColor="text1" w:themeTint="80"/>
        </w:rPr>
        <w:t>Ms Kate Rattigan</w:t>
      </w:r>
    </w:p>
    <w:p w14:paraId="25F7BF4A" w14:textId="77777777" w:rsidR="006016B9" w:rsidRPr="0087752B" w:rsidRDefault="006016B9" w:rsidP="006016B9">
      <w:r w:rsidRPr="0087752B">
        <w:t>In June 2016, Kate Rattigan was appointed Deputy Secretary, People and Executive Services Group (PESG) after acting in the role since October 2015.</w:t>
      </w:r>
    </w:p>
    <w:p w14:paraId="2C7238C0" w14:textId="77777777" w:rsidR="006016B9" w:rsidRPr="0087752B" w:rsidRDefault="006016B9" w:rsidP="006016B9">
      <w:r w:rsidRPr="0087752B">
        <w:t xml:space="preserve">As Deputy Secretary, Kate drives a complex agenda encompassing legal services, human resources, people and culture, communications and media, change strategy, integrity reform, cabinet, ministerial support, executive services, information strategy and audit and assurance. </w:t>
      </w:r>
    </w:p>
    <w:p w14:paraId="34F7E070" w14:textId="5F946555" w:rsidR="006016B9" w:rsidRPr="0087752B" w:rsidRDefault="006016B9" w:rsidP="006016B9">
      <w:r w:rsidRPr="0087752B">
        <w:t>Kate has worked in the Department of Education and Training in various capacities providing strategic oversight of a range of matters, including speciali</w:t>
      </w:r>
      <w:r w:rsidR="0004210F">
        <w:t>st and technical advice to M</w:t>
      </w:r>
      <w:r w:rsidRPr="0087752B">
        <w:t>inisters, the Secretary, executives, managers, regional directors, school principals and school councils.</w:t>
      </w:r>
    </w:p>
    <w:p w14:paraId="2469F57E" w14:textId="77777777" w:rsidR="006016B9" w:rsidRPr="0087752B" w:rsidRDefault="006016B9" w:rsidP="006016B9">
      <w:r w:rsidRPr="0087752B">
        <w:t>Kate holds a Bachelor of Laws (Honours), Bachelor of Arts and a Masters in Employment and Labour Relations Law, each from the University of Melbourne.</w:t>
      </w:r>
    </w:p>
    <w:p w14:paraId="0FFB9D39" w14:textId="77777777" w:rsidR="006016B9" w:rsidRPr="0087752B" w:rsidRDefault="006016B9" w:rsidP="006016B9">
      <w:r w:rsidRPr="0087752B">
        <w:t xml:space="preserve">Monique Dawson held the position of Deputy Secretary, People and Executive Service Group from March 2012 to September 2015. </w:t>
      </w:r>
    </w:p>
    <w:p w14:paraId="42CB3AE5" w14:textId="5E17FA39" w:rsidR="006016B9" w:rsidRPr="0087752B" w:rsidRDefault="006016B9" w:rsidP="006016B9">
      <w:pPr>
        <w:rPr>
          <w:b/>
          <w:color w:val="7F7F7F" w:themeColor="text1" w:themeTint="80"/>
        </w:rPr>
      </w:pPr>
      <w:r w:rsidRPr="0087752B">
        <w:rPr>
          <w:b/>
          <w:color w:val="7F7F7F" w:themeColor="text1" w:themeTint="80"/>
        </w:rPr>
        <w:t>Deputy Secretary, Policy Reform Group</w:t>
      </w:r>
      <w:r w:rsidR="00ED58B9" w:rsidRPr="0087752B">
        <w:rPr>
          <w:b/>
          <w:color w:val="7F7F7F" w:themeColor="text1" w:themeTint="80"/>
        </w:rPr>
        <w:br/>
      </w:r>
      <w:r w:rsidRPr="0087752B">
        <w:rPr>
          <w:b/>
          <w:color w:val="7F7F7F" w:themeColor="text1" w:themeTint="80"/>
        </w:rPr>
        <w:t>Mr Simon Kent</w:t>
      </w:r>
    </w:p>
    <w:p w14:paraId="099F3CF6" w14:textId="77777777" w:rsidR="006016B9" w:rsidRPr="0087752B" w:rsidRDefault="006016B9" w:rsidP="006016B9">
      <w:r w:rsidRPr="0087752B">
        <w:t>Simon Kent joined the Department in April 2013 from the Department of Premier and Cabinet, where he was the Director of the Social Policy Branch.</w:t>
      </w:r>
    </w:p>
    <w:p w14:paraId="3CF24DB5" w14:textId="77777777" w:rsidR="006016B9" w:rsidRPr="0087752B" w:rsidRDefault="006016B9" w:rsidP="006016B9">
      <w:r w:rsidRPr="0087752B">
        <w:t>Simon has extensive experience in policymaking across the education, human services, health and justice portfolios. He has developed public policy in complex and contested interdepartmental and intergovernmental contexts.  He develops policy using multi-disciplinary analysis, by drawing links across sectors and by drawing on analogous experiences.</w:t>
      </w:r>
    </w:p>
    <w:p w14:paraId="369BF644" w14:textId="197B70F0" w:rsidR="006016B9" w:rsidRPr="0087752B" w:rsidRDefault="006016B9" w:rsidP="006016B9">
      <w:r w:rsidRPr="0087752B">
        <w:lastRenderedPageBreak/>
        <w:t xml:space="preserve">Simon began his career in higher education advocacy and political advisory roles. While in the Federal Parliament he also worked on schools policy. His work during eight years at </w:t>
      </w:r>
      <w:r w:rsidR="00CA41DA">
        <w:t>the Department of Premier and Cabinet</w:t>
      </w:r>
      <w:r w:rsidRPr="0087752B">
        <w:t xml:space="preserve"> included the reform of vocational education and early childhood development. </w:t>
      </w:r>
    </w:p>
    <w:p w14:paraId="18435C8E" w14:textId="77777777" w:rsidR="006016B9" w:rsidRPr="0087752B" w:rsidRDefault="006016B9" w:rsidP="006016B9">
      <w:r w:rsidRPr="0087752B">
        <w:t>He holds a Bachelor of Arts and a Master of Public Administration from the University of Melbourne.</w:t>
      </w:r>
    </w:p>
    <w:p w14:paraId="6B4282DC" w14:textId="77777777" w:rsidR="006016B9" w:rsidRPr="0087752B" w:rsidRDefault="006016B9" w:rsidP="006016B9">
      <w:r w:rsidRPr="0087752B">
        <w:t xml:space="preserve">Simon Kent was Deputy Secretary of the Strategy and Review Group from April 2013 to March 2016. </w:t>
      </w:r>
    </w:p>
    <w:p w14:paraId="71A31280" w14:textId="60593E59" w:rsidR="006016B9" w:rsidRPr="0087752B" w:rsidRDefault="006016B9" w:rsidP="006016B9">
      <w:pPr>
        <w:rPr>
          <w:b/>
          <w:color w:val="7F7F7F" w:themeColor="text1" w:themeTint="80"/>
        </w:rPr>
      </w:pPr>
      <w:r w:rsidRPr="0087752B">
        <w:rPr>
          <w:b/>
          <w:color w:val="7F7F7F" w:themeColor="text1" w:themeTint="80"/>
        </w:rPr>
        <w:t>Deputy Secretary, Regional Services Group</w:t>
      </w:r>
      <w:r w:rsidR="00ED58B9" w:rsidRPr="0087752B">
        <w:rPr>
          <w:b/>
          <w:color w:val="7F7F7F" w:themeColor="text1" w:themeTint="80"/>
        </w:rPr>
        <w:br/>
      </w:r>
      <w:r w:rsidRPr="0087752B">
        <w:rPr>
          <w:b/>
          <w:color w:val="7F7F7F" w:themeColor="text1" w:themeTint="80"/>
        </w:rPr>
        <w:t>Mr Bruce Armstrong</w:t>
      </w:r>
    </w:p>
    <w:p w14:paraId="1809BDF3" w14:textId="77777777" w:rsidR="006016B9" w:rsidRPr="0087752B" w:rsidRDefault="006016B9" w:rsidP="006016B9">
      <w:r w:rsidRPr="0087752B">
        <w:t>In April 2016, Bruce Armstrong was appointed Deputy Secretary, Regional Services Group (RSG) after acting in this position since July 2015. He is responsible for the interface between the Department’s regions and central office in the provision of early childhood development services and school education.</w:t>
      </w:r>
    </w:p>
    <w:p w14:paraId="48C8DA16" w14:textId="77777777" w:rsidR="006016B9" w:rsidRPr="0087752B" w:rsidRDefault="006016B9" w:rsidP="006016B9">
      <w:r w:rsidRPr="0087752B">
        <w:t>Bruce’s career spans 30 years of active contribution to Victorian public education as a teacher, principal and system leader. Prior to this role, Bruce was Executive Director of the Department’s Leadership, Professional Practice and Accountability Division, which leads significant system-wide reform in leadership, school improvement and accountability, and workforce strategy. Bruce was the inaugural Director of the Bastow Institute of Educational Leadership from 2009–14 and principal of Balwyn High School (2002–08).</w:t>
      </w:r>
    </w:p>
    <w:p w14:paraId="5C634A6B" w14:textId="77777777" w:rsidR="006016B9" w:rsidRPr="0087752B" w:rsidRDefault="006016B9" w:rsidP="006016B9">
      <w:r w:rsidRPr="0087752B">
        <w:t>Bruce holds a Master of Education, Bachelor of Arts, Bachelor of Theology and a Graduate Diploma of Education. He is a Fellow of the Australian Council for Educational Leaders and in 2015 was awarded a Public Service Medal for outstanding public service to educational improvement in Victoria.</w:t>
      </w:r>
    </w:p>
    <w:p w14:paraId="682ACF33" w14:textId="261A86BF" w:rsidR="006016B9" w:rsidRPr="0087752B" w:rsidRDefault="006016B9" w:rsidP="006016B9">
      <w:pPr>
        <w:rPr>
          <w:b/>
          <w:color w:val="7F7F7F" w:themeColor="text1" w:themeTint="80"/>
        </w:rPr>
      </w:pPr>
      <w:r w:rsidRPr="0087752B">
        <w:rPr>
          <w:b/>
          <w:color w:val="7F7F7F" w:themeColor="text1" w:themeTint="80"/>
        </w:rPr>
        <w:t>Acting Deputy Secretary, Strategy and Performance Group</w:t>
      </w:r>
      <w:r w:rsidR="00ED58B9" w:rsidRPr="0087752B">
        <w:rPr>
          <w:b/>
          <w:color w:val="7F7F7F" w:themeColor="text1" w:themeTint="80"/>
        </w:rPr>
        <w:br/>
      </w:r>
      <w:r w:rsidRPr="0087752B">
        <w:rPr>
          <w:b/>
          <w:color w:val="7F7F7F" w:themeColor="text1" w:themeTint="80"/>
        </w:rPr>
        <w:t>Ms Katherine Whetton</w:t>
      </w:r>
    </w:p>
    <w:p w14:paraId="5D45AC47" w14:textId="45B56F86" w:rsidR="00A63C8F" w:rsidRPr="00A63C8F" w:rsidRDefault="00A63C8F" w:rsidP="00A63C8F">
      <w:r w:rsidRPr="00A63C8F">
        <w:t>Katherine Whetton is currently acting Deputy Secretary, Strategy and Performance Group. This Group was created in the Department’s central reorganisation in April 2016 to focus on strategy planning, data and evidence, enterprise program management, and intergovernmental relations.</w:t>
      </w:r>
    </w:p>
    <w:p w14:paraId="700540D9" w14:textId="7E3EAE66" w:rsidR="00A63C8F" w:rsidRPr="00A63C8F" w:rsidRDefault="00A63C8F" w:rsidP="00A63C8F">
      <w:r w:rsidRPr="00A63C8F">
        <w:t xml:space="preserve">Katherine was previously the Executive Director, Education State Policy and Design, where she was responsible for leading development and policy coherence of the overarching Education State agenda across the Department’s three portfolios—early childhood development, schools, and training and skills—and across government, including economic development, health and human services, justice and police. </w:t>
      </w:r>
    </w:p>
    <w:p w14:paraId="4D9B5FB6" w14:textId="31DA1AB6" w:rsidR="00A63C8F" w:rsidRPr="00A63C8F" w:rsidRDefault="00A63C8F" w:rsidP="00A63C8F">
      <w:r w:rsidRPr="00A63C8F">
        <w:t>Before joining the Department, Katherine worked at the Department of Premier and Cabinet for more than 10 years, most recently as Executive Director</w:t>
      </w:r>
      <w:r>
        <w:t>,</w:t>
      </w:r>
      <w:r w:rsidRPr="00A63C8F">
        <w:t xml:space="preserve"> Economic Strategy and Director</w:t>
      </w:r>
      <w:r w:rsidR="0072257E">
        <w:t>,</w:t>
      </w:r>
      <w:r w:rsidRPr="00A63C8F">
        <w:t xml:space="preserve"> Health and Human Services. She has extensive central agency policy development and advisory experience across social and economic policy areas, working across portfolios and intergovernmental contexts.</w:t>
      </w:r>
    </w:p>
    <w:p w14:paraId="5C8433E1" w14:textId="5DF2C0CA" w:rsidR="00A63C8F" w:rsidRPr="00A63C8F" w:rsidRDefault="00A63C8F" w:rsidP="00A63C8F">
      <w:r w:rsidRPr="00A63C8F">
        <w:t>Katherine holds a Bachelor of Arts (Honours) from the University of Melbourne and an Executive Master in Public Administration from the Australian and New Zealand School of Government</w:t>
      </w:r>
      <w:r w:rsidR="002C6CE8">
        <w:t>.</w:t>
      </w:r>
    </w:p>
    <w:p w14:paraId="406F1F8B" w14:textId="56C73486" w:rsidR="006016B9" w:rsidRPr="0087752B" w:rsidRDefault="006016B9" w:rsidP="00A63C8F">
      <w:pPr>
        <w:rPr>
          <w:b/>
          <w:color w:val="7F7F7F" w:themeColor="text1" w:themeTint="80"/>
        </w:rPr>
      </w:pPr>
      <w:r w:rsidRPr="0087752B">
        <w:rPr>
          <w:b/>
          <w:color w:val="7F7F7F" w:themeColor="text1" w:themeTint="80"/>
        </w:rPr>
        <w:t>Chief Executive Officer, Victorian Curriculum and Assessment Authority</w:t>
      </w:r>
      <w:r w:rsidR="00ED58B9" w:rsidRPr="0087752B">
        <w:rPr>
          <w:b/>
          <w:color w:val="7F7F7F" w:themeColor="text1" w:themeTint="80"/>
        </w:rPr>
        <w:br/>
      </w:r>
      <w:r w:rsidRPr="0087752B">
        <w:rPr>
          <w:b/>
          <w:color w:val="7F7F7F" w:themeColor="text1" w:themeTint="80"/>
        </w:rPr>
        <w:t>Mr John Firth</w:t>
      </w:r>
    </w:p>
    <w:p w14:paraId="0219E8F2" w14:textId="5A125D50" w:rsidR="006016B9" w:rsidRPr="005C767D" w:rsidRDefault="006016B9" w:rsidP="006016B9">
      <w:r w:rsidRPr="0087752B">
        <w:t>John Firth has been CEO of the VCAA since August 2005. John managed curriculum for more than 12 years prior and developed the Victorian Essential Learning Standards</w:t>
      </w:r>
      <w:r w:rsidR="00B06649">
        <w:t>—</w:t>
      </w:r>
      <w:r w:rsidRPr="0087752B">
        <w:t>the curriculum for Victorian schools</w:t>
      </w:r>
      <w:r w:rsidR="00B06649">
        <w:t>,</w:t>
      </w:r>
      <w:r w:rsidRPr="005C767D">
        <w:t xml:space="preserve"> Prep to 10 years.</w:t>
      </w:r>
    </w:p>
    <w:p w14:paraId="370A5066" w14:textId="0D929A36" w:rsidR="006016B9" w:rsidRPr="0087752B" w:rsidRDefault="006016B9" w:rsidP="006016B9">
      <w:r w:rsidRPr="0087752B">
        <w:t>John oversaw the development of the VCE as a Year 12 credential of international standing, the full recognition of VET within the VCE, and the implementation of the VCAL as an additional vocational pathway for senior secondary students. Under his leadership, the VCAA considerably expanded its international work, increasing the number of schools offering the VCE in conjunction with international partners. The VCAA also developed the first educational framework for preschool children, which was reviewed in 2015–16.</w:t>
      </w:r>
    </w:p>
    <w:p w14:paraId="21BB33A6" w14:textId="487B3AEF" w:rsidR="006016B9" w:rsidRPr="005C767D" w:rsidRDefault="006016B9" w:rsidP="006016B9">
      <w:r w:rsidRPr="0087752B">
        <w:lastRenderedPageBreak/>
        <w:t xml:space="preserve">John has been a member of many state and national groups and speaks frequently at state and national forums. In 2008, he was appointed member of the Interim National Curriculum Board and in 2009 member of the board of </w:t>
      </w:r>
      <w:r w:rsidR="00B06649">
        <w:t xml:space="preserve">the </w:t>
      </w:r>
      <w:r w:rsidRPr="005C767D">
        <w:t>Australian Curriculum, Assessment and Reporting Authority, serving the maximum six-year term.</w:t>
      </w:r>
    </w:p>
    <w:p w14:paraId="25B92293" w14:textId="77777777" w:rsidR="006016B9" w:rsidRPr="0087752B" w:rsidRDefault="006016B9" w:rsidP="006016B9">
      <w:r w:rsidRPr="0087752B">
        <w:t>John holds a Bachelor of Commerce and a Diploma of Education, and is a Fellow of the Australian College of Educators.</w:t>
      </w:r>
    </w:p>
    <w:p w14:paraId="4A702EE1" w14:textId="77777777" w:rsidR="006016B9" w:rsidRPr="0087752B" w:rsidRDefault="006016B9" w:rsidP="006016B9">
      <w:r w:rsidRPr="0087752B">
        <w:t>An Assistant Deputy Secretary also attends the Executive Board on a rotation basis.</w:t>
      </w:r>
    </w:p>
    <w:p w14:paraId="4CC34089" w14:textId="11CDE31C" w:rsidR="006016B9" w:rsidRPr="0087752B" w:rsidRDefault="006016B9" w:rsidP="006016B9">
      <w:pPr>
        <w:rPr>
          <w:b/>
          <w:color w:val="7F7F7F" w:themeColor="text1" w:themeTint="80"/>
        </w:rPr>
      </w:pPr>
      <w:r w:rsidRPr="0087752B">
        <w:rPr>
          <w:b/>
          <w:color w:val="7F7F7F" w:themeColor="text1" w:themeTint="80"/>
        </w:rPr>
        <w:t>Assistant Deputy Secretary, Higher Education and Skills Group</w:t>
      </w:r>
      <w:r w:rsidR="00ED58B9" w:rsidRPr="0087752B">
        <w:rPr>
          <w:b/>
          <w:color w:val="7F7F7F" w:themeColor="text1" w:themeTint="80"/>
        </w:rPr>
        <w:br/>
      </w:r>
      <w:r w:rsidRPr="0087752B">
        <w:rPr>
          <w:b/>
          <w:color w:val="7F7F7F" w:themeColor="text1" w:themeTint="80"/>
        </w:rPr>
        <w:t xml:space="preserve">Ms Lee Watts </w:t>
      </w:r>
    </w:p>
    <w:p w14:paraId="798F9697" w14:textId="77777777" w:rsidR="006016B9" w:rsidRPr="0087752B" w:rsidRDefault="006016B9" w:rsidP="006016B9">
      <w:r w:rsidRPr="0087752B">
        <w:t>Lee Watts was appointed to the position of Assistant Deputy Secretary, Vocational Education and Training (VET) Reform in April 2016. In this role Lee has responsibility for the design and implementation of a more managed, stable and competitive training system. This focus follows two major reviews into VET in 2015, the VET Funding Review and the Review of Quality Assurance in Victoria’s VET System.</w:t>
      </w:r>
    </w:p>
    <w:p w14:paraId="1491225C" w14:textId="4BB403B4" w:rsidR="006016B9" w:rsidRPr="005C767D" w:rsidRDefault="006016B9" w:rsidP="006016B9">
      <w:r w:rsidRPr="0087752B">
        <w:t xml:space="preserve">Lee has extensive experience in the skills and higher education portfolios including VET contract and program management, information system design, and provider quality. Prior to joining the Department of Education and Training, Lee worked as a senior consultant for a US consulting firm. She has previously held senior teaching and research positions at a number of Australian </w:t>
      </w:r>
      <w:r w:rsidR="00B06649">
        <w:t>u</w:t>
      </w:r>
      <w:r w:rsidR="00B06649" w:rsidRPr="005C767D">
        <w:t xml:space="preserve">niversities </w:t>
      </w:r>
      <w:r w:rsidRPr="005C767D">
        <w:t xml:space="preserve">with a focus on workplace relations, alternative dispute resolution and change management. </w:t>
      </w:r>
    </w:p>
    <w:p w14:paraId="1EDFCE82" w14:textId="77777777" w:rsidR="006016B9" w:rsidRPr="0087752B" w:rsidRDefault="006016B9" w:rsidP="006016B9">
      <w:r w:rsidRPr="0087752B">
        <w:t>Lee holds a Master of Arts, Bachelor of Arts (Hons) from the University of Melbourne and is the author of a number of books.</w:t>
      </w:r>
    </w:p>
    <w:p w14:paraId="0B0215B7" w14:textId="60283E46" w:rsidR="006016B9" w:rsidRPr="0087752B" w:rsidRDefault="006016B9" w:rsidP="006016B9">
      <w:pPr>
        <w:rPr>
          <w:b/>
          <w:color w:val="7F7F7F" w:themeColor="text1" w:themeTint="80"/>
        </w:rPr>
      </w:pPr>
      <w:r w:rsidRPr="0087752B">
        <w:rPr>
          <w:b/>
          <w:color w:val="7F7F7F" w:themeColor="text1" w:themeTint="80"/>
        </w:rPr>
        <w:t>Assistant Deputy Secretary, Early Childhood and School Education Group</w:t>
      </w:r>
      <w:r w:rsidR="00B06649">
        <w:rPr>
          <w:b/>
          <w:color w:val="7F7F7F" w:themeColor="text1" w:themeTint="80"/>
        </w:rPr>
        <w:t>—</w:t>
      </w:r>
      <w:r w:rsidRPr="0087752B">
        <w:rPr>
          <w:b/>
          <w:color w:val="7F7F7F" w:themeColor="text1" w:themeTint="80"/>
        </w:rPr>
        <w:t xml:space="preserve">Early Childhood </w:t>
      </w:r>
      <w:r w:rsidR="00ED58B9" w:rsidRPr="0087752B">
        <w:rPr>
          <w:b/>
          <w:color w:val="7F7F7F" w:themeColor="text1" w:themeTint="80"/>
        </w:rPr>
        <w:br/>
      </w:r>
      <w:r w:rsidRPr="0087752B">
        <w:rPr>
          <w:b/>
          <w:color w:val="7F7F7F" w:themeColor="text1" w:themeTint="80"/>
        </w:rPr>
        <w:t>Ms Kim Little</w:t>
      </w:r>
    </w:p>
    <w:p w14:paraId="6A07C1B4" w14:textId="61DA463A" w:rsidR="006016B9" w:rsidRPr="0087752B" w:rsidRDefault="006016B9" w:rsidP="006016B9">
      <w:r w:rsidRPr="0087752B">
        <w:t>In April 2016, Kim was appointed Assistant Deputy Secretary, Early Childhood Portfolio having acted in the role since June 2015. This position is part of the Department’s Early Childhood and School Education Group and is responsible for two divisions within the group: Early Years and Primary Reform, and Quality Assessment and Regulation. The position liaises with the Assistant Deputy Secretary</w:t>
      </w:r>
      <w:r w:rsidR="00B06649">
        <w:t>—</w:t>
      </w:r>
      <w:r w:rsidRPr="0087752B">
        <w:t>Schools regarding primary education and transitions from early childhood to school education.</w:t>
      </w:r>
    </w:p>
    <w:p w14:paraId="469F0762" w14:textId="77777777" w:rsidR="006016B9" w:rsidRPr="0087752B" w:rsidRDefault="006016B9" w:rsidP="006016B9">
      <w:r w:rsidRPr="0087752B">
        <w:t>Kim previously worked on a range of strategic social and economic policy issues in this department and the Department of Premier and Cabinet, focusing on education.   </w:t>
      </w:r>
    </w:p>
    <w:p w14:paraId="5DEB1124" w14:textId="77777777" w:rsidR="006016B9" w:rsidRPr="0087752B" w:rsidRDefault="006016B9" w:rsidP="006016B9">
      <w:r w:rsidRPr="0087752B">
        <w:t xml:space="preserve">Before joining the public service, Kim worked as a philosopher at Monash University and as a corporate lawyer. Kim holds a Bachelor of Arts (Hons), a Bachelor of Laws (Hons) and a Master of Arts (Hons).  </w:t>
      </w:r>
    </w:p>
    <w:p w14:paraId="1DFD8A6A" w14:textId="2240B8FE" w:rsidR="006016B9" w:rsidRPr="0087752B" w:rsidRDefault="006016B9" w:rsidP="006016B9">
      <w:pPr>
        <w:rPr>
          <w:b/>
          <w:color w:val="7F7F7F" w:themeColor="text1" w:themeTint="80"/>
        </w:rPr>
      </w:pPr>
      <w:r w:rsidRPr="0087752B">
        <w:rPr>
          <w:b/>
          <w:color w:val="7F7F7F" w:themeColor="text1" w:themeTint="80"/>
        </w:rPr>
        <w:t>Assistant Deputy Secretary, Early Childhood and School Education Group</w:t>
      </w:r>
      <w:r w:rsidR="00B06649">
        <w:rPr>
          <w:b/>
          <w:color w:val="7F7F7F" w:themeColor="text1" w:themeTint="80"/>
        </w:rPr>
        <w:t>—</w:t>
      </w:r>
      <w:r w:rsidRPr="0087752B">
        <w:rPr>
          <w:b/>
          <w:color w:val="7F7F7F" w:themeColor="text1" w:themeTint="80"/>
        </w:rPr>
        <w:t>Schools</w:t>
      </w:r>
      <w:r w:rsidR="00195D76" w:rsidRPr="0087752B">
        <w:rPr>
          <w:b/>
          <w:color w:val="7F7F7F" w:themeColor="text1" w:themeTint="80"/>
        </w:rPr>
        <w:br/>
      </w:r>
      <w:r w:rsidRPr="0087752B">
        <w:rPr>
          <w:b/>
          <w:color w:val="7F7F7F" w:themeColor="text1" w:themeTint="80"/>
        </w:rPr>
        <w:t>Dr David Howes</w:t>
      </w:r>
    </w:p>
    <w:p w14:paraId="22B3D369" w14:textId="598ED89D" w:rsidR="006016B9" w:rsidRPr="0087752B" w:rsidRDefault="006016B9" w:rsidP="006016B9">
      <w:r w:rsidRPr="0087752B">
        <w:t>Dr David Howes is Assistant Deputy Secretary</w:t>
      </w:r>
      <w:r w:rsidR="00B06649">
        <w:t>—</w:t>
      </w:r>
      <w:r w:rsidRPr="0087752B">
        <w:t>Schools, part of the Department’s Early Childhood and School Education Group responsible for four divisions: Wellbeing, Health and Engagement; Secondary Reform Transitions and Priority Cohorts; International Education; and Health Advice and Policy. The position liaises with the Assistant Deputy Secretary</w:t>
      </w:r>
      <w:r w:rsidR="00B06649">
        <w:t>—</w:t>
      </w:r>
      <w:r w:rsidRPr="0087752B">
        <w:t>Early Childhood regarding primary education and transitions from early childhood to school education.</w:t>
      </w:r>
    </w:p>
    <w:p w14:paraId="67C220E2" w14:textId="6438BBF2" w:rsidR="006016B9" w:rsidRPr="0087752B" w:rsidRDefault="006016B9" w:rsidP="006016B9">
      <w:r w:rsidRPr="0087752B">
        <w:t>David was previously Executive Director of the Curriculum Division at the Victorian Curriculum and Assessment Authority (VCAA), where he was responsible for the development and review of the curriculum for preschool to senior secondary education in Victoria. This included the Victorian Early Years Learning and Development Framework (VEYLDF), the Victorian Curriculum F–10, the VCE, VET and VCAL; and for setting senior secondary examinations in 44 subjects across the curriculum.</w:t>
      </w:r>
    </w:p>
    <w:p w14:paraId="1D7471B8" w14:textId="2EA9BF90" w:rsidR="006016B9" w:rsidRPr="0087752B" w:rsidRDefault="00843F76" w:rsidP="006016B9">
      <w:r>
        <w:t>David</w:t>
      </w:r>
      <w:r w:rsidR="006016B9" w:rsidRPr="0087752B">
        <w:t xml:space="preserve"> worked for more than 25 years as a teacher and educator in Australia and overseas, including the United Kingdom, the Middle East and Cambodia.</w:t>
      </w:r>
    </w:p>
    <w:p w14:paraId="2BA7BD85" w14:textId="77777777" w:rsidR="00405E13" w:rsidRDefault="00405E13">
      <w:pPr>
        <w:spacing w:after="200" w:line="276" w:lineRule="auto"/>
        <w:rPr>
          <w:rFonts w:cs="Arial"/>
          <w:bCs/>
          <w:iCs/>
          <w:sz w:val="28"/>
          <w:szCs w:val="28"/>
        </w:rPr>
      </w:pPr>
      <w:bookmarkStart w:id="124" w:name="_Toc458069600"/>
      <w:bookmarkStart w:id="125" w:name="_Toc458072379"/>
      <w:bookmarkStart w:id="126" w:name="_Toc458088562"/>
      <w:bookmarkStart w:id="127" w:name="_Toc461013260"/>
      <w:bookmarkStart w:id="128" w:name="_Toc461025838"/>
      <w:r>
        <w:br w:type="page"/>
      </w:r>
    </w:p>
    <w:p w14:paraId="5B87D07C" w14:textId="1E011C4F" w:rsidR="006016B9" w:rsidRPr="0087752B" w:rsidRDefault="006016B9" w:rsidP="00195D76">
      <w:pPr>
        <w:pStyle w:val="DETHeading2"/>
      </w:pPr>
      <w:bookmarkStart w:id="129" w:name="_Toc468802975"/>
      <w:r w:rsidRPr="0087752B">
        <w:lastRenderedPageBreak/>
        <w:t>Organisational structure</w:t>
      </w:r>
      <w:bookmarkEnd w:id="124"/>
      <w:bookmarkEnd w:id="125"/>
      <w:bookmarkEnd w:id="126"/>
      <w:bookmarkEnd w:id="127"/>
      <w:bookmarkEnd w:id="128"/>
      <w:bookmarkEnd w:id="129"/>
    </w:p>
    <w:p w14:paraId="04560110" w14:textId="77777777" w:rsidR="006016B9" w:rsidRDefault="006016B9" w:rsidP="00ED58B9">
      <w:pPr>
        <w:pStyle w:val="Heading3"/>
      </w:pPr>
      <w:r w:rsidRPr="0087752B">
        <w:t>Organisational structure at 30 June 2016</w:t>
      </w:r>
    </w:p>
    <w:p w14:paraId="64F6BCDC" w14:textId="77777777" w:rsidR="00430B4E" w:rsidRPr="00430B4E" w:rsidRDefault="00430B4E" w:rsidP="00430B4E"/>
    <w:p w14:paraId="72737862" w14:textId="40211ABE" w:rsidR="006016B9" w:rsidRPr="005C767D" w:rsidRDefault="00626564" w:rsidP="006016B9">
      <w:pPr>
        <w:rPr>
          <w:sz w:val="22"/>
        </w:rPr>
      </w:pPr>
      <w:r>
        <w:object w:dxaOrig="8078" w:dyaOrig="13407" w14:anchorId="62D5D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602.25pt" o:ole="">
            <v:imagedata r:id="rId33" o:title=""/>
          </v:shape>
          <o:OLEObject Type="Embed" ProgID="Visio.Drawing.11" ShapeID="_x0000_i1025" DrawAspect="Content" ObjectID="_1542544822" r:id="rId34"/>
        </w:object>
      </w:r>
      <w:r w:rsidR="006016B9" w:rsidRPr="005C767D">
        <w:br w:type="page"/>
      </w:r>
      <w:r w:rsidR="006016B9" w:rsidRPr="005C767D">
        <w:rPr>
          <w:sz w:val="22"/>
        </w:rPr>
        <w:lastRenderedPageBreak/>
        <w:t>People and Executive Services Group</w:t>
      </w:r>
    </w:p>
    <w:p w14:paraId="52DE42EF" w14:textId="77777777" w:rsidR="006016B9" w:rsidRPr="0087752B" w:rsidRDefault="006016B9" w:rsidP="006016B9">
      <w:r w:rsidRPr="0087752B">
        <w:t xml:space="preserve">The People and Executive Services Group (PESG) provides specialist advice and expertise to lead and shape the direction of the Department and enhance the Department’s culture and people’s capabilities. PESG provides critical support centrally, regionally and across all of the Department’s portfolios encompassing legal services, human resources, people and culture, communications and media, change strategy, integrity reform, cabinet, ministerial support, information strategy and audit and assurance. </w:t>
      </w:r>
    </w:p>
    <w:p w14:paraId="33BAA411" w14:textId="77777777" w:rsidR="006016B9" w:rsidRPr="0087752B" w:rsidRDefault="006016B9" w:rsidP="00F122BC">
      <w:pPr>
        <w:pStyle w:val="Heading3"/>
      </w:pPr>
      <w:r w:rsidRPr="0087752B">
        <w:t>Infrastructure and Finance Services Group</w:t>
      </w:r>
    </w:p>
    <w:p w14:paraId="1A34E078" w14:textId="0F76DDA4" w:rsidR="006016B9" w:rsidRPr="005C767D" w:rsidRDefault="006016B9" w:rsidP="006016B9">
      <w:r w:rsidRPr="0087752B">
        <w:t xml:space="preserve">The Infrastructure and Finance Services Group (IFSG) develops and implements finance and infrastructure policies, procedures and strategies. It provides direct services to the Department’s central office, regional offices and government schools in the areas of finance and resourcing, information technology, procurement, project management, environmental support and infrastructure. The Group plays a key role in ensuring the State Government’s priority school infrastructure initiatives are delivered and in 2016 the Victorian School Building Authority, a new body within the Department was established to build, upgrade and maintain schools across the </w:t>
      </w:r>
      <w:r w:rsidR="00B06649">
        <w:t>s</w:t>
      </w:r>
      <w:r w:rsidR="00B06649" w:rsidRPr="005C767D">
        <w:t>tate</w:t>
      </w:r>
      <w:r w:rsidRPr="005C767D">
        <w:t xml:space="preserve">.   </w:t>
      </w:r>
    </w:p>
    <w:p w14:paraId="79940939" w14:textId="77777777" w:rsidR="006016B9" w:rsidRPr="0087752B" w:rsidRDefault="006016B9" w:rsidP="00F122BC">
      <w:pPr>
        <w:pStyle w:val="Heading3"/>
      </w:pPr>
      <w:r w:rsidRPr="0087752B">
        <w:t>Policy Reform Group</w:t>
      </w:r>
    </w:p>
    <w:p w14:paraId="3F32C14C" w14:textId="30548286" w:rsidR="006016B9" w:rsidRPr="0087752B" w:rsidRDefault="006016B9" w:rsidP="006016B9">
      <w:r w:rsidRPr="0087752B">
        <w:t>The Policy Reform Group (PRG) provides system-wide policy leadership to drive strategic reform across the Department. PRG works collaboratively with other groups to build the long</w:t>
      </w:r>
      <w:r w:rsidR="00B06649">
        <w:t>-</w:t>
      </w:r>
      <w:r w:rsidRPr="005C767D">
        <w:t>term reform agenda for the Department, develop coherence, clarity and dire</w:t>
      </w:r>
      <w:r w:rsidRPr="0087752B">
        <w:t>ction on complex policy issues, and foster the relations and connections that support policy reform and shape implementation.</w:t>
      </w:r>
    </w:p>
    <w:p w14:paraId="192E688A" w14:textId="77777777" w:rsidR="006016B9" w:rsidRPr="0087752B" w:rsidRDefault="006016B9" w:rsidP="00F122BC">
      <w:pPr>
        <w:pStyle w:val="Heading3"/>
      </w:pPr>
      <w:r w:rsidRPr="0087752B">
        <w:t>Strategy and Performance Group</w:t>
      </w:r>
    </w:p>
    <w:p w14:paraId="246D2723" w14:textId="3EEEF8B0" w:rsidR="006016B9" w:rsidRPr="0087752B" w:rsidRDefault="006016B9" w:rsidP="006016B9">
      <w:r w:rsidRPr="0087752B">
        <w:t xml:space="preserve">The Strategy and Performance Group (SPG) brings together the </w:t>
      </w:r>
      <w:r w:rsidR="00B06649" w:rsidRPr="0087752B">
        <w:t>Department</w:t>
      </w:r>
      <w:r w:rsidR="00B06649">
        <w:t>’</w:t>
      </w:r>
      <w:r w:rsidR="00B06649" w:rsidRPr="005C767D">
        <w:t xml:space="preserve">s </w:t>
      </w:r>
      <w:r w:rsidRPr="0087752B">
        <w:t>strategic planning, data and evidence, program management office functions and intergovernmental relations. With these functions, SPG provides a system view of Departmental strategy, data, evidence, evaluation, planning and performance. SPG supports the Department’s operating model and way of working</w:t>
      </w:r>
      <w:r w:rsidR="00B06649">
        <w:t>—</w:t>
      </w:r>
      <w:r w:rsidRPr="0087752B">
        <w:t xml:space="preserve">by defining policy strategy, making evidence available to those who need it, and strengthening the way reform is implemented. </w:t>
      </w:r>
    </w:p>
    <w:p w14:paraId="0A833B9D" w14:textId="77777777" w:rsidR="006016B9" w:rsidRPr="0087752B" w:rsidRDefault="006016B9" w:rsidP="00F122BC">
      <w:pPr>
        <w:pStyle w:val="Heading3"/>
      </w:pPr>
      <w:r w:rsidRPr="0087752B">
        <w:t>Early Childhood and School Education Group</w:t>
      </w:r>
    </w:p>
    <w:p w14:paraId="6792BDF7" w14:textId="768CE4BE" w:rsidR="006016B9" w:rsidRPr="0087752B" w:rsidRDefault="006016B9" w:rsidP="006016B9">
      <w:r w:rsidRPr="0087752B">
        <w:t>The Early Childhood and School Education Group (ECSEG) is responsible for the design and development of operational policy and programs to support improved outcomes for children, students and families from birth through school. ECSEG plays a key role in policy design and development to provide a person-centred, outcomes</w:t>
      </w:r>
      <w:r w:rsidR="00B06649">
        <w:t>-</w:t>
      </w:r>
      <w:r w:rsidRPr="005C767D">
        <w:t>focus</w:t>
      </w:r>
      <w:r w:rsidRPr="0087752B">
        <w:t>ed and integrated service system. This is achieved through four key roles:</w:t>
      </w:r>
    </w:p>
    <w:p w14:paraId="038E94F6" w14:textId="16303ED8" w:rsidR="006016B9" w:rsidRPr="0087752B" w:rsidRDefault="006016B9" w:rsidP="00F122BC">
      <w:pPr>
        <w:pStyle w:val="DETNormallistbullet"/>
      </w:pPr>
      <w:r w:rsidRPr="0087752B">
        <w:t>System architect</w:t>
      </w:r>
      <w:r w:rsidR="005C767D">
        <w:t>—</w:t>
      </w:r>
      <w:r w:rsidRPr="0087752B">
        <w:t>providing advice to Government on service system design, planning, funding and regulation.</w:t>
      </w:r>
    </w:p>
    <w:p w14:paraId="0FF547E2" w14:textId="79AE0EB3" w:rsidR="006016B9" w:rsidRPr="005C767D" w:rsidRDefault="006016B9" w:rsidP="00F122BC">
      <w:pPr>
        <w:pStyle w:val="DETNormallistbullet"/>
      </w:pPr>
      <w:r w:rsidRPr="0087752B">
        <w:t>Regulator</w:t>
      </w:r>
      <w:r w:rsidR="005C767D">
        <w:t>—</w:t>
      </w:r>
      <w:r w:rsidRPr="005C767D">
        <w:t xml:space="preserve">supporting regulation across the early childhood sector as required by the </w:t>
      </w:r>
      <w:r w:rsidRPr="00995AEA">
        <w:rPr>
          <w:i/>
        </w:rPr>
        <w:t>Education and Care Services National Law Act 2010</w:t>
      </w:r>
      <w:r w:rsidRPr="005C767D">
        <w:t xml:space="preserve"> and </w:t>
      </w:r>
      <w:r w:rsidRPr="00995AEA">
        <w:rPr>
          <w:i/>
        </w:rPr>
        <w:t>Children’s Services Act 1996</w:t>
      </w:r>
      <w:r w:rsidRPr="005C767D">
        <w:t>.</w:t>
      </w:r>
    </w:p>
    <w:p w14:paraId="4FD36A83" w14:textId="2576E33D" w:rsidR="006016B9" w:rsidRPr="0087752B" w:rsidRDefault="006016B9" w:rsidP="00F122BC">
      <w:pPr>
        <w:pStyle w:val="DETNormallistbullet"/>
      </w:pPr>
      <w:r w:rsidRPr="005C767D">
        <w:t>Funder/purchaser</w:t>
      </w:r>
      <w:r w:rsidR="005C767D">
        <w:t>—</w:t>
      </w:r>
      <w:r w:rsidRPr="0087752B">
        <w:t>administering the funding and associated reporting requirements for service providers.</w:t>
      </w:r>
    </w:p>
    <w:p w14:paraId="7CAA1361" w14:textId="5CF85886" w:rsidR="006016B9" w:rsidRPr="0087752B" w:rsidRDefault="006016B9" w:rsidP="00F122BC">
      <w:pPr>
        <w:pStyle w:val="DETNormallistbullet"/>
      </w:pPr>
      <w:r w:rsidRPr="0087752B">
        <w:t>System and program designer</w:t>
      </w:r>
      <w:r w:rsidR="005C767D">
        <w:t>—</w:t>
      </w:r>
      <w:r w:rsidRPr="0087752B">
        <w:t>developing operational policy to support the delivery of high quality, effective educational and early years programs, services and supports.</w:t>
      </w:r>
    </w:p>
    <w:p w14:paraId="23B670BE" w14:textId="77777777" w:rsidR="006016B9" w:rsidRPr="0087752B" w:rsidRDefault="006016B9" w:rsidP="00F122BC">
      <w:pPr>
        <w:pStyle w:val="Heading3"/>
      </w:pPr>
      <w:r w:rsidRPr="0087752B">
        <w:t>Regional Services Group</w:t>
      </w:r>
    </w:p>
    <w:p w14:paraId="290FF048" w14:textId="77777777" w:rsidR="006016B9" w:rsidRPr="0087752B" w:rsidRDefault="006016B9" w:rsidP="006016B9">
      <w:r w:rsidRPr="0087752B">
        <w:t xml:space="preserve">The Regional Services Group (RSG) provides an interface between the Department's central office and our service providers to make sure that policy intent and outcomes </w:t>
      </w:r>
      <w:r w:rsidRPr="0087752B">
        <w:lastRenderedPageBreak/>
        <w:t>are delivered on the ground. RSG has a strong focus on driving operational performance, accountability, workforce leadership and policy implementation. Regional and Area teams lead place-based approaches to service delivery and are responsible for managing this through our schools and early childhood providers in local communities across Victoria.</w:t>
      </w:r>
    </w:p>
    <w:p w14:paraId="05306083" w14:textId="77777777" w:rsidR="006016B9" w:rsidRPr="0087752B" w:rsidRDefault="006016B9" w:rsidP="00F122BC">
      <w:pPr>
        <w:pStyle w:val="Heading3"/>
      </w:pPr>
      <w:r w:rsidRPr="0087752B">
        <w:t>Higher Education and Skills Group</w:t>
      </w:r>
    </w:p>
    <w:p w14:paraId="1A0D3FE2" w14:textId="77777777" w:rsidR="00242176" w:rsidRDefault="00242176" w:rsidP="006016B9">
      <w:r w:rsidRPr="00242176">
        <w:t>The Higher Education and Skills Group (HESG) is responsible for the oversight of the training and TAFE system in Victoria. The purpose of the sector is to offer Victorians post school education and training to enhance their skills and knowledge to be active participants in the Victorian economy and society. This includes responsibility for the Skills First reforms announced in August 2016.</w:t>
      </w:r>
      <w:r>
        <w:t xml:space="preserve"> </w:t>
      </w:r>
    </w:p>
    <w:p w14:paraId="2BF33FA2" w14:textId="09587E8C" w:rsidR="006016B9" w:rsidRPr="005C767D" w:rsidRDefault="006016B9" w:rsidP="006016B9">
      <w:r w:rsidRPr="0087752B">
        <w:t xml:space="preserve">Although higher education policy and funding responsibilities rests with the Commonwealth government, the group assists the Minister to exercise responsibilities concerning university governance, assets and capital financing in line with their establishment under </w:t>
      </w:r>
      <w:r w:rsidR="005C767D">
        <w:t>s</w:t>
      </w:r>
      <w:r w:rsidR="005C767D" w:rsidRPr="005C767D">
        <w:t xml:space="preserve">tate </w:t>
      </w:r>
      <w:r w:rsidRPr="005C767D">
        <w:t xml:space="preserve">legislation. </w:t>
      </w:r>
    </w:p>
    <w:p w14:paraId="2DDCEC9D" w14:textId="77777777" w:rsidR="006016B9" w:rsidRPr="0087752B" w:rsidRDefault="006016B9" w:rsidP="00F122BC">
      <w:pPr>
        <w:pStyle w:val="DETHeading2"/>
      </w:pPr>
      <w:bookmarkStart w:id="130" w:name="_Toc458069601"/>
      <w:bookmarkStart w:id="131" w:name="_Toc458072380"/>
      <w:bookmarkStart w:id="132" w:name="_Toc458088563"/>
      <w:bookmarkStart w:id="133" w:name="_Toc461013261"/>
      <w:bookmarkStart w:id="134" w:name="_Toc461025839"/>
      <w:bookmarkStart w:id="135" w:name="_Toc468802976"/>
      <w:r w:rsidRPr="0087752B">
        <w:t>Portfolio Audit and Risk Committee</w:t>
      </w:r>
      <w:bookmarkEnd w:id="130"/>
      <w:bookmarkEnd w:id="131"/>
      <w:bookmarkEnd w:id="132"/>
      <w:bookmarkEnd w:id="133"/>
      <w:bookmarkEnd w:id="134"/>
      <w:bookmarkEnd w:id="135"/>
    </w:p>
    <w:p w14:paraId="0F6E16CF" w14:textId="4AF31ACC" w:rsidR="006016B9" w:rsidRPr="005C767D" w:rsidRDefault="006016B9" w:rsidP="006016B9">
      <w:r w:rsidRPr="0087752B">
        <w:t xml:space="preserve">Refer to page </w:t>
      </w:r>
      <w:r w:rsidR="005C767D" w:rsidRPr="00300489">
        <w:fldChar w:fldCharType="begin"/>
      </w:r>
      <w:r w:rsidR="005C767D" w:rsidRPr="00300489">
        <w:instrText xml:space="preserve"> PAGEREF _Ref461707326 \h </w:instrText>
      </w:r>
      <w:r w:rsidR="005C767D" w:rsidRPr="00300489">
        <w:fldChar w:fldCharType="separate"/>
      </w:r>
      <w:r w:rsidR="00936443">
        <w:rPr>
          <w:noProof/>
        </w:rPr>
        <w:t>41</w:t>
      </w:r>
      <w:r w:rsidR="005C767D" w:rsidRPr="00300489">
        <w:fldChar w:fldCharType="end"/>
      </w:r>
      <w:r w:rsidRPr="005C767D">
        <w:t xml:space="preserve"> for a description of the role of the Portfolio Audit and Risk Committee.</w:t>
      </w:r>
    </w:p>
    <w:p w14:paraId="0D6DB987" w14:textId="77777777" w:rsidR="006016B9" w:rsidRPr="0087752B" w:rsidRDefault="006016B9" w:rsidP="006016B9">
      <w:r w:rsidRPr="0087752B">
        <w:t>The committee comprises six members, four independent and two executive officers from within the Department. All members are appointed by the Secretary. The Chief Finance Officer and Chief Audit Executive also attend all committee meetings.</w:t>
      </w:r>
    </w:p>
    <w:p w14:paraId="4573179B" w14:textId="06F0E4DD" w:rsidR="006016B9" w:rsidRPr="0087752B" w:rsidRDefault="006016B9" w:rsidP="006016B9">
      <w:pPr>
        <w:rPr>
          <w:b/>
          <w:color w:val="7F7F7F" w:themeColor="text1" w:themeTint="80"/>
        </w:rPr>
      </w:pPr>
      <w:r w:rsidRPr="0087752B">
        <w:rPr>
          <w:b/>
          <w:color w:val="7F7F7F" w:themeColor="text1" w:themeTint="80"/>
        </w:rPr>
        <w:t>Independent member</w:t>
      </w:r>
      <w:r w:rsidR="00F122BC" w:rsidRPr="0087752B">
        <w:rPr>
          <w:b/>
          <w:color w:val="7F7F7F" w:themeColor="text1" w:themeTint="80"/>
        </w:rPr>
        <w:br/>
      </w:r>
      <w:r w:rsidRPr="0087752B">
        <w:rPr>
          <w:b/>
          <w:color w:val="7F7F7F" w:themeColor="text1" w:themeTint="80"/>
        </w:rPr>
        <w:t>Ms Fiona Bennett, Chair</w:t>
      </w:r>
    </w:p>
    <w:p w14:paraId="6B5D6B8C" w14:textId="7EBB70A5" w:rsidR="006016B9" w:rsidRPr="0087752B" w:rsidRDefault="006016B9" w:rsidP="006016B9">
      <w:r w:rsidRPr="0087752B">
        <w:t>2 December 2013</w:t>
      </w:r>
      <w:r w:rsidRPr="005C767D">
        <w:t xml:space="preserve"> – 2 December 2016</w:t>
      </w:r>
    </w:p>
    <w:p w14:paraId="79F3DCAE" w14:textId="77777777" w:rsidR="006016B9" w:rsidRPr="0087752B" w:rsidRDefault="006016B9" w:rsidP="006016B9">
      <w:r w:rsidRPr="0087752B">
        <w:t>Fiona Bennett is a director of a number of entities including Beach Energy Limited, Hills Limited and Boom Logistics Limited. She is also Chair of the Legal Services Board (Victoria).</w:t>
      </w:r>
    </w:p>
    <w:p w14:paraId="1B66051C" w14:textId="77777777" w:rsidR="006016B9" w:rsidRPr="0087752B" w:rsidRDefault="006016B9" w:rsidP="006016B9">
      <w:r w:rsidRPr="0087752B">
        <w:t>She is a chartered accountant with extensive experience in commercial and financial management, governance, risk management and auditing. She has held senior executive positions at BHP Billiton Ltd and Coles Group Ltd, and was Chief Financial Officer of several health sector organisations.</w:t>
      </w:r>
    </w:p>
    <w:p w14:paraId="33DECD6D" w14:textId="77777777" w:rsidR="006016B9" w:rsidRPr="0087752B" w:rsidRDefault="006016B9" w:rsidP="006016B9">
      <w:r w:rsidRPr="0087752B">
        <w:t>Fiona is a Fellow of the Institute of Chartered Accountants, the Australian Institute of Company Directors and the Australian Institute of Management.</w:t>
      </w:r>
    </w:p>
    <w:p w14:paraId="057BA8AA" w14:textId="34A053F2" w:rsidR="006016B9" w:rsidRPr="0087752B" w:rsidRDefault="006016B9" w:rsidP="006016B9">
      <w:pPr>
        <w:rPr>
          <w:b/>
          <w:color w:val="7F7F7F" w:themeColor="text1" w:themeTint="80"/>
        </w:rPr>
      </w:pPr>
      <w:r w:rsidRPr="0087752B">
        <w:rPr>
          <w:b/>
          <w:color w:val="7F7F7F" w:themeColor="text1" w:themeTint="80"/>
        </w:rPr>
        <w:t xml:space="preserve">Independent member </w:t>
      </w:r>
      <w:r w:rsidR="00F122BC" w:rsidRPr="0087752B">
        <w:rPr>
          <w:b/>
          <w:color w:val="7F7F7F" w:themeColor="text1" w:themeTint="80"/>
        </w:rPr>
        <w:br/>
      </w:r>
      <w:r w:rsidRPr="0087752B">
        <w:rPr>
          <w:b/>
          <w:color w:val="7F7F7F" w:themeColor="text1" w:themeTint="80"/>
        </w:rPr>
        <w:t>Ms Carol Pagnon</w:t>
      </w:r>
    </w:p>
    <w:p w14:paraId="740241F8" w14:textId="77777777" w:rsidR="006016B9" w:rsidRPr="005C767D" w:rsidRDefault="006016B9" w:rsidP="006016B9">
      <w:r w:rsidRPr="0087752B">
        <w:t>25 February 2014</w:t>
      </w:r>
      <w:r w:rsidRPr="005C767D">
        <w:t xml:space="preserve"> – 24 February 2017   </w:t>
      </w:r>
    </w:p>
    <w:p w14:paraId="15A9BA7C" w14:textId="76345D06" w:rsidR="006016B9" w:rsidRPr="005C767D" w:rsidRDefault="006016B9" w:rsidP="006016B9">
      <w:r w:rsidRPr="0087752B">
        <w:t xml:space="preserve">Carol Pagnon has extensive senior executive experience in strategic oversight and planning, </w:t>
      </w:r>
      <w:r w:rsidR="005C767D" w:rsidRPr="0087752B">
        <w:t>decision making</w:t>
      </w:r>
      <w:r w:rsidRPr="0087752B">
        <w:t xml:space="preserve">, and learning and development. She has </w:t>
      </w:r>
      <w:r w:rsidR="005C767D">
        <w:t xml:space="preserve">gained </w:t>
      </w:r>
      <w:r w:rsidRPr="005C767D">
        <w:t>specialist experience in accounting and assurance, governance, project and organisation risk management and compliance matters, primarily within the Victorian public sector</w:t>
      </w:r>
      <w:r w:rsidR="005C767D">
        <w:t>,</w:t>
      </w:r>
      <w:r w:rsidRPr="005C767D">
        <w:t xml:space="preserve"> while </w:t>
      </w:r>
      <w:r w:rsidR="005C767D">
        <w:t xml:space="preserve">acting as </w:t>
      </w:r>
      <w:r w:rsidRPr="005C767D">
        <w:t>Director, Assurance Operations and in the Victorian Auditor-General’s Office.</w:t>
      </w:r>
    </w:p>
    <w:p w14:paraId="2B63F666" w14:textId="77777777" w:rsidR="006016B9" w:rsidRPr="0087752B" w:rsidRDefault="006016B9" w:rsidP="006016B9">
      <w:r w:rsidRPr="0087752B">
        <w:t>Carol facilitates and advises on governance, risk management, project management and change management in the public and not-for-profit sectors.</w:t>
      </w:r>
    </w:p>
    <w:p w14:paraId="34F0683E" w14:textId="77777777" w:rsidR="006016B9" w:rsidRPr="0087752B" w:rsidRDefault="006016B9" w:rsidP="006016B9">
      <w:r w:rsidRPr="0087752B">
        <w:t>She is a Fellow of CPA Australia and a graduate of the Australian Institute of Company Directors.</w:t>
      </w:r>
    </w:p>
    <w:p w14:paraId="05DBED6A" w14:textId="117B260A" w:rsidR="006016B9" w:rsidRPr="0087752B" w:rsidRDefault="006016B9" w:rsidP="006016B9">
      <w:pPr>
        <w:rPr>
          <w:b/>
          <w:color w:val="7F7F7F" w:themeColor="text1" w:themeTint="80"/>
        </w:rPr>
      </w:pPr>
      <w:r w:rsidRPr="0087752B">
        <w:rPr>
          <w:b/>
          <w:color w:val="7F7F7F" w:themeColor="text1" w:themeTint="80"/>
        </w:rPr>
        <w:t>Independent Member</w:t>
      </w:r>
      <w:r w:rsidR="00F122BC" w:rsidRPr="0087752B">
        <w:rPr>
          <w:b/>
          <w:color w:val="7F7F7F" w:themeColor="text1" w:themeTint="80"/>
        </w:rPr>
        <w:br/>
      </w:r>
      <w:r w:rsidRPr="0087752B">
        <w:rPr>
          <w:b/>
          <w:color w:val="7F7F7F" w:themeColor="text1" w:themeTint="80"/>
        </w:rPr>
        <w:t>Ms Kerrie Parker</w:t>
      </w:r>
    </w:p>
    <w:p w14:paraId="612FBBA5" w14:textId="77777777" w:rsidR="006016B9" w:rsidRPr="005C767D" w:rsidRDefault="006016B9" w:rsidP="006016B9">
      <w:r w:rsidRPr="0087752B">
        <w:t>1 December 2015</w:t>
      </w:r>
      <w:r w:rsidRPr="005C767D">
        <w:t xml:space="preserve"> – 31 December 2018</w:t>
      </w:r>
    </w:p>
    <w:p w14:paraId="7F3E955C" w14:textId="77777777" w:rsidR="006016B9" w:rsidRPr="0087752B" w:rsidRDefault="006016B9" w:rsidP="006016B9">
      <w:r w:rsidRPr="0087752B">
        <w:lastRenderedPageBreak/>
        <w:t xml:space="preserve">Kerrie Parker has held CEO, CFO and executive leadership roles in fast moving consumer goods, agriculture, manufacturing, financial services and state government. With more than 30 years’ experience, Kerrie has led during growth, turnaround and crisis situations. Kerrie has strong financial and operational experience in driving improvements via process optimisation, business improvements and structural change. </w:t>
      </w:r>
    </w:p>
    <w:p w14:paraId="1EF4E442" w14:textId="442F9E63" w:rsidR="006016B9" w:rsidRPr="0087752B" w:rsidRDefault="006016B9" w:rsidP="006016B9">
      <w:r w:rsidRPr="0087752B">
        <w:t xml:space="preserve">She has been involved in several successful business transformations and gained experience in ASX </w:t>
      </w:r>
      <w:r w:rsidR="005C767D" w:rsidRPr="0087752B">
        <w:t>publicly</w:t>
      </w:r>
      <w:r w:rsidRPr="0087752B">
        <w:t xml:space="preserve">-listed, multinational and private equity companies, as well as state government bodies and the higher education sector. </w:t>
      </w:r>
    </w:p>
    <w:p w14:paraId="33E578F1" w14:textId="71DC0A43" w:rsidR="006016B9" w:rsidRPr="0087752B" w:rsidRDefault="006016B9" w:rsidP="006016B9">
      <w:r w:rsidRPr="0087752B">
        <w:t xml:space="preserve">Kerrie also managed large scale Victorian Government change projects during a period of major transformation and reform. She focused on adding value through strong and proper financial management practices, and on innovative business solutions. </w:t>
      </w:r>
    </w:p>
    <w:p w14:paraId="055D7B8A" w14:textId="77777777" w:rsidR="006016B9" w:rsidRPr="0087752B" w:rsidRDefault="006016B9" w:rsidP="006016B9">
      <w:r w:rsidRPr="0087752B">
        <w:t xml:space="preserve">Kerrie is currently the Chief Financial Officer at Deakin University and is also an independent company director. She is a Fellow of Certified Practicing Accountants, Australia and a graduate of the Australian Institute of Company Directors. </w:t>
      </w:r>
    </w:p>
    <w:p w14:paraId="6E590345" w14:textId="7F0E5D52" w:rsidR="006016B9" w:rsidRPr="0087752B" w:rsidRDefault="006016B9" w:rsidP="006016B9">
      <w:pPr>
        <w:rPr>
          <w:b/>
          <w:color w:val="7F7F7F" w:themeColor="text1" w:themeTint="80"/>
        </w:rPr>
      </w:pPr>
      <w:r w:rsidRPr="0087752B">
        <w:rPr>
          <w:b/>
          <w:color w:val="7F7F7F" w:themeColor="text1" w:themeTint="80"/>
        </w:rPr>
        <w:t xml:space="preserve">Independent member </w:t>
      </w:r>
      <w:r w:rsidR="00F122BC" w:rsidRPr="0087752B">
        <w:rPr>
          <w:b/>
          <w:color w:val="7F7F7F" w:themeColor="text1" w:themeTint="80"/>
        </w:rPr>
        <w:br/>
      </w:r>
      <w:r w:rsidRPr="0087752B">
        <w:rPr>
          <w:b/>
          <w:color w:val="7F7F7F" w:themeColor="text1" w:themeTint="80"/>
        </w:rPr>
        <w:t>Mr Stuart Alford</w:t>
      </w:r>
    </w:p>
    <w:p w14:paraId="67DF595D" w14:textId="6B8ECCF6" w:rsidR="006016B9" w:rsidRPr="005C767D" w:rsidRDefault="006016B9" w:rsidP="006016B9">
      <w:r w:rsidRPr="0087752B">
        <w:t>9 July 2015</w:t>
      </w:r>
      <w:r w:rsidRPr="005C767D">
        <w:t xml:space="preserve"> – 31 July 2018</w:t>
      </w:r>
    </w:p>
    <w:p w14:paraId="7E7422D1" w14:textId="77777777" w:rsidR="006016B9" w:rsidRPr="0087752B" w:rsidRDefault="006016B9" w:rsidP="006016B9">
      <w:r w:rsidRPr="0087752B">
        <w:t xml:space="preserve">Stuart Alford retired from Ernst &amp; Young after 40 years in professional practice, including 27 years as a partner. He is now a non-executive director with extensive experience in governance, risk management and auditing. </w:t>
      </w:r>
    </w:p>
    <w:p w14:paraId="4868AA8E" w14:textId="77777777" w:rsidR="006016B9" w:rsidRPr="0087752B" w:rsidRDefault="006016B9" w:rsidP="006016B9">
      <w:r w:rsidRPr="0087752B">
        <w:t xml:space="preserve">Stuart serves as the Chair of the Centre of Excellence for Intervention and Prevention Science and is on the boards of Eastern Health, Metropolitan Fire and Emergency Services, AMES Australia (Adult Multicultural Education Services) and Kilvington Grammar School. He also holds audit, risk and finance committee roles with a number of organisations, including the Victorian Curriculum and Assessment Authority, the Office of the Australian Accounting Standards Board, and the Office of the Auditing and Assurance Standards Board. </w:t>
      </w:r>
    </w:p>
    <w:p w14:paraId="7263E286" w14:textId="77777777" w:rsidR="006016B9" w:rsidRPr="0087752B" w:rsidRDefault="006016B9" w:rsidP="006016B9">
      <w:r w:rsidRPr="0087752B">
        <w:t xml:space="preserve">Stuart is a Fellow of the Institute of Chartered Accountant in Australia and an Associate member of the Australian Institute of Company Directors. </w:t>
      </w:r>
    </w:p>
    <w:p w14:paraId="7CF61FD1" w14:textId="77777777" w:rsidR="006016B9" w:rsidRPr="0087752B" w:rsidRDefault="006016B9" w:rsidP="00F122BC">
      <w:pPr>
        <w:pStyle w:val="Heading3"/>
      </w:pPr>
      <w:r w:rsidRPr="0087752B">
        <w:t>Department executive members</w:t>
      </w:r>
    </w:p>
    <w:p w14:paraId="092F9FEC" w14:textId="77777777" w:rsidR="006016B9" w:rsidRPr="0087752B" w:rsidRDefault="006016B9" w:rsidP="006016B9">
      <w:pPr>
        <w:rPr>
          <w:b/>
          <w:color w:val="7F7F7F" w:themeColor="text1" w:themeTint="80"/>
        </w:rPr>
      </w:pPr>
      <w:r w:rsidRPr="0087752B">
        <w:rPr>
          <w:b/>
          <w:color w:val="7F7F7F" w:themeColor="text1" w:themeTint="80"/>
        </w:rPr>
        <w:t>Ms Kate Rattigan, Deputy Secretary, People and Executive Services Group</w:t>
      </w:r>
    </w:p>
    <w:p w14:paraId="0316D21E" w14:textId="77777777" w:rsidR="006016B9" w:rsidRPr="0087752B" w:rsidRDefault="006016B9" w:rsidP="006016B9">
      <w:r w:rsidRPr="0087752B">
        <w:t xml:space="preserve">8 December 2015 – 31 December 2018   </w:t>
      </w:r>
    </w:p>
    <w:p w14:paraId="1D8770EA" w14:textId="4B357CF6" w:rsidR="006016B9" w:rsidRPr="0087752B" w:rsidRDefault="00ED1B53" w:rsidP="006016B9">
      <w:pPr>
        <w:rPr>
          <w:b/>
          <w:color w:val="7F7F7F" w:themeColor="text1" w:themeTint="80"/>
        </w:rPr>
      </w:pPr>
      <w:r>
        <w:rPr>
          <w:b/>
          <w:color w:val="7F7F7F" w:themeColor="text1" w:themeTint="80"/>
        </w:rPr>
        <w:t xml:space="preserve">Mr </w:t>
      </w:r>
      <w:r w:rsidR="006016B9" w:rsidRPr="0087752B">
        <w:rPr>
          <w:b/>
          <w:color w:val="7F7F7F" w:themeColor="text1" w:themeTint="80"/>
        </w:rPr>
        <w:t>Craig Robertson, Deputy Secretary, Higher Education and Skills Group</w:t>
      </w:r>
    </w:p>
    <w:p w14:paraId="70037455" w14:textId="77777777" w:rsidR="006016B9" w:rsidRPr="0087752B" w:rsidRDefault="006016B9" w:rsidP="006016B9">
      <w:r w:rsidRPr="0087752B">
        <w:t xml:space="preserve">8 December 2015 – 31 December </w:t>
      </w:r>
      <w:bookmarkStart w:id="136" w:name="_Toc458069602"/>
      <w:bookmarkStart w:id="137" w:name="_Toc458072381"/>
      <w:bookmarkStart w:id="138" w:name="_Toc458088564"/>
      <w:r w:rsidRPr="0087752B">
        <w:t xml:space="preserve">2018   </w:t>
      </w:r>
    </w:p>
    <w:p w14:paraId="4F92E1FB" w14:textId="77777777" w:rsidR="006016B9" w:rsidRPr="0087752B" w:rsidRDefault="006016B9" w:rsidP="006016B9">
      <w:pPr>
        <w:rPr>
          <w:rFonts w:eastAsiaTheme="majorEastAsia"/>
        </w:rPr>
      </w:pPr>
      <w:r w:rsidRPr="0087752B">
        <w:br w:type="page"/>
      </w:r>
    </w:p>
    <w:p w14:paraId="50F432D3" w14:textId="77777777" w:rsidR="006016B9" w:rsidRPr="0087752B" w:rsidRDefault="006016B9" w:rsidP="00F122BC">
      <w:pPr>
        <w:pStyle w:val="DETHeading2"/>
      </w:pPr>
      <w:bookmarkStart w:id="139" w:name="_Toc461013262"/>
      <w:bookmarkStart w:id="140" w:name="_Toc461025840"/>
      <w:bookmarkStart w:id="141" w:name="_Toc468802977"/>
      <w:r w:rsidRPr="0087752B">
        <w:lastRenderedPageBreak/>
        <w:t>Statutory authorities</w:t>
      </w:r>
      <w:bookmarkEnd w:id="136"/>
      <w:bookmarkEnd w:id="137"/>
      <w:bookmarkEnd w:id="138"/>
      <w:bookmarkEnd w:id="139"/>
      <w:bookmarkEnd w:id="140"/>
      <w:bookmarkEnd w:id="141"/>
    </w:p>
    <w:p w14:paraId="434E9DEC" w14:textId="77777777" w:rsidR="006016B9" w:rsidRPr="0087752B" w:rsidRDefault="006016B9" w:rsidP="006016B9">
      <w:r w:rsidRPr="0087752B">
        <w:t xml:space="preserve">The Department works in conjunction with the following statutory authorities and boards: </w:t>
      </w:r>
    </w:p>
    <w:p w14:paraId="3A0D3556" w14:textId="77777777" w:rsidR="006016B9" w:rsidRPr="0087752B" w:rsidRDefault="006016B9" w:rsidP="00F122BC">
      <w:pPr>
        <w:pStyle w:val="DETNormallistbullet"/>
      </w:pPr>
      <w:r w:rsidRPr="0087752B">
        <w:t>Victorian Curriculum and Assessment Authority</w:t>
      </w:r>
    </w:p>
    <w:p w14:paraId="27C3EC7A" w14:textId="77777777" w:rsidR="006016B9" w:rsidRPr="0087752B" w:rsidRDefault="006016B9" w:rsidP="00F122BC">
      <w:pPr>
        <w:pStyle w:val="DETNormallistbullet"/>
      </w:pPr>
      <w:r w:rsidRPr="0087752B">
        <w:t>Victorian Registration and Qualifications Authority</w:t>
      </w:r>
    </w:p>
    <w:p w14:paraId="2253BBB2" w14:textId="77777777" w:rsidR="006016B9" w:rsidRPr="0087752B" w:rsidRDefault="006016B9" w:rsidP="00F122BC">
      <w:pPr>
        <w:pStyle w:val="DETNormallistbullet"/>
      </w:pPr>
      <w:r w:rsidRPr="0087752B">
        <w:t>Victorian Institute of Teaching</w:t>
      </w:r>
    </w:p>
    <w:p w14:paraId="0154580F" w14:textId="77777777" w:rsidR="006016B9" w:rsidRPr="0087752B" w:rsidRDefault="006016B9" w:rsidP="00F122BC">
      <w:pPr>
        <w:pStyle w:val="DETNormallistbullet"/>
      </w:pPr>
      <w:r w:rsidRPr="0087752B">
        <w:t>Adult, Community and Further Education Board</w:t>
      </w:r>
    </w:p>
    <w:p w14:paraId="1BC2FA5D" w14:textId="77777777" w:rsidR="006016B9" w:rsidRPr="0087752B" w:rsidRDefault="006016B9" w:rsidP="00F122BC">
      <w:pPr>
        <w:pStyle w:val="DETNormallistbullet"/>
      </w:pPr>
      <w:r w:rsidRPr="0087752B">
        <w:t>AMES Australia</w:t>
      </w:r>
    </w:p>
    <w:p w14:paraId="220B7D22" w14:textId="77777777" w:rsidR="006016B9" w:rsidRPr="0087752B" w:rsidRDefault="006016B9" w:rsidP="00F122BC">
      <w:pPr>
        <w:pStyle w:val="DETNormallistbullet"/>
      </w:pPr>
      <w:r w:rsidRPr="0087752B">
        <w:t>TAFE institutes</w:t>
      </w:r>
    </w:p>
    <w:p w14:paraId="2DCC3AEF" w14:textId="77777777" w:rsidR="006016B9" w:rsidRPr="0087752B" w:rsidRDefault="006016B9" w:rsidP="00F122BC">
      <w:pPr>
        <w:pStyle w:val="DETNormallistbullet"/>
      </w:pPr>
      <w:r w:rsidRPr="0087752B">
        <w:t>Centre for Adult Education</w:t>
      </w:r>
    </w:p>
    <w:p w14:paraId="0EFDC027" w14:textId="77777777" w:rsidR="006016B9" w:rsidRPr="0087752B" w:rsidRDefault="006016B9" w:rsidP="00F122BC">
      <w:pPr>
        <w:pStyle w:val="DETNormallistbullet"/>
      </w:pPr>
      <w:r w:rsidRPr="0087752B">
        <w:t>Children’s Services Coordination Board</w:t>
      </w:r>
    </w:p>
    <w:p w14:paraId="37C1416B" w14:textId="77777777" w:rsidR="006016B9" w:rsidRPr="0087752B" w:rsidRDefault="006016B9" w:rsidP="00F122BC">
      <w:pPr>
        <w:pStyle w:val="DETNormallistbullet"/>
      </w:pPr>
      <w:r w:rsidRPr="0087752B">
        <w:t>Disciplinary Appeals Boards</w:t>
      </w:r>
    </w:p>
    <w:p w14:paraId="0BF76C45" w14:textId="77777777" w:rsidR="006016B9" w:rsidRPr="0087752B" w:rsidRDefault="006016B9" w:rsidP="00F122BC">
      <w:pPr>
        <w:pStyle w:val="DETNormallistbullet"/>
      </w:pPr>
      <w:r w:rsidRPr="0087752B">
        <w:t>Merit Protection Boards</w:t>
      </w:r>
    </w:p>
    <w:p w14:paraId="2E014C50" w14:textId="4F4EA34A" w:rsidR="006016B9" w:rsidRPr="005C767D" w:rsidRDefault="006016B9" w:rsidP="00F122BC">
      <w:pPr>
        <w:pStyle w:val="DETNormallistbullet"/>
      </w:pPr>
      <w:r w:rsidRPr="0087752B">
        <w:t>Victorian Children’s Council</w:t>
      </w:r>
    </w:p>
    <w:p w14:paraId="02D96A37" w14:textId="77777777" w:rsidR="006016B9" w:rsidRPr="0087752B" w:rsidRDefault="006016B9" w:rsidP="00ED1B53">
      <w:pPr>
        <w:pStyle w:val="DETNormalafterlist"/>
      </w:pPr>
      <w:r w:rsidRPr="005C767D">
        <w:t>Statutory authorities and boards make their own Annual Reports and produce them on financial years (1 July – 30 June) or calendar years (1 January – 31 December).</w:t>
      </w:r>
    </w:p>
    <w:p w14:paraId="69CC6897" w14:textId="77777777" w:rsidR="006016B9" w:rsidRPr="0087752B" w:rsidRDefault="006016B9" w:rsidP="006016B9">
      <w:r w:rsidRPr="0087752B">
        <w:t>Financial Year reports (1 July 2015 – 30 June 2016)</w:t>
      </w:r>
    </w:p>
    <w:p w14:paraId="61D553EE" w14:textId="77777777" w:rsidR="006016B9" w:rsidRPr="0087752B" w:rsidRDefault="006016B9" w:rsidP="00F122BC">
      <w:pPr>
        <w:pStyle w:val="DETNormallistbullet"/>
      </w:pPr>
      <w:r w:rsidRPr="0087752B">
        <w:t xml:space="preserve">Adult, Community and Further Education Board </w:t>
      </w:r>
    </w:p>
    <w:p w14:paraId="5001B198" w14:textId="77777777" w:rsidR="006016B9" w:rsidRPr="0087752B" w:rsidRDefault="006016B9" w:rsidP="00F122BC">
      <w:pPr>
        <w:pStyle w:val="DETNormallistbullet"/>
      </w:pPr>
      <w:r w:rsidRPr="0087752B">
        <w:t xml:space="preserve">Victorian Curriculum and Assessment Authority </w:t>
      </w:r>
    </w:p>
    <w:p w14:paraId="6C06EFC7" w14:textId="77777777" w:rsidR="006016B9" w:rsidRPr="0087752B" w:rsidRDefault="006016B9" w:rsidP="00F122BC">
      <w:pPr>
        <w:pStyle w:val="DETNormallistbullet"/>
      </w:pPr>
      <w:r w:rsidRPr="0087752B">
        <w:t xml:space="preserve">Victorian Institute of Teaching </w:t>
      </w:r>
    </w:p>
    <w:p w14:paraId="6129A425" w14:textId="77777777" w:rsidR="006016B9" w:rsidRPr="0087752B" w:rsidRDefault="006016B9" w:rsidP="00F122BC">
      <w:pPr>
        <w:pStyle w:val="DETNormallistbullet"/>
      </w:pPr>
      <w:r w:rsidRPr="0087752B">
        <w:t xml:space="preserve">Victorian Registration and Qualifications Authority </w:t>
      </w:r>
    </w:p>
    <w:p w14:paraId="158B0D37" w14:textId="77777777" w:rsidR="006016B9" w:rsidRPr="0087752B" w:rsidRDefault="006016B9" w:rsidP="00ED1B53">
      <w:pPr>
        <w:pStyle w:val="DETNormalafterlist"/>
      </w:pPr>
      <w:r w:rsidRPr="009C0997">
        <w:t>Calendar Year reports (1 January 2016 – 31 December 2016)</w:t>
      </w:r>
    </w:p>
    <w:p w14:paraId="1286AE6E" w14:textId="77777777" w:rsidR="006016B9" w:rsidRPr="0087752B" w:rsidRDefault="006016B9" w:rsidP="00F122BC">
      <w:pPr>
        <w:pStyle w:val="DETNormallistbullet"/>
      </w:pPr>
      <w:r w:rsidRPr="0087752B">
        <w:t>AMES Australia</w:t>
      </w:r>
    </w:p>
    <w:p w14:paraId="53DE7552" w14:textId="77777777" w:rsidR="006016B9" w:rsidRPr="0087752B" w:rsidRDefault="006016B9" w:rsidP="00F122BC">
      <w:pPr>
        <w:pStyle w:val="DETNormallistbullet"/>
      </w:pPr>
      <w:r w:rsidRPr="0087752B">
        <w:t>Centre for Adult Education</w:t>
      </w:r>
    </w:p>
    <w:p w14:paraId="1847AFF2" w14:textId="5E07C0CF" w:rsidR="006016B9" w:rsidRPr="009C0997" w:rsidRDefault="006016B9" w:rsidP="00F122BC">
      <w:pPr>
        <w:pStyle w:val="DETNormallistbullet"/>
      </w:pPr>
      <w:r w:rsidRPr="0087752B">
        <w:t>TAFE institutes</w:t>
      </w:r>
    </w:p>
    <w:p w14:paraId="113592A3" w14:textId="77777777" w:rsidR="006016B9" w:rsidRPr="009C0997" w:rsidRDefault="006016B9" w:rsidP="00ED1B53">
      <w:pPr>
        <w:pStyle w:val="DETNormalafterlist"/>
      </w:pPr>
      <w:r w:rsidRPr="009C0997">
        <w:t xml:space="preserve">Reports of the Children’s Services Coordination Board, Disciplinary Appeals Board, Merit Protection Board and Victorian Children’s Council are included as Appendix </w:t>
      </w:r>
      <w:r w:rsidRPr="00300489">
        <w:t>3</w:t>
      </w:r>
      <w:r w:rsidRPr="009C0997">
        <w:t xml:space="preserve"> of this report.</w:t>
      </w:r>
    </w:p>
    <w:p w14:paraId="4F4721C6" w14:textId="77777777" w:rsidR="006016B9" w:rsidRPr="0087752B" w:rsidRDefault="006016B9" w:rsidP="006016B9"/>
    <w:p w14:paraId="76E7895C" w14:textId="77777777" w:rsidR="006016B9" w:rsidRPr="0087752B" w:rsidRDefault="006016B9" w:rsidP="006016B9">
      <w:pPr>
        <w:sectPr w:rsidR="006016B9" w:rsidRPr="0087752B" w:rsidSect="006016B9">
          <w:pgSz w:w="11906" w:h="16838" w:code="9"/>
          <w:pgMar w:top="1814" w:right="1814" w:bottom="1418" w:left="2835" w:header="851" w:footer="567" w:gutter="0"/>
          <w:cols w:space="567"/>
          <w:docGrid w:linePitch="360"/>
        </w:sectPr>
      </w:pPr>
    </w:p>
    <w:p w14:paraId="2B8D85DC" w14:textId="330E8CAC" w:rsidR="006016B9" w:rsidRPr="0087752B" w:rsidRDefault="00555CD6" w:rsidP="00887031">
      <w:pPr>
        <w:pStyle w:val="Heading1"/>
      </w:pPr>
      <w:bookmarkStart w:id="142" w:name="_Toc458072382"/>
      <w:bookmarkStart w:id="143" w:name="_Toc458088565"/>
      <w:bookmarkStart w:id="144" w:name="_Toc461025841"/>
      <w:bookmarkStart w:id="145" w:name="_Toc468802978"/>
      <w:r w:rsidRPr="0087752B">
        <w:lastRenderedPageBreak/>
        <w:t>Report of Operations</w:t>
      </w:r>
      <w:r w:rsidR="009C0997">
        <w:t>—w</w:t>
      </w:r>
      <w:r w:rsidR="009C0997" w:rsidRPr="0087752B">
        <w:t xml:space="preserve">orkforce </w:t>
      </w:r>
      <w:bookmarkEnd w:id="142"/>
      <w:bookmarkEnd w:id="143"/>
      <w:bookmarkEnd w:id="144"/>
      <w:r w:rsidR="009C0997">
        <w:t>d</w:t>
      </w:r>
      <w:r w:rsidR="009C0997" w:rsidRPr="0087752B">
        <w:t>ata</w:t>
      </w:r>
      <w:bookmarkEnd w:id="145"/>
    </w:p>
    <w:p w14:paraId="6F551113" w14:textId="77777777" w:rsidR="006016B9" w:rsidRPr="0087752B" w:rsidRDefault="006016B9" w:rsidP="00555CD6">
      <w:pPr>
        <w:pStyle w:val="DETHeading2"/>
      </w:pPr>
      <w:bookmarkStart w:id="146" w:name="_Toc458069604"/>
      <w:bookmarkStart w:id="147" w:name="_Toc458072383"/>
      <w:bookmarkStart w:id="148" w:name="_Toc458088566"/>
      <w:bookmarkStart w:id="149" w:name="_Toc461013263"/>
      <w:bookmarkStart w:id="150" w:name="_Toc461025842"/>
      <w:bookmarkStart w:id="151" w:name="_Toc468802979"/>
      <w:r w:rsidRPr="0087752B">
        <w:t>Public administration values and employment principles</w:t>
      </w:r>
      <w:bookmarkEnd w:id="146"/>
      <w:bookmarkEnd w:id="147"/>
      <w:bookmarkEnd w:id="148"/>
      <w:bookmarkEnd w:id="149"/>
      <w:bookmarkEnd w:id="150"/>
      <w:bookmarkEnd w:id="151"/>
    </w:p>
    <w:p w14:paraId="2D7D0309" w14:textId="77777777" w:rsidR="006016B9" w:rsidRPr="0087752B" w:rsidRDefault="006016B9" w:rsidP="006016B9">
      <w:r w:rsidRPr="0087752B">
        <w:t xml:space="preserve">The Department has taken the Public Sector Values as our organisational values. </w:t>
      </w:r>
    </w:p>
    <w:p w14:paraId="2FEA30EF" w14:textId="77777777" w:rsidR="006016B9" w:rsidRPr="0087752B" w:rsidRDefault="006016B9" w:rsidP="006016B9">
      <w:r w:rsidRPr="0087752B">
        <w:t xml:space="preserve">A suite of materials has been developed for use across the Department to ensure consistent interpretation, strong engagement and connection with the values. </w:t>
      </w:r>
    </w:p>
    <w:p w14:paraId="4664114C" w14:textId="77777777" w:rsidR="006016B9" w:rsidRPr="0087752B" w:rsidRDefault="006016B9" w:rsidP="00555CD6">
      <w:pPr>
        <w:pStyle w:val="DETHeading2"/>
      </w:pPr>
      <w:bookmarkStart w:id="152" w:name="_Toc458069605"/>
      <w:bookmarkStart w:id="153" w:name="_Toc458072384"/>
      <w:bookmarkStart w:id="154" w:name="_Toc458088567"/>
      <w:bookmarkStart w:id="155" w:name="_Toc461013264"/>
      <w:bookmarkStart w:id="156" w:name="_Toc461025843"/>
      <w:bookmarkStart w:id="157" w:name="_Toc468802980"/>
      <w:r w:rsidRPr="0087752B">
        <w:t>Occupational health and safety</w:t>
      </w:r>
      <w:bookmarkEnd w:id="152"/>
      <w:bookmarkEnd w:id="153"/>
      <w:bookmarkEnd w:id="154"/>
      <w:bookmarkEnd w:id="155"/>
      <w:bookmarkEnd w:id="156"/>
      <w:bookmarkEnd w:id="157"/>
    </w:p>
    <w:p w14:paraId="07F86D99" w14:textId="77777777" w:rsidR="006016B9" w:rsidRPr="0087752B" w:rsidRDefault="006016B9" w:rsidP="006016B9">
      <w:r w:rsidRPr="0087752B">
        <w:t>The goal of the Department’s occupational health and safety (OHS) strategy is to ensure all staff remain safe and healthy at work. An OHS management system has been put in place and the majority of business units within the Department have implemented OHS local action plans aimed at enhancing safety performance and ensuring safe systems of work. The employee attitude survey results (KPI 15) indicated improved attention to OHS matters in the Department and a high level of commitment to OHS management.</w:t>
      </w:r>
    </w:p>
    <w:p w14:paraId="60914A04" w14:textId="7BE79649" w:rsidR="006016B9" w:rsidRPr="0087752B" w:rsidRDefault="006016B9" w:rsidP="006016B9">
      <w:r w:rsidRPr="0087752B">
        <w:t>During the 2015</w:t>
      </w:r>
      <w:r w:rsidR="00260C87">
        <w:t>–</w:t>
      </w:r>
      <w:r w:rsidRPr="0087752B">
        <w:t xml:space="preserve">16 financial year, the Department developed a number of initiatives to improve the health and safety of staff including the Health and Safety Representative Collaboration web page, refreshed eLearning modules, quarterly safety inspections to identify and address any workplace risks, the school improvement program, and the new OHS audit program. </w:t>
      </w:r>
    </w:p>
    <w:p w14:paraId="40D16793" w14:textId="77777777" w:rsidR="006016B9" w:rsidRPr="0087752B" w:rsidRDefault="006016B9" w:rsidP="006016B9">
      <w:r w:rsidRPr="0087752B">
        <w:t>The main activities during 2015–16 were:</w:t>
      </w:r>
    </w:p>
    <w:p w14:paraId="3C7F505D" w14:textId="77777777" w:rsidR="006016B9" w:rsidRPr="0087752B" w:rsidRDefault="006016B9" w:rsidP="00555CD6">
      <w:pPr>
        <w:pStyle w:val="DETNormallistbullet"/>
      </w:pPr>
      <w:r w:rsidRPr="0087752B">
        <w:t>continued implementation of the OHS Management System Improvement Pilot program with 291schools visited, with an overall average improvement of 46.1 per cent</w:t>
      </w:r>
    </w:p>
    <w:p w14:paraId="7B3AD114" w14:textId="79F9474D" w:rsidR="006016B9" w:rsidRPr="0087752B" w:rsidRDefault="006016B9" w:rsidP="00555CD6">
      <w:pPr>
        <w:pStyle w:val="DETNormallistbullet"/>
      </w:pPr>
      <w:r w:rsidRPr="0087752B">
        <w:t>provision of support and advice on implementation and maintenance of the OHS management system in Department schools and workplaces, including more than 4</w:t>
      </w:r>
      <w:r w:rsidR="00260C87">
        <w:t>,</w:t>
      </w:r>
      <w:r w:rsidRPr="0087752B">
        <w:t xml:space="preserve">438 communications of which 608 were site visits including 328 OHS management system support and improvement program visits </w:t>
      </w:r>
    </w:p>
    <w:p w14:paraId="1A73EF8B" w14:textId="77777777" w:rsidR="006016B9" w:rsidRPr="0087752B" w:rsidRDefault="006016B9" w:rsidP="00555CD6">
      <w:pPr>
        <w:pStyle w:val="DETNormallistbullet"/>
      </w:pPr>
      <w:r w:rsidRPr="0087752B">
        <w:t xml:space="preserve">completion of all 248 scheduled AS4801 OHS audits in schools </w:t>
      </w:r>
    </w:p>
    <w:p w14:paraId="6CB963F6" w14:textId="4E8DC02C" w:rsidR="006016B9" w:rsidRPr="0087752B" w:rsidRDefault="006016B9" w:rsidP="00555CD6">
      <w:pPr>
        <w:pStyle w:val="DETNormallistbullet"/>
      </w:pPr>
      <w:r w:rsidRPr="0087752B">
        <w:t xml:space="preserve">continued implementation of an online OHS Learning Management System hosting 16 OHS training modules. Completion rate for all Department employees as at 30 June 2015 was 46.8 per cent (excluding specialist modules and including refreshed program data) with over 300,000 OHS and </w:t>
      </w:r>
      <w:r w:rsidR="00260C87">
        <w:t>w</w:t>
      </w:r>
      <w:r w:rsidR="00260C87" w:rsidRPr="0087752B">
        <w:t>orkers</w:t>
      </w:r>
      <w:r w:rsidR="00260C87">
        <w:t>’</w:t>
      </w:r>
      <w:r w:rsidR="00260C87" w:rsidRPr="0087752B">
        <w:t xml:space="preserve"> </w:t>
      </w:r>
      <w:r w:rsidRPr="0087752B">
        <w:t>compensation eLearning modules completed since December 2013</w:t>
      </w:r>
    </w:p>
    <w:p w14:paraId="1F3CC49D" w14:textId="77777777" w:rsidR="006016B9" w:rsidRPr="0087752B" w:rsidRDefault="006016B9" w:rsidP="00555CD6">
      <w:pPr>
        <w:pStyle w:val="DETNormallistbullet"/>
      </w:pPr>
      <w:r w:rsidRPr="0087752B">
        <w:t>112 participants completed ‘Safety Management for School Leaders’ training program at Bastow institute</w:t>
      </w:r>
    </w:p>
    <w:p w14:paraId="794F7267" w14:textId="77777777" w:rsidR="006016B9" w:rsidRPr="0087752B" w:rsidRDefault="006016B9" w:rsidP="00555CD6">
      <w:pPr>
        <w:pStyle w:val="DETNormallistbullet"/>
      </w:pPr>
      <w:r w:rsidRPr="0087752B">
        <w:t>providing access to an online Health and Wellbeing portal for all employees</w:t>
      </w:r>
    </w:p>
    <w:p w14:paraId="77E4E289" w14:textId="77777777" w:rsidR="006016B9" w:rsidRPr="0087752B" w:rsidRDefault="006016B9" w:rsidP="00555CD6">
      <w:pPr>
        <w:pStyle w:val="DETNormallistbullet"/>
      </w:pPr>
      <w:r w:rsidRPr="0087752B">
        <w:t xml:space="preserve">conducted mental health awareness workshops for 15 senior executives </w:t>
      </w:r>
    </w:p>
    <w:p w14:paraId="22D38B32" w14:textId="2F122EE7" w:rsidR="006016B9" w:rsidRPr="0087752B" w:rsidRDefault="006016B9" w:rsidP="00555CD6">
      <w:pPr>
        <w:pStyle w:val="DETNormallistbullet"/>
      </w:pPr>
      <w:r w:rsidRPr="0087752B">
        <w:t>4</w:t>
      </w:r>
      <w:r w:rsidR="00260C87">
        <w:t>,</w:t>
      </w:r>
      <w:r w:rsidRPr="0087752B">
        <w:t>252 hours of sessional Employee Assistant Program (EAP) counselling, manager assist contacts, and critical incident responses accessed by Department</w:t>
      </w:r>
      <w:r w:rsidRPr="0087752B" w:rsidDel="007D3992">
        <w:t xml:space="preserve"> </w:t>
      </w:r>
      <w:r w:rsidRPr="0087752B">
        <w:t xml:space="preserve">employees </w:t>
      </w:r>
    </w:p>
    <w:p w14:paraId="288FC685" w14:textId="77777777" w:rsidR="006016B9" w:rsidRPr="0087752B" w:rsidRDefault="006016B9" w:rsidP="00555CD6">
      <w:pPr>
        <w:pStyle w:val="DETNormallistbullet"/>
      </w:pPr>
      <w:r w:rsidRPr="0087752B">
        <w:t>925 hours of conflict resolution services accessed by Department workplaces including mediation, conflict coaching and team facilitations</w:t>
      </w:r>
    </w:p>
    <w:p w14:paraId="2EBFAF7D" w14:textId="679E225E" w:rsidR="006016B9" w:rsidRPr="0087752B" w:rsidRDefault="006016B9" w:rsidP="00555CD6">
      <w:pPr>
        <w:pStyle w:val="DETNormallistbullet"/>
      </w:pPr>
      <w:r w:rsidRPr="0087752B">
        <w:t>extensive OHS consultation with a range of stakeholders via various consultative forums including the statewide OHS Consultative Committee and the School Support Services Health and Safety Committee</w:t>
      </w:r>
    </w:p>
    <w:p w14:paraId="0ABC19B7" w14:textId="77777777" w:rsidR="006016B9" w:rsidRPr="0087752B" w:rsidRDefault="006016B9" w:rsidP="00555CD6">
      <w:pPr>
        <w:pStyle w:val="DETNormallistbullet"/>
      </w:pPr>
      <w:r w:rsidRPr="0087752B">
        <w:t>successful transition to improved OHS Advisory service and OHS Audit program contracts for Department schools and workplaces</w:t>
      </w:r>
    </w:p>
    <w:p w14:paraId="6D334A02" w14:textId="77777777" w:rsidR="006016B9" w:rsidRPr="0087752B" w:rsidRDefault="006016B9" w:rsidP="00555CD6">
      <w:pPr>
        <w:pStyle w:val="DETNormallistbullet"/>
      </w:pPr>
      <w:r w:rsidRPr="0087752B">
        <w:t>ongoing Department OHS Management System review and improvement.</w:t>
      </w:r>
    </w:p>
    <w:p w14:paraId="63AB2855" w14:textId="77777777" w:rsidR="006016B9" w:rsidRPr="0087752B" w:rsidRDefault="006016B9" w:rsidP="00555CD6">
      <w:pPr>
        <w:pStyle w:val="Heading3"/>
      </w:pPr>
      <w:r w:rsidRPr="0087752B">
        <w:lastRenderedPageBreak/>
        <w:t>Incident management</w:t>
      </w:r>
    </w:p>
    <w:p w14:paraId="38373D97" w14:textId="5375DAD5" w:rsidR="006016B9" w:rsidRPr="0087752B" w:rsidRDefault="006016B9" w:rsidP="006016B9">
      <w:r w:rsidRPr="0087752B">
        <w:t>Incidents reported across the Department, including injuries and other hazard-related incidents, increased from 17.59 per 100 FTE in 2014–15 to 18.25 per 100 FTE in 2015–16 (Figure 1). This equates to an additional 772 reported incidents, with 11,092 in 2015</w:t>
      </w:r>
      <w:r w:rsidR="003C497C">
        <w:t>–16 compared with 10,320 in 2014–15</w:t>
      </w:r>
      <w:r w:rsidRPr="0087752B">
        <w:t>.</w:t>
      </w:r>
    </w:p>
    <w:p w14:paraId="2763EE4C" w14:textId="77777777" w:rsidR="006016B9" w:rsidRPr="005C767D" w:rsidRDefault="006016B9" w:rsidP="007540CD">
      <w:pPr>
        <w:pStyle w:val="DETTableheading"/>
      </w:pPr>
      <w:r w:rsidRPr="0087752B">
        <w:t xml:space="preserve">Figure </w:t>
      </w:r>
      <w:r w:rsidR="009F6106" w:rsidRPr="005C767D">
        <w:fldChar w:fldCharType="begin"/>
      </w:r>
      <w:r w:rsidR="009F6106" w:rsidRPr="0087752B">
        <w:instrText xml:space="preserve"> SEQ Figure \* ARABIC </w:instrText>
      </w:r>
      <w:r w:rsidR="009F6106" w:rsidRPr="005C767D">
        <w:fldChar w:fldCharType="separate"/>
      </w:r>
      <w:r w:rsidR="00936443">
        <w:rPr>
          <w:noProof/>
        </w:rPr>
        <w:t>1</w:t>
      </w:r>
      <w:r w:rsidR="009F6106" w:rsidRPr="005C767D">
        <w:fldChar w:fldCharType="end"/>
      </w:r>
      <w:r w:rsidRPr="005C767D">
        <w:t>—Number of incidents and rate per 100 FTE 2013–14 to 2015–16</w:t>
      </w:r>
    </w:p>
    <w:p w14:paraId="3FB9A8BC" w14:textId="77777777" w:rsidR="006016B9" w:rsidRPr="005C767D" w:rsidRDefault="006016B9" w:rsidP="006016B9">
      <w:r w:rsidRPr="005C767D">
        <w:rPr>
          <w:noProof/>
          <w:lang w:eastAsia="en-AU"/>
        </w:rPr>
        <w:drawing>
          <wp:inline distT="0" distB="0" distL="0" distR="0" wp14:anchorId="5A1FCE0D" wp14:editId="1130A09E">
            <wp:extent cx="3866606" cy="1968137"/>
            <wp:effectExtent l="0" t="0" r="63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8B06F1" w14:textId="77777777" w:rsidR="006016B9" w:rsidRPr="0087752B" w:rsidRDefault="006016B9" w:rsidP="00555CD6">
      <w:pPr>
        <w:pStyle w:val="DETHeading2"/>
      </w:pPr>
      <w:bookmarkStart w:id="158" w:name="_Toc458069606"/>
      <w:bookmarkStart w:id="159" w:name="_Toc458072385"/>
      <w:bookmarkStart w:id="160" w:name="_Toc458088568"/>
      <w:bookmarkStart w:id="161" w:name="_Toc461013265"/>
      <w:bookmarkStart w:id="162" w:name="_Toc461025844"/>
      <w:bookmarkStart w:id="163" w:name="_Toc468802981"/>
      <w:r w:rsidRPr="0087752B">
        <w:t>Workers’ compensation</w:t>
      </w:r>
      <w:bookmarkEnd w:id="158"/>
      <w:bookmarkEnd w:id="159"/>
      <w:bookmarkEnd w:id="160"/>
      <w:bookmarkEnd w:id="161"/>
      <w:bookmarkEnd w:id="162"/>
      <w:bookmarkEnd w:id="163"/>
    </w:p>
    <w:p w14:paraId="009632CE" w14:textId="77777777" w:rsidR="006016B9" w:rsidRPr="0087752B" w:rsidRDefault="006016B9" w:rsidP="006016B9">
      <w:r w:rsidRPr="0087752B">
        <w:t>Workers’ compensation initiatives delivered by the Department aimed to improve return-to-work outcomes for injured employees, reduce human and financial costs associated with workplace injuries, provide support and advisory services to workplace managers and injured workers, build the capability of the organisation to manage workers’ compensation and return-to-work responsibilities effectively, and meet legislative compliance.</w:t>
      </w:r>
    </w:p>
    <w:p w14:paraId="1D27C7DA" w14:textId="77777777" w:rsidR="006016B9" w:rsidRPr="0087752B" w:rsidRDefault="006016B9" w:rsidP="006016B9">
      <w:r w:rsidRPr="0087752B">
        <w:t>During the 2015–16 financial year, the Department developed a number of initiatives to improve the health and wellbeing of staff including the new Medical Advisory Service, refreshed training and eLearning modules, appointment of a new WorkSafe Agent and improved collaboration with stakeholders.</w:t>
      </w:r>
    </w:p>
    <w:p w14:paraId="1A2AC6D2" w14:textId="77777777" w:rsidR="006016B9" w:rsidRPr="0087752B" w:rsidRDefault="006016B9" w:rsidP="006016B9">
      <w:r w:rsidRPr="0087752B">
        <w:t>The main activities during 2015–16 were:</w:t>
      </w:r>
    </w:p>
    <w:p w14:paraId="761A3659" w14:textId="14A65C7A" w:rsidR="006016B9" w:rsidRPr="0087752B" w:rsidRDefault="006016B9" w:rsidP="00555CD6">
      <w:pPr>
        <w:pStyle w:val="DETNormallistbullet"/>
      </w:pPr>
      <w:r w:rsidRPr="0087752B">
        <w:t>delivered face</w:t>
      </w:r>
      <w:r w:rsidR="00260C87">
        <w:t>-</w:t>
      </w:r>
      <w:r w:rsidRPr="0087752B">
        <w:t>to</w:t>
      </w:r>
      <w:r w:rsidR="00260C87">
        <w:t>-</w:t>
      </w:r>
      <w:r w:rsidRPr="0087752B">
        <w:t>face workers’ compensation training to over 1</w:t>
      </w:r>
      <w:r w:rsidR="00260C87">
        <w:t>,</w:t>
      </w:r>
      <w:r w:rsidRPr="0087752B">
        <w:t xml:space="preserve">500 participants </w:t>
      </w:r>
    </w:p>
    <w:p w14:paraId="66A3E489" w14:textId="77777777" w:rsidR="006016B9" w:rsidRPr="0087752B" w:rsidRDefault="006016B9" w:rsidP="00555CD6">
      <w:pPr>
        <w:pStyle w:val="DETNormallistbullet"/>
      </w:pPr>
      <w:r w:rsidRPr="0087752B">
        <w:t>ongoing improvement of the Department’s workers’ compensation management through employee and stakeholder consultation and analysis of workplace data</w:t>
      </w:r>
    </w:p>
    <w:p w14:paraId="38834917" w14:textId="3D2CDBAF" w:rsidR="006016B9" w:rsidRPr="0087752B" w:rsidRDefault="00260C87" w:rsidP="00555CD6">
      <w:pPr>
        <w:pStyle w:val="DETNormallistbullet"/>
      </w:pPr>
      <w:r>
        <w:t xml:space="preserve">undertook and completed </w:t>
      </w:r>
      <w:r w:rsidR="006016B9" w:rsidRPr="0087752B">
        <w:t>a Request for Submission for the provision of WorkSafe Victoria Agent Workers’ Compensation Insurance Services to the Department. This resulted in the Department moving its workers’ compensation insurance policies from CGU Workers</w:t>
      </w:r>
      <w:r w:rsidR="00EF11A2">
        <w:t>’</w:t>
      </w:r>
      <w:r w:rsidR="006016B9" w:rsidRPr="0087752B">
        <w:t xml:space="preserve"> Compensation Ltd to Gallagher Bassett Services Workers</w:t>
      </w:r>
      <w:r w:rsidR="00EF11A2">
        <w:t>’</w:t>
      </w:r>
      <w:r w:rsidR="006016B9" w:rsidRPr="0087752B">
        <w:t xml:space="preserve"> Compensation Vic Pty Ltd</w:t>
      </w:r>
    </w:p>
    <w:p w14:paraId="1F97D1B9" w14:textId="77777777" w:rsidR="006016B9" w:rsidRPr="0087752B" w:rsidRDefault="006016B9" w:rsidP="00555CD6">
      <w:pPr>
        <w:pStyle w:val="DETNormallistbullet"/>
      </w:pPr>
      <w:r w:rsidRPr="0087752B">
        <w:t>ongoing review of existing workers’ compensation claims and incident management systems, data and processes to identify opportunities for improvement</w:t>
      </w:r>
    </w:p>
    <w:p w14:paraId="1E555BEF" w14:textId="77777777" w:rsidR="006016B9" w:rsidRPr="0087752B" w:rsidRDefault="006016B9" w:rsidP="00555CD6">
      <w:pPr>
        <w:pStyle w:val="DETNormallistbullet"/>
      </w:pPr>
      <w:r w:rsidRPr="0087752B">
        <w:t>ongoing review and implementation of improved reconciliation processes and procedures</w:t>
      </w:r>
    </w:p>
    <w:p w14:paraId="4BB49C5E" w14:textId="77777777" w:rsidR="006016B9" w:rsidRPr="0087752B" w:rsidRDefault="006016B9" w:rsidP="00555CD6">
      <w:pPr>
        <w:pStyle w:val="DETNormallistbullet"/>
      </w:pPr>
      <w:r w:rsidRPr="0087752B">
        <w:t>provision of support and advice to Department workplaces and schools through the Workers’ Compensation Advisory Service</w:t>
      </w:r>
    </w:p>
    <w:p w14:paraId="6ADF92FE" w14:textId="77777777" w:rsidR="006016B9" w:rsidRPr="0087752B" w:rsidRDefault="006016B9" w:rsidP="00555CD6">
      <w:pPr>
        <w:pStyle w:val="DETNormallistbullet"/>
      </w:pPr>
      <w:r w:rsidRPr="0087752B">
        <w:t>ongoing improvement in workers’ compensation management through initiatives to promote early intervention and improve claims performance</w:t>
      </w:r>
    </w:p>
    <w:p w14:paraId="1E171A1A" w14:textId="77777777" w:rsidR="006016B9" w:rsidRPr="0087752B" w:rsidRDefault="006016B9" w:rsidP="00555CD6">
      <w:pPr>
        <w:pStyle w:val="DETNormallistbullet"/>
      </w:pPr>
      <w:r w:rsidRPr="0087752B">
        <w:t>continued implementation of online learning workers’ compensation training</w:t>
      </w:r>
    </w:p>
    <w:p w14:paraId="77512CC9" w14:textId="77777777" w:rsidR="006016B9" w:rsidRPr="0087752B" w:rsidRDefault="006016B9" w:rsidP="00555CD6">
      <w:pPr>
        <w:pStyle w:val="DETNormallistbullet"/>
      </w:pPr>
      <w:r w:rsidRPr="0087752B">
        <w:lastRenderedPageBreak/>
        <w:t xml:space="preserve">ongoing support to Department workplaces and external stakeholders in dispute resolution matters including conciliation and workers’ compensation legal proceedings </w:t>
      </w:r>
    </w:p>
    <w:p w14:paraId="003016F5" w14:textId="2705AEC5" w:rsidR="006016B9" w:rsidRPr="0087752B" w:rsidRDefault="006016B9" w:rsidP="00555CD6">
      <w:pPr>
        <w:pStyle w:val="DETNormallistbullet"/>
      </w:pPr>
      <w:r w:rsidRPr="0087752B">
        <w:t>on</w:t>
      </w:r>
      <w:r w:rsidR="00260C87">
        <w:t>-</w:t>
      </w:r>
      <w:r w:rsidRPr="0087752B">
        <w:t>boarding of the Department’s new Medical Advisory Service provider. During the 2015</w:t>
      </w:r>
      <w:r w:rsidR="00260C87">
        <w:t>–</w:t>
      </w:r>
      <w:r w:rsidRPr="0087752B">
        <w:t xml:space="preserve">16 period the Medical Advisory Service managed 402 referrals. </w:t>
      </w:r>
      <w:r w:rsidR="00260C87" w:rsidRPr="0087752B">
        <w:t>Eighty-four</w:t>
      </w:r>
      <w:r w:rsidRPr="0087752B">
        <w:t xml:space="preserve"> per cent of referrals were initiated by principals directly. Forty-four per cent of cases came from primary schools, with 34 per cent coming from secondary schools. There was a relatively even spread of cases received from the regions:</w:t>
      </w:r>
    </w:p>
    <w:p w14:paraId="4FED52E6" w14:textId="77777777" w:rsidR="006016B9" w:rsidRPr="00A8286F" w:rsidRDefault="006016B9" w:rsidP="00AD641C">
      <w:pPr>
        <w:pStyle w:val="DETNormallistbullet"/>
        <w:numPr>
          <w:ilvl w:val="1"/>
          <w:numId w:val="37"/>
        </w:numPr>
      </w:pPr>
      <w:r w:rsidRPr="00A8286F">
        <w:t>29 per cent South Western</w:t>
      </w:r>
    </w:p>
    <w:p w14:paraId="5E922D9A" w14:textId="77777777" w:rsidR="006016B9" w:rsidRPr="0087752B" w:rsidRDefault="006016B9" w:rsidP="00AD641C">
      <w:pPr>
        <w:pStyle w:val="DETNormallistbullet"/>
        <w:numPr>
          <w:ilvl w:val="1"/>
          <w:numId w:val="37"/>
        </w:numPr>
      </w:pPr>
      <w:r w:rsidRPr="0087752B">
        <w:t>27 per cent South Eastern</w:t>
      </w:r>
    </w:p>
    <w:p w14:paraId="28EC5253" w14:textId="77777777" w:rsidR="006016B9" w:rsidRPr="0087752B" w:rsidRDefault="006016B9" w:rsidP="00AD641C">
      <w:pPr>
        <w:pStyle w:val="DETNormallistbullet"/>
        <w:numPr>
          <w:ilvl w:val="1"/>
          <w:numId w:val="37"/>
        </w:numPr>
      </w:pPr>
      <w:r w:rsidRPr="0087752B">
        <w:t>22 per cent North Western</w:t>
      </w:r>
    </w:p>
    <w:p w14:paraId="0D1F0AC7" w14:textId="77777777" w:rsidR="006016B9" w:rsidRPr="0087752B" w:rsidRDefault="006016B9" w:rsidP="00AD641C">
      <w:pPr>
        <w:pStyle w:val="DETNormallistbullet"/>
        <w:numPr>
          <w:ilvl w:val="1"/>
          <w:numId w:val="37"/>
        </w:numPr>
      </w:pPr>
      <w:r w:rsidRPr="0087752B">
        <w:t>20 per cent North Eastern.</w:t>
      </w:r>
    </w:p>
    <w:p w14:paraId="7AED38D9" w14:textId="5C10DE5D" w:rsidR="006016B9" w:rsidRPr="0087752B" w:rsidRDefault="006016B9" w:rsidP="006016B9">
      <w:r w:rsidRPr="0087752B">
        <w:t>There were 796 standard workers’ compensation claims in 2015–16, compared with 884 in 2014–15</w:t>
      </w:r>
      <w:r w:rsidR="00A8286F">
        <w:t>. T</w:t>
      </w:r>
      <w:r w:rsidRPr="0087752B">
        <w:t xml:space="preserve">he decrease in claim numbers is attributed to improved OHS and </w:t>
      </w:r>
      <w:r w:rsidR="00A8286F">
        <w:t>w</w:t>
      </w:r>
      <w:r w:rsidR="00A8286F" w:rsidRPr="0087752B">
        <w:t xml:space="preserve">orkers’ </w:t>
      </w:r>
      <w:r w:rsidR="00A8286F">
        <w:t>c</w:t>
      </w:r>
      <w:r w:rsidR="00A8286F" w:rsidRPr="0087752B">
        <w:t xml:space="preserve">ompensation </w:t>
      </w:r>
      <w:r w:rsidRPr="0087752B">
        <w:t>management systems and processes. This resulted on an improvement in the rate per 100</w:t>
      </w:r>
      <w:r w:rsidR="007561CF">
        <w:t xml:space="preserve"> FTE</w:t>
      </w:r>
      <w:r w:rsidRPr="0087752B">
        <w:t xml:space="preserve"> staff which decreased from 1.51 per 100 in 2014–15 to 1.31 in 2015–16 (Figure 2).</w:t>
      </w:r>
    </w:p>
    <w:p w14:paraId="2C1686C6" w14:textId="77777777" w:rsidR="006016B9" w:rsidRPr="005C767D" w:rsidRDefault="006016B9" w:rsidP="007540CD">
      <w:pPr>
        <w:pStyle w:val="DETTableheading"/>
      </w:pPr>
      <w:r w:rsidRPr="0087752B">
        <w:t xml:space="preserve">Figure </w:t>
      </w:r>
      <w:r w:rsidR="009F6106" w:rsidRPr="005C767D">
        <w:fldChar w:fldCharType="begin"/>
      </w:r>
      <w:r w:rsidR="009F6106" w:rsidRPr="0087752B">
        <w:instrText xml:space="preserve"> SEQ Figure \* ARABIC </w:instrText>
      </w:r>
      <w:r w:rsidR="009F6106" w:rsidRPr="005C767D">
        <w:fldChar w:fldCharType="separate"/>
      </w:r>
      <w:r w:rsidR="00936443">
        <w:rPr>
          <w:noProof/>
        </w:rPr>
        <w:t>2</w:t>
      </w:r>
      <w:r w:rsidR="009F6106" w:rsidRPr="005C767D">
        <w:fldChar w:fldCharType="end"/>
      </w:r>
      <w:r w:rsidRPr="005C767D">
        <w:t>—Number of standard claims and rate per 100 FTE 2013–14 to 2015–16</w:t>
      </w:r>
    </w:p>
    <w:p w14:paraId="773D187E" w14:textId="5763905E" w:rsidR="006016B9" w:rsidRPr="005C767D" w:rsidRDefault="00C10F0B" w:rsidP="006016B9">
      <w:r>
        <w:rPr>
          <w:noProof/>
          <w:lang w:eastAsia="en-AU"/>
        </w:rPr>
        <w:drawing>
          <wp:inline distT="0" distB="0" distL="0" distR="0" wp14:anchorId="1935317F" wp14:editId="3CFFF951">
            <wp:extent cx="4254500" cy="1943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1D4EDE" w14:textId="2F8A2FE2" w:rsidR="006016B9" w:rsidRPr="0087752B" w:rsidRDefault="006016B9" w:rsidP="00555CD6">
      <w:pPr>
        <w:pStyle w:val="DETNormalafterlist"/>
      </w:pPr>
      <w:bookmarkStart w:id="164" w:name="_Toc458069607"/>
      <w:bookmarkStart w:id="165" w:name="_Toc458072386"/>
      <w:bookmarkStart w:id="166" w:name="_Toc458088569"/>
      <w:r w:rsidRPr="0087752B">
        <w:t xml:space="preserve">The number of claims exceeding 13 weeks increased to 178 in 2015–16 compared with 103 in 2014–15 (Figure 3). This is attributed to the Department’s WorkSafe Agent performance. </w:t>
      </w:r>
      <w:r w:rsidRPr="0087752B">
        <w:br w:type="page"/>
      </w:r>
    </w:p>
    <w:p w14:paraId="6B6776BC" w14:textId="77777777" w:rsidR="006016B9" w:rsidRPr="005C767D" w:rsidRDefault="006016B9" w:rsidP="007540CD">
      <w:pPr>
        <w:pStyle w:val="DETTableheading"/>
      </w:pPr>
      <w:r w:rsidRPr="0087752B">
        <w:lastRenderedPageBreak/>
        <w:t xml:space="preserve">Figure </w:t>
      </w:r>
      <w:r w:rsidR="009F6106" w:rsidRPr="005C767D">
        <w:fldChar w:fldCharType="begin"/>
      </w:r>
      <w:r w:rsidR="009F6106" w:rsidRPr="0087752B">
        <w:instrText xml:space="preserve"> SEQ Figure \* ARABIC </w:instrText>
      </w:r>
      <w:r w:rsidR="009F6106" w:rsidRPr="005C767D">
        <w:fldChar w:fldCharType="separate"/>
      </w:r>
      <w:r w:rsidR="00936443">
        <w:rPr>
          <w:noProof/>
        </w:rPr>
        <w:t>3</w:t>
      </w:r>
      <w:r w:rsidR="009F6106" w:rsidRPr="005C767D">
        <w:fldChar w:fldCharType="end"/>
      </w:r>
      <w:r w:rsidRPr="005C767D">
        <w:t>—Claims exceeding 13 weeks and rate per 100 FTE 2013–14 to 2015–16</w:t>
      </w:r>
    </w:p>
    <w:p w14:paraId="7B42ED33" w14:textId="77777777" w:rsidR="006016B9" w:rsidRPr="005C767D" w:rsidRDefault="006016B9" w:rsidP="006016B9">
      <w:r w:rsidRPr="005C767D">
        <w:rPr>
          <w:noProof/>
          <w:lang w:eastAsia="en-AU"/>
        </w:rPr>
        <w:drawing>
          <wp:inline distT="0" distB="0" distL="0" distR="0" wp14:anchorId="1210C325" wp14:editId="281B16AB">
            <wp:extent cx="4561368" cy="232853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42C9034" w14:textId="77777777" w:rsidR="006016B9" w:rsidRPr="0087752B" w:rsidRDefault="006016B9" w:rsidP="00555CD6">
      <w:pPr>
        <w:pStyle w:val="DETNormalafterlist"/>
      </w:pPr>
      <w:r w:rsidRPr="0087752B">
        <w:t xml:space="preserve">The Department’s initial workers’ compensation premium increased from $53.81 million (excluding GST) in 2014–15 to $58.16 million (excluding GST) in 2015–16, due to an increase in the weighted industry rate set by WorkSafe Victoria for premium calculation purposes. The Department’s workers’ compensation premium rate slightly increased in 2015–16 (Figure 4) from 1.09 per cent in 2014–15 to 1.11 per cent in 2015–2016, which is attributed to an increase in the weighted industry rates for premium calculation purposes set by WorkSafe Victoria. </w:t>
      </w:r>
    </w:p>
    <w:p w14:paraId="3CA4D0B1" w14:textId="77777777" w:rsidR="006016B9" w:rsidRPr="0087752B" w:rsidRDefault="006016B9" w:rsidP="00555CD6">
      <w:pPr>
        <w:pStyle w:val="DETNormalafterlist"/>
      </w:pPr>
      <w:r w:rsidRPr="0087752B">
        <w:t xml:space="preserve">The average cost per standard claim increased from $40,407 in 2014–15 to $55,810 in 2015–16. </w:t>
      </w:r>
    </w:p>
    <w:p w14:paraId="483ECD4A" w14:textId="77777777" w:rsidR="006016B9" w:rsidRPr="0087752B" w:rsidRDefault="006016B9" w:rsidP="007540CD">
      <w:pPr>
        <w:pStyle w:val="DETTableheading"/>
      </w:pPr>
      <w:r w:rsidRPr="0087752B">
        <w:t>Figure 4—Premium rate 2013–14 to 2015–16</w:t>
      </w:r>
    </w:p>
    <w:p w14:paraId="2C5669B9" w14:textId="77777777" w:rsidR="006016B9" w:rsidRPr="005C767D" w:rsidRDefault="006016B9" w:rsidP="006016B9">
      <w:r w:rsidRPr="005C767D">
        <w:rPr>
          <w:noProof/>
          <w:lang w:eastAsia="en-AU"/>
        </w:rPr>
        <w:drawing>
          <wp:inline distT="0" distB="0" distL="0" distR="0" wp14:anchorId="324168C0" wp14:editId="0A90F6E1">
            <wp:extent cx="4330700" cy="2349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22AFE2" w14:textId="77777777" w:rsidR="006016B9" w:rsidRPr="0087752B" w:rsidRDefault="006016B9" w:rsidP="00555CD6">
      <w:pPr>
        <w:pStyle w:val="DETNormalafterlist"/>
      </w:pPr>
      <w:r w:rsidRPr="0087752B">
        <w:t xml:space="preserve">The Department’s workers’ compensation employer performance rate decreased in 2015–16 (Figure 5) from 1.059 per cent in 2014–15 to 1.036 per cent in 2015–2016 even though WorkSafe rates and Department remuneration increased. This is attributed to the Department’s improved Workers’ Compensation and OHS processes and management systems.  </w:t>
      </w:r>
    </w:p>
    <w:p w14:paraId="6FC22420" w14:textId="77777777" w:rsidR="006016B9" w:rsidRPr="0087752B" w:rsidRDefault="006016B9" w:rsidP="006016B9"/>
    <w:p w14:paraId="05F0D438" w14:textId="77777777" w:rsidR="006016B9" w:rsidRPr="0087752B" w:rsidRDefault="006016B9" w:rsidP="006016B9">
      <w:r w:rsidRPr="0087752B">
        <w:br w:type="page"/>
      </w:r>
    </w:p>
    <w:p w14:paraId="030A0DBD" w14:textId="77777777" w:rsidR="006016B9" w:rsidRPr="0087752B" w:rsidRDefault="006016B9" w:rsidP="007540CD">
      <w:pPr>
        <w:pStyle w:val="DETTableheading"/>
      </w:pPr>
      <w:r w:rsidRPr="0087752B">
        <w:lastRenderedPageBreak/>
        <w:t>Figure 5—Employer performance 2013–14 to 2015–16</w:t>
      </w:r>
    </w:p>
    <w:p w14:paraId="0F46AB51" w14:textId="77777777" w:rsidR="006016B9" w:rsidRPr="005C767D" w:rsidRDefault="006016B9" w:rsidP="006016B9">
      <w:r w:rsidRPr="005C767D">
        <w:rPr>
          <w:noProof/>
          <w:lang w:eastAsia="en-AU"/>
        </w:rPr>
        <w:drawing>
          <wp:inline distT="0" distB="0" distL="0" distR="0" wp14:anchorId="7D806337" wp14:editId="416B2A3E">
            <wp:extent cx="3937380" cy="1890215"/>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270796" w14:textId="4B288BDC" w:rsidR="006016B9" w:rsidRPr="00E73803" w:rsidRDefault="006016B9" w:rsidP="007540CD">
      <w:pPr>
        <w:pStyle w:val="DETTableheading"/>
      </w:pPr>
      <w:r w:rsidRPr="001F07C0">
        <w:t xml:space="preserve">Performance against </w:t>
      </w:r>
      <w:r w:rsidR="00A8286F">
        <w:t>o</w:t>
      </w:r>
      <w:r w:rsidR="00A8286F" w:rsidRPr="001F07C0">
        <w:t xml:space="preserve">ccupational </w:t>
      </w:r>
      <w:r w:rsidR="00A8286F">
        <w:t>h</w:t>
      </w:r>
      <w:r w:rsidR="00A8286F" w:rsidRPr="001F07C0">
        <w:t xml:space="preserve">ealth </w:t>
      </w:r>
      <w:r w:rsidRPr="00E73803">
        <w:t xml:space="preserve">and </w:t>
      </w:r>
      <w:r w:rsidR="00A8286F">
        <w:t>s</w:t>
      </w:r>
      <w:r w:rsidR="00A8286F" w:rsidRPr="001F07C0">
        <w:t xml:space="preserve">afety </w:t>
      </w:r>
      <w:r w:rsidRPr="00E73803">
        <w:t xml:space="preserve">and </w:t>
      </w:r>
      <w:r w:rsidR="00A8286F">
        <w:t>w</w:t>
      </w:r>
      <w:r w:rsidR="00A8286F" w:rsidRPr="001F07C0">
        <w:t xml:space="preserve">orkers’ </w:t>
      </w:r>
      <w:r w:rsidR="00A8286F">
        <w:t>c</w:t>
      </w:r>
      <w:r w:rsidR="00A8286F" w:rsidRPr="001F07C0">
        <w:t xml:space="preserve">ompensation </w:t>
      </w:r>
      <w:r w:rsidRPr="00E73803">
        <w:t>management measures</w:t>
      </w:r>
    </w:p>
    <w:tbl>
      <w:tblPr>
        <w:tblW w:w="5000" w:type="pct"/>
        <w:tblBorders>
          <w:bottom w:val="single" w:sz="12" w:space="0" w:color="777777"/>
        </w:tblBorders>
        <w:tblCellMar>
          <w:left w:w="45" w:type="dxa"/>
          <w:right w:w="45" w:type="dxa"/>
        </w:tblCellMar>
        <w:tblLook w:val="01E0" w:firstRow="1" w:lastRow="1" w:firstColumn="1" w:lastColumn="1" w:noHBand="0" w:noVBand="0"/>
      </w:tblPr>
      <w:tblGrid>
        <w:gridCol w:w="1024"/>
        <w:gridCol w:w="3522"/>
        <w:gridCol w:w="941"/>
        <w:gridCol w:w="941"/>
        <w:gridCol w:w="942"/>
      </w:tblGrid>
      <w:tr w:rsidR="006016B9" w:rsidRPr="0087752B" w14:paraId="4090E042" w14:textId="77777777" w:rsidTr="00555CD6">
        <w:trPr>
          <w:cantSplit/>
          <w:trHeight w:val="454"/>
        </w:trPr>
        <w:tc>
          <w:tcPr>
            <w:tcW w:w="649" w:type="pct"/>
            <w:tcBorders>
              <w:bottom w:val="nil"/>
            </w:tcBorders>
            <w:shd w:val="clear" w:color="auto" w:fill="7F7F7F" w:themeFill="text1" w:themeFillTint="80"/>
            <w:vAlign w:val="center"/>
          </w:tcPr>
          <w:p w14:paraId="655AD211" w14:textId="77777777" w:rsidR="006016B9" w:rsidRPr="0087752B" w:rsidRDefault="006016B9" w:rsidP="00555CD6">
            <w:pPr>
              <w:pStyle w:val="DETTablecolumnheading"/>
              <w:jc w:val="left"/>
            </w:pPr>
            <w:r w:rsidRPr="0087752B">
              <w:t>Measure</w:t>
            </w:r>
          </w:p>
        </w:tc>
        <w:tc>
          <w:tcPr>
            <w:tcW w:w="0" w:type="auto"/>
            <w:tcBorders>
              <w:bottom w:val="nil"/>
            </w:tcBorders>
            <w:shd w:val="clear" w:color="auto" w:fill="7F7F7F" w:themeFill="text1" w:themeFillTint="80"/>
            <w:vAlign w:val="center"/>
          </w:tcPr>
          <w:p w14:paraId="6839C870" w14:textId="77777777" w:rsidR="006016B9" w:rsidRPr="0087752B" w:rsidRDefault="006016B9" w:rsidP="00555CD6">
            <w:pPr>
              <w:pStyle w:val="DETTablecolumnheading"/>
              <w:jc w:val="left"/>
            </w:pPr>
            <w:r w:rsidRPr="0087752B">
              <w:t>Key performance indicator</w:t>
            </w:r>
          </w:p>
        </w:tc>
        <w:tc>
          <w:tcPr>
            <w:tcW w:w="650" w:type="pct"/>
            <w:tcBorders>
              <w:bottom w:val="nil"/>
            </w:tcBorders>
            <w:shd w:val="clear" w:color="auto" w:fill="7F7F7F" w:themeFill="text1" w:themeFillTint="80"/>
            <w:vAlign w:val="center"/>
          </w:tcPr>
          <w:p w14:paraId="0BCB70F8" w14:textId="77777777" w:rsidR="006016B9" w:rsidRPr="0087752B" w:rsidRDefault="006016B9" w:rsidP="00555CD6">
            <w:pPr>
              <w:pStyle w:val="DETTablecolumnheading"/>
            </w:pPr>
            <w:r w:rsidRPr="0087752B">
              <w:t>2013–14</w:t>
            </w:r>
          </w:p>
        </w:tc>
        <w:tc>
          <w:tcPr>
            <w:tcW w:w="650" w:type="pct"/>
            <w:tcBorders>
              <w:bottom w:val="nil"/>
            </w:tcBorders>
            <w:shd w:val="clear" w:color="auto" w:fill="7F7F7F" w:themeFill="text1" w:themeFillTint="80"/>
            <w:vAlign w:val="center"/>
          </w:tcPr>
          <w:p w14:paraId="16B98C60" w14:textId="77777777" w:rsidR="006016B9" w:rsidRPr="0087752B" w:rsidRDefault="006016B9" w:rsidP="00555CD6">
            <w:pPr>
              <w:pStyle w:val="DETTablecolumnheading"/>
            </w:pPr>
            <w:r w:rsidRPr="0087752B">
              <w:t>2014–15</w:t>
            </w:r>
          </w:p>
        </w:tc>
        <w:tc>
          <w:tcPr>
            <w:tcW w:w="650" w:type="pct"/>
            <w:tcBorders>
              <w:bottom w:val="nil"/>
            </w:tcBorders>
            <w:shd w:val="clear" w:color="auto" w:fill="7F7F7F" w:themeFill="text1" w:themeFillTint="80"/>
            <w:vAlign w:val="center"/>
          </w:tcPr>
          <w:p w14:paraId="674AEDC7" w14:textId="77777777" w:rsidR="006016B9" w:rsidRPr="0087752B" w:rsidRDefault="006016B9" w:rsidP="00555CD6">
            <w:pPr>
              <w:pStyle w:val="DETTablecolumnheading"/>
            </w:pPr>
            <w:r w:rsidRPr="0087752B">
              <w:t>2015–16</w:t>
            </w:r>
          </w:p>
        </w:tc>
      </w:tr>
      <w:tr w:rsidR="006016B9" w:rsidRPr="0087752B" w14:paraId="2826805A" w14:textId="77777777" w:rsidTr="006016B9">
        <w:trPr>
          <w:cantSplit/>
        </w:trPr>
        <w:tc>
          <w:tcPr>
            <w:tcW w:w="649" w:type="pct"/>
            <w:tcBorders>
              <w:bottom w:val="nil"/>
            </w:tcBorders>
            <w:shd w:val="clear" w:color="auto" w:fill="auto"/>
            <w:vAlign w:val="center"/>
          </w:tcPr>
          <w:p w14:paraId="10F80C36" w14:textId="77777777" w:rsidR="006016B9" w:rsidRPr="0087752B" w:rsidRDefault="006016B9" w:rsidP="00555CD6">
            <w:pPr>
              <w:pStyle w:val="DETTableTextFinancial"/>
            </w:pPr>
            <w:r w:rsidRPr="0087752B">
              <w:t>Incidents</w:t>
            </w:r>
          </w:p>
        </w:tc>
        <w:tc>
          <w:tcPr>
            <w:tcW w:w="0" w:type="auto"/>
            <w:tcBorders>
              <w:bottom w:val="nil"/>
            </w:tcBorders>
            <w:shd w:val="clear" w:color="auto" w:fill="auto"/>
            <w:vAlign w:val="center"/>
          </w:tcPr>
          <w:p w14:paraId="16F92AFE" w14:textId="77777777" w:rsidR="006016B9" w:rsidRPr="0087752B" w:rsidRDefault="006016B9" w:rsidP="00555CD6">
            <w:pPr>
              <w:pStyle w:val="DETTableTextFinancial"/>
            </w:pPr>
            <w:r w:rsidRPr="0087752B">
              <w:t>Number of incidents</w:t>
            </w:r>
          </w:p>
        </w:tc>
        <w:tc>
          <w:tcPr>
            <w:tcW w:w="650" w:type="pct"/>
            <w:tcBorders>
              <w:bottom w:val="nil"/>
            </w:tcBorders>
            <w:shd w:val="clear" w:color="auto" w:fill="auto"/>
            <w:vAlign w:val="center"/>
          </w:tcPr>
          <w:p w14:paraId="6FF30EAA" w14:textId="77777777" w:rsidR="006016B9" w:rsidRPr="0087752B" w:rsidRDefault="006016B9" w:rsidP="00555CD6">
            <w:pPr>
              <w:pStyle w:val="DETTableTextFinancial"/>
              <w:jc w:val="right"/>
            </w:pPr>
            <w:r w:rsidRPr="0087752B">
              <w:t>8,266</w:t>
            </w:r>
          </w:p>
        </w:tc>
        <w:tc>
          <w:tcPr>
            <w:tcW w:w="650" w:type="pct"/>
            <w:tcBorders>
              <w:bottom w:val="nil"/>
            </w:tcBorders>
            <w:vAlign w:val="center"/>
          </w:tcPr>
          <w:p w14:paraId="5A867908" w14:textId="77777777" w:rsidR="006016B9" w:rsidRPr="0087752B" w:rsidRDefault="006016B9" w:rsidP="00555CD6">
            <w:pPr>
              <w:pStyle w:val="DETTableTextFinancial"/>
              <w:jc w:val="right"/>
            </w:pPr>
            <w:r w:rsidRPr="0087752B">
              <w:t>10,320</w:t>
            </w:r>
          </w:p>
        </w:tc>
        <w:tc>
          <w:tcPr>
            <w:tcW w:w="650" w:type="pct"/>
            <w:tcBorders>
              <w:bottom w:val="nil"/>
            </w:tcBorders>
            <w:shd w:val="clear" w:color="auto" w:fill="F8F8F8"/>
            <w:vAlign w:val="center"/>
          </w:tcPr>
          <w:p w14:paraId="73DE09AF" w14:textId="77777777" w:rsidR="006016B9" w:rsidRPr="0087752B" w:rsidRDefault="006016B9" w:rsidP="00555CD6">
            <w:pPr>
              <w:pStyle w:val="DETTableTextFinancial"/>
              <w:jc w:val="right"/>
            </w:pPr>
            <w:r w:rsidRPr="0087752B">
              <w:t>11,092</w:t>
            </w:r>
          </w:p>
        </w:tc>
      </w:tr>
      <w:tr w:rsidR="006016B9" w:rsidRPr="0087752B" w14:paraId="68ADDCEC" w14:textId="77777777" w:rsidTr="006016B9">
        <w:trPr>
          <w:cantSplit/>
        </w:trPr>
        <w:tc>
          <w:tcPr>
            <w:tcW w:w="649" w:type="pct"/>
            <w:tcBorders>
              <w:top w:val="nil"/>
              <w:bottom w:val="single" w:sz="6" w:space="0" w:color="777777"/>
            </w:tcBorders>
            <w:shd w:val="clear" w:color="auto" w:fill="auto"/>
            <w:vAlign w:val="center"/>
          </w:tcPr>
          <w:p w14:paraId="6816C73F" w14:textId="77777777" w:rsidR="006016B9" w:rsidRPr="0087752B" w:rsidRDefault="006016B9" w:rsidP="00555CD6">
            <w:pPr>
              <w:pStyle w:val="DETTableTextFinancial"/>
            </w:pPr>
          </w:p>
        </w:tc>
        <w:tc>
          <w:tcPr>
            <w:tcW w:w="0" w:type="auto"/>
            <w:tcBorders>
              <w:top w:val="nil"/>
              <w:bottom w:val="single" w:sz="6" w:space="0" w:color="777777"/>
            </w:tcBorders>
            <w:shd w:val="clear" w:color="auto" w:fill="auto"/>
            <w:vAlign w:val="center"/>
          </w:tcPr>
          <w:p w14:paraId="4CE6B1D3" w14:textId="77777777" w:rsidR="006016B9" w:rsidRPr="0087752B" w:rsidRDefault="006016B9" w:rsidP="00555CD6">
            <w:pPr>
              <w:pStyle w:val="DETTableTextFinancial"/>
            </w:pPr>
            <w:r w:rsidRPr="0087752B">
              <w:t>Rate per 100 FTE</w:t>
            </w:r>
          </w:p>
        </w:tc>
        <w:tc>
          <w:tcPr>
            <w:tcW w:w="650" w:type="pct"/>
            <w:tcBorders>
              <w:top w:val="nil"/>
              <w:bottom w:val="single" w:sz="6" w:space="0" w:color="777777"/>
            </w:tcBorders>
            <w:shd w:val="clear" w:color="auto" w:fill="auto"/>
            <w:vAlign w:val="center"/>
          </w:tcPr>
          <w:p w14:paraId="4940C1BF" w14:textId="77777777" w:rsidR="006016B9" w:rsidRPr="0087752B" w:rsidRDefault="006016B9" w:rsidP="00555CD6">
            <w:pPr>
              <w:pStyle w:val="DETTableTextFinancial"/>
              <w:jc w:val="right"/>
            </w:pPr>
            <w:r w:rsidRPr="0087752B">
              <w:t>14.29</w:t>
            </w:r>
          </w:p>
        </w:tc>
        <w:tc>
          <w:tcPr>
            <w:tcW w:w="650" w:type="pct"/>
            <w:tcBorders>
              <w:top w:val="nil"/>
              <w:bottom w:val="single" w:sz="6" w:space="0" w:color="777777"/>
            </w:tcBorders>
            <w:vAlign w:val="center"/>
          </w:tcPr>
          <w:p w14:paraId="54558AE9" w14:textId="77777777" w:rsidR="006016B9" w:rsidRPr="0087752B" w:rsidRDefault="006016B9" w:rsidP="00555CD6">
            <w:pPr>
              <w:pStyle w:val="DETTableTextFinancial"/>
              <w:jc w:val="right"/>
            </w:pPr>
            <w:r w:rsidRPr="0087752B">
              <w:t>17.7</w:t>
            </w:r>
          </w:p>
        </w:tc>
        <w:tc>
          <w:tcPr>
            <w:tcW w:w="650" w:type="pct"/>
            <w:tcBorders>
              <w:top w:val="nil"/>
              <w:bottom w:val="single" w:sz="6" w:space="0" w:color="777777"/>
            </w:tcBorders>
            <w:shd w:val="clear" w:color="auto" w:fill="F8F8F8"/>
            <w:vAlign w:val="center"/>
          </w:tcPr>
          <w:p w14:paraId="70BEF445" w14:textId="77777777" w:rsidR="006016B9" w:rsidRPr="0087752B" w:rsidRDefault="006016B9" w:rsidP="00555CD6">
            <w:pPr>
              <w:pStyle w:val="DETTableTextFinancial"/>
              <w:jc w:val="right"/>
            </w:pPr>
            <w:r w:rsidRPr="0087752B">
              <w:t>18.25</w:t>
            </w:r>
          </w:p>
        </w:tc>
      </w:tr>
      <w:tr w:rsidR="006016B9" w:rsidRPr="0087752B" w14:paraId="2762C9A6" w14:textId="77777777" w:rsidTr="006016B9">
        <w:trPr>
          <w:cantSplit/>
        </w:trPr>
        <w:tc>
          <w:tcPr>
            <w:tcW w:w="649" w:type="pct"/>
            <w:tcBorders>
              <w:top w:val="single" w:sz="6" w:space="0" w:color="777777"/>
            </w:tcBorders>
            <w:shd w:val="clear" w:color="auto" w:fill="auto"/>
            <w:vAlign w:val="center"/>
          </w:tcPr>
          <w:p w14:paraId="71012C43" w14:textId="77777777" w:rsidR="006016B9" w:rsidRPr="0087752B" w:rsidRDefault="006016B9" w:rsidP="00555CD6">
            <w:pPr>
              <w:pStyle w:val="DETTableTextFinancial"/>
            </w:pPr>
            <w:r w:rsidRPr="0087752B">
              <w:t>Claims</w:t>
            </w:r>
          </w:p>
        </w:tc>
        <w:tc>
          <w:tcPr>
            <w:tcW w:w="0" w:type="auto"/>
            <w:tcBorders>
              <w:top w:val="single" w:sz="6" w:space="0" w:color="777777"/>
            </w:tcBorders>
            <w:shd w:val="clear" w:color="auto" w:fill="auto"/>
            <w:vAlign w:val="center"/>
          </w:tcPr>
          <w:p w14:paraId="550C0112" w14:textId="77777777" w:rsidR="006016B9" w:rsidRPr="0087752B" w:rsidRDefault="006016B9" w:rsidP="00555CD6">
            <w:pPr>
              <w:pStyle w:val="DETTableTextFinancial"/>
            </w:pPr>
            <w:r w:rsidRPr="0087752B">
              <w:t>Number of standard claims</w:t>
            </w:r>
            <w:r w:rsidRPr="0087752B">
              <w:rPr>
                <w:rStyle w:val="FootnoteReference"/>
              </w:rPr>
              <w:t>1</w:t>
            </w:r>
          </w:p>
        </w:tc>
        <w:tc>
          <w:tcPr>
            <w:tcW w:w="650" w:type="pct"/>
            <w:tcBorders>
              <w:top w:val="single" w:sz="6" w:space="0" w:color="777777"/>
            </w:tcBorders>
            <w:shd w:val="clear" w:color="auto" w:fill="auto"/>
            <w:vAlign w:val="center"/>
          </w:tcPr>
          <w:p w14:paraId="4891FDC2" w14:textId="77777777" w:rsidR="006016B9" w:rsidRPr="0087752B" w:rsidRDefault="006016B9" w:rsidP="00555CD6">
            <w:pPr>
              <w:pStyle w:val="DETTableTextFinancial"/>
              <w:jc w:val="right"/>
            </w:pPr>
            <w:r w:rsidRPr="0087752B">
              <w:t>848</w:t>
            </w:r>
          </w:p>
        </w:tc>
        <w:tc>
          <w:tcPr>
            <w:tcW w:w="650" w:type="pct"/>
            <w:tcBorders>
              <w:top w:val="single" w:sz="6" w:space="0" w:color="777777"/>
            </w:tcBorders>
            <w:vAlign w:val="center"/>
          </w:tcPr>
          <w:p w14:paraId="23C0DCBC" w14:textId="77777777" w:rsidR="006016B9" w:rsidRPr="0087752B" w:rsidRDefault="006016B9" w:rsidP="00555CD6">
            <w:pPr>
              <w:pStyle w:val="DETTableTextFinancial"/>
              <w:jc w:val="right"/>
            </w:pPr>
            <w:r w:rsidRPr="0087752B">
              <w:t>884</w:t>
            </w:r>
          </w:p>
        </w:tc>
        <w:tc>
          <w:tcPr>
            <w:tcW w:w="650" w:type="pct"/>
            <w:tcBorders>
              <w:top w:val="single" w:sz="6" w:space="0" w:color="777777"/>
            </w:tcBorders>
            <w:shd w:val="clear" w:color="auto" w:fill="F8F8F8"/>
            <w:vAlign w:val="center"/>
          </w:tcPr>
          <w:p w14:paraId="38E0E94C" w14:textId="77777777" w:rsidR="006016B9" w:rsidRPr="0087752B" w:rsidRDefault="006016B9" w:rsidP="00555CD6">
            <w:pPr>
              <w:pStyle w:val="DETTableTextFinancial"/>
              <w:jc w:val="right"/>
            </w:pPr>
            <w:r w:rsidRPr="0087752B">
              <w:t>796</w:t>
            </w:r>
          </w:p>
        </w:tc>
      </w:tr>
      <w:tr w:rsidR="006016B9" w:rsidRPr="0087752B" w14:paraId="0263225B" w14:textId="77777777" w:rsidTr="006016B9">
        <w:trPr>
          <w:cantSplit/>
        </w:trPr>
        <w:tc>
          <w:tcPr>
            <w:tcW w:w="649" w:type="pct"/>
            <w:shd w:val="clear" w:color="auto" w:fill="auto"/>
            <w:vAlign w:val="center"/>
          </w:tcPr>
          <w:p w14:paraId="13DEB242" w14:textId="77777777" w:rsidR="006016B9" w:rsidRPr="0087752B" w:rsidRDefault="006016B9" w:rsidP="00555CD6">
            <w:pPr>
              <w:pStyle w:val="DETTableTextFinancial"/>
            </w:pPr>
          </w:p>
        </w:tc>
        <w:tc>
          <w:tcPr>
            <w:tcW w:w="0" w:type="auto"/>
            <w:shd w:val="clear" w:color="auto" w:fill="auto"/>
            <w:vAlign w:val="center"/>
          </w:tcPr>
          <w:p w14:paraId="6169565B" w14:textId="77777777" w:rsidR="006016B9" w:rsidRPr="0087752B" w:rsidRDefault="006016B9" w:rsidP="00555CD6">
            <w:pPr>
              <w:pStyle w:val="DETTableTextFinancial"/>
            </w:pPr>
            <w:r w:rsidRPr="0087752B">
              <w:t>Rate per 100 FTE</w:t>
            </w:r>
          </w:p>
        </w:tc>
        <w:tc>
          <w:tcPr>
            <w:tcW w:w="650" w:type="pct"/>
            <w:shd w:val="clear" w:color="auto" w:fill="auto"/>
            <w:vAlign w:val="center"/>
          </w:tcPr>
          <w:p w14:paraId="2122CCBC" w14:textId="77777777" w:rsidR="006016B9" w:rsidRPr="0087752B" w:rsidRDefault="006016B9" w:rsidP="00555CD6">
            <w:pPr>
              <w:pStyle w:val="DETTableTextFinancial"/>
              <w:jc w:val="right"/>
            </w:pPr>
            <w:r w:rsidRPr="0087752B">
              <w:t>1.47</w:t>
            </w:r>
          </w:p>
        </w:tc>
        <w:tc>
          <w:tcPr>
            <w:tcW w:w="650" w:type="pct"/>
            <w:vAlign w:val="center"/>
          </w:tcPr>
          <w:p w14:paraId="4F14FC72" w14:textId="77777777" w:rsidR="006016B9" w:rsidRPr="0087752B" w:rsidRDefault="006016B9" w:rsidP="00555CD6">
            <w:pPr>
              <w:pStyle w:val="DETTableTextFinancial"/>
              <w:jc w:val="right"/>
            </w:pPr>
            <w:r w:rsidRPr="0087752B">
              <w:t>1.52</w:t>
            </w:r>
          </w:p>
        </w:tc>
        <w:tc>
          <w:tcPr>
            <w:tcW w:w="650" w:type="pct"/>
            <w:shd w:val="clear" w:color="auto" w:fill="F8F8F8"/>
            <w:vAlign w:val="center"/>
          </w:tcPr>
          <w:p w14:paraId="73258B6F" w14:textId="77777777" w:rsidR="006016B9" w:rsidRPr="0087752B" w:rsidRDefault="006016B9" w:rsidP="00555CD6">
            <w:pPr>
              <w:pStyle w:val="DETTableTextFinancial"/>
              <w:jc w:val="right"/>
            </w:pPr>
            <w:r w:rsidRPr="0087752B">
              <w:t>1.31</w:t>
            </w:r>
          </w:p>
        </w:tc>
      </w:tr>
      <w:tr w:rsidR="006016B9" w:rsidRPr="0087752B" w14:paraId="4116F431" w14:textId="77777777" w:rsidTr="006016B9">
        <w:trPr>
          <w:cantSplit/>
        </w:trPr>
        <w:tc>
          <w:tcPr>
            <w:tcW w:w="649" w:type="pct"/>
            <w:shd w:val="clear" w:color="auto" w:fill="auto"/>
            <w:vAlign w:val="center"/>
          </w:tcPr>
          <w:p w14:paraId="3029A872" w14:textId="77777777" w:rsidR="006016B9" w:rsidRPr="0087752B" w:rsidRDefault="006016B9" w:rsidP="00555CD6">
            <w:pPr>
              <w:pStyle w:val="DETTableTextFinancial"/>
            </w:pPr>
          </w:p>
        </w:tc>
        <w:tc>
          <w:tcPr>
            <w:tcW w:w="0" w:type="auto"/>
            <w:shd w:val="clear" w:color="auto" w:fill="auto"/>
            <w:vAlign w:val="center"/>
          </w:tcPr>
          <w:p w14:paraId="492FD769" w14:textId="77777777" w:rsidR="006016B9" w:rsidRPr="0087752B" w:rsidRDefault="006016B9" w:rsidP="00555CD6">
            <w:pPr>
              <w:pStyle w:val="DETTableTextFinancial"/>
            </w:pPr>
            <w:r w:rsidRPr="0087752B">
              <w:t>Number of lost time claims</w:t>
            </w:r>
            <w:r w:rsidRPr="0087752B">
              <w:rPr>
                <w:rStyle w:val="FootnoteReference"/>
              </w:rPr>
              <w:t>1</w:t>
            </w:r>
          </w:p>
        </w:tc>
        <w:tc>
          <w:tcPr>
            <w:tcW w:w="650" w:type="pct"/>
            <w:shd w:val="clear" w:color="auto" w:fill="auto"/>
            <w:vAlign w:val="center"/>
          </w:tcPr>
          <w:p w14:paraId="4B67B840" w14:textId="77777777" w:rsidR="006016B9" w:rsidRPr="0087752B" w:rsidRDefault="006016B9" w:rsidP="00555CD6">
            <w:pPr>
              <w:pStyle w:val="DETTableTextFinancial"/>
              <w:jc w:val="right"/>
            </w:pPr>
            <w:r w:rsidRPr="0087752B">
              <w:t>326</w:t>
            </w:r>
          </w:p>
        </w:tc>
        <w:tc>
          <w:tcPr>
            <w:tcW w:w="650" w:type="pct"/>
            <w:vAlign w:val="center"/>
          </w:tcPr>
          <w:p w14:paraId="651458AC" w14:textId="77777777" w:rsidR="006016B9" w:rsidRPr="0087752B" w:rsidRDefault="006016B9" w:rsidP="00555CD6">
            <w:pPr>
              <w:pStyle w:val="DETTableTextFinancial"/>
              <w:jc w:val="right"/>
            </w:pPr>
            <w:r w:rsidRPr="0087752B">
              <w:t>321</w:t>
            </w:r>
          </w:p>
        </w:tc>
        <w:tc>
          <w:tcPr>
            <w:tcW w:w="650" w:type="pct"/>
            <w:shd w:val="clear" w:color="auto" w:fill="F8F8F8"/>
            <w:vAlign w:val="center"/>
          </w:tcPr>
          <w:p w14:paraId="589AAE20" w14:textId="77777777" w:rsidR="006016B9" w:rsidRPr="0087752B" w:rsidRDefault="006016B9" w:rsidP="00555CD6">
            <w:pPr>
              <w:pStyle w:val="DETTableTextFinancial"/>
              <w:jc w:val="right"/>
            </w:pPr>
            <w:r w:rsidRPr="0087752B">
              <w:t>291</w:t>
            </w:r>
          </w:p>
        </w:tc>
      </w:tr>
      <w:tr w:rsidR="006016B9" w:rsidRPr="0087752B" w14:paraId="1AF1D9D7" w14:textId="77777777" w:rsidTr="006016B9">
        <w:trPr>
          <w:cantSplit/>
        </w:trPr>
        <w:tc>
          <w:tcPr>
            <w:tcW w:w="649" w:type="pct"/>
            <w:tcBorders>
              <w:bottom w:val="nil"/>
            </w:tcBorders>
            <w:shd w:val="clear" w:color="auto" w:fill="auto"/>
            <w:vAlign w:val="center"/>
          </w:tcPr>
          <w:p w14:paraId="28A2CB3A" w14:textId="77777777" w:rsidR="006016B9" w:rsidRPr="0087752B" w:rsidRDefault="006016B9" w:rsidP="00555CD6">
            <w:pPr>
              <w:pStyle w:val="DETTableTextFinancial"/>
            </w:pPr>
          </w:p>
        </w:tc>
        <w:tc>
          <w:tcPr>
            <w:tcW w:w="0" w:type="auto"/>
            <w:tcBorders>
              <w:bottom w:val="nil"/>
            </w:tcBorders>
            <w:shd w:val="clear" w:color="auto" w:fill="auto"/>
            <w:vAlign w:val="center"/>
          </w:tcPr>
          <w:p w14:paraId="085B383B" w14:textId="77777777" w:rsidR="006016B9" w:rsidRPr="0087752B" w:rsidRDefault="006016B9" w:rsidP="00555CD6">
            <w:pPr>
              <w:pStyle w:val="DETTableTextFinancial"/>
            </w:pPr>
            <w:r w:rsidRPr="0087752B">
              <w:t>Rate per 100 FTE</w:t>
            </w:r>
          </w:p>
        </w:tc>
        <w:tc>
          <w:tcPr>
            <w:tcW w:w="650" w:type="pct"/>
            <w:tcBorders>
              <w:bottom w:val="nil"/>
            </w:tcBorders>
            <w:shd w:val="clear" w:color="auto" w:fill="auto"/>
            <w:vAlign w:val="center"/>
          </w:tcPr>
          <w:p w14:paraId="2E88DFD7" w14:textId="77777777" w:rsidR="006016B9" w:rsidRPr="0087752B" w:rsidRDefault="006016B9" w:rsidP="00555CD6">
            <w:pPr>
              <w:pStyle w:val="DETTableTextFinancial"/>
              <w:jc w:val="right"/>
              <w:rPr>
                <w:highlight w:val="yellow"/>
              </w:rPr>
            </w:pPr>
            <w:r w:rsidRPr="0087752B">
              <w:t>0.563</w:t>
            </w:r>
          </w:p>
        </w:tc>
        <w:tc>
          <w:tcPr>
            <w:tcW w:w="650" w:type="pct"/>
            <w:tcBorders>
              <w:bottom w:val="nil"/>
            </w:tcBorders>
            <w:vAlign w:val="center"/>
          </w:tcPr>
          <w:p w14:paraId="53FFFB9E" w14:textId="77777777" w:rsidR="006016B9" w:rsidRPr="0087752B" w:rsidRDefault="006016B9" w:rsidP="00555CD6">
            <w:pPr>
              <w:pStyle w:val="DETTableTextFinancial"/>
              <w:jc w:val="right"/>
            </w:pPr>
            <w:r w:rsidRPr="0087752B">
              <w:t>0.551</w:t>
            </w:r>
          </w:p>
        </w:tc>
        <w:tc>
          <w:tcPr>
            <w:tcW w:w="650" w:type="pct"/>
            <w:tcBorders>
              <w:bottom w:val="nil"/>
            </w:tcBorders>
            <w:shd w:val="clear" w:color="auto" w:fill="F8F8F8"/>
            <w:vAlign w:val="center"/>
          </w:tcPr>
          <w:p w14:paraId="1E64C54D" w14:textId="77777777" w:rsidR="006016B9" w:rsidRPr="0087752B" w:rsidRDefault="006016B9" w:rsidP="00555CD6">
            <w:pPr>
              <w:pStyle w:val="DETTableTextFinancial"/>
              <w:jc w:val="right"/>
            </w:pPr>
            <w:r w:rsidRPr="0087752B">
              <w:t>0.479</w:t>
            </w:r>
          </w:p>
        </w:tc>
      </w:tr>
      <w:tr w:rsidR="006016B9" w:rsidRPr="0087752B" w14:paraId="3F3EB8F4" w14:textId="77777777" w:rsidTr="006016B9">
        <w:trPr>
          <w:cantSplit/>
        </w:trPr>
        <w:tc>
          <w:tcPr>
            <w:tcW w:w="649" w:type="pct"/>
            <w:tcBorders>
              <w:bottom w:val="nil"/>
            </w:tcBorders>
            <w:shd w:val="clear" w:color="auto" w:fill="auto"/>
            <w:vAlign w:val="center"/>
          </w:tcPr>
          <w:p w14:paraId="4B3ECFCB" w14:textId="77777777" w:rsidR="006016B9" w:rsidRPr="0087752B" w:rsidRDefault="006016B9" w:rsidP="00555CD6">
            <w:pPr>
              <w:pStyle w:val="DETTableTextFinancial"/>
            </w:pPr>
          </w:p>
        </w:tc>
        <w:tc>
          <w:tcPr>
            <w:tcW w:w="0" w:type="auto"/>
            <w:tcBorders>
              <w:bottom w:val="nil"/>
            </w:tcBorders>
            <w:shd w:val="clear" w:color="auto" w:fill="auto"/>
            <w:vAlign w:val="center"/>
          </w:tcPr>
          <w:p w14:paraId="43B66B8C" w14:textId="77777777" w:rsidR="006016B9" w:rsidRPr="0087752B" w:rsidRDefault="006016B9" w:rsidP="00555CD6">
            <w:pPr>
              <w:pStyle w:val="DETTableTextFinancial"/>
            </w:pPr>
            <w:r w:rsidRPr="0087752B">
              <w:t>Number of claims exceeding 13 weeks</w:t>
            </w:r>
            <w:r w:rsidRPr="0087752B">
              <w:rPr>
                <w:rStyle w:val="FootnoteReference"/>
              </w:rPr>
              <w:t>1</w:t>
            </w:r>
          </w:p>
        </w:tc>
        <w:tc>
          <w:tcPr>
            <w:tcW w:w="650" w:type="pct"/>
            <w:tcBorders>
              <w:bottom w:val="nil"/>
            </w:tcBorders>
            <w:shd w:val="clear" w:color="auto" w:fill="auto"/>
            <w:vAlign w:val="center"/>
          </w:tcPr>
          <w:p w14:paraId="4848BAAB" w14:textId="77777777" w:rsidR="006016B9" w:rsidRPr="0087752B" w:rsidRDefault="006016B9" w:rsidP="00555CD6">
            <w:pPr>
              <w:pStyle w:val="DETTableTextFinancial"/>
              <w:jc w:val="right"/>
            </w:pPr>
            <w:r w:rsidRPr="0087752B">
              <w:t>114</w:t>
            </w:r>
          </w:p>
        </w:tc>
        <w:tc>
          <w:tcPr>
            <w:tcW w:w="650" w:type="pct"/>
            <w:tcBorders>
              <w:bottom w:val="nil"/>
            </w:tcBorders>
            <w:vAlign w:val="center"/>
          </w:tcPr>
          <w:p w14:paraId="292DFFAC" w14:textId="77777777" w:rsidR="006016B9" w:rsidRPr="0087752B" w:rsidRDefault="006016B9" w:rsidP="00555CD6">
            <w:pPr>
              <w:pStyle w:val="DETTableTextFinancial"/>
              <w:jc w:val="right"/>
            </w:pPr>
            <w:r w:rsidRPr="0087752B">
              <w:t>103</w:t>
            </w:r>
          </w:p>
        </w:tc>
        <w:tc>
          <w:tcPr>
            <w:tcW w:w="650" w:type="pct"/>
            <w:tcBorders>
              <w:bottom w:val="nil"/>
            </w:tcBorders>
            <w:shd w:val="clear" w:color="auto" w:fill="F8F8F8"/>
            <w:vAlign w:val="center"/>
          </w:tcPr>
          <w:p w14:paraId="64B6433F" w14:textId="77777777" w:rsidR="006016B9" w:rsidRPr="0087752B" w:rsidRDefault="006016B9" w:rsidP="00555CD6">
            <w:pPr>
              <w:pStyle w:val="DETTableTextFinancial"/>
              <w:jc w:val="right"/>
            </w:pPr>
            <w:r w:rsidRPr="0087752B">
              <w:t>178</w:t>
            </w:r>
          </w:p>
        </w:tc>
      </w:tr>
      <w:tr w:rsidR="006016B9" w:rsidRPr="0087752B" w14:paraId="051AA34C" w14:textId="77777777" w:rsidTr="006016B9">
        <w:trPr>
          <w:cantSplit/>
        </w:trPr>
        <w:tc>
          <w:tcPr>
            <w:tcW w:w="649" w:type="pct"/>
            <w:tcBorders>
              <w:top w:val="nil"/>
              <w:bottom w:val="single" w:sz="6" w:space="0" w:color="777777"/>
            </w:tcBorders>
            <w:shd w:val="clear" w:color="auto" w:fill="auto"/>
            <w:vAlign w:val="center"/>
          </w:tcPr>
          <w:p w14:paraId="644A4626" w14:textId="77777777" w:rsidR="006016B9" w:rsidRPr="0087752B" w:rsidRDefault="006016B9" w:rsidP="00555CD6">
            <w:pPr>
              <w:pStyle w:val="DETTableTextFinancial"/>
            </w:pPr>
          </w:p>
        </w:tc>
        <w:tc>
          <w:tcPr>
            <w:tcW w:w="0" w:type="auto"/>
            <w:tcBorders>
              <w:top w:val="nil"/>
              <w:bottom w:val="single" w:sz="6" w:space="0" w:color="777777"/>
            </w:tcBorders>
            <w:shd w:val="clear" w:color="auto" w:fill="auto"/>
            <w:vAlign w:val="center"/>
          </w:tcPr>
          <w:p w14:paraId="10721406" w14:textId="77777777" w:rsidR="006016B9" w:rsidRPr="0087752B" w:rsidRDefault="006016B9" w:rsidP="00555CD6">
            <w:pPr>
              <w:pStyle w:val="DETTableTextFinancial"/>
            </w:pPr>
            <w:r w:rsidRPr="0087752B">
              <w:t>Rate per 100 FTE</w:t>
            </w:r>
          </w:p>
        </w:tc>
        <w:tc>
          <w:tcPr>
            <w:tcW w:w="650" w:type="pct"/>
            <w:tcBorders>
              <w:top w:val="nil"/>
              <w:bottom w:val="single" w:sz="6" w:space="0" w:color="777777"/>
            </w:tcBorders>
            <w:shd w:val="clear" w:color="auto" w:fill="auto"/>
            <w:vAlign w:val="center"/>
          </w:tcPr>
          <w:p w14:paraId="0376D318" w14:textId="77777777" w:rsidR="006016B9" w:rsidRPr="0087752B" w:rsidRDefault="006016B9" w:rsidP="00555CD6">
            <w:pPr>
              <w:pStyle w:val="DETTableTextFinancial"/>
              <w:jc w:val="right"/>
              <w:rPr>
                <w:highlight w:val="yellow"/>
              </w:rPr>
            </w:pPr>
            <w:r w:rsidRPr="0087752B">
              <w:t>0.197</w:t>
            </w:r>
          </w:p>
        </w:tc>
        <w:tc>
          <w:tcPr>
            <w:tcW w:w="650" w:type="pct"/>
            <w:tcBorders>
              <w:top w:val="nil"/>
              <w:bottom w:val="single" w:sz="6" w:space="0" w:color="777777"/>
            </w:tcBorders>
            <w:vAlign w:val="center"/>
          </w:tcPr>
          <w:p w14:paraId="008CF9F1" w14:textId="77777777" w:rsidR="006016B9" w:rsidRPr="0087752B" w:rsidRDefault="006016B9" w:rsidP="00555CD6">
            <w:pPr>
              <w:pStyle w:val="DETTableTextFinancial"/>
              <w:jc w:val="right"/>
            </w:pPr>
            <w:r w:rsidRPr="0087752B">
              <w:t>0.200</w:t>
            </w:r>
          </w:p>
        </w:tc>
        <w:tc>
          <w:tcPr>
            <w:tcW w:w="650" w:type="pct"/>
            <w:tcBorders>
              <w:top w:val="nil"/>
              <w:bottom w:val="single" w:sz="6" w:space="0" w:color="777777"/>
            </w:tcBorders>
            <w:shd w:val="clear" w:color="auto" w:fill="F8F8F8"/>
            <w:vAlign w:val="center"/>
          </w:tcPr>
          <w:p w14:paraId="3B5D4B32" w14:textId="77777777" w:rsidR="006016B9" w:rsidRPr="0087752B" w:rsidRDefault="006016B9" w:rsidP="00555CD6">
            <w:pPr>
              <w:pStyle w:val="DETTableTextFinancial"/>
              <w:jc w:val="right"/>
            </w:pPr>
            <w:r w:rsidRPr="0087752B">
              <w:t>0.300</w:t>
            </w:r>
          </w:p>
        </w:tc>
      </w:tr>
      <w:tr w:rsidR="006016B9" w:rsidRPr="0087752B" w14:paraId="240AAD5D" w14:textId="77777777" w:rsidTr="006016B9">
        <w:trPr>
          <w:cantSplit/>
        </w:trPr>
        <w:tc>
          <w:tcPr>
            <w:tcW w:w="649" w:type="pct"/>
            <w:tcBorders>
              <w:top w:val="single" w:sz="6" w:space="0" w:color="777777"/>
              <w:bottom w:val="single" w:sz="6" w:space="0" w:color="777777"/>
            </w:tcBorders>
            <w:shd w:val="clear" w:color="auto" w:fill="auto"/>
            <w:vAlign w:val="center"/>
          </w:tcPr>
          <w:p w14:paraId="69F7494A" w14:textId="77777777" w:rsidR="006016B9" w:rsidRPr="0087752B" w:rsidRDefault="006016B9" w:rsidP="00555CD6">
            <w:pPr>
              <w:pStyle w:val="DETTableTextFinancial"/>
            </w:pPr>
            <w:r w:rsidRPr="0087752B">
              <w:t>Fatalities</w:t>
            </w:r>
          </w:p>
        </w:tc>
        <w:tc>
          <w:tcPr>
            <w:tcW w:w="0" w:type="auto"/>
            <w:tcBorders>
              <w:top w:val="single" w:sz="6" w:space="0" w:color="777777"/>
              <w:bottom w:val="single" w:sz="6" w:space="0" w:color="777777"/>
            </w:tcBorders>
            <w:shd w:val="clear" w:color="auto" w:fill="auto"/>
            <w:vAlign w:val="center"/>
          </w:tcPr>
          <w:p w14:paraId="4EC37BF1" w14:textId="77777777" w:rsidR="006016B9" w:rsidRPr="0087752B" w:rsidRDefault="006016B9" w:rsidP="00555CD6">
            <w:pPr>
              <w:pStyle w:val="DETTableTextFinancial"/>
            </w:pPr>
            <w:r w:rsidRPr="0087752B">
              <w:t>Fatality claims</w:t>
            </w:r>
          </w:p>
        </w:tc>
        <w:tc>
          <w:tcPr>
            <w:tcW w:w="650" w:type="pct"/>
            <w:tcBorders>
              <w:top w:val="single" w:sz="6" w:space="0" w:color="777777"/>
              <w:bottom w:val="single" w:sz="6" w:space="0" w:color="777777"/>
            </w:tcBorders>
            <w:shd w:val="clear" w:color="auto" w:fill="auto"/>
            <w:vAlign w:val="center"/>
          </w:tcPr>
          <w:p w14:paraId="3C76A125" w14:textId="77777777" w:rsidR="006016B9" w:rsidRPr="0087752B" w:rsidRDefault="006016B9" w:rsidP="00555CD6">
            <w:pPr>
              <w:pStyle w:val="DETTableTextFinancial"/>
              <w:jc w:val="right"/>
            </w:pPr>
            <w:r w:rsidRPr="0087752B">
              <w:t>1</w:t>
            </w:r>
            <w:r w:rsidRPr="0087752B">
              <w:rPr>
                <w:rStyle w:val="FootnoteReference"/>
              </w:rPr>
              <w:t>2</w:t>
            </w:r>
          </w:p>
        </w:tc>
        <w:tc>
          <w:tcPr>
            <w:tcW w:w="650" w:type="pct"/>
            <w:tcBorders>
              <w:top w:val="single" w:sz="6" w:space="0" w:color="777777"/>
              <w:bottom w:val="single" w:sz="6" w:space="0" w:color="777777"/>
            </w:tcBorders>
            <w:vAlign w:val="center"/>
          </w:tcPr>
          <w:p w14:paraId="2E10E50E" w14:textId="77777777" w:rsidR="006016B9" w:rsidRPr="0087752B" w:rsidRDefault="006016B9" w:rsidP="00555CD6">
            <w:pPr>
              <w:pStyle w:val="DETTableTextFinancial"/>
              <w:jc w:val="right"/>
            </w:pPr>
            <w:r w:rsidRPr="0087752B">
              <w:t>1</w:t>
            </w:r>
          </w:p>
        </w:tc>
        <w:tc>
          <w:tcPr>
            <w:tcW w:w="650" w:type="pct"/>
            <w:tcBorders>
              <w:top w:val="single" w:sz="6" w:space="0" w:color="777777"/>
              <w:bottom w:val="single" w:sz="6" w:space="0" w:color="777777"/>
            </w:tcBorders>
            <w:shd w:val="clear" w:color="auto" w:fill="F8F8F8"/>
            <w:vAlign w:val="center"/>
          </w:tcPr>
          <w:p w14:paraId="5930110B" w14:textId="77777777" w:rsidR="006016B9" w:rsidRPr="0087752B" w:rsidRDefault="006016B9" w:rsidP="00555CD6">
            <w:pPr>
              <w:pStyle w:val="DETTableTextFinancial"/>
              <w:jc w:val="right"/>
            </w:pPr>
            <w:r w:rsidRPr="0087752B">
              <w:t>0</w:t>
            </w:r>
          </w:p>
        </w:tc>
      </w:tr>
      <w:tr w:rsidR="006016B9" w:rsidRPr="0087752B" w14:paraId="0E10C9F8" w14:textId="77777777" w:rsidTr="006016B9">
        <w:trPr>
          <w:cantSplit/>
        </w:trPr>
        <w:tc>
          <w:tcPr>
            <w:tcW w:w="649" w:type="pct"/>
            <w:tcBorders>
              <w:top w:val="single" w:sz="6" w:space="0" w:color="777777"/>
              <w:bottom w:val="single" w:sz="6" w:space="0" w:color="777777"/>
            </w:tcBorders>
            <w:shd w:val="clear" w:color="auto" w:fill="auto"/>
            <w:vAlign w:val="center"/>
          </w:tcPr>
          <w:p w14:paraId="48A97E82" w14:textId="77777777" w:rsidR="006016B9" w:rsidRPr="0087752B" w:rsidRDefault="006016B9" w:rsidP="00555CD6">
            <w:pPr>
              <w:pStyle w:val="DETTableTextFinancial"/>
            </w:pPr>
            <w:r w:rsidRPr="0087752B">
              <w:t>Claim costs</w:t>
            </w:r>
          </w:p>
        </w:tc>
        <w:tc>
          <w:tcPr>
            <w:tcW w:w="0" w:type="auto"/>
            <w:tcBorders>
              <w:top w:val="single" w:sz="6" w:space="0" w:color="777777"/>
              <w:bottom w:val="single" w:sz="6" w:space="0" w:color="777777"/>
            </w:tcBorders>
            <w:shd w:val="clear" w:color="auto" w:fill="auto"/>
            <w:vAlign w:val="center"/>
          </w:tcPr>
          <w:p w14:paraId="29672422" w14:textId="77777777" w:rsidR="006016B9" w:rsidRPr="0087752B" w:rsidRDefault="006016B9" w:rsidP="00555CD6">
            <w:pPr>
              <w:pStyle w:val="DETTableTextFinancial"/>
            </w:pPr>
            <w:r w:rsidRPr="0087752B">
              <w:t>Average cost per standard claim ($)</w:t>
            </w:r>
            <w:r w:rsidRPr="0087752B">
              <w:rPr>
                <w:rStyle w:val="FootnoteReference"/>
              </w:rPr>
              <w:t>1</w:t>
            </w:r>
          </w:p>
        </w:tc>
        <w:tc>
          <w:tcPr>
            <w:tcW w:w="650" w:type="pct"/>
            <w:tcBorders>
              <w:top w:val="single" w:sz="6" w:space="0" w:color="777777"/>
              <w:bottom w:val="single" w:sz="6" w:space="0" w:color="777777"/>
            </w:tcBorders>
            <w:shd w:val="clear" w:color="auto" w:fill="auto"/>
            <w:vAlign w:val="center"/>
          </w:tcPr>
          <w:p w14:paraId="74E1FD32" w14:textId="77777777" w:rsidR="006016B9" w:rsidRPr="0087752B" w:rsidRDefault="006016B9" w:rsidP="00555CD6">
            <w:pPr>
              <w:pStyle w:val="DETTableTextFinancial"/>
              <w:jc w:val="right"/>
            </w:pPr>
            <w:r w:rsidRPr="0087752B">
              <w:t>42,603</w:t>
            </w:r>
          </w:p>
        </w:tc>
        <w:tc>
          <w:tcPr>
            <w:tcW w:w="650" w:type="pct"/>
            <w:tcBorders>
              <w:top w:val="single" w:sz="6" w:space="0" w:color="777777"/>
              <w:bottom w:val="single" w:sz="6" w:space="0" w:color="777777"/>
            </w:tcBorders>
            <w:vAlign w:val="center"/>
          </w:tcPr>
          <w:p w14:paraId="1CBB66FF" w14:textId="77777777" w:rsidR="006016B9" w:rsidRPr="0087752B" w:rsidRDefault="006016B9" w:rsidP="00555CD6">
            <w:pPr>
              <w:pStyle w:val="DETTableTextFinancial"/>
              <w:jc w:val="right"/>
            </w:pPr>
            <w:r w:rsidRPr="0087752B">
              <w:t>40,047</w:t>
            </w:r>
          </w:p>
        </w:tc>
        <w:tc>
          <w:tcPr>
            <w:tcW w:w="650" w:type="pct"/>
            <w:tcBorders>
              <w:top w:val="single" w:sz="6" w:space="0" w:color="777777"/>
              <w:bottom w:val="single" w:sz="6" w:space="0" w:color="777777"/>
            </w:tcBorders>
            <w:shd w:val="clear" w:color="auto" w:fill="F8F8F8"/>
            <w:vAlign w:val="center"/>
          </w:tcPr>
          <w:p w14:paraId="5C6AF39E" w14:textId="77777777" w:rsidR="006016B9" w:rsidRPr="0087752B" w:rsidRDefault="006016B9" w:rsidP="00555CD6">
            <w:pPr>
              <w:pStyle w:val="DETTableTextFinancial"/>
              <w:jc w:val="right"/>
            </w:pPr>
            <w:r w:rsidRPr="0087752B">
              <w:t>55,810</w:t>
            </w:r>
          </w:p>
        </w:tc>
      </w:tr>
      <w:tr w:rsidR="006016B9" w:rsidRPr="0087752B" w14:paraId="0D1AF367" w14:textId="77777777" w:rsidTr="006016B9">
        <w:trPr>
          <w:cantSplit/>
        </w:trPr>
        <w:tc>
          <w:tcPr>
            <w:tcW w:w="649" w:type="pct"/>
            <w:tcBorders>
              <w:top w:val="single" w:sz="6" w:space="0" w:color="777777"/>
              <w:bottom w:val="nil"/>
            </w:tcBorders>
            <w:shd w:val="clear" w:color="auto" w:fill="auto"/>
          </w:tcPr>
          <w:p w14:paraId="3520F334" w14:textId="77777777" w:rsidR="006016B9" w:rsidRPr="0087752B" w:rsidRDefault="006016B9" w:rsidP="00555CD6">
            <w:pPr>
              <w:pStyle w:val="DETTableTextFinancial"/>
            </w:pPr>
            <w:r w:rsidRPr="0087752B">
              <w:t>Management commitment</w:t>
            </w:r>
          </w:p>
        </w:tc>
        <w:tc>
          <w:tcPr>
            <w:tcW w:w="0" w:type="auto"/>
            <w:tcBorders>
              <w:top w:val="single" w:sz="6" w:space="0" w:color="777777"/>
              <w:bottom w:val="nil"/>
            </w:tcBorders>
            <w:shd w:val="clear" w:color="auto" w:fill="auto"/>
            <w:vAlign w:val="center"/>
          </w:tcPr>
          <w:p w14:paraId="4C1EF000" w14:textId="77777777" w:rsidR="006016B9" w:rsidRPr="0087752B" w:rsidRDefault="006016B9" w:rsidP="00555CD6">
            <w:pPr>
              <w:pStyle w:val="DETTableTextFinancial"/>
            </w:pPr>
            <w:r w:rsidRPr="0087752B">
              <w:t>Evidence of occupational health &amp; safety policy statement, objectives, regular reporting to senior management &amp; plans (signed by CEO or equivalent)</w:t>
            </w:r>
          </w:p>
        </w:tc>
        <w:tc>
          <w:tcPr>
            <w:tcW w:w="650" w:type="pct"/>
            <w:tcBorders>
              <w:top w:val="single" w:sz="6" w:space="0" w:color="777777"/>
              <w:bottom w:val="nil"/>
            </w:tcBorders>
            <w:shd w:val="clear" w:color="auto" w:fill="auto"/>
            <w:vAlign w:val="center"/>
          </w:tcPr>
          <w:p w14:paraId="59EA0F3C" w14:textId="77777777" w:rsidR="006016B9" w:rsidRPr="0087752B" w:rsidRDefault="006016B9" w:rsidP="00555CD6">
            <w:pPr>
              <w:pStyle w:val="DETTableTextFinancial"/>
              <w:jc w:val="right"/>
            </w:pPr>
            <w:r w:rsidRPr="0087752B">
              <w:t>Complete</w:t>
            </w:r>
          </w:p>
        </w:tc>
        <w:tc>
          <w:tcPr>
            <w:tcW w:w="650" w:type="pct"/>
            <w:tcBorders>
              <w:top w:val="single" w:sz="6" w:space="0" w:color="777777"/>
              <w:bottom w:val="nil"/>
            </w:tcBorders>
            <w:vAlign w:val="center"/>
          </w:tcPr>
          <w:p w14:paraId="03574578" w14:textId="77777777" w:rsidR="006016B9" w:rsidRPr="0087752B" w:rsidRDefault="006016B9" w:rsidP="00555CD6">
            <w:pPr>
              <w:pStyle w:val="DETTableTextFinancial"/>
              <w:jc w:val="right"/>
            </w:pPr>
            <w:r w:rsidRPr="0087752B">
              <w:t>Complete</w:t>
            </w:r>
          </w:p>
        </w:tc>
        <w:tc>
          <w:tcPr>
            <w:tcW w:w="650" w:type="pct"/>
            <w:tcBorders>
              <w:top w:val="single" w:sz="6" w:space="0" w:color="777777"/>
              <w:bottom w:val="nil"/>
            </w:tcBorders>
            <w:shd w:val="clear" w:color="auto" w:fill="F8F8F8"/>
            <w:vAlign w:val="center"/>
          </w:tcPr>
          <w:p w14:paraId="4610C9CF" w14:textId="77777777" w:rsidR="006016B9" w:rsidRPr="0087752B" w:rsidRDefault="006016B9" w:rsidP="00555CD6">
            <w:pPr>
              <w:pStyle w:val="DETTableTextFinancial"/>
              <w:jc w:val="right"/>
            </w:pPr>
            <w:r w:rsidRPr="0087752B">
              <w:t>Complete</w:t>
            </w:r>
          </w:p>
        </w:tc>
      </w:tr>
      <w:tr w:rsidR="006016B9" w:rsidRPr="0087752B" w14:paraId="4D8B4CE3" w14:textId="77777777" w:rsidTr="006016B9">
        <w:trPr>
          <w:cantSplit/>
        </w:trPr>
        <w:tc>
          <w:tcPr>
            <w:tcW w:w="649" w:type="pct"/>
            <w:tcBorders>
              <w:top w:val="nil"/>
              <w:bottom w:val="single" w:sz="6" w:space="0" w:color="777777"/>
            </w:tcBorders>
            <w:shd w:val="clear" w:color="auto" w:fill="auto"/>
          </w:tcPr>
          <w:p w14:paraId="5DF86ACB" w14:textId="77777777" w:rsidR="006016B9" w:rsidRPr="0087752B" w:rsidRDefault="006016B9" w:rsidP="00555CD6">
            <w:pPr>
              <w:pStyle w:val="DETTableTextFinancial"/>
            </w:pPr>
          </w:p>
        </w:tc>
        <w:tc>
          <w:tcPr>
            <w:tcW w:w="0" w:type="auto"/>
            <w:tcBorders>
              <w:top w:val="nil"/>
              <w:bottom w:val="single" w:sz="6" w:space="0" w:color="777777"/>
            </w:tcBorders>
            <w:shd w:val="clear" w:color="auto" w:fill="auto"/>
            <w:vAlign w:val="center"/>
          </w:tcPr>
          <w:p w14:paraId="1E25C650" w14:textId="77777777" w:rsidR="006016B9" w:rsidRPr="0087752B" w:rsidRDefault="006016B9" w:rsidP="00555CD6">
            <w:pPr>
              <w:pStyle w:val="DETTableTextFinancial"/>
            </w:pPr>
            <w:r w:rsidRPr="0087752B">
              <w:t>Evidence of occupational health &amp; safety criteria in purchasing guidelines (including goods, services &amp; personnel)</w:t>
            </w:r>
          </w:p>
        </w:tc>
        <w:tc>
          <w:tcPr>
            <w:tcW w:w="650" w:type="pct"/>
            <w:tcBorders>
              <w:top w:val="nil"/>
              <w:bottom w:val="single" w:sz="6" w:space="0" w:color="777777"/>
            </w:tcBorders>
            <w:shd w:val="clear" w:color="auto" w:fill="auto"/>
            <w:vAlign w:val="center"/>
          </w:tcPr>
          <w:p w14:paraId="2A35B95D" w14:textId="77777777" w:rsidR="006016B9" w:rsidRPr="0087752B" w:rsidRDefault="006016B9" w:rsidP="00555CD6">
            <w:pPr>
              <w:pStyle w:val="DETTableTextFinancial"/>
              <w:jc w:val="right"/>
            </w:pPr>
            <w:r w:rsidRPr="0087752B">
              <w:t>Complete</w:t>
            </w:r>
          </w:p>
        </w:tc>
        <w:tc>
          <w:tcPr>
            <w:tcW w:w="650" w:type="pct"/>
            <w:tcBorders>
              <w:top w:val="nil"/>
              <w:bottom w:val="single" w:sz="6" w:space="0" w:color="777777"/>
            </w:tcBorders>
            <w:vAlign w:val="center"/>
          </w:tcPr>
          <w:p w14:paraId="6A14F781" w14:textId="77777777" w:rsidR="006016B9" w:rsidRPr="0087752B" w:rsidRDefault="006016B9" w:rsidP="00555CD6">
            <w:pPr>
              <w:pStyle w:val="DETTableTextFinancial"/>
              <w:jc w:val="right"/>
            </w:pPr>
            <w:r w:rsidRPr="0087752B">
              <w:t>Complete</w:t>
            </w:r>
          </w:p>
        </w:tc>
        <w:tc>
          <w:tcPr>
            <w:tcW w:w="650" w:type="pct"/>
            <w:tcBorders>
              <w:top w:val="nil"/>
              <w:bottom w:val="single" w:sz="6" w:space="0" w:color="777777"/>
            </w:tcBorders>
            <w:shd w:val="clear" w:color="auto" w:fill="F8F8F8"/>
            <w:vAlign w:val="center"/>
          </w:tcPr>
          <w:p w14:paraId="4167FE15" w14:textId="77777777" w:rsidR="006016B9" w:rsidRPr="0087752B" w:rsidRDefault="006016B9" w:rsidP="00555CD6">
            <w:pPr>
              <w:pStyle w:val="DETTableTextFinancial"/>
              <w:jc w:val="right"/>
            </w:pPr>
            <w:r w:rsidRPr="0087752B">
              <w:t>Complete</w:t>
            </w:r>
          </w:p>
        </w:tc>
      </w:tr>
      <w:tr w:rsidR="006016B9" w:rsidRPr="0087752B" w14:paraId="373CA042" w14:textId="77777777" w:rsidTr="006016B9">
        <w:trPr>
          <w:cantSplit/>
        </w:trPr>
        <w:tc>
          <w:tcPr>
            <w:tcW w:w="649" w:type="pct"/>
            <w:tcBorders>
              <w:top w:val="single" w:sz="6" w:space="0" w:color="777777"/>
              <w:bottom w:val="nil"/>
            </w:tcBorders>
            <w:shd w:val="clear" w:color="auto" w:fill="auto"/>
          </w:tcPr>
          <w:p w14:paraId="74117176" w14:textId="77777777" w:rsidR="006016B9" w:rsidRPr="0087752B" w:rsidRDefault="006016B9" w:rsidP="00555CD6">
            <w:pPr>
              <w:pStyle w:val="DETTableTextFinancial"/>
            </w:pPr>
            <w:r w:rsidRPr="0087752B">
              <w:t>Consultation &amp; participation</w:t>
            </w:r>
          </w:p>
        </w:tc>
        <w:tc>
          <w:tcPr>
            <w:tcW w:w="0" w:type="auto"/>
            <w:tcBorders>
              <w:top w:val="single" w:sz="6" w:space="0" w:color="777777"/>
              <w:bottom w:val="nil"/>
            </w:tcBorders>
            <w:shd w:val="clear" w:color="auto" w:fill="auto"/>
            <w:vAlign w:val="center"/>
          </w:tcPr>
          <w:p w14:paraId="5C3AA344" w14:textId="77777777" w:rsidR="006016B9" w:rsidRPr="0087752B" w:rsidRDefault="006016B9" w:rsidP="00555CD6">
            <w:pPr>
              <w:pStyle w:val="DETTableTextFinancial"/>
            </w:pPr>
            <w:r w:rsidRPr="0087752B">
              <w:t>Evidence of agreed structure of designated workgroups, health &amp; safety representatives, &amp; issue resolution procedures</w:t>
            </w:r>
          </w:p>
        </w:tc>
        <w:tc>
          <w:tcPr>
            <w:tcW w:w="650" w:type="pct"/>
            <w:tcBorders>
              <w:top w:val="single" w:sz="6" w:space="0" w:color="777777"/>
              <w:bottom w:val="nil"/>
            </w:tcBorders>
            <w:shd w:val="clear" w:color="auto" w:fill="auto"/>
            <w:vAlign w:val="center"/>
          </w:tcPr>
          <w:p w14:paraId="50965B04" w14:textId="77777777" w:rsidR="006016B9" w:rsidRPr="0087752B" w:rsidRDefault="006016B9" w:rsidP="00555CD6">
            <w:pPr>
              <w:pStyle w:val="DETTableTextFinancial"/>
              <w:jc w:val="right"/>
            </w:pPr>
            <w:r w:rsidRPr="0087752B">
              <w:t>Complete</w:t>
            </w:r>
          </w:p>
        </w:tc>
        <w:tc>
          <w:tcPr>
            <w:tcW w:w="650" w:type="pct"/>
            <w:tcBorders>
              <w:top w:val="single" w:sz="6" w:space="0" w:color="777777"/>
              <w:bottom w:val="nil"/>
            </w:tcBorders>
            <w:vAlign w:val="center"/>
          </w:tcPr>
          <w:p w14:paraId="332E9733" w14:textId="77777777" w:rsidR="006016B9" w:rsidRPr="0087752B" w:rsidRDefault="006016B9" w:rsidP="00555CD6">
            <w:pPr>
              <w:pStyle w:val="DETTableTextFinancial"/>
              <w:jc w:val="right"/>
            </w:pPr>
            <w:r w:rsidRPr="0087752B">
              <w:t>Complete</w:t>
            </w:r>
          </w:p>
        </w:tc>
        <w:tc>
          <w:tcPr>
            <w:tcW w:w="650" w:type="pct"/>
            <w:tcBorders>
              <w:top w:val="single" w:sz="6" w:space="0" w:color="777777"/>
              <w:bottom w:val="nil"/>
            </w:tcBorders>
            <w:shd w:val="clear" w:color="auto" w:fill="F8F8F8"/>
            <w:vAlign w:val="center"/>
          </w:tcPr>
          <w:p w14:paraId="1D6B44D7" w14:textId="77777777" w:rsidR="006016B9" w:rsidRPr="0087752B" w:rsidRDefault="006016B9" w:rsidP="00555CD6">
            <w:pPr>
              <w:pStyle w:val="DETTableTextFinancial"/>
              <w:jc w:val="right"/>
            </w:pPr>
            <w:r w:rsidRPr="0087752B">
              <w:t>Complete</w:t>
            </w:r>
          </w:p>
        </w:tc>
      </w:tr>
      <w:tr w:rsidR="006016B9" w:rsidRPr="0087752B" w14:paraId="4A8B6F30" w14:textId="77777777" w:rsidTr="006016B9">
        <w:trPr>
          <w:cantSplit/>
        </w:trPr>
        <w:tc>
          <w:tcPr>
            <w:tcW w:w="649" w:type="pct"/>
            <w:tcBorders>
              <w:top w:val="nil"/>
              <w:bottom w:val="single" w:sz="6" w:space="0" w:color="777777"/>
            </w:tcBorders>
            <w:shd w:val="clear" w:color="auto" w:fill="auto"/>
          </w:tcPr>
          <w:p w14:paraId="2BDCC7A3" w14:textId="77777777" w:rsidR="006016B9" w:rsidRPr="0087752B" w:rsidRDefault="006016B9" w:rsidP="00555CD6">
            <w:pPr>
              <w:pStyle w:val="DETTableTextFinancial"/>
            </w:pPr>
          </w:p>
        </w:tc>
        <w:tc>
          <w:tcPr>
            <w:tcW w:w="0" w:type="auto"/>
            <w:tcBorders>
              <w:top w:val="nil"/>
              <w:bottom w:val="single" w:sz="6" w:space="0" w:color="777777"/>
            </w:tcBorders>
            <w:shd w:val="clear" w:color="auto" w:fill="auto"/>
            <w:vAlign w:val="center"/>
          </w:tcPr>
          <w:p w14:paraId="4FE392E1" w14:textId="77777777" w:rsidR="006016B9" w:rsidRPr="0087752B" w:rsidRDefault="006016B9" w:rsidP="00555CD6">
            <w:pPr>
              <w:pStyle w:val="DETTableTextFinancial"/>
            </w:pPr>
            <w:r w:rsidRPr="0087752B">
              <w:t>Compliance with agreed structure of above</w:t>
            </w:r>
          </w:p>
        </w:tc>
        <w:tc>
          <w:tcPr>
            <w:tcW w:w="650" w:type="pct"/>
            <w:tcBorders>
              <w:top w:val="nil"/>
              <w:bottom w:val="single" w:sz="6" w:space="0" w:color="777777"/>
            </w:tcBorders>
            <w:shd w:val="clear" w:color="auto" w:fill="auto"/>
            <w:vAlign w:val="center"/>
          </w:tcPr>
          <w:p w14:paraId="68869355" w14:textId="77777777" w:rsidR="006016B9" w:rsidRPr="0087752B" w:rsidRDefault="006016B9" w:rsidP="00555CD6">
            <w:pPr>
              <w:pStyle w:val="DETTableTextFinancial"/>
              <w:jc w:val="right"/>
            </w:pPr>
            <w:r w:rsidRPr="0087752B">
              <w:t>Complete</w:t>
            </w:r>
          </w:p>
        </w:tc>
        <w:tc>
          <w:tcPr>
            <w:tcW w:w="650" w:type="pct"/>
            <w:tcBorders>
              <w:top w:val="nil"/>
              <w:bottom w:val="single" w:sz="6" w:space="0" w:color="777777"/>
            </w:tcBorders>
            <w:vAlign w:val="center"/>
          </w:tcPr>
          <w:p w14:paraId="0DCF1CAB" w14:textId="77777777" w:rsidR="006016B9" w:rsidRPr="0087752B" w:rsidRDefault="006016B9" w:rsidP="00555CD6">
            <w:pPr>
              <w:pStyle w:val="DETTableTextFinancial"/>
              <w:jc w:val="right"/>
            </w:pPr>
            <w:r w:rsidRPr="0087752B">
              <w:t>Complete</w:t>
            </w:r>
          </w:p>
        </w:tc>
        <w:tc>
          <w:tcPr>
            <w:tcW w:w="650" w:type="pct"/>
            <w:tcBorders>
              <w:top w:val="nil"/>
              <w:bottom w:val="single" w:sz="6" w:space="0" w:color="777777"/>
            </w:tcBorders>
            <w:shd w:val="clear" w:color="auto" w:fill="F8F8F8"/>
            <w:vAlign w:val="center"/>
          </w:tcPr>
          <w:p w14:paraId="5D8B781A" w14:textId="77777777" w:rsidR="006016B9" w:rsidRPr="0087752B" w:rsidRDefault="006016B9" w:rsidP="00555CD6">
            <w:pPr>
              <w:pStyle w:val="DETTableTextFinancial"/>
              <w:jc w:val="right"/>
            </w:pPr>
            <w:r w:rsidRPr="0087752B">
              <w:t>Complete</w:t>
            </w:r>
          </w:p>
        </w:tc>
      </w:tr>
      <w:tr w:rsidR="006016B9" w:rsidRPr="0087752B" w14:paraId="0E224FA6" w14:textId="77777777" w:rsidTr="006016B9">
        <w:trPr>
          <w:cantSplit/>
        </w:trPr>
        <w:tc>
          <w:tcPr>
            <w:tcW w:w="649" w:type="pct"/>
            <w:tcBorders>
              <w:top w:val="single" w:sz="6" w:space="0" w:color="777777"/>
              <w:bottom w:val="nil"/>
            </w:tcBorders>
            <w:shd w:val="clear" w:color="auto" w:fill="auto"/>
            <w:vAlign w:val="center"/>
          </w:tcPr>
          <w:p w14:paraId="623553EF" w14:textId="77777777" w:rsidR="006016B9" w:rsidRPr="0087752B" w:rsidRDefault="006016B9" w:rsidP="00555CD6">
            <w:pPr>
              <w:pStyle w:val="DETTableTextFinancial"/>
            </w:pPr>
            <w:r w:rsidRPr="0087752B">
              <w:t>Risk management</w:t>
            </w:r>
          </w:p>
        </w:tc>
        <w:tc>
          <w:tcPr>
            <w:tcW w:w="0" w:type="auto"/>
            <w:tcBorders>
              <w:top w:val="single" w:sz="6" w:space="0" w:color="777777"/>
              <w:bottom w:val="nil"/>
            </w:tcBorders>
            <w:shd w:val="clear" w:color="auto" w:fill="auto"/>
            <w:vAlign w:val="center"/>
          </w:tcPr>
          <w:p w14:paraId="32E1ED50" w14:textId="77777777" w:rsidR="006016B9" w:rsidRPr="0087752B" w:rsidRDefault="006016B9" w:rsidP="00555CD6">
            <w:pPr>
              <w:pStyle w:val="DETTableTextFinancial"/>
            </w:pPr>
            <w:r w:rsidRPr="0087752B">
              <w:t>Percentage of internal audits/inspections conducted as planned</w:t>
            </w:r>
          </w:p>
        </w:tc>
        <w:tc>
          <w:tcPr>
            <w:tcW w:w="650" w:type="pct"/>
            <w:tcBorders>
              <w:top w:val="single" w:sz="6" w:space="0" w:color="777777"/>
              <w:bottom w:val="nil"/>
            </w:tcBorders>
            <w:shd w:val="clear" w:color="auto" w:fill="auto"/>
            <w:vAlign w:val="center"/>
          </w:tcPr>
          <w:p w14:paraId="2059E8B6" w14:textId="77777777" w:rsidR="006016B9" w:rsidRPr="0087752B" w:rsidRDefault="006016B9" w:rsidP="00555CD6">
            <w:pPr>
              <w:pStyle w:val="DETTableTextFinancial"/>
              <w:jc w:val="right"/>
            </w:pPr>
            <w:r w:rsidRPr="0087752B">
              <w:t>100</w:t>
            </w:r>
          </w:p>
        </w:tc>
        <w:tc>
          <w:tcPr>
            <w:tcW w:w="650" w:type="pct"/>
            <w:tcBorders>
              <w:top w:val="single" w:sz="6" w:space="0" w:color="777777"/>
              <w:bottom w:val="nil"/>
            </w:tcBorders>
            <w:vAlign w:val="center"/>
          </w:tcPr>
          <w:p w14:paraId="34414F02" w14:textId="77777777" w:rsidR="006016B9" w:rsidRPr="0087752B" w:rsidRDefault="006016B9" w:rsidP="00555CD6">
            <w:pPr>
              <w:pStyle w:val="DETTableTextFinancial"/>
              <w:jc w:val="right"/>
            </w:pPr>
            <w:r w:rsidRPr="0087752B">
              <w:t>100</w:t>
            </w:r>
          </w:p>
        </w:tc>
        <w:tc>
          <w:tcPr>
            <w:tcW w:w="650" w:type="pct"/>
            <w:tcBorders>
              <w:top w:val="single" w:sz="6" w:space="0" w:color="777777"/>
              <w:bottom w:val="nil"/>
            </w:tcBorders>
            <w:shd w:val="clear" w:color="auto" w:fill="F8F8F8"/>
            <w:vAlign w:val="center"/>
          </w:tcPr>
          <w:p w14:paraId="4880BEBE" w14:textId="77777777" w:rsidR="006016B9" w:rsidRPr="0087752B" w:rsidRDefault="006016B9" w:rsidP="00555CD6">
            <w:pPr>
              <w:pStyle w:val="DETTableTextFinancial"/>
              <w:jc w:val="right"/>
            </w:pPr>
            <w:r w:rsidRPr="0087752B">
              <w:t>100</w:t>
            </w:r>
          </w:p>
        </w:tc>
      </w:tr>
      <w:tr w:rsidR="006016B9" w:rsidRPr="0087752B" w14:paraId="07833C98" w14:textId="77777777" w:rsidTr="006016B9">
        <w:trPr>
          <w:cantSplit/>
        </w:trPr>
        <w:tc>
          <w:tcPr>
            <w:tcW w:w="649" w:type="pct"/>
            <w:tcBorders>
              <w:top w:val="nil"/>
              <w:bottom w:val="single" w:sz="6" w:space="0" w:color="777777"/>
            </w:tcBorders>
            <w:shd w:val="clear" w:color="auto" w:fill="auto"/>
            <w:vAlign w:val="center"/>
          </w:tcPr>
          <w:p w14:paraId="555657DD" w14:textId="77777777" w:rsidR="006016B9" w:rsidRPr="0087752B" w:rsidRDefault="006016B9" w:rsidP="00555CD6">
            <w:pPr>
              <w:pStyle w:val="DETTableTextFinancial"/>
            </w:pPr>
          </w:p>
        </w:tc>
        <w:tc>
          <w:tcPr>
            <w:tcW w:w="0" w:type="auto"/>
            <w:tcBorders>
              <w:top w:val="nil"/>
              <w:bottom w:val="single" w:sz="6" w:space="0" w:color="777777"/>
            </w:tcBorders>
            <w:shd w:val="clear" w:color="auto" w:fill="auto"/>
            <w:vAlign w:val="center"/>
          </w:tcPr>
          <w:p w14:paraId="6C759AD7" w14:textId="77777777" w:rsidR="006016B9" w:rsidRPr="0087752B" w:rsidRDefault="006016B9" w:rsidP="00555CD6">
            <w:pPr>
              <w:pStyle w:val="DETTableTextFinancial"/>
            </w:pPr>
            <w:r w:rsidRPr="0087752B">
              <w:t>Percentage of issues identified actioned arising from internal audits, health &amp; safety representatives, provisional improvement notices &amp; WorkSafe notices</w:t>
            </w:r>
          </w:p>
        </w:tc>
        <w:tc>
          <w:tcPr>
            <w:tcW w:w="650" w:type="pct"/>
            <w:tcBorders>
              <w:top w:val="nil"/>
              <w:bottom w:val="single" w:sz="6" w:space="0" w:color="777777"/>
            </w:tcBorders>
            <w:shd w:val="clear" w:color="auto" w:fill="auto"/>
            <w:vAlign w:val="center"/>
          </w:tcPr>
          <w:p w14:paraId="76C216F9" w14:textId="77777777" w:rsidR="006016B9" w:rsidRPr="0087752B" w:rsidRDefault="006016B9" w:rsidP="00555CD6">
            <w:pPr>
              <w:pStyle w:val="DETTableTextFinancial"/>
              <w:jc w:val="right"/>
            </w:pPr>
            <w:r w:rsidRPr="0087752B">
              <w:t>100</w:t>
            </w:r>
          </w:p>
        </w:tc>
        <w:tc>
          <w:tcPr>
            <w:tcW w:w="650" w:type="pct"/>
            <w:tcBorders>
              <w:top w:val="nil"/>
              <w:bottom w:val="single" w:sz="6" w:space="0" w:color="777777"/>
            </w:tcBorders>
            <w:vAlign w:val="center"/>
          </w:tcPr>
          <w:p w14:paraId="0EF84BD1" w14:textId="77777777" w:rsidR="006016B9" w:rsidRPr="0087752B" w:rsidRDefault="006016B9" w:rsidP="00555CD6">
            <w:pPr>
              <w:pStyle w:val="DETTableTextFinancial"/>
              <w:jc w:val="right"/>
            </w:pPr>
            <w:r w:rsidRPr="0087752B">
              <w:t>100</w:t>
            </w:r>
          </w:p>
        </w:tc>
        <w:tc>
          <w:tcPr>
            <w:tcW w:w="650" w:type="pct"/>
            <w:tcBorders>
              <w:top w:val="nil"/>
              <w:bottom w:val="single" w:sz="6" w:space="0" w:color="777777"/>
            </w:tcBorders>
            <w:shd w:val="clear" w:color="auto" w:fill="F8F8F8"/>
            <w:vAlign w:val="center"/>
          </w:tcPr>
          <w:p w14:paraId="6681400E" w14:textId="77777777" w:rsidR="006016B9" w:rsidRPr="0087752B" w:rsidRDefault="006016B9" w:rsidP="00555CD6">
            <w:pPr>
              <w:pStyle w:val="DETTableTextFinancial"/>
              <w:jc w:val="right"/>
            </w:pPr>
            <w:r w:rsidRPr="0087752B">
              <w:t>100</w:t>
            </w:r>
          </w:p>
        </w:tc>
      </w:tr>
      <w:tr w:rsidR="006016B9" w:rsidRPr="0087752B" w14:paraId="57996564" w14:textId="77777777" w:rsidTr="00555CD6">
        <w:trPr>
          <w:cantSplit/>
        </w:trPr>
        <w:tc>
          <w:tcPr>
            <w:tcW w:w="649" w:type="pct"/>
            <w:tcBorders>
              <w:top w:val="single" w:sz="6" w:space="0" w:color="777777"/>
              <w:bottom w:val="nil"/>
            </w:tcBorders>
            <w:shd w:val="clear" w:color="auto" w:fill="auto"/>
          </w:tcPr>
          <w:p w14:paraId="50B84F16" w14:textId="77777777" w:rsidR="006016B9" w:rsidRPr="0087752B" w:rsidRDefault="006016B9" w:rsidP="00555CD6">
            <w:pPr>
              <w:pStyle w:val="DETTableTextFinancial"/>
            </w:pPr>
            <w:r w:rsidRPr="0087752B">
              <w:t>Training</w:t>
            </w:r>
          </w:p>
        </w:tc>
        <w:tc>
          <w:tcPr>
            <w:tcW w:w="0" w:type="auto"/>
            <w:tcBorders>
              <w:top w:val="single" w:sz="6" w:space="0" w:color="777777"/>
              <w:bottom w:val="nil"/>
            </w:tcBorders>
            <w:shd w:val="clear" w:color="auto" w:fill="auto"/>
            <w:vAlign w:val="center"/>
          </w:tcPr>
          <w:p w14:paraId="49BEDDDA" w14:textId="77777777" w:rsidR="006016B9" w:rsidRPr="0087752B" w:rsidRDefault="006016B9" w:rsidP="00555CD6">
            <w:pPr>
              <w:pStyle w:val="DETTableTextFinancial"/>
            </w:pPr>
            <w:r w:rsidRPr="0087752B">
              <w:t>Percentage of managers &amp; staff that have received OH&amp;S training (induction, management training, &amp; contractors, temps &amp; visitors) (%)</w:t>
            </w:r>
          </w:p>
        </w:tc>
        <w:tc>
          <w:tcPr>
            <w:tcW w:w="650" w:type="pct"/>
            <w:tcBorders>
              <w:top w:val="single" w:sz="6" w:space="0" w:color="777777"/>
              <w:bottom w:val="nil"/>
            </w:tcBorders>
            <w:shd w:val="clear" w:color="auto" w:fill="auto"/>
            <w:vAlign w:val="center"/>
          </w:tcPr>
          <w:p w14:paraId="3A51CC63" w14:textId="77777777" w:rsidR="006016B9" w:rsidRPr="0087752B" w:rsidRDefault="006016B9" w:rsidP="00555CD6">
            <w:pPr>
              <w:pStyle w:val="DETTableTextFinancial"/>
              <w:jc w:val="right"/>
            </w:pPr>
            <w:r w:rsidRPr="0087752B">
              <w:t>60</w:t>
            </w:r>
          </w:p>
        </w:tc>
        <w:tc>
          <w:tcPr>
            <w:tcW w:w="650" w:type="pct"/>
            <w:tcBorders>
              <w:top w:val="single" w:sz="6" w:space="0" w:color="777777"/>
              <w:bottom w:val="nil"/>
            </w:tcBorders>
            <w:vAlign w:val="center"/>
          </w:tcPr>
          <w:p w14:paraId="6F1AC3C9" w14:textId="77777777" w:rsidR="006016B9" w:rsidRPr="0087752B" w:rsidRDefault="006016B9" w:rsidP="00555CD6">
            <w:pPr>
              <w:pStyle w:val="DETTableTextFinancial"/>
              <w:jc w:val="right"/>
            </w:pPr>
            <w:r w:rsidRPr="0087752B">
              <w:t>66</w:t>
            </w:r>
          </w:p>
        </w:tc>
        <w:tc>
          <w:tcPr>
            <w:tcW w:w="650" w:type="pct"/>
            <w:tcBorders>
              <w:top w:val="single" w:sz="6" w:space="0" w:color="777777"/>
              <w:bottom w:val="nil"/>
            </w:tcBorders>
            <w:shd w:val="clear" w:color="auto" w:fill="F8F8F8"/>
            <w:vAlign w:val="center"/>
          </w:tcPr>
          <w:p w14:paraId="70D5DD58" w14:textId="77777777" w:rsidR="006016B9" w:rsidRPr="0087752B" w:rsidRDefault="006016B9" w:rsidP="00555CD6">
            <w:pPr>
              <w:pStyle w:val="DETTableTextFinancial"/>
              <w:jc w:val="right"/>
            </w:pPr>
            <w:r w:rsidRPr="0087752B">
              <w:t>70</w:t>
            </w:r>
          </w:p>
        </w:tc>
      </w:tr>
      <w:tr w:rsidR="006016B9" w:rsidRPr="0087752B" w14:paraId="39662190" w14:textId="77777777" w:rsidTr="006016B9">
        <w:trPr>
          <w:cantSplit/>
          <w:trHeight w:val="454"/>
        </w:trPr>
        <w:tc>
          <w:tcPr>
            <w:tcW w:w="649" w:type="pct"/>
            <w:tcBorders>
              <w:top w:val="nil"/>
              <w:bottom w:val="single" w:sz="4" w:space="0" w:color="auto"/>
            </w:tcBorders>
            <w:shd w:val="clear" w:color="auto" w:fill="auto"/>
            <w:vAlign w:val="center"/>
          </w:tcPr>
          <w:p w14:paraId="32D380E0" w14:textId="77777777" w:rsidR="006016B9" w:rsidRPr="0087752B" w:rsidRDefault="006016B9" w:rsidP="00555CD6">
            <w:pPr>
              <w:pStyle w:val="DETTableTextFinancial"/>
            </w:pPr>
          </w:p>
        </w:tc>
        <w:tc>
          <w:tcPr>
            <w:tcW w:w="0" w:type="auto"/>
            <w:tcBorders>
              <w:top w:val="nil"/>
              <w:bottom w:val="single" w:sz="4" w:space="0" w:color="auto"/>
            </w:tcBorders>
            <w:shd w:val="clear" w:color="auto" w:fill="auto"/>
            <w:vAlign w:val="center"/>
          </w:tcPr>
          <w:p w14:paraId="7703D927" w14:textId="77777777" w:rsidR="006016B9" w:rsidRPr="0087752B" w:rsidRDefault="006016B9" w:rsidP="00555CD6">
            <w:pPr>
              <w:pStyle w:val="DETTableTextFinancial"/>
            </w:pPr>
            <w:r w:rsidRPr="0087752B">
              <w:t>Percentage of HSRs trained (acceptance of role, re-training/refresher, &amp; reporting of incidents &amp; injuries) (%)</w:t>
            </w:r>
          </w:p>
        </w:tc>
        <w:tc>
          <w:tcPr>
            <w:tcW w:w="650" w:type="pct"/>
            <w:tcBorders>
              <w:top w:val="nil"/>
              <w:bottom w:val="single" w:sz="4" w:space="0" w:color="auto"/>
            </w:tcBorders>
            <w:shd w:val="clear" w:color="auto" w:fill="auto"/>
            <w:vAlign w:val="center"/>
          </w:tcPr>
          <w:p w14:paraId="69AEADD1" w14:textId="77777777" w:rsidR="006016B9" w:rsidRPr="0087752B" w:rsidRDefault="006016B9" w:rsidP="00555CD6">
            <w:pPr>
              <w:pStyle w:val="DETTableTextFinancial"/>
              <w:jc w:val="right"/>
            </w:pPr>
            <w:r w:rsidRPr="0087752B">
              <w:t>60</w:t>
            </w:r>
          </w:p>
        </w:tc>
        <w:tc>
          <w:tcPr>
            <w:tcW w:w="650" w:type="pct"/>
            <w:tcBorders>
              <w:top w:val="nil"/>
              <w:bottom w:val="single" w:sz="4" w:space="0" w:color="auto"/>
            </w:tcBorders>
            <w:vAlign w:val="center"/>
          </w:tcPr>
          <w:p w14:paraId="6D4F267B" w14:textId="77777777" w:rsidR="006016B9" w:rsidRPr="0087752B" w:rsidRDefault="006016B9" w:rsidP="00555CD6">
            <w:pPr>
              <w:pStyle w:val="DETTableTextFinancial"/>
              <w:jc w:val="right"/>
            </w:pPr>
            <w:r w:rsidRPr="0087752B">
              <w:t>77</w:t>
            </w:r>
          </w:p>
        </w:tc>
        <w:tc>
          <w:tcPr>
            <w:tcW w:w="650" w:type="pct"/>
            <w:tcBorders>
              <w:top w:val="nil"/>
              <w:bottom w:val="single" w:sz="4" w:space="0" w:color="auto"/>
            </w:tcBorders>
            <w:shd w:val="clear" w:color="auto" w:fill="F8F8F8"/>
            <w:vAlign w:val="center"/>
          </w:tcPr>
          <w:p w14:paraId="10842AAE" w14:textId="77777777" w:rsidR="006016B9" w:rsidRPr="0087752B" w:rsidRDefault="006016B9" w:rsidP="00555CD6">
            <w:pPr>
              <w:pStyle w:val="DETTableTextFinancial"/>
              <w:jc w:val="right"/>
            </w:pPr>
            <w:r w:rsidRPr="0087752B">
              <w:t>86</w:t>
            </w:r>
          </w:p>
        </w:tc>
      </w:tr>
    </w:tbl>
    <w:p w14:paraId="6906F267" w14:textId="77777777" w:rsidR="00A8286F" w:rsidRDefault="00A8286F" w:rsidP="00555CD6">
      <w:pPr>
        <w:pStyle w:val="DETFootnoteTextforobjectivestablesOHStable"/>
      </w:pPr>
    </w:p>
    <w:p w14:paraId="29FCA2C3" w14:textId="5389D03F" w:rsidR="006016B9" w:rsidRPr="0087752B" w:rsidRDefault="006016B9" w:rsidP="00555CD6">
      <w:pPr>
        <w:pStyle w:val="DETFootnoteTextforobjectivestablesOHStable"/>
      </w:pPr>
      <w:r w:rsidRPr="0087752B">
        <w:t>1. Data sourced from the Victorian WorkCover Authority (VWA). Standard claims include those that the VWA accepts and rejects.</w:t>
      </w:r>
    </w:p>
    <w:p w14:paraId="5BFCEA5B" w14:textId="77777777" w:rsidR="006016B9" w:rsidRPr="0087752B" w:rsidRDefault="006016B9" w:rsidP="00555CD6">
      <w:pPr>
        <w:pStyle w:val="DETFootnoteTextforobjectivestablesOHStable"/>
      </w:pPr>
      <w:r w:rsidRPr="0087752B">
        <w:t>2. A fatality claim was lodged with the VWA but liability was rejected on the grounds that it was not work related.</w:t>
      </w:r>
    </w:p>
    <w:p w14:paraId="10B784E5" w14:textId="77777777" w:rsidR="006016B9" w:rsidRPr="0087752B" w:rsidRDefault="006016B9" w:rsidP="00555CD6">
      <w:pPr>
        <w:pStyle w:val="DETHeading2"/>
      </w:pPr>
      <w:bookmarkStart w:id="167" w:name="_Toc461013266"/>
      <w:bookmarkStart w:id="168" w:name="_Toc461025845"/>
      <w:bookmarkStart w:id="169" w:name="_Toc468802982"/>
      <w:r w:rsidRPr="0087752B">
        <w:lastRenderedPageBreak/>
        <w:t>Comparative workforce data</w:t>
      </w:r>
      <w:bookmarkEnd w:id="164"/>
      <w:bookmarkEnd w:id="165"/>
      <w:bookmarkEnd w:id="166"/>
      <w:bookmarkEnd w:id="167"/>
      <w:bookmarkEnd w:id="168"/>
      <w:bookmarkEnd w:id="169"/>
    </w:p>
    <w:p w14:paraId="6B7204E1" w14:textId="77777777" w:rsidR="006016B9" w:rsidRPr="0087752B" w:rsidRDefault="006016B9" w:rsidP="00555CD6">
      <w:r w:rsidRPr="0087752B">
        <w:t>Full-time equivalent of Department staff</w:t>
      </w:r>
      <w:r w:rsidRPr="0087752B">
        <w:rPr>
          <w:rStyle w:val="FootnoteReference"/>
        </w:rPr>
        <w:t>1,2, 3</w:t>
      </w:r>
    </w:p>
    <w:tbl>
      <w:tblPr>
        <w:tblW w:w="0" w:type="auto"/>
        <w:tblLook w:val="04A0" w:firstRow="1" w:lastRow="0" w:firstColumn="1" w:lastColumn="0" w:noHBand="0" w:noVBand="1"/>
      </w:tblPr>
      <w:tblGrid>
        <w:gridCol w:w="3155"/>
        <w:gridCol w:w="849"/>
        <w:gridCol w:w="849"/>
        <w:gridCol w:w="839"/>
        <w:gridCol w:w="839"/>
        <w:gridCol w:w="839"/>
      </w:tblGrid>
      <w:tr w:rsidR="006016B9" w:rsidRPr="0087752B" w14:paraId="21E7B5CF" w14:textId="77777777" w:rsidTr="00555CD6">
        <w:tc>
          <w:tcPr>
            <w:tcW w:w="3369" w:type="dxa"/>
            <w:tcBorders>
              <w:top w:val="nil"/>
              <w:left w:val="nil"/>
              <w:bottom w:val="nil"/>
              <w:right w:val="nil"/>
            </w:tcBorders>
            <w:shd w:val="clear" w:color="auto" w:fill="7F7F7F" w:themeFill="text1" w:themeFillTint="80"/>
            <w:vAlign w:val="center"/>
          </w:tcPr>
          <w:p w14:paraId="103214B7" w14:textId="77777777" w:rsidR="006016B9" w:rsidRPr="0087752B" w:rsidRDefault="006016B9" w:rsidP="00555CD6">
            <w:pPr>
              <w:pStyle w:val="DETTablecolumnheading"/>
            </w:pPr>
          </w:p>
        </w:tc>
        <w:tc>
          <w:tcPr>
            <w:tcW w:w="850" w:type="dxa"/>
            <w:tcBorders>
              <w:top w:val="nil"/>
              <w:left w:val="nil"/>
              <w:bottom w:val="nil"/>
              <w:right w:val="nil"/>
            </w:tcBorders>
            <w:shd w:val="clear" w:color="auto" w:fill="7F7F7F" w:themeFill="text1" w:themeFillTint="80"/>
            <w:vAlign w:val="center"/>
          </w:tcPr>
          <w:p w14:paraId="6C517663" w14:textId="77777777" w:rsidR="006016B9" w:rsidRPr="0087752B" w:rsidRDefault="006016B9" w:rsidP="00555CD6">
            <w:pPr>
              <w:pStyle w:val="DETTablecolumnheading"/>
            </w:pPr>
            <w:r w:rsidRPr="0087752B">
              <w:t>2012</w:t>
            </w:r>
          </w:p>
        </w:tc>
        <w:tc>
          <w:tcPr>
            <w:tcW w:w="850" w:type="dxa"/>
            <w:tcBorders>
              <w:top w:val="nil"/>
              <w:left w:val="nil"/>
              <w:bottom w:val="nil"/>
              <w:right w:val="nil"/>
            </w:tcBorders>
            <w:shd w:val="clear" w:color="auto" w:fill="7F7F7F" w:themeFill="text1" w:themeFillTint="80"/>
            <w:vAlign w:val="center"/>
          </w:tcPr>
          <w:p w14:paraId="0C379FDD" w14:textId="77777777" w:rsidR="006016B9" w:rsidRPr="0087752B" w:rsidRDefault="006016B9" w:rsidP="00555CD6">
            <w:pPr>
              <w:pStyle w:val="DETTablecolumnheading"/>
            </w:pPr>
            <w:r w:rsidRPr="0087752B">
              <w:t>2013</w:t>
            </w:r>
          </w:p>
        </w:tc>
        <w:tc>
          <w:tcPr>
            <w:tcW w:w="839" w:type="dxa"/>
            <w:tcBorders>
              <w:top w:val="nil"/>
              <w:left w:val="nil"/>
              <w:bottom w:val="nil"/>
              <w:right w:val="nil"/>
            </w:tcBorders>
            <w:shd w:val="clear" w:color="auto" w:fill="7F7F7F" w:themeFill="text1" w:themeFillTint="80"/>
            <w:vAlign w:val="center"/>
          </w:tcPr>
          <w:p w14:paraId="4CFCAA57" w14:textId="77777777" w:rsidR="006016B9" w:rsidRPr="0087752B" w:rsidRDefault="006016B9" w:rsidP="00555CD6">
            <w:pPr>
              <w:pStyle w:val="DETTablecolumnheading"/>
            </w:pPr>
            <w:r w:rsidRPr="0087752B">
              <w:t>2014</w:t>
            </w:r>
          </w:p>
        </w:tc>
        <w:tc>
          <w:tcPr>
            <w:tcW w:w="839" w:type="dxa"/>
            <w:tcBorders>
              <w:top w:val="nil"/>
              <w:left w:val="nil"/>
              <w:bottom w:val="nil"/>
              <w:right w:val="nil"/>
            </w:tcBorders>
            <w:shd w:val="clear" w:color="auto" w:fill="7F7F7F" w:themeFill="text1" w:themeFillTint="80"/>
            <w:vAlign w:val="center"/>
          </w:tcPr>
          <w:p w14:paraId="141FA945" w14:textId="77777777" w:rsidR="006016B9" w:rsidRPr="0087752B" w:rsidRDefault="006016B9" w:rsidP="00555CD6">
            <w:pPr>
              <w:pStyle w:val="DETTablecolumnheading"/>
            </w:pPr>
            <w:r w:rsidRPr="0087752B">
              <w:t>2015</w:t>
            </w:r>
          </w:p>
        </w:tc>
        <w:tc>
          <w:tcPr>
            <w:tcW w:w="839" w:type="dxa"/>
            <w:tcBorders>
              <w:top w:val="nil"/>
              <w:left w:val="nil"/>
              <w:right w:val="nil"/>
            </w:tcBorders>
            <w:shd w:val="clear" w:color="auto" w:fill="7F7F7F" w:themeFill="text1" w:themeFillTint="80"/>
            <w:vAlign w:val="center"/>
          </w:tcPr>
          <w:p w14:paraId="1DAD717E" w14:textId="77777777" w:rsidR="006016B9" w:rsidRPr="0087752B" w:rsidRDefault="006016B9" w:rsidP="00555CD6">
            <w:pPr>
              <w:pStyle w:val="DETTablecolumnheading"/>
            </w:pPr>
            <w:r w:rsidRPr="0087752B">
              <w:t>2016</w:t>
            </w:r>
          </w:p>
        </w:tc>
      </w:tr>
      <w:tr w:rsidR="006016B9" w:rsidRPr="0087752B" w14:paraId="03FD8997" w14:textId="77777777" w:rsidTr="00555CD6">
        <w:tc>
          <w:tcPr>
            <w:tcW w:w="3369" w:type="dxa"/>
            <w:tcBorders>
              <w:top w:val="nil"/>
              <w:left w:val="nil"/>
              <w:bottom w:val="nil"/>
              <w:right w:val="nil"/>
            </w:tcBorders>
            <w:vAlign w:val="bottom"/>
          </w:tcPr>
          <w:p w14:paraId="5136812B" w14:textId="77777777" w:rsidR="006016B9" w:rsidRPr="0087752B" w:rsidRDefault="006016B9" w:rsidP="00555CD6">
            <w:pPr>
              <w:pStyle w:val="DETTableTextFinancial"/>
            </w:pPr>
            <w:r w:rsidRPr="0087752B">
              <w:t>Victorian Public Service</w:t>
            </w:r>
          </w:p>
        </w:tc>
        <w:tc>
          <w:tcPr>
            <w:tcW w:w="850" w:type="dxa"/>
            <w:tcBorders>
              <w:top w:val="nil"/>
              <w:left w:val="nil"/>
              <w:bottom w:val="nil"/>
              <w:right w:val="nil"/>
            </w:tcBorders>
            <w:vAlign w:val="bottom"/>
          </w:tcPr>
          <w:p w14:paraId="33062697" w14:textId="77777777" w:rsidR="006016B9" w:rsidRPr="0087752B" w:rsidRDefault="006016B9" w:rsidP="00555CD6">
            <w:pPr>
              <w:pStyle w:val="DETTableTextFinancial"/>
              <w:jc w:val="right"/>
            </w:pPr>
            <w:r w:rsidRPr="0087752B">
              <w:t>2831.1</w:t>
            </w:r>
          </w:p>
        </w:tc>
        <w:tc>
          <w:tcPr>
            <w:tcW w:w="850" w:type="dxa"/>
            <w:tcBorders>
              <w:top w:val="nil"/>
              <w:left w:val="nil"/>
              <w:bottom w:val="nil"/>
              <w:right w:val="nil"/>
            </w:tcBorders>
            <w:vAlign w:val="bottom"/>
          </w:tcPr>
          <w:p w14:paraId="0E032BC7" w14:textId="77777777" w:rsidR="006016B9" w:rsidRPr="0087752B" w:rsidRDefault="006016B9" w:rsidP="00555CD6">
            <w:pPr>
              <w:pStyle w:val="DETTableTextFinancial"/>
              <w:jc w:val="right"/>
            </w:pPr>
            <w:r w:rsidRPr="0087752B">
              <w:t>2326.3</w:t>
            </w:r>
          </w:p>
        </w:tc>
        <w:tc>
          <w:tcPr>
            <w:tcW w:w="839" w:type="dxa"/>
            <w:tcBorders>
              <w:top w:val="nil"/>
              <w:left w:val="nil"/>
              <w:bottom w:val="nil"/>
              <w:right w:val="nil"/>
            </w:tcBorders>
            <w:vAlign w:val="bottom"/>
          </w:tcPr>
          <w:p w14:paraId="2AB31842" w14:textId="77777777" w:rsidR="006016B9" w:rsidRPr="0087752B" w:rsidRDefault="006016B9" w:rsidP="00555CD6">
            <w:pPr>
              <w:pStyle w:val="DETTableTextFinancial"/>
              <w:jc w:val="right"/>
            </w:pPr>
            <w:r w:rsidRPr="0087752B">
              <w:t>2349.9</w:t>
            </w:r>
          </w:p>
        </w:tc>
        <w:tc>
          <w:tcPr>
            <w:tcW w:w="839" w:type="dxa"/>
            <w:tcBorders>
              <w:top w:val="nil"/>
              <w:left w:val="nil"/>
              <w:bottom w:val="nil"/>
              <w:right w:val="nil"/>
            </w:tcBorders>
            <w:vAlign w:val="bottom"/>
          </w:tcPr>
          <w:p w14:paraId="33B660D6" w14:textId="77777777" w:rsidR="006016B9" w:rsidRPr="0087752B" w:rsidRDefault="006016B9" w:rsidP="00555CD6">
            <w:pPr>
              <w:pStyle w:val="DETTableTextFinancial"/>
              <w:jc w:val="right"/>
            </w:pPr>
            <w:r w:rsidRPr="0087752B">
              <w:t>2332.2</w:t>
            </w:r>
          </w:p>
        </w:tc>
        <w:tc>
          <w:tcPr>
            <w:tcW w:w="839" w:type="dxa"/>
            <w:tcBorders>
              <w:top w:val="nil"/>
              <w:left w:val="nil"/>
              <w:bottom w:val="nil"/>
              <w:right w:val="nil"/>
            </w:tcBorders>
            <w:shd w:val="clear" w:color="auto" w:fill="DDDDDD"/>
            <w:vAlign w:val="bottom"/>
          </w:tcPr>
          <w:p w14:paraId="76ADC8CE" w14:textId="77777777" w:rsidR="006016B9" w:rsidRPr="0087752B" w:rsidRDefault="006016B9" w:rsidP="00555CD6">
            <w:pPr>
              <w:pStyle w:val="DETTableTextFinancial"/>
              <w:jc w:val="right"/>
            </w:pPr>
            <w:r w:rsidRPr="0087752B">
              <w:t>2473.7</w:t>
            </w:r>
          </w:p>
        </w:tc>
      </w:tr>
      <w:tr w:rsidR="006016B9" w:rsidRPr="0087752B" w14:paraId="7C920EC3" w14:textId="77777777" w:rsidTr="00555CD6">
        <w:tc>
          <w:tcPr>
            <w:tcW w:w="3369" w:type="dxa"/>
            <w:tcBorders>
              <w:top w:val="nil"/>
              <w:left w:val="nil"/>
              <w:bottom w:val="single" w:sz="4" w:space="0" w:color="auto"/>
              <w:right w:val="nil"/>
            </w:tcBorders>
            <w:vAlign w:val="bottom"/>
          </w:tcPr>
          <w:p w14:paraId="309417FC" w14:textId="77777777" w:rsidR="006016B9" w:rsidRPr="0087752B" w:rsidRDefault="006016B9" w:rsidP="00555CD6">
            <w:pPr>
              <w:pStyle w:val="DETTableTextFinancial"/>
            </w:pPr>
            <w:r w:rsidRPr="0087752B">
              <w:t>Government Teaching Service</w:t>
            </w:r>
          </w:p>
        </w:tc>
        <w:tc>
          <w:tcPr>
            <w:tcW w:w="850" w:type="dxa"/>
            <w:tcBorders>
              <w:top w:val="nil"/>
              <w:left w:val="nil"/>
              <w:bottom w:val="single" w:sz="4" w:space="0" w:color="auto"/>
              <w:right w:val="nil"/>
            </w:tcBorders>
            <w:vAlign w:val="bottom"/>
          </w:tcPr>
          <w:p w14:paraId="3C68E5E1" w14:textId="77777777" w:rsidR="006016B9" w:rsidRPr="0087752B" w:rsidRDefault="006016B9" w:rsidP="00555CD6">
            <w:pPr>
              <w:pStyle w:val="DETTableTextFinancial"/>
              <w:jc w:val="right"/>
            </w:pPr>
            <w:r w:rsidRPr="0087752B">
              <w:t>53,677.1</w:t>
            </w:r>
          </w:p>
        </w:tc>
        <w:tc>
          <w:tcPr>
            <w:tcW w:w="850" w:type="dxa"/>
            <w:tcBorders>
              <w:top w:val="nil"/>
              <w:left w:val="nil"/>
              <w:bottom w:val="single" w:sz="4" w:space="0" w:color="auto"/>
              <w:right w:val="nil"/>
            </w:tcBorders>
            <w:vAlign w:val="bottom"/>
          </w:tcPr>
          <w:p w14:paraId="1F47BF95" w14:textId="77777777" w:rsidR="006016B9" w:rsidRPr="0087752B" w:rsidRDefault="006016B9" w:rsidP="00555CD6">
            <w:pPr>
              <w:pStyle w:val="DETTableTextFinancial"/>
              <w:jc w:val="right"/>
            </w:pPr>
            <w:r w:rsidRPr="0087752B">
              <w:t>54,365.6</w:t>
            </w:r>
          </w:p>
        </w:tc>
        <w:tc>
          <w:tcPr>
            <w:tcW w:w="839" w:type="dxa"/>
            <w:tcBorders>
              <w:top w:val="nil"/>
              <w:left w:val="nil"/>
              <w:bottom w:val="single" w:sz="4" w:space="0" w:color="auto"/>
              <w:right w:val="nil"/>
            </w:tcBorders>
            <w:vAlign w:val="bottom"/>
          </w:tcPr>
          <w:p w14:paraId="1E8D7E9D" w14:textId="77777777" w:rsidR="006016B9" w:rsidRPr="0087752B" w:rsidRDefault="006016B9" w:rsidP="00555CD6">
            <w:pPr>
              <w:pStyle w:val="DETTableTextFinancial"/>
              <w:jc w:val="right"/>
            </w:pPr>
            <w:r w:rsidRPr="0087752B">
              <w:t>55,499.4</w:t>
            </w:r>
          </w:p>
        </w:tc>
        <w:tc>
          <w:tcPr>
            <w:tcW w:w="839" w:type="dxa"/>
            <w:tcBorders>
              <w:top w:val="nil"/>
              <w:left w:val="nil"/>
              <w:bottom w:val="single" w:sz="4" w:space="0" w:color="auto"/>
              <w:right w:val="nil"/>
            </w:tcBorders>
            <w:vAlign w:val="bottom"/>
          </w:tcPr>
          <w:p w14:paraId="353F0B74" w14:textId="77777777" w:rsidR="006016B9" w:rsidRPr="0087752B" w:rsidRDefault="006016B9" w:rsidP="00555CD6">
            <w:pPr>
              <w:pStyle w:val="DETTableTextFinancial"/>
              <w:jc w:val="right"/>
            </w:pPr>
            <w:r w:rsidRPr="0087752B">
              <w:t>56,349.2</w:t>
            </w:r>
          </w:p>
        </w:tc>
        <w:tc>
          <w:tcPr>
            <w:tcW w:w="839" w:type="dxa"/>
            <w:tcBorders>
              <w:top w:val="nil"/>
              <w:left w:val="nil"/>
              <w:bottom w:val="single" w:sz="4" w:space="0" w:color="auto"/>
              <w:right w:val="nil"/>
            </w:tcBorders>
            <w:shd w:val="clear" w:color="auto" w:fill="DDDDDD"/>
            <w:vAlign w:val="bottom"/>
          </w:tcPr>
          <w:p w14:paraId="4EA72061" w14:textId="77777777" w:rsidR="006016B9" w:rsidRPr="0087752B" w:rsidRDefault="006016B9" w:rsidP="00555CD6">
            <w:pPr>
              <w:pStyle w:val="DETTableTextFinancial"/>
              <w:jc w:val="right"/>
            </w:pPr>
            <w:r w:rsidRPr="0087752B">
              <w:t>58,326.0</w:t>
            </w:r>
          </w:p>
        </w:tc>
      </w:tr>
      <w:tr w:rsidR="006016B9" w:rsidRPr="0087752B" w14:paraId="2D377FDD" w14:textId="77777777" w:rsidTr="00555CD6">
        <w:tc>
          <w:tcPr>
            <w:tcW w:w="3369" w:type="dxa"/>
            <w:tcBorders>
              <w:top w:val="single" w:sz="4" w:space="0" w:color="auto"/>
              <w:left w:val="nil"/>
              <w:bottom w:val="single" w:sz="4" w:space="0" w:color="auto"/>
              <w:right w:val="nil"/>
            </w:tcBorders>
            <w:vAlign w:val="bottom"/>
          </w:tcPr>
          <w:p w14:paraId="0A4D53C4" w14:textId="77777777" w:rsidR="006016B9" w:rsidRPr="0033633C" w:rsidRDefault="006016B9" w:rsidP="00555CD6">
            <w:pPr>
              <w:pStyle w:val="DETTableTextFinancial"/>
              <w:rPr>
                <w:b/>
              </w:rPr>
            </w:pPr>
            <w:r w:rsidRPr="0033633C">
              <w:rPr>
                <w:b/>
              </w:rPr>
              <w:t>Total</w:t>
            </w:r>
          </w:p>
        </w:tc>
        <w:tc>
          <w:tcPr>
            <w:tcW w:w="850" w:type="dxa"/>
            <w:tcBorders>
              <w:top w:val="single" w:sz="4" w:space="0" w:color="auto"/>
              <w:left w:val="nil"/>
              <w:bottom w:val="single" w:sz="4" w:space="0" w:color="auto"/>
              <w:right w:val="nil"/>
            </w:tcBorders>
            <w:vAlign w:val="bottom"/>
          </w:tcPr>
          <w:p w14:paraId="539342AB" w14:textId="77777777" w:rsidR="006016B9" w:rsidRPr="0033633C" w:rsidRDefault="006016B9" w:rsidP="00555CD6">
            <w:pPr>
              <w:pStyle w:val="DETTableTextFinancial"/>
              <w:jc w:val="right"/>
              <w:rPr>
                <w:b/>
              </w:rPr>
            </w:pPr>
            <w:r w:rsidRPr="0033633C">
              <w:rPr>
                <w:b/>
              </w:rPr>
              <w:t>56,508.2</w:t>
            </w:r>
          </w:p>
        </w:tc>
        <w:tc>
          <w:tcPr>
            <w:tcW w:w="850" w:type="dxa"/>
            <w:tcBorders>
              <w:top w:val="single" w:sz="4" w:space="0" w:color="auto"/>
              <w:left w:val="nil"/>
              <w:bottom w:val="single" w:sz="4" w:space="0" w:color="auto"/>
              <w:right w:val="nil"/>
            </w:tcBorders>
            <w:vAlign w:val="bottom"/>
          </w:tcPr>
          <w:p w14:paraId="53718A5D" w14:textId="77777777" w:rsidR="006016B9" w:rsidRPr="0033633C" w:rsidRDefault="006016B9" w:rsidP="00555CD6">
            <w:pPr>
              <w:pStyle w:val="DETTableTextFinancial"/>
              <w:jc w:val="right"/>
              <w:rPr>
                <w:b/>
              </w:rPr>
            </w:pPr>
            <w:r w:rsidRPr="0033633C">
              <w:rPr>
                <w:b/>
              </w:rPr>
              <w:t>56,691.9</w:t>
            </w:r>
          </w:p>
        </w:tc>
        <w:tc>
          <w:tcPr>
            <w:tcW w:w="839" w:type="dxa"/>
            <w:tcBorders>
              <w:top w:val="single" w:sz="4" w:space="0" w:color="auto"/>
              <w:left w:val="nil"/>
              <w:bottom w:val="single" w:sz="4" w:space="0" w:color="auto"/>
              <w:right w:val="nil"/>
            </w:tcBorders>
            <w:vAlign w:val="bottom"/>
          </w:tcPr>
          <w:p w14:paraId="45D5EF5F" w14:textId="77777777" w:rsidR="006016B9" w:rsidRPr="0033633C" w:rsidRDefault="006016B9" w:rsidP="00555CD6">
            <w:pPr>
              <w:pStyle w:val="DETTableTextFinancial"/>
              <w:jc w:val="right"/>
              <w:rPr>
                <w:b/>
              </w:rPr>
            </w:pPr>
            <w:r w:rsidRPr="0033633C">
              <w:rPr>
                <w:b/>
              </w:rPr>
              <w:t>57,849.3</w:t>
            </w:r>
          </w:p>
        </w:tc>
        <w:tc>
          <w:tcPr>
            <w:tcW w:w="839" w:type="dxa"/>
            <w:tcBorders>
              <w:top w:val="single" w:sz="4" w:space="0" w:color="auto"/>
              <w:left w:val="nil"/>
              <w:bottom w:val="single" w:sz="4" w:space="0" w:color="auto"/>
              <w:right w:val="nil"/>
            </w:tcBorders>
            <w:vAlign w:val="bottom"/>
          </w:tcPr>
          <w:p w14:paraId="3B4CE455" w14:textId="77777777" w:rsidR="006016B9" w:rsidRPr="0033633C" w:rsidRDefault="006016B9" w:rsidP="00555CD6">
            <w:pPr>
              <w:pStyle w:val="DETTableTextFinancial"/>
              <w:jc w:val="right"/>
              <w:rPr>
                <w:b/>
              </w:rPr>
            </w:pPr>
            <w:r w:rsidRPr="0033633C">
              <w:rPr>
                <w:b/>
              </w:rPr>
              <w:t>58,681.4</w:t>
            </w:r>
          </w:p>
        </w:tc>
        <w:tc>
          <w:tcPr>
            <w:tcW w:w="839" w:type="dxa"/>
            <w:tcBorders>
              <w:top w:val="single" w:sz="4" w:space="0" w:color="auto"/>
              <w:left w:val="nil"/>
              <w:bottom w:val="single" w:sz="4" w:space="0" w:color="auto"/>
              <w:right w:val="nil"/>
            </w:tcBorders>
            <w:shd w:val="clear" w:color="auto" w:fill="DDDDDD"/>
            <w:vAlign w:val="bottom"/>
          </w:tcPr>
          <w:p w14:paraId="0FE05C09" w14:textId="77777777" w:rsidR="006016B9" w:rsidRPr="0033633C" w:rsidRDefault="006016B9" w:rsidP="00555CD6">
            <w:pPr>
              <w:pStyle w:val="DETTableTextFinancial"/>
              <w:jc w:val="right"/>
              <w:rPr>
                <w:b/>
              </w:rPr>
            </w:pPr>
            <w:r w:rsidRPr="0033633C">
              <w:rPr>
                <w:b/>
              </w:rPr>
              <w:t>60,799.7</w:t>
            </w:r>
          </w:p>
        </w:tc>
      </w:tr>
    </w:tbl>
    <w:p w14:paraId="1D4B16F1" w14:textId="77777777" w:rsidR="008D2BAC" w:rsidRPr="0087752B" w:rsidRDefault="008D2BAC" w:rsidP="00555CD6">
      <w:pPr>
        <w:pStyle w:val="DETFootnoteTextforobjectivestablesOHStable"/>
      </w:pPr>
    </w:p>
    <w:p w14:paraId="0829A975" w14:textId="7866DD77" w:rsidR="006016B9" w:rsidRPr="0087752B" w:rsidRDefault="006016B9" w:rsidP="00555CD6">
      <w:pPr>
        <w:pStyle w:val="DETFootnoteTextforobjectivestablesOHStable"/>
      </w:pPr>
      <w:r w:rsidRPr="0087752B">
        <w:t>1 Victorian Public Service includes Executive Officers, VPS classified staff, Allied Health Nurses, Senior Medical Advisors, Ministerial Transport Officers and LOTE advisors.</w:t>
      </w:r>
    </w:p>
    <w:p w14:paraId="41569298" w14:textId="77777777" w:rsidR="006016B9" w:rsidRPr="0087752B" w:rsidRDefault="006016B9" w:rsidP="00555CD6">
      <w:pPr>
        <w:pStyle w:val="DETFootnoteTextforobjectivestablesOHStable"/>
      </w:pPr>
      <w:r w:rsidRPr="0087752B">
        <w:t>2 Government Teaching Service includes Executive Class, Principal Class, Teacher Class and Education Support Class.</w:t>
      </w:r>
    </w:p>
    <w:p w14:paraId="3142A7B0" w14:textId="77777777" w:rsidR="006016B9" w:rsidRPr="0087752B" w:rsidRDefault="006016B9" w:rsidP="00555CD6">
      <w:pPr>
        <w:pStyle w:val="DETFootnoteTextforobjectivestablesOHStable"/>
      </w:pPr>
      <w:r w:rsidRPr="0087752B">
        <w:t xml:space="preserve">3. ‘Senior Officer’ is a Governor in Council appointment to a statutory office, as defined in the Public Administration Act 2004. Governor in Council appointments are not included in total staff count. The table includes employees of the VCAA and VRQA who are also reported in those Authorities’ annual reports. </w:t>
      </w:r>
    </w:p>
    <w:p w14:paraId="44475192" w14:textId="77777777" w:rsidR="006016B9" w:rsidRPr="0087752B" w:rsidRDefault="006016B9" w:rsidP="007540CD">
      <w:pPr>
        <w:pStyle w:val="DETTableheading"/>
      </w:pPr>
      <w:r w:rsidRPr="0087752B">
        <w:t>Summary of employment levels in June 2015 and 2016</w:t>
      </w:r>
    </w:p>
    <w:tbl>
      <w:tblPr>
        <w:tblW w:w="0" w:type="auto"/>
        <w:tblLook w:val="04A0" w:firstRow="1" w:lastRow="0" w:firstColumn="1" w:lastColumn="0" w:noHBand="0" w:noVBand="1"/>
      </w:tblPr>
      <w:tblGrid>
        <w:gridCol w:w="1226"/>
        <w:gridCol w:w="1248"/>
        <w:gridCol w:w="1248"/>
        <w:gridCol w:w="1248"/>
        <w:gridCol w:w="1172"/>
        <w:gridCol w:w="1228"/>
      </w:tblGrid>
      <w:tr w:rsidR="006016B9" w:rsidRPr="0087752B" w14:paraId="567CE580" w14:textId="77777777" w:rsidTr="008D2BAC">
        <w:tc>
          <w:tcPr>
            <w:tcW w:w="1264" w:type="dxa"/>
            <w:tcBorders>
              <w:top w:val="nil"/>
              <w:left w:val="nil"/>
              <w:bottom w:val="nil"/>
              <w:right w:val="nil"/>
            </w:tcBorders>
            <w:shd w:val="clear" w:color="auto" w:fill="7F7F7F" w:themeFill="text1" w:themeFillTint="80"/>
            <w:vAlign w:val="bottom"/>
          </w:tcPr>
          <w:p w14:paraId="7F1131C4" w14:textId="77777777" w:rsidR="006016B9" w:rsidRPr="0087752B" w:rsidRDefault="006016B9" w:rsidP="008D2BAC">
            <w:pPr>
              <w:pStyle w:val="DETTablecolumnheading"/>
            </w:pPr>
          </w:p>
        </w:tc>
        <w:tc>
          <w:tcPr>
            <w:tcW w:w="5057" w:type="dxa"/>
            <w:gridSpan w:val="4"/>
            <w:tcBorders>
              <w:top w:val="nil"/>
              <w:left w:val="nil"/>
              <w:bottom w:val="nil"/>
              <w:right w:val="nil"/>
            </w:tcBorders>
            <w:shd w:val="clear" w:color="auto" w:fill="7F7F7F" w:themeFill="text1" w:themeFillTint="80"/>
            <w:vAlign w:val="bottom"/>
          </w:tcPr>
          <w:p w14:paraId="51AF2357" w14:textId="77777777" w:rsidR="006016B9" w:rsidRPr="0087752B" w:rsidRDefault="006016B9" w:rsidP="008D2BAC">
            <w:pPr>
              <w:pStyle w:val="DETTablecolumnheading"/>
              <w:jc w:val="left"/>
            </w:pPr>
            <w:r w:rsidRPr="0087752B">
              <w:t>Ongoing employees</w:t>
            </w:r>
          </w:p>
        </w:tc>
        <w:tc>
          <w:tcPr>
            <w:tcW w:w="1265" w:type="dxa"/>
            <w:tcBorders>
              <w:top w:val="nil"/>
              <w:left w:val="nil"/>
              <w:bottom w:val="nil"/>
              <w:right w:val="nil"/>
            </w:tcBorders>
            <w:shd w:val="clear" w:color="auto" w:fill="7F7F7F" w:themeFill="text1" w:themeFillTint="80"/>
            <w:vAlign w:val="bottom"/>
          </w:tcPr>
          <w:p w14:paraId="46EB9340" w14:textId="77777777" w:rsidR="006016B9" w:rsidRPr="0087752B" w:rsidRDefault="006016B9" w:rsidP="008D2BAC">
            <w:pPr>
              <w:pStyle w:val="DETTablecolumnheading"/>
              <w:jc w:val="left"/>
            </w:pPr>
            <w:r w:rsidRPr="0087752B">
              <w:t>Fixed term and casual employees</w:t>
            </w:r>
          </w:p>
        </w:tc>
      </w:tr>
      <w:tr w:rsidR="006016B9" w:rsidRPr="0087752B" w14:paraId="2F52E988" w14:textId="77777777" w:rsidTr="008D2BAC">
        <w:tc>
          <w:tcPr>
            <w:tcW w:w="1264" w:type="dxa"/>
            <w:tcBorders>
              <w:top w:val="nil"/>
              <w:left w:val="nil"/>
              <w:bottom w:val="nil"/>
              <w:right w:val="nil"/>
            </w:tcBorders>
            <w:shd w:val="clear" w:color="auto" w:fill="7F7F7F" w:themeFill="text1" w:themeFillTint="80"/>
            <w:vAlign w:val="bottom"/>
          </w:tcPr>
          <w:p w14:paraId="107D44E2" w14:textId="77777777" w:rsidR="006016B9" w:rsidRPr="0087752B" w:rsidRDefault="006016B9" w:rsidP="008D2BAC">
            <w:pPr>
              <w:pStyle w:val="DETTablecolumnheading"/>
            </w:pPr>
          </w:p>
        </w:tc>
        <w:tc>
          <w:tcPr>
            <w:tcW w:w="1264" w:type="dxa"/>
            <w:tcBorders>
              <w:top w:val="nil"/>
              <w:left w:val="nil"/>
              <w:bottom w:val="nil"/>
              <w:right w:val="nil"/>
            </w:tcBorders>
            <w:shd w:val="clear" w:color="auto" w:fill="7F7F7F" w:themeFill="text1" w:themeFillTint="80"/>
            <w:vAlign w:val="bottom"/>
          </w:tcPr>
          <w:p w14:paraId="30C83C5D" w14:textId="77777777" w:rsidR="006016B9" w:rsidRPr="0087752B" w:rsidRDefault="006016B9" w:rsidP="008D2BAC">
            <w:pPr>
              <w:pStyle w:val="DETTablecolumnheading"/>
              <w:jc w:val="left"/>
            </w:pPr>
            <w:r w:rsidRPr="0087752B">
              <w:t>Employees (headcount)</w:t>
            </w:r>
          </w:p>
        </w:tc>
        <w:tc>
          <w:tcPr>
            <w:tcW w:w="1264" w:type="dxa"/>
            <w:tcBorders>
              <w:top w:val="nil"/>
              <w:left w:val="nil"/>
              <w:bottom w:val="nil"/>
              <w:right w:val="nil"/>
            </w:tcBorders>
            <w:shd w:val="clear" w:color="auto" w:fill="7F7F7F" w:themeFill="text1" w:themeFillTint="80"/>
            <w:vAlign w:val="bottom"/>
          </w:tcPr>
          <w:p w14:paraId="0CC08059" w14:textId="77777777" w:rsidR="006016B9" w:rsidRPr="0087752B" w:rsidRDefault="006016B9" w:rsidP="008D2BAC">
            <w:pPr>
              <w:pStyle w:val="DETTablecolumnheading"/>
              <w:jc w:val="left"/>
            </w:pPr>
            <w:r w:rsidRPr="0087752B">
              <w:t>Full time (headcount)</w:t>
            </w:r>
          </w:p>
        </w:tc>
        <w:tc>
          <w:tcPr>
            <w:tcW w:w="1264" w:type="dxa"/>
            <w:tcBorders>
              <w:top w:val="nil"/>
              <w:left w:val="nil"/>
              <w:bottom w:val="nil"/>
              <w:right w:val="nil"/>
            </w:tcBorders>
            <w:shd w:val="clear" w:color="auto" w:fill="7F7F7F" w:themeFill="text1" w:themeFillTint="80"/>
            <w:vAlign w:val="bottom"/>
          </w:tcPr>
          <w:p w14:paraId="50089186" w14:textId="77777777" w:rsidR="006016B9" w:rsidRPr="0087752B" w:rsidRDefault="006016B9" w:rsidP="008D2BAC">
            <w:pPr>
              <w:pStyle w:val="DETTablecolumnheading"/>
              <w:jc w:val="left"/>
            </w:pPr>
            <w:r w:rsidRPr="0087752B">
              <w:t>Part time (headcount)</w:t>
            </w:r>
          </w:p>
        </w:tc>
        <w:tc>
          <w:tcPr>
            <w:tcW w:w="1265" w:type="dxa"/>
            <w:tcBorders>
              <w:top w:val="nil"/>
              <w:left w:val="nil"/>
              <w:bottom w:val="nil"/>
              <w:right w:val="nil"/>
            </w:tcBorders>
            <w:shd w:val="clear" w:color="auto" w:fill="7F7F7F" w:themeFill="text1" w:themeFillTint="80"/>
            <w:vAlign w:val="bottom"/>
          </w:tcPr>
          <w:p w14:paraId="73C3AE8C" w14:textId="77777777" w:rsidR="006016B9" w:rsidRPr="0087752B" w:rsidRDefault="006016B9" w:rsidP="008D2BAC">
            <w:pPr>
              <w:pStyle w:val="DETTablecolumnheading"/>
              <w:jc w:val="left"/>
            </w:pPr>
            <w:r w:rsidRPr="0087752B">
              <w:t>FTE</w:t>
            </w:r>
          </w:p>
        </w:tc>
        <w:tc>
          <w:tcPr>
            <w:tcW w:w="1265" w:type="dxa"/>
            <w:tcBorders>
              <w:top w:val="nil"/>
              <w:left w:val="nil"/>
              <w:bottom w:val="nil"/>
              <w:right w:val="nil"/>
            </w:tcBorders>
            <w:shd w:val="clear" w:color="auto" w:fill="7F7F7F" w:themeFill="text1" w:themeFillTint="80"/>
            <w:vAlign w:val="bottom"/>
          </w:tcPr>
          <w:p w14:paraId="350C2E24" w14:textId="77777777" w:rsidR="006016B9" w:rsidRPr="0087752B" w:rsidRDefault="006016B9" w:rsidP="008D2BAC">
            <w:pPr>
              <w:pStyle w:val="DETTablecolumnheading"/>
              <w:jc w:val="left"/>
            </w:pPr>
            <w:r w:rsidRPr="0087752B">
              <w:t>FTE</w:t>
            </w:r>
          </w:p>
        </w:tc>
      </w:tr>
      <w:tr w:rsidR="006016B9" w:rsidRPr="0087752B" w14:paraId="4ACA8743" w14:textId="77777777" w:rsidTr="006016B9">
        <w:tc>
          <w:tcPr>
            <w:tcW w:w="1264" w:type="dxa"/>
            <w:tcBorders>
              <w:top w:val="nil"/>
              <w:left w:val="nil"/>
              <w:bottom w:val="nil"/>
              <w:right w:val="nil"/>
            </w:tcBorders>
            <w:vAlign w:val="bottom"/>
          </w:tcPr>
          <w:p w14:paraId="1AD5C0B4" w14:textId="77777777" w:rsidR="006016B9" w:rsidRPr="0087752B" w:rsidRDefault="006016B9" w:rsidP="008D2BAC">
            <w:pPr>
              <w:pStyle w:val="DETTableTextFinancial"/>
              <w:rPr>
                <w:b/>
              </w:rPr>
            </w:pPr>
            <w:r w:rsidRPr="0087752B">
              <w:rPr>
                <w:b/>
              </w:rPr>
              <w:t>June 2015</w:t>
            </w:r>
          </w:p>
        </w:tc>
        <w:tc>
          <w:tcPr>
            <w:tcW w:w="1264" w:type="dxa"/>
            <w:tcBorders>
              <w:top w:val="nil"/>
              <w:left w:val="nil"/>
              <w:bottom w:val="nil"/>
              <w:right w:val="nil"/>
            </w:tcBorders>
            <w:vAlign w:val="bottom"/>
          </w:tcPr>
          <w:p w14:paraId="154E7902" w14:textId="77777777" w:rsidR="006016B9" w:rsidRPr="0087752B" w:rsidRDefault="006016B9" w:rsidP="008D2BAC">
            <w:pPr>
              <w:pStyle w:val="DETTableTextFinancial"/>
              <w:jc w:val="right"/>
            </w:pPr>
          </w:p>
        </w:tc>
        <w:tc>
          <w:tcPr>
            <w:tcW w:w="1264" w:type="dxa"/>
            <w:tcBorders>
              <w:top w:val="nil"/>
              <w:left w:val="nil"/>
              <w:bottom w:val="nil"/>
              <w:right w:val="nil"/>
            </w:tcBorders>
            <w:vAlign w:val="bottom"/>
          </w:tcPr>
          <w:p w14:paraId="7E84FD5E" w14:textId="77777777" w:rsidR="006016B9" w:rsidRPr="0087752B" w:rsidRDefault="006016B9" w:rsidP="008D2BAC">
            <w:pPr>
              <w:pStyle w:val="DETTableTextFinancial"/>
              <w:jc w:val="right"/>
            </w:pPr>
          </w:p>
        </w:tc>
        <w:tc>
          <w:tcPr>
            <w:tcW w:w="1264" w:type="dxa"/>
            <w:tcBorders>
              <w:top w:val="nil"/>
              <w:left w:val="nil"/>
              <w:bottom w:val="nil"/>
              <w:right w:val="nil"/>
            </w:tcBorders>
            <w:vAlign w:val="bottom"/>
          </w:tcPr>
          <w:p w14:paraId="4EF8EF77" w14:textId="77777777" w:rsidR="006016B9" w:rsidRPr="0087752B" w:rsidRDefault="006016B9" w:rsidP="008D2BAC">
            <w:pPr>
              <w:pStyle w:val="DETTableTextFinancial"/>
              <w:jc w:val="right"/>
            </w:pPr>
          </w:p>
        </w:tc>
        <w:tc>
          <w:tcPr>
            <w:tcW w:w="1265" w:type="dxa"/>
            <w:tcBorders>
              <w:top w:val="nil"/>
              <w:left w:val="nil"/>
              <w:bottom w:val="nil"/>
              <w:right w:val="nil"/>
            </w:tcBorders>
            <w:vAlign w:val="bottom"/>
          </w:tcPr>
          <w:p w14:paraId="3F078CDC" w14:textId="77777777" w:rsidR="006016B9" w:rsidRPr="0087752B" w:rsidRDefault="006016B9" w:rsidP="008D2BAC">
            <w:pPr>
              <w:pStyle w:val="DETTableTextFinancial"/>
              <w:jc w:val="right"/>
            </w:pPr>
            <w:r w:rsidRPr="0087752B">
              <w:t> </w:t>
            </w:r>
          </w:p>
        </w:tc>
        <w:tc>
          <w:tcPr>
            <w:tcW w:w="1265" w:type="dxa"/>
            <w:tcBorders>
              <w:top w:val="nil"/>
              <w:left w:val="nil"/>
              <w:bottom w:val="nil"/>
              <w:right w:val="nil"/>
            </w:tcBorders>
            <w:vAlign w:val="bottom"/>
          </w:tcPr>
          <w:p w14:paraId="1FB3AB97" w14:textId="77777777" w:rsidR="006016B9" w:rsidRPr="0087752B" w:rsidRDefault="006016B9" w:rsidP="008D2BAC">
            <w:pPr>
              <w:pStyle w:val="DETTableTextFinancial"/>
              <w:jc w:val="right"/>
            </w:pPr>
          </w:p>
        </w:tc>
      </w:tr>
      <w:tr w:rsidR="006016B9" w:rsidRPr="0087752B" w14:paraId="2A32F5D1" w14:textId="77777777" w:rsidTr="006016B9">
        <w:tc>
          <w:tcPr>
            <w:tcW w:w="1264" w:type="dxa"/>
            <w:tcBorders>
              <w:top w:val="nil"/>
              <w:left w:val="nil"/>
              <w:bottom w:val="nil"/>
              <w:right w:val="nil"/>
            </w:tcBorders>
            <w:vAlign w:val="bottom"/>
          </w:tcPr>
          <w:p w14:paraId="56B3F326" w14:textId="77777777" w:rsidR="006016B9" w:rsidRPr="0087752B" w:rsidRDefault="006016B9" w:rsidP="008D2BAC">
            <w:pPr>
              <w:pStyle w:val="DETTableTextFinancial"/>
            </w:pPr>
            <w:r w:rsidRPr="0087752B">
              <w:t>Victorian Public Service</w:t>
            </w:r>
          </w:p>
        </w:tc>
        <w:tc>
          <w:tcPr>
            <w:tcW w:w="1264" w:type="dxa"/>
            <w:tcBorders>
              <w:top w:val="nil"/>
              <w:left w:val="nil"/>
              <w:bottom w:val="nil"/>
              <w:right w:val="nil"/>
            </w:tcBorders>
            <w:vAlign w:val="bottom"/>
          </w:tcPr>
          <w:p w14:paraId="5083E287" w14:textId="77777777" w:rsidR="006016B9" w:rsidRPr="0087752B" w:rsidRDefault="006016B9" w:rsidP="008D2BAC">
            <w:pPr>
              <w:pStyle w:val="DETTableTextFinancial"/>
              <w:jc w:val="right"/>
            </w:pPr>
            <w:r w:rsidRPr="0087752B">
              <w:t>2432</w:t>
            </w:r>
          </w:p>
        </w:tc>
        <w:tc>
          <w:tcPr>
            <w:tcW w:w="1264" w:type="dxa"/>
            <w:tcBorders>
              <w:top w:val="nil"/>
              <w:left w:val="nil"/>
              <w:bottom w:val="nil"/>
              <w:right w:val="nil"/>
            </w:tcBorders>
            <w:vAlign w:val="bottom"/>
          </w:tcPr>
          <w:p w14:paraId="6E963A32" w14:textId="77777777" w:rsidR="006016B9" w:rsidRPr="0087752B" w:rsidRDefault="006016B9" w:rsidP="008D2BAC">
            <w:pPr>
              <w:pStyle w:val="DETTableTextFinancial"/>
              <w:jc w:val="right"/>
            </w:pPr>
            <w:r w:rsidRPr="0087752B">
              <w:t>1713</w:t>
            </w:r>
          </w:p>
        </w:tc>
        <w:tc>
          <w:tcPr>
            <w:tcW w:w="1264" w:type="dxa"/>
            <w:tcBorders>
              <w:top w:val="nil"/>
              <w:left w:val="nil"/>
              <w:bottom w:val="nil"/>
              <w:right w:val="nil"/>
            </w:tcBorders>
            <w:vAlign w:val="bottom"/>
          </w:tcPr>
          <w:p w14:paraId="14437240" w14:textId="77777777" w:rsidR="006016B9" w:rsidRPr="0087752B" w:rsidRDefault="006016B9" w:rsidP="008D2BAC">
            <w:pPr>
              <w:pStyle w:val="DETTableTextFinancial"/>
              <w:jc w:val="right"/>
            </w:pPr>
            <w:r w:rsidRPr="0087752B">
              <w:t>719</w:t>
            </w:r>
          </w:p>
        </w:tc>
        <w:tc>
          <w:tcPr>
            <w:tcW w:w="1265" w:type="dxa"/>
            <w:tcBorders>
              <w:top w:val="nil"/>
              <w:left w:val="nil"/>
              <w:bottom w:val="nil"/>
              <w:right w:val="nil"/>
            </w:tcBorders>
            <w:vAlign w:val="bottom"/>
          </w:tcPr>
          <w:p w14:paraId="7A82ABE2" w14:textId="77777777" w:rsidR="006016B9" w:rsidRPr="0087752B" w:rsidRDefault="006016B9" w:rsidP="008D2BAC">
            <w:pPr>
              <w:pStyle w:val="DETTableTextFinancial"/>
              <w:jc w:val="right"/>
            </w:pPr>
            <w:r w:rsidRPr="0087752B">
              <w:t>2168.9</w:t>
            </w:r>
          </w:p>
        </w:tc>
        <w:tc>
          <w:tcPr>
            <w:tcW w:w="1265" w:type="dxa"/>
            <w:tcBorders>
              <w:top w:val="nil"/>
              <w:left w:val="nil"/>
              <w:bottom w:val="nil"/>
              <w:right w:val="nil"/>
            </w:tcBorders>
            <w:vAlign w:val="bottom"/>
          </w:tcPr>
          <w:p w14:paraId="0208E482" w14:textId="77777777" w:rsidR="006016B9" w:rsidRPr="0087752B" w:rsidRDefault="006016B9" w:rsidP="008D2BAC">
            <w:pPr>
              <w:pStyle w:val="DETTableTextFinancial"/>
              <w:jc w:val="right"/>
            </w:pPr>
            <w:r w:rsidRPr="0087752B">
              <w:t>163.3</w:t>
            </w:r>
          </w:p>
        </w:tc>
      </w:tr>
      <w:tr w:rsidR="006016B9" w:rsidRPr="0087752B" w14:paraId="6BDAC7EA" w14:textId="77777777" w:rsidTr="006016B9">
        <w:tc>
          <w:tcPr>
            <w:tcW w:w="1264" w:type="dxa"/>
            <w:tcBorders>
              <w:top w:val="nil"/>
              <w:left w:val="nil"/>
              <w:bottom w:val="single" w:sz="4" w:space="0" w:color="auto"/>
              <w:right w:val="nil"/>
            </w:tcBorders>
            <w:vAlign w:val="bottom"/>
          </w:tcPr>
          <w:p w14:paraId="000D1B50" w14:textId="77777777" w:rsidR="006016B9" w:rsidRPr="0087752B" w:rsidRDefault="006016B9" w:rsidP="008D2BAC">
            <w:pPr>
              <w:pStyle w:val="DETTableTextFinancial"/>
            </w:pPr>
            <w:r w:rsidRPr="0087752B">
              <w:t>Government Teaching Service</w:t>
            </w:r>
          </w:p>
        </w:tc>
        <w:tc>
          <w:tcPr>
            <w:tcW w:w="1264" w:type="dxa"/>
            <w:tcBorders>
              <w:top w:val="nil"/>
              <w:left w:val="nil"/>
              <w:bottom w:val="single" w:sz="4" w:space="0" w:color="auto"/>
              <w:right w:val="nil"/>
            </w:tcBorders>
            <w:vAlign w:val="bottom"/>
          </w:tcPr>
          <w:p w14:paraId="11DD8204" w14:textId="77777777" w:rsidR="006016B9" w:rsidRPr="0087752B" w:rsidRDefault="006016B9" w:rsidP="008D2BAC">
            <w:pPr>
              <w:pStyle w:val="DETTableTextFinancial"/>
              <w:jc w:val="right"/>
            </w:pPr>
            <w:r w:rsidRPr="0087752B">
              <w:t>47,546</w:t>
            </w:r>
          </w:p>
        </w:tc>
        <w:tc>
          <w:tcPr>
            <w:tcW w:w="1264" w:type="dxa"/>
            <w:tcBorders>
              <w:top w:val="nil"/>
              <w:left w:val="nil"/>
              <w:bottom w:val="single" w:sz="4" w:space="0" w:color="auto"/>
              <w:right w:val="nil"/>
            </w:tcBorders>
            <w:vAlign w:val="bottom"/>
          </w:tcPr>
          <w:p w14:paraId="79D17E89" w14:textId="77777777" w:rsidR="006016B9" w:rsidRPr="0087752B" w:rsidRDefault="006016B9" w:rsidP="008D2BAC">
            <w:pPr>
              <w:pStyle w:val="DETTableTextFinancial"/>
              <w:jc w:val="right"/>
            </w:pPr>
            <w:r w:rsidRPr="0087752B">
              <w:t>32,352</w:t>
            </w:r>
          </w:p>
        </w:tc>
        <w:tc>
          <w:tcPr>
            <w:tcW w:w="1264" w:type="dxa"/>
            <w:tcBorders>
              <w:top w:val="nil"/>
              <w:left w:val="nil"/>
              <w:bottom w:val="single" w:sz="4" w:space="0" w:color="auto"/>
              <w:right w:val="nil"/>
            </w:tcBorders>
            <w:vAlign w:val="bottom"/>
          </w:tcPr>
          <w:p w14:paraId="74F04645" w14:textId="77777777" w:rsidR="006016B9" w:rsidRPr="0087752B" w:rsidRDefault="006016B9" w:rsidP="008D2BAC">
            <w:pPr>
              <w:pStyle w:val="DETTableTextFinancial"/>
              <w:jc w:val="right"/>
            </w:pPr>
            <w:r w:rsidRPr="0087752B">
              <w:t>15,194</w:t>
            </w:r>
          </w:p>
        </w:tc>
        <w:tc>
          <w:tcPr>
            <w:tcW w:w="1265" w:type="dxa"/>
            <w:tcBorders>
              <w:top w:val="nil"/>
              <w:left w:val="nil"/>
              <w:bottom w:val="single" w:sz="4" w:space="0" w:color="auto"/>
              <w:right w:val="nil"/>
            </w:tcBorders>
            <w:vAlign w:val="bottom"/>
          </w:tcPr>
          <w:p w14:paraId="40C4C079" w14:textId="77777777" w:rsidR="006016B9" w:rsidRPr="0087752B" w:rsidRDefault="006016B9" w:rsidP="008D2BAC">
            <w:pPr>
              <w:pStyle w:val="DETTableTextFinancial"/>
              <w:jc w:val="right"/>
            </w:pPr>
            <w:r w:rsidRPr="0087752B">
              <w:t>42,083.0</w:t>
            </w:r>
          </w:p>
        </w:tc>
        <w:tc>
          <w:tcPr>
            <w:tcW w:w="1265" w:type="dxa"/>
            <w:tcBorders>
              <w:top w:val="nil"/>
              <w:left w:val="nil"/>
              <w:bottom w:val="single" w:sz="4" w:space="0" w:color="auto"/>
              <w:right w:val="nil"/>
            </w:tcBorders>
            <w:vAlign w:val="bottom"/>
          </w:tcPr>
          <w:p w14:paraId="5718C217" w14:textId="77777777" w:rsidR="006016B9" w:rsidRPr="0087752B" w:rsidRDefault="006016B9" w:rsidP="008D2BAC">
            <w:pPr>
              <w:pStyle w:val="DETTableTextFinancial"/>
              <w:jc w:val="right"/>
            </w:pPr>
            <w:r w:rsidRPr="0087752B">
              <w:t>14,266.2</w:t>
            </w:r>
          </w:p>
        </w:tc>
      </w:tr>
      <w:tr w:rsidR="006016B9" w:rsidRPr="0087752B" w14:paraId="57DAA9A5" w14:textId="77777777" w:rsidTr="006016B9">
        <w:tc>
          <w:tcPr>
            <w:tcW w:w="1264" w:type="dxa"/>
            <w:tcBorders>
              <w:left w:val="nil"/>
              <w:bottom w:val="single" w:sz="4" w:space="0" w:color="auto"/>
              <w:right w:val="nil"/>
            </w:tcBorders>
            <w:vAlign w:val="bottom"/>
          </w:tcPr>
          <w:p w14:paraId="43345ADD" w14:textId="77777777" w:rsidR="006016B9" w:rsidRPr="0087752B" w:rsidRDefault="006016B9" w:rsidP="008D2BAC">
            <w:pPr>
              <w:pStyle w:val="DETTableTextFinancial"/>
              <w:rPr>
                <w:b/>
              </w:rPr>
            </w:pPr>
            <w:r w:rsidRPr="0087752B">
              <w:rPr>
                <w:b/>
              </w:rPr>
              <w:t>Total</w:t>
            </w:r>
          </w:p>
        </w:tc>
        <w:tc>
          <w:tcPr>
            <w:tcW w:w="1264" w:type="dxa"/>
            <w:tcBorders>
              <w:left w:val="nil"/>
              <w:bottom w:val="single" w:sz="4" w:space="0" w:color="auto"/>
              <w:right w:val="nil"/>
            </w:tcBorders>
            <w:vAlign w:val="bottom"/>
          </w:tcPr>
          <w:p w14:paraId="4A8E97B1" w14:textId="77777777" w:rsidR="006016B9" w:rsidRPr="0033633C" w:rsidRDefault="006016B9" w:rsidP="008D2BAC">
            <w:pPr>
              <w:pStyle w:val="DETTableTextFinancial"/>
              <w:jc w:val="right"/>
              <w:rPr>
                <w:b/>
              </w:rPr>
            </w:pPr>
            <w:r w:rsidRPr="0033633C">
              <w:rPr>
                <w:b/>
              </w:rPr>
              <w:t>49,978</w:t>
            </w:r>
          </w:p>
        </w:tc>
        <w:tc>
          <w:tcPr>
            <w:tcW w:w="1264" w:type="dxa"/>
            <w:tcBorders>
              <w:left w:val="nil"/>
              <w:bottom w:val="single" w:sz="4" w:space="0" w:color="auto"/>
              <w:right w:val="nil"/>
            </w:tcBorders>
            <w:vAlign w:val="bottom"/>
          </w:tcPr>
          <w:p w14:paraId="5B5E3F1C" w14:textId="77777777" w:rsidR="006016B9" w:rsidRPr="0033633C" w:rsidRDefault="006016B9" w:rsidP="008D2BAC">
            <w:pPr>
              <w:pStyle w:val="DETTableTextFinancial"/>
              <w:jc w:val="right"/>
              <w:rPr>
                <w:b/>
              </w:rPr>
            </w:pPr>
            <w:r w:rsidRPr="0033633C">
              <w:rPr>
                <w:b/>
              </w:rPr>
              <w:t>34,065</w:t>
            </w:r>
          </w:p>
        </w:tc>
        <w:tc>
          <w:tcPr>
            <w:tcW w:w="1264" w:type="dxa"/>
            <w:tcBorders>
              <w:left w:val="nil"/>
              <w:bottom w:val="single" w:sz="4" w:space="0" w:color="auto"/>
              <w:right w:val="nil"/>
            </w:tcBorders>
            <w:vAlign w:val="bottom"/>
          </w:tcPr>
          <w:p w14:paraId="49A7FEE5" w14:textId="77777777" w:rsidR="006016B9" w:rsidRPr="0033633C" w:rsidRDefault="006016B9" w:rsidP="008D2BAC">
            <w:pPr>
              <w:pStyle w:val="DETTableTextFinancial"/>
              <w:jc w:val="right"/>
              <w:rPr>
                <w:b/>
              </w:rPr>
            </w:pPr>
            <w:r w:rsidRPr="0033633C">
              <w:rPr>
                <w:b/>
              </w:rPr>
              <w:t>15,913</w:t>
            </w:r>
          </w:p>
        </w:tc>
        <w:tc>
          <w:tcPr>
            <w:tcW w:w="1265" w:type="dxa"/>
            <w:tcBorders>
              <w:left w:val="nil"/>
              <w:bottom w:val="single" w:sz="4" w:space="0" w:color="auto"/>
              <w:right w:val="nil"/>
            </w:tcBorders>
            <w:vAlign w:val="bottom"/>
          </w:tcPr>
          <w:p w14:paraId="4CEA7C58" w14:textId="77777777" w:rsidR="006016B9" w:rsidRPr="0033633C" w:rsidRDefault="006016B9" w:rsidP="008D2BAC">
            <w:pPr>
              <w:pStyle w:val="DETTableTextFinancial"/>
              <w:jc w:val="right"/>
              <w:rPr>
                <w:b/>
              </w:rPr>
            </w:pPr>
            <w:r w:rsidRPr="0033633C">
              <w:rPr>
                <w:b/>
              </w:rPr>
              <w:t>44,251.9</w:t>
            </w:r>
          </w:p>
        </w:tc>
        <w:tc>
          <w:tcPr>
            <w:tcW w:w="1265" w:type="dxa"/>
            <w:tcBorders>
              <w:left w:val="nil"/>
              <w:bottom w:val="single" w:sz="4" w:space="0" w:color="auto"/>
              <w:right w:val="nil"/>
            </w:tcBorders>
            <w:vAlign w:val="bottom"/>
          </w:tcPr>
          <w:p w14:paraId="5AB11E0C" w14:textId="77777777" w:rsidR="006016B9" w:rsidRPr="0033633C" w:rsidRDefault="006016B9" w:rsidP="008D2BAC">
            <w:pPr>
              <w:pStyle w:val="DETTableTextFinancial"/>
              <w:jc w:val="right"/>
              <w:rPr>
                <w:b/>
              </w:rPr>
            </w:pPr>
            <w:r w:rsidRPr="0033633C">
              <w:rPr>
                <w:b/>
              </w:rPr>
              <w:t>14,429.5</w:t>
            </w:r>
          </w:p>
        </w:tc>
      </w:tr>
      <w:tr w:rsidR="006016B9" w:rsidRPr="0087752B" w14:paraId="0CF3901C" w14:textId="77777777" w:rsidTr="008D2BAC">
        <w:tc>
          <w:tcPr>
            <w:tcW w:w="1264" w:type="dxa"/>
            <w:tcBorders>
              <w:left w:val="nil"/>
              <w:bottom w:val="nil"/>
              <w:right w:val="nil"/>
            </w:tcBorders>
            <w:shd w:val="clear" w:color="auto" w:fill="F8F8F8"/>
            <w:vAlign w:val="bottom"/>
          </w:tcPr>
          <w:p w14:paraId="7AAAFF5F" w14:textId="77777777" w:rsidR="006016B9" w:rsidRPr="0087752B" w:rsidRDefault="006016B9" w:rsidP="008D2BAC">
            <w:pPr>
              <w:pStyle w:val="DETTableTextFinancial"/>
            </w:pPr>
          </w:p>
        </w:tc>
        <w:tc>
          <w:tcPr>
            <w:tcW w:w="1264" w:type="dxa"/>
            <w:tcBorders>
              <w:left w:val="nil"/>
              <w:bottom w:val="nil"/>
              <w:right w:val="nil"/>
            </w:tcBorders>
            <w:shd w:val="clear" w:color="auto" w:fill="F8F8F8"/>
            <w:vAlign w:val="bottom"/>
          </w:tcPr>
          <w:p w14:paraId="0D13D6F3" w14:textId="77777777" w:rsidR="006016B9" w:rsidRPr="0087752B" w:rsidRDefault="006016B9" w:rsidP="008D2BAC">
            <w:pPr>
              <w:pStyle w:val="DETTableTextFinancial"/>
              <w:jc w:val="right"/>
            </w:pPr>
          </w:p>
        </w:tc>
        <w:tc>
          <w:tcPr>
            <w:tcW w:w="1264" w:type="dxa"/>
            <w:tcBorders>
              <w:left w:val="nil"/>
              <w:bottom w:val="nil"/>
              <w:right w:val="nil"/>
            </w:tcBorders>
            <w:shd w:val="clear" w:color="auto" w:fill="F8F8F8"/>
            <w:vAlign w:val="bottom"/>
          </w:tcPr>
          <w:p w14:paraId="4D29F06F" w14:textId="77777777" w:rsidR="006016B9" w:rsidRPr="0087752B" w:rsidRDefault="006016B9" w:rsidP="008D2BAC">
            <w:pPr>
              <w:pStyle w:val="DETTableTextFinancial"/>
              <w:jc w:val="right"/>
            </w:pPr>
          </w:p>
        </w:tc>
        <w:tc>
          <w:tcPr>
            <w:tcW w:w="1264" w:type="dxa"/>
            <w:tcBorders>
              <w:left w:val="nil"/>
              <w:bottom w:val="nil"/>
              <w:right w:val="nil"/>
            </w:tcBorders>
            <w:shd w:val="clear" w:color="auto" w:fill="F8F8F8"/>
            <w:vAlign w:val="bottom"/>
          </w:tcPr>
          <w:p w14:paraId="5CF9A917" w14:textId="77777777" w:rsidR="006016B9" w:rsidRPr="0087752B" w:rsidRDefault="006016B9" w:rsidP="008D2BAC">
            <w:pPr>
              <w:pStyle w:val="DETTableTextFinancial"/>
              <w:jc w:val="right"/>
            </w:pPr>
          </w:p>
        </w:tc>
        <w:tc>
          <w:tcPr>
            <w:tcW w:w="1265" w:type="dxa"/>
            <w:tcBorders>
              <w:left w:val="nil"/>
              <w:bottom w:val="nil"/>
              <w:right w:val="nil"/>
            </w:tcBorders>
            <w:shd w:val="clear" w:color="auto" w:fill="F8F8F8"/>
            <w:vAlign w:val="bottom"/>
          </w:tcPr>
          <w:p w14:paraId="70D8BE3B" w14:textId="77777777" w:rsidR="006016B9" w:rsidRPr="0087752B" w:rsidRDefault="006016B9" w:rsidP="008D2BAC">
            <w:pPr>
              <w:pStyle w:val="DETTableTextFinancial"/>
              <w:jc w:val="right"/>
            </w:pPr>
          </w:p>
        </w:tc>
        <w:tc>
          <w:tcPr>
            <w:tcW w:w="1265" w:type="dxa"/>
            <w:tcBorders>
              <w:left w:val="nil"/>
              <w:bottom w:val="nil"/>
              <w:right w:val="nil"/>
            </w:tcBorders>
            <w:shd w:val="clear" w:color="auto" w:fill="F8F8F8"/>
            <w:vAlign w:val="bottom"/>
          </w:tcPr>
          <w:p w14:paraId="4606C655" w14:textId="77777777" w:rsidR="006016B9" w:rsidRPr="0087752B" w:rsidRDefault="006016B9" w:rsidP="008D2BAC">
            <w:pPr>
              <w:pStyle w:val="DETTableTextFinancial"/>
              <w:jc w:val="right"/>
            </w:pPr>
          </w:p>
        </w:tc>
      </w:tr>
      <w:tr w:rsidR="006016B9" w:rsidRPr="0087752B" w14:paraId="7BCE5C2D" w14:textId="77777777" w:rsidTr="008D2BAC">
        <w:tc>
          <w:tcPr>
            <w:tcW w:w="1264" w:type="dxa"/>
            <w:tcBorders>
              <w:top w:val="nil"/>
              <w:left w:val="nil"/>
              <w:bottom w:val="nil"/>
              <w:right w:val="nil"/>
            </w:tcBorders>
            <w:shd w:val="clear" w:color="auto" w:fill="F8F8F8"/>
            <w:vAlign w:val="bottom"/>
          </w:tcPr>
          <w:p w14:paraId="76EC44DB" w14:textId="77777777" w:rsidR="006016B9" w:rsidRPr="0087752B" w:rsidRDefault="006016B9" w:rsidP="008D2BAC">
            <w:pPr>
              <w:pStyle w:val="DETTableTextFinancial"/>
              <w:rPr>
                <w:b/>
              </w:rPr>
            </w:pPr>
            <w:r w:rsidRPr="0087752B">
              <w:rPr>
                <w:b/>
              </w:rPr>
              <w:t>June 2016</w:t>
            </w:r>
          </w:p>
        </w:tc>
        <w:tc>
          <w:tcPr>
            <w:tcW w:w="1264" w:type="dxa"/>
            <w:tcBorders>
              <w:top w:val="nil"/>
              <w:left w:val="nil"/>
              <w:bottom w:val="nil"/>
              <w:right w:val="nil"/>
            </w:tcBorders>
            <w:shd w:val="clear" w:color="auto" w:fill="F8F8F8"/>
            <w:vAlign w:val="bottom"/>
          </w:tcPr>
          <w:p w14:paraId="611A78B9" w14:textId="77777777" w:rsidR="006016B9" w:rsidRPr="0087752B" w:rsidRDefault="006016B9" w:rsidP="008D2BAC">
            <w:pPr>
              <w:pStyle w:val="DETTableTextFinancial"/>
              <w:jc w:val="right"/>
            </w:pPr>
          </w:p>
        </w:tc>
        <w:tc>
          <w:tcPr>
            <w:tcW w:w="1264" w:type="dxa"/>
            <w:tcBorders>
              <w:top w:val="nil"/>
              <w:left w:val="nil"/>
              <w:bottom w:val="nil"/>
              <w:right w:val="nil"/>
            </w:tcBorders>
            <w:shd w:val="clear" w:color="auto" w:fill="F8F8F8"/>
            <w:vAlign w:val="bottom"/>
          </w:tcPr>
          <w:p w14:paraId="4F963217" w14:textId="77777777" w:rsidR="006016B9" w:rsidRPr="0087752B" w:rsidRDefault="006016B9" w:rsidP="008D2BAC">
            <w:pPr>
              <w:pStyle w:val="DETTableTextFinancial"/>
              <w:jc w:val="right"/>
            </w:pPr>
          </w:p>
        </w:tc>
        <w:tc>
          <w:tcPr>
            <w:tcW w:w="1264" w:type="dxa"/>
            <w:tcBorders>
              <w:top w:val="nil"/>
              <w:left w:val="nil"/>
              <w:bottom w:val="nil"/>
              <w:right w:val="nil"/>
            </w:tcBorders>
            <w:shd w:val="clear" w:color="auto" w:fill="F8F8F8"/>
            <w:vAlign w:val="bottom"/>
          </w:tcPr>
          <w:p w14:paraId="500C70E0" w14:textId="77777777" w:rsidR="006016B9" w:rsidRPr="0087752B" w:rsidRDefault="006016B9" w:rsidP="008D2BAC">
            <w:pPr>
              <w:pStyle w:val="DETTableTextFinancial"/>
              <w:jc w:val="right"/>
            </w:pPr>
          </w:p>
        </w:tc>
        <w:tc>
          <w:tcPr>
            <w:tcW w:w="1265" w:type="dxa"/>
            <w:tcBorders>
              <w:top w:val="nil"/>
              <w:left w:val="nil"/>
              <w:bottom w:val="nil"/>
              <w:right w:val="nil"/>
            </w:tcBorders>
            <w:shd w:val="clear" w:color="auto" w:fill="F8F8F8"/>
            <w:vAlign w:val="bottom"/>
          </w:tcPr>
          <w:p w14:paraId="08531706" w14:textId="77777777" w:rsidR="006016B9" w:rsidRPr="0087752B" w:rsidRDefault="006016B9" w:rsidP="008D2BAC">
            <w:pPr>
              <w:pStyle w:val="DETTableTextFinancial"/>
              <w:jc w:val="right"/>
            </w:pPr>
            <w:r w:rsidRPr="0087752B">
              <w:t> </w:t>
            </w:r>
          </w:p>
        </w:tc>
        <w:tc>
          <w:tcPr>
            <w:tcW w:w="1265" w:type="dxa"/>
            <w:tcBorders>
              <w:top w:val="nil"/>
              <w:left w:val="nil"/>
              <w:bottom w:val="nil"/>
              <w:right w:val="nil"/>
            </w:tcBorders>
            <w:shd w:val="clear" w:color="auto" w:fill="F8F8F8"/>
            <w:vAlign w:val="bottom"/>
          </w:tcPr>
          <w:p w14:paraId="76A6E5E4" w14:textId="77777777" w:rsidR="006016B9" w:rsidRPr="0087752B" w:rsidRDefault="006016B9" w:rsidP="008D2BAC">
            <w:pPr>
              <w:pStyle w:val="DETTableTextFinancial"/>
              <w:jc w:val="right"/>
            </w:pPr>
          </w:p>
        </w:tc>
      </w:tr>
      <w:tr w:rsidR="006016B9" w:rsidRPr="0087752B" w14:paraId="55E44EB6" w14:textId="77777777" w:rsidTr="008D2BAC">
        <w:tc>
          <w:tcPr>
            <w:tcW w:w="1264" w:type="dxa"/>
            <w:tcBorders>
              <w:top w:val="nil"/>
              <w:left w:val="nil"/>
              <w:bottom w:val="nil"/>
              <w:right w:val="nil"/>
            </w:tcBorders>
            <w:shd w:val="clear" w:color="auto" w:fill="F8F8F8"/>
            <w:vAlign w:val="bottom"/>
          </w:tcPr>
          <w:p w14:paraId="36B33065" w14:textId="77777777" w:rsidR="006016B9" w:rsidRPr="0087752B" w:rsidRDefault="006016B9" w:rsidP="008D2BAC">
            <w:pPr>
              <w:pStyle w:val="DETTableTextFinancial"/>
            </w:pPr>
            <w:r w:rsidRPr="0087752B">
              <w:t>Victorian Public Service</w:t>
            </w:r>
          </w:p>
        </w:tc>
        <w:tc>
          <w:tcPr>
            <w:tcW w:w="1264" w:type="dxa"/>
            <w:tcBorders>
              <w:top w:val="nil"/>
              <w:left w:val="nil"/>
              <w:bottom w:val="nil"/>
              <w:right w:val="nil"/>
            </w:tcBorders>
            <w:shd w:val="clear" w:color="auto" w:fill="F8F8F8"/>
            <w:vAlign w:val="bottom"/>
          </w:tcPr>
          <w:p w14:paraId="13546AE3" w14:textId="77777777" w:rsidR="006016B9" w:rsidRPr="0087752B" w:rsidRDefault="006016B9" w:rsidP="008D2BAC">
            <w:pPr>
              <w:pStyle w:val="DETTableTextFinancial"/>
              <w:jc w:val="right"/>
            </w:pPr>
            <w:r w:rsidRPr="0087752B">
              <w:t>2479</w:t>
            </w:r>
          </w:p>
        </w:tc>
        <w:tc>
          <w:tcPr>
            <w:tcW w:w="1264" w:type="dxa"/>
            <w:tcBorders>
              <w:top w:val="nil"/>
              <w:left w:val="nil"/>
              <w:bottom w:val="nil"/>
              <w:right w:val="nil"/>
            </w:tcBorders>
            <w:shd w:val="clear" w:color="auto" w:fill="F8F8F8"/>
            <w:vAlign w:val="bottom"/>
          </w:tcPr>
          <w:p w14:paraId="289531ED" w14:textId="77777777" w:rsidR="006016B9" w:rsidRPr="0087752B" w:rsidRDefault="006016B9" w:rsidP="008D2BAC">
            <w:pPr>
              <w:pStyle w:val="DETTableTextFinancial"/>
              <w:jc w:val="right"/>
            </w:pPr>
            <w:r w:rsidRPr="0087752B">
              <w:t>1727</w:t>
            </w:r>
          </w:p>
        </w:tc>
        <w:tc>
          <w:tcPr>
            <w:tcW w:w="1264" w:type="dxa"/>
            <w:tcBorders>
              <w:top w:val="nil"/>
              <w:left w:val="nil"/>
              <w:bottom w:val="nil"/>
              <w:right w:val="nil"/>
            </w:tcBorders>
            <w:shd w:val="clear" w:color="auto" w:fill="F8F8F8"/>
            <w:vAlign w:val="bottom"/>
          </w:tcPr>
          <w:p w14:paraId="7EA9120F" w14:textId="77777777" w:rsidR="006016B9" w:rsidRPr="0087752B" w:rsidRDefault="006016B9" w:rsidP="008D2BAC">
            <w:pPr>
              <w:pStyle w:val="DETTableTextFinancial"/>
              <w:jc w:val="right"/>
            </w:pPr>
            <w:r w:rsidRPr="0087752B">
              <w:t>752</w:t>
            </w:r>
          </w:p>
        </w:tc>
        <w:tc>
          <w:tcPr>
            <w:tcW w:w="1265" w:type="dxa"/>
            <w:tcBorders>
              <w:top w:val="nil"/>
              <w:left w:val="nil"/>
              <w:bottom w:val="nil"/>
              <w:right w:val="nil"/>
            </w:tcBorders>
            <w:shd w:val="clear" w:color="auto" w:fill="F8F8F8"/>
            <w:vAlign w:val="bottom"/>
          </w:tcPr>
          <w:p w14:paraId="3726B5CC" w14:textId="77777777" w:rsidR="006016B9" w:rsidRPr="0087752B" w:rsidRDefault="006016B9" w:rsidP="008D2BAC">
            <w:pPr>
              <w:pStyle w:val="DETTableTextFinancial"/>
              <w:jc w:val="right"/>
            </w:pPr>
            <w:r w:rsidRPr="0087752B">
              <w:t>2209.6</w:t>
            </w:r>
          </w:p>
        </w:tc>
        <w:tc>
          <w:tcPr>
            <w:tcW w:w="1265" w:type="dxa"/>
            <w:tcBorders>
              <w:top w:val="nil"/>
              <w:left w:val="nil"/>
              <w:bottom w:val="nil"/>
              <w:right w:val="nil"/>
            </w:tcBorders>
            <w:shd w:val="clear" w:color="auto" w:fill="F8F8F8"/>
            <w:vAlign w:val="bottom"/>
          </w:tcPr>
          <w:p w14:paraId="63191FC2" w14:textId="77777777" w:rsidR="006016B9" w:rsidRPr="0087752B" w:rsidRDefault="006016B9" w:rsidP="008D2BAC">
            <w:pPr>
              <w:pStyle w:val="DETTableTextFinancial"/>
              <w:jc w:val="right"/>
            </w:pPr>
            <w:r w:rsidRPr="0087752B">
              <w:t>264.1</w:t>
            </w:r>
          </w:p>
        </w:tc>
      </w:tr>
      <w:tr w:rsidR="006016B9" w:rsidRPr="0087752B" w14:paraId="28F6E89D" w14:textId="77777777" w:rsidTr="008D2BAC">
        <w:tc>
          <w:tcPr>
            <w:tcW w:w="1264" w:type="dxa"/>
            <w:tcBorders>
              <w:top w:val="nil"/>
              <w:left w:val="nil"/>
              <w:bottom w:val="single" w:sz="4" w:space="0" w:color="auto"/>
              <w:right w:val="nil"/>
            </w:tcBorders>
            <w:shd w:val="clear" w:color="auto" w:fill="F8F8F8"/>
            <w:vAlign w:val="bottom"/>
          </w:tcPr>
          <w:p w14:paraId="32AC71E9" w14:textId="77777777" w:rsidR="006016B9" w:rsidRPr="0087752B" w:rsidRDefault="006016B9" w:rsidP="008D2BAC">
            <w:pPr>
              <w:pStyle w:val="DETTableTextFinancial"/>
            </w:pPr>
            <w:r w:rsidRPr="0087752B">
              <w:t>Government Teaching Service</w:t>
            </w:r>
          </w:p>
        </w:tc>
        <w:tc>
          <w:tcPr>
            <w:tcW w:w="1264" w:type="dxa"/>
            <w:tcBorders>
              <w:top w:val="nil"/>
              <w:left w:val="nil"/>
              <w:bottom w:val="single" w:sz="4" w:space="0" w:color="auto"/>
              <w:right w:val="nil"/>
            </w:tcBorders>
            <w:shd w:val="clear" w:color="auto" w:fill="F8F8F8"/>
            <w:vAlign w:val="bottom"/>
          </w:tcPr>
          <w:p w14:paraId="1C9AD0A9" w14:textId="77777777" w:rsidR="006016B9" w:rsidRPr="0087752B" w:rsidRDefault="006016B9" w:rsidP="008D2BAC">
            <w:pPr>
              <w:pStyle w:val="DETTableTextFinancial"/>
              <w:jc w:val="right"/>
            </w:pPr>
            <w:r w:rsidRPr="0087752B">
              <w:t>49,874</w:t>
            </w:r>
          </w:p>
        </w:tc>
        <w:tc>
          <w:tcPr>
            <w:tcW w:w="1264" w:type="dxa"/>
            <w:tcBorders>
              <w:top w:val="nil"/>
              <w:left w:val="nil"/>
              <w:bottom w:val="single" w:sz="4" w:space="0" w:color="auto"/>
              <w:right w:val="nil"/>
            </w:tcBorders>
            <w:shd w:val="clear" w:color="auto" w:fill="F8F8F8"/>
            <w:vAlign w:val="bottom"/>
          </w:tcPr>
          <w:p w14:paraId="7A43B523" w14:textId="77777777" w:rsidR="006016B9" w:rsidRPr="0087752B" w:rsidRDefault="006016B9" w:rsidP="008D2BAC">
            <w:pPr>
              <w:pStyle w:val="DETTableTextFinancial"/>
              <w:jc w:val="right"/>
            </w:pPr>
            <w:r w:rsidRPr="0087752B">
              <w:t>33,105</w:t>
            </w:r>
          </w:p>
        </w:tc>
        <w:tc>
          <w:tcPr>
            <w:tcW w:w="1264" w:type="dxa"/>
            <w:tcBorders>
              <w:top w:val="nil"/>
              <w:left w:val="nil"/>
              <w:bottom w:val="single" w:sz="4" w:space="0" w:color="auto"/>
              <w:right w:val="nil"/>
            </w:tcBorders>
            <w:shd w:val="clear" w:color="auto" w:fill="F8F8F8"/>
            <w:vAlign w:val="bottom"/>
          </w:tcPr>
          <w:p w14:paraId="12890670" w14:textId="77777777" w:rsidR="006016B9" w:rsidRPr="0087752B" w:rsidRDefault="006016B9" w:rsidP="008D2BAC">
            <w:pPr>
              <w:pStyle w:val="DETTableTextFinancial"/>
              <w:jc w:val="right"/>
            </w:pPr>
            <w:r w:rsidRPr="0087752B">
              <w:t>16,769</w:t>
            </w:r>
          </w:p>
        </w:tc>
        <w:tc>
          <w:tcPr>
            <w:tcW w:w="1265" w:type="dxa"/>
            <w:tcBorders>
              <w:top w:val="nil"/>
              <w:left w:val="nil"/>
              <w:bottom w:val="single" w:sz="4" w:space="0" w:color="auto"/>
              <w:right w:val="nil"/>
            </w:tcBorders>
            <w:shd w:val="clear" w:color="auto" w:fill="F8F8F8"/>
            <w:vAlign w:val="bottom"/>
          </w:tcPr>
          <w:p w14:paraId="2DC8C0F1" w14:textId="77777777" w:rsidR="006016B9" w:rsidRPr="0087752B" w:rsidRDefault="006016B9" w:rsidP="008D2BAC">
            <w:pPr>
              <w:pStyle w:val="DETTableTextFinancial"/>
              <w:jc w:val="right"/>
            </w:pPr>
            <w:r w:rsidRPr="0087752B">
              <w:t>43,842.0</w:t>
            </w:r>
          </w:p>
        </w:tc>
        <w:tc>
          <w:tcPr>
            <w:tcW w:w="1265" w:type="dxa"/>
            <w:tcBorders>
              <w:top w:val="nil"/>
              <w:left w:val="nil"/>
              <w:bottom w:val="single" w:sz="4" w:space="0" w:color="auto"/>
              <w:right w:val="nil"/>
            </w:tcBorders>
            <w:shd w:val="clear" w:color="auto" w:fill="F8F8F8"/>
            <w:vAlign w:val="bottom"/>
          </w:tcPr>
          <w:p w14:paraId="099EB79E" w14:textId="77777777" w:rsidR="006016B9" w:rsidRPr="0087752B" w:rsidRDefault="006016B9" w:rsidP="008D2BAC">
            <w:pPr>
              <w:pStyle w:val="DETTableTextFinancial"/>
              <w:jc w:val="right"/>
            </w:pPr>
            <w:r w:rsidRPr="0087752B">
              <w:t>14,484.0</w:t>
            </w:r>
          </w:p>
        </w:tc>
      </w:tr>
      <w:tr w:rsidR="006016B9" w:rsidRPr="0087752B" w14:paraId="0C732BC9" w14:textId="77777777" w:rsidTr="008D2BAC">
        <w:tc>
          <w:tcPr>
            <w:tcW w:w="1264" w:type="dxa"/>
            <w:tcBorders>
              <w:top w:val="single" w:sz="4" w:space="0" w:color="auto"/>
              <w:left w:val="nil"/>
              <w:bottom w:val="single" w:sz="4" w:space="0" w:color="auto"/>
              <w:right w:val="nil"/>
            </w:tcBorders>
            <w:shd w:val="clear" w:color="auto" w:fill="F8F8F8"/>
            <w:vAlign w:val="bottom"/>
          </w:tcPr>
          <w:p w14:paraId="23469C10" w14:textId="77777777" w:rsidR="006016B9" w:rsidRPr="0087752B" w:rsidRDefault="006016B9" w:rsidP="008D2BAC">
            <w:pPr>
              <w:pStyle w:val="DETTableTextFinancial"/>
              <w:rPr>
                <w:b/>
              </w:rPr>
            </w:pPr>
            <w:r w:rsidRPr="0087752B">
              <w:rPr>
                <w:b/>
              </w:rPr>
              <w:t>Total</w:t>
            </w:r>
          </w:p>
        </w:tc>
        <w:tc>
          <w:tcPr>
            <w:tcW w:w="1264" w:type="dxa"/>
            <w:tcBorders>
              <w:top w:val="single" w:sz="4" w:space="0" w:color="auto"/>
              <w:left w:val="nil"/>
              <w:bottom w:val="single" w:sz="4" w:space="0" w:color="auto"/>
              <w:right w:val="nil"/>
            </w:tcBorders>
            <w:shd w:val="clear" w:color="auto" w:fill="F8F8F8"/>
            <w:vAlign w:val="bottom"/>
          </w:tcPr>
          <w:p w14:paraId="66DDE129" w14:textId="77777777" w:rsidR="006016B9" w:rsidRPr="0033633C" w:rsidRDefault="006016B9" w:rsidP="008D2BAC">
            <w:pPr>
              <w:pStyle w:val="DETTableTextFinancial"/>
              <w:jc w:val="right"/>
              <w:rPr>
                <w:b/>
              </w:rPr>
            </w:pPr>
            <w:r w:rsidRPr="0033633C">
              <w:rPr>
                <w:b/>
              </w:rPr>
              <w:t>52,353</w:t>
            </w:r>
          </w:p>
        </w:tc>
        <w:tc>
          <w:tcPr>
            <w:tcW w:w="1264" w:type="dxa"/>
            <w:tcBorders>
              <w:top w:val="single" w:sz="4" w:space="0" w:color="auto"/>
              <w:left w:val="nil"/>
              <w:bottom w:val="single" w:sz="4" w:space="0" w:color="auto"/>
              <w:right w:val="nil"/>
            </w:tcBorders>
            <w:shd w:val="clear" w:color="auto" w:fill="F8F8F8"/>
            <w:vAlign w:val="bottom"/>
          </w:tcPr>
          <w:p w14:paraId="6913C971" w14:textId="77777777" w:rsidR="006016B9" w:rsidRPr="0033633C" w:rsidRDefault="006016B9" w:rsidP="008D2BAC">
            <w:pPr>
              <w:pStyle w:val="DETTableTextFinancial"/>
              <w:jc w:val="right"/>
              <w:rPr>
                <w:b/>
              </w:rPr>
            </w:pPr>
            <w:r w:rsidRPr="0033633C">
              <w:rPr>
                <w:b/>
              </w:rPr>
              <w:t>34,832</w:t>
            </w:r>
          </w:p>
        </w:tc>
        <w:tc>
          <w:tcPr>
            <w:tcW w:w="1264" w:type="dxa"/>
            <w:tcBorders>
              <w:top w:val="single" w:sz="4" w:space="0" w:color="auto"/>
              <w:left w:val="nil"/>
              <w:bottom w:val="single" w:sz="4" w:space="0" w:color="auto"/>
              <w:right w:val="nil"/>
            </w:tcBorders>
            <w:shd w:val="clear" w:color="auto" w:fill="F8F8F8"/>
            <w:vAlign w:val="bottom"/>
          </w:tcPr>
          <w:p w14:paraId="3723F54E" w14:textId="77777777" w:rsidR="006016B9" w:rsidRPr="0033633C" w:rsidRDefault="006016B9" w:rsidP="008D2BAC">
            <w:pPr>
              <w:pStyle w:val="DETTableTextFinancial"/>
              <w:jc w:val="right"/>
              <w:rPr>
                <w:b/>
              </w:rPr>
            </w:pPr>
            <w:r w:rsidRPr="0033633C">
              <w:rPr>
                <w:b/>
              </w:rPr>
              <w:t>17,521</w:t>
            </w:r>
          </w:p>
        </w:tc>
        <w:tc>
          <w:tcPr>
            <w:tcW w:w="1265" w:type="dxa"/>
            <w:tcBorders>
              <w:top w:val="single" w:sz="4" w:space="0" w:color="auto"/>
              <w:left w:val="nil"/>
              <w:bottom w:val="single" w:sz="4" w:space="0" w:color="auto"/>
              <w:right w:val="nil"/>
            </w:tcBorders>
            <w:shd w:val="clear" w:color="auto" w:fill="F8F8F8"/>
            <w:vAlign w:val="bottom"/>
          </w:tcPr>
          <w:p w14:paraId="79867179" w14:textId="77777777" w:rsidR="006016B9" w:rsidRPr="0033633C" w:rsidRDefault="006016B9" w:rsidP="008D2BAC">
            <w:pPr>
              <w:pStyle w:val="DETTableTextFinancial"/>
              <w:jc w:val="right"/>
              <w:rPr>
                <w:b/>
              </w:rPr>
            </w:pPr>
            <w:r w:rsidRPr="0033633C">
              <w:rPr>
                <w:b/>
              </w:rPr>
              <w:t>46,051.6</w:t>
            </w:r>
          </w:p>
        </w:tc>
        <w:tc>
          <w:tcPr>
            <w:tcW w:w="1265" w:type="dxa"/>
            <w:tcBorders>
              <w:top w:val="single" w:sz="4" w:space="0" w:color="auto"/>
              <w:left w:val="nil"/>
              <w:bottom w:val="single" w:sz="4" w:space="0" w:color="auto"/>
              <w:right w:val="nil"/>
            </w:tcBorders>
            <w:shd w:val="clear" w:color="auto" w:fill="F8F8F8"/>
            <w:vAlign w:val="bottom"/>
          </w:tcPr>
          <w:p w14:paraId="35BC1B61" w14:textId="77777777" w:rsidR="006016B9" w:rsidRPr="0033633C" w:rsidRDefault="006016B9" w:rsidP="008D2BAC">
            <w:pPr>
              <w:pStyle w:val="DETTableTextFinancial"/>
              <w:jc w:val="right"/>
              <w:rPr>
                <w:b/>
              </w:rPr>
            </w:pPr>
            <w:r w:rsidRPr="0033633C">
              <w:rPr>
                <w:b/>
              </w:rPr>
              <w:t>14,748.1</w:t>
            </w:r>
          </w:p>
        </w:tc>
      </w:tr>
    </w:tbl>
    <w:p w14:paraId="396385CD" w14:textId="77777777" w:rsidR="006016B9" w:rsidRPr="0087752B" w:rsidRDefault="006016B9" w:rsidP="006016B9"/>
    <w:p w14:paraId="3A10E3C3" w14:textId="77777777" w:rsidR="006016B9" w:rsidRPr="0087752B" w:rsidRDefault="006016B9" w:rsidP="006016B9"/>
    <w:p w14:paraId="34FE84F6" w14:textId="77777777" w:rsidR="006016B9" w:rsidRPr="0087752B" w:rsidRDefault="006016B9" w:rsidP="006016B9">
      <w:r w:rsidRPr="0087752B">
        <w:br w:type="page"/>
      </w:r>
    </w:p>
    <w:p w14:paraId="58D20D61" w14:textId="77777777" w:rsidR="006016B9" w:rsidRPr="0087752B" w:rsidRDefault="006016B9" w:rsidP="007540CD">
      <w:pPr>
        <w:pStyle w:val="DETTableheading"/>
      </w:pPr>
      <w:r w:rsidRPr="0087752B">
        <w:lastRenderedPageBreak/>
        <w:t>Victorian Public Service staff employment levels June 2015 and 2016</w:t>
      </w:r>
    </w:p>
    <w:tbl>
      <w:tblPr>
        <w:tblW w:w="0" w:type="auto"/>
        <w:tblLayout w:type="fixed"/>
        <w:tblLook w:val="04A0" w:firstRow="1" w:lastRow="0" w:firstColumn="1" w:lastColumn="0" w:noHBand="0" w:noVBand="1"/>
      </w:tblPr>
      <w:tblGrid>
        <w:gridCol w:w="1384"/>
        <w:gridCol w:w="1134"/>
        <w:gridCol w:w="851"/>
        <w:gridCol w:w="1134"/>
        <w:gridCol w:w="1134"/>
        <w:gridCol w:w="850"/>
        <w:gridCol w:w="1099"/>
      </w:tblGrid>
      <w:tr w:rsidR="006016B9" w:rsidRPr="0087752B" w14:paraId="0DD69083" w14:textId="77777777" w:rsidTr="00791AA9">
        <w:tc>
          <w:tcPr>
            <w:tcW w:w="1384" w:type="dxa"/>
            <w:tcBorders>
              <w:top w:val="nil"/>
              <w:left w:val="nil"/>
              <w:bottom w:val="nil"/>
              <w:right w:val="nil"/>
            </w:tcBorders>
            <w:shd w:val="clear" w:color="auto" w:fill="7F7F7F" w:themeFill="text1" w:themeFillTint="80"/>
            <w:vAlign w:val="center"/>
          </w:tcPr>
          <w:p w14:paraId="0D581F3A" w14:textId="77777777" w:rsidR="006016B9" w:rsidRPr="0087752B" w:rsidRDefault="006016B9" w:rsidP="008D2BAC">
            <w:pPr>
              <w:pStyle w:val="DETTablecolumnheading"/>
              <w:jc w:val="left"/>
            </w:pPr>
          </w:p>
        </w:tc>
        <w:tc>
          <w:tcPr>
            <w:tcW w:w="3119" w:type="dxa"/>
            <w:gridSpan w:val="3"/>
            <w:tcBorders>
              <w:top w:val="nil"/>
              <w:left w:val="nil"/>
              <w:bottom w:val="nil"/>
              <w:right w:val="nil"/>
            </w:tcBorders>
            <w:shd w:val="clear" w:color="auto" w:fill="7F7F7F" w:themeFill="text1" w:themeFillTint="80"/>
            <w:vAlign w:val="center"/>
          </w:tcPr>
          <w:p w14:paraId="08B2B782" w14:textId="77777777" w:rsidR="006016B9" w:rsidRPr="0087752B" w:rsidRDefault="006016B9" w:rsidP="008D2BAC">
            <w:pPr>
              <w:pStyle w:val="DETTablecolumnheading"/>
              <w:jc w:val="left"/>
            </w:pPr>
            <w:r w:rsidRPr="0087752B">
              <w:t>2015</w:t>
            </w:r>
          </w:p>
        </w:tc>
        <w:tc>
          <w:tcPr>
            <w:tcW w:w="3083" w:type="dxa"/>
            <w:gridSpan w:val="3"/>
            <w:tcBorders>
              <w:top w:val="nil"/>
              <w:left w:val="nil"/>
              <w:bottom w:val="nil"/>
              <w:right w:val="nil"/>
            </w:tcBorders>
            <w:shd w:val="clear" w:color="auto" w:fill="7F7F7F" w:themeFill="text1" w:themeFillTint="80"/>
            <w:vAlign w:val="center"/>
          </w:tcPr>
          <w:p w14:paraId="4B36BBFC" w14:textId="77777777" w:rsidR="006016B9" w:rsidRPr="0087752B" w:rsidRDefault="006016B9" w:rsidP="008D2BAC">
            <w:pPr>
              <w:pStyle w:val="DETTablecolumnheading"/>
              <w:jc w:val="left"/>
            </w:pPr>
            <w:r w:rsidRPr="0087752B">
              <w:t>2016</w:t>
            </w:r>
          </w:p>
        </w:tc>
      </w:tr>
      <w:tr w:rsidR="00A8286F" w:rsidRPr="0087752B" w14:paraId="0B01E04E" w14:textId="77777777" w:rsidTr="00791AA9">
        <w:tc>
          <w:tcPr>
            <w:tcW w:w="1384" w:type="dxa"/>
            <w:tcBorders>
              <w:top w:val="nil"/>
              <w:left w:val="nil"/>
              <w:bottom w:val="nil"/>
              <w:right w:val="nil"/>
            </w:tcBorders>
            <w:shd w:val="clear" w:color="auto" w:fill="7F7F7F" w:themeFill="text1" w:themeFillTint="80"/>
            <w:vAlign w:val="center"/>
          </w:tcPr>
          <w:p w14:paraId="7B729C85" w14:textId="77777777" w:rsidR="006016B9" w:rsidRPr="0087752B" w:rsidRDefault="006016B9" w:rsidP="008D2BAC">
            <w:pPr>
              <w:pStyle w:val="DETTablecolumnheading"/>
              <w:jc w:val="left"/>
            </w:pPr>
          </w:p>
        </w:tc>
        <w:tc>
          <w:tcPr>
            <w:tcW w:w="1985" w:type="dxa"/>
            <w:gridSpan w:val="2"/>
            <w:tcBorders>
              <w:top w:val="nil"/>
              <w:left w:val="nil"/>
              <w:bottom w:val="nil"/>
              <w:right w:val="nil"/>
            </w:tcBorders>
            <w:shd w:val="clear" w:color="auto" w:fill="7F7F7F" w:themeFill="text1" w:themeFillTint="80"/>
            <w:vAlign w:val="center"/>
          </w:tcPr>
          <w:p w14:paraId="76EB9D96" w14:textId="77777777" w:rsidR="006016B9" w:rsidRPr="00791AA9" w:rsidRDefault="006016B9" w:rsidP="008D2BAC">
            <w:pPr>
              <w:pStyle w:val="DETTablecolumnheading"/>
              <w:jc w:val="left"/>
              <w:rPr>
                <w:sz w:val="15"/>
                <w:szCs w:val="15"/>
              </w:rPr>
            </w:pPr>
            <w:r w:rsidRPr="00791AA9">
              <w:rPr>
                <w:sz w:val="15"/>
                <w:szCs w:val="15"/>
              </w:rPr>
              <w:t>Ongoing</w:t>
            </w:r>
          </w:p>
        </w:tc>
        <w:tc>
          <w:tcPr>
            <w:tcW w:w="1134" w:type="dxa"/>
            <w:tcBorders>
              <w:top w:val="nil"/>
              <w:left w:val="nil"/>
              <w:bottom w:val="nil"/>
              <w:right w:val="nil"/>
            </w:tcBorders>
            <w:shd w:val="clear" w:color="auto" w:fill="7F7F7F" w:themeFill="text1" w:themeFillTint="80"/>
            <w:vAlign w:val="center"/>
          </w:tcPr>
          <w:p w14:paraId="48098CB0" w14:textId="77777777" w:rsidR="006016B9" w:rsidRPr="00791AA9" w:rsidRDefault="006016B9" w:rsidP="008D2BAC">
            <w:pPr>
              <w:pStyle w:val="DETTablecolumnheading"/>
              <w:jc w:val="left"/>
              <w:rPr>
                <w:sz w:val="15"/>
                <w:szCs w:val="15"/>
              </w:rPr>
            </w:pPr>
            <w:r w:rsidRPr="00791AA9">
              <w:rPr>
                <w:sz w:val="15"/>
                <w:szCs w:val="15"/>
              </w:rPr>
              <w:t>Fixed term and casual employees</w:t>
            </w:r>
            <w:r w:rsidRPr="00791AA9">
              <w:rPr>
                <w:rStyle w:val="FootnoteReference"/>
                <w:sz w:val="15"/>
                <w:szCs w:val="15"/>
              </w:rPr>
              <w:t>2</w:t>
            </w:r>
          </w:p>
        </w:tc>
        <w:tc>
          <w:tcPr>
            <w:tcW w:w="1984" w:type="dxa"/>
            <w:gridSpan w:val="2"/>
            <w:tcBorders>
              <w:top w:val="nil"/>
              <w:left w:val="nil"/>
              <w:bottom w:val="nil"/>
              <w:right w:val="nil"/>
            </w:tcBorders>
            <w:shd w:val="clear" w:color="auto" w:fill="7F7F7F" w:themeFill="text1" w:themeFillTint="80"/>
            <w:vAlign w:val="center"/>
          </w:tcPr>
          <w:p w14:paraId="316705E5" w14:textId="77777777" w:rsidR="006016B9" w:rsidRPr="00791AA9" w:rsidRDefault="006016B9" w:rsidP="008D2BAC">
            <w:pPr>
              <w:pStyle w:val="DETTablecolumnheading"/>
              <w:jc w:val="left"/>
              <w:rPr>
                <w:sz w:val="15"/>
                <w:szCs w:val="15"/>
              </w:rPr>
            </w:pPr>
            <w:r w:rsidRPr="00791AA9">
              <w:rPr>
                <w:sz w:val="15"/>
                <w:szCs w:val="15"/>
              </w:rPr>
              <w:t>Ongoing</w:t>
            </w:r>
          </w:p>
        </w:tc>
        <w:tc>
          <w:tcPr>
            <w:tcW w:w="1099" w:type="dxa"/>
            <w:tcBorders>
              <w:top w:val="nil"/>
              <w:left w:val="nil"/>
              <w:bottom w:val="nil"/>
              <w:right w:val="nil"/>
            </w:tcBorders>
            <w:shd w:val="clear" w:color="auto" w:fill="7F7F7F" w:themeFill="text1" w:themeFillTint="80"/>
            <w:vAlign w:val="center"/>
          </w:tcPr>
          <w:p w14:paraId="5859E061" w14:textId="77777777" w:rsidR="006016B9" w:rsidRPr="00791AA9" w:rsidRDefault="006016B9" w:rsidP="008D2BAC">
            <w:pPr>
              <w:pStyle w:val="DETTablecolumnheading"/>
              <w:jc w:val="left"/>
              <w:rPr>
                <w:sz w:val="15"/>
                <w:szCs w:val="15"/>
              </w:rPr>
            </w:pPr>
            <w:r w:rsidRPr="00791AA9">
              <w:rPr>
                <w:sz w:val="15"/>
                <w:szCs w:val="15"/>
              </w:rPr>
              <w:t>Fixed term and casual employees</w:t>
            </w:r>
            <w:r w:rsidRPr="00791AA9">
              <w:rPr>
                <w:rStyle w:val="FootnoteReference"/>
                <w:sz w:val="15"/>
                <w:szCs w:val="15"/>
              </w:rPr>
              <w:t>2</w:t>
            </w:r>
          </w:p>
        </w:tc>
      </w:tr>
      <w:tr w:rsidR="00A8286F" w:rsidRPr="0087752B" w14:paraId="3239694E" w14:textId="77777777" w:rsidTr="00791AA9">
        <w:tc>
          <w:tcPr>
            <w:tcW w:w="1384" w:type="dxa"/>
            <w:tcBorders>
              <w:top w:val="nil"/>
              <w:left w:val="nil"/>
              <w:bottom w:val="nil"/>
              <w:right w:val="nil"/>
            </w:tcBorders>
            <w:shd w:val="clear" w:color="auto" w:fill="7F7F7F" w:themeFill="text1" w:themeFillTint="80"/>
            <w:vAlign w:val="center"/>
          </w:tcPr>
          <w:p w14:paraId="6206B580" w14:textId="77777777" w:rsidR="006016B9" w:rsidRPr="0087752B" w:rsidRDefault="006016B9" w:rsidP="008D2BAC">
            <w:pPr>
              <w:pStyle w:val="DETTablecolumnheading"/>
              <w:jc w:val="left"/>
            </w:pPr>
          </w:p>
        </w:tc>
        <w:tc>
          <w:tcPr>
            <w:tcW w:w="1134" w:type="dxa"/>
            <w:tcBorders>
              <w:top w:val="nil"/>
              <w:left w:val="nil"/>
              <w:bottom w:val="nil"/>
              <w:right w:val="nil"/>
            </w:tcBorders>
            <w:shd w:val="clear" w:color="auto" w:fill="7F7F7F" w:themeFill="text1" w:themeFillTint="80"/>
            <w:vAlign w:val="center"/>
          </w:tcPr>
          <w:p w14:paraId="366DCCF0" w14:textId="77777777" w:rsidR="006016B9" w:rsidRPr="00791AA9" w:rsidRDefault="006016B9" w:rsidP="008D2BAC">
            <w:pPr>
              <w:pStyle w:val="DETTablecolumnheading"/>
              <w:jc w:val="left"/>
              <w:rPr>
                <w:sz w:val="15"/>
                <w:szCs w:val="15"/>
              </w:rPr>
            </w:pPr>
            <w:r w:rsidRPr="00791AA9">
              <w:rPr>
                <w:sz w:val="15"/>
                <w:szCs w:val="15"/>
              </w:rPr>
              <w:t>Employees (headcount</w:t>
            </w:r>
            <w:r w:rsidRPr="00791AA9">
              <w:rPr>
                <w:rStyle w:val="FootnoteReference"/>
                <w:sz w:val="15"/>
                <w:szCs w:val="15"/>
              </w:rPr>
              <w:t>1</w:t>
            </w:r>
            <w:r w:rsidRPr="00791AA9">
              <w:rPr>
                <w:sz w:val="15"/>
                <w:szCs w:val="15"/>
              </w:rPr>
              <w:t>)</w:t>
            </w:r>
          </w:p>
        </w:tc>
        <w:tc>
          <w:tcPr>
            <w:tcW w:w="851" w:type="dxa"/>
            <w:tcBorders>
              <w:top w:val="nil"/>
              <w:left w:val="nil"/>
              <w:bottom w:val="nil"/>
              <w:right w:val="nil"/>
            </w:tcBorders>
            <w:shd w:val="clear" w:color="auto" w:fill="7F7F7F" w:themeFill="text1" w:themeFillTint="80"/>
            <w:vAlign w:val="center"/>
          </w:tcPr>
          <w:p w14:paraId="2D5BDA12" w14:textId="77777777" w:rsidR="006016B9" w:rsidRPr="00791AA9" w:rsidRDefault="006016B9" w:rsidP="008D2BAC">
            <w:pPr>
              <w:pStyle w:val="DETTablecolumnheading"/>
              <w:jc w:val="left"/>
              <w:rPr>
                <w:sz w:val="15"/>
                <w:szCs w:val="15"/>
              </w:rPr>
            </w:pPr>
            <w:r w:rsidRPr="00791AA9">
              <w:rPr>
                <w:sz w:val="15"/>
                <w:szCs w:val="15"/>
              </w:rPr>
              <w:t>FTE</w:t>
            </w:r>
          </w:p>
        </w:tc>
        <w:tc>
          <w:tcPr>
            <w:tcW w:w="1134" w:type="dxa"/>
            <w:tcBorders>
              <w:top w:val="nil"/>
              <w:left w:val="nil"/>
              <w:bottom w:val="nil"/>
              <w:right w:val="nil"/>
            </w:tcBorders>
            <w:shd w:val="clear" w:color="auto" w:fill="7F7F7F" w:themeFill="text1" w:themeFillTint="80"/>
            <w:vAlign w:val="center"/>
          </w:tcPr>
          <w:p w14:paraId="37C9B7EF" w14:textId="77777777" w:rsidR="006016B9" w:rsidRPr="00791AA9" w:rsidRDefault="006016B9" w:rsidP="008D2BAC">
            <w:pPr>
              <w:pStyle w:val="DETTablecolumnheading"/>
              <w:jc w:val="left"/>
              <w:rPr>
                <w:sz w:val="15"/>
                <w:szCs w:val="15"/>
              </w:rPr>
            </w:pPr>
            <w:r w:rsidRPr="00791AA9">
              <w:rPr>
                <w:sz w:val="15"/>
                <w:szCs w:val="15"/>
              </w:rPr>
              <w:t>FTE</w:t>
            </w:r>
          </w:p>
        </w:tc>
        <w:tc>
          <w:tcPr>
            <w:tcW w:w="1134" w:type="dxa"/>
            <w:tcBorders>
              <w:top w:val="nil"/>
              <w:left w:val="nil"/>
              <w:bottom w:val="nil"/>
              <w:right w:val="nil"/>
            </w:tcBorders>
            <w:shd w:val="clear" w:color="auto" w:fill="7F7F7F" w:themeFill="text1" w:themeFillTint="80"/>
            <w:vAlign w:val="center"/>
          </w:tcPr>
          <w:p w14:paraId="50A22C08" w14:textId="77777777" w:rsidR="006016B9" w:rsidRPr="00791AA9" w:rsidRDefault="006016B9" w:rsidP="008D2BAC">
            <w:pPr>
              <w:pStyle w:val="DETTablecolumnheading"/>
              <w:jc w:val="left"/>
              <w:rPr>
                <w:sz w:val="15"/>
                <w:szCs w:val="15"/>
              </w:rPr>
            </w:pPr>
            <w:r w:rsidRPr="00791AA9">
              <w:rPr>
                <w:sz w:val="15"/>
                <w:szCs w:val="15"/>
              </w:rPr>
              <w:t>Employees (headcount</w:t>
            </w:r>
            <w:r w:rsidRPr="00791AA9">
              <w:rPr>
                <w:rStyle w:val="FootnoteReference"/>
                <w:sz w:val="15"/>
                <w:szCs w:val="15"/>
              </w:rPr>
              <w:t>1</w:t>
            </w:r>
            <w:r w:rsidRPr="00791AA9">
              <w:rPr>
                <w:sz w:val="15"/>
                <w:szCs w:val="15"/>
              </w:rPr>
              <w:t>)</w:t>
            </w:r>
          </w:p>
        </w:tc>
        <w:tc>
          <w:tcPr>
            <w:tcW w:w="850" w:type="dxa"/>
            <w:tcBorders>
              <w:top w:val="nil"/>
              <w:left w:val="nil"/>
              <w:bottom w:val="nil"/>
              <w:right w:val="nil"/>
            </w:tcBorders>
            <w:shd w:val="clear" w:color="auto" w:fill="7F7F7F" w:themeFill="text1" w:themeFillTint="80"/>
            <w:vAlign w:val="center"/>
          </w:tcPr>
          <w:p w14:paraId="7880116F" w14:textId="77777777" w:rsidR="006016B9" w:rsidRPr="00791AA9" w:rsidRDefault="006016B9" w:rsidP="008D2BAC">
            <w:pPr>
              <w:pStyle w:val="DETTablecolumnheading"/>
              <w:jc w:val="left"/>
              <w:rPr>
                <w:sz w:val="15"/>
                <w:szCs w:val="15"/>
              </w:rPr>
            </w:pPr>
            <w:r w:rsidRPr="00791AA9">
              <w:rPr>
                <w:sz w:val="15"/>
                <w:szCs w:val="15"/>
              </w:rPr>
              <w:t>FTE</w:t>
            </w:r>
          </w:p>
        </w:tc>
        <w:tc>
          <w:tcPr>
            <w:tcW w:w="1099" w:type="dxa"/>
            <w:tcBorders>
              <w:top w:val="nil"/>
              <w:left w:val="nil"/>
              <w:bottom w:val="nil"/>
              <w:right w:val="nil"/>
            </w:tcBorders>
            <w:shd w:val="clear" w:color="auto" w:fill="7F7F7F" w:themeFill="text1" w:themeFillTint="80"/>
            <w:vAlign w:val="center"/>
          </w:tcPr>
          <w:p w14:paraId="6429CA0E" w14:textId="77777777" w:rsidR="006016B9" w:rsidRPr="00791AA9" w:rsidRDefault="006016B9" w:rsidP="008D2BAC">
            <w:pPr>
              <w:pStyle w:val="DETTablecolumnheading"/>
              <w:jc w:val="left"/>
              <w:rPr>
                <w:sz w:val="15"/>
                <w:szCs w:val="15"/>
              </w:rPr>
            </w:pPr>
            <w:r w:rsidRPr="00791AA9">
              <w:rPr>
                <w:sz w:val="15"/>
                <w:szCs w:val="15"/>
              </w:rPr>
              <w:t>FTE</w:t>
            </w:r>
          </w:p>
        </w:tc>
      </w:tr>
      <w:tr w:rsidR="00A8286F" w:rsidRPr="0087752B" w14:paraId="7FDA4E7B" w14:textId="77777777" w:rsidTr="00791AA9">
        <w:tc>
          <w:tcPr>
            <w:tcW w:w="1384" w:type="dxa"/>
            <w:tcBorders>
              <w:top w:val="nil"/>
              <w:left w:val="nil"/>
              <w:bottom w:val="nil"/>
              <w:right w:val="nil"/>
            </w:tcBorders>
            <w:vAlign w:val="bottom"/>
          </w:tcPr>
          <w:p w14:paraId="5F89B697" w14:textId="77777777" w:rsidR="006016B9" w:rsidRPr="0087752B" w:rsidRDefault="006016B9" w:rsidP="008D2BAC">
            <w:pPr>
              <w:pStyle w:val="DETTableTextFinancial"/>
              <w:rPr>
                <w:b/>
              </w:rPr>
            </w:pPr>
            <w:r w:rsidRPr="0087752B">
              <w:rPr>
                <w:b/>
              </w:rPr>
              <w:t>Gender</w:t>
            </w:r>
          </w:p>
        </w:tc>
        <w:tc>
          <w:tcPr>
            <w:tcW w:w="1134" w:type="dxa"/>
            <w:tcBorders>
              <w:top w:val="nil"/>
              <w:left w:val="nil"/>
              <w:bottom w:val="nil"/>
              <w:right w:val="nil"/>
            </w:tcBorders>
            <w:vAlign w:val="bottom"/>
          </w:tcPr>
          <w:p w14:paraId="412EB637" w14:textId="77777777" w:rsidR="006016B9" w:rsidRPr="0087752B" w:rsidRDefault="006016B9" w:rsidP="008D2BAC">
            <w:pPr>
              <w:pStyle w:val="DETTableTextFinancial"/>
            </w:pPr>
            <w:r w:rsidRPr="0087752B">
              <w:t> </w:t>
            </w:r>
          </w:p>
        </w:tc>
        <w:tc>
          <w:tcPr>
            <w:tcW w:w="851" w:type="dxa"/>
            <w:tcBorders>
              <w:top w:val="nil"/>
              <w:left w:val="nil"/>
              <w:bottom w:val="nil"/>
              <w:right w:val="nil"/>
            </w:tcBorders>
            <w:vAlign w:val="bottom"/>
          </w:tcPr>
          <w:p w14:paraId="38114362" w14:textId="77777777" w:rsidR="006016B9" w:rsidRPr="0087752B" w:rsidRDefault="006016B9" w:rsidP="008D2BAC">
            <w:pPr>
              <w:pStyle w:val="DETTableTextFinancial"/>
            </w:pPr>
            <w:r w:rsidRPr="0087752B">
              <w:t> </w:t>
            </w:r>
          </w:p>
        </w:tc>
        <w:tc>
          <w:tcPr>
            <w:tcW w:w="1134" w:type="dxa"/>
            <w:tcBorders>
              <w:top w:val="nil"/>
              <w:left w:val="nil"/>
              <w:bottom w:val="nil"/>
              <w:right w:val="nil"/>
            </w:tcBorders>
            <w:vAlign w:val="bottom"/>
          </w:tcPr>
          <w:p w14:paraId="0952D38E" w14:textId="77777777" w:rsidR="006016B9" w:rsidRPr="0087752B" w:rsidRDefault="006016B9" w:rsidP="008D2BAC">
            <w:pPr>
              <w:pStyle w:val="DETTableTextFinancial"/>
            </w:pPr>
            <w:r w:rsidRPr="0087752B">
              <w:t> </w:t>
            </w:r>
          </w:p>
        </w:tc>
        <w:tc>
          <w:tcPr>
            <w:tcW w:w="1134" w:type="dxa"/>
            <w:tcBorders>
              <w:top w:val="nil"/>
              <w:left w:val="nil"/>
              <w:bottom w:val="nil"/>
              <w:right w:val="nil"/>
            </w:tcBorders>
            <w:shd w:val="clear" w:color="auto" w:fill="F8F8F8"/>
            <w:vAlign w:val="bottom"/>
          </w:tcPr>
          <w:p w14:paraId="498AB6F7" w14:textId="77777777" w:rsidR="006016B9" w:rsidRPr="0087752B" w:rsidRDefault="006016B9" w:rsidP="008D2BAC">
            <w:pPr>
              <w:pStyle w:val="DETTableTextFinancial"/>
            </w:pPr>
            <w:r w:rsidRPr="0087752B">
              <w:t> </w:t>
            </w:r>
          </w:p>
        </w:tc>
        <w:tc>
          <w:tcPr>
            <w:tcW w:w="850" w:type="dxa"/>
            <w:tcBorders>
              <w:top w:val="nil"/>
              <w:left w:val="nil"/>
              <w:bottom w:val="nil"/>
              <w:right w:val="nil"/>
            </w:tcBorders>
            <w:shd w:val="clear" w:color="auto" w:fill="F8F8F8"/>
            <w:vAlign w:val="bottom"/>
          </w:tcPr>
          <w:p w14:paraId="699A0D66" w14:textId="77777777" w:rsidR="006016B9" w:rsidRPr="0087752B" w:rsidRDefault="006016B9" w:rsidP="008D2BAC">
            <w:pPr>
              <w:pStyle w:val="DETTableTextFinancial"/>
            </w:pPr>
            <w:r w:rsidRPr="0087752B">
              <w:t> </w:t>
            </w:r>
          </w:p>
        </w:tc>
        <w:tc>
          <w:tcPr>
            <w:tcW w:w="1099" w:type="dxa"/>
            <w:tcBorders>
              <w:top w:val="nil"/>
              <w:left w:val="nil"/>
              <w:bottom w:val="nil"/>
              <w:right w:val="nil"/>
            </w:tcBorders>
            <w:shd w:val="clear" w:color="auto" w:fill="F8F8F8"/>
            <w:vAlign w:val="bottom"/>
          </w:tcPr>
          <w:p w14:paraId="560102EE" w14:textId="77777777" w:rsidR="006016B9" w:rsidRPr="0087752B" w:rsidRDefault="006016B9" w:rsidP="008D2BAC">
            <w:pPr>
              <w:pStyle w:val="DETTableTextFinancial"/>
            </w:pPr>
            <w:r w:rsidRPr="0087752B">
              <w:t> </w:t>
            </w:r>
          </w:p>
        </w:tc>
      </w:tr>
      <w:tr w:rsidR="00A8286F" w:rsidRPr="0087752B" w14:paraId="31DCDC29" w14:textId="77777777" w:rsidTr="00791AA9">
        <w:tc>
          <w:tcPr>
            <w:tcW w:w="1384" w:type="dxa"/>
            <w:tcBorders>
              <w:top w:val="nil"/>
              <w:left w:val="nil"/>
              <w:bottom w:val="nil"/>
              <w:right w:val="nil"/>
            </w:tcBorders>
            <w:vAlign w:val="bottom"/>
          </w:tcPr>
          <w:p w14:paraId="7501C5B5" w14:textId="77777777" w:rsidR="006016B9" w:rsidRPr="0087752B" w:rsidRDefault="006016B9" w:rsidP="008D2BAC">
            <w:pPr>
              <w:pStyle w:val="DETTableTextFinancial"/>
            </w:pPr>
            <w:r w:rsidRPr="0087752B">
              <w:t>Male</w:t>
            </w:r>
          </w:p>
        </w:tc>
        <w:tc>
          <w:tcPr>
            <w:tcW w:w="1134" w:type="dxa"/>
            <w:tcBorders>
              <w:top w:val="nil"/>
              <w:left w:val="nil"/>
              <w:bottom w:val="nil"/>
              <w:right w:val="nil"/>
            </w:tcBorders>
            <w:vAlign w:val="bottom"/>
          </w:tcPr>
          <w:p w14:paraId="600AA8DD" w14:textId="77777777" w:rsidR="006016B9" w:rsidRPr="0087752B" w:rsidRDefault="006016B9" w:rsidP="008D2BAC">
            <w:pPr>
              <w:pStyle w:val="DETTableTextFinancial"/>
              <w:jc w:val="right"/>
            </w:pPr>
            <w:r w:rsidRPr="0087752B">
              <w:t>595</w:t>
            </w:r>
          </w:p>
        </w:tc>
        <w:tc>
          <w:tcPr>
            <w:tcW w:w="851" w:type="dxa"/>
            <w:tcBorders>
              <w:top w:val="nil"/>
              <w:left w:val="nil"/>
              <w:bottom w:val="nil"/>
              <w:right w:val="nil"/>
            </w:tcBorders>
            <w:vAlign w:val="bottom"/>
          </w:tcPr>
          <w:p w14:paraId="13FD06B9" w14:textId="77777777" w:rsidR="006016B9" w:rsidRPr="0087752B" w:rsidRDefault="006016B9" w:rsidP="008D2BAC">
            <w:pPr>
              <w:pStyle w:val="DETTableTextFinancial"/>
              <w:jc w:val="right"/>
            </w:pPr>
            <w:r w:rsidRPr="0087752B">
              <w:t>581.4</w:t>
            </w:r>
          </w:p>
        </w:tc>
        <w:tc>
          <w:tcPr>
            <w:tcW w:w="1134" w:type="dxa"/>
            <w:tcBorders>
              <w:top w:val="nil"/>
              <w:left w:val="nil"/>
              <w:bottom w:val="nil"/>
              <w:right w:val="nil"/>
            </w:tcBorders>
            <w:vAlign w:val="bottom"/>
          </w:tcPr>
          <w:p w14:paraId="6CF791EA" w14:textId="77777777" w:rsidR="006016B9" w:rsidRPr="0087752B" w:rsidRDefault="006016B9" w:rsidP="008D2BAC">
            <w:pPr>
              <w:pStyle w:val="DETTableTextFinancial"/>
              <w:jc w:val="right"/>
            </w:pPr>
            <w:r w:rsidRPr="0087752B">
              <w:t>36.3</w:t>
            </w:r>
          </w:p>
        </w:tc>
        <w:tc>
          <w:tcPr>
            <w:tcW w:w="1134" w:type="dxa"/>
            <w:tcBorders>
              <w:top w:val="nil"/>
              <w:left w:val="nil"/>
              <w:bottom w:val="nil"/>
              <w:right w:val="nil"/>
            </w:tcBorders>
            <w:shd w:val="clear" w:color="auto" w:fill="F8F8F8"/>
            <w:vAlign w:val="bottom"/>
          </w:tcPr>
          <w:p w14:paraId="70A5AC60" w14:textId="77777777" w:rsidR="006016B9" w:rsidRPr="0087752B" w:rsidRDefault="006016B9" w:rsidP="008D2BAC">
            <w:pPr>
              <w:pStyle w:val="DETTableTextFinancial"/>
              <w:jc w:val="right"/>
            </w:pPr>
            <w:r w:rsidRPr="0087752B">
              <w:t>597</w:t>
            </w:r>
          </w:p>
        </w:tc>
        <w:tc>
          <w:tcPr>
            <w:tcW w:w="850" w:type="dxa"/>
            <w:tcBorders>
              <w:top w:val="nil"/>
              <w:left w:val="nil"/>
              <w:bottom w:val="nil"/>
              <w:right w:val="nil"/>
            </w:tcBorders>
            <w:shd w:val="clear" w:color="auto" w:fill="F8F8F8"/>
            <w:vAlign w:val="bottom"/>
          </w:tcPr>
          <w:p w14:paraId="1ED2CE25" w14:textId="77777777" w:rsidR="006016B9" w:rsidRPr="0087752B" w:rsidRDefault="006016B9" w:rsidP="008D2BAC">
            <w:pPr>
              <w:pStyle w:val="DETTableTextFinancial"/>
              <w:jc w:val="right"/>
            </w:pPr>
            <w:r w:rsidRPr="0087752B">
              <w:t>582.9</w:t>
            </w:r>
          </w:p>
        </w:tc>
        <w:tc>
          <w:tcPr>
            <w:tcW w:w="1099" w:type="dxa"/>
            <w:tcBorders>
              <w:top w:val="nil"/>
              <w:left w:val="nil"/>
              <w:bottom w:val="nil"/>
              <w:right w:val="nil"/>
            </w:tcBorders>
            <w:shd w:val="clear" w:color="auto" w:fill="F8F8F8"/>
            <w:vAlign w:val="bottom"/>
          </w:tcPr>
          <w:p w14:paraId="183B313E" w14:textId="77777777" w:rsidR="006016B9" w:rsidRPr="0087752B" w:rsidRDefault="006016B9" w:rsidP="008D2BAC">
            <w:pPr>
              <w:pStyle w:val="DETTableTextFinancial"/>
              <w:jc w:val="right"/>
            </w:pPr>
            <w:r w:rsidRPr="0087752B">
              <w:t>66.7</w:t>
            </w:r>
          </w:p>
        </w:tc>
      </w:tr>
      <w:tr w:rsidR="00A8286F" w:rsidRPr="0087752B" w14:paraId="1225A0FA" w14:textId="77777777" w:rsidTr="00791AA9">
        <w:tc>
          <w:tcPr>
            <w:tcW w:w="1384" w:type="dxa"/>
            <w:tcBorders>
              <w:top w:val="nil"/>
              <w:left w:val="nil"/>
              <w:bottom w:val="single" w:sz="4" w:space="0" w:color="auto"/>
              <w:right w:val="nil"/>
            </w:tcBorders>
            <w:vAlign w:val="bottom"/>
          </w:tcPr>
          <w:p w14:paraId="00F6D30F" w14:textId="77777777" w:rsidR="006016B9" w:rsidRPr="0087752B" w:rsidRDefault="006016B9" w:rsidP="008D2BAC">
            <w:pPr>
              <w:pStyle w:val="DETTableTextFinancial"/>
            </w:pPr>
            <w:r w:rsidRPr="0087752B">
              <w:t>Female</w:t>
            </w:r>
          </w:p>
        </w:tc>
        <w:tc>
          <w:tcPr>
            <w:tcW w:w="1134" w:type="dxa"/>
            <w:tcBorders>
              <w:top w:val="nil"/>
              <w:left w:val="nil"/>
              <w:bottom w:val="single" w:sz="4" w:space="0" w:color="auto"/>
              <w:right w:val="nil"/>
            </w:tcBorders>
            <w:vAlign w:val="bottom"/>
          </w:tcPr>
          <w:p w14:paraId="180BA8D7" w14:textId="402176E3" w:rsidR="006016B9" w:rsidRPr="0087752B" w:rsidRDefault="006016B9" w:rsidP="008D2BAC">
            <w:pPr>
              <w:pStyle w:val="DETTableTextFinancial"/>
              <w:jc w:val="right"/>
            </w:pPr>
            <w:r w:rsidRPr="0087752B">
              <w:t>1</w:t>
            </w:r>
            <w:r w:rsidR="00A8286F">
              <w:t>,</w:t>
            </w:r>
            <w:r w:rsidRPr="0087752B">
              <w:t>837</w:t>
            </w:r>
          </w:p>
        </w:tc>
        <w:tc>
          <w:tcPr>
            <w:tcW w:w="851" w:type="dxa"/>
            <w:tcBorders>
              <w:top w:val="nil"/>
              <w:left w:val="nil"/>
              <w:bottom w:val="single" w:sz="4" w:space="0" w:color="auto"/>
              <w:right w:val="nil"/>
            </w:tcBorders>
            <w:vAlign w:val="bottom"/>
          </w:tcPr>
          <w:p w14:paraId="1258F10A" w14:textId="56BE03AA" w:rsidR="006016B9" w:rsidRPr="0087752B" w:rsidRDefault="006016B9" w:rsidP="008D2BAC">
            <w:pPr>
              <w:pStyle w:val="DETTableTextFinancial"/>
              <w:jc w:val="right"/>
            </w:pPr>
            <w:r w:rsidRPr="0087752B">
              <w:t>1</w:t>
            </w:r>
            <w:r w:rsidR="00A8286F">
              <w:t>,</w:t>
            </w:r>
            <w:r w:rsidRPr="0087752B">
              <w:t>587.5</w:t>
            </w:r>
          </w:p>
        </w:tc>
        <w:tc>
          <w:tcPr>
            <w:tcW w:w="1134" w:type="dxa"/>
            <w:tcBorders>
              <w:top w:val="nil"/>
              <w:left w:val="nil"/>
              <w:bottom w:val="single" w:sz="4" w:space="0" w:color="auto"/>
              <w:right w:val="nil"/>
            </w:tcBorders>
            <w:vAlign w:val="bottom"/>
          </w:tcPr>
          <w:p w14:paraId="7923BCB2" w14:textId="77777777" w:rsidR="006016B9" w:rsidRPr="0087752B" w:rsidRDefault="006016B9" w:rsidP="008D2BAC">
            <w:pPr>
              <w:pStyle w:val="DETTableTextFinancial"/>
              <w:jc w:val="right"/>
            </w:pPr>
            <w:r w:rsidRPr="0087752B">
              <w:t>127.0</w:t>
            </w:r>
          </w:p>
        </w:tc>
        <w:tc>
          <w:tcPr>
            <w:tcW w:w="1134" w:type="dxa"/>
            <w:tcBorders>
              <w:top w:val="nil"/>
              <w:left w:val="nil"/>
              <w:bottom w:val="single" w:sz="4" w:space="0" w:color="auto"/>
              <w:right w:val="nil"/>
            </w:tcBorders>
            <w:shd w:val="clear" w:color="auto" w:fill="F8F8F8"/>
            <w:vAlign w:val="bottom"/>
          </w:tcPr>
          <w:p w14:paraId="6B0AF9BA" w14:textId="755E0FFF" w:rsidR="006016B9" w:rsidRPr="0087752B" w:rsidRDefault="006016B9" w:rsidP="008D2BAC">
            <w:pPr>
              <w:pStyle w:val="DETTableTextFinancial"/>
              <w:jc w:val="right"/>
            </w:pPr>
            <w:r w:rsidRPr="0087752B">
              <w:t>1</w:t>
            </w:r>
            <w:r w:rsidR="00A8286F">
              <w:t>,</w:t>
            </w:r>
            <w:r w:rsidRPr="0087752B">
              <w:t>882</w:t>
            </w:r>
          </w:p>
        </w:tc>
        <w:tc>
          <w:tcPr>
            <w:tcW w:w="850" w:type="dxa"/>
            <w:tcBorders>
              <w:top w:val="nil"/>
              <w:left w:val="nil"/>
              <w:bottom w:val="single" w:sz="4" w:space="0" w:color="auto"/>
              <w:right w:val="nil"/>
            </w:tcBorders>
            <w:shd w:val="clear" w:color="auto" w:fill="F8F8F8"/>
            <w:vAlign w:val="bottom"/>
          </w:tcPr>
          <w:p w14:paraId="1F1B3CF3" w14:textId="0851AF85" w:rsidR="006016B9" w:rsidRPr="0087752B" w:rsidRDefault="006016B9" w:rsidP="008D2BAC">
            <w:pPr>
              <w:pStyle w:val="DETTableTextFinancial"/>
              <w:jc w:val="right"/>
            </w:pPr>
            <w:r w:rsidRPr="0087752B">
              <w:t>1</w:t>
            </w:r>
            <w:r w:rsidR="00A8286F">
              <w:t>,</w:t>
            </w:r>
            <w:r w:rsidRPr="0087752B">
              <w:t>626.7</w:t>
            </w:r>
          </w:p>
        </w:tc>
        <w:tc>
          <w:tcPr>
            <w:tcW w:w="1099" w:type="dxa"/>
            <w:tcBorders>
              <w:top w:val="nil"/>
              <w:left w:val="nil"/>
              <w:bottom w:val="single" w:sz="4" w:space="0" w:color="auto"/>
              <w:right w:val="nil"/>
            </w:tcBorders>
            <w:shd w:val="clear" w:color="auto" w:fill="F8F8F8"/>
            <w:vAlign w:val="bottom"/>
          </w:tcPr>
          <w:p w14:paraId="72FDEACD" w14:textId="77777777" w:rsidR="006016B9" w:rsidRPr="0087752B" w:rsidRDefault="006016B9" w:rsidP="008D2BAC">
            <w:pPr>
              <w:pStyle w:val="DETTableTextFinancial"/>
              <w:jc w:val="right"/>
            </w:pPr>
            <w:r w:rsidRPr="0087752B">
              <w:t>197.4</w:t>
            </w:r>
          </w:p>
        </w:tc>
      </w:tr>
      <w:tr w:rsidR="00A8286F" w:rsidRPr="0087752B" w14:paraId="61F43E91" w14:textId="77777777" w:rsidTr="00791AA9">
        <w:tc>
          <w:tcPr>
            <w:tcW w:w="1384" w:type="dxa"/>
            <w:tcBorders>
              <w:top w:val="single" w:sz="4" w:space="0" w:color="auto"/>
              <w:left w:val="nil"/>
              <w:bottom w:val="single" w:sz="4" w:space="0" w:color="auto"/>
              <w:right w:val="nil"/>
            </w:tcBorders>
            <w:vAlign w:val="bottom"/>
          </w:tcPr>
          <w:p w14:paraId="489D5CE1" w14:textId="77777777" w:rsidR="006016B9" w:rsidRPr="0087752B" w:rsidRDefault="006016B9" w:rsidP="008D2BAC">
            <w:pPr>
              <w:pStyle w:val="DETTableTextFinancial"/>
              <w:rPr>
                <w:b/>
              </w:rPr>
            </w:pPr>
            <w:r w:rsidRPr="0087752B">
              <w:rPr>
                <w:b/>
              </w:rPr>
              <w:t>Total</w:t>
            </w:r>
          </w:p>
        </w:tc>
        <w:tc>
          <w:tcPr>
            <w:tcW w:w="1134" w:type="dxa"/>
            <w:tcBorders>
              <w:top w:val="single" w:sz="4" w:space="0" w:color="auto"/>
              <w:left w:val="nil"/>
              <w:bottom w:val="single" w:sz="4" w:space="0" w:color="auto"/>
              <w:right w:val="nil"/>
            </w:tcBorders>
            <w:vAlign w:val="bottom"/>
          </w:tcPr>
          <w:p w14:paraId="5800F735" w14:textId="2054A1AB" w:rsidR="006016B9" w:rsidRPr="0087752B" w:rsidRDefault="006016B9" w:rsidP="008D2BAC">
            <w:pPr>
              <w:pStyle w:val="DETTableTextFinancial"/>
              <w:jc w:val="right"/>
              <w:rPr>
                <w:b/>
              </w:rPr>
            </w:pPr>
            <w:r w:rsidRPr="0087752B">
              <w:rPr>
                <w:b/>
              </w:rPr>
              <w:t>2</w:t>
            </w:r>
            <w:r w:rsidR="00A8286F">
              <w:rPr>
                <w:b/>
              </w:rPr>
              <w:t>,</w:t>
            </w:r>
            <w:r w:rsidRPr="0087752B">
              <w:rPr>
                <w:b/>
              </w:rPr>
              <w:t>432</w:t>
            </w:r>
          </w:p>
        </w:tc>
        <w:tc>
          <w:tcPr>
            <w:tcW w:w="851" w:type="dxa"/>
            <w:tcBorders>
              <w:top w:val="single" w:sz="4" w:space="0" w:color="auto"/>
              <w:left w:val="nil"/>
              <w:bottom w:val="single" w:sz="4" w:space="0" w:color="auto"/>
              <w:right w:val="nil"/>
            </w:tcBorders>
            <w:vAlign w:val="bottom"/>
          </w:tcPr>
          <w:p w14:paraId="3818936E" w14:textId="56E4DEB5" w:rsidR="006016B9" w:rsidRPr="0087752B" w:rsidRDefault="006016B9" w:rsidP="008D2BAC">
            <w:pPr>
              <w:pStyle w:val="DETTableTextFinancial"/>
              <w:jc w:val="right"/>
              <w:rPr>
                <w:b/>
              </w:rPr>
            </w:pPr>
            <w:r w:rsidRPr="0087752B">
              <w:rPr>
                <w:b/>
              </w:rPr>
              <w:t>2</w:t>
            </w:r>
            <w:r w:rsidR="00A8286F">
              <w:rPr>
                <w:b/>
              </w:rPr>
              <w:t>,</w:t>
            </w:r>
            <w:r w:rsidRPr="0087752B">
              <w:rPr>
                <w:b/>
              </w:rPr>
              <w:t>168.9</w:t>
            </w:r>
          </w:p>
        </w:tc>
        <w:tc>
          <w:tcPr>
            <w:tcW w:w="1134" w:type="dxa"/>
            <w:tcBorders>
              <w:top w:val="single" w:sz="4" w:space="0" w:color="auto"/>
              <w:left w:val="nil"/>
              <w:bottom w:val="single" w:sz="4" w:space="0" w:color="auto"/>
              <w:right w:val="nil"/>
            </w:tcBorders>
            <w:vAlign w:val="bottom"/>
          </w:tcPr>
          <w:p w14:paraId="21DCC15F" w14:textId="77777777" w:rsidR="006016B9" w:rsidRPr="0087752B" w:rsidRDefault="006016B9" w:rsidP="008D2BAC">
            <w:pPr>
              <w:pStyle w:val="DETTableTextFinancial"/>
              <w:jc w:val="right"/>
              <w:rPr>
                <w:b/>
              </w:rPr>
            </w:pPr>
            <w:r w:rsidRPr="0087752B">
              <w:rPr>
                <w:b/>
              </w:rPr>
              <w:t>163.3</w:t>
            </w:r>
          </w:p>
        </w:tc>
        <w:tc>
          <w:tcPr>
            <w:tcW w:w="1134" w:type="dxa"/>
            <w:tcBorders>
              <w:top w:val="single" w:sz="4" w:space="0" w:color="auto"/>
              <w:left w:val="nil"/>
              <w:bottom w:val="single" w:sz="4" w:space="0" w:color="auto"/>
              <w:right w:val="nil"/>
            </w:tcBorders>
            <w:shd w:val="clear" w:color="auto" w:fill="F8F8F8"/>
            <w:vAlign w:val="bottom"/>
          </w:tcPr>
          <w:p w14:paraId="2CF32E42" w14:textId="4A226497" w:rsidR="006016B9" w:rsidRPr="0087752B" w:rsidRDefault="006016B9" w:rsidP="008D2BAC">
            <w:pPr>
              <w:pStyle w:val="DETTableTextFinancial"/>
              <w:jc w:val="right"/>
              <w:rPr>
                <w:b/>
              </w:rPr>
            </w:pPr>
            <w:r w:rsidRPr="0087752B">
              <w:rPr>
                <w:b/>
              </w:rPr>
              <w:t>2</w:t>
            </w:r>
            <w:r w:rsidR="00A8286F">
              <w:rPr>
                <w:b/>
              </w:rPr>
              <w:t>,</w:t>
            </w:r>
            <w:r w:rsidRPr="0087752B">
              <w:rPr>
                <w:b/>
              </w:rPr>
              <w:t>479</w:t>
            </w:r>
          </w:p>
        </w:tc>
        <w:tc>
          <w:tcPr>
            <w:tcW w:w="850" w:type="dxa"/>
            <w:tcBorders>
              <w:top w:val="single" w:sz="4" w:space="0" w:color="auto"/>
              <w:left w:val="nil"/>
              <w:bottom w:val="single" w:sz="4" w:space="0" w:color="auto"/>
              <w:right w:val="nil"/>
            </w:tcBorders>
            <w:shd w:val="clear" w:color="auto" w:fill="F8F8F8"/>
            <w:vAlign w:val="bottom"/>
          </w:tcPr>
          <w:p w14:paraId="08425E2A" w14:textId="7CD081F0" w:rsidR="006016B9" w:rsidRPr="0087752B" w:rsidRDefault="006016B9" w:rsidP="008D2BAC">
            <w:pPr>
              <w:pStyle w:val="DETTableTextFinancial"/>
              <w:jc w:val="right"/>
              <w:rPr>
                <w:b/>
              </w:rPr>
            </w:pPr>
            <w:r w:rsidRPr="0087752B">
              <w:rPr>
                <w:b/>
              </w:rPr>
              <w:t>2</w:t>
            </w:r>
            <w:r w:rsidR="00A8286F">
              <w:rPr>
                <w:b/>
              </w:rPr>
              <w:t>,</w:t>
            </w:r>
            <w:r w:rsidRPr="0087752B">
              <w:rPr>
                <w:b/>
              </w:rPr>
              <w:t>209.6</w:t>
            </w:r>
          </w:p>
        </w:tc>
        <w:tc>
          <w:tcPr>
            <w:tcW w:w="1099" w:type="dxa"/>
            <w:tcBorders>
              <w:top w:val="single" w:sz="4" w:space="0" w:color="auto"/>
              <w:left w:val="nil"/>
              <w:bottom w:val="single" w:sz="4" w:space="0" w:color="auto"/>
              <w:right w:val="nil"/>
            </w:tcBorders>
            <w:shd w:val="clear" w:color="auto" w:fill="F8F8F8"/>
            <w:vAlign w:val="bottom"/>
          </w:tcPr>
          <w:p w14:paraId="75232FF8" w14:textId="77777777" w:rsidR="006016B9" w:rsidRPr="0087752B" w:rsidRDefault="006016B9" w:rsidP="008D2BAC">
            <w:pPr>
              <w:pStyle w:val="DETTableTextFinancial"/>
              <w:jc w:val="right"/>
              <w:rPr>
                <w:b/>
              </w:rPr>
            </w:pPr>
            <w:r w:rsidRPr="0087752B">
              <w:rPr>
                <w:b/>
              </w:rPr>
              <w:t>264.1</w:t>
            </w:r>
          </w:p>
        </w:tc>
      </w:tr>
      <w:tr w:rsidR="00A8286F" w:rsidRPr="0087752B" w14:paraId="4EC13999" w14:textId="77777777" w:rsidTr="00791AA9">
        <w:tc>
          <w:tcPr>
            <w:tcW w:w="1384" w:type="dxa"/>
            <w:tcBorders>
              <w:left w:val="nil"/>
              <w:bottom w:val="nil"/>
              <w:right w:val="nil"/>
            </w:tcBorders>
            <w:vAlign w:val="bottom"/>
          </w:tcPr>
          <w:p w14:paraId="72113C14" w14:textId="77777777" w:rsidR="006016B9" w:rsidRPr="0087752B" w:rsidRDefault="006016B9" w:rsidP="008D2BAC">
            <w:pPr>
              <w:pStyle w:val="DETTableTextFinancial"/>
              <w:rPr>
                <w:b/>
              </w:rPr>
            </w:pPr>
            <w:r w:rsidRPr="0087752B">
              <w:rPr>
                <w:b/>
              </w:rPr>
              <w:t>Age</w:t>
            </w:r>
            <w:r w:rsidRPr="0087752B">
              <w:rPr>
                <w:rStyle w:val="FootnoteReference"/>
                <w:b/>
              </w:rPr>
              <w:t>3</w:t>
            </w:r>
          </w:p>
        </w:tc>
        <w:tc>
          <w:tcPr>
            <w:tcW w:w="1134" w:type="dxa"/>
            <w:tcBorders>
              <w:left w:val="nil"/>
              <w:bottom w:val="nil"/>
              <w:right w:val="nil"/>
            </w:tcBorders>
            <w:vAlign w:val="bottom"/>
          </w:tcPr>
          <w:p w14:paraId="1A3AD1B1" w14:textId="77777777" w:rsidR="006016B9" w:rsidRPr="0087752B" w:rsidRDefault="006016B9" w:rsidP="008D2BAC">
            <w:pPr>
              <w:pStyle w:val="DETTableTextFinancial"/>
              <w:jc w:val="right"/>
            </w:pPr>
            <w:r w:rsidRPr="0087752B">
              <w:t> </w:t>
            </w:r>
          </w:p>
        </w:tc>
        <w:tc>
          <w:tcPr>
            <w:tcW w:w="851" w:type="dxa"/>
            <w:tcBorders>
              <w:left w:val="nil"/>
              <w:bottom w:val="nil"/>
              <w:right w:val="nil"/>
            </w:tcBorders>
            <w:vAlign w:val="bottom"/>
          </w:tcPr>
          <w:p w14:paraId="5D8B21AE" w14:textId="77777777" w:rsidR="006016B9" w:rsidRPr="0087752B" w:rsidRDefault="006016B9" w:rsidP="008D2BAC">
            <w:pPr>
              <w:pStyle w:val="DETTableTextFinancial"/>
              <w:jc w:val="right"/>
            </w:pPr>
            <w:r w:rsidRPr="0087752B">
              <w:t> </w:t>
            </w:r>
          </w:p>
        </w:tc>
        <w:tc>
          <w:tcPr>
            <w:tcW w:w="1134" w:type="dxa"/>
            <w:tcBorders>
              <w:left w:val="nil"/>
              <w:bottom w:val="nil"/>
              <w:right w:val="nil"/>
            </w:tcBorders>
            <w:vAlign w:val="bottom"/>
          </w:tcPr>
          <w:p w14:paraId="3D97FAC2" w14:textId="77777777" w:rsidR="006016B9" w:rsidRPr="0087752B" w:rsidRDefault="006016B9" w:rsidP="008D2BAC">
            <w:pPr>
              <w:pStyle w:val="DETTableTextFinancial"/>
              <w:jc w:val="right"/>
            </w:pPr>
            <w:r w:rsidRPr="0087752B">
              <w:t> </w:t>
            </w:r>
          </w:p>
        </w:tc>
        <w:tc>
          <w:tcPr>
            <w:tcW w:w="1134" w:type="dxa"/>
            <w:tcBorders>
              <w:left w:val="nil"/>
              <w:bottom w:val="nil"/>
              <w:right w:val="nil"/>
            </w:tcBorders>
            <w:shd w:val="clear" w:color="auto" w:fill="F8F8F8"/>
            <w:vAlign w:val="bottom"/>
          </w:tcPr>
          <w:p w14:paraId="0A7BC98F" w14:textId="77777777" w:rsidR="006016B9" w:rsidRPr="0087752B" w:rsidRDefault="006016B9" w:rsidP="008D2BAC">
            <w:pPr>
              <w:pStyle w:val="DETTableTextFinancial"/>
              <w:jc w:val="right"/>
            </w:pPr>
            <w:r w:rsidRPr="0087752B">
              <w:t> </w:t>
            </w:r>
          </w:p>
        </w:tc>
        <w:tc>
          <w:tcPr>
            <w:tcW w:w="850" w:type="dxa"/>
            <w:tcBorders>
              <w:left w:val="nil"/>
              <w:bottom w:val="nil"/>
              <w:right w:val="nil"/>
            </w:tcBorders>
            <w:shd w:val="clear" w:color="auto" w:fill="F8F8F8"/>
            <w:vAlign w:val="bottom"/>
          </w:tcPr>
          <w:p w14:paraId="49F027B3" w14:textId="77777777" w:rsidR="006016B9" w:rsidRPr="0087752B" w:rsidRDefault="006016B9" w:rsidP="008D2BAC">
            <w:pPr>
              <w:pStyle w:val="DETTableTextFinancial"/>
              <w:jc w:val="right"/>
            </w:pPr>
            <w:r w:rsidRPr="0087752B">
              <w:t> </w:t>
            </w:r>
          </w:p>
        </w:tc>
        <w:tc>
          <w:tcPr>
            <w:tcW w:w="1099" w:type="dxa"/>
            <w:tcBorders>
              <w:left w:val="nil"/>
              <w:bottom w:val="nil"/>
              <w:right w:val="nil"/>
            </w:tcBorders>
            <w:shd w:val="clear" w:color="auto" w:fill="F8F8F8"/>
            <w:vAlign w:val="bottom"/>
          </w:tcPr>
          <w:p w14:paraId="1D2FD313" w14:textId="77777777" w:rsidR="006016B9" w:rsidRPr="0087752B" w:rsidRDefault="006016B9" w:rsidP="008D2BAC">
            <w:pPr>
              <w:pStyle w:val="DETTableTextFinancial"/>
              <w:jc w:val="right"/>
            </w:pPr>
            <w:r w:rsidRPr="0087752B">
              <w:t> </w:t>
            </w:r>
          </w:p>
        </w:tc>
      </w:tr>
      <w:tr w:rsidR="00A8286F" w:rsidRPr="0087752B" w14:paraId="7E2FE5F1" w14:textId="77777777" w:rsidTr="00791AA9">
        <w:tc>
          <w:tcPr>
            <w:tcW w:w="1384" w:type="dxa"/>
            <w:tcBorders>
              <w:top w:val="nil"/>
              <w:left w:val="nil"/>
              <w:bottom w:val="nil"/>
              <w:right w:val="nil"/>
            </w:tcBorders>
            <w:vAlign w:val="bottom"/>
          </w:tcPr>
          <w:p w14:paraId="65CB772D" w14:textId="77777777" w:rsidR="006016B9" w:rsidRPr="0087752B" w:rsidRDefault="006016B9" w:rsidP="008D2BAC">
            <w:pPr>
              <w:pStyle w:val="DETTableTextFinancial"/>
            </w:pPr>
            <w:r w:rsidRPr="0087752B">
              <w:t>Under 25</w:t>
            </w:r>
          </w:p>
        </w:tc>
        <w:tc>
          <w:tcPr>
            <w:tcW w:w="1134" w:type="dxa"/>
            <w:tcBorders>
              <w:top w:val="nil"/>
              <w:left w:val="nil"/>
              <w:bottom w:val="nil"/>
              <w:right w:val="nil"/>
            </w:tcBorders>
            <w:vAlign w:val="bottom"/>
          </w:tcPr>
          <w:p w14:paraId="49A7D5F5" w14:textId="77777777" w:rsidR="006016B9" w:rsidRPr="0087752B" w:rsidRDefault="006016B9" w:rsidP="008D2BAC">
            <w:pPr>
              <w:pStyle w:val="DETTableTextFinancial"/>
              <w:jc w:val="right"/>
            </w:pPr>
            <w:r w:rsidRPr="0087752B">
              <w:t>21</w:t>
            </w:r>
          </w:p>
        </w:tc>
        <w:tc>
          <w:tcPr>
            <w:tcW w:w="851" w:type="dxa"/>
            <w:tcBorders>
              <w:top w:val="nil"/>
              <w:left w:val="nil"/>
              <w:bottom w:val="nil"/>
              <w:right w:val="nil"/>
            </w:tcBorders>
            <w:vAlign w:val="bottom"/>
          </w:tcPr>
          <w:p w14:paraId="46C80553" w14:textId="77777777" w:rsidR="006016B9" w:rsidRPr="0087752B" w:rsidRDefault="006016B9" w:rsidP="008D2BAC">
            <w:pPr>
              <w:pStyle w:val="DETTableTextFinancial"/>
              <w:jc w:val="right"/>
            </w:pPr>
            <w:r w:rsidRPr="0087752B">
              <w:t>20.9</w:t>
            </w:r>
          </w:p>
        </w:tc>
        <w:tc>
          <w:tcPr>
            <w:tcW w:w="1134" w:type="dxa"/>
            <w:tcBorders>
              <w:top w:val="nil"/>
              <w:left w:val="nil"/>
              <w:bottom w:val="nil"/>
              <w:right w:val="nil"/>
            </w:tcBorders>
            <w:vAlign w:val="bottom"/>
          </w:tcPr>
          <w:p w14:paraId="02811B85" w14:textId="77777777" w:rsidR="006016B9" w:rsidRPr="0087752B" w:rsidRDefault="006016B9" w:rsidP="008D2BAC">
            <w:pPr>
              <w:pStyle w:val="DETTableTextFinancial"/>
              <w:jc w:val="right"/>
            </w:pPr>
            <w:r w:rsidRPr="0087752B">
              <w:t>10.2</w:t>
            </w:r>
          </w:p>
        </w:tc>
        <w:tc>
          <w:tcPr>
            <w:tcW w:w="1134" w:type="dxa"/>
            <w:tcBorders>
              <w:top w:val="nil"/>
              <w:left w:val="nil"/>
              <w:bottom w:val="nil"/>
              <w:right w:val="nil"/>
            </w:tcBorders>
            <w:shd w:val="clear" w:color="auto" w:fill="F8F8F8"/>
            <w:vAlign w:val="bottom"/>
          </w:tcPr>
          <w:p w14:paraId="2E09730B" w14:textId="77777777" w:rsidR="006016B9" w:rsidRPr="0087752B" w:rsidRDefault="006016B9" w:rsidP="008D2BAC">
            <w:pPr>
              <w:pStyle w:val="DETTableTextFinancial"/>
              <w:jc w:val="right"/>
            </w:pPr>
            <w:r w:rsidRPr="0087752B">
              <w:t>18</w:t>
            </w:r>
          </w:p>
        </w:tc>
        <w:tc>
          <w:tcPr>
            <w:tcW w:w="850" w:type="dxa"/>
            <w:tcBorders>
              <w:top w:val="nil"/>
              <w:left w:val="nil"/>
              <w:bottom w:val="nil"/>
              <w:right w:val="nil"/>
            </w:tcBorders>
            <w:shd w:val="clear" w:color="auto" w:fill="F8F8F8"/>
            <w:vAlign w:val="bottom"/>
          </w:tcPr>
          <w:p w14:paraId="3B8F298B" w14:textId="77777777" w:rsidR="006016B9" w:rsidRPr="0087752B" w:rsidRDefault="006016B9" w:rsidP="008D2BAC">
            <w:pPr>
              <w:pStyle w:val="DETTableTextFinancial"/>
              <w:jc w:val="right"/>
            </w:pPr>
            <w:r w:rsidRPr="0087752B">
              <w:t>17.6</w:t>
            </w:r>
          </w:p>
        </w:tc>
        <w:tc>
          <w:tcPr>
            <w:tcW w:w="1099" w:type="dxa"/>
            <w:tcBorders>
              <w:top w:val="nil"/>
              <w:left w:val="nil"/>
              <w:bottom w:val="nil"/>
              <w:right w:val="nil"/>
            </w:tcBorders>
            <w:shd w:val="clear" w:color="auto" w:fill="F8F8F8"/>
            <w:vAlign w:val="bottom"/>
          </w:tcPr>
          <w:p w14:paraId="7E397AFB" w14:textId="77777777" w:rsidR="006016B9" w:rsidRPr="0087752B" w:rsidRDefault="006016B9" w:rsidP="008D2BAC">
            <w:pPr>
              <w:pStyle w:val="DETTableTextFinancial"/>
              <w:jc w:val="right"/>
            </w:pPr>
            <w:r w:rsidRPr="0087752B">
              <w:t>11.7</w:t>
            </w:r>
          </w:p>
        </w:tc>
      </w:tr>
      <w:tr w:rsidR="00A8286F" w:rsidRPr="0087752B" w14:paraId="56C83245" w14:textId="77777777" w:rsidTr="00791AA9">
        <w:tc>
          <w:tcPr>
            <w:tcW w:w="1384" w:type="dxa"/>
            <w:tcBorders>
              <w:top w:val="nil"/>
              <w:left w:val="nil"/>
              <w:bottom w:val="nil"/>
              <w:right w:val="nil"/>
            </w:tcBorders>
            <w:vAlign w:val="bottom"/>
          </w:tcPr>
          <w:p w14:paraId="0E954B03" w14:textId="77777777" w:rsidR="006016B9" w:rsidRPr="0087752B" w:rsidRDefault="006016B9" w:rsidP="008D2BAC">
            <w:pPr>
              <w:pStyle w:val="DETTableTextFinancial"/>
            </w:pPr>
            <w:r w:rsidRPr="0087752B">
              <w:t>25-34</w:t>
            </w:r>
          </w:p>
        </w:tc>
        <w:tc>
          <w:tcPr>
            <w:tcW w:w="1134" w:type="dxa"/>
            <w:tcBorders>
              <w:top w:val="nil"/>
              <w:left w:val="nil"/>
              <w:bottom w:val="nil"/>
              <w:right w:val="nil"/>
            </w:tcBorders>
            <w:vAlign w:val="bottom"/>
          </w:tcPr>
          <w:p w14:paraId="106B5A54" w14:textId="77777777" w:rsidR="006016B9" w:rsidRPr="0087752B" w:rsidRDefault="006016B9" w:rsidP="008D2BAC">
            <w:pPr>
              <w:pStyle w:val="DETTableTextFinancial"/>
              <w:jc w:val="right"/>
            </w:pPr>
            <w:r w:rsidRPr="0087752B">
              <w:t>398</w:t>
            </w:r>
          </w:p>
        </w:tc>
        <w:tc>
          <w:tcPr>
            <w:tcW w:w="851" w:type="dxa"/>
            <w:tcBorders>
              <w:top w:val="nil"/>
              <w:left w:val="nil"/>
              <w:bottom w:val="nil"/>
              <w:right w:val="nil"/>
            </w:tcBorders>
            <w:vAlign w:val="bottom"/>
          </w:tcPr>
          <w:p w14:paraId="017510C0" w14:textId="77777777" w:rsidR="006016B9" w:rsidRPr="0087752B" w:rsidRDefault="006016B9" w:rsidP="008D2BAC">
            <w:pPr>
              <w:pStyle w:val="DETTableTextFinancial"/>
              <w:jc w:val="right"/>
            </w:pPr>
            <w:r w:rsidRPr="0087752B">
              <w:t>361.1</w:t>
            </w:r>
          </w:p>
        </w:tc>
        <w:tc>
          <w:tcPr>
            <w:tcW w:w="1134" w:type="dxa"/>
            <w:tcBorders>
              <w:top w:val="nil"/>
              <w:left w:val="nil"/>
              <w:bottom w:val="nil"/>
              <w:right w:val="nil"/>
            </w:tcBorders>
            <w:vAlign w:val="bottom"/>
          </w:tcPr>
          <w:p w14:paraId="03104D20" w14:textId="77777777" w:rsidR="006016B9" w:rsidRPr="0087752B" w:rsidRDefault="006016B9" w:rsidP="008D2BAC">
            <w:pPr>
              <w:pStyle w:val="DETTableTextFinancial"/>
              <w:jc w:val="right"/>
            </w:pPr>
            <w:r w:rsidRPr="0087752B">
              <w:t>73.6</w:t>
            </w:r>
          </w:p>
        </w:tc>
        <w:tc>
          <w:tcPr>
            <w:tcW w:w="1134" w:type="dxa"/>
            <w:tcBorders>
              <w:top w:val="nil"/>
              <w:left w:val="nil"/>
              <w:bottom w:val="nil"/>
              <w:right w:val="nil"/>
            </w:tcBorders>
            <w:shd w:val="clear" w:color="auto" w:fill="F8F8F8"/>
            <w:vAlign w:val="bottom"/>
          </w:tcPr>
          <w:p w14:paraId="236B8105" w14:textId="77777777" w:rsidR="006016B9" w:rsidRPr="0087752B" w:rsidRDefault="006016B9" w:rsidP="008D2BAC">
            <w:pPr>
              <w:pStyle w:val="DETTableTextFinancial"/>
              <w:jc w:val="right"/>
            </w:pPr>
            <w:r w:rsidRPr="0087752B">
              <w:t>376</w:t>
            </w:r>
          </w:p>
        </w:tc>
        <w:tc>
          <w:tcPr>
            <w:tcW w:w="850" w:type="dxa"/>
            <w:tcBorders>
              <w:top w:val="nil"/>
              <w:left w:val="nil"/>
              <w:bottom w:val="nil"/>
              <w:right w:val="nil"/>
            </w:tcBorders>
            <w:shd w:val="clear" w:color="auto" w:fill="F8F8F8"/>
            <w:vAlign w:val="bottom"/>
          </w:tcPr>
          <w:p w14:paraId="6E416B39" w14:textId="77777777" w:rsidR="006016B9" w:rsidRPr="0087752B" w:rsidRDefault="006016B9" w:rsidP="008D2BAC">
            <w:pPr>
              <w:pStyle w:val="DETTableTextFinancial"/>
              <w:jc w:val="right"/>
            </w:pPr>
            <w:r w:rsidRPr="0087752B">
              <w:t>341.2</w:t>
            </w:r>
          </w:p>
        </w:tc>
        <w:tc>
          <w:tcPr>
            <w:tcW w:w="1099" w:type="dxa"/>
            <w:tcBorders>
              <w:top w:val="nil"/>
              <w:left w:val="nil"/>
              <w:bottom w:val="nil"/>
              <w:right w:val="nil"/>
            </w:tcBorders>
            <w:shd w:val="clear" w:color="auto" w:fill="F8F8F8"/>
            <w:vAlign w:val="bottom"/>
          </w:tcPr>
          <w:p w14:paraId="5EBB696C" w14:textId="77777777" w:rsidR="006016B9" w:rsidRPr="0087752B" w:rsidRDefault="006016B9" w:rsidP="008D2BAC">
            <w:pPr>
              <w:pStyle w:val="DETTableTextFinancial"/>
              <w:jc w:val="right"/>
            </w:pPr>
            <w:r w:rsidRPr="0087752B">
              <w:t>107.6</w:t>
            </w:r>
          </w:p>
        </w:tc>
      </w:tr>
      <w:tr w:rsidR="00A8286F" w:rsidRPr="0087752B" w14:paraId="3F659632" w14:textId="77777777" w:rsidTr="00791AA9">
        <w:tc>
          <w:tcPr>
            <w:tcW w:w="1384" w:type="dxa"/>
            <w:tcBorders>
              <w:top w:val="nil"/>
              <w:left w:val="nil"/>
              <w:bottom w:val="nil"/>
              <w:right w:val="nil"/>
            </w:tcBorders>
            <w:vAlign w:val="bottom"/>
          </w:tcPr>
          <w:p w14:paraId="593D5955" w14:textId="77777777" w:rsidR="006016B9" w:rsidRPr="0087752B" w:rsidRDefault="006016B9" w:rsidP="008D2BAC">
            <w:pPr>
              <w:pStyle w:val="DETTableTextFinancial"/>
            </w:pPr>
            <w:r w:rsidRPr="0087752B">
              <w:t>35-44</w:t>
            </w:r>
          </w:p>
        </w:tc>
        <w:tc>
          <w:tcPr>
            <w:tcW w:w="1134" w:type="dxa"/>
            <w:tcBorders>
              <w:top w:val="nil"/>
              <w:left w:val="nil"/>
              <w:bottom w:val="nil"/>
              <w:right w:val="nil"/>
            </w:tcBorders>
            <w:vAlign w:val="bottom"/>
          </w:tcPr>
          <w:p w14:paraId="2198EAAC" w14:textId="77777777" w:rsidR="006016B9" w:rsidRPr="0087752B" w:rsidRDefault="006016B9" w:rsidP="008D2BAC">
            <w:pPr>
              <w:pStyle w:val="DETTableTextFinancial"/>
              <w:jc w:val="right"/>
            </w:pPr>
            <w:r w:rsidRPr="0087752B">
              <w:t>610</w:t>
            </w:r>
          </w:p>
        </w:tc>
        <w:tc>
          <w:tcPr>
            <w:tcW w:w="851" w:type="dxa"/>
            <w:tcBorders>
              <w:top w:val="nil"/>
              <w:left w:val="nil"/>
              <w:bottom w:val="nil"/>
              <w:right w:val="nil"/>
            </w:tcBorders>
            <w:vAlign w:val="bottom"/>
          </w:tcPr>
          <w:p w14:paraId="026F8555" w14:textId="77777777" w:rsidR="006016B9" w:rsidRPr="0087752B" w:rsidRDefault="006016B9" w:rsidP="008D2BAC">
            <w:pPr>
              <w:pStyle w:val="DETTableTextFinancial"/>
              <w:jc w:val="right"/>
            </w:pPr>
            <w:r w:rsidRPr="0087752B">
              <w:t>525.6</w:t>
            </w:r>
          </w:p>
        </w:tc>
        <w:tc>
          <w:tcPr>
            <w:tcW w:w="1134" w:type="dxa"/>
            <w:tcBorders>
              <w:top w:val="nil"/>
              <w:left w:val="nil"/>
              <w:bottom w:val="nil"/>
              <w:right w:val="nil"/>
            </w:tcBorders>
            <w:vAlign w:val="bottom"/>
          </w:tcPr>
          <w:p w14:paraId="0B5AADE0" w14:textId="77777777" w:rsidR="006016B9" w:rsidRPr="0087752B" w:rsidRDefault="006016B9" w:rsidP="008D2BAC">
            <w:pPr>
              <w:pStyle w:val="DETTableTextFinancial"/>
              <w:jc w:val="right"/>
            </w:pPr>
            <w:r w:rsidRPr="0087752B">
              <w:t>42.1</w:t>
            </w:r>
          </w:p>
        </w:tc>
        <w:tc>
          <w:tcPr>
            <w:tcW w:w="1134" w:type="dxa"/>
            <w:tcBorders>
              <w:top w:val="nil"/>
              <w:left w:val="nil"/>
              <w:bottom w:val="nil"/>
              <w:right w:val="nil"/>
            </w:tcBorders>
            <w:shd w:val="clear" w:color="auto" w:fill="F8F8F8"/>
            <w:vAlign w:val="bottom"/>
          </w:tcPr>
          <w:p w14:paraId="30CD335C" w14:textId="77777777" w:rsidR="006016B9" w:rsidRPr="0087752B" w:rsidRDefault="006016B9" w:rsidP="008D2BAC">
            <w:pPr>
              <w:pStyle w:val="DETTableTextFinancial"/>
              <w:jc w:val="right"/>
            </w:pPr>
            <w:r w:rsidRPr="0087752B">
              <w:t>641</w:t>
            </w:r>
          </w:p>
        </w:tc>
        <w:tc>
          <w:tcPr>
            <w:tcW w:w="850" w:type="dxa"/>
            <w:tcBorders>
              <w:top w:val="nil"/>
              <w:left w:val="nil"/>
              <w:bottom w:val="nil"/>
              <w:right w:val="nil"/>
            </w:tcBorders>
            <w:shd w:val="clear" w:color="auto" w:fill="F8F8F8"/>
            <w:vAlign w:val="bottom"/>
          </w:tcPr>
          <w:p w14:paraId="4B3817BE" w14:textId="77777777" w:rsidR="006016B9" w:rsidRPr="0087752B" w:rsidRDefault="006016B9" w:rsidP="008D2BAC">
            <w:pPr>
              <w:pStyle w:val="DETTableTextFinancial"/>
              <w:jc w:val="right"/>
            </w:pPr>
            <w:r w:rsidRPr="0087752B">
              <w:t>553.0</w:t>
            </w:r>
          </w:p>
        </w:tc>
        <w:tc>
          <w:tcPr>
            <w:tcW w:w="1099" w:type="dxa"/>
            <w:tcBorders>
              <w:top w:val="nil"/>
              <w:left w:val="nil"/>
              <w:bottom w:val="nil"/>
              <w:right w:val="nil"/>
            </w:tcBorders>
            <w:shd w:val="clear" w:color="auto" w:fill="F8F8F8"/>
            <w:vAlign w:val="bottom"/>
          </w:tcPr>
          <w:p w14:paraId="41F3C1FB" w14:textId="77777777" w:rsidR="006016B9" w:rsidRPr="0087752B" w:rsidRDefault="006016B9" w:rsidP="008D2BAC">
            <w:pPr>
              <w:pStyle w:val="DETTableTextFinancial"/>
              <w:jc w:val="right"/>
            </w:pPr>
            <w:r w:rsidRPr="0087752B">
              <w:t>73.4</w:t>
            </w:r>
          </w:p>
        </w:tc>
      </w:tr>
      <w:tr w:rsidR="00A8286F" w:rsidRPr="0087752B" w14:paraId="7473B413" w14:textId="77777777" w:rsidTr="00791AA9">
        <w:tc>
          <w:tcPr>
            <w:tcW w:w="1384" w:type="dxa"/>
            <w:tcBorders>
              <w:top w:val="nil"/>
              <w:left w:val="nil"/>
              <w:bottom w:val="nil"/>
              <w:right w:val="nil"/>
            </w:tcBorders>
            <w:vAlign w:val="bottom"/>
          </w:tcPr>
          <w:p w14:paraId="373FD81A" w14:textId="77777777" w:rsidR="006016B9" w:rsidRPr="0087752B" w:rsidRDefault="006016B9" w:rsidP="008D2BAC">
            <w:pPr>
              <w:pStyle w:val="DETTableTextFinancial"/>
            </w:pPr>
            <w:r w:rsidRPr="0087752B">
              <w:t>45-54</w:t>
            </w:r>
          </w:p>
        </w:tc>
        <w:tc>
          <w:tcPr>
            <w:tcW w:w="1134" w:type="dxa"/>
            <w:tcBorders>
              <w:top w:val="nil"/>
              <w:left w:val="nil"/>
              <w:bottom w:val="nil"/>
              <w:right w:val="nil"/>
            </w:tcBorders>
            <w:vAlign w:val="bottom"/>
          </w:tcPr>
          <w:p w14:paraId="2752326A" w14:textId="77777777" w:rsidR="006016B9" w:rsidRPr="0087752B" w:rsidRDefault="006016B9" w:rsidP="008D2BAC">
            <w:pPr>
              <w:pStyle w:val="DETTableTextFinancial"/>
              <w:jc w:val="right"/>
            </w:pPr>
            <w:r w:rsidRPr="0087752B">
              <w:t>670</w:t>
            </w:r>
          </w:p>
        </w:tc>
        <w:tc>
          <w:tcPr>
            <w:tcW w:w="851" w:type="dxa"/>
            <w:tcBorders>
              <w:top w:val="nil"/>
              <w:left w:val="nil"/>
              <w:bottom w:val="nil"/>
              <w:right w:val="nil"/>
            </w:tcBorders>
            <w:vAlign w:val="bottom"/>
          </w:tcPr>
          <w:p w14:paraId="1764E59A" w14:textId="77777777" w:rsidR="006016B9" w:rsidRPr="0087752B" w:rsidRDefault="006016B9" w:rsidP="008D2BAC">
            <w:pPr>
              <w:pStyle w:val="DETTableTextFinancial"/>
              <w:jc w:val="right"/>
            </w:pPr>
            <w:r w:rsidRPr="0087752B">
              <w:t>602.0</w:t>
            </w:r>
          </w:p>
        </w:tc>
        <w:tc>
          <w:tcPr>
            <w:tcW w:w="1134" w:type="dxa"/>
            <w:tcBorders>
              <w:top w:val="nil"/>
              <w:left w:val="nil"/>
              <w:bottom w:val="nil"/>
              <w:right w:val="nil"/>
            </w:tcBorders>
            <w:vAlign w:val="bottom"/>
          </w:tcPr>
          <w:p w14:paraId="14C8F74D" w14:textId="77777777" w:rsidR="006016B9" w:rsidRPr="0087752B" w:rsidRDefault="006016B9" w:rsidP="008D2BAC">
            <w:pPr>
              <w:pStyle w:val="DETTableTextFinancial"/>
              <w:jc w:val="right"/>
            </w:pPr>
            <w:r w:rsidRPr="0087752B">
              <w:t>23.4</w:t>
            </w:r>
          </w:p>
        </w:tc>
        <w:tc>
          <w:tcPr>
            <w:tcW w:w="1134" w:type="dxa"/>
            <w:tcBorders>
              <w:top w:val="nil"/>
              <w:left w:val="nil"/>
              <w:bottom w:val="nil"/>
              <w:right w:val="nil"/>
            </w:tcBorders>
            <w:shd w:val="clear" w:color="auto" w:fill="F8F8F8"/>
            <w:vAlign w:val="bottom"/>
          </w:tcPr>
          <w:p w14:paraId="7CC3FAD8" w14:textId="77777777" w:rsidR="006016B9" w:rsidRPr="0087752B" w:rsidRDefault="006016B9" w:rsidP="008D2BAC">
            <w:pPr>
              <w:pStyle w:val="DETTableTextFinancial"/>
              <w:jc w:val="right"/>
            </w:pPr>
            <w:r w:rsidRPr="0087752B">
              <w:t>668</w:t>
            </w:r>
          </w:p>
        </w:tc>
        <w:tc>
          <w:tcPr>
            <w:tcW w:w="850" w:type="dxa"/>
            <w:tcBorders>
              <w:top w:val="nil"/>
              <w:left w:val="nil"/>
              <w:bottom w:val="nil"/>
              <w:right w:val="nil"/>
            </w:tcBorders>
            <w:shd w:val="clear" w:color="auto" w:fill="F8F8F8"/>
            <w:vAlign w:val="bottom"/>
          </w:tcPr>
          <w:p w14:paraId="057B2151" w14:textId="77777777" w:rsidR="006016B9" w:rsidRPr="0087752B" w:rsidRDefault="006016B9" w:rsidP="008D2BAC">
            <w:pPr>
              <w:pStyle w:val="DETTableTextFinancial"/>
              <w:jc w:val="right"/>
            </w:pPr>
            <w:r w:rsidRPr="0087752B">
              <w:t>604.2</w:t>
            </w:r>
          </w:p>
        </w:tc>
        <w:tc>
          <w:tcPr>
            <w:tcW w:w="1099" w:type="dxa"/>
            <w:tcBorders>
              <w:top w:val="nil"/>
              <w:left w:val="nil"/>
              <w:bottom w:val="nil"/>
              <w:right w:val="nil"/>
            </w:tcBorders>
            <w:shd w:val="clear" w:color="auto" w:fill="F8F8F8"/>
            <w:vAlign w:val="bottom"/>
          </w:tcPr>
          <w:p w14:paraId="5FB9C2D1" w14:textId="77777777" w:rsidR="006016B9" w:rsidRPr="0087752B" w:rsidRDefault="006016B9" w:rsidP="008D2BAC">
            <w:pPr>
              <w:pStyle w:val="DETTableTextFinancial"/>
              <w:jc w:val="right"/>
            </w:pPr>
            <w:r w:rsidRPr="0087752B">
              <w:t>39.9</w:t>
            </w:r>
          </w:p>
        </w:tc>
      </w:tr>
      <w:tr w:rsidR="00A8286F" w:rsidRPr="0087752B" w14:paraId="442B983B" w14:textId="77777777" w:rsidTr="00791AA9">
        <w:tc>
          <w:tcPr>
            <w:tcW w:w="1384" w:type="dxa"/>
            <w:tcBorders>
              <w:top w:val="nil"/>
              <w:left w:val="nil"/>
              <w:bottom w:val="nil"/>
              <w:right w:val="nil"/>
            </w:tcBorders>
            <w:vAlign w:val="bottom"/>
          </w:tcPr>
          <w:p w14:paraId="15D0292D" w14:textId="77777777" w:rsidR="006016B9" w:rsidRPr="0087752B" w:rsidRDefault="006016B9" w:rsidP="008D2BAC">
            <w:pPr>
              <w:pStyle w:val="DETTableTextFinancial"/>
            </w:pPr>
            <w:r w:rsidRPr="0087752B">
              <w:t>55-64</w:t>
            </w:r>
          </w:p>
        </w:tc>
        <w:tc>
          <w:tcPr>
            <w:tcW w:w="1134" w:type="dxa"/>
            <w:tcBorders>
              <w:top w:val="nil"/>
              <w:left w:val="nil"/>
              <w:bottom w:val="nil"/>
              <w:right w:val="nil"/>
            </w:tcBorders>
            <w:vAlign w:val="bottom"/>
          </w:tcPr>
          <w:p w14:paraId="6DC868F4" w14:textId="77777777" w:rsidR="006016B9" w:rsidRPr="0087752B" w:rsidRDefault="006016B9" w:rsidP="008D2BAC">
            <w:pPr>
              <w:pStyle w:val="DETTableTextFinancial"/>
              <w:jc w:val="right"/>
            </w:pPr>
            <w:r w:rsidRPr="0087752B">
              <w:t>659</w:t>
            </w:r>
          </w:p>
        </w:tc>
        <w:tc>
          <w:tcPr>
            <w:tcW w:w="851" w:type="dxa"/>
            <w:tcBorders>
              <w:top w:val="nil"/>
              <w:left w:val="nil"/>
              <w:bottom w:val="nil"/>
              <w:right w:val="nil"/>
            </w:tcBorders>
            <w:vAlign w:val="bottom"/>
          </w:tcPr>
          <w:p w14:paraId="3C6F4F07" w14:textId="77777777" w:rsidR="006016B9" w:rsidRPr="0087752B" w:rsidRDefault="006016B9" w:rsidP="008D2BAC">
            <w:pPr>
              <w:pStyle w:val="DETTableTextFinancial"/>
              <w:jc w:val="right"/>
            </w:pPr>
            <w:r w:rsidRPr="0087752B">
              <w:t>598.3</w:t>
            </w:r>
          </w:p>
        </w:tc>
        <w:tc>
          <w:tcPr>
            <w:tcW w:w="1134" w:type="dxa"/>
            <w:tcBorders>
              <w:top w:val="nil"/>
              <w:left w:val="nil"/>
              <w:bottom w:val="nil"/>
              <w:right w:val="nil"/>
            </w:tcBorders>
            <w:vAlign w:val="bottom"/>
          </w:tcPr>
          <w:p w14:paraId="15379916" w14:textId="77777777" w:rsidR="006016B9" w:rsidRPr="0087752B" w:rsidRDefault="006016B9" w:rsidP="008D2BAC">
            <w:pPr>
              <w:pStyle w:val="DETTableTextFinancial"/>
              <w:jc w:val="right"/>
            </w:pPr>
            <w:r w:rsidRPr="0087752B">
              <w:t>11.0</w:t>
            </w:r>
          </w:p>
        </w:tc>
        <w:tc>
          <w:tcPr>
            <w:tcW w:w="1134" w:type="dxa"/>
            <w:tcBorders>
              <w:top w:val="nil"/>
              <w:left w:val="nil"/>
              <w:bottom w:val="nil"/>
              <w:right w:val="nil"/>
            </w:tcBorders>
            <w:shd w:val="clear" w:color="auto" w:fill="F8F8F8"/>
            <w:vAlign w:val="bottom"/>
          </w:tcPr>
          <w:p w14:paraId="10F896CB" w14:textId="77777777" w:rsidR="006016B9" w:rsidRPr="0087752B" w:rsidRDefault="006016B9" w:rsidP="008D2BAC">
            <w:pPr>
              <w:pStyle w:val="DETTableTextFinancial"/>
              <w:jc w:val="right"/>
            </w:pPr>
            <w:r w:rsidRPr="0087752B">
              <w:t>674</w:t>
            </w:r>
          </w:p>
        </w:tc>
        <w:tc>
          <w:tcPr>
            <w:tcW w:w="850" w:type="dxa"/>
            <w:tcBorders>
              <w:top w:val="nil"/>
              <w:left w:val="nil"/>
              <w:bottom w:val="nil"/>
              <w:right w:val="nil"/>
            </w:tcBorders>
            <w:shd w:val="clear" w:color="auto" w:fill="F8F8F8"/>
            <w:vAlign w:val="bottom"/>
          </w:tcPr>
          <w:p w14:paraId="2BBDAD42" w14:textId="77777777" w:rsidR="006016B9" w:rsidRPr="0087752B" w:rsidRDefault="006016B9" w:rsidP="008D2BAC">
            <w:pPr>
              <w:pStyle w:val="DETTableTextFinancial"/>
              <w:jc w:val="right"/>
            </w:pPr>
            <w:r w:rsidRPr="0087752B">
              <w:t>608.8</w:t>
            </w:r>
          </w:p>
        </w:tc>
        <w:tc>
          <w:tcPr>
            <w:tcW w:w="1099" w:type="dxa"/>
            <w:tcBorders>
              <w:top w:val="nil"/>
              <w:left w:val="nil"/>
              <w:bottom w:val="nil"/>
              <w:right w:val="nil"/>
            </w:tcBorders>
            <w:shd w:val="clear" w:color="auto" w:fill="F8F8F8"/>
            <w:vAlign w:val="bottom"/>
          </w:tcPr>
          <w:p w14:paraId="26AC89B4" w14:textId="77777777" w:rsidR="006016B9" w:rsidRPr="0087752B" w:rsidRDefault="006016B9" w:rsidP="008D2BAC">
            <w:pPr>
              <w:pStyle w:val="DETTableTextFinancial"/>
              <w:jc w:val="right"/>
            </w:pPr>
            <w:r w:rsidRPr="0087752B">
              <w:t>28.3</w:t>
            </w:r>
          </w:p>
        </w:tc>
      </w:tr>
      <w:tr w:rsidR="00A8286F" w:rsidRPr="0087752B" w14:paraId="18FFE37F" w14:textId="77777777" w:rsidTr="00791AA9">
        <w:tc>
          <w:tcPr>
            <w:tcW w:w="1384" w:type="dxa"/>
            <w:tcBorders>
              <w:top w:val="nil"/>
              <w:left w:val="nil"/>
              <w:bottom w:val="single" w:sz="4" w:space="0" w:color="auto"/>
              <w:right w:val="nil"/>
            </w:tcBorders>
            <w:vAlign w:val="bottom"/>
          </w:tcPr>
          <w:p w14:paraId="577BE11B" w14:textId="77777777" w:rsidR="006016B9" w:rsidRPr="0087752B" w:rsidRDefault="006016B9" w:rsidP="008D2BAC">
            <w:pPr>
              <w:pStyle w:val="DETTableTextFinancial"/>
            </w:pPr>
            <w:r w:rsidRPr="0087752B">
              <w:t>Over 64</w:t>
            </w:r>
          </w:p>
        </w:tc>
        <w:tc>
          <w:tcPr>
            <w:tcW w:w="1134" w:type="dxa"/>
            <w:tcBorders>
              <w:top w:val="nil"/>
              <w:left w:val="nil"/>
              <w:bottom w:val="single" w:sz="4" w:space="0" w:color="auto"/>
              <w:right w:val="nil"/>
            </w:tcBorders>
            <w:vAlign w:val="bottom"/>
          </w:tcPr>
          <w:p w14:paraId="4677A233" w14:textId="77777777" w:rsidR="006016B9" w:rsidRPr="0087752B" w:rsidRDefault="006016B9" w:rsidP="008D2BAC">
            <w:pPr>
              <w:pStyle w:val="DETTableTextFinancial"/>
              <w:jc w:val="right"/>
            </w:pPr>
            <w:r w:rsidRPr="0087752B">
              <w:t>74</w:t>
            </w:r>
          </w:p>
        </w:tc>
        <w:tc>
          <w:tcPr>
            <w:tcW w:w="851" w:type="dxa"/>
            <w:tcBorders>
              <w:top w:val="nil"/>
              <w:left w:val="nil"/>
              <w:bottom w:val="single" w:sz="4" w:space="0" w:color="auto"/>
              <w:right w:val="nil"/>
            </w:tcBorders>
            <w:vAlign w:val="bottom"/>
          </w:tcPr>
          <w:p w14:paraId="76964CC0" w14:textId="77777777" w:rsidR="006016B9" w:rsidRPr="0087752B" w:rsidRDefault="006016B9" w:rsidP="008D2BAC">
            <w:pPr>
              <w:pStyle w:val="DETTableTextFinancial"/>
              <w:jc w:val="right"/>
            </w:pPr>
            <w:r w:rsidRPr="0087752B">
              <w:t>61.0</w:t>
            </w:r>
          </w:p>
        </w:tc>
        <w:tc>
          <w:tcPr>
            <w:tcW w:w="1134" w:type="dxa"/>
            <w:tcBorders>
              <w:top w:val="nil"/>
              <w:left w:val="nil"/>
              <w:bottom w:val="single" w:sz="4" w:space="0" w:color="auto"/>
              <w:right w:val="nil"/>
            </w:tcBorders>
            <w:vAlign w:val="bottom"/>
          </w:tcPr>
          <w:p w14:paraId="7F0B53DD" w14:textId="77777777" w:rsidR="006016B9" w:rsidRPr="0087752B" w:rsidRDefault="006016B9" w:rsidP="008D2BAC">
            <w:pPr>
              <w:pStyle w:val="DETTableTextFinancial"/>
              <w:jc w:val="right"/>
            </w:pPr>
            <w:r w:rsidRPr="0087752B">
              <w:t>3.0</w:t>
            </w:r>
          </w:p>
        </w:tc>
        <w:tc>
          <w:tcPr>
            <w:tcW w:w="1134" w:type="dxa"/>
            <w:tcBorders>
              <w:top w:val="nil"/>
              <w:left w:val="nil"/>
              <w:bottom w:val="single" w:sz="4" w:space="0" w:color="auto"/>
              <w:right w:val="nil"/>
            </w:tcBorders>
            <w:shd w:val="clear" w:color="auto" w:fill="F8F8F8"/>
            <w:vAlign w:val="bottom"/>
          </w:tcPr>
          <w:p w14:paraId="709D37B3" w14:textId="77777777" w:rsidR="006016B9" w:rsidRPr="0087752B" w:rsidRDefault="006016B9" w:rsidP="008D2BAC">
            <w:pPr>
              <w:pStyle w:val="DETTableTextFinancial"/>
              <w:jc w:val="right"/>
            </w:pPr>
            <w:r w:rsidRPr="0087752B">
              <w:t>102</w:t>
            </w:r>
          </w:p>
        </w:tc>
        <w:tc>
          <w:tcPr>
            <w:tcW w:w="850" w:type="dxa"/>
            <w:tcBorders>
              <w:top w:val="nil"/>
              <w:left w:val="nil"/>
              <w:bottom w:val="single" w:sz="4" w:space="0" w:color="auto"/>
              <w:right w:val="nil"/>
            </w:tcBorders>
            <w:shd w:val="clear" w:color="auto" w:fill="F8F8F8"/>
            <w:vAlign w:val="bottom"/>
          </w:tcPr>
          <w:p w14:paraId="5A6EB5F4" w14:textId="77777777" w:rsidR="006016B9" w:rsidRPr="0087752B" w:rsidRDefault="006016B9" w:rsidP="008D2BAC">
            <w:pPr>
              <w:pStyle w:val="DETTableTextFinancial"/>
              <w:jc w:val="right"/>
            </w:pPr>
            <w:r w:rsidRPr="0087752B">
              <w:t>84.8</w:t>
            </w:r>
          </w:p>
        </w:tc>
        <w:tc>
          <w:tcPr>
            <w:tcW w:w="1099" w:type="dxa"/>
            <w:tcBorders>
              <w:top w:val="nil"/>
              <w:left w:val="nil"/>
              <w:bottom w:val="single" w:sz="4" w:space="0" w:color="auto"/>
              <w:right w:val="nil"/>
            </w:tcBorders>
            <w:shd w:val="clear" w:color="auto" w:fill="F8F8F8"/>
            <w:vAlign w:val="bottom"/>
          </w:tcPr>
          <w:p w14:paraId="64472914" w14:textId="77777777" w:rsidR="006016B9" w:rsidRPr="0087752B" w:rsidRDefault="006016B9" w:rsidP="008D2BAC">
            <w:pPr>
              <w:pStyle w:val="DETTableTextFinancial"/>
              <w:jc w:val="right"/>
            </w:pPr>
            <w:r w:rsidRPr="0087752B">
              <w:t>3.2</w:t>
            </w:r>
          </w:p>
        </w:tc>
      </w:tr>
      <w:tr w:rsidR="00A8286F" w:rsidRPr="0087752B" w14:paraId="07301BF6" w14:textId="77777777" w:rsidTr="00791AA9">
        <w:tc>
          <w:tcPr>
            <w:tcW w:w="1384" w:type="dxa"/>
            <w:tcBorders>
              <w:top w:val="single" w:sz="4" w:space="0" w:color="auto"/>
              <w:left w:val="nil"/>
              <w:bottom w:val="single" w:sz="4" w:space="0" w:color="auto"/>
              <w:right w:val="nil"/>
            </w:tcBorders>
            <w:vAlign w:val="bottom"/>
          </w:tcPr>
          <w:p w14:paraId="2BC742F3" w14:textId="77777777" w:rsidR="006016B9" w:rsidRPr="0087752B" w:rsidRDefault="006016B9" w:rsidP="008D2BAC">
            <w:pPr>
              <w:pStyle w:val="DETTableTextFinancial"/>
              <w:rPr>
                <w:b/>
              </w:rPr>
            </w:pPr>
            <w:r w:rsidRPr="0087752B">
              <w:rPr>
                <w:b/>
              </w:rPr>
              <w:t>Total</w:t>
            </w:r>
          </w:p>
        </w:tc>
        <w:tc>
          <w:tcPr>
            <w:tcW w:w="1134" w:type="dxa"/>
            <w:tcBorders>
              <w:top w:val="single" w:sz="4" w:space="0" w:color="auto"/>
              <w:left w:val="nil"/>
              <w:bottom w:val="single" w:sz="4" w:space="0" w:color="auto"/>
              <w:right w:val="nil"/>
            </w:tcBorders>
            <w:vAlign w:val="bottom"/>
          </w:tcPr>
          <w:p w14:paraId="16602684" w14:textId="75E0B55B" w:rsidR="006016B9" w:rsidRPr="0087752B" w:rsidRDefault="006016B9" w:rsidP="008D2BAC">
            <w:pPr>
              <w:pStyle w:val="DETTableTextFinancial"/>
              <w:jc w:val="right"/>
              <w:rPr>
                <w:b/>
              </w:rPr>
            </w:pPr>
            <w:r w:rsidRPr="0087752B">
              <w:rPr>
                <w:b/>
              </w:rPr>
              <w:t>2</w:t>
            </w:r>
            <w:r w:rsidR="00A8286F">
              <w:rPr>
                <w:b/>
              </w:rPr>
              <w:t>,</w:t>
            </w:r>
            <w:r w:rsidRPr="0087752B">
              <w:rPr>
                <w:b/>
              </w:rPr>
              <w:t>432</w:t>
            </w:r>
          </w:p>
        </w:tc>
        <w:tc>
          <w:tcPr>
            <w:tcW w:w="851" w:type="dxa"/>
            <w:tcBorders>
              <w:top w:val="single" w:sz="4" w:space="0" w:color="auto"/>
              <w:left w:val="nil"/>
              <w:bottom w:val="single" w:sz="4" w:space="0" w:color="auto"/>
              <w:right w:val="nil"/>
            </w:tcBorders>
            <w:vAlign w:val="bottom"/>
          </w:tcPr>
          <w:p w14:paraId="01B25F50" w14:textId="01252A43" w:rsidR="006016B9" w:rsidRPr="0087752B" w:rsidRDefault="006016B9" w:rsidP="008D2BAC">
            <w:pPr>
              <w:pStyle w:val="DETTableTextFinancial"/>
              <w:jc w:val="right"/>
              <w:rPr>
                <w:b/>
              </w:rPr>
            </w:pPr>
            <w:r w:rsidRPr="0087752B">
              <w:rPr>
                <w:b/>
              </w:rPr>
              <w:t>2</w:t>
            </w:r>
            <w:r w:rsidR="00A8286F">
              <w:rPr>
                <w:b/>
              </w:rPr>
              <w:t>,</w:t>
            </w:r>
            <w:r w:rsidRPr="0087752B">
              <w:rPr>
                <w:b/>
              </w:rPr>
              <w:t>168.9</w:t>
            </w:r>
          </w:p>
        </w:tc>
        <w:tc>
          <w:tcPr>
            <w:tcW w:w="1134" w:type="dxa"/>
            <w:tcBorders>
              <w:top w:val="single" w:sz="4" w:space="0" w:color="auto"/>
              <w:left w:val="nil"/>
              <w:bottom w:val="single" w:sz="4" w:space="0" w:color="auto"/>
              <w:right w:val="nil"/>
            </w:tcBorders>
            <w:vAlign w:val="bottom"/>
          </w:tcPr>
          <w:p w14:paraId="32FF2CDF" w14:textId="77777777" w:rsidR="006016B9" w:rsidRPr="0087752B" w:rsidRDefault="006016B9" w:rsidP="008D2BAC">
            <w:pPr>
              <w:pStyle w:val="DETTableTextFinancial"/>
              <w:jc w:val="right"/>
              <w:rPr>
                <w:b/>
              </w:rPr>
            </w:pPr>
            <w:r w:rsidRPr="0087752B">
              <w:rPr>
                <w:b/>
              </w:rPr>
              <w:t>163.3</w:t>
            </w:r>
          </w:p>
        </w:tc>
        <w:tc>
          <w:tcPr>
            <w:tcW w:w="1134" w:type="dxa"/>
            <w:tcBorders>
              <w:top w:val="single" w:sz="4" w:space="0" w:color="auto"/>
              <w:left w:val="nil"/>
              <w:bottom w:val="single" w:sz="4" w:space="0" w:color="auto"/>
              <w:right w:val="nil"/>
            </w:tcBorders>
            <w:shd w:val="clear" w:color="auto" w:fill="F8F8F8"/>
            <w:vAlign w:val="bottom"/>
          </w:tcPr>
          <w:p w14:paraId="02693252" w14:textId="081C3238" w:rsidR="006016B9" w:rsidRPr="0087752B" w:rsidRDefault="006016B9" w:rsidP="008D2BAC">
            <w:pPr>
              <w:pStyle w:val="DETTableTextFinancial"/>
              <w:jc w:val="right"/>
              <w:rPr>
                <w:b/>
              </w:rPr>
            </w:pPr>
            <w:r w:rsidRPr="0087752B">
              <w:rPr>
                <w:b/>
              </w:rPr>
              <w:t>2</w:t>
            </w:r>
            <w:r w:rsidR="00A8286F">
              <w:rPr>
                <w:b/>
              </w:rPr>
              <w:t>,</w:t>
            </w:r>
            <w:r w:rsidRPr="0087752B">
              <w:rPr>
                <w:b/>
              </w:rPr>
              <w:t>479</w:t>
            </w:r>
          </w:p>
        </w:tc>
        <w:tc>
          <w:tcPr>
            <w:tcW w:w="850" w:type="dxa"/>
            <w:tcBorders>
              <w:top w:val="single" w:sz="4" w:space="0" w:color="auto"/>
              <w:left w:val="nil"/>
              <w:bottom w:val="single" w:sz="4" w:space="0" w:color="auto"/>
              <w:right w:val="nil"/>
            </w:tcBorders>
            <w:shd w:val="clear" w:color="auto" w:fill="F8F8F8"/>
            <w:vAlign w:val="bottom"/>
          </w:tcPr>
          <w:p w14:paraId="18BC2CF6" w14:textId="38CEA877" w:rsidR="006016B9" w:rsidRPr="0087752B" w:rsidRDefault="006016B9" w:rsidP="008D2BAC">
            <w:pPr>
              <w:pStyle w:val="DETTableTextFinancial"/>
              <w:jc w:val="right"/>
              <w:rPr>
                <w:b/>
              </w:rPr>
            </w:pPr>
            <w:r w:rsidRPr="0087752B">
              <w:rPr>
                <w:b/>
              </w:rPr>
              <w:t>2</w:t>
            </w:r>
            <w:r w:rsidR="00A8286F">
              <w:rPr>
                <w:b/>
              </w:rPr>
              <w:t>,</w:t>
            </w:r>
            <w:r w:rsidRPr="0087752B">
              <w:rPr>
                <w:b/>
              </w:rPr>
              <w:t>209.6</w:t>
            </w:r>
          </w:p>
        </w:tc>
        <w:tc>
          <w:tcPr>
            <w:tcW w:w="1099" w:type="dxa"/>
            <w:tcBorders>
              <w:top w:val="single" w:sz="4" w:space="0" w:color="auto"/>
              <w:left w:val="nil"/>
              <w:bottom w:val="single" w:sz="4" w:space="0" w:color="auto"/>
              <w:right w:val="nil"/>
            </w:tcBorders>
            <w:shd w:val="clear" w:color="auto" w:fill="F8F8F8"/>
            <w:vAlign w:val="bottom"/>
          </w:tcPr>
          <w:p w14:paraId="0615A38D" w14:textId="77777777" w:rsidR="006016B9" w:rsidRPr="0087752B" w:rsidRDefault="006016B9" w:rsidP="008D2BAC">
            <w:pPr>
              <w:pStyle w:val="DETTableTextFinancial"/>
              <w:jc w:val="right"/>
              <w:rPr>
                <w:b/>
              </w:rPr>
            </w:pPr>
            <w:r w:rsidRPr="0087752B">
              <w:rPr>
                <w:b/>
              </w:rPr>
              <w:t>264.1</w:t>
            </w:r>
          </w:p>
        </w:tc>
      </w:tr>
      <w:tr w:rsidR="00A8286F" w:rsidRPr="0087752B" w14:paraId="621AF233" w14:textId="77777777" w:rsidTr="00791AA9">
        <w:tc>
          <w:tcPr>
            <w:tcW w:w="1384" w:type="dxa"/>
            <w:tcBorders>
              <w:left w:val="nil"/>
              <w:bottom w:val="nil"/>
              <w:right w:val="nil"/>
            </w:tcBorders>
            <w:vAlign w:val="bottom"/>
          </w:tcPr>
          <w:p w14:paraId="5BAD67A2" w14:textId="77777777" w:rsidR="006016B9" w:rsidRPr="0087752B" w:rsidRDefault="006016B9" w:rsidP="008D2BAC">
            <w:pPr>
              <w:pStyle w:val="DETTableTextFinancial"/>
              <w:rPr>
                <w:b/>
              </w:rPr>
            </w:pPr>
            <w:r w:rsidRPr="0087752B">
              <w:rPr>
                <w:b/>
              </w:rPr>
              <w:t>Classification</w:t>
            </w:r>
            <w:r w:rsidRPr="0087752B">
              <w:rPr>
                <w:rStyle w:val="FootnoteReference"/>
                <w:b/>
              </w:rPr>
              <w:t>1</w:t>
            </w:r>
          </w:p>
        </w:tc>
        <w:tc>
          <w:tcPr>
            <w:tcW w:w="1134" w:type="dxa"/>
            <w:tcBorders>
              <w:left w:val="nil"/>
              <w:bottom w:val="nil"/>
              <w:right w:val="nil"/>
            </w:tcBorders>
            <w:vAlign w:val="bottom"/>
          </w:tcPr>
          <w:p w14:paraId="266DA5B1" w14:textId="77777777" w:rsidR="006016B9" w:rsidRPr="0087752B" w:rsidRDefault="006016B9" w:rsidP="008D2BAC">
            <w:pPr>
              <w:pStyle w:val="DETTableTextFinancial"/>
              <w:jc w:val="right"/>
            </w:pPr>
            <w:r w:rsidRPr="0087752B">
              <w:t> </w:t>
            </w:r>
          </w:p>
        </w:tc>
        <w:tc>
          <w:tcPr>
            <w:tcW w:w="851" w:type="dxa"/>
            <w:tcBorders>
              <w:left w:val="nil"/>
              <w:bottom w:val="nil"/>
              <w:right w:val="nil"/>
            </w:tcBorders>
            <w:vAlign w:val="bottom"/>
          </w:tcPr>
          <w:p w14:paraId="577A4A18" w14:textId="77777777" w:rsidR="006016B9" w:rsidRPr="0087752B" w:rsidRDefault="006016B9" w:rsidP="008D2BAC">
            <w:pPr>
              <w:pStyle w:val="DETTableTextFinancial"/>
              <w:jc w:val="right"/>
            </w:pPr>
            <w:r w:rsidRPr="0087752B">
              <w:t> </w:t>
            </w:r>
          </w:p>
        </w:tc>
        <w:tc>
          <w:tcPr>
            <w:tcW w:w="1134" w:type="dxa"/>
            <w:tcBorders>
              <w:left w:val="nil"/>
              <w:bottom w:val="nil"/>
              <w:right w:val="nil"/>
            </w:tcBorders>
            <w:vAlign w:val="bottom"/>
          </w:tcPr>
          <w:p w14:paraId="09796FE9" w14:textId="77777777" w:rsidR="006016B9" w:rsidRPr="0087752B" w:rsidRDefault="006016B9" w:rsidP="008D2BAC">
            <w:pPr>
              <w:pStyle w:val="DETTableTextFinancial"/>
              <w:jc w:val="right"/>
            </w:pPr>
            <w:r w:rsidRPr="0087752B">
              <w:t> </w:t>
            </w:r>
          </w:p>
        </w:tc>
        <w:tc>
          <w:tcPr>
            <w:tcW w:w="1134" w:type="dxa"/>
            <w:tcBorders>
              <w:left w:val="nil"/>
              <w:bottom w:val="nil"/>
              <w:right w:val="nil"/>
            </w:tcBorders>
            <w:shd w:val="clear" w:color="auto" w:fill="F8F8F8"/>
            <w:vAlign w:val="bottom"/>
          </w:tcPr>
          <w:p w14:paraId="12C6F46C" w14:textId="77777777" w:rsidR="006016B9" w:rsidRPr="0087752B" w:rsidRDefault="006016B9" w:rsidP="008D2BAC">
            <w:pPr>
              <w:pStyle w:val="DETTableTextFinancial"/>
              <w:jc w:val="right"/>
            </w:pPr>
            <w:r w:rsidRPr="0087752B">
              <w:t> </w:t>
            </w:r>
          </w:p>
        </w:tc>
        <w:tc>
          <w:tcPr>
            <w:tcW w:w="850" w:type="dxa"/>
            <w:tcBorders>
              <w:left w:val="nil"/>
              <w:bottom w:val="nil"/>
              <w:right w:val="nil"/>
            </w:tcBorders>
            <w:shd w:val="clear" w:color="auto" w:fill="F8F8F8"/>
            <w:vAlign w:val="bottom"/>
          </w:tcPr>
          <w:p w14:paraId="759B7E3E" w14:textId="77777777" w:rsidR="006016B9" w:rsidRPr="0087752B" w:rsidRDefault="006016B9" w:rsidP="008D2BAC">
            <w:pPr>
              <w:pStyle w:val="DETTableTextFinancial"/>
              <w:jc w:val="right"/>
            </w:pPr>
            <w:r w:rsidRPr="0087752B">
              <w:t> </w:t>
            </w:r>
          </w:p>
        </w:tc>
        <w:tc>
          <w:tcPr>
            <w:tcW w:w="1099" w:type="dxa"/>
            <w:tcBorders>
              <w:left w:val="nil"/>
              <w:bottom w:val="nil"/>
              <w:right w:val="nil"/>
            </w:tcBorders>
            <w:shd w:val="clear" w:color="auto" w:fill="F8F8F8"/>
            <w:vAlign w:val="bottom"/>
          </w:tcPr>
          <w:p w14:paraId="6946F467" w14:textId="77777777" w:rsidR="006016B9" w:rsidRPr="0087752B" w:rsidRDefault="006016B9" w:rsidP="008D2BAC">
            <w:pPr>
              <w:pStyle w:val="DETTableTextFinancial"/>
              <w:jc w:val="right"/>
            </w:pPr>
            <w:r w:rsidRPr="0087752B">
              <w:t> </w:t>
            </w:r>
          </w:p>
        </w:tc>
      </w:tr>
      <w:tr w:rsidR="00A8286F" w:rsidRPr="0087752B" w14:paraId="28509854" w14:textId="77777777" w:rsidTr="00791AA9">
        <w:tc>
          <w:tcPr>
            <w:tcW w:w="1384" w:type="dxa"/>
            <w:tcBorders>
              <w:top w:val="nil"/>
              <w:left w:val="nil"/>
              <w:bottom w:val="nil"/>
              <w:right w:val="nil"/>
            </w:tcBorders>
            <w:vAlign w:val="bottom"/>
          </w:tcPr>
          <w:p w14:paraId="3ECA861D" w14:textId="77777777" w:rsidR="006016B9" w:rsidRPr="0087752B" w:rsidRDefault="006016B9" w:rsidP="008D2BAC">
            <w:pPr>
              <w:pStyle w:val="DETTableTextFinancial"/>
            </w:pPr>
            <w:r w:rsidRPr="0087752B">
              <w:t>VPSG1</w:t>
            </w:r>
          </w:p>
        </w:tc>
        <w:tc>
          <w:tcPr>
            <w:tcW w:w="1134" w:type="dxa"/>
            <w:tcBorders>
              <w:top w:val="nil"/>
              <w:left w:val="nil"/>
              <w:bottom w:val="nil"/>
              <w:right w:val="nil"/>
            </w:tcBorders>
            <w:vAlign w:val="bottom"/>
          </w:tcPr>
          <w:p w14:paraId="7A87DC7A" w14:textId="77777777" w:rsidR="006016B9" w:rsidRPr="0087752B" w:rsidRDefault="006016B9" w:rsidP="008D2BAC">
            <w:pPr>
              <w:pStyle w:val="DETTableTextFinancial"/>
              <w:jc w:val="right"/>
            </w:pPr>
            <w:r w:rsidRPr="0087752B">
              <w:t>4</w:t>
            </w:r>
          </w:p>
        </w:tc>
        <w:tc>
          <w:tcPr>
            <w:tcW w:w="851" w:type="dxa"/>
            <w:tcBorders>
              <w:top w:val="nil"/>
              <w:left w:val="nil"/>
              <w:bottom w:val="nil"/>
              <w:right w:val="nil"/>
            </w:tcBorders>
            <w:vAlign w:val="bottom"/>
          </w:tcPr>
          <w:p w14:paraId="49221B46" w14:textId="77777777" w:rsidR="006016B9" w:rsidRPr="0087752B" w:rsidRDefault="006016B9" w:rsidP="008D2BAC">
            <w:pPr>
              <w:pStyle w:val="DETTableTextFinancial"/>
              <w:jc w:val="right"/>
            </w:pPr>
            <w:r w:rsidRPr="0087752B">
              <w:t>3.8</w:t>
            </w:r>
          </w:p>
        </w:tc>
        <w:tc>
          <w:tcPr>
            <w:tcW w:w="1134" w:type="dxa"/>
            <w:tcBorders>
              <w:top w:val="nil"/>
              <w:left w:val="nil"/>
              <w:bottom w:val="nil"/>
              <w:right w:val="nil"/>
            </w:tcBorders>
            <w:vAlign w:val="bottom"/>
          </w:tcPr>
          <w:p w14:paraId="3C7D1616" w14:textId="77777777" w:rsidR="006016B9" w:rsidRPr="0087752B" w:rsidRDefault="006016B9" w:rsidP="008D2BAC">
            <w:pPr>
              <w:pStyle w:val="DETTableTextFinancial"/>
              <w:jc w:val="right"/>
            </w:pPr>
            <w:r w:rsidRPr="0087752B">
              <w:t>0.5</w:t>
            </w:r>
          </w:p>
        </w:tc>
        <w:tc>
          <w:tcPr>
            <w:tcW w:w="1134" w:type="dxa"/>
            <w:tcBorders>
              <w:top w:val="nil"/>
              <w:left w:val="nil"/>
              <w:bottom w:val="nil"/>
              <w:right w:val="nil"/>
            </w:tcBorders>
            <w:shd w:val="clear" w:color="auto" w:fill="F8F8F8"/>
            <w:vAlign w:val="bottom"/>
          </w:tcPr>
          <w:p w14:paraId="25C512AD" w14:textId="77777777" w:rsidR="006016B9" w:rsidRPr="0087752B" w:rsidRDefault="006016B9" w:rsidP="008D2BAC">
            <w:pPr>
              <w:pStyle w:val="DETTableTextFinancial"/>
              <w:jc w:val="right"/>
            </w:pPr>
            <w:r w:rsidRPr="0087752B">
              <w:t>1</w:t>
            </w:r>
          </w:p>
        </w:tc>
        <w:tc>
          <w:tcPr>
            <w:tcW w:w="850" w:type="dxa"/>
            <w:tcBorders>
              <w:top w:val="nil"/>
              <w:left w:val="nil"/>
              <w:bottom w:val="nil"/>
              <w:right w:val="nil"/>
            </w:tcBorders>
            <w:shd w:val="clear" w:color="auto" w:fill="F8F8F8"/>
            <w:vAlign w:val="bottom"/>
          </w:tcPr>
          <w:p w14:paraId="146A31AB" w14:textId="77777777" w:rsidR="006016B9" w:rsidRPr="0087752B" w:rsidRDefault="006016B9" w:rsidP="008D2BAC">
            <w:pPr>
              <w:pStyle w:val="DETTableTextFinancial"/>
              <w:jc w:val="right"/>
            </w:pPr>
            <w:r w:rsidRPr="0087752B">
              <w:t>1.0</w:t>
            </w:r>
          </w:p>
        </w:tc>
        <w:tc>
          <w:tcPr>
            <w:tcW w:w="1099" w:type="dxa"/>
            <w:tcBorders>
              <w:top w:val="nil"/>
              <w:left w:val="nil"/>
              <w:bottom w:val="nil"/>
              <w:right w:val="nil"/>
            </w:tcBorders>
            <w:shd w:val="clear" w:color="auto" w:fill="F8F8F8"/>
            <w:vAlign w:val="bottom"/>
          </w:tcPr>
          <w:p w14:paraId="49003726" w14:textId="77777777" w:rsidR="006016B9" w:rsidRPr="0087752B" w:rsidRDefault="006016B9" w:rsidP="008D2BAC">
            <w:pPr>
              <w:pStyle w:val="DETTableTextFinancial"/>
              <w:jc w:val="right"/>
            </w:pPr>
            <w:r w:rsidRPr="0087752B">
              <w:t>1.9</w:t>
            </w:r>
          </w:p>
        </w:tc>
      </w:tr>
      <w:tr w:rsidR="00A8286F" w:rsidRPr="0087752B" w14:paraId="7A4E626C" w14:textId="77777777" w:rsidTr="00791AA9">
        <w:tc>
          <w:tcPr>
            <w:tcW w:w="1384" w:type="dxa"/>
            <w:tcBorders>
              <w:top w:val="nil"/>
              <w:left w:val="nil"/>
              <w:bottom w:val="nil"/>
              <w:right w:val="nil"/>
            </w:tcBorders>
            <w:vAlign w:val="bottom"/>
          </w:tcPr>
          <w:p w14:paraId="36F09B18" w14:textId="77777777" w:rsidR="006016B9" w:rsidRPr="0087752B" w:rsidRDefault="006016B9" w:rsidP="008D2BAC">
            <w:pPr>
              <w:pStyle w:val="DETTableTextFinancial"/>
            </w:pPr>
            <w:r w:rsidRPr="0087752B">
              <w:t>VPSG24</w:t>
            </w:r>
          </w:p>
        </w:tc>
        <w:tc>
          <w:tcPr>
            <w:tcW w:w="1134" w:type="dxa"/>
            <w:tcBorders>
              <w:top w:val="nil"/>
              <w:left w:val="nil"/>
              <w:bottom w:val="nil"/>
              <w:right w:val="nil"/>
            </w:tcBorders>
            <w:vAlign w:val="bottom"/>
          </w:tcPr>
          <w:p w14:paraId="477AB39F" w14:textId="77777777" w:rsidR="006016B9" w:rsidRPr="0087752B" w:rsidRDefault="006016B9" w:rsidP="008D2BAC">
            <w:pPr>
              <w:pStyle w:val="DETTableTextFinancial"/>
              <w:jc w:val="right"/>
            </w:pPr>
            <w:r w:rsidRPr="0087752B">
              <w:t>107</w:t>
            </w:r>
          </w:p>
        </w:tc>
        <w:tc>
          <w:tcPr>
            <w:tcW w:w="851" w:type="dxa"/>
            <w:tcBorders>
              <w:top w:val="nil"/>
              <w:left w:val="nil"/>
              <w:bottom w:val="nil"/>
              <w:right w:val="nil"/>
            </w:tcBorders>
            <w:vAlign w:val="bottom"/>
          </w:tcPr>
          <w:p w14:paraId="4949B4AD" w14:textId="77777777" w:rsidR="006016B9" w:rsidRPr="0087752B" w:rsidRDefault="006016B9" w:rsidP="008D2BAC">
            <w:pPr>
              <w:pStyle w:val="DETTableTextFinancial"/>
              <w:jc w:val="right"/>
            </w:pPr>
            <w:r w:rsidRPr="0087752B">
              <w:t>97.1</w:t>
            </w:r>
          </w:p>
        </w:tc>
        <w:tc>
          <w:tcPr>
            <w:tcW w:w="1134" w:type="dxa"/>
            <w:tcBorders>
              <w:top w:val="nil"/>
              <w:left w:val="nil"/>
              <w:bottom w:val="nil"/>
              <w:right w:val="nil"/>
            </w:tcBorders>
            <w:vAlign w:val="bottom"/>
          </w:tcPr>
          <w:p w14:paraId="2BA5297D" w14:textId="77777777" w:rsidR="006016B9" w:rsidRPr="0087752B" w:rsidRDefault="006016B9" w:rsidP="008D2BAC">
            <w:pPr>
              <w:pStyle w:val="DETTableTextFinancial"/>
              <w:jc w:val="right"/>
            </w:pPr>
            <w:r w:rsidRPr="0087752B">
              <w:t>18.7</w:t>
            </w:r>
          </w:p>
        </w:tc>
        <w:tc>
          <w:tcPr>
            <w:tcW w:w="1134" w:type="dxa"/>
            <w:tcBorders>
              <w:top w:val="nil"/>
              <w:left w:val="nil"/>
              <w:bottom w:val="nil"/>
              <w:right w:val="nil"/>
            </w:tcBorders>
            <w:shd w:val="clear" w:color="auto" w:fill="F8F8F8"/>
            <w:vAlign w:val="bottom"/>
          </w:tcPr>
          <w:p w14:paraId="7A3575AD" w14:textId="77777777" w:rsidR="006016B9" w:rsidRPr="0087752B" w:rsidRDefault="006016B9" w:rsidP="008D2BAC">
            <w:pPr>
              <w:pStyle w:val="DETTableTextFinancial"/>
              <w:jc w:val="right"/>
            </w:pPr>
            <w:r w:rsidRPr="0087752B">
              <w:t>117</w:t>
            </w:r>
          </w:p>
        </w:tc>
        <w:tc>
          <w:tcPr>
            <w:tcW w:w="850" w:type="dxa"/>
            <w:tcBorders>
              <w:top w:val="nil"/>
              <w:left w:val="nil"/>
              <w:bottom w:val="nil"/>
              <w:right w:val="nil"/>
            </w:tcBorders>
            <w:shd w:val="clear" w:color="auto" w:fill="F8F8F8"/>
            <w:vAlign w:val="bottom"/>
          </w:tcPr>
          <w:p w14:paraId="6FF062CF" w14:textId="77777777" w:rsidR="006016B9" w:rsidRPr="0087752B" w:rsidRDefault="006016B9" w:rsidP="008D2BAC">
            <w:pPr>
              <w:pStyle w:val="DETTableTextFinancial"/>
              <w:jc w:val="right"/>
            </w:pPr>
            <w:r w:rsidRPr="0087752B">
              <w:t>108.1</w:t>
            </w:r>
          </w:p>
        </w:tc>
        <w:tc>
          <w:tcPr>
            <w:tcW w:w="1099" w:type="dxa"/>
            <w:tcBorders>
              <w:top w:val="nil"/>
              <w:left w:val="nil"/>
              <w:bottom w:val="nil"/>
              <w:right w:val="nil"/>
            </w:tcBorders>
            <w:shd w:val="clear" w:color="auto" w:fill="F8F8F8"/>
            <w:vAlign w:val="bottom"/>
          </w:tcPr>
          <w:p w14:paraId="740B8DDE" w14:textId="77777777" w:rsidR="006016B9" w:rsidRPr="0087752B" w:rsidRDefault="006016B9" w:rsidP="008D2BAC">
            <w:pPr>
              <w:pStyle w:val="DETTableTextFinancial"/>
              <w:jc w:val="right"/>
            </w:pPr>
            <w:r w:rsidRPr="0087752B">
              <w:t>7.0</w:t>
            </w:r>
          </w:p>
        </w:tc>
      </w:tr>
      <w:tr w:rsidR="00A8286F" w:rsidRPr="0087752B" w14:paraId="2BB5BD9A" w14:textId="77777777" w:rsidTr="00791AA9">
        <w:tc>
          <w:tcPr>
            <w:tcW w:w="1384" w:type="dxa"/>
            <w:tcBorders>
              <w:top w:val="nil"/>
              <w:left w:val="nil"/>
              <w:bottom w:val="nil"/>
              <w:right w:val="nil"/>
            </w:tcBorders>
            <w:vAlign w:val="bottom"/>
          </w:tcPr>
          <w:p w14:paraId="2C22D547" w14:textId="77777777" w:rsidR="006016B9" w:rsidRPr="0087752B" w:rsidRDefault="006016B9" w:rsidP="008D2BAC">
            <w:pPr>
              <w:pStyle w:val="DETTableTextFinancial"/>
            </w:pPr>
            <w:r w:rsidRPr="0087752B">
              <w:t>VPSG3</w:t>
            </w:r>
          </w:p>
        </w:tc>
        <w:tc>
          <w:tcPr>
            <w:tcW w:w="1134" w:type="dxa"/>
            <w:tcBorders>
              <w:top w:val="nil"/>
              <w:left w:val="nil"/>
              <w:bottom w:val="nil"/>
              <w:right w:val="nil"/>
            </w:tcBorders>
            <w:vAlign w:val="bottom"/>
          </w:tcPr>
          <w:p w14:paraId="4F5CCB00" w14:textId="77777777" w:rsidR="006016B9" w:rsidRPr="0087752B" w:rsidRDefault="006016B9" w:rsidP="008D2BAC">
            <w:pPr>
              <w:pStyle w:val="DETTableTextFinancial"/>
              <w:jc w:val="right"/>
            </w:pPr>
            <w:r w:rsidRPr="0087752B">
              <w:t>272</w:t>
            </w:r>
          </w:p>
        </w:tc>
        <w:tc>
          <w:tcPr>
            <w:tcW w:w="851" w:type="dxa"/>
            <w:tcBorders>
              <w:top w:val="nil"/>
              <w:left w:val="nil"/>
              <w:bottom w:val="nil"/>
              <w:right w:val="nil"/>
            </w:tcBorders>
            <w:vAlign w:val="bottom"/>
          </w:tcPr>
          <w:p w14:paraId="35E4A068" w14:textId="77777777" w:rsidR="006016B9" w:rsidRPr="0087752B" w:rsidRDefault="006016B9" w:rsidP="008D2BAC">
            <w:pPr>
              <w:pStyle w:val="DETTableTextFinancial"/>
              <w:jc w:val="right"/>
            </w:pPr>
            <w:r w:rsidRPr="0087752B">
              <w:t>253.4</w:t>
            </w:r>
          </w:p>
        </w:tc>
        <w:tc>
          <w:tcPr>
            <w:tcW w:w="1134" w:type="dxa"/>
            <w:tcBorders>
              <w:top w:val="nil"/>
              <w:left w:val="nil"/>
              <w:bottom w:val="nil"/>
              <w:right w:val="nil"/>
            </w:tcBorders>
            <w:vAlign w:val="bottom"/>
          </w:tcPr>
          <w:p w14:paraId="1EEA94B8" w14:textId="77777777" w:rsidR="006016B9" w:rsidRPr="0087752B" w:rsidRDefault="006016B9" w:rsidP="008D2BAC">
            <w:pPr>
              <w:pStyle w:val="DETTableTextFinancial"/>
              <w:jc w:val="right"/>
            </w:pPr>
            <w:r w:rsidRPr="0087752B">
              <w:t>15.6</w:t>
            </w:r>
          </w:p>
        </w:tc>
        <w:tc>
          <w:tcPr>
            <w:tcW w:w="1134" w:type="dxa"/>
            <w:tcBorders>
              <w:top w:val="nil"/>
              <w:left w:val="nil"/>
              <w:bottom w:val="nil"/>
              <w:right w:val="nil"/>
            </w:tcBorders>
            <w:shd w:val="clear" w:color="auto" w:fill="F8F8F8"/>
            <w:vAlign w:val="bottom"/>
          </w:tcPr>
          <w:p w14:paraId="28580FA4" w14:textId="77777777" w:rsidR="006016B9" w:rsidRPr="0087752B" w:rsidRDefault="006016B9" w:rsidP="008D2BAC">
            <w:pPr>
              <w:pStyle w:val="DETTableTextFinancial"/>
              <w:jc w:val="right"/>
            </w:pPr>
            <w:r w:rsidRPr="0087752B">
              <w:t>280</w:t>
            </w:r>
          </w:p>
        </w:tc>
        <w:tc>
          <w:tcPr>
            <w:tcW w:w="850" w:type="dxa"/>
            <w:tcBorders>
              <w:top w:val="nil"/>
              <w:left w:val="nil"/>
              <w:bottom w:val="nil"/>
              <w:right w:val="nil"/>
            </w:tcBorders>
            <w:shd w:val="clear" w:color="auto" w:fill="F8F8F8"/>
            <w:vAlign w:val="bottom"/>
          </w:tcPr>
          <w:p w14:paraId="555CD447" w14:textId="77777777" w:rsidR="006016B9" w:rsidRPr="0087752B" w:rsidRDefault="006016B9" w:rsidP="008D2BAC">
            <w:pPr>
              <w:pStyle w:val="DETTableTextFinancial"/>
              <w:jc w:val="right"/>
            </w:pPr>
            <w:r w:rsidRPr="0087752B">
              <w:t>261.1</w:t>
            </w:r>
          </w:p>
        </w:tc>
        <w:tc>
          <w:tcPr>
            <w:tcW w:w="1099" w:type="dxa"/>
            <w:tcBorders>
              <w:top w:val="nil"/>
              <w:left w:val="nil"/>
              <w:bottom w:val="nil"/>
              <w:right w:val="nil"/>
            </w:tcBorders>
            <w:shd w:val="clear" w:color="auto" w:fill="F8F8F8"/>
            <w:vAlign w:val="bottom"/>
          </w:tcPr>
          <w:p w14:paraId="65488F7E" w14:textId="77777777" w:rsidR="006016B9" w:rsidRPr="0087752B" w:rsidRDefault="006016B9" w:rsidP="008D2BAC">
            <w:pPr>
              <w:pStyle w:val="DETTableTextFinancial"/>
              <w:jc w:val="right"/>
            </w:pPr>
            <w:r w:rsidRPr="0087752B">
              <w:t>34.7</w:t>
            </w:r>
          </w:p>
        </w:tc>
      </w:tr>
      <w:tr w:rsidR="00A8286F" w:rsidRPr="0087752B" w14:paraId="2D774187" w14:textId="77777777" w:rsidTr="00791AA9">
        <w:tc>
          <w:tcPr>
            <w:tcW w:w="1384" w:type="dxa"/>
            <w:tcBorders>
              <w:top w:val="nil"/>
              <w:left w:val="nil"/>
              <w:bottom w:val="nil"/>
              <w:right w:val="nil"/>
            </w:tcBorders>
            <w:vAlign w:val="bottom"/>
          </w:tcPr>
          <w:p w14:paraId="763774D7" w14:textId="77777777" w:rsidR="006016B9" w:rsidRPr="0087752B" w:rsidRDefault="006016B9" w:rsidP="008D2BAC">
            <w:pPr>
              <w:pStyle w:val="DETTableTextFinancial"/>
            </w:pPr>
            <w:r w:rsidRPr="0087752B">
              <w:t>VPSG4</w:t>
            </w:r>
          </w:p>
        </w:tc>
        <w:tc>
          <w:tcPr>
            <w:tcW w:w="1134" w:type="dxa"/>
            <w:tcBorders>
              <w:top w:val="nil"/>
              <w:left w:val="nil"/>
              <w:bottom w:val="nil"/>
              <w:right w:val="nil"/>
            </w:tcBorders>
            <w:vAlign w:val="bottom"/>
          </w:tcPr>
          <w:p w14:paraId="488A4947" w14:textId="77777777" w:rsidR="006016B9" w:rsidRPr="0087752B" w:rsidRDefault="006016B9" w:rsidP="008D2BAC">
            <w:pPr>
              <w:pStyle w:val="DETTableTextFinancial"/>
              <w:jc w:val="right"/>
            </w:pPr>
            <w:r w:rsidRPr="0087752B">
              <w:t>329</w:t>
            </w:r>
          </w:p>
        </w:tc>
        <w:tc>
          <w:tcPr>
            <w:tcW w:w="851" w:type="dxa"/>
            <w:tcBorders>
              <w:top w:val="nil"/>
              <w:left w:val="nil"/>
              <w:bottom w:val="nil"/>
              <w:right w:val="nil"/>
            </w:tcBorders>
            <w:vAlign w:val="bottom"/>
          </w:tcPr>
          <w:p w14:paraId="7C29F54B" w14:textId="77777777" w:rsidR="006016B9" w:rsidRPr="0087752B" w:rsidRDefault="006016B9" w:rsidP="008D2BAC">
            <w:pPr>
              <w:pStyle w:val="DETTableTextFinancial"/>
              <w:jc w:val="right"/>
            </w:pPr>
            <w:r w:rsidRPr="0087752B">
              <w:t>309.7</w:t>
            </w:r>
          </w:p>
        </w:tc>
        <w:tc>
          <w:tcPr>
            <w:tcW w:w="1134" w:type="dxa"/>
            <w:tcBorders>
              <w:top w:val="nil"/>
              <w:left w:val="nil"/>
              <w:bottom w:val="nil"/>
              <w:right w:val="nil"/>
            </w:tcBorders>
            <w:vAlign w:val="bottom"/>
          </w:tcPr>
          <w:p w14:paraId="70B4298A" w14:textId="77777777" w:rsidR="006016B9" w:rsidRPr="0087752B" w:rsidRDefault="006016B9" w:rsidP="008D2BAC">
            <w:pPr>
              <w:pStyle w:val="DETTableTextFinancial"/>
              <w:jc w:val="right"/>
            </w:pPr>
            <w:r w:rsidRPr="0087752B">
              <w:t>40.1</w:t>
            </w:r>
          </w:p>
        </w:tc>
        <w:tc>
          <w:tcPr>
            <w:tcW w:w="1134" w:type="dxa"/>
            <w:tcBorders>
              <w:top w:val="nil"/>
              <w:left w:val="nil"/>
              <w:bottom w:val="nil"/>
              <w:right w:val="nil"/>
            </w:tcBorders>
            <w:shd w:val="clear" w:color="auto" w:fill="F8F8F8"/>
            <w:vAlign w:val="bottom"/>
          </w:tcPr>
          <w:p w14:paraId="4AAA9788" w14:textId="77777777" w:rsidR="006016B9" w:rsidRPr="0087752B" w:rsidRDefault="006016B9" w:rsidP="008D2BAC">
            <w:pPr>
              <w:pStyle w:val="DETTableTextFinancial"/>
              <w:jc w:val="right"/>
            </w:pPr>
            <w:r w:rsidRPr="0087752B">
              <w:t>337</w:t>
            </w:r>
          </w:p>
        </w:tc>
        <w:tc>
          <w:tcPr>
            <w:tcW w:w="850" w:type="dxa"/>
            <w:tcBorders>
              <w:top w:val="nil"/>
              <w:left w:val="nil"/>
              <w:bottom w:val="nil"/>
              <w:right w:val="nil"/>
            </w:tcBorders>
            <w:shd w:val="clear" w:color="auto" w:fill="F8F8F8"/>
            <w:vAlign w:val="bottom"/>
          </w:tcPr>
          <w:p w14:paraId="0D8414C0" w14:textId="77777777" w:rsidR="006016B9" w:rsidRPr="0087752B" w:rsidRDefault="006016B9" w:rsidP="008D2BAC">
            <w:pPr>
              <w:pStyle w:val="DETTableTextFinancial"/>
              <w:jc w:val="right"/>
            </w:pPr>
            <w:r w:rsidRPr="0087752B">
              <w:t>319.4</w:t>
            </w:r>
          </w:p>
        </w:tc>
        <w:tc>
          <w:tcPr>
            <w:tcW w:w="1099" w:type="dxa"/>
            <w:tcBorders>
              <w:top w:val="nil"/>
              <w:left w:val="nil"/>
              <w:bottom w:val="nil"/>
              <w:right w:val="nil"/>
            </w:tcBorders>
            <w:shd w:val="clear" w:color="auto" w:fill="F8F8F8"/>
            <w:vAlign w:val="bottom"/>
          </w:tcPr>
          <w:p w14:paraId="1F1CC326" w14:textId="77777777" w:rsidR="006016B9" w:rsidRPr="0087752B" w:rsidRDefault="006016B9" w:rsidP="008D2BAC">
            <w:pPr>
              <w:pStyle w:val="DETTableTextFinancial"/>
              <w:jc w:val="right"/>
            </w:pPr>
            <w:r w:rsidRPr="0087752B">
              <w:t>38.8</w:t>
            </w:r>
          </w:p>
        </w:tc>
      </w:tr>
      <w:tr w:rsidR="00A8286F" w:rsidRPr="0087752B" w14:paraId="7753438D" w14:textId="77777777" w:rsidTr="00791AA9">
        <w:tc>
          <w:tcPr>
            <w:tcW w:w="1384" w:type="dxa"/>
            <w:tcBorders>
              <w:top w:val="nil"/>
              <w:left w:val="nil"/>
              <w:bottom w:val="nil"/>
              <w:right w:val="nil"/>
            </w:tcBorders>
            <w:vAlign w:val="bottom"/>
          </w:tcPr>
          <w:p w14:paraId="53199EC6" w14:textId="77777777" w:rsidR="006016B9" w:rsidRPr="0087752B" w:rsidRDefault="006016B9" w:rsidP="008D2BAC">
            <w:pPr>
              <w:pStyle w:val="DETTableTextFinancial"/>
            </w:pPr>
            <w:r w:rsidRPr="0087752B">
              <w:t>VPSG5</w:t>
            </w:r>
          </w:p>
        </w:tc>
        <w:tc>
          <w:tcPr>
            <w:tcW w:w="1134" w:type="dxa"/>
            <w:tcBorders>
              <w:top w:val="nil"/>
              <w:left w:val="nil"/>
              <w:bottom w:val="nil"/>
              <w:right w:val="nil"/>
            </w:tcBorders>
            <w:vAlign w:val="bottom"/>
          </w:tcPr>
          <w:p w14:paraId="18ECFDC1" w14:textId="77777777" w:rsidR="006016B9" w:rsidRPr="0087752B" w:rsidRDefault="006016B9" w:rsidP="008D2BAC">
            <w:pPr>
              <w:pStyle w:val="DETTableTextFinancial"/>
              <w:jc w:val="right"/>
            </w:pPr>
            <w:r w:rsidRPr="0087752B">
              <w:t>617</w:t>
            </w:r>
          </w:p>
        </w:tc>
        <w:tc>
          <w:tcPr>
            <w:tcW w:w="851" w:type="dxa"/>
            <w:tcBorders>
              <w:top w:val="nil"/>
              <w:left w:val="nil"/>
              <w:bottom w:val="nil"/>
              <w:right w:val="nil"/>
            </w:tcBorders>
            <w:vAlign w:val="bottom"/>
          </w:tcPr>
          <w:p w14:paraId="56CF9733" w14:textId="77777777" w:rsidR="006016B9" w:rsidRPr="0087752B" w:rsidRDefault="006016B9" w:rsidP="008D2BAC">
            <w:pPr>
              <w:pStyle w:val="DETTableTextFinancial"/>
              <w:jc w:val="right"/>
            </w:pPr>
            <w:r w:rsidRPr="0087752B">
              <w:t>579.3</w:t>
            </w:r>
          </w:p>
        </w:tc>
        <w:tc>
          <w:tcPr>
            <w:tcW w:w="1134" w:type="dxa"/>
            <w:tcBorders>
              <w:top w:val="nil"/>
              <w:left w:val="nil"/>
              <w:bottom w:val="nil"/>
              <w:right w:val="nil"/>
            </w:tcBorders>
            <w:vAlign w:val="bottom"/>
          </w:tcPr>
          <w:p w14:paraId="74E8614E" w14:textId="77777777" w:rsidR="006016B9" w:rsidRPr="0087752B" w:rsidRDefault="006016B9" w:rsidP="008D2BAC">
            <w:pPr>
              <w:pStyle w:val="DETTableTextFinancial"/>
              <w:jc w:val="right"/>
            </w:pPr>
            <w:r w:rsidRPr="0087752B">
              <w:t>32.4</w:t>
            </w:r>
          </w:p>
        </w:tc>
        <w:tc>
          <w:tcPr>
            <w:tcW w:w="1134" w:type="dxa"/>
            <w:tcBorders>
              <w:top w:val="nil"/>
              <w:left w:val="nil"/>
              <w:bottom w:val="nil"/>
              <w:right w:val="nil"/>
            </w:tcBorders>
            <w:shd w:val="clear" w:color="auto" w:fill="F8F8F8"/>
            <w:vAlign w:val="bottom"/>
          </w:tcPr>
          <w:p w14:paraId="11E9EF1D" w14:textId="77777777" w:rsidR="006016B9" w:rsidRPr="0087752B" w:rsidRDefault="006016B9" w:rsidP="008D2BAC">
            <w:pPr>
              <w:pStyle w:val="DETTableTextFinancial"/>
              <w:jc w:val="right"/>
            </w:pPr>
            <w:r w:rsidRPr="0087752B">
              <w:t>642</w:t>
            </w:r>
          </w:p>
        </w:tc>
        <w:tc>
          <w:tcPr>
            <w:tcW w:w="850" w:type="dxa"/>
            <w:tcBorders>
              <w:top w:val="nil"/>
              <w:left w:val="nil"/>
              <w:bottom w:val="nil"/>
              <w:right w:val="nil"/>
            </w:tcBorders>
            <w:shd w:val="clear" w:color="auto" w:fill="F8F8F8"/>
            <w:vAlign w:val="bottom"/>
          </w:tcPr>
          <w:p w14:paraId="5686F616" w14:textId="77777777" w:rsidR="006016B9" w:rsidRPr="0087752B" w:rsidRDefault="006016B9" w:rsidP="008D2BAC">
            <w:pPr>
              <w:pStyle w:val="DETTableTextFinancial"/>
              <w:jc w:val="right"/>
            </w:pPr>
            <w:r w:rsidRPr="0087752B">
              <w:t>599.8</w:t>
            </w:r>
          </w:p>
        </w:tc>
        <w:tc>
          <w:tcPr>
            <w:tcW w:w="1099" w:type="dxa"/>
            <w:tcBorders>
              <w:top w:val="nil"/>
              <w:left w:val="nil"/>
              <w:bottom w:val="nil"/>
              <w:right w:val="nil"/>
            </w:tcBorders>
            <w:shd w:val="clear" w:color="auto" w:fill="F8F8F8"/>
            <w:vAlign w:val="bottom"/>
          </w:tcPr>
          <w:p w14:paraId="129B9FEF" w14:textId="77777777" w:rsidR="006016B9" w:rsidRPr="0087752B" w:rsidRDefault="006016B9" w:rsidP="008D2BAC">
            <w:pPr>
              <w:pStyle w:val="DETTableTextFinancial"/>
              <w:jc w:val="right"/>
            </w:pPr>
            <w:r w:rsidRPr="0087752B">
              <w:t>97.8</w:t>
            </w:r>
          </w:p>
        </w:tc>
      </w:tr>
      <w:tr w:rsidR="00A8286F" w:rsidRPr="0087752B" w14:paraId="1B80022A" w14:textId="77777777" w:rsidTr="00791AA9">
        <w:tc>
          <w:tcPr>
            <w:tcW w:w="1384" w:type="dxa"/>
            <w:tcBorders>
              <w:top w:val="nil"/>
              <w:left w:val="nil"/>
              <w:bottom w:val="nil"/>
              <w:right w:val="nil"/>
            </w:tcBorders>
            <w:vAlign w:val="bottom"/>
          </w:tcPr>
          <w:p w14:paraId="50536D1C" w14:textId="77777777" w:rsidR="006016B9" w:rsidRPr="0087752B" w:rsidRDefault="006016B9" w:rsidP="008D2BAC">
            <w:pPr>
              <w:pStyle w:val="DETTableTextFinancial"/>
            </w:pPr>
            <w:r w:rsidRPr="0087752B">
              <w:t>VPSG6</w:t>
            </w:r>
          </w:p>
        </w:tc>
        <w:tc>
          <w:tcPr>
            <w:tcW w:w="1134" w:type="dxa"/>
            <w:tcBorders>
              <w:top w:val="nil"/>
              <w:left w:val="nil"/>
              <w:bottom w:val="nil"/>
              <w:right w:val="nil"/>
            </w:tcBorders>
            <w:vAlign w:val="bottom"/>
          </w:tcPr>
          <w:p w14:paraId="2B8DB2CD" w14:textId="77777777" w:rsidR="006016B9" w:rsidRPr="0087752B" w:rsidRDefault="006016B9" w:rsidP="008D2BAC">
            <w:pPr>
              <w:pStyle w:val="DETTableTextFinancial"/>
              <w:jc w:val="right"/>
            </w:pPr>
            <w:r w:rsidRPr="0087752B">
              <w:t>308</w:t>
            </w:r>
          </w:p>
        </w:tc>
        <w:tc>
          <w:tcPr>
            <w:tcW w:w="851" w:type="dxa"/>
            <w:tcBorders>
              <w:top w:val="nil"/>
              <w:left w:val="nil"/>
              <w:bottom w:val="nil"/>
              <w:right w:val="nil"/>
            </w:tcBorders>
            <w:vAlign w:val="bottom"/>
          </w:tcPr>
          <w:p w14:paraId="76111DF6" w14:textId="77777777" w:rsidR="006016B9" w:rsidRPr="0087752B" w:rsidRDefault="006016B9" w:rsidP="008D2BAC">
            <w:pPr>
              <w:pStyle w:val="DETTableTextFinancial"/>
              <w:jc w:val="right"/>
            </w:pPr>
            <w:r w:rsidRPr="0087752B">
              <w:t>300.1</w:t>
            </w:r>
          </w:p>
        </w:tc>
        <w:tc>
          <w:tcPr>
            <w:tcW w:w="1134" w:type="dxa"/>
            <w:tcBorders>
              <w:top w:val="nil"/>
              <w:left w:val="nil"/>
              <w:bottom w:val="nil"/>
              <w:right w:val="nil"/>
            </w:tcBorders>
            <w:vAlign w:val="bottom"/>
          </w:tcPr>
          <w:p w14:paraId="09B76F1D" w14:textId="77777777" w:rsidR="006016B9" w:rsidRPr="0087752B" w:rsidRDefault="006016B9" w:rsidP="008D2BAC">
            <w:pPr>
              <w:pStyle w:val="DETTableTextFinancial"/>
              <w:jc w:val="right"/>
            </w:pPr>
            <w:r w:rsidRPr="0087752B">
              <w:t>13.7</w:t>
            </w:r>
          </w:p>
        </w:tc>
        <w:tc>
          <w:tcPr>
            <w:tcW w:w="1134" w:type="dxa"/>
            <w:tcBorders>
              <w:top w:val="nil"/>
              <w:left w:val="nil"/>
              <w:bottom w:val="nil"/>
              <w:right w:val="nil"/>
            </w:tcBorders>
            <w:shd w:val="clear" w:color="auto" w:fill="F8F8F8"/>
            <w:vAlign w:val="bottom"/>
          </w:tcPr>
          <w:p w14:paraId="5D2E720B" w14:textId="77777777" w:rsidR="006016B9" w:rsidRPr="0087752B" w:rsidRDefault="006016B9" w:rsidP="008D2BAC">
            <w:pPr>
              <w:pStyle w:val="DETTableTextFinancial"/>
              <w:jc w:val="right"/>
            </w:pPr>
            <w:r w:rsidRPr="0087752B">
              <w:t>339</w:t>
            </w:r>
          </w:p>
        </w:tc>
        <w:tc>
          <w:tcPr>
            <w:tcW w:w="850" w:type="dxa"/>
            <w:tcBorders>
              <w:top w:val="nil"/>
              <w:left w:val="nil"/>
              <w:bottom w:val="nil"/>
              <w:right w:val="nil"/>
            </w:tcBorders>
            <w:shd w:val="clear" w:color="auto" w:fill="F8F8F8"/>
            <w:vAlign w:val="bottom"/>
          </w:tcPr>
          <w:p w14:paraId="59D9E6E9" w14:textId="77777777" w:rsidR="006016B9" w:rsidRPr="0087752B" w:rsidRDefault="006016B9" w:rsidP="008D2BAC">
            <w:pPr>
              <w:pStyle w:val="DETTableTextFinancial"/>
              <w:jc w:val="right"/>
            </w:pPr>
            <w:r w:rsidRPr="0087752B">
              <w:t>330.8</w:t>
            </w:r>
          </w:p>
        </w:tc>
        <w:tc>
          <w:tcPr>
            <w:tcW w:w="1099" w:type="dxa"/>
            <w:tcBorders>
              <w:top w:val="nil"/>
              <w:left w:val="nil"/>
              <w:bottom w:val="nil"/>
              <w:right w:val="nil"/>
            </w:tcBorders>
            <w:shd w:val="clear" w:color="auto" w:fill="F8F8F8"/>
            <w:vAlign w:val="bottom"/>
          </w:tcPr>
          <w:p w14:paraId="177C6D76" w14:textId="77777777" w:rsidR="006016B9" w:rsidRPr="0087752B" w:rsidRDefault="006016B9" w:rsidP="008D2BAC">
            <w:pPr>
              <w:pStyle w:val="DETTableTextFinancial"/>
              <w:jc w:val="right"/>
            </w:pPr>
            <w:r w:rsidRPr="0087752B">
              <w:t>44.4</w:t>
            </w:r>
          </w:p>
        </w:tc>
      </w:tr>
      <w:tr w:rsidR="00A8286F" w:rsidRPr="0087752B" w14:paraId="6837C65E" w14:textId="77777777" w:rsidTr="00791AA9">
        <w:tc>
          <w:tcPr>
            <w:tcW w:w="1384" w:type="dxa"/>
            <w:tcBorders>
              <w:top w:val="nil"/>
              <w:left w:val="nil"/>
              <w:bottom w:val="nil"/>
              <w:right w:val="nil"/>
            </w:tcBorders>
            <w:vAlign w:val="bottom"/>
          </w:tcPr>
          <w:p w14:paraId="18DFC4E0" w14:textId="77777777" w:rsidR="006016B9" w:rsidRPr="0087752B" w:rsidRDefault="006016B9" w:rsidP="008D2BAC">
            <w:pPr>
              <w:pStyle w:val="DETTableTextFinancial"/>
            </w:pPr>
            <w:r w:rsidRPr="0087752B">
              <w:t>STS</w:t>
            </w:r>
          </w:p>
        </w:tc>
        <w:tc>
          <w:tcPr>
            <w:tcW w:w="1134" w:type="dxa"/>
            <w:tcBorders>
              <w:top w:val="nil"/>
              <w:left w:val="nil"/>
              <w:bottom w:val="nil"/>
              <w:right w:val="nil"/>
            </w:tcBorders>
            <w:vAlign w:val="bottom"/>
          </w:tcPr>
          <w:p w14:paraId="5B908104" w14:textId="77777777" w:rsidR="006016B9" w:rsidRPr="0087752B" w:rsidRDefault="006016B9" w:rsidP="008D2BAC">
            <w:pPr>
              <w:pStyle w:val="DETTableTextFinancial"/>
              <w:jc w:val="right"/>
            </w:pPr>
            <w:r w:rsidRPr="0087752B">
              <w:t>14</w:t>
            </w:r>
          </w:p>
        </w:tc>
        <w:tc>
          <w:tcPr>
            <w:tcW w:w="851" w:type="dxa"/>
            <w:tcBorders>
              <w:top w:val="nil"/>
              <w:left w:val="nil"/>
              <w:bottom w:val="nil"/>
              <w:right w:val="nil"/>
            </w:tcBorders>
            <w:vAlign w:val="bottom"/>
          </w:tcPr>
          <w:p w14:paraId="51B266C5" w14:textId="77777777" w:rsidR="006016B9" w:rsidRPr="0087752B" w:rsidRDefault="006016B9" w:rsidP="008D2BAC">
            <w:pPr>
              <w:pStyle w:val="DETTableTextFinancial"/>
              <w:jc w:val="right"/>
            </w:pPr>
            <w:r w:rsidRPr="0087752B">
              <w:t>14.0</w:t>
            </w:r>
          </w:p>
        </w:tc>
        <w:tc>
          <w:tcPr>
            <w:tcW w:w="1134" w:type="dxa"/>
            <w:tcBorders>
              <w:top w:val="nil"/>
              <w:left w:val="nil"/>
              <w:bottom w:val="nil"/>
              <w:right w:val="nil"/>
            </w:tcBorders>
            <w:vAlign w:val="bottom"/>
          </w:tcPr>
          <w:p w14:paraId="441D781F" w14:textId="77777777" w:rsidR="006016B9" w:rsidRPr="0087752B" w:rsidRDefault="006016B9" w:rsidP="008D2BAC">
            <w:pPr>
              <w:pStyle w:val="DETTableTextFinancial"/>
              <w:jc w:val="right"/>
            </w:pPr>
            <w:r w:rsidRPr="0087752B">
              <w:t>0.8</w:t>
            </w:r>
          </w:p>
        </w:tc>
        <w:tc>
          <w:tcPr>
            <w:tcW w:w="1134" w:type="dxa"/>
            <w:tcBorders>
              <w:top w:val="nil"/>
              <w:left w:val="nil"/>
              <w:bottom w:val="nil"/>
              <w:right w:val="nil"/>
            </w:tcBorders>
            <w:shd w:val="clear" w:color="auto" w:fill="F8F8F8"/>
            <w:vAlign w:val="bottom"/>
          </w:tcPr>
          <w:p w14:paraId="39960DF6" w14:textId="77777777" w:rsidR="006016B9" w:rsidRPr="0087752B" w:rsidRDefault="006016B9" w:rsidP="008D2BAC">
            <w:pPr>
              <w:pStyle w:val="DETTableTextFinancial"/>
              <w:jc w:val="right"/>
            </w:pPr>
            <w:r w:rsidRPr="0087752B">
              <w:t>18</w:t>
            </w:r>
          </w:p>
        </w:tc>
        <w:tc>
          <w:tcPr>
            <w:tcW w:w="850" w:type="dxa"/>
            <w:tcBorders>
              <w:top w:val="nil"/>
              <w:left w:val="nil"/>
              <w:bottom w:val="nil"/>
              <w:right w:val="nil"/>
            </w:tcBorders>
            <w:shd w:val="clear" w:color="auto" w:fill="F8F8F8"/>
            <w:vAlign w:val="bottom"/>
          </w:tcPr>
          <w:p w14:paraId="4CA261E5" w14:textId="77777777" w:rsidR="006016B9" w:rsidRPr="0087752B" w:rsidRDefault="006016B9" w:rsidP="008D2BAC">
            <w:pPr>
              <w:pStyle w:val="DETTableTextFinancial"/>
              <w:jc w:val="right"/>
            </w:pPr>
            <w:r w:rsidRPr="0087752B">
              <w:t>17.3</w:t>
            </w:r>
          </w:p>
        </w:tc>
        <w:tc>
          <w:tcPr>
            <w:tcW w:w="1099" w:type="dxa"/>
            <w:tcBorders>
              <w:top w:val="nil"/>
              <w:left w:val="nil"/>
              <w:bottom w:val="nil"/>
              <w:right w:val="nil"/>
            </w:tcBorders>
            <w:shd w:val="clear" w:color="auto" w:fill="F8F8F8"/>
            <w:vAlign w:val="bottom"/>
          </w:tcPr>
          <w:p w14:paraId="0C926BA1" w14:textId="77777777" w:rsidR="006016B9" w:rsidRPr="0087752B" w:rsidRDefault="006016B9" w:rsidP="008D2BAC">
            <w:pPr>
              <w:pStyle w:val="DETTableTextFinancial"/>
              <w:jc w:val="right"/>
            </w:pPr>
            <w:r w:rsidRPr="0087752B">
              <w:t>1.8</w:t>
            </w:r>
          </w:p>
        </w:tc>
      </w:tr>
      <w:tr w:rsidR="00A8286F" w:rsidRPr="0087752B" w14:paraId="3EEE377A" w14:textId="77777777" w:rsidTr="00791AA9">
        <w:tc>
          <w:tcPr>
            <w:tcW w:w="1384" w:type="dxa"/>
            <w:tcBorders>
              <w:top w:val="nil"/>
              <w:left w:val="nil"/>
              <w:bottom w:val="nil"/>
              <w:right w:val="nil"/>
            </w:tcBorders>
            <w:vAlign w:val="bottom"/>
          </w:tcPr>
          <w:p w14:paraId="3EC1FDE8" w14:textId="77777777" w:rsidR="006016B9" w:rsidRPr="0087752B" w:rsidRDefault="006016B9" w:rsidP="008D2BAC">
            <w:pPr>
              <w:pStyle w:val="DETTableTextFinancial"/>
            </w:pPr>
            <w:r w:rsidRPr="0087752B">
              <w:t>Executive Officers</w:t>
            </w:r>
          </w:p>
        </w:tc>
        <w:tc>
          <w:tcPr>
            <w:tcW w:w="1134" w:type="dxa"/>
            <w:tcBorders>
              <w:top w:val="nil"/>
              <w:left w:val="nil"/>
              <w:bottom w:val="nil"/>
              <w:right w:val="nil"/>
            </w:tcBorders>
            <w:vAlign w:val="bottom"/>
          </w:tcPr>
          <w:p w14:paraId="33368D7E" w14:textId="77777777" w:rsidR="006016B9" w:rsidRPr="0087752B" w:rsidRDefault="006016B9" w:rsidP="008D2BAC">
            <w:pPr>
              <w:pStyle w:val="DETTableTextFinancial"/>
              <w:jc w:val="right"/>
            </w:pPr>
            <w:r w:rsidRPr="0087752B">
              <w:t>75</w:t>
            </w:r>
          </w:p>
        </w:tc>
        <w:tc>
          <w:tcPr>
            <w:tcW w:w="851" w:type="dxa"/>
            <w:tcBorders>
              <w:top w:val="nil"/>
              <w:left w:val="nil"/>
              <w:bottom w:val="nil"/>
              <w:right w:val="nil"/>
            </w:tcBorders>
            <w:vAlign w:val="bottom"/>
          </w:tcPr>
          <w:p w14:paraId="4EDED6F1" w14:textId="77777777" w:rsidR="006016B9" w:rsidRPr="0087752B" w:rsidRDefault="006016B9" w:rsidP="008D2BAC">
            <w:pPr>
              <w:pStyle w:val="DETTableTextFinancial"/>
              <w:jc w:val="right"/>
            </w:pPr>
            <w:r w:rsidRPr="0087752B">
              <w:t>74.3</w:t>
            </w:r>
          </w:p>
        </w:tc>
        <w:tc>
          <w:tcPr>
            <w:tcW w:w="1134" w:type="dxa"/>
            <w:tcBorders>
              <w:top w:val="nil"/>
              <w:left w:val="nil"/>
              <w:bottom w:val="nil"/>
              <w:right w:val="nil"/>
            </w:tcBorders>
            <w:vAlign w:val="bottom"/>
          </w:tcPr>
          <w:p w14:paraId="55E8AFEB" w14:textId="638FA524" w:rsidR="006016B9" w:rsidRPr="0087752B" w:rsidRDefault="004D1C46" w:rsidP="008D2BAC">
            <w:pPr>
              <w:pStyle w:val="DETTableTextFinancial"/>
              <w:jc w:val="right"/>
            </w:pPr>
            <w:r>
              <w:t>–</w:t>
            </w:r>
          </w:p>
        </w:tc>
        <w:tc>
          <w:tcPr>
            <w:tcW w:w="1134" w:type="dxa"/>
            <w:tcBorders>
              <w:top w:val="nil"/>
              <w:left w:val="nil"/>
              <w:bottom w:val="nil"/>
              <w:right w:val="nil"/>
            </w:tcBorders>
            <w:shd w:val="clear" w:color="auto" w:fill="F8F8F8"/>
            <w:vAlign w:val="bottom"/>
          </w:tcPr>
          <w:p w14:paraId="5AB1B870" w14:textId="77777777" w:rsidR="006016B9" w:rsidRPr="0087752B" w:rsidRDefault="006016B9" w:rsidP="008D2BAC">
            <w:pPr>
              <w:pStyle w:val="DETTableTextFinancial"/>
              <w:jc w:val="right"/>
            </w:pPr>
            <w:r w:rsidRPr="0087752B">
              <w:t>74</w:t>
            </w:r>
          </w:p>
        </w:tc>
        <w:tc>
          <w:tcPr>
            <w:tcW w:w="850" w:type="dxa"/>
            <w:tcBorders>
              <w:top w:val="nil"/>
              <w:left w:val="nil"/>
              <w:bottom w:val="nil"/>
              <w:right w:val="nil"/>
            </w:tcBorders>
            <w:shd w:val="clear" w:color="auto" w:fill="F8F8F8"/>
            <w:vAlign w:val="bottom"/>
          </w:tcPr>
          <w:p w14:paraId="6EFD9A5E" w14:textId="77777777" w:rsidR="006016B9" w:rsidRPr="0087752B" w:rsidRDefault="006016B9" w:rsidP="008D2BAC">
            <w:pPr>
              <w:pStyle w:val="DETTableTextFinancial"/>
              <w:jc w:val="right"/>
            </w:pPr>
            <w:r w:rsidRPr="0087752B">
              <w:t>73.2</w:t>
            </w:r>
          </w:p>
        </w:tc>
        <w:tc>
          <w:tcPr>
            <w:tcW w:w="1099" w:type="dxa"/>
            <w:tcBorders>
              <w:top w:val="nil"/>
              <w:left w:val="nil"/>
              <w:bottom w:val="nil"/>
              <w:right w:val="nil"/>
            </w:tcBorders>
            <w:shd w:val="clear" w:color="auto" w:fill="F8F8F8"/>
            <w:vAlign w:val="bottom"/>
          </w:tcPr>
          <w:p w14:paraId="121807C1" w14:textId="18BF32FE" w:rsidR="006016B9" w:rsidRPr="0087752B" w:rsidRDefault="004D1C46" w:rsidP="008D2BAC">
            <w:pPr>
              <w:pStyle w:val="DETTableTextFinancial"/>
              <w:jc w:val="right"/>
            </w:pPr>
            <w:r>
              <w:t>–</w:t>
            </w:r>
          </w:p>
        </w:tc>
      </w:tr>
      <w:tr w:rsidR="00A8286F" w:rsidRPr="0087752B" w14:paraId="6BAF3A8F" w14:textId="77777777" w:rsidTr="00791AA9">
        <w:tc>
          <w:tcPr>
            <w:tcW w:w="1384" w:type="dxa"/>
            <w:tcBorders>
              <w:top w:val="nil"/>
              <w:left w:val="nil"/>
              <w:bottom w:val="nil"/>
              <w:right w:val="nil"/>
            </w:tcBorders>
            <w:vAlign w:val="bottom"/>
          </w:tcPr>
          <w:p w14:paraId="53D31E48" w14:textId="77777777" w:rsidR="006016B9" w:rsidRPr="0087752B" w:rsidRDefault="006016B9" w:rsidP="008D2BAC">
            <w:pPr>
              <w:pStyle w:val="DETTableTextFinancial"/>
            </w:pPr>
            <w:r w:rsidRPr="0087752B">
              <w:t>Allied Health</w:t>
            </w:r>
          </w:p>
        </w:tc>
        <w:tc>
          <w:tcPr>
            <w:tcW w:w="1134" w:type="dxa"/>
            <w:tcBorders>
              <w:top w:val="nil"/>
              <w:left w:val="nil"/>
              <w:bottom w:val="nil"/>
              <w:right w:val="nil"/>
            </w:tcBorders>
            <w:vAlign w:val="bottom"/>
          </w:tcPr>
          <w:p w14:paraId="653D9DA0" w14:textId="77777777" w:rsidR="006016B9" w:rsidRPr="0087752B" w:rsidRDefault="006016B9" w:rsidP="008D2BAC">
            <w:pPr>
              <w:pStyle w:val="DETTableTextFinancial"/>
              <w:jc w:val="right"/>
            </w:pPr>
            <w:r w:rsidRPr="0087752B">
              <w:t>462</w:t>
            </w:r>
          </w:p>
        </w:tc>
        <w:tc>
          <w:tcPr>
            <w:tcW w:w="851" w:type="dxa"/>
            <w:tcBorders>
              <w:top w:val="nil"/>
              <w:left w:val="nil"/>
              <w:bottom w:val="nil"/>
              <w:right w:val="nil"/>
            </w:tcBorders>
            <w:vAlign w:val="bottom"/>
          </w:tcPr>
          <w:p w14:paraId="07D4EB6E" w14:textId="77777777" w:rsidR="006016B9" w:rsidRPr="0087752B" w:rsidRDefault="006016B9" w:rsidP="008D2BAC">
            <w:pPr>
              <w:pStyle w:val="DETTableTextFinancial"/>
              <w:jc w:val="right"/>
            </w:pPr>
            <w:r w:rsidRPr="0087752B">
              <w:t>363.6</w:t>
            </w:r>
          </w:p>
        </w:tc>
        <w:tc>
          <w:tcPr>
            <w:tcW w:w="1134" w:type="dxa"/>
            <w:tcBorders>
              <w:top w:val="nil"/>
              <w:left w:val="nil"/>
              <w:bottom w:val="nil"/>
              <w:right w:val="nil"/>
            </w:tcBorders>
            <w:vAlign w:val="bottom"/>
          </w:tcPr>
          <w:p w14:paraId="0E588872" w14:textId="77777777" w:rsidR="006016B9" w:rsidRPr="0087752B" w:rsidRDefault="006016B9" w:rsidP="008D2BAC">
            <w:pPr>
              <w:pStyle w:val="DETTableTextFinancial"/>
              <w:jc w:val="right"/>
            </w:pPr>
            <w:r w:rsidRPr="0087752B">
              <w:t>19.3</w:t>
            </w:r>
          </w:p>
        </w:tc>
        <w:tc>
          <w:tcPr>
            <w:tcW w:w="1134" w:type="dxa"/>
            <w:tcBorders>
              <w:top w:val="nil"/>
              <w:left w:val="nil"/>
              <w:bottom w:val="nil"/>
              <w:right w:val="nil"/>
            </w:tcBorders>
            <w:shd w:val="clear" w:color="auto" w:fill="F8F8F8"/>
            <w:vAlign w:val="bottom"/>
          </w:tcPr>
          <w:p w14:paraId="75773AB4" w14:textId="77777777" w:rsidR="006016B9" w:rsidRPr="0087752B" w:rsidRDefault="006016B9" w:rsidP="008D2BAC">
            <w:pPr>
              <w:pStyle w:val="DETTableTextFinancial"/>
              <w:jc w:val="right"/>
            </w:pPr>
            <w:r w:rsidRPr="0087752B">
              <w:t>423</w:t>
            </w:r>
          </w:p>
        </w:tc>
        <w:tc>
          <w:tcPr>
            <w:tcW w:w="850" w:type="dxa"/>
            <w:tcBorders>
              <w:top w:val="nil"/>
              <w:left w:val="nil"/>
              <w:bottom w:val="nil"/>
              <w:right w:val="nil"/>
            </w:tcBorders>
            <w:shd w:val="clear" w:color="auto" w:fill="F8F8F8"/>
            <w:vAlign w:val="bottom"/>
          </w:tcPr>
          <w:p w14:paraId="7A13FB8E" w14:textId="77777777" w:rsidR="006016B9" w:rsidRPr="0087752B" w:rsidRDefault="006016B9" w:rsidP="008D2BAC">
            <w:pPr>
              <w:pStyle w:val="DETTableTextFinancial"/>
              <w:jc w:val="right"/>
            </w:pPr>
            <w:r w:rsidRPr="0087752B">
              <w:t>324.3</w:t>
            </w:r>
          </w:p>
        </w:tc>
        <w:tc>
          <w:tcPr>
            <w:tcW w:w="1099" w:type="dxa"/>
            <w:tcBorders>
              <w:top w:val="nil"/>
              <w:left w:val="nil"/>
              <w:bottom w:val="nil"/>
              <w:right w:val="nil"/>
            </w:tcBorders>
            <w:shd w:val="clear" w:color="auto" w:fill="F8F8F8"/>
            <w:vAlign w:val="bottom"/>
          </w:tcPr>
          <w:p w14:paraId="6BA673A4" w14:textId="77777777" w:rsidR="006016B9" w:rsidRPr="0087752B" w:rsidRDefault="006016B9" w:rsidP="008D2BAC">
            <w:pPr>
              <w:pStyle w:val="DETTableTextFinancial"/>
              <w:jc w:val="right"/>
            </w:pPr>
            <w:r w:rsidRPr="0087752B">
              <w:t>19.2</w:t>
            </w:r>
          </w:p>
        </w:tc>
      </w:tr>
      <w:tr w:rsidR="00A8286F" w:rsidRPr="0087752B" w14:paraId="3D8E0C38" w14:textId="77777777" w:rsidTr="00791AA9">
        <w:tc>
          <w:tcPr>
            <w:tcW w:w="1384" w:type="dxa"/>
            <w:tcBorders>
              <w:top w:val="nil"/>
              <w:left w:val="nil"/>
              <w:bottom w:val="nil"/>
              <w:right w:val="nil"/>
            </w:tcBorders>
            <w:vAlign w:val="bottom"/>
          </w:tcPr>
          <w:p w14:paraId="3C667404" w14:textId="77777777" w:rsidR="006016B9" w:rsidRPr="0087752B" w:rsidRDefault="006016B9" w:rsidP="008D2BAC">
            <w:pPr>
              <w:pStyle w:val="DETTableTextFinancial"/>
            </w:pPr>
            <w:r w:rsidRPr="0087752B">
              <w:t>Nurse</w:t>
            </w:r>
          </w:p>
        </w:tc>
        <w:tc>
          <w:tcPr>
            <w:tcW w:w="1134" w:type="dxa"/>
            <w:tcBorders>
              <w:top w:val="nil"/>
              <w:left w:val="nil"/>
              <w:bottom w:val="nil"/>
              <w:right w:val="nil"/>
            </w:tcBorders>
            <w:vAlign w:val="bottom"/>
          </w:tcPr>
          <w:p w14:paraId="417D7EDE" w14:textId="77777777" w:rsidR="006016B9" w:rsidRPr="0087752B" w:rsidRDefault="006016B9" w:rsidP="008D2BAC">
            <w:pPr>
              <w:pStyle w:val="DETTableTextFinancial"/>
              <w:jc w:val="right"/>
            </w:pPr>
            <w:r w:rsidRPr="0087752B">
              <w:t>242</w:t>
            </w:r>
          </w:p>
        </w:tc>
        <w:tc>
          <w:tcPr>
            <w:tcW w:w="851" w:type="dxa"/>
            <w:tcBorders>
              <w:top w:val="nil"/>
              <w:left w:val="nil"/>
              <w:bottom w:val="nil"/>
              <w:right w:val="nil"/>
            </w:tcBorders>
            <w:vAlign w:val="bottom"/>
          </w:tcPr>
          <w:p w14:paraId="0678D415" w14:textId="77777777" w:rsidR="006016B9" w:rsidRPr="0087752B" w:rsidRDefault="006016B9" w:rsidP="008D2BAC">
            <w:pPr>
              <w:pStyle w:val="DETTableTextFinancial"/>
              <w:jc w:val="right"/>
            </w:pPr>
            <w:r w:rsidRPr="0087752B">
              <w:t>172.8</w:t>
            </w:r>
          </w:p>
        </w:tc>
        <w:tc>
          <w:tcPr>
            <w:tcW w:w="1134" w:type="dxa"/>
            <w:tcBorders>
              <w:top w:val="nil"/>
              <w:left w:val="nil"/>
              <w:bottom w:val="nil"/>
              <w:right w:val="nil"/>
            </w:tcBorders>
            <w:vAlign w:val="bottom"/>
          </w:tcPr>
          <w:p w14:paraId="646CDD67" w14:textId="77777777" w:rsidR="006016B9" w:rsidRPr="0087752B" w:rsidRDefault="006016B9" w:rsidP="008D2BAC">
            <w:pPr>
              <w:pStyle w:val="DETTableTextFinancial"/>
              <w:jc w:val="right"/>
            </w:pPr>
            <w:r w:rsidRPr="0087752B">
              <w:t>22.2</w:t>
            </w:r>
          </w:p>
        </w:tc>
        <w:tc>
          <w:tcPr>
            <w:tcW w:w="1134" w:type="dxa"/>
            <w:tcBorders>
              <w:top w:val="nil"/>
              <w:left w:val="nil"/>
              <w:bottom w:val="nil"/>
              <w:right w:val="nil"/>
            </w:tcBorders>
            <w:shd w:val="clear" w:color="auto" w:fill="F8F8F8"/>
            <w:vAlign w:val="bottom"/>
          </w:tcPr>
          <w:p w14:paraId="3F76A5F7" w14:textId="77777777" w:rsidR="006016B9" w:rsidRPr="0087752B" w:rsidRDefault="006016B9" w:rsidP="008D2BAC">
            <w:pPr>
              <w:pStyle w:val="DETTableTextFinancial"/>
              <w:jc w:val="right"/>
            </w:pPr>
            <w:r w:rsidRPr="0087752B">
              <w:t>246</w:t>
            </w:r>
          </w:p>
        </w:tc>
        <w:tc>
          <w:tcPr>
            <w:tcW w:w="850" w:type="dxa"/>
            <w:tcBorders>
              <w:top w:val="nil"/>
              <w:left w:val="nil"/>
              <w:bottom w:val="nil"/>
              <w:right w:val="nil"/>
            </w:tcBorders>
            <w:shd w:val="clear" w:color="auto" w:fill="F8F8F8"/>
            <w:vAlign w:val="bottom"/>
          </w:tcPr>
          <w:p w14:paraId="45C9BDA3" w14:textId="77777777" w:rsidR="006016B9" w:rsidRPr="0087752B" w:rsidRDefault="006016B9" w:rsidP="008D2BAC">
            <w:pPr>
              <w:pStyle w:val="DETTableTextFinancial"/>
              <w:jc w:val="right"/>
            </w:pPr>
            <w:r w:rsidRPr="0087752B">
              <w:t>173.7</w:t>
            </w:r>
          </w:p>
        </w:tc>
        <w:tc>
          <w:tcPr>
            <w:tcW w:w="1099" w:type="dxa"/>
            <w:tcBorders>
              <w:top w:val="nil"/>
              <w:left w:val="nil"/>
              <w:bottom w:val="nil"/>
              <w:right w:val="nil"/>
            </w:tcBorders>
            <w:shd w:val="clear" w:color="auto" w:fill="F8F8F8"/>
            <w:vAlign w:val="bottom"/>
          </w:tcPr>
          <w:p w14:paraId="677CE5F0" w14:textId="77777777" w:rsidR="006016B9" w:rsidRPr="0087752B" w:rsidRDefault="006016B9" w:rsidP="008D2BAC">
            <w:pPr>
              <w:pStyle w:val="DETTableTextFinancial"/>
              <w:jc w:val="right"/>
            </w:pPr>
            <w:r w:rsidRPr="0087752B">
              <w:t>18.5</w:t>
            </w:r>
          </w:p>
        </w:tc>
      </w:tr>
      <w:tr w:rsidR="00A8286F" w:rsidRPr="0087752B" w14:paraId="5165DB1D" w14:textId="77777777" w:rsidTr="00791AA9">
        <w:tc>
          <w:tcPr>
            <w:tcW w:w="1384" w:type="dxa"/>
            <w:tcBorders>
              <w:top w:val="nil"/>
              <w:left w:val="nil"/>
              <w:bottom w:val="single" w:sz="4" w:space="0" w:color="auto"/>
              <w:right w:val="nil"/>
            </w:tcBorders>
            <w:vAlign w:val="bottom"/>
          </w:tcPr>
          <w:p w14:paraId="0D7786A1" w14:textId="77777777" w:rsidR="006016B9" w:rsidRPr="0087752B" w:rsidRDefault="006016B9" w:rsidP="008D2BAC">
            <w:pPr>
              <w:pStyle w:val="DETTableTextFinancial"/>
            </w:pPr>
            <w:r w:rsidRPr="0087752B">
              <w:t>Other</w:t>
            </w:r>
            <w:r w:rsidRPr="0087752B">
              <w:rPr>
                <w:rStyle w:val="FootnoteReference"/>
              </w:rPr>
              <w:t>5,6</w:t>
            </w:r>
          </w:p>
        </w:tc>
        <w:tc>
          <w:tcPr>
            <w:tcW w:w="1134" w:type="dxa"/>
            <w:tcBorders>
              <w:top w:val="nil"/>
              <w:left w:val="nil"/>
              <w:bottom w:val="single" w:sz="4" w:space="0" w:color="auto"/>
              <w:right w:val="nil"/>
            </w:tcBorders>
            <w:vAlign w:val="bottom"/>
          </w:tcPr>
          <w:p w14:paraId="3D749080" w14:textId="77777777" w:rsidR="006016B9" w:rsidRPr="0087752B" w:rsidRDefault="006016B9" w:rsidP="008D2BAC">
            <w:pPr>
              <w:pStyle w:val="DETTableTextFinancial"/>
              <w:jc w:val="right"/>
            </w:pPr>
            <w:r w:rsidRPr="0087752B">
              <w:t>2</w:t>
            </w:r>
          </w:p>
        </w:tc>
        <w:tc>
          <w:tcPr>
            <w:tcW w:w="851" w:type="dxa"/>
            <w:tcBorders>
              <w:top w:val="nil"/>
              <w:left w:val="nil"/>
              <w:bottom w:val="single" w:sz="4" w:space="0" w:color="auto"/>
              <w:right w:val="nil"/>
            </w:tcBorders>
            <w:vAlign w:val="bottom"/>
          </w:tcPr>
          <w:p w14:paraId="3BD85950" w14:textId="77777777" w:rsidR="006016B9" w:rsidRPr="0087752B" w:rsidRDefault="006016B9" w:rsidP="008D2BAC">
            <w:pPr>
              <w:pStyle w:val="DETTableTextFinancial"/>
              <w:jc w:val="right"/>
            </w:pPr>
            <w:r w:rsidRPr="0087752B">
              <w:t>0.9</w:t>
            </w:r>
          </w:p>
        </w:tc>
        <w:tc>
          <w:tcPr>
            <w:tcW w:w="1134" w:type="dxa"/>
            <w:tcBorders>
              <w:top w:val="nil"/>
              <w:left w:val="nil"/>
              <w:bottom w:val="single" w:sz="4" w:space="0" w:color="auto"/>
              <w:right w:val="nil"/>
            </w:tcBorders>
            <w:vAlign w:val="bottom"/>
          </w:tcPr>
          <w:p w14:paraId="75E73198" w14:textId="7A13F6BD" w:rsidR="006016B9" w:rsidRPr="0087752B" w:rsidRDefault="004D1C46" w:rsidP="008D2BAC">
            <w:pPr>
              <w:pStyle w:val="DETTableTextFinancial"/>
              <w:jc w:val="right"/>
            </w:pPr>
            <w:r>
              <w:t>–</w:t>
            </w:r>
          </w:p>
        </w:tc>
        <w:tc>
          <w:tcPr>
            <w:tcW w:w="1134" w:type="dxa"/>
            <w:tcBorders>
              <w:top w:val="nil"/>
              <w:left w:val="nil"/>
              <w:bottom w:val="single" w:sz="4" w:space="0" w:color="auto"/>
              <w:right w:val="nil"/>
            </w:tcBorders>
            <w:shd w:val="clear" w:color="auto" w:fill="F8F8F8"/>
            <w:vAlign w:val="bottom"/>
          </w:tcPr>
          <w:p w14:paraId="416684C3" w14:textId="77777777" w:rsidR="006016B9" w:rsidRPr="0087752B" w:rsidRDefault="006016B9" w:rsidP="008D2BAC">
            <w:pPr>
              <w:pStyle w:val="DETTableTextFinancial"/>
              <w:jc w:val="right"/>
            </w:pPr>
            <w:r w:rsidRPr="0087752B">
              <w:t>2</w:t>
            </w:r>
          </w:p>
        </w:tc>
        <w:tc>
          <w:tcPr>
            <w:tcW w:w="850" w:type="dxa"/>
            <w:tcBorders>
              <w:top w:val="nil"/>
              <w:left w:val="nil"/>
              <w:bottom w:val="single" w:sz="4" w:space="0" w:color="auto"/>
              <w:right w:val="nil"/>
            </w:tcBorders>
            <w:shd w:val="clear" w:color="auto" w:fill="F8F8F8"/>
            <w:vAlign w:val="bottom"/>
          </w:tcPr>
          <w:p w14:paraId="15000017" w14:textId="77777777" w:rsidR="006016B9" w:rsidRPr="0087752B" w:rsidRDefault="006016B9" w:rsidP="008D2BAC">
            <w:pPr>
              <w:pStyle w:val="DETTableTextFinancial"/>
              <w:jc w:val="right"/>
            </w:pPr>
            <w:r w:rsidRPr="0087752B">
              <w:t>0.9</w:t>
            </w:r>
          </w:p>
        </w:tc>
        <w:tc>
          <w:tcPr>
            <w:tcW w:w="1099" w:type="dxa"/>
            <w:tcBorders>
              <w:top w:val="nil"/>
              <w:left w:val="nil"/>
              <w:bottom w:val="single" w:sz="4" w:space="0" w:color="auto"/>
              <w:right w:val="nil"/>
            </w:tcBorders>
            <w:shd w:val="clear" w:color="auto" w:fill="F8F8F8"/>
            <w:vAlign w:val="bottom"/>
          </w:tcPr>
          <w:p w14:paraId="3C101E44" w14:textId="77777777" w:rsidR="006016B9" w:rsidRPr="0087752B" w:rsidRDefault="006016B9" w:rsidP="008D2BAC">
            <w:pPr>
              <w:pStyle w:val="DETTableTextFinancial"/>
              <w:jc w:val="right"/>
            </w:pPr>
            <w:r w:rsidRPr="0087752B">
              <w:t>0.0</w:t>
            </w:r>
          </w:p>
        </w:tc>
      </w:tr>
      <w:tr w:rsidR="00A8286F" w:rsidRPr="0087752B" w14:paraId="6CEB2845" w14:textId="77777777" w:rsidTr="00791AA9">
        <w:tc>
          <w:tcPr>
            <w:tcW w:w="1384" w:type="dxa"/>
            <w:tcBorders>
              <w:top w:val="single" w:sz="4" w:space="0" w:color="auto"/>
              <w:left w:val="nil"/>
              <w:bottom w:val="single" w:sz="4" w:space="0" w:color="auto"/>
              <w:right w:val="nil"/>
            </w:tcBorders>
            <w:vAlign w:val="bottom"/>
          </w:tcPr>
          <w:p w14:paraId="4B93BB28" w14:textId="77777777" w:rsidR="006016B9" w:rsidRPr="0087752B" w:rsidRDefault="006016B9" w:rsidP="008D2BAC">
            <w:pPr>
              <w:pStyle w:val="DETTableTextFinancial"/>
              <w:rPr>
                <w:b/>
              </w:rPr>
            </w:pPr>
            <w:r w:rsidRPr="0087752B">
              <w:rPr>
                <w:b/>
              </w:rPr>
              <w:t>Total</w:t>
            </w:r>
          </w:p>
        </w:tc>
        <w:tc>
          <w:tcPr>
            <w:tcW w:w="1134" w:type="dxa"/>
            <w:tcBorders>
              <w:top w:val="single" w:sz="4" w:space="0" w:color="auto"/>
              <w:left w:val="nil"/>
              <w:bottom w:val="single" w:sz="4" w:space="0" w:color="auto"/>
              <w:right w:val="nil"/>
            </w:tcBorders>
            <w:vAlign w:val="bottom"/>
          </w:tcPr>
          <w:p w14:paraId="7D7FBC47" w14:textId="5B869357" w:rsidR="006016B9" w:rsidRPr="0087752B" w:rsidRDefault="006016B9" w:rsidP="008D2BAC">
            <w:pPr>
              <w:pStyle w:val="DETTableTextFinancial"/>
              <w:jc w:val="right"/>
              <w:rPr>
                <w:b/>
              </w:rPr>
            </w:pPr>
            <w:r w:rsidRPr="0087752B">
              <w:rPr>
                <w:b/>
              </w:rPr>
              <w:t>2</w:t>
            </w:r>
            <w:r w:rsidR="00A8286F">
              <w:rPr>
                <w:b/>
              </w:rPr>
              <w:t>,</w:t>
            </w:r>
            <w:r w:rsidRPr="0087752B">
              <w:rPr>
                <w:b/>
              </w:rPr>
              <w:t>432</w:t>
            </w:r>
          </w:p>
        </w:tc>
        <w:tc>
          <w:tcPr>
            <w:tcW w:w="851" w:type="dxa"/>
            <w:tcBorders>
              <w:top w:val="single" w:sz="4" w:space="0" w:color="auto"/>
              <w:left w:val="nil"/>
              <w:bottom w:val="single" w:sz="4" w:space="0" w:color="auto"/>
              <w:right w:val="nil"/>
            </w:tcBorders>
            <w:vAlign w:val="bottom"/>
          </w:tcPr>
          <w:p w14:paraId="2866EC53" w14:textId="4CF9A0D7" w:rsidR="006016B9" w:rsidRPr="0087752B" w:rsidRDefault="006016B9" w:rsidP="008D2BAC">
            <w:pPr>
              <w:pStyle w:val="DETTableTextFinancial"/>
              <w:jc w:val="right"/>
              <w:rPr>
                <w:b/>
              </w:rPr>
            </w:pPr>
            <w:r w:rsidRPr="0087752B">
              <w:rPr>
                <w:b/>
              </w:rPr>
              <w:t>2</w:t>
            </w:r>
            <w:r w:rsidR="00A8286F">
              <w:rPr>
                <w:b/>
              </w:rPr>
              <w:t>,</w:t>
            </w:r>
            <w:r w:rsidRPr="0087752B">
              <w:rPr>
                <w:b/>
              </w:rPr>
              <w:t>168.9</w:t>
            </w:r>
          </w:p>
        </w:tc>
        <w:tc>
          <w:tcPr>
            <w:tcW w:w="1134" w:type="dxa"/>
            <w:tcBorders>
              <w:top w:val="single" w:sz="4" w:space="0" w:color="auto"/>
              <w:left w:val="nil"/>
              <w:bottom w:val="single" w:sz="4" w:space="0" w:color="auto"/>
              <w:right w:val="nil"/>
            </w:tcBorders>
            <w:vAlign w:val="bottom"/>
          </w:tcPr>
          <w:p w14:paraId="0F8501CC" w14:textId="77777777" w:rsidR="006016B9" w:rsidRPr="0087752B" w:rsidRDefault="006016B9" w:rsidP="008D2BAC">
            <w:pPr>
              <w:pStyle w:val="DETTableTextFinancial"/>
              <w:jc w:val="right"/>
              <w:rPr>
                <w:b/>
              </w:rPr>
            </w:pPr>
            <w:r w:rsidRPr="0087752B">
              <w:rPr>
                <w:b/>
              </w:rPr>
              <w:t>163.3</w:t>
            </w:r>
          </w:p>
        </w:tc>
        <w:tc>
          <w:tcPr>
            <w:tcW w:w="1134" w:type="dxa"/>
            <w:tcBorders>
              <w:top w:val="single" w:sz="4" w:space="0" w:color="auto"/>
              <w:left w:val="nil"/>
              <w:bottom w:val="single" w:sz="4" w:space="0" w:color="auto"/>
              <w:right w:val="nil"/>
            </w:tcBorders>
            <w:shd w:val="clear" w:color="auto" w:fill="F8F8F8"/>
            <w:vAlign w:val="bottom"/>
          </w:tcPr>
          <w:p w14:paraId="7CA2BA2F" w14:textId="7567A508" w:rsidR="006016B9" w:rsidRPr="0087752B" w:rsidRDefault="006016B9" w:rsidP="008D2BAC">
            <w:pPr>
              <w:pStyle w:val="DETTableTextFinancial"/>
              <w:jc w:val="right"/>
              <w:rPr>
                <w:b/>
              </w:rPr>
            </w:pPr>
            <w:r w:rsidRPr="0087752B">
              <w:rPr>
                <w:b/>
              </w:rPr>
              <w:t>2</w:t>
            </w:r>
            <w:r w:rsidR="00A8286F">
              <w:rPr>
                <w:b/>
              </w:rPr>
              <w:t>,</w:t>
            </w:r>
            <w:r w:rsidRPr="0087752B">
              <w:rPr>
                <w:b/>
              </w:rPr>
              <w:t>479</w:t>
            </w:r>
          </w:p>
        </w:tc>
        <w:tc>
          <w:tcPr>
            <w:tcW w:w="850" w:type="dxa"/>
            <w:tcBorders>
              <w:top w:val="single" w:sz="4" w:space="0" w:color="auto"/>
              <w:left w:val="nil"/>
              <w:bottom w:val="single" w:sz="4" w:space="0" w:color="auto"/>
              <w:right w:val="nil"/>
            </w:tcBorders>
            <w:shd w:val="clear" w:color="auto" w:fill="F8F8F8"/>
            <w:vAlign w:val="bottom"/>
          </w:tcPr>
          <w:p w14:paraId="09CD9D6E" w14:textId="660D2AA8" w:rsidR="006016B9" w:rsidRPr="0087752B" w:rsidRDefault="006016B9" w:rsidP="008D2BAC">
            <w:pPr>
              <w:pStyle w:val="DETTableTextFinancial"/>
              <w:jc w:val="right"/>
              <w:rPr>
                <w:b/>
              </w:rPr>
            </w:pPr>
            <w:r w:rsidRPr="0087752B">
              <w:rPr>
                <w:b/>
              </w:rPr>
              <w:t>2</w:t>
            </w:r>
            <w:r w:rsidR="00A8286F">
              <w:rPr>
                <w:b/>
              </w:rPr>
              <w:t>,</w:t>
            </w:r>
            <w:r w:rsidRPr="0087752B">
              <w:rPr>
                <w:b/>
              </w:rPr>
              <w:t>209.6</w:t>
            </w:r>
          </w:p>
        </w:tc>
        <w:tc>
          <w:tcPr>
            <w:tcW w:w="1099" w:type="dxa"/>
            <w:tcBorders>
              <w:top w:val="single" w:sz="4" w:space="0" w:color="auto"/>
              <w:left w:val="nil"/>
              <w:bottom w:val="single" w:sz="4" w:space="0" w:color="auto"/>
              <w:right w:val="nil"/>
            </w:tcBorders>
            <w:shd w:val="clear" w:color="auto" w:fill="F8F8F8"/>
            <w:vAlign w:val="bottom"/>
          </w:tcPr>
          <w:p w14:paraId="301D3E48" w14:textId="77777777" w:rsidR="006016B9" w:rsidRPr="0087752B" w:rsidRDefault="006016B9" w:rsidP="008D2BAC">
            <w:pPr>
              <w:pStyle w:val="DETTableTextFinancial"/>
              <w:jc w:val="right"/>
              <w:rPr>
                <w:b/>
              </w:rPr>
            </w:pPr>
            <w:r w:rsidRPr="0087752B">
              <w:rPr>
                <w:b/>
              </w:rPr>
              <w:t>264.1</w:t>
            </w:r>
          </w:p>
        </w:tc>
      </w:tr>
    </w:tbl>
    <w:p w14:paraId="1474D049" w14:textId="77777777" w:rsidR="006016B9" w:rsidRPr="0087752B" w:rsidRDefault="006016B9" w:rsidP="006016B9"/>
    <w:p w14:paraId="606745AD" w14:textId="77777777" w:rsidR="006016B9" w:rsidRPr="0087752B" w:rsidRDefault="006016B9" w:rsidP="008D2BAC">
      <w:pPr>
        <w:pStyle w:val="DETFootnoteTextforobjectivestablesOHStable"/>
      </w:pPr>
      <w:r w:rsidRPr="0087752B">
        <w:t>1 ‘Headcount’ refers to the number of people employed where each person counts as an employee regardless of the number of hours engaged to work.</w:t>
      </w:r>
    </w:p>
    <w:p w14:paraId="74E8F0C9" w14:textId="6AEDA0E7" w:rsidR="006016B9" w:rsidRPr="0087752B" w:rsidRDefault="006016B9" w:rsidP="008D2BAC">
      <w:pPr>
        <w:pStyle w:val="DETFootnoteTextforobjectivestablesOHStable"/>
      </w:pPr>
      <w:r w:rsidRPr="0087752B">
        <w:t>2 ‘Casual’ means a person who is subject to clause 25, Casual Employees</w:t>
      </w:r>
      <w:r w:rsidR="00A8286F">
        <w:t>—</w:t>
      </w:r>
      <w:r w:rsidRPr="0087752B">
        <w:t>loading of the VPS Agreement 2006, or similar clauses in other relevant agreements. It includes a person employed on a seasonal basis where such provision is made under an applicable industrial agreement.</w:t>
      </w:r>
    </w:p>
    <w:p w14:paraId="276A4149" w14:textId="77777777" w:rsidR="006016B9" w:rsidRPr="0087752B" w:rsidRDefault="006016B9" w:rsidP="008D2BAC">
      <w:pPr>
        <w:pStyle w:val="DETFootnoteTextforobjectivestablesOHStable"/>
      </w:pPr>
      <w:r w:rsidRPr="0087752B">
        <w:t>3 ‘Age’ of staff calculated as at 30 June each year.</w:t>
      </w:r>
    </w:p>
    <w:p w14:paraId="32576782" w14:textId="77777777" w:rsidR="006016B9" w:rsidRPr="0087752B" w:rsidRDefault="006016B9" w:rsidP="008D2BAC">
      <w:pPr>
        <w:pStyle w:val="DETFootnoteTextforobjectivestablesOHStable"/>
      </w:pPr>
      <w:r w:rsidRPr="0087752B">
        <w:t>4 The category VPSG2 includes graduate recruits.</w:t>
      </w:r>
    </w:p>
    <w:p w14:paraId="5E2AC5D5" w14:textId="0987B379" w:rsidR="006016B9" w:rsidRPr="0087752B" w:rsidRDefault="006016B9" w:rsidP="008D2BAC">
      <w:pPr>
        <w:pStyle w:val="DETFootnoteTextforobjectivestablesOHStable"/>
      </w:pPr>
      <w:r w:rsidRPr="0087752B">
        <w:t xml:space="preserve">5 </w:t>
      </w:r>
      <w:r w:rsidR="00A8286F">
        <w:t>‘</w:t>
      </w:r>
      <w:r w:rsidRPr="0087752B">
        <w:t>Other’ includes Senior Medical Advisors, Ministerial Transport Officers and LOTE Advisors.</w:t>
      </w:r>
    </w:p>
    <w:p w14:paraId="29F473E4" w14:textId="77777777" w:rsidR="006016B9" w:rsidRPr="0087752B" w:rsidRDefault="006016B9" w:rsidP="008D2BAC">
      <w:pPr>
        <w:pStyle w:val="DETFootnoteTextforobjectivestablesOHStable"/>
      </w:pPr>
      <w:r w:rsidRPr="0087752B">
        <w:t>6 For 2016, comprises Senior Medical Advisors.</w:t>
      </w:r>
    </w:p>
    <w:p w14:paraId="220EC0CE" w14:textId="77777777" w:rsidR="006016B9" w:rsidRPr="0087752B" w:rsidRDefault="006016B9" w:rsidP="006016B9">
      <w:r w:rsidRPr="0087752B">
        <w:br w:type="page"/>
      </w:r>
    </w:p>
    <w:p w14:paraId="5582BAFD" w14:textId="3F1F00DF" w:rsidR="006016B9" w:rsidRPr="0087752B" w:rsidRDefault="006016B9" w:rsidP="007540CD">
      <w:pPr>
        <w:pStyle w:val="DETTableheading"/>
      </w:pPr>
      <w:r w:rsidRPr="0087752B">
        <w:lastRenderedPageBreak/>
        <w:t xml:space="preserve">Government </w:t>
      </w:r>
      <w:r w:rsidR="005013C5">
        <w:t>t</w:t>
      </w:r>
      <w:r w:rsidR="005013C5" w:rsidRPr="0087752B">
        <w:t xml:space="preserve">eaching </w:t>
      </w:r>
      <w:r w:rsidR="005013C5">
        <w:t>s</w:t>
      </w:r>
      <w:r w:rsidR="005013C5" w:rsidRPr="0087752B">
        <w:t xml:space="preserve">ervice </w:t>
      </w:r>
      <w:r w:rsidRPr="0087752B">
        <w:t>staff employment levels in June 2015 and 2016</w:t>
      </w:r>
    </w:p>
    <w:tbl>
      <w:tblPr>
        <w:tblW w:w="0" w:type="auto"/>
        <w:tblLook w:val="04A0" w:firstRow="1" w:lastRow="0" w:firstColumn="1" w:lastColumn="0" w:noHBand="0" w:noVBand="1"/>
      </w:tblPr>
      <w:tblGrid>
        <w:gridCol w:w="1258"/>
        <w:gridCol w:w="1132"/>
        <w:gridCol w:w="880"/>
        <w:gridCol w:w="1044"/>
        <w:gridCol w:w="1132"/>
        <w:gridCol w:w="880"/>
        <w:gridCol w:w="1044"/>
      </w:tblGrid>
      <w:tr w:rsidR="006016B9" w:rsidRPr="0087752B" w14:paraId="61D6059F" w14:textId="77777777" w:rsidTr="008D2BAC">
        <w:tc>
          <w:tcPr>
            <w:tcW w:w="1199" w:type="dxa"/>
            <w:tcBorders>
              <w:top w:val="nil"/>
              <w:left w:val="nil"/>
              <w:bottom w:val="nil"/>
              <w:right w:val="nil"/>
            </w:tcBorders>
            <w:shd w:val="clear" w:color="auto" w:fill="7F7F7F" w:themeFill="text1" w:themeFillTint="80"/>
            <w:vAlign w:val="center"/>
          </w:tcPr>
          <w:p w14:paraId="134C608B" w14:textId="77777777" w:rsidR="006016B9" w:rsidRPr="0087752B" w:rsidRDefault="006016B9" w:rsidP="008D2BAC">
            <w:pPr>
              <w:pStyle w:val="DETTablecolumnheading"/>
              <w:jc w:val="left"/>
            </w:pPr>
          </w:p>
        </w:tc>
        <w:tc>
          <w:tcPr>
            <w:tcW w:w="3194" w:type="dxa"/>
            <w:gridSpan w:val="3"/>
            <w:tcBorders>
              <w:top w:val="nil"/>
              <w:left w:val="nil"/>
              <w:bottom w:val="nil"/>
              <w:right w:val="nil"/>
            </w:tcBorders>
            <w:shd w:val="clear" w:color="auto" w:fill="7F7F7F" w:themeFill="text1" w:themeFillTint="80"/>
            <w:vAlign w:val="center"/>
          </w:tcPr>
          <w:p w14:paraId="742065CC" w14:textId="77777777" w:rsidR="006016B9" w:rsidRPr="0087752B" w:rsidRDefault="006016B9" w:rsidP="008D2BAC">
            <w:pPr>
              <w:pStyle w:val="DETTablecolumnheading"/>
              <w:jc w:val="left"/>
            </w:pPr>
            <w:r w:rsidRPr="0087752B">
              <w:t>2015</w:t>
            </w:r>
          </w:p>
        </w:tc>
        <w:tc>
          <w:tcPr>
            <w:tcW w:w="3193" w:type="dxa"/>
            <w:gridSpan w:val="3"/>
            <w:tcBorders>
              <w:top w:val="nil"/>
              <w:left w:val="nil"/>
              <w:bottom w:val="nil"/>
              <w:right w:val="nil"/>
            </w:tcBorders>
            <w:shd w:val="clear" w:color="auto" w:fill="7F7F7F" w:themeFill="text1" w:themeFillTint="80"/>
            <w:vAlign w:val="center"/>
          </w:tcPr>
          <w:p w14:paraId="19EE30E2" w14:textId="77777777" w:rsidR="006016B9" w:rsidRPr="0087752B" w:rsidRDefault="006016B9" w:rsidP="008D2BAC">
            <w:pPr>
              <w:pStyle w:val="DETTablecolumnheading"/>
              <w:jc w:val="left"/>
            </w:pPr>
            <w:r w:rsidRPr="0087752B">
              <w:t>2016</w:t>
            </w:r>
          </w:p>
        </w:tc>
      </w:tr>
      <w:tr w:rsidR="006016B9" w:rsidRPr="0087752B" w14:paraId="2FD2CBD2" w14:textId="77777777" w:rsidTr="008D2BAC">
        <w:tc>
          <w:tcPr>
            <w:tcW w:w="1199" w:type="dxa"/>
            <w:tcBorders>
              <w:top w:val="nil"/>
              <w:left w:val="nil"/>
              <w:bottom w:val="nil"/>
              <w:right w:val="nil"/>
            </w:tcBorders>
            <w:shd w:val="clear" w:color="auto" w:fill="7F7F7F" w:themeFill="text1" w:themeFillTint="80"/>
            <w:vAlign w:val="center"/>
          </w:tcPr>
          <w:p w14:paraId="6AA29574" w14:textId="77777777" w:rsidR="006016B9" w:rsidRPr="0087752B" w:rsidRDefault="006016B9" w:rsidP="008D2BAC">
            <w:pPr>
              <w:pStyle w:val="DETTablecolumnheading"/>
              <w:jc w:val="left"/>
            </w:pPr>
          </w:p>
        </w:tc>
        <w:tc>
          <w:tcPr>
            <w:tcW w:w="2153" w:type="dxa"/>
            <w:gridSpan w:val="2"/>
            <w:tcBorders>
              <w:top w:val="nil"/>
              <w:left w:val="nil"/>
              <w:bottom w:val="nil"/>
              <w:right w:val="nil"/>
            </w:tcBorders>
            <w:shd w:val="clear" w:color="auto" w:fill="7F7F7F" w:themeFill="text1" w:themeFillTint="80"/>
            <w:vAlign w:val="center"/>
          </w:tcPr>
          <w:p w14:paraId="7A4C642B" w14:textId="77777777" w:rsidR="006016B9" w:rsidRPr="00724B68" w:rsidRDefault="006016B9" w:rsidP="008D2BAC">
            <w:pPr>
              <w:pStyle w:val="DETTablecolumnheading"/>
              <w:jc w:val="left"/>
              <w:rPr>
                <w:sz w:val="16"/>
                <w:szCs w:val="16"/>
              </w:rPr>
            </w:pPr>
            <w:r w:rsidRPr="00724B68">
              <w:rPr>
                <w:sz w:val="16"/>
                <w:szCs w:val="16"/>
              </w:rPr>
              <w:t>Ongoing</w:t>
            </w:r>
          </w:p>
        </w:tc>
        <w:tc>
          <w:tcPr>
            <w:tcW w:w="1041" w:type="dxa"/>
            <w:tcBorders>
              <w:top w:val="nil"/>
              <w:left w:val="nil"/>
              <w:bottom w:val="nil"/>
              <w:right w:val="nil"/>
            </w:tcBorders>
            <w:shd w:val="clear" w:color="auto" w:fill="7F7F7F" w:themeFill="text1" w:themeFillTint="80"/>
            <w:vAlign w:val="center"/>
          </w:tcPr>
          <w:p w14:paraId="5FABCE70" w14:textId="77777777" w:rsidR="006016B9" w:rsidRPr="00724B68" w:rsidRDefault="006016B9" w:rsidP="008D2BAC">
            <w:pPr>
              <w:pStyle w:val="DETTablecolumnheading"/>
              <w:jc w:val="left"/>
              <w:rPr>
                <w:sz w:val="16"/>
                <w:szCs w:val="16"/>
              </w:rPr>
            </w:pPr>
            <w:r w:rsidRPr="00724B68">
              <w:rPr>
                <w:sz w:val="16"/>
                <w:szCs w:val="16"/>
              </w:rPr>
              <w:t>Fixed term and casual employees</w:t>
            </w:r>
          </w:p>
        </w:tc>
        <w:tc>
          <w:tcPr>
            <w:tcW w:w="2152" w:type="dxa"/>
            <w:gridSpan w:val="2"/>
            <w:tcBorders>
              <w:top w:val="nil"/>
              <w:left w:val="nil"/>
              <w:bottom w:val="nil"/>
              <w:right w:val="nil"/>
            </w:tcBorders>
            <w:shd w:val="clear" w:color="auto" w:fill="7F7F7F" w:themeFill="text1" w:themeFillTint="80"/>
            <w:vAlign w:val="center"/>
          </w:tcPr>
          <w:p w14:paraId="5D1B929A" w14:textId="77777777" w:rsidR="006016B9" w:rsidRPr="00724B68" w:rsidRDefault="006016B9" w:rsidP="008D2BAC">
            <w:pPr>
              <w:pStyle w:val="DETTablecolumnheading"/>
              <w:jc w:val="left"/>
              <w:rPr>
                <w:sz w:val="16"/>
                <w:szCs w:val="16"/>
              </w:rPr>
            </w:pPr>
            <w:r w:rsidRPr="00724B68">
              <w:rPr>
                <w:sz w:val="16"/>
                <w:szCs w:val="16"/>
              </w:rPr>
              <w:t>Ongoing</w:t>
            </w:r>
          </w:p>
        </w:tc>
        <w:tc>
          <w:tcPr>
            <w:tcW w:w="1041" w:type="dxa"/>
            <w:tcBorders>
              <w:top w:val="nil"/>
              <w:left w:val="nil"/>
              <w:bottom w:val="nil"/>
              <w:right w:val="nil"/>
            </w:tcBorders>
            <w:shd w:val="clear" w:color="auto" w:fill="7F7F7F" w:themeFill="text1" w:themeFillTint="80"/>
            <w:vAlign w:val="center"/>
          </w:tcPr>
          <w:p w14:paraId="05D3F7B7" w14:textId="77777777" w:rsidR="006016B9" w:rsidRPr="00724B68" w:rsidRDefault="006016B9" w:rsidP="008D2BAC">
            <w:pPr>
              <w:pStyle w:val="DETTablecolumnheading"/>
              <w:jc w:val="left"/>
              <w:rPr>
                <w:sz w:val="16"/>
                <w:szCs w:val="16"/>
              </w:rPr>
            </w:pPr>
            <w:r w:rsidRPr="00724B68">
              <w:rPr>
                <w:sz w:val="16"/>
                <w:szCs w:val="16"/>
              </w:rPr>
              <w:t>Fixed term and casual employees</w:t>
            </w:r>
          </w:p>
        </w:tc>
      </w:tr>
      <w:tr w:rsidR="006016B9" w:rsidRPr="0087752B" w14:paraId="7B44DD57" w14:textId="77777777" w:rsidTr="008D2BAC">
        <w:tc>
          <w:tcPr>
            <w:tcW w:w="1199" w:type="dxa"/>
            <w:tcBorders>
              <w:top w:val="nil"/>
              <w:left w:val="nil"/>
              <w:bottom w:val="nil"/>
              <w:right w:val="nil"/>
            </w:tcBorders>
            <w:shd w:val="clear" w:color="auto" w:fill="7F7F7F" w:themeFill="text1" w:themeFillTint="80"/>
            <w:vAlign w:val="center"/>
          </w:tcPr>
          <w:p w14:paraId="44E214CD" w14:textId="77777777" w:rsidR="006016B9" w:rsidRPr="0087752B" w:rsidRDefault="006016B9" w:rsidP="008D2BAC">
            <w:pPr>
              <w:pStyle w:val="DETTablecolumnheading"/>
              <w:jc w:val="left"/>
            </w:pPr>
          </w:p>
        </w:tc>
        <w:tc>
          <w:tcPr>
            <w:tcW w:w="1112" w:type="dxa"/>
            <w:tcBorders>
              <w:top w:val="nil"/>
              <w:left w:val="nil"/>
              <w:bottom w:val="nil"/>
              <w:right w:val="nil"/>
            </w:tcBorders>
            <w:shd w:val="clear" w:color="auto" w:fill="7F7F7F" w:themeFill="text1" w:themeFillTint="80"/>
            <w:vAlign w:val="center"/>
          </w:tcPr>
          <w:p w14:paraId="3044CA53" w14:textId="77777777" w:rsidR="006016B9" w:rsidRPr="00724B68" w:rsidRDefault="006016B9" w:rsidP="008D2BAC">
            <w:pPr>
              <w:pStyle w:val="DETTablecolumnheading"/>
              <w:jc w:val="left"/>
              <w:rPr>
                <w:sz w:val="16"/>
                <w:szCs w:val="16"/>
              </w:rPr>
            </w:pPr>
            <w:r w:rsidRPr="00724B68">
              <w:rPr>
                <w:sz w:val="16"/>
                <w:szCs w:val="16"/>
              </w:rPr>
              <w:t>Employees (headcount)</w:t>
            </w:r>
          </w:p>
        </w:tc>
        <w:tc>
          <w:tcPr>
            <w:tcW w:w="1041" w:type="dxa"/>
            <w:tcBorders>
              <w:top w:val="nil"/>
              <w:left w:val="nil"/>
              <w:bottom w:val="nil"/>
              <w:right w:val="nil"/>
            </w:tcBorders>
            <w:shd w:val="clear" w:color="auto" w:fill="7F7F7F" w:themeFill="text1" w:themeFillTint="80"/>
            <w:vAlign w:val="center"/>
          </w:tcPr>
          <w:p w14:paraId="5A12A16D" w14:textId="77777777" w:rsidR="006016B9" w:rsidRPr="00724B68" w:rsidRDefault="006016B9" w:rsidP="008D2BAC">
            <w:pPr>
              <w:pStyle w:val="DETTablecolumnheading"/>
              <w:jc w:val="left"/>
              <w:rPr>
                <w:sz w:val="16"/>
                <w:szCs w:val="16"/>
              </w:rPr>
            </w:pPr>
            <w:r w:rsidRPr="00724B68">
              <w:rPr>
                <w:sz w:val="16"/>
                <w:szCs w:val="16"/>
              </w:rPr>
              <w:t>FTE</w:t>
            </w:r>
          </w:p>
        </w:tc>
        <w:tc>
          <w:tcPr>
            <w:tcW w:w="1041" w:type="dxa"/>
            <w:tcBorders>
              <w:top w:val="nil"/>
              <w:left w:val="nil"/>
              <w:bottom w:val="nil"/>
              <w:right w:val="nil"/>
            </w:tcBorders>
            <w:shd w:val="clear" w:color="auto" w:fill="7F7F7F" w:themeFill="text1" w:themeFillTint="80"/>
            <w:vAlign w:val="center"/>
          </w:tcPr>
          <w:p w14:paraId="17C7B32F" w14:textId="77777777" w:rsidR="006016B9" w:rsidRPr="00724B68" w:rsidRDefault="006016B9" w:rsidP="008D2BAC">
            <w:pPr>
              <w:pStyle w:val="DETTablecolumnheading"/>
              <w:jc w:val="left"/>
              <w:rPr>
                <w:sz w:val="16"/>
                <w:szCs w:val="16"/>
              </w:rPr>
            </w:pPr>
            <w:r w:rsidRPr="00724B68">
              <w:rPr>
                <w:sz w:val="16"/>
                <w:szCs w:val="16"/>
              </w:rPr>
              <w:t>FTE</w:t>
            </w:r>
          </w:p>
        </w:tc>
        <w:tc>
          <w:tcPr>
            <w:tcW w:w="1111" w:type="dxa"/>
            <w:tcBorders>
              <w:top w:val="nil"/>
              <w:left w:val="nil"/>
              <w:bottom w:val="nil"/>
              <w:right w:val="nil"/>
            </w:tcBorders>
            <w:shd w:val="clear" w:color="auto" w:fill="7F7F7F" w:themeFill="text1" w:themeFillTint="80"/>
            <w:vAlign w:val="center"/>
          </w:tcPr>
          <w:p w14:paraId="6331CAB8" w14:textId="77777777" w:rsidR="006016B9" w:rsidRPr="00724B68" w:rsidRDefault="006016B9" w:rsidP="008D2BAC">
            <w:pPr>
              <w:pStyle w:val="DETTablecolumnheading"/>
              <w:jc w:val="left"/>
              <w:rPr>
                <w:sz w:val="16"/>
                <w:szCs w:val="16"/>
              </w:rPr>
            </w:pPr>
            <w:r w:rsidRPr="00724B68">
              <w:rPr>
                <w:sz w:val="16"/>
                <w:szCs w:val="16"/>
              </w:rPr>
              <w:t>Employees (headcount)</w:t>
            </w:r>
          </w:p>
        </w:tc>
        <w:tc>
          <w:tcPr>
            <w:tcW w:w="1041" w:type="dxa"/>
            <w:tcBorders>
              <w:top w:val="nil"/>
              <w:left w:val="nil"/>
              <w:bottom w:val="nil"/>
              <w:right w:val="nil"/>
            </w:tcBorders>
            <w:shd w:val="clear" w:color="auto" w:fill="7F7F7F" w:themeFill="text1" w:themeFillTint="80"/>
            <w:vAlign w:val="center"/>
          </w:tcPr>
          <w:p w14:paraId="083ADAFA" w14:textId="77777777" w:rsidR="006016B9" w:rsidRPr="00724B68" w:rsidRDefault="006016B9" w:rsidP="008D2BAC">
            <w:pPr>
              <w:pStyle w:val="DETTablecolumnheading"/>
              <w:jc w:val="left"/>
              <w:rPr>
                <w:sz w:val="16"/>
                <w:szCs w:val="16"/>
              </w:rPr>
            </w:pPr>
            <w:r w:rsidRPr="00724B68">
              <w:rPr>
                <w:sz w:val="16"/>
                <w:szCs w:val="16"/>
              </w:rPr>
              <w:t>FTE</w:t>
            </w:r>
          </w:p>
        </w:tc>
        <w:tc>
          <w:tcPr>
            <w:tcW w:w="1041" w:type="dxa"/>
            <w:tcBorders>
              <w:top w:val="nil"/>
              <w:left w:val="nil"/>
              <w:bottom w:val="nil"/>
              <w:right w:val="nil"/>
            </w:tcBorders>
            <w:shd w:val="clear" w:color="auto" w:fill="7F7F7F" w:themeFill="text1" w:themeFillTint="80"/>
            <w:vAlign w:val="center"/>
          </w:tcPr>
          <w:p w14:paraId="54EF4C09" w14:textId="77777777" w:rsidR="006016B9" w:rsidRPr="00724B68" w:rsidRDefault="006016B9" w:rsidP="008D2BAC">
            <w:pPr>
              <w:pStyle w:val="DETTablecolumnheading"/>
              <w:jc w:val="left"/>
              <w:rPr>
                <w:sz w:val="16"/>
                <w:szCs w:val="16"/>
              </w:rPr>
            </w:pPr>
            <w:r w:rsidRPr="00724B68">
              <w:rPr>
                <w:sz w:val="16"/>
                <w:szCs w:val="16"/>
              </w:rPr>
              <w:t>FTE</w:t>
            </w:r>
          </w:p>
        </w:tc>
      </w:tr>
      <w:tr w:rsidR="006016B9" w:rsidRPr="0087752B" w14:paraId="6E51ECB6" w14:textId="77777777" w:rsidTr="008D2BAC">
        <w:tc>
          <w:tcPr>
            <w:tcW w:w="1199" w:type="dxa"/>
            <w:tcBorders>
              <w:top w:val="nil"/>
              <w:left w:val="nil"/>
              <w:bottom w:val="nil"/>
              <w:right w:val="nil"/>
            </w:tcBorders>
            <w:vAlign w:val="bottom"/>
          </w:tcPr>
          <w:p w14:paraId="1BEC5E46" w14:textId="77777777" w:rsidR="006016B9" w:rsidRPr="0087752B" w:rsidRDefault="006016B9" w:rsidP="008D2BAC">
            <w:pPr>
              <w:pStyle w:val="DETTableTextFinancial"/>
              <w:rPr>
                <w:b/>
              </w:rPr>
            </w:pPr>
            <w:r w:rsidRPr="0087752B">
              <w:rPr>
                <w:b/>
              </w:rPr>
              <w:t>Gender</w:t>
            </w:r>
          </w:p>
        </w:tc>
        <w:tc>
          <w:tcPr>
            <w:tcW w:w="1112" w:type="dxa"/>
            <w:tcBorders>
              <w:top w:val="nil"/>
              <w:left w:val="nil"/>
              <w:bottom w:val="nil"/>
              <w:right w:val="nil"/>
            </w:tcBorders>
            <w:vAlign w:val="bottom"/>
          </w:tcPr>
          <w:p w14:paraId="55E96D15" w14:textId="77777777" w:rsidR="006016B9" w:rsidRPr="0087752B" w:rsidRDefault="006016B9" w:rsidP="008D2BAC">
            <w:pPr>
              <w:pStyle w:val="DETTableTextFinancial"/>
            </w:pPr>
            <w:r w:rsidRPr="0087752B">
              <w:t> </w:t>
            </w:r>
          </w:p>
        </w:tc>
        <w:tc>
          <w:tcPr>
            <w:tcW w:w="1041" w:type="dxa"/>
            <w:tcBorders>
              <w:top w:val="nil"/>
              <w:left w:val="nil"/>
              <w:bottom w:val="nil"/>
              <w:right w:val="nil"/>
            </w:tcBorders>
            <w:vAlign w:val="bottom"/>
          </w:tcPr>
          <w:p w14:paraId="770AADAB" w14:textId="77777777" w:rsidR="006016B9" w:rsidRPr="0087752B" w:rsidRDefault="006016B9" w:rsidP="008D2BAC">
            <w:pPr>
              <w:pStyle w:val="DETTableTextFinancial"/>
            </w:pPr>
            <w:r w:rsidRPr="0087752B">
              <w:t> </w:t>
            </w:r>
          </w:p>
        </w:tc>
        <w:tc>
          <w:tcPr>
            <w:tcW w:w="1041" w:type="dxa"/>
            <w:tcBorders>
              <w:top w:val="nil"/>
              <w:left w:val="nil"/>
              <w:bottom w:val="nil"/>
              <w:right w:val="nil"/>
            </w:tcBorders>
            <w:vAlign w:val="bottom"/>
          </w:tcPr>
          <w:p w14:paraId="6FB580AA" w14:textId="77777777" w:rsidR="006016B9" w:rsidRPr="0087752B" w:rsidRDefault="006016B9" w:rsidP="008D2BAC">
            <w:pPr>
              <w:pStyle w:val="DETTableTextFinancial"/>
            </w:pPr>
            <w:r w:rsidRPr="0087752B">
              <w:t> </w:t>
            </w:r>
          </w:p>
        </w:tc>
        <w:tc>
          <w:tcPr>
            <w:tcW w:w="1111" w:type="dxa"/>
            <w:tcBorders>
              <w:top w:val="nil"/>
              <w:left w:val="nil"/>
              <w:bottom w:val="nil"/>
              <w:right w:val="nil"/>
            </w:tcBorders>
            <w:shd w:val="clear" w:color="auto" w:fill="F8F8F8"/>
            <w:vAlign w:val="bottom"/>
          </w:tcPr>
          <w:p w14:paraId="2115EA3A" w14:textId="77777777" w:rsidR="006016B9" w:rsidRPr="0087752B" w:rsidRDefault="006016B9" w:rsidP="008D2BAC">
            <w:pPr>
              <w:pStyle w:val="DETTableTextFinancial"/>
            </w:pPr>
            <w:r w:rsidRPr="0087752B">
              <w:t> </w:t>
            </w:r>
          </w:p>
        </w:tc>
        <w:tc>
          <w:tcPr>
            <w:tcW w:w="1041" w:type="dxa"/>
            <w:tcBorders>
              <w:top w:val="nil"/>
              <w:left w:val="nil"/>
              <w:bottom w:val="nil"/>
              <w:right w:val="nil"/>
            </w:tcBorders>
            <w:shd w:val="clear" w:color="auto" w:fill="F8F8F8"/>
            <w:vAlign w:val="bottom"/>
          </w:tcPr>
          <w:p w14:paraId="60C77F45" w14:textId="77777777" w:rsidR="006016B9" w:rsidRPr="0087752B" w:rsidRDefault="006016B9" w:rsidP="008D2BAC">
            <w:pPr>
              <w:pStyle w:val="DETTableTextFinancial"/>
            </w:pPr>
            <w:r w:rsidRPr="0087752B">
              <w:t> </w:t>
            </w:r>
          </w:p>
        </w:tc>
        <w:tc>
          <w:tcPr>
            <w:tcW w:w="1041" w:type="dxa"/>
            <w:tcBorders>
              <w:top w:val="nil"/>
              <w:left w:val="nil"/>
              <w:bottom w:val="nil"/>
              <w:right w:val="nil"/>
            </w:tcBorders>
            <w:shd w:val="clear" w:color="auto" w:fill="F8F8F8"/>
            <w:vAlign w:val="bottom"/>
          </w:tcPr>
          <w:p w14:paraId="606A6FDA" w14:textId="77777777" w:rsidR="006016B9" w:rsidRPr="0087752B" w:rsidRDefault="006016B9" w:rsidP="008D2BAC">
            <w:pPr>
              <w:pStyle w:val="DETTableTextFinancial"/>
            </w:pPr>
            <w:r w:rsidRPr="0087752B">
              <w:t> </w:t>
            </w:r>
          </w:p>
        </w:tc>
      </w:tr>
      <w:tr w:rsidR="006016B9" w:rsidRPr="0087752B" w14:paraId="3BD034B0" w14:textId="77777777" w:rsidTr="008D2BAC">
        <w:tc>
          <w:tcPr>
            <w:tcW w:w="1199" w:type="dxa"/>
            <w:tcBorders>
              <w:top w:val="nil"/>
              <w:left w:val="nil"/>
              <w:bottom w:val="nil"/>
              <w:right w:val="nil"/>
            </w:tcBorders>
            <w:vAlign w:val="bottom"/>
          </w:tcPr>
          <w:p w14:paraId="57F2FF3F" w14:textId="77777777" w:rsidR="006016B9" w:rsidRPr="0087752B" w:rsidRDefault="006016B9" w:rsidP="008D2BAC">
            <w:pPr>
              <w:pStyle w:val="DETTableTextFinancial"/>
            </w:pPr>
            <w:r w:rsidRPr="0087752B">
              <w:t>Male</w:t>
            </w:r>
          </w:p>
        </w:tc>
        <w:tc>
          <w:tcPr>
            <w:tcW w:w="1112" w:type="dxa"/>
            <w:tcBorders>
              <w:top w:val="nil"/>
              <w:left w:val="nil"/>
              <w:bottom w:val="nil"/>
              <w:right w:val="nil"/>
            </w:tcBorders>
            <w:vAlign w:val="bottom"/>
          </w:tcPr>
          <w:p w14:paraId="2036FAEA" w14:textId="77777777" w:rsidR="006016B9" w:rsidRPr="0087752B" w:rsidRDefault="006016B9" w:rsidP="008D2BAC">
            <w:pPr>
              <w:pStyle w:val="DETTableTextFinancial"/>
              <w:jc w:val="right"/>
            </w:pPr>
            <w:r w:rsidRPr="0087752B">
              <w:t>11,668</w:t>
            </w:r>
          </w:p>
        </w:tc>
        <w:tc>
          <w:tcPr>
            <w:tcW w:w="1041" w:type="dxa"/>
            <w:tcBorders>
              <w:top w:val="nil"/>
              <w:left w:val="nil"/>
              <w:bottom w:val="nil"/>
              <w:right w:val="nil"/>
            </w:tcBorders>
            <w:vAlign w:val="bottom"/>
          </w:tcPr>
          <w:p w14:paraId="7844B37A" w14:textId="77777777" w:rsidR="006016B9" w:rsidRPr="0087752B" w:rsidRDefault="006016B9" w:rsidP="008D2BAC">
            <w:pPr>
              <w:pStyle w:val="DETTableTextFinancial"/>
              <w:jc w:val="right"/>
            </w:pPr>
            <w:r w:rsidRPr="0087752B">
              <w:t>11,121.5</w:t>
            </w:r>
          </w:p>
        </w:tc>
        <w:tc>
          <w:tcPr>
            <w:tcW w:w="1041" w:type="dxa"/>
            <w:tcBorders>
              <w:top w:val="nil"/>
              <w:left w:val="nil"/>
              <w:bottom w:val="nil"/>
              <w:right w:val="nil"/>
            </w:tcBorders>
            <w:vAlign w:val="bottom"/>
          </w:tcPr>
          <w:p w14:paraId="7EA652AB" w14:textId="497DA220" w:rsidR="006016B9" w:rsidRPr="0087752B" w:rsidRDefault="006016B9" w:rsidP="008D2BAC">
            <w:pPr>
              <w:pStyle w:val="DETTableTextFinancial"/>
              <w:jc w:val="right"/>
            </w:pPr>
            <w:r w:rsidRPr="0087752B">
              <w:t>3</w:t>
            </w:r>
            <w:r w:rsidR="005013C5">
              <w:t>,</w:t>
            </w:r>
            <w:r w:rsidRPr="0087752B">
              <w:t>032.5</w:t>
            </w:r>
          </w:p>
        </w:tc>
        <w:tc>
          <w:tcPr>
            <w:tcW w:w="1111" w:type="dxa"/>
            <w:tcBorders>
              <w:top w:val="nil"/>
              <w:left w:val="nil"/>
              <w:bottom w:val="nil"/>
              <w:right w:val="nil"/>
            </w:tcBorders>
            <w:shd w:val="clear" w:color="auto" w:fill="F8F8F8"/>
            <w:vAlign w:val="bottom"/>
          </w:tcPr>
          <w:p w14:paraId="4DBE53FF" w14:textId="77777777" w:rsidR="006016B9" w:rsidRPr="0087752B" w:rsidRDefault="006016B9" w:rsidP="008D2BAC">
            <w:pPr>
              <w:pStyle w:val="DETTableTextFinancial"/>
              <w:jc w:val="right"/>
            </w:pPr>
            <w:r w:rsidRPr="0087752B">
              <w:t>12,044</w:t>
            </w:r>
          </w:p>
        </w:tc>
        <w:tc>
          <w:tcPr>
            <w:tcW w:w="1041" w:type="dxa"/>
            <w:tcBorders>
              <w:top w:val="nil"/>
              <w:left w:val="nil"/>
              <w:bottom w:val="nil"/>
              <w:right w:val="nil"/>
            </w:tcBorders>
            <w:shd w:val="clear" w:color="auto" w:fill="F8F8F8"/>
            <w:vAlign w:val="bottom"/>
          </w:tcPr>
          <w:p w14:paraId="19A92A71" w14:textId="77777777" w:rsidR="006016B9" w:rsidRPr="0087752B" w:rsidRDefault="006016B9" w:rsidP="008D2BAC">
            <w:pPr>
              <w:pStyle w:val="DETTableTextFinancial"/>
              <w:jc w:val="right"/>
            </w:pPr>
            <w:r w:rsidRPr="0087752B">
              <w:t>11,436.2</w:t>
            </w:r>
          </w:p>
        </w:tc>
        <w:tc>
          <w:tcPr>
            <w:tcW w:w="1041" w:type="dxa"/>
            <w:tcBorders>
              <w:top w:val="nil"/>
              <w:left w:val="nil"/>
              <w:bottom w:val="nil"/>
              <w:right w:val="nil"/>
            </w:tcBorders>
            <w:shd w:val="clear" w:color="auto" w:fill="F8F8F8"/>
            <w:vAlign w:val="bottom"/>
          </w:tcPr>
          <w:p w14:paraId="09CDEB80" w14:textId="156BDFE0" w:rsidR="006016B9" w:rsidRPr="0087752B" w:rsidRDefault="006016B9" w:rsidP="008D2BAC">
            <w:pPr>
              <w:pStyle w:val="DETTableTextFinancial"/>
              <w:jc w:val="right"/>
            </w:pPr>
            <w:r w:rsidRPr="0087752B">
              <w:t>3</w:t>
            </w:r>
            <w:r w:rsidR="005013C5">
              <w:t>,</w:t>
            </w:r>
            <w:r w:rsidRPr="0087752B">
              <w:t>148.1</w:t>
            </w:r>
          </w:p>
        </w:tc>
      </w:tr>
      <w:tr w:rsidR="006016B9" w:rsidRPr="0087752B" w14:paraId="04403AAE" w14:textId="77777777" w:rsidTr="008D2BAC">
        <w:tc>
          <w:tcPr>
            <w:tcW w:w="1199" w:type="dxa"/>
            <w:tcBorders>
              <w:top w:val="nil"/>
              <w:left w:val="nil"/>
              <w:bottom w:val="single" w:sz="4" w:space="0" w:color="auto"/>
              <w:right w:val="nil"/>
            </w:tcBorders>
            <w:vAlign w:val="bottom"/>
          </w:tcPr>
          <w:p w14:paraId="3D821DB4" w14:textId="77777777" w:rsidR="006016B9" w:rsidRPr="0087752B" w:rsidRDefault="006016B9" w:rsidP="008D2BAC">
            <w:pPr>
              <w:pStyle w:val="DETTableTextFinancial"/>
            </w:pPr>
            <w:r w:rsidRPr="0087752B">
              <w:t>Female</w:t>
            </w:r>
          </w:p>
        </w:tc>
        <w:tc>
          <w:tcPr>
            <w:tcW w:w="1112" w:type="dxa"/>
            <w:tcBorders>
              <w:top w:val="nil"/>
              <w:left w:val="nil"/>
              <w:bottom w:val="single" w:sz="4" w:space="0" w:color="auto"/>
              <w:right w:val="nil"/>
            </w:tcBorders>
            <w:vAlign w:val="bottom"/>
          </w:tcPr>
          <w:p w14:paraId="43BA4D18" w14:textId="77777777" w:rsidR="006016B9" w:rsidRPr="0087752B" w:rsidRDefault="006016B9" w:rsidP="008D2BAC">
            <w:pPr>
              <w:pStyle w:val="DETTableTextFinancial"/>
              <w:jc w:val="right"/>
            </w:pPr>
            <w:r w:rsidRPr="0087752B">
              <w:t>35,878</w:t>
            </w:r>
          </w:p>
        </w:tc>
        <w:tc>
          <w:tcPr>
            <w:tcW w:w="1041" w:type="dxa"/>
            <w:tcBorders>
              <w:top w:val="nil"/>
              <w:left w:val="nil"/>
              <w:bottom w:val="single" w:sz="4" w:space="0" w:color="auto"/>
              <w:right w:val="nil"/>
            </w:tcBorders>
            <w:vAlign w:val="bottom"/>
          </w:tcPr>
          <w:p w14:paraId="5D2C6F3A" w14:textId="77777777" w:rsidR="006016B9" w:rsidRPr="0087752B" w:rsidRDefault="006016B9" w:rsidP="008D2BAC">
            <w:pPr>
              <w:pStyle w:val="DETTableTextFinancial"/>
              <w:jc w:val="right"/>
            </w:pPr>
            <w:r w:rsidRPr="0087752B">
              <w:t>30,961.4</w:t>
            </w:r>
          </w:p>
        </w:tc>
        <w:tc>
          <w:tcPr>
            <w:tcW w:w="1041" w:type="dxa"/>
            <w:tcBorders>
              <w:top w:val="nil"/>
              <w:left w:val="nil"/>
              <w:bottom w:val="single" w:sz="4" w:space="0" w:color="auto"/>
              <w:right w:val="nil"/>
            </w:tcBorders>
            <w:vAlign w:val="bottom"/>
          </w:tcPr>
          <w:p w14:paraId="0CB3F84A" w14:textId="77777777" w:rsidR="006016B9" w:rsidRPr="0087752B" w:rsidRDefault="006016B9" w:rsidP="008D2BAC">
            <w:pPr>
              <w:pStyle w:val="DETTableTextFinancial"/>
              <w:jc w:val="right"/>
            </w:pPr>
            <w:r w:rsidRPr="0087752B">
              <w:t>11,233.7</w:t>
            </w:r>
          </w:p>
        </w:tc>
        <w:tc>
          <w:tcPr>
            <w:tcW w:w="1111" w:type="dxa"/>
            <w:tcBorders>
              <w:top w:val="nil"/>
              <w:left w:val="nil"/>
              <w:bottom w:val="single" w:sz="4" w:space="0" w:color="auto"/>
              <w:right w:val="nil"/>
            </w:tcBorders>
            <w:shd w:val="clear" w:color="auto" w:fill="F8F8F8"/>
            <w:vAlign w:val="bottom"/>
          </w:tcPr>
          <w:p w14:paraId="6F48D7CB" w14:textId="77777777" w:rsidR="006016B9" w:rsidRPr="0087752B" w:rsidRDefault="006016B9" w:rsidP="008D2BAC">
            <w:pPr>
              <w:pStyle w:val="DETTableTextFinancial"/>
              <w:jc w:val="right"/>
            </w:pPr>
            <w:r w:rsidRPr="0087752B">
              <w:t>37,830</w:t>
            </w:r>
          </w:p>
        </w:tc>
        <w:tc>
          <w:tcPr>
            <w:tcW w:w="1041" w:type="dxa"/>
            <w:tcBorders>
              <w:top w:val="nil"/>
              <w:left w:val="nil"/>
              <w:bottom w:val="single" w:sz="4" w:space="0" w:color="auto"/>
              <w:right w:val="nil"/>
            </w:tcBorders>
            <w:shd w:val="clear" w:color="auto" w:fill="F8F8F8"/>
            <w:vAlign w:val="bottom"/>
          </w:tcPr>
          <w:p w14:paraId="588B6754" w14:textId="77777777" w:rsidR="006016B9" w:rsidRPr="0087752B" w:rsidRDefault="006016B9" w:rsidP="008D2BAC">
            <w:pPr>
              <w:pStyle w:val="DETTableTextFinancial"/>
              <w:jc w:val="right"/>
            </w:pPr>
            <w:r w:rsidRPr="0087752B">
              <w:t>32,405.8</w:t>
            </w:r>
          </w:p>
        </w:tc>
        <w:tc>
          <w:tcPr>
            <w:tcW w:w="1041" w:type="dxa"/>
            <w:tcBorders>
              <w:top w:val="nil"/>
              <w:left w:val="nil"/>
              <w:bottom w:val="single" w:sz="4" w:space="0" w:color="auto"/>
              <w:right w:val="nil"/>
            </w:tcBorders>
            <w:shd w:val="clear" w:color="auto" w:fill="F8F8F8"/>
            <w:vAlign w:val="bottom"/>
          </w:tcPr>
          <w:p w14:paraId="7707E099" w14:textId="77777777" w:rsidR="006016B9" w:rsidRPr="0087752B" w:rsidRDefault="006016B9" w:rsidP="008D2BAC">
            <w:pPr>
              <w:pStyle w:val="DETTableTextFinancial"/>
              <w:jc w:val="right"/>
            </w:pPr>
            <w:r w:rsidRPr="0087752B">
              <w:t>11,335.9</w:t>
            </w:r>
          </w:p>
        </w:tc>
      </w:tr>
      <w:tr w:rsidR="006016B9" w:rsidRPr="0087752B" w14:paraId="79756163" w14:textId="77777777" w:rsidTr="008D2BAC">
        <w:tc>
          <w:tcPr>
            <w:tcW w:w="1199" w:type="dxa"/>
            <w:tcBorders>
              <w:top w:val="single" w:sz="4" w:space="0" w:color="auto"/>
              <w:left w:val="nil"/>
              <w:bottom w:val="single" w:sz="4" w:space="0" w:color="auto"/>
              <w:right w:val="nil"/>
            </w:tcBorders>
            <w:vAlign w:val="bottom"/>
          </w:tcPr>
          <w:p w14:paraId="2F17EAAC" w14:textId="77777777" w:rsidR="006016B9" w:rsidRPr="0087752B" w:rsidRDefault="006016B9" w:rsidP="008D2BAC">
            <w:pPr>
              <w:pStyle w:val="DETTableTextFinancial"/>
              <w:rPr>
                <w:b/>
              </w:rPr>
            </w:pPr>
            <w:r w:rsidRPr="0087752B">
              <w:rPr>
                <w:b/>
              </w:rPr>
              <w:t>Total</w:t>
            </w:r>
          </w:p>
        </w:tc>
        <w:tc>
          <w:tcPr>
            <w:tcW w:w="1112" w:type="dxa"/>
            <w:tcBorders>
              <w:top w:val="single" w:sz="4" w:space="0" w:color="auto"/>
              <w:left w:val="nil"/>
              <w:bottom w:val="single" w:sz="4" w:space="0" w:color="auto"/>
              <w:right w:val="nil"/>
            </w:tcBorders>
            <w:vAlign w:val="bottom"/>
          </w:tcPr>
          <w:p w14:paraId="43928A92" w14:textId="77777777" w:rsidR="006016B9" w:rsidRPr="0087752B" w:rsidRDefault="006016B9" w:rsidP="008D2BAC">
            <w:pPr>
              <w:pStyle w:val="DETTableTextFinancial"/>
              <w:jc w:val="right"/>
              <w:rPr>
                <w:b/>
              </w:rPr>
            </w:pPr>
            <w:r w:rsidRPr="0087752B">
              <w:rPr>
                <w:b/>
              </w:rPr>
              <w:t>47,546</w:t>
            </w:r>
          </w:p>
        </w:tc>
        <w:tc>
          <w:tcPr>
            <w:tcW w:w="1041" w:type="dxa"/>
            <w:tcBorders>
              <w:top w:val="single" w:sz="4" w:space="0" w:color="auto"/>
              <w:left w:val="nil"/>
              <w:bottom w:val="single" w:sz="4" w:space="0" w:color="auto"/>
              <w:right w:val="nil"/>
            </w:tcBorders>
            <w:vAlign w:val="bottom"/>
          </w:tcPr>
          <w:p w14:paraId="67DAE4D2" w14:textId="23714AD9" w:rsidR="006016B9" w:rsidRPr="0087752B" w:rsidRDefault="006016B9" w:rsidP="008D2BAC">
            <w:pPr>
              <w:pStyle w:val="DETTableTextFinancial"/>
              <w:jc w:val="right"/>
              <w:rPr>
                <w:b/>
              </w:rPr>
            </w:pPr>
            <w:r w:rsidRPr="0087752B">
              <w:rPr>
                <w:b/>
              </w:rPr>
              <w:t>42,083</w:t>
            </w:r>
          </w:p>
        </w:tc>
        <w:tc>
          <w:tcPr>
            <w:tcW w:w="1041" w:type="dxa"/>
            <w:tcBorders>
              <w:top w:val="single" w:sz="4" w:space="0" w:color="auto"/>
              <w:left w:val="nil"/>
              <w:bottom w:val="single" w:sz="4" w:space="0" w:color="auto"/>
              <w:right w:val="nil"/>
            </w:tcBorders>
            <w:vAlign w:val="bottom"/>
          </w:tcPr>
          <w:p w14:paraId="538927B3" w14:textId="77777777" w:rsidR="006016B9" w:rsidRPr="0087752B" w:rsidRDefault="006016B9" w:rsidP="008D2BAC">
            <w:pPr>
              <w:pStyle w:val="DETTableTextFinancial"/>
              <w:jc w:val="right"/>
              <w:rPr>
                <w:b/>
              </w:rPr>
            </w:pPr>
            <w:r w:rsidRPr="0087752B">
              <w:rPr>
                <w:b/>
              </w:rPr>
              <w:t>14,266.2</w:t>
            </w:r>
          </w:p>
        </w:tc>
        <w:tc>
          <w:tcPr>
            <w:tcW w:w="1111" w:type="dxa"/>
            <w:tcBorders>
              <w:top w:val="single" w:sz="4" w:space="0" w:color="auto"/>
              <w:left w:val="nil"/>
              <w:bottom w:val="single" w:sz="4" w:space="0" w:color="auto"/>
              <w:right w:val="nil"/>
            </w:tcBorders>
            <w:shd w:val="clear" w:color="auto" w:fill="F8F8F8"/>
            <w:vAlign w:val="bottom"/>
          </w:tcPr>
          <w:p w14:paraId="4FC4EEF2" w14:textId="77777777" w:rsidR="006016B9" w:rsidRPr="0087752B" w:rsidRDefault="006016B9" w:rsidP="008D2BAC">
            <w:pPr>
              <w:pStyle w:val="DETTableTextFinancial"/>
              <w:jc w:val="right"/>
              <w:rPr>
                <w:b/>
              </w:rPr>
            </w:pPr>
            <w:r w:rsidRPr="0087752B">
              <w:rPr>
                <w:b/>
              </w:rPr>
              <w:t>49,874</w:t>
            </w:r>
          </w:p>
        </w:tc>
        <w:tc>
          <w:tcPr>
            <w:tcW w:w="1041" w:type="dxa"/>
            <w:tcBorders>
              <w:top w:val="single" w:sz="4" w:space="0" w:color="auto"/>
              <w:left w:val="nil"/>
              <w:bottom w:val="single" w:sz="4" w:space="0" w:color="auto"/>
              <w:right w:val="nil"/>
            </w:tcBorders>
            <w:shd w:val="clear" w:color="auto" w:fill="F8F8F8"/>
            <w:vAlign w:val="bottom"/>
          </w:tcPr>
          <w:p w14:paraId="510F897D" w14:textId="4C512685" w:rsidR="006016B9" w:rsidRPr="0087752B" w:rsidRDefault="006016B9" w:rsidP="008D2BAC">
            <w:pPr>
              <w:pStyle w:val="DETTableTextFinancial"/>
              <w:jc w:val="right"/>
              <w:rPr>
                <w:b/>
              </w:rPr>
            </w:pPr>
            <w:r w:rsidRPr="0087752B">
              <w:rPr>
                <w:b/>
              </w:rPr>
              <w:t>43,842</w:t>
            </w:r>
          </w:p>
        </w:tc>
        <w:tc>
          <w:tcPr>
            <w:tcW w:w="1041" w:type="dxa"/>
            <w:tcBorders>
              <w:top w:val="single" w:sz="4" w:space="0" w:color="auto"/>
              <w:left w:val="nil"/>
              <w:bottom w:val="single" w:sz="4" w:space="0" w:color="auto"/>
              <w:right w:val="nil"/>
            </w:tcBorders>
            <w:shd w:val="clear" w:color="auto" w:fill="F8F8F8"/>
            <w:vAlign w:val="bottom"/>
          </w:tcPr>
          <w:p w14:paraId="5C1A5680" w14:textId="603FA54A" w:rsidR="006016B9" w:rsidRPr="0087752B" w:rsidRDefault="006016B9" w:rsidP="008D2BAC">
            <w:pPr>
              <w:pStyle w:val="DETTableTextFinancial"/>
              <w:jc w:val="right"/>
              <w:rPr>
                <w:b/>
              </w:rPr>
            </w:pPr>
            <w:r w:rsidRPr="0087752B">
              <w:rPr>
                <w:b/>
              </w:rPr>
              <w:t>14,484</w:t>
            </w:r>
          </w:p>
        </w:tc>
      </w:tr>
      <w:tr w:rsidR="006016B9" w:rsidRPr="0087752B" w14:paraId="24BDC4EC" w14:textId="77777777" w:rsidTr="008D2BAC">
        <w:tc>
          <w:tcPr>
            <w:tcW w:w="1199" w:type="dxa"/>
            <w:tcBorders>
              <w:top w:val="single" w:sz="4" w:space="0" w:color="auto"/>
              <w:left w:val="nil"/>
              <w:bottom w:val="nil"/>
              <w:right w:val="nil"/>
            </w:tcBorders>
            <w:vAlign w:val="bottom"/>
          </w:tcPr>
          <w:p w14:paraId="2725FA98" w14:textId="77777777" w:rsidR="006016B9" w:rsidRPr="0087752B" w:rsidRDefault="006016B9" w:rsidP="008D2BAC">
            <w:pPr>
              <w:pStyle w:val="DETTableTextFinancial"/>
              <w:rPr>
                <w:b/>
              </w:rPr>
            </w:pPr>
            <w:r w:rsidRPr="0087752B">
              <w:rPr>
                <w:b/>
              </w:rPr>
              <w:t>Age</w:t>
            </w:r>
          </w:p>
        </w:tc>
        <w:tc>
          <w:tcPr>
            <w:tcW w:w="1112" w:type="dxa"/>
            <w:tcBorders>
              <w:top w:val="single" w:sz="4" w:space="0" w:color="auto"/>
              <w:left w:val="nil"/>
              <w:bottom w:val="nil"/>
              <w:right w:val="nil"/>
            </w:tcBorders>
            <w:vAlign w:val="bottom"/>
          </w:tcPr>
          <w:p w14:paraId="770B54C9" w14:textId="77777777" w:rsidR="006016B9" w:rsidRPr="0087752B" w:rsidRDefault="006016B9" w:rsidP="008D2BAC">
            <w:pPr>
              <w:pStyle w:val="DETTableTextFinancial"/>
              <w:jc w:val="right"/>
            </w:pPr>
            <w:r w:rsidRPr="0087752B">
              <w:t> </w:t>
            </w:r>
          </w:p>
        </w:tc>
        <w:tc>
          <w:tcPr>
            <w:tcW w:w="1041" w:type="dxa"/>
            <w:tcBorders>
              <w:top w:val="single" w:sz="4" w:space="0" w:color="auto"/>
              <w:left w:val="nil"/>
              <w:bottom w:val="nil"/>
              <w:right w:val="nil"/>
            </w:tcBorders>
            <w:vAlign w:val="bottom"/>
          </w:tcPr>
          <w:p w14:paraId="08C08C5F" w14:textId="77777777" w:rsidR="006016B9" w:rsidRPr="0087752B" w:rsidRDefault="006016B9" w:rsidP="008D2BAC">
            <w:pPr>
              <w:pStyle w:val="DETTableTextFinancial"/>
              <w:jc w:val="right"/>
            </w:pPr>
            <w:r w:rsidRPr="0087752B">
              <w:t> </w:t>
            </w:r>
          </w:p>
        </w:tc>
        <w:tc>
          <w:tcPr>
            <w:tcW w:w="1041" w:type="dxa"/>
            <w:tcBorders>
              <w:top w:val="single" w:sz="4" w:space="0" w:color="auto"/>
              <w:left w:val="nil"/>
              <w:bottom w:val="nil"/>
              <w:right w:val="nil"/>
            </w:tcBorders>
            <w:vAlign w:val="bottom"/>
          </w:tcPr>
          <w:p w14:paraId="5DD5DAF9" w14:textId="77777777" w:rsidR="006016B9" w:rsidRPr="0087752B" w:rsidRDefault="006016B9" w:rsidP="008D2BAC">
            <w:pPr>
              <w:pStyle w:val="DETTableTextFinancial"/>
              <w:jc w:val="right"/>
            </w:pPr>
            <w:r w:rsidRPr="0087752B">
              <w:t> </w:t>
            </w:r>
          </w:p>
        </w:tc>
        <w:tc>
          <w:tcPr>
            <w:tcW w:w="1111" w:type="dxa"/>
            <w:tcBorders>
              <w:top w:val="single" w:sz="4" w:space="0" w:color="auto"/>
              <w:left w:val="nil"/>
              <w:bottom w:val="nil"/>
              <w:right w:val="nil"/>
            </w:tcBorders>
            <w:shd w:val="clear" w:color="auto" w:fill="F8F8F8"/>
            <w:vAlign w:val="bottom"/>
          </w:tcPr>
          <w:p w14:paraId="703E60B7" w14:textId="77777777" w:rsidR="006016B9" w:rsidRPr="0087752B" w:rsidRDefault="006016B9" w:rsidP="008D2BAC">
            <w:pPr>
              <w:pStyle w:val="DETTableTextFinancial"/>
              <w:jc w:val="right"/>
            </w:pPr>
            <w:r w:rsidRPr="0087752B">
              <w:t> </w:t>
            </w:r>
          </w:p>
        </w:tc>
        <w:tc>
          <w:tcPr>
            <w:tcW w:w="1041" w:type="dxa"/>
            <w:tcBorders>
              <w:top w:val="single" w:sz="4" w:space="0" w:color="auto"/>
              <w:left w:val="nil"/>
              <w:bottom w:val="nil"/>
              <w:right w:val="nil"/>
            </w:tcBorders>
            <w:shd w:val="clear" w:color="auto" w:fill="F8F8F8"/>
            <w:vAlign w:val="bottom"/>
          </w:tcPr>
          <w:p w14:paraId="241139A7" w14:textId="77777777" w:rsidR="006016B9" w:rsidRPr="0087752B" w:rsidRDefault="006016B9" w:rsidP="008D2BAC">
            <w:pPr>
              <w:pStyle w:val="DETTableTextFinancial"/>
              <w:jc w:val="right"/>
            </w:pPr>
            <w:r w:rsidRPr="0087752B">
              <w:t> </w:t>
            </w:r>
          </w:p>
        </w:tc>
        <w:tc>
          <w:tcPr>
            <w:tcW w:w="1041" w:type="dxa"/>
            <w:tcBorders>
              <w:top w:val="single" w:sz="4" w:space="0" w:color="auto"/>
              <w:left w:val="nil"/>
              <w:bottom w:val="nil"/>
              <w:right w:val="nil"/>
            </w:tcBorders>
            <w:shd w:val="clear" w:color="auto" w:fill="F8F8F8"/>
            <w:vAlign w:val="bottom"/>
          </w:tcPr>
          <w:p w14:paraId="43DD882B" w14:textId="77777777" w:rsidR="006016B9" w:rsidRPr="0087752B" w:rsidRDefault="006016B9" w:rsidP="008D2BAC">
            <w:pPr>
              <w:pStyle w:val="DETTableTextFinancial"/>
              <w:jc w:val="right"/>
            </w:pPr>
            <w:r w:rsidRPr="0087752B">
              <w:t> </w:t>
            </w:r>
          </w:p>
        </w:tc>
      </w:tr>
      <w:tr w:rsidR="006016B9" w:rsidRPr="0087752B" w14:paraId="73575887" w14:textId="77777777" w:rsidTr="008D2BAC">
        <w:tc>
          <w:tcPr>
            <w:tcW w:w="1199" w:type="dxa"/>
            <w:tcBorders>
              <w:top w:val="nil"/>
              <w:left w:val="nil"/>
              <w:bottom w:val="nil"/>
              <w:right w:val="nil"/>
            </w:tcBorders>
            <w:vAlign w:val="bottom"/>
          </w:tcPr>
          <w:p w14:paraId="1F384969" w14:textId="77777777" w:rsidR="006016B9" w:rsidRPr="0087752B" w:rsidRDefault="006016B9" w:rsidP="008D2BAC">
            <w:pPr>
              <w:pStyle w:val="DETTableTextFinancial"/>
            </w:pPr>
            <w:r w:rsidRPr="0087752B">
              <w:t>Under 25</w:t>
            </w:r>
          </w:p>
        </w:tc>
        <w:tc>
          <w:tcPr>
            <w:tcW w:w="1112" w:type="dxa"/>
            <w:tcBorders>
              <w:top w:val="nil"/>
              <w:left w:val="nil"/>
              <w:bottom w:val="nil"/>
              <w:right w:val="nil"/>
            </w:tcBorders>
            <w:vAlign w:val="bottom"/>
          </w:tcPr>
          <w:p w14:paraId="4D64F30C" w14:textId="77777777" w:rsidR="006016B9" w:rsidRPr="0087752B" w:rsidRDefault="006016B9" w:rsidP="008D2BAC">
            <w:pPr>
              <w:pStyle w:val="DETTableTextFinancial"/>
              <w:jc w:val="right"/>
            </w:pPr>
            <w:r w:rsidRPr="0087752B">
              <w:t>493</w:t>
            </w:r>
          </w:p>
        </w:tc>
        <w:tc>
          <w:tcPr>
            <w:tcW w:w="1041" w:type="dxa"/>
            <w:tcBorders>
              <w:top w:val="nil"/>
              <w:left w:val="nil"/>
              <w:bottom w:val="nil"/>
              <w:right w:val="nil"/>
            </w:tcBorders>
            <w:vAlign w:val="bottom"/>
          </w:tcPr>
          <w:p w14:paraId="34CCEC27" w14:textId="04B4F415" w:rsidR="006016B9" w:rsidRPr="0087752B" w:rsidRDefault="006016B9" w:rsidP="008D2BAC">
            <w:pPr>
              <w:pStyle w:val="DETTableTextFinancial"/>
              <w:jc w:val="right"/>
            </w:pPr>
            <w:r w:rsidRPr="0087752B">
              <w:t>475</w:t>
            </w:r>
          </w:p>
        </w:tc>
        <w:tc>
          <w:tcPr>
            <w:tcW w:w="1041" w:type="dxa"/>
            <w:tcBorders>
              <w:top w:val="nil"/>
              <w:left w:val="nil"/>
              <w:bottom w:val="nil"/>
              <w:right w:val="nil"/>
            </w:tcBorders>
            <w:vAlign w:val="bottom"/>
          </w:tcPr>
          <w:p w14:paraId="348C5103" w14:textId="77777777" w:rsidR="006016B9" w:rsidRPr="0087752B" w:rsidRDefault="006016B9" w:rsidP="008D2BAC">
            <w:pPr>
              <w:pStyle w:val="DETTableTextFinancial"/>
              <w:jc w:val="right"/>
            </w:pPr>
            <w:r w:rsidRPr="0087752B">
              <w:t>2,074.6</w:t>
            </w:r>
          </w:p>
        </w:tc>
        <w:tc>
          <w:tcPr>
            <w:tcW w:w="1111" w:type="dxa"/>
            <w:tcBorders>
              <w:top w:val="nil"/>
              <w:left w:val="nil"/>
              <w:bottom w:val="nil"/>
              <w:right w:val="nil"/>
            </w:tcBorders>
            <w:shd w:val="clear" w:color="auto" w:fill="F8F8F8"/>
            <w:vAlign w:val="bottom"/>
          </w:tcPr>
          <w:p w14:paraId="060CA674" w14:textId="77777777" w:rsidR="006016B9" w:rsidRPr="0087752B" w:rsidRDefault="006016B9" w:rsidP="008D2BAC">
            <w:pPr>
              <w:pStyle w:val="DETTableTextFinancial"/>
              <w:jc w:val="right"/>
            </w:pPr>
            <w:r w:rsidRPr="0087752B">
              <w:t>668</w:t>
            </w:r>
          </w:p>
        </w:tc>
        <w:tc>
          <w:tcPr>
            <w:tcW w:w="1041" w:type="dxa"/>
            <w:tcBorders>
              <w:top w:val="nil"/>
              <w:left w:val="nil"/>
              <w:bottom w:val="nil"/>
              <w:right w:val="nil"/>
            </w:tcBorders>
            <w:shd w:val="clear" w:color="auto" w:fill="F8F8F8"/>
            <w:vAlign w:val="bottom"/>
          </w:tcPr>
          <w:p w14:paraId="2E5A52C2" w14:textId="77777777" w:rsidR="006016B9" w:rsidRPr="0087752B" w:rsidRDefault="006016B9" w:rsidP="008D2BAC">
            <w:pPr>
              <w:pStyle w:val="DETTableTextFinancial"/>
              <w:jc w:val="right"/>
            </w:pPr>
            <w:r w:rsidRPr="0087752B">
              <w:t>622.9</w:t>
            </w:r>
          </w:p>
        </w:tc>
        <w:tc>
          <w:tcPr>
            <w:tcW w:w="1041" w:type="dxa"/>
            <w:tcBorders>
              <w:top w:val="nil"/>
              <w:left w:val="nil"/>
              <w:bottom w:val="nil"/>
              <w:right w:val="nil"/>
            </w:tcBorders>
            <w:shd w:val="clear" w:color="auto" w:fill="F8F8F8"/>
            <w:vAlign w:val="bottom"/>
          </w:tcPr>
          <w:p w14:paraId="5A25B32B" w14:textId="219A0D23" w:rsidR="006016B9" w:rsidRPr="0087752B" w:rsidRDefault="006016B9" w:rsidP="008D2BAC">
            <w:pPr>
              <w:pStyle w:val="DETTableTextFinancial"/>
              <w:jc w:val="right"/>
            </w:pPr>
            <w:r w:rsidRPr="0087752B">
              <w:t>2</w:t>
            </w:r>
            <w:r w:rsidR="005013C5">
              <w:t>,</w:t>
            </w:r>
            <w:r w:rsidRPr="0087752B">
              <w:t>110.3</w:t>
            </w:r>
          </w:p>
        </w:tc>
      </w:tr>
      <w:tr w:rsidR="006016B9" w:rsidRPr="0087752B" w14:paraId="136EE953" w14:textId="77777777" w:rsidTr="008D2BAC">
        <w:tc>
          <w:tcPr>
            <w:tcW w:w="1199" w:type="dxa"/>
            <w:tcBorders>
              <w:top w:val="nil"/>
              <w:left w:val="nil"/>
              <w:bottom w:val="nil"/>
              <w:right w:val="nil"/>
            </w:tcBorders>
            <w:vAlign w:val="bottom"/>
          </w:tcPr>
          <w:p w14:paraId="78EC200F" w14:textId="2D048832" w:rsidR="006016B9" w:rsidRPr="0087752B" w:rsidRDefault="006016B9" w:rsidP="008D2BAC">
            <w:pPr>
              <w:pStyle w:val="DETTableTextFinancial"/>
            </w:pPr>
            <w:r w:rsidRPr="0087752B">
              <w:t>25</w:t>
            </w:r>
            <w:r w:rsidR="005013C5">
              <w:t>–</w:t>
            </w:r>
            <w:r w:rsidRPr="0087752B">
              <w:t>34</w:t>
            </w:r>
          </w:p>
        </w:tc>
        <w:tc>
          <w:tcPr>
            <w:tcW w:w="1112" w:type="dxa"/>
            <w:tcBorders>
              <w:top w:val="nil"/>
              <w:left w:val="nil"/>
              <w:bottom w:val="nil"/>
              <w:right w:val="nil"/>
            </w:tcBorders>
            <w:vAlign w:val="bottom"/>
          </w:tcPr>
          <w:p w14:paraId="1596EABE" w14:textId="77777777" w:rsidR="006016B9" w:rsidRPr="0087752B" w:rsidRDefault="006016B9" w:rsidP="008D2BAC">
            <w:pPr>
              <w:pStyle w:val="DETTableTextFinancial"/>
              <w:jc w:val="right"/>
            </w:pPr>
            <w:r w:rsidRPr="0087752B">
              <w:t>10,537</w:t>
            </w:r>
          </w:p>
        </w:tc>
        <w:tc>
          <w:tcPr>
            <w:tcW w:w="1041" w:type="dxa"/>
            <w:tcBorders>
              <w:top w:val="nil"/>
              <w:left w:val="nil"/>
              <w:bottom w:val="nil"/>
              <w:right w:val="nil"/>
            </w:tcBorders>
            <w:vAlign w:val="bottom"/>
          </w:tcPr>
          <w:p w14:paraId="59B84846" w14:textId="68BE442C" w:rsidR="006016B9" w:rsidRPr="0087752B" w:rsidRDefault="006016B9" w:rsidP="008D2BAC">
            <w:pPr>
              <w:pStyle w:val="DETTableTextFinancial"/>
              <w:jc w:val="right"/>
            </w:pPr>
            <w:r w:rsidRPr="0087752B">
              <w:t>9</w:t>
            </w:r>
            <w:r w:rsidR="005013C5">
              <w:t>,</w:t>
            </w:r>
            <w:r w:rsidRPr="0087752B">
              <w:t>840.6</w:t>
            </w:r>
          </w:p>
        </w:tc>
        <w:tc>
          <w:tcPr>
            <w:tcW w:w="1041" w:type="dxa"/>
            <w:tcBorders>
              <w:top w:val="nil"/>
              <w:left w:val="nil"/>
              <w:bottom w:val="nil"/>
              <w:right w:val="nil"/>
            </w:tcBorders>
            <w:vAlign w:val="bottom"/>
          </w:tcPr>
          <w:p w14:paraId="0DB989B0" w14:textId="48B91D6C" w:rsidR="006016B9" w:rsidRPr="0087752B" w:rsidRDefault="006016B9" w:rsidP="008D2BAC">
            <w:pPr>
              <w:pStyle w:val="DETTableTextFinancial"/>
              <w:jc w:val="right"/>
            </w:pPr>
            <w:r w:rsidRPr="0087752B">
              <w:t>5</w:t>
            </w:r>
            <w:r w:rsidR="005013C5">
              <w:t>,</w:t>
            </w:r>
            <w:r w:rsidRPr="0087752B">
              <w:t>220.6</w:t>
            </w:r>
          </w:p>
        </w:tc>
        <w:tc>
          <w:tcPr>
            <w:tcW w:w="1111" w:type="dxa"/>
            <w:tcBorders>
              <w:top w:val="nil"/>
              <w:left w:val="nil"/>
              <w:bottom w:val="nil"/>
              <w:right w:val="nil"/>
            </w:tcBorders>
            <w:shd w:val="clear" w:color="auto" w:fill="F8F8F8"/>
            <w:vAlign w:val="bottom"/>
          </w:tcPr>
          <w:p w14:paraId="21E3D9C4" w14:textId="77777777" w:rsidR="006016B9" w:rsidRPr="0087752B" w:rsidRDefault="006016B9" w:rsidP="008D2BAC">
            <w:pPr>
              <w:pStyle w:val="DETTableTextFinancial"/>
              <w:jc w:val="right"/>
            </w:pPr>
            <w:r w:rsidRPr="0087752B">
              <w:t>11,294</w:t>
            </w:r>
          </w:p>
        </w:tc>
        <w:tc>
          <w:tcPr>
            <w:tcW w:w="1041" w:type="dxa"/>
            <w:tcBorders>
              <w:top w:val="nil"/>
              <w:left w:val="nil"/>
              <w:bottom w:val="nil"/>
              <w:right w:val="nil"/>
            </w:tcBorders>
            <w:shd w:val="clear" w:color="auto" w:fill="F8F8F8"/>
            <w:vAlign w:val="bottom"/>
          </w:tcPr>
          <w:p w14:paraId="3D25E9DA" w14:textId="77777777" w:rsidR="006016B9" w:rsidRPr="0087752B" w:rsidRDefault="006016B9" w:rsidP="008D2BAC">
            <w:pPr>
              <w:pStyle w:val="DETTableTextFinancial"/>
              <w:jc w:val="right"/>
            </w:pPr>
            <w:r w:rsidRPr="0087752B">
              <w:t>10,492.6</w:t>
            </w:r>
          </w:p>
        </w:tc>
        <w:tc>
          <w:tcPr>
            <w:tcW w:w="1041" w:type="dxa"/>
            <w:tcBorders>
              <w:top w:val="nil"/>
              <w:left w:val="nil"/>
              <w:bottom w:val="nil"/>
              <w:right w:val="nil"/>
            </w:tcBorders>
            <w:shd w:val="clear" w:color="auto" w:fill="F8F8F8"/>
            <w:vAlign w:val="bottom"/>
          </w:tcPr>
          <w:p w14:paraId="72892C21" w14:textId="658713D4" w:rsidR="006016B9" w:rsidRPr="0087752B" w:rsidRDefault="006016B9" w:rsidP="008D2BAC">
            <w:pPr>
              <w:pStyle w:val="DETTableTextFinancial"/>
              <w:jc w:val="right"/>
            </w:pPr>
            <w:r w:rsidRPr="0087752B">
              <w:t>5</w:t>
            </w:r>
            <w:r w:rsidR="005013C5">
              <w:t>,</w:t>
            </w:r>
            <w:r w:rsidRPr="0087752B">
              <w:t>461.1</w:t>
            </w:r>
          </w:p>
        </w:tc>
      </w:tr>
      <w:tr w:rsidR="006016B9" w:rsidRPr="0087752B" w14:paraId="52A0541E" w14:textId="77777777" w:rsidTr="008D2BAC">
        <w:tc>
          <w:tcPr>
            <w:tcW w:w="1199" w:type="dxa"/>
            <w:tcBorders>
              <w:top w:val="nil"/>
              <w:left w:val="nil"/>
              <w:bottom w:val="nil"/>
              <w:right w:val="nil"/>
            </w:tcBorders>
            <w:vAlign w:val="bottom"/>
          </w:tcPr>
          <w:p w14:paraId="20F9C808" w14:textId="21E9B358" w:rsidR="006016B9" w:rsidRPr="0087752B" w:rsidRDefault="006016B9" w:rsidP="008D2BAC">
            <w:pPr>
              <w:pStyle w:val="DETTableTextFinancial"/>
            </w:pPr>
            <w:r w:rsidRPr="0087752B">
              <w:t>35</w:t>
            </w:r>
            <w:r w:rsidR="005013C5">
              <w:t>–</w:t>
            </w:r>
            <w:r w:rsidRPr="0087752B">
              <w:t>44</w:t>
            </w:r>
          </w:p>
        </w:tc>
        <w:tc>
          <w:tcPr>
            <w:tcW w:w="1112" w:type="dxa"/>
            <w:tcBorders>
              <w:top w:val="nil"/>
              <w:left w:val="nil"/>
              <w:bottom w:val="nil"/>
              <w:right w:val="nil"/>
            </w:tcBorders>
            <w:vAlign w:val="bottom"/>
          </w:tcPr>
          <w:p w14:paraId="297B9B32" w14:textId="77777777" w:rsidR="006016B9" w:rsidRPr="0087752B" w:rsidRDefault="006016B9" w:rsidP="008D2BAC">
            <w:pPr>
              <w:pStyle w:val="DETTableTextFinancial"/>
              <w:jc w:val="right"/>
            </w:pPr>
            <w:r w:rsidRPr="0087752B">
              <w:t>10,070</w:t>
            </w:r>
          </w:p>
        </w:tc>
        <w:tc>
          <w:tcPr>
            <w:tcW w:w="1041" w:type="dxa"/>
            <w:tcBorders>
              <w:top w:val="nil"/>
              <w:left w:val="nil"/>
              <w:bottom w:val="nil"/>
              <w:right w:val="nil"/>
            </w:tcBorders>
            <w:vAlign w:val="bottom"/>
          </w:tcPr>
          <w:p w14:paraId="05FDA12A" w14:textId="10A6EC35" w:rsidR="006016B9" w:rsidRPr="0087752B" w:rsidRDefault="006016B9" w:rsidP="008D2BAC">
            <w:pPr>
              <w:pStyle w:val="DETTableTextFinancial"/>
              <w:jc w:val="right"/>
            </w:pPr>
            <w:r w:rsidRPr="0087752B">
              <w:t>8</w:t>
            </w:r>
            <w:r w:rsidR="005013C5">
              <w:t>,</w:t>
            </w:r>
            <w:r w:rsidRPr="0087752B">
              <w:t>724.7</w:t>
            </w:r>
          </w:p>
        </w:tc>
        <w:tc>
          <w:tcPr>
            <w:tcW w:w="1041" w:type="dxa"/>
            <w:tcBorders>
              <w:top w:val="nil"/>
              <w:left w:val="nil"/>
              <w:bottom w:val="nil"/>
              <w:right w:val="nil"/>
            </w:tcBorders>
            <w:vAlign w:val="bottom"/>
          </w:tcPr>
          <w:p w14:paraId="6E1C6D1F" w14:textId="744D4677" w:rsidR="006016B9" w:rsidRPr="0087752B" w:rsidRDefault="006016B9" w:rsidP="008D2BAC">
            <w:pPr>
              <w:pStyle w:val="DETTableTextFinancial"/>
              <w:jc w:val="right"/>
            </w:pPr>
            <w:r w:rsidRPr="0087752B">
              <w:t>2</w:t>
            </w:r>
            <w:r w:rsidR="005013C5">
              <w:t>,</w:t>
            </w:r>
            <w:r w:rsidRPr="0087752B">
              <w:t>830.5</w:t>
            </w:r>
          </w:p>
        </w:tc>
        <w:tc>
          <w:tcPr>
            <w:tcW w:w="1111" w:type="dxa"/>
            <w:tcBorders>
              <w:top w:val="nil"/>
              <w:left w:val="nil"/>
              <w:bottom w:val="nil"/>
              <w:right w:val="nil"/>
            </w:tcBorders>
            <w:shd w:val="clear" w:color="auto" w:fill="F8F8F8"/>
            <w:vAlign w:val="bottom"/>
          </w:tcPr>
          <w:p w14:paraId="53932630" w14:textId="77777777" w:rsidR="006016B9" w:rsidRPr="0087752B" w:rsidRDefault="006016B9" w:rsidP="008D2BAC">
            <w:pPr>
              <w:pStyle w:val="DETTableTextFinancial"/>
              <w:jc w:val="right"/>
            </w:pPr>
            <w:r w:rsidRPr="0087752B">
              <w:t>11,169</w:t>
            </w:r>
          </w:p>
        </w:tc>
        <w:tc>
          <w:tcPr>
            <w:tcW w:w="1041" w:type="dxa"/>
            <w:tcBorders>
              <w:top w:val="nil"/>
              <w:left w:val="nil"/>
              <w:bottom w:val="nil"/>
              <w:right w:val="nil"/>
            </w:tcBorders>
            <w:shd w:val="clear" w:color="auto" w:fill="F8F8F8"/>
            <w:vAlign w:val="bottom"/>
          </w:tcPr>
          <w:p w14:paraId="4F2CD6E1" w14:textId="31F07A55" w:rsidR="006016B9" w:rsidRPr="0087752B" w:rsidRDefault="006016B9" w:rsidP="008D2BAC">
            <w:pPr>
              <w:pStyle w:val="DETTableTextFinancial"/>
              <w:jc w:val="right"/>
            </w:pPr>
            <w:r w:rsidRPr="0087752B">
              <w:t>9</w:t>
            </w:r>
            <w:r w:rsidR="005013C5">
              <w:t>,</w:t>
            </w:r>
            <w:r w:rsidRPr="0087752B">
              <w:t>565.8</w:t>
            </w:r>
          </w:p>
        </w:tc>
        <w:tc>
          <w:tcPr>
            <w:tcW w:w="1041" w:type="dxa"/>
            <w:tcBorders>
              <w:top w:val="nil"/>
              <w:left w:val="nil"/>
              <w:bottom w:val="nil"/>
              <w:right w:val="nil"/>
            </w:tcBorders>
            <w:shd w:val="clear" w:color="auto" w:fill="F8F8F8"/>
            <w:vAlign w:val="bottom"/>
          </w:tcPr>
          <w:p w14:paraId="063C4E9B" w14:textId="1D91EDE5" w:rsidR="006016B9" w:rsidRPr="0087752B" w:rsidRDefault="006016B9" w:rsidP="008D2BAC">
            <w:pPr>
              <w:pStyle w:val="DETTableTextFinancial"/>
              <w:jc w:val="right"/>
            </w:pPr>
            <w:r w:rsidRPr="0087752B">
              <w:t>2</w:t>
            </w:r>
            <w:r w:rsidR="005013C5">
              <w:t>,</w:t>
            </w:r>
            <w:r w:rsidRPr="0087752B">
              <w:t>768</w:t>
            </w:r>
          </w:p>
        </w:tc>
      </w:tr>
      <w:tr w:rsidR="006016B9" w:rsidRPr="0087752B" w14:paraId="70979BD1" w14:textId="77777777" w:rsidTr="008D2BAC">
        <w:tc>
          <w:tcPr>
            <w:tcW w:w="1199" w:type="dxa"/>
            <w:tcBorders>
              <w:top w:val="nil"/>
              <w:left w:val="nil"/>
              <w:bottom w:val="nil"/>
              <w:right w:val="nil"/>
            </w:tcBorders>
            <w:vAlign w:val="bottom"/>
          </w:tcPr>
          <w:p w14:paraId="6BC7EB7F" w14:textId="02602324" w:rsidR="006016B9" w:rsidRPr="0087752B" w:rsidRDefault="006016B9" w:rsidP="008D2BAC">
            <w:pPr>
              <w:pStyle w:val="DETTableTextFinancial"/>
            </w:pPr>
            <w:r w:rsidRPr="0087752B">
              <w:t>45</w:t>
            </w:r>
            <w:r w:rsidR="005013C5">
              <w:t>–</w:t>
            </w:r>
            <w:r w:rsidRPr="0087752B">
              <w:t>54</w:t>
            </w:r>
          </w:p>
        </w:tc>
        <w:tc>
          <w:tcPr>
            <w:tcW w:w="1112" w:type="dxa"/>
            <w:tcBorders>
              <w:top w:val="nil"/>
              <w:left w:val="nil"/>
              <w:bottom w:val="nil"/>
              <w:right w:val="nil"/>
            </w:tcBorders>
            <w:vAlign w:val="bottom"/>
          </w:tcPr>
          <w:p w14:paraId="6FA256DA" w14:textId="77777777" w:rsidR="006016B9" w:rsidRPr="0087752B" w:rsidRDefault="006016B9" w:rsidP="008D2BAC">
            <w:pPr>
              <w:pStyle w:val="DETTableTextFinancial"/>
              <w:jc w:val="right"/>
            </w:pPr>
            <w:r w:rsidRPr="0087752B">
              <w:t>12,951</w:t>
            </w:r>
          </w:p>
        </w:tc>
        <w:tc>
          <w:tcPr>
            <w:tcW w:w="1041" w:type="dxa"/>
            <w:tcBorders>
              <w:top w:val="nil"/>
              <w:left w:val="nil"/>
              <w:bottom w:val="nil"/>
              <w:right w:val="nil"/>
            </w:tcBorders>
            <w:vAlign w:val="bottom"/>
          </w:tcPr>
          <w:p w14:paraId="41EAE2CE" w14:textId="77777777" w:rsidR="006016B9" w:rsidRPr="0087752B" w:rsidRDefault="006016B9" w:rsidP="008D2BAC">
            <w:pPr>
              <w:pStyle w:val="DETTableTextFinancial"/>
              <w:jc w:val="right"/>
            </w:pPr>
            <w:r w:rsidRPr="0087752B">
              <w:t>11,442.7</w:t>
            </w:r>
          </w:p>
        </w:tc>
        <w:tc>
          <w:tcPr>
            <w:tcW w:w="1041" w:type="dxa"/>
            <w:tcBorders>
              <w:top w:val="nil"/>
              <w:left w:val="nil"/>
              <w:bottom w:val="nil"/>
              <w:right w:val="nil"/>
            </w:tcBorders>
            <w:vAlign w:val="bottom"/>
          </w:tcPr>
          <w:p w14:paraId="6B0BCB2E" w14:textId="77777777" w:rsidR="006016B9" w:rsidRPr="0087752B" w:rsidRDefault="006016B9" w:rsidP="008D2BAC">
            <w:pPr>
              <w:pStyle w:val="DETTableTextFinancial"/>
              <w:jc w:val="right"/>
            </w:pPr>
            <w:r w:rsidRPr="0087752B">
              <w:t>2,783.4</w:t>
            </w:r>
          </w:p>
        </w:tc>
        <w:tc>
          <w:tcPr>
            <w:tcW w:w="1111" w:type="dxa"/>
            <w:tcBorders>
              <w:top w:val="nil"/>
              <w:left w:val="nil"/>
              <w:bottom w:val="nil"/>
              <w:right w:val="nil"/>
            </w:tcBorders>
            <w:shd w:val="clear" w:color="auto" w:fill="F8F8F8"/>
            <w:vAlign w:val="bottom"/>
          </w:tcPr>
          <w:p w14:paraId="3E7E9574" w14:textId="77777777" w:rsidR="006016B9" w:rsidRPr="0087752B" w:rsidRDefault="006016B9" w:rsidP="008D2BAC">
            <w:pPr>
              <w:pStyle w:val="DETTableTextFinancial"/>
              <w:jc w:val="right"/>
            </w:pPr>
            <w:r w:rsidRPr="0087752B">
              <w:t>12,911</w:t>
            </w:r>
          </w:p>
        </w:tc>
        <w:tc>
          <w:tcPr>
            <w:tcW w:w="1041" w:type="dxa"/>
            <w:tcBorders>
              <w:top w:val="nil"/>
              <w:left w:val="nil"/>
              <w:bottom w:val="nil"/>
              <w:right w:val="nil"/>
            </w:tcBorders>
            <w:shd w:val="clear" w:color="auto" w:fill="F8F8F8"/>
            <w:vAlign w:val="bottom"/>
          </w:tcPr>
          <w:p w14:paraId="193852CB" w14:textId="77777777" w:rsidR="006016B9" w:rsidRPr="0087752B" w:rsidRDefault="006016B9" w:rsidP="008D2BAC">
            <w:pPr>
              <w:pStyle w:val="DETTableTextFinancial"/>
              <w:jc w:val="right"/>
            </w:pPr>
            <w:r w:rsidRPr="0087752B">
              <w:t>11,328.4</w:t>
            </w:r>
          </w:p>
        </w:tc>
        <w:tc>
          <w:tcPr>
            <w:tcW w:w="1041" w:type="dxa"/>
            <w:tcBorders>
              <w:top w:val="nil"/>
              <w:left w:val="nil"/>
              <w:bottom w:val="nil"/>
              <w:right w:val="nil"/>
            </w:tcBorders>
            <w:shd w:val="clear" w:color="auto" w:fill="F8F8F8"/>
            <w:vAlign w:val="bottom"/>
          </w:tcPr>
          <w:p w14:paraId="20CCEC72" w14:textId="6C13764F" w:rsidR="006016B9" w:rsidRPr="0087752B" w:rsidRDefault="006016B9" w:rsidP="008D2BAC">
            <w:pPr>
              <w:pStyle w:val="DETTableTextFinancial"/>
              <w:jc w:val="right"/>
            </w:pPr>
            <w:r w:rsidRPr="0087752B">
              <w:t>2</w:t>
            </w:r>
            <w:r w:rsidR="005013C5">
              <w:t>,</w:t>
            </w:r>
            <w:r w:rsidRPr="0087752B">
              <w:t>758.7</w:t>
            </w:r>
          </w:p>
        </w:tc>
      </w:tr>
      <w:tr w:rsidR="006016B9" w:rsidRPr="0087752B" w14:paraId="2F18E664" w14:textId="77777777" w:rsidTr="008D2BAC">
        <w:tc>
          <w:tcPr>
            <w:tcW w:w="1199" w:type="dxa"/>
            <w:tcBorders>
              <w:top w:val="nil"/>
              <w:left w:val="nil"/>
              <w:bottom w:val="nil"/>
              <w:right w:val="nil"/>
            </w:tcBorders>
            <w:vAlign w:val="bottom"/>
          </w:tcPr>
          <w:p w14:paraId="034188EE" w14:textId="3D30D15A" w:rsidR="006016B9" w:rsidRPr="0087752B" w:rsidRDefault="006016B9" w:rsidP="008D2BAC">
            <w:pPr>
              <w:pStyle w:val="DETTableTextFinancial"/>
            </w:pPr>
            <w:r w:rsidRPr="0087752B">
              <w:t>55</w:t>
            </w:r>
            <w:r w:rsidR="005013C5">
              <w:t>–</w:t>
            </w:r>
            <w:r w:rsidRPr="0087752B">
              <w:t>64</w:t>
            </w:r>
          </w:p>
        </w:tc>
        <w:tc>
          <w:tcPr>
            <w:tcW w:w="1112" w:type="dxa"/>
            <w:tcBorders>
              <w:top w:val="nil"/>
              <w:left w:val="nil"/>
              <w:bottom w:val="nil"/>
              <w:right w:val="nil"/>
            </w:tcBorders>
            <w:vAlign w:val="bottom"/>
          </w:tcPr>
          <w:p w14:paraId="042ECA70" w14:textId="77777777" w:rsidR="006016B9" w:rsidRPr="0087752B" w:rsidRDefault="006016B9" w:rsidP="008D2BAC">
            <w:pPr>
              <w:pStyle w:val="DETTableTextFinancial"/>
              <w:jc w:val="right"/>
            </w:pPr>
            <w:r w:rsidRPr="0087752B">
              <w:t>12,182</w:t>
            </w:r>
          </w:p>
        </w:tc>
        <w:tc>
          <w:tcPr>
            <w:tcW w:w="1041" w:type="dxa"/>
            <w:tcBorders>
              <w:top w:val="nil"/>
              <w:left w:val="nil"/>
              <w:bottom w:val="nil"/>
              <w:right w:val="nil"/>
            </w:tcBorders>
            <w:vAlign w:val="bottom"/>
          </w:tcPr>
          <w:p w14:paraId="1218D21B" w14:textId="14DC4929" w:rsidR="006016B9" w:rsidRPr="0087752B" w:rsidRDefault="006016B9" w:rsidP="008D2BAC">
            <w:pPr>
              <w:pStyle w:val="DETTableTextFinancial"/>
              <w:jc w:val="right"/>
            </w:pPr>
            <w:r w:rsidRPr="0087752B">
              <w:t>10,584</w:t>
            </w:r>
          </w:p>
        </w:tc>
        <w:tc>
          <w:tcPr>
            <w:tcW w:w="1041" w:type="dxa"/>
            <w:tcBorders>
              <w:top w:val="nil"/>
              <w:left w:val="nil"/>
              <w:bottom w:val="nil"/>
              <w:right w:val="nil"/>
            </w:tcBorders>
            <w:vAlign w:val="bottom"/>
          </w:tcPr>
          <w:p w14:paraId="5D410EBE" w14:textId="339DB18D" w:rsidR="006016B9" w:rsidRPr="0087752B" w:rsidRDefault="006016B9" w:rsidP="008D2BAC">
            <w:pPr>
              <w:pStyle w:val="DETTableTextFinancial"/>
              <w:jc w:val="right"/>
            </w:pPr>
            <w:r w:rsidRPr="0087752B">
              <w:t>1</w:t>
            </w:r>
            <w:r w:rsidR="005013C5">
              <w:t>,</w:t>
            </w:r>
            <w:r w:rsidRPr="0087752B">
              <w:t>243.5</w:t>
            </w:r>
          </w:p>
        </w:tc>
        <w:tc>
          <w:tcPr>
            <w:tcW w:w="1111" w:type="dxa"/>
            <w:tcBorders>
              <w:top w:val="nil"/>
              <w:left w:val="nil"/>
              <w:bottom w:val="nil"/>
              <w:right w:val="nil"/>
            </w:tcBorders>
            <w:shd w:val="clear" w:color="auto" w:fill="F8F8F8"/>
            <w:vAlign w:val="bottom"/>
          </w:tcPr>
          <w:p w14:paraId="23DF81C7" w14:textId="77777777" w:rsidR="006016B9" w:rsidRPr="0087752B" w:rsidRDefault="006016B9" w:rsidP="008D2BAC">
            <w:pPr>
              <w:pStyle w:val="DETTableTextFinancial"/>
              <w:jc w:val="right"/>
            </w:pPr>
            <w:r w:rsidRPr="0087752B">
              <w:t>12,342</w:t>
            </w:r>
          </w:p>
        </w:tc>
        <w:tc>
          <w:tcPr>
            <w:tcW w:w="1041" w:type="dxa"/>
            <w:tcBorders>
              <w:top w:val="nil"/>
              <w:left w:val="nil"/>
              <w:bottom w:val="nil"/>
              <w:right w:val="nil"/>
            </w:tcBorders>
            <w:shd w:val="clear" w:color="auto" w:fill="F8F8F8"/>
            <w:vAlign w:val="bottom"/>
          </w:tcPr>
          <w:p w14:paraId="50827CEB" w14:textId="77777777" w:rsidR="006016B9" w:rsidRPr="0087752B" w:rsidRDefault="006016B9" w:rsidP="008D2BAC">
            <w:pPr>
              <w:pStyle w:val="DETTableTextFinancial"/>
              <w:jc w:val="right"/>
            </w:pPr>
            <w:r w:rsidRPr="0087752B">
              <w:t>10,687.3</w:t>
            </w:r>
          </w:p>
        </w:tc>
        <w:tc>
          <w:tcPr>
            <w:tcW w:w="1041" w:type="dxa"/>
            <w:tcBorders>
              <w:top w:val="nil"/>
              <w:left w:val="nil"/>
              <w:bottom w:val="nil"/>
              <w:right w:val="nil"/>
            </w:tcBorders>
            <w:shd w:val="clear" w:color="auto" w:fill="F8F8F8"/>
            <w:vAlign w:val="bottom"/>
          </w:tcPr>
          <w:p w14:paraId="38FF241B" w14:textId="344BA877" w:rsidR="006016B9" w:rsidRPr="0087752B" w:rsidRDefault="006016B9" w:rsidP="008D2BAC">
            <w:pPr>
              <w:pStyle w:val="DETTableTextFinancial"/>
              <w:jc w:val="right"/>
            </w:pPr>
            <w:r w:rsidRPr="0087752B">
              <w:t>1</w:t>
            </w:r>
            <w:r w:rsidR="005013C5">
              <w:t>,</w:t>
            </w:r>
            <w:r w:rsidRPr="0087752B">
              <w:t>275.5</w:t>
            </w:r>
          </w:p>
        </w:tc>
      </w:tr>
      <w:tr w:rsidR="006016B9" w:rsidRPr="0087752B" w14:paraId="2E111202" w14:textId="77777777" w:rsidTr="008D2BAC">
        <w:tc>
          <w:tcPr>
            <w:tcW w:w="1199" w:type="dxa"/>
            <w:tcBorders>
              <w:top w:val="nil"/>
              <w:left w:val="nil"/>
              <w:bottom w:val="single" w:sz="4" w:space="0" w:color="auto"/>
              <w:right w:val="nil"/>
            </w:tcBorders>
            <w:vAlign w:val="bottom"/>
          </w:tcPr>
          <w:p w14:paraId="694B6836" w14:textId="77777777" w:rsidR="006016B9" w:rsidRPr="0087752B" w:rsidRDefault="006016B9" w:rsidP="008D2BAC">
            <w:pPr>
              <w:pStyle w:val="DETTableTextFinancial"/>
            </w:pPr>
            <w:r w:rsidRPr="0087752B">
              <w:t>Over 64</w:t>
            </w:r>
          </w:p>
        </w:tc>
        <w:tc>
          <w:tcPr>
            <w:tcW w:w="1112" w:type="dxa"/>
            <w:tcBorders>
              <w:top w:val="nil"/>
              <w:left w:val="nil"/>
              <w:bottom w:val="single" w:sz="4" w:space="0" w:color="auto"/>
              <w:right w:val="nil"/>
            </w:tcBorders>
            <w:vAlign w:val="bottom"/>
          </w:tcPr>
          <w:p w14:paraId="0CE9D050" w14:textId="44FF146E" w:rsidR="006016B9" w:rsidRPr="0087752B" w:rsidRDefault="006016B9" w:rsidP="008D2BAC">
            <w:pPr>
              <w:pStyle w:val="DETTableTextFinancial"/>
              <w:jc w:val="right"/>
            </w:pPr>
            <w:r w:rsidRPr="0087752B">
              <w:t>1</w:t>
            </w:r>
            <w:r w:rsidR="005013C5">
              <w:t>,</w:t>
            </w:r>
            <w:r w:rsidRPr="0087752B">
              <w:t>313</w:t>
            </w:r>
          </w:p>
        </w:tc>
        <w:tc>
          <w:tcPr>
            <w:tcW w:w="1041" w:type="dxa"/>
            <w:tcBorders>
              <w:top w:val="nil"/>
              <w:left w:val="nil"/>
              <w:bottom w:val="single" w:sz="4" w:space="0" w:color="auto"/>
              <w:right w:val="nil"/>
            </w:tcBorders>
            <w:vAlign w:val="bottom"/>
          </w:tcPr>
          <w:p w14:paraId="00E947BC" w14:textId="61EF5DBE" w:rsidR="006016B9" w:rsidRPr="0087752B" w:rsidRDefault="006016B9" w:rsidP="008D2BAC">
            <w:pPr>
              <w:pStyle w:val="DETTableTextFinancial"/>
              <w:jc w:val="right"/>
            </w:pPr>
            <w:r w:rsidRPr="0087752B">
              <w:t>1</w:t>
            </w:r>
            <w:r w:rsidR="005013C5">
              <w:t>,</w:t>
            </w:r>
            <w:r w:rsidRPr="0087752B">
              <w:t>016</w:t>
            </w:r>
          </w:p>
        </w:tc>
        <w:tc>
          <w:tcPr>
            <w:tcW w:w="1041" w:type="dxa"/>
            <w:tcBorders>
              <w:top w:val="nil"/>
              <w:left w:val="nil"/>
              <w:bottom w:val="single" w:sz="4" w:space="0" w:color="auto"/>
              <w:right w:val="nil"/>
            </w:tcBorders>
            <w:vAlign w:val="bottom"/>
          </w:tcPr>
          <w:p w14:paraId="1071B365" w14:textId="77777777" w:rsidR="006016B9" w:rsidRPr="0087752B" w:rsidRDefault="006016B9" w:rsidP="008D2BAC">
            <w:pPr>
              <w:pStyle w:val="DETTableTextFinancial"/>
              <w:jc w:val="right"/>
            </w:pPr>
            <w:r w:rsidRPr="0087752B">
              <w:t>113.6</w:t>
            </w:r>
          </w:p>
        </w:tc>
        <w:tc>
          <w:tcPr>
            <w:tcW w:w="1111" w:type="dxa"/>
            <w:tcBorders>
              <w:top w:val="nil"/>
              <w:left w:val="nil"/>
              <w:bottom w:val="single" w:sz="4" w:space="0" w:color="auto"/>
              <w:right w:val="nil"/>
            </w:tcBorders>
            <w:shd w:val="clear" w:color="auto" w:fill="F8F8F8"/>
            <w:vAlign w:val="bottom"/>
          </w:tcPr>
          <w:p w14:paraId="74FBD0BA" w14:textId="45300283" w:rsidR="006016B9" w:rsidRPr="0087752B" w:rsidRDefault="006016B9" w:rsidP="008D2BAC">
            <w:pPr>
              <w:pStyle w:val="DETTableTextFinancial"/>
              <w:jc w:val="right"/>
            </w:pPr>
            <w:r w:rsidRPr="0087752B">
              <w:t>1</w:t>
            </w:r>
            <w:r w:rsidR="005013C5">
              <w:t>,</w:t>
            </w:r>
            <w:r w:rsidRPr="0087752B">
              <w:t>490</w:t>
            </w:r>
          </w:p>
        </w:tc>
        <w:tc>
          <w:tcPr>
            <w:tcW w:w="1041" w:type="dxa"/>
            <w:tcBorders>
              <w:top w:val="nil"/>
              <w:left w:val="nil"/>
              <w:bottom w:val="single" w:sz="4" w:space="0" w:color="auto"/>
              <w:right w:val="nil"/>
            </w:tcBorders>
            <w:shd w:val="clear" w:color="auto" w:fill="F8F8F8"/>
            <w:vAlign w:val="bottom"/>
          </w:tcPr>
          <w:p w14:paraId="7B836D42" w14:textId="36EC368A" w:rsidR="006016B9" w:rsidRPr="0087752B" w:rsidRDefault="006016B9" w:rsidP="008D2BAC">
            <w:pPr>
              <w:pStyle w:val="DETTableTextFinancial"/>
              <w:jc w:val="right"/>
            </w:pPr>
            <w:r w:rsidRPr="0087752B">
              <w:t>1</w:t>
            </w:r>
            <w:r w:rsidR="005013C5">
              <w:t>,</w:t>
            </w:r>
            <w:r w:rsidRPr="0087752B">
              <w:t>145</w:t>
            </w:r>
          </w:p>
        </w:tc>
        <w:tc>
          <w:tcPr>
            <w:tcW w:w="1041" w:type="dxa"/>
            <w:tcBorders>
              <w:top w:val="nil"/>
              <w:left w:val="nil"/>
              <w:bottom w:val="single" w:sz="4" w:space="0" w:color="auto"/>
              <w:right w:val="nil"/>
            </w:tcBorders>
            <w:shd w:val="clear" w:color="auto" w:fill="F8F8F8"/>
            <w:vAlign w:val="bottom"/>
          </w:tcPr>
          <w:p w14:paraId="7C0384F8" w14:textId="77777777" w:rsidR="006016B9" w:rsidRPr="0087752B" w:rsidRDefault="006016B9" w:rsidP="008D2BAC">
            <w:pPr>
              <w:pStyle w:val="DETTableTextFinancial"/>
              <w:jc w:val="right"/>
            </w:pPr>
            <w:r w:rsidRPr="0087752B">
              <w:t>110.4</w:t>
            </w:r>
          </w:p>
        </w:tc>
      </w:tr>
      <w:tr w:rsidR="006016B9" w:rsidRPr="0087752B" w14:paraId="329DD231" w14:textId="77777777" w:rsidTr="008D2BAC">
        <w:tc>
          <w:tcPr>
            <w:tcW w:w="1199" w:type="dxa"/>
            <w:tcBorders>
              <w:top w:val="single" w:sz="4" w:space="0" w:color="auto"/>
              <w:left w:val="nil"/>
              <w:bottom w:val="single" w:sz="4" w:space="0" w:color="auto"/>
              <w:right w:val="nil"/>
            </w:tcBorders>
            <w:vAlign w:val="bottom"/>
          </w:tcPr>
          <w:p w14:paraId="5FECB090" w14:textId="77777777" w:rsidR="006016B9" w:rsidRPr="0087752B" w:rsidRDefault="006016B9" w:rsidP="008D2BAC">
            <w:pPr>
              <w:pStyle w:val="DETTableTextFinancial"/>
              <w:rPr>
                <w:b/>
              </w:rPr>
            </w:pPr>
            <w:r w:rsidRPr="0087752B">
              <w:rPr>
                <w:b/>
              </w:rPr>
              <w:t>Total</w:t>
            </w:r>
          </w:p>
        </w:tc>
        <w:tc>
          <w:tcPr>
            <w:tcW w:w="1112" w:type="dxa"/>
            <w:tcBorders>
              <w:top w:val="single" w:sz="4" w:space="0" w:color="auto"/>
              <w:left w:val="nil"/>
              <w:bottom w:val="single" w:sz="4" w:space="0" w:color="auto"/>
              <w:right w:val="nil"/>
            </w:tcBorders>
            <w:vAlign w:val="bottom"/>
          </w:tcPr>
          <w:p w14:paraId="163E7C5A" w14:textId="77777777" w:rsidR="006016B9" w:rsidRPr="0087752B" w:rsidRDefault="006016B9" w:rsidP="008D2BAC">
            <w:pPr>
              <w:pStyle w:val="DETTableTextFinancial"/>
              <w:jc w:val="right"/>
              <w:rPr>
                <w:b/>
              </w:rPr>
            </w:pPr>
            <w:r w:rsidRPr="0087752B">
              <w:rPr>
                <w:b/>
              </w:rPr>
              <w:t>47,546</w:t>
            </w:r>
          </w:p>
        </w:tc>
        <w:tc>
          <w:tcPr>
            <w:tcW w:w="1041" w:type="dxa"/>
            <w:tcBorders>
              <w:top w:val="single" w:sz="4" w:space="0" w:color="auto"/>
              <w:left w:val="nil"/>
              <w:bottom w:val="single" w:sz="4" w:space="0" w:color="auto"/>
              <w:right w:val="nil"/>
            </w:tcBorders>
            <w:vAlign w:val="bottom"/>
          </w:tcPr>
          <w:p w14:paraId="76353BB8" w14:textId="1EF510EB" w:rsidR="006016B9" w:rsidRPr="0087752B" w:rsidRDefault="006016B9" w:rsidP="008D2BAC">
            <w:pPr>
              <w:pStyle w:val="DETTableTextFinancial"/>
              <w:jc w:val="right"/>
              <w:rPr>
                <w:b/>
              </w:rPr>
            </w:pPr>
            <w:r w:rsidRPr="0087752B">
              <w:rPr>
                <w:b/>
              </w:rPr>
              <w:t>42,083</w:t>
            </w:r>
          </w:p>
        </w:tc>
        <w:tc>
          <w:tcPr>
            <w:tcW w:w="1041" w:type="dxa"/>
            <w:tcBorders>
              <w:top w:val="single" w:sz="4" w:space="0" w:color="auto"/>
              <w:left w:val="nil"/>
              <w:bottom w:val="single" w:sz="4" w:space="0" w:color="auto"/>
              <w:right w:val="nil"/>
            </w:tcBorders>
            <w:vAlign w:val="bottom"/>
          </w:tcPr>
          <w:p w14:paraId="7340F66E" w14:textId="77777777" w:rsidR="006016B9" w:rsidRPr="0087752B" w:rsidRDefault="006016B9" w:rsidP="008D2BAC">
            <w:pPr>
              <w:pStyle w:val="DETTableTextFinancial"/>
              <w:jc w:val="right"/>
              <w:rPr>
                <w:b/>
              </w:rPr>
            </w:pPr>
            <w:r w:rsidRPr="0087752B">
              <w:rPr>
                <w:b/>
              </w:rPr>
              <w:t>14,266.2</w:t>
            </w:r>
          </w:p>
        </w:tc>
        <w:tc>
          <w:tcPr>
            <w:tcW w:w="1111" w:type="dxa"/>
            <w:tcBorders>
              <w:top w:val="single" w:sz="4" w:space="0" w:color="auto"/>
              <w:left w:val="nil"/>
              <w:bottom w:val="single" w:sz="4" w:space="0" w:color="auto"/>
              <w:right w:val="nil"/>
            </w:tcBorders>
            <w:shd w:val="clear" w:color="auto" w:fill="F8F8F8"/>
            <w:vAlign w:val="bottom"/>
          </w:tcPr>
          <w:p w14:paraId="1E3ACC14" w14:textId="77777777" w:rsidR="006016B9" w:rsidRPr="0087752B" w:rsidRDefault="006016B9" w:rsidP="008D2BAC">
            <w:pPr>
              <w:pStyle w:val="DETTableTextFinancial"/>
              <w:jc w:val="right"/>
              <w:rPr>
                <w:b/>
              </w:rPr>
            </w:pPr>
            <w:r w:rsidRPr="0087752B">
              <w:rPr>
                <w:b/>
              </w:rPr>
              <w:t>49,874</w:t>
            </w:r>
          </w:p>
        </w:tc>
        <w:tc>
          <w:tcPr>
            <w:tcW w:w="1041" w:type="dxa"/>
            <w:tcBorders>
              <w:top w:val="single" w:sz="4" w:space="0" w:color="auto"/>
              <w:left w:val="nil"/>
              <w:bottom w:val="single" w:sz="4" w:space="0" w:color="auto"/>
              <w:right w:val="nil"/>
            </w:tcBorders>
            <w:shd w:val="clear" w:color="auto" w:fill="F8F8F8"/>
            <w:vAlign w:val="bottom"/>
          </w:tcPr>
          <w:p w14:paraId="50B3E751" w14:textId="3A96D778" w:rsidR="006016B9" w:rsidRPr="0087752B" w:rsidRDefault="006016B9" w:rsidP="008D2BAC">
            <w:pPr>
              <w:pStyle w:val="DETTableTextFinancial"/>
              <w:jc w:val="right"/>
              <w:rPr>
                <w:b/>
              </w:rPr>
            </w:pPr>
            <w:r w:rsidRPr="0087752B">
              <w:rPr>
                <w:b/>
              </w:rPr>
              <w:t>43,842</w:t>
            </w:r>
          </w:p>
        </w:tc>
        <w:tc>
          <w:tcPr>
            <w:tcW w:w="1041" w:type="dxa"/>
            <w:tcBorders>
              <w:top w:val="single" w:sz="4" w:space="0" w:color="auto"/>
              <w:left w:val="nil"/>
              <w:bottom w:val="single" w:sz="4" w:space="0" w:color="auto"/>
              <w:right w:val="nil"/>
            </w:tcBorders>
            <w:shd w:val="clear" w:color="auto" w:fill="F8F8F8"/>
            <w:vAlign w:val="bottom"/>
          </w:tcPr>
          <w:p w14:paraId="20BDF647" w14:textId="47D4F71A" w:rsidR="006016B9" w:rsidRPr="0087752B" w:rsidRDefault="006016B9" w:rsidP="008D2BAC">
            <w:pPr>
              <w:pStyle w:val="DETTableTextFinancial"/>
              <w:jc w:val="right"/>
              <w:rPr>
                <w:b/>
              </w:rPr>
            </w:pPr>
            <w:r w:rsidRPr="0087752B">
              <w:rPr>
                <w:b/>
              </w:rPr>
              <w:t>14,484</w:t>
            </w:r>
          </w:p>
        </w:tc>
      </w:tr>
      <w:tr w:rsidR="006016B9" w:rsidRPr="0087752B" w14:paraId="38A1BDB1" w14:textId="77777777" w:rsidTr="008D2BAC">
        <w:tc>
          <w:tcPr>
            <w:tcW w:w="1199" w:type="dxa"/>
            <w:tcBorders>
              <w:left w:val="nil"/>
              <w:bottom w:val="nil"/>
              <w:right w:val="nil"/>
            </w:tcBorders>
            <w:vAlign w:val="bottom"/>
          </w:tcPr>
          <w:p w14:paraId="6B9577D1" w14:textId="77777777" w:rsidR="006016B9" w:rsidRPr="0087752B" w:rsidRDefault="006016B9" w:rsidP="008D2BAC">
            <w:pPr>
              <w:pStyle w:val="DETTableTextFinancial"/>
              <w:rPr>
                <w:b/>
              </w:rPr>
            </w:pPr>
            <w:r w:rsidRPr="0087752B">
              <w:rPr>
                <w:b/>
              </w:rPr>
              <w:t>Classification</w:t>
            </w:r>
          </w:p>
        </w:tc>
        <w:tc>
          <w:tcPr>
            <w:tcW w:w="1112" w:type="dxa"/>
            <w:tcBorders>
              <w:left w:val="nil"/>
              <w:bottom w:val="nil"/>
              <w:right w:val="nil"/>
            </w:tcBorders>
            <w:vAlign w:val="bottom"/>
          </w:tcPr>
          <w:p w14:paraId="60227AD8" w14:textId="77777777" w:rsidR="006016B9" w:rsidRPr="0087752B" w:rsidRDefault="006016B9" w:rsidP="008D2BAC">
            <w:pPr>
              <w:pStyle w:val="DETTableTextFinancial"/>
              <w:jc w:val="right"/>
            </w:pPr>
            <w:r w:rsidRPr="0087752B">
              <w:t> </w:t>
            </w:r>
          </w:p>
        </w:tc>
        <w:tc>
          <w:tcPr>
            <w:tcW w:w="1041" w:type="dxa"/>
            <w:tcBorders>
              <w:left w:val="nil"/>
              <w:bottom w:val="nil"/>
              <w:right w:val="nil"/>
            </w:tcBorders>
            <w:vAlign w:val="bottom"/>
          </w:tcPr>
          <w:p w14:paraId="25CF9C4B" w14:textId="77777777" w:rsidR="006016B9" w:rsidRPr="0087752B" w:rsidRDefault="006016B9" w:rsidP="008D2BAC">
            <w:pPr>
              <w:pStyle w:val="DETTableTextFinancial"/>
              <w:jc w:val="right"/>
            </w:pPr>
            <w:r w:rsidRPr="0087752B">
              <w:t> </w:t>
            </w:r>
          </w:p>
        </w:tc>
        <w:tc>
          <w:tcPr>
            <w:tcW w:w="1041" w:type="dxa"/>
            <w:tcBorders>
              <w:left w:val="nil"/>
              <w:bottom w:val="nil"/>
              <w:right w:val="nil"/>
            </w:tcBorders>
            <w:vAlign w:val="bottom"/>
          </w:tcPr>
          <w:p w14:paraId="28ABAB56" w14:textId="77777777" w:rsidR="006016B9" w:rsidRPr="0087752B" w:rsidRDefault="006016B9" w:rsidP="008D2BAC">
            <w:pPr>
              <w:pStyle w:val="DETTableTextFinancial"/>
              <w:jc w:val="right"/>
            </w:pPr>
            <w:r w:rsidRPr="0087752B">
              <w:t> </w:t>
            </w:r>
          </w:p>
        </w:tc>
        <w:tc>
          <w:tcPr>
            <w:tcW w:w="1111" w:type="dxa"/>
            <w:tcBorders>
              <w:left w:val="nil"/>
              <w:bottom w:val="nil"/>
              <w:right w:val="nil"/>
            </w:tcBorders>
            <w:shd w:val="clear" w:color="auto" w:fill="F8F8F8"/>
            <w:vAlign w:val="bottom"/>
          </w:tcPr>
          <w:p w14:paraId="5CD8BDA9" w14:textId="77777777" w:rsidR="006016B9" w:rsidRPr="0087752B" w:rsidRDefault="006016B9" w:rsidP="008D2BAC">
            <w:pPr>
              <w:pStyle w:val="DETTableTextFinancial"/>
              <w:jc w:val="right"/>
            </w:pPr>
            <w:r w:rsidRPr="0087752B">
              <w:t> </w:t>
            </w:r>
          </w:p>
        </w:tc>
        <w:tc>
          <w:tcPr>
            <w:tcW w:w="1041" w:type="dxa"/>
            <w:tcBorders>
              <w:left w:val="nil"/>
              <w:bottom w:val="nil"/>
              <w:right w:val="nil"/>
            </w:tcBorders>
            <w:shd w:val="clear" w:color="auto" w:fill="F8F8F8"/>
            <w:vAlign w:val="bottom"/>
          </w:tcPr>
          <w:p w14:paraId="01F0D7D0" w14:textId="77777777" w:rsidR="006016B9" w:rsidRPr="0087752B" w:rsidRDefault="006016B9" w:rsidP="008D2BAC">
            <w:pPr>
              <w:pStyle w:val="DETTableTextFinancial"/>
              <w:jc w:val="right"/>
            </w:pPr>
            <w:r w:rsidRPr="0087752B">
              <w:t> </w:t>
            </w:r>
          </w:p>
        </w:tc>
        <w:tc>
          <w:tcPr>
            <w:tcW w:w="1041" w:type="dxa"/>
            <w:tcBorders>
              <w:left w:val="nil"/>
              <w:bottom w:val="nil"/>
              <w:right w:val="nil"/>
            </w:tcBorders>
            <w:shd w:val="clear" w:color="auto" w:fill="F8F8F8"/>
            <w:vAlign w:val="bottom"/>
          </w:tcPr>
          <w:p w14:paraId="0F93EAC2" w14:textId="77777777" w:rsidR="006016B9" w:rsidRPr="0087752B" w:rsidRDefault="006016B9" w:rsidP="008D2BAC">
            <w:pPr>
              <w:pStyle w:val="DETTableTextFinancial"/>
              <w:jc w:val="right"/>
            </w:pPr>
            <w:r w:rsidRPr="0087752B">
              <w:t> </w:t>
            </w:r>
          </w:p>
        </w:tc>
      </w:tr>
      <w:tr w:rsidR="006016B9" w:rsidRPr="0087752B" w14:paraId="1668CA1F" w14:textId="77777777" w:rsidTr="008D2BAC">
        <w:tc>
          <w:tcPr>
            <w:tcW w:w="1199" w:type="dxa"/>
            <w:tcBorders>
              <w:top w:val="nil"/>
              <w:left w:val="nil"/>
              <w:bottom w:val="nil"/>
              <w:right w:val="nil"/>
            </w:tcBorders>
            <w:vAlign w:val="bottom"/>
          </w:tcPr>
          <w:p w14:paraId="2FF6F609" w14:textId="77777777" w:rsidR="006016B9" w:rsidRPr="0087752B" w:rsidRDefault="006016B9" w:rsidP="008D2BAC">
            <w:pPr>
              <w:pStyle w:val="DETTableTextFinancial"/>
            </w:pPr>
            <w:r w:rsidRPr="0087752B">
              <w:t>Executive Class</w:t>
            </w:r>
          </w:p>
        </w:tc>
        <w:tc>
          <w:tcPr>
            <w:tcW w:w="1112" w:type="dxa"/>
            <w:tcBorders>
              <w:top w:val="nil"/>
              <w:left w:val="nil"/>
              <w:bottom w:val="nil"/>
              <w:right w:val="nil"/>
            </w:tcBorders>
            <w:vAlign w:val="bottom"/>
          </w:tcPr>
          <w:p w14:paraId="30497CBB" w14:textId="77777777" w:rsidR="006016B9" w:rsidRPr="0087752B" w:rsidRDefault="006016B9" w:rsidP="008D2BAC">
            <w:pPr>
              <w:pStyle w:val="DETTableTextFinancial"/>
              <w:jc w:val="right"/>
            </w:pPr>
            <w:r w:rsidRPr="0087752B">
              <w:t>72</w:t>
            </w:r>
          </w:p>
        </w:tc>
        <w:tc>
          <w:tcPr>
            <w:tcW w:w="1041" w:type="dxa"/>
            <w:tcBorders>
              <w:top w:val="nil"/>
              <w:left w:val="nil"/>
              <w:bottom w:val="nil"/>
              <w:right w:val="nil"/>
            </w:tcBorders>
            <w:vAlign w:val="bottom"/>
          </w:tcPr>
          <w:p w14:paraId="0E42D406" w14:textId="77777777" w:rsidR="006016B9" w:rsidRPr="0087752B" w:rsidRDefault="006016B9" w:rsidP="008D2BAC">
            <w:pPr>
              <w:pStyle w:val="DETTableTextFinancial"/>
              <w:jc w:val="right"/>
            </w:pPr>
            <w:r w:rsidRPr="0087752B">
              <w:t>71.5</w:t>
            </w:r>
          </w:p>
        </w:tc>
        <w:tc>
          <w:tcPr>
            <w:tcW w:w="1041" w:type="dxa"/>
            <w:tcBorders>
              <w:top w:val="nil"/>
              <w:left w:val="nil"/>
              <w:bottom w:val="nil"/>
              <w:right w:val="nil"/>
            </w:tcBorders>
            <w:vAlign w:val="bottom"/>
          </w:tcPr>
          <w:p w14:paraId="34CCA599" w14:textId="77777777" w:rsidR="006016B9" w:rsidRPr="0087752B" w:rsidRDefault="006016B9" w:rsidP="008D2BAC">
            <w:pPr>
              <w:pStyle w:val="DETTableTextFinancial"/>
              <w:jc w:val="right"/>
            </w:pPr>
            <w:r w:rsidRPr="0087752B">
              <w:t>1.5</w:t>
            </w:r>
          </w:p>
        </w:tc>
        <w:tc>
          <w:tcPr>
            <w:tcW w:w="1111" w:type="dxa"/>
            <w:tcBorders>
              <w:top w:val="nil"/>
              <w:left w:val="nil"/>
              <w:bottom w:val="nil"/>
              <w:right w:val="nil"/>
            </w:tcBorders>
            <w:shd w:val="clear" w:color="auto" w:fill="F8F8F8"/>
            <w:vAlign w:val="bottom"/>
          </w:tcPr>
          <w:p w14:paraId="29F9B9FF" w14:textId="77777777" w:rsidR="006016B9" w:rsidRPr="0087752B" w:rsidRDefault="006016B9" w:rsidP="008D2BAC">
            <w:pPr>
              <w:pStyle w:val="DETTableTextFinancial"/>
              <w:jc w:val="right"/>
            </w:pPr>
            <w:r w:rsidRPr="0087752B">
              <w:t>98</w:t>
            </w:r>
          </w:p>
        </w:tc>
        <w:tc>
          <w:tcPr>
            <w:tcW w:w="1041" w:type="dxa"/>
            <w:tcBorders>
              <w:top w:val="nil"/>
              <w:left w:val="nil"/>
              <w:bottom w:val="nil"/>
              <w:right w:val="nil"/>
            </w:tcBorders>
            <w:shd w:val="clear" w:color="auto" w:fill="F8F8F8"/>
            <w:vAlign w:val="bottom"/>
          </w:tcPr>
          <w:p w14:paraId="6C613630" w14:textId="77777777" w:rsidR="006016B9" w:rsidRPr="0087752B" w:rsidRDefault="006016B9" w:rsidP="008D2BAC">
            <w:pPr>
              <w:pStyle w:val="DETTableTextFinancial"/>
              <w:jc w:val="right"/>
            </w:pPr>
            <w:r w:rsidRPr="0087752B">
              <w:t>97.0</w:t>
            </w:r>
          </w:p>
        </w:tc>
        <w:tc>
          <w:tcPr>
            <w:tcW w:w="1041" w:type="dxa"/>
            <w:tcBorders>
              <w:top w:val="nil"/>
              <w:left w:val="nil"/>
              <w:bottom w:val="nil"/>
              <w:right w:val="nil"/>
            </w:tcBorders>
            <w:shd w:val="clear" w:color="auto" w:fill="F8F8F8"/>
            <w:vAlign w:val="bottom"/>
          </w:tcPr>
          <w:p w14:paraId="6868C55F" w14:textId="5018787C" w:rsidR="006016B9" w:rsidRPr="0087752B" w:rsidRDefault="006016B9" w:rsidP="008D2BAC">
            <w:pPr>
              <w:pStyle w:val="DETTableTextFinancial"/>
              <w:jc w:val="right"/>
            </w:pPr>
            <w:r w:rsidRPr="0087752B">
              <w:t>11</w:t>
            </w:r>
          </w:p>
        </w:tc>
      </w:tr>
      <w:tr w:rsidR="006016B9" w:rsidRPr="0087752B" w14:paraId="0FBA7639" w14:textId="77777777" w:rsidTr="008D2BAC">
        <w:tc>
          <w:tcPr>
            <w:tcW w:w="1199" w:type="dxa"/>
            <w:tcBorders>
              <w:top w:val="nil"/>
              <w:left w:val="nil"/>
              <w:bottom w:val="nil"/>
              <w:right w:val="nil"/>
            </w:tcBorders>
            <w:vAlign w:val="bottom"/>
          </w:tcPr>
          <w:p w14:paraId="4D1EBD5C" w14:textId="77777777" w:rsidR="006016B9" w:rsidRPr="0087752B" w:rsidRDefault="006016B9" w:rsidP="008D2BAC">
            <w:pPr>
              <w:pStyle w:val="DETTableTextFinancial"/>
            </w:pPr>
            <w:r w:rsidRPr="0087752B">
              <w:t>Principal Class</w:t>
            </w:r>
            <w:r w:rsidRPr="00724B68">
              <w:rPr>
                <w:rStyle w:val="FootnoteReference"/>
              </w:rPr>
              <w:t>1</w:t>
            </w:r>
          </w:p>
        </w:tc>
        <w:tc>
          <w:tcPr>
            <w:tcW w:w="1112" w:type="dxa"/>
            <w:tcBorders>
              <w:top w:val="nil"/>
              <w:left w:val="nil"/>
              <w:bottom w:val="nil"/>
              <w:right w:val="nil"/>
            </w:tcBorders>
            <w:vAlign w:val="bottom"/>
          </w:tcPr>
          <w:p w14:paraId="2F5351CF" w14:textId="20B1F7A1" w:rsidR="006016B9" w:rsidRPr="0087752B" w:rsidRDefault="006016B9" w:rsidP="008D2BAC">
            <w:pPr>
              <w:pStyle w:val="DETTableTextFinancial"/>
              <w:jc w:val="right"/>
            </w:pPr>
            <w:r w:rsidRPr="0087752B">
              <w:t>3</w:t>
            </w:r>
            <w:r w:rsidR="005013C5">
              <w:t>,</w:t>
            </w:r>
            <w:r w:rsidRPr="0087752B">
              <w:t>032</w:t>
            </w:r>
          </w:p>
        </w:tc>
        <w:tc>
          <w:tcPr>
            <w:tcW w:w="1041" w:type="dxa"/>
            <w:tcBorders>
              <w:top w:val="nil"/>
              <w:left w:val="nil"/>
              <w:bottom w:val="nil"/>
              <w:right w:val="nil"/>
            </w:tcBorders>
            <w:vAlign w:val="bottom"/>
          </w:tcPr>
          <w:p w14:paraId="2A762E71" w14:textId="381CC470" w:rsidR="006016B9" w:rsidRPr="0087752B" w:rsidRDefault="006016B9" w:rsidP="008D2BAC">
            <w:pPr>
              <w:pStyle w:val="DETTableTextFinancial"/>
              <w:jc w:val="right"/>
            </w:pPr>
            <w:r w:rsidRPr="0087752B">
              <w:t>3</w:t>
            </w:r>
            <w:r w:rsidR="005013C5">
              <w:t>,</w:t>
            </w:r>
            <w:r w:rsidRPr="0087752B">
              <w:t>010.4</w:t>
            </w:r>
          </w:p>
        </w:tc>
        <w:tc>
          <w:tcPr>
            <w:tcW w:w="1041" w:type="dxa"/>
            <w:tcBorders>
              <w:top w:val="nil"/>
              <w:left w:val="nil"/>
              <w:bottom w:val="nil"/>
              <w:right w:val="nil"/>
            </w:tcBorders>
            <w:vAlign w:val="bottom"/>
          </w:tcPr>
          <w:p w14:paraId="12E08064" w14:textId="55D3174B" w:rsidR="006016B9" w:rsidRPr="0087752B" w:rsidRDefault="004D1C46" w:rsidP="008D2BAC">
            <w:pPr>
              <w:pStyle w:val="DETTableTextFinancial"/>
              <w:jc w:val="right"/>
            </w:pPr>
            <w:r>
              <w:t>–</w:t>
            </w:r>
          </w:p>
        </w:tc>
        <w:tc>
          <w:tcPr>
            <w:tcW w:w="1111" w:type="dxa"/>
            <w:tcBorders>
              <w:top w:val="nil"/>
              <w:left w:val="nil"/>
              <w:bottom w:val="nil"/>
              <w:right w:val="nil"/>
            </w:tcBorders>
            <w:shd w:val="clear" w:color="auto" w:fill="F8F8F8"/>
            <w:vAlign w:val="bottom"/>
          </w:tcPr>
          <w:p w14:paraId="49AA3FEA" w14:textId="4E587449" w:rsidR="006016B9" w:rsidRPr="0087752B" w:rsidRDefault="006016B9" w:rsidP="008D2BAC">
            <w:pPr>
              <w:pStyle w:val="DETTableTextFinancial"/>
              <w:jc w:val="right"/>
            </w:pPr>
            <w:r w:rsidRPr="0087752B">
              <w:t>3</w:t>
            </w:r>
            <w:r w:rsidR="005013C5">
              <w:t>,</w:t>
            </w:r>
            <w:r w:rsidRPr="0087752B">
              <w:t>008</w:t>
            </w:r>
          </w:p>
        </w:tc>
        <w:tc>
          <w:tcPr>
            <w:tcW w:w="1041" w:type="dxa"/>
            <w:tcBorders>
              <w:top w:val="nil"/>
              <w:left w:val="nil"/>
              <w:bottom w:val="nil"/>
              <w:right w:val="nil"/>
            </w:tcBorders>
            <w:shd w:val="clear" w:color="auto" w:fill="F8F8F8"/>
            <w:vAlign w:val="bottom"/>
          </w:tcPr>
          <w:p w14:paraId="2362C7B4" w14:textId="01678091" w:rsidR="006016B9" w:rsidRPr="0087752B" w:rsidRDefault="006016B9" w:rsidP="008D2BAC">
            <w:pPr>
              <w:pStyle w:val="DETTableTextFinancial"/>
              <w:jc w:val="right"/>
            </w:pPr>
            <w:r w:rsidRPr="0087752B">
              <w:t>2</w:t>
            </w:r>
            <w:r w:rsidR="005013C5">
              <w:t>,</w:t>
            </w:r>
            <w:r w:rsidRPr="0087752B">
              <w:t>986.5</w:t>
            </w:r>
          </w:p>
        </w:tc>
        <w:tc>
          <w:tcPr>
            <w:tcW w:w="1041" w:type="dxa"/>
            <w:tcBorders>
              <w:top w:val="nil"/>
              <w:left w:val="nil"/>
              <w:bottom w:val="nil"/>
              <w:right w:val="nil"/>
            </w:tcBorders>
            <w:shd w:val="clear" w:color="auto" w:fill="F8F8F8"/>
            <w:vAlign w:val="bottom"/>
          </w:tcPr>
          <w:p w14:paraId="1F941A1C" w14:textId="1E3187D1" w:rsidR="006016B9" w:rsidRPr="0087752B" w:rsidRDefault="004D1C46" w:rsidP="008D2BAC">
            <w:pPr>
              <w:pStyle w:val="DETTableTextFinancial"/>
              <w:jc w:val="right"/>
            </w:pPr>
            <w:r>
              <w:t>–</w:t>
            </w:r>
          </w:p>
        </w:tc>
      </w:tr>
      <w:tr w:rsidR="006016B9" w:rsidRPr="0087752B" w14:paraId="236FBD84" w14:textId="77777777" w:rsidTr="008D2BAC">
        <w:tc>
          <w:tcPr>
            <w:tcW w:w="1199" w:type="dxa"/>
            <w:tcBorders>
              <w:top w:val="nil"/>
              <w:left w:val="nil"/>
              <w:bottom w:val="nil"/>
              <w:right w:val="nil"/>
            </w:tcBorders>
            <w:vAlign w:val="bottom"/>
          </w:tcPr>
          <w:p w14:paraId="7F561835" w14:textId="77777777" w:rsidR="006016B9" w:rsidRPr="0087752B" w:rsidRDefault="006016B9" w:rsidP="008D2BAC">
            <w:pPr>
              <w:pStyle w:val="DETTableTextFinancial"/>
            </w:pPr>
            <w:r w:rsidRPr="0087752B">
              <w:t>Teacher Class</w:t>
            </w:r>
            <w:r w:rsidRPr="00724B68">
              <w:rPr>
                <w:rStyle w:val="FootnoteReference"/>
              </w:rPr>
              <w:t>2</w:t>
            </w:r>
          </w:p>
        </w:tc>
        <w:tc>
          <w:tcPr>
            <w:tcW w:w="1112" w:type="dxa"/>
            <w:tcBorders>
              <w:top w:val="nil"/>
              <w:left w:val="nil"/>
              <w:bottom w:val="nil"/>
              <w:right w:val="nil"/>
            </w:tcBorders>
            <w:vAlign w:val="bottom"/>
          </w:tcPr>
          <w:p w14:paraId="24EBAF9A" w14:textId="77777777" w:rsidR="006016B9" w:rsidRPr="0087752B" w:rsidRDefault="006016B9" w:rsidP="008D2BAC">
            <w:pPr>
              <w:pStyle w:val="DETTableTextFinancial"/>
              <w:jc w:val="right"/>
            </w:pPr>
            <w:r w:rsidRPr="0087752B">
              <w:t>33,836</w:t>
            </w:r>
          </w:p>
        </w:tc>
        <w:tc>
          <w:tcPr>
            <w:tcW w:w="1041" w:type="dxa"/>
            <w:tcBorders>
              <w:top w:val="nil"/>
              <w:left w:val="nil"/>
              <w:bottom w:val="nil"/>
              <w:right w:val="nil"/>
            </w:tcBorders>
            <w:vAlign w:val="bottom"/>
          </w:tcPr>
          <w:p w14:paraId="00BC74A6" w14:textId="77777777" w:rsidR="006016B9" w:rsidRPr="0087752B" w:rsidRDefault="006016B9" w:rsidP="008D2BAC">
            <w:pPr>
              <w:pStyle w:val="DETTableTextFinancial"/>
              <w:jc w:val="right"/>
            </w:pPr>
            <w:r w:rsidRPr="0087752B">
              <w:t>30,411.7</w:t>
            </w:r>
          </w:p>
        </w:tc>
        <w:tc>
          <w:tcPr>
            <w:tcW w:w="1041" w:type="dxa"/>
            <w:tcBorders>
              <w:top w:val="nil"/>
              <w:left w:val="nil"/>
              <w:bottom w:val="nil"/>
              <w:right w:val="nil"/>
            </w:tcBorders>
            <w:vAlign w:val="bottom"/>
          </w:tcPr>
          <w:p w14:paraId="58D3C5A4" w14:textId="2BDBD7E8" w:rsidR="006016B9" w:rsidRPr="0087752B" w:rsidRDefault="006016B9" w:rsidP="008D2BAC">
            <w:pPr>
              <w:pStyle w:val="DETTableTextFinancial"/>
              <w:jc w:val="right"/>
            </w:pPr>
            <w:r w:rsidRPr="0087752B">
              <w:t>8</w:t>
            </w:r>
            <w:r w:rsidR="005013C5">
              <w:t>,</w:t>
            </w:r>
            <w:r w:rsidRPr="0087752B">
              <w:t>661.9</w:t>
            </w:r>
          </w:p>
        </w:tc>
        <w:tc>
          <w:tcPr>
            <w:tcW w:w="1111" w:type="dxa"/>
            <w:tcBorders>
              <w:top w:val="nil"/>
              <w:left w:val="nil"/>
              <w:bottom w:val="nil"/>
              <w:right w:val="nil"/>
            </w:tcBorders>
            <w:shd w:val="clear" w:color="auto" w:fill="F8F8F8"/>
            <w:vAlign w:val="bottom"/>
          </w:tcPr>
          <w:p w14:paraId="4F520D67" w14:textId="77777777" w:rsidR="006016B9" w:rsidRPr="0087752B" w:rsidRDefault="006016B9" w:rsidP="008D2BAC">
            <w:pPr>
              <w:pStyle w:val="DETTableTextFinancial"/>
              <w:jc w:val="right"/>
            </w:pPr>
            <w:r w:rsidRPr="0087752B">
              <w:t>34,904</w:t>
            </w:r>
          </w:p>
        </w:tc>
        <w:tc>
          <w:tcPr>
            <w:tcW w:w="1041" w:type="dxa"/>
            <w:tcBorders>
              <w:top w:val="nil"/>
              <w:left w:val="nil"/>
              <w:bottom w:val="nil"/>
              <w:right w:val="nil"/>
            </w:tcBorders>
            <w:shd w:val="clear" w:color="auto" w:fill="F8F8F8"/>
            <w:vAlign w:val="bottom"/>
          </w:tcPr>
          <w:p w14:paraId="19D91225" w14:textId="77777777" w:rsidR="006016B9" w:rsidRPr="0087752B" w:rsidRDefault="006016B9" w:rsidP="008D2BAC">
            <w:pPr>
              <w:pStyle w:val="DETTableTextFinancial"/>
              <w:jc w:val="right"/>
            </w:pPr>
            <w:r w:rsidRPr="0087752B">
              <w:t>31,295.0</w:t>
            </w:r>
          </w:p>
        </w:tc>
        <w:tc>
          <w:tcPr>
            <w:tcW w:w="1041" w:type="dxa"/>
            <w:tcBorders>
              <w:top w:val="nil"/>
              <w:left w:val="nil"/>
              <w:bottom w:val="nil"/>
              <w:right w:val="nil"/>
            </w:tcBorders>
            <w:shd w:val="clear" w:color="auto" w:fill="F8F8F8"/>
            <w:vAlign w:val="bottom"/>
          </w:tcPr>
          <w:p w14:paraId="3799D43B" w14:textId="127D1C10" w:rsidR="006016B9" w:rsidRPr="0087752B" w:rsidRDefault="006016B9" w:rsidP="008D2BAC">
            <w:pPr>
              <w:pStyle w:val="DETTableTextFinancial"/>
              <w:jc w:val="right"/>
            </w:pPr>
            <w:r w:rsidRPr="0087752B">
              <w:t>8</w:t>
            </w:r>
            <w:r w:rsidR="005013C5">
              <w:t>,</w:t>
            </w:r>
            <w:r w:rsidRPr="0087752B">
              <w:t>944.9</w:t>
            </w:r>
          </w:p>
        </w:tc>
      </w:tr>
      <w:tr w:rsidR="006016B9" w:rsidRPr="0087752B" w14:paraId="6F7F9335" w14:textId="77777777" w:rsidTr="008D2BAC">
        <w:tc>
          <w:tcPr>
            <w:tcW w:w="1199" w:type="dxa"/>
            <w:tcBorders>
              <w:top w:val="nil"/>
              <w:left w:val="nil"/>
              <w:bottom w:val="single" w:sz="4" w:space="0" w:color="auto"/>
              <w:right w:val="nil"/>
            </w:tcBorders>
            <w:vAlign w:val="bottom"/>
          </w:tcPr>
          <w:p w14:paraId="10C641E1" w14:textId="77777777" w:rsidR="006016B9" w:rsidRPr="0087752B" w:rsidRDefault="006016B9" w:rsidP="008D2BAC">
            <w:pPr>
              <w:pStyle w:val="DETTableTextFinancial"/>
            </w:pPr>
            <w:r w:rsidRPr="0087752B">
              <w:t>Education Support Class</w:t>
            </w:r>
          </w:p>
        </w:tc>
        <w:tc>
          <w:tcPr>
            <w:tcW w:w="1112" w:type="dxa"/>
            <w:tcBorders>
              <w:top w:val="nil"/>
              <w:left w:val="nil"/>
              <w:bottom w:val="single" w:sz="4" w:space="0" w:color="auto"/>
              <w:right w:val="nil"/>
            </w:tcBorders>
            <w:vAlign w:val="bottom"/>
          </w:tcPr>
          <w:p w14:paraId="20DA0ECF" w14:textId="77777777" w:rsidR="006016B9" w:rsidRPr="0087752B" w:rsidRDefault="006016B9" w:rsidP="008D2BAC">
            <w:pPr>
              <w:pStyle w:val="DETTableTextFinancial"/>
              <w:jc w:val="right"/>
            </w:pPr>
            <w:r w:rsidRPr="0087752B">
              <w:t>10,606</w:t>
            </w:r>
          </w:p>
        </w:tc>
        <w:tc>
          <w:tcPr>
            <w:tcW w:w="1041" w:type="dxa"/>
            <w:tcBorders>
              <w:top w:val="nil"/>
              <w:left w:val="nil"/>
              <w:bottom w:val="single" w:sz="4" w:space="0" w:color="auto"/>
              <w:right w:val="nil"/>
            </w:tcBorders>
            <w:vAlign w:val="bottom"/>
          </w:tcPr>
          <w:p w14:paraId="6876EC45" w14:textId="7CBDFAEA" w:rsidR="006016B9" w:rsidRPr="0087752B" w:rsidRDefault="006016B9" w:rsidP="008D2BAC">
            <w:pPr>
              <w:pStyle w:val="DETTableTextFinancial"/>
              <w:jc w:val="right"/>
            </w:pPr>
            <w:r w:rsidRPr="0087752B">
              <w:t>8</w:t>
            </w:r>
            <w:r w:rsidR="005013C5">
              <w:t>,</w:t>
            </w:r>
            <w:r w:rsidRPr="0087752B">
              <w:t>589.4</w:t>
            </w:r>
          </w:p>
        </w:tc>
        <w:tc>
          <w:tcPr>
            <w:tcW w:w="1041" w:type="dxa"/>
            <w:tcBorders>
              <w:top w:val="nil"/>
              <w:left w:val="nil"/>
              <w:bottom w:val="single" w:sz="4" w:space="0" w:color="auto"/>
              <w:right w:val="nil"/>
            </w:tcBorders>
            <w:vAlign w:val="bottom"/>
          </w:tcPr>
          <w:p w14:paraId="35530170" w14:textId="3E925582" w:rsidR="006016B9" w:rsidRPr="0087752B" w:rsidRDefault="006016B9" w:rsidP="008D2BAC">
            <w:pPr>
              <w:pStyle w:val="DETTableTextFinancial"/>
              <w:jc w:val="right"/>
            </w:pPr>
            <w:r w:rsidRPr="0087752B">
              <w:t>5</w:t>
            </w:r>
            <w:r w:rsidR="005013C5">
              <w:t>,</w:t>
            </w:r>
            <w:r w:rsidRPr="0087752B">
              <w:t>602.8</w:t>
            </w:r>
          </w:p>
        </w:tc>
        <w:tc>
          <w:tcPr>
            <w:tcW w:w="1111" w:type="dxa"/>
            <w:tcBorders>
              <w:top w:val="nil"/>
              <w:left w:val="nil"/>
              <w:bottom w:val="single" w:sz="4" w:space="0" w:color="auto"/>
              <w:right w:val="nil"/>
            </w:tcBorders>
            <w:shd w:val="clear" w:color="auto" w:fill="F8F8F8"/>
            <w:vAlign w:val="bottom"/>
          </w:tcPr>
          <w:p w14:paraId="4C6AEE84" w14:textId="77777777" w:rsidR="006016B9" w:rsidRPr="0087752B" w:rsidRDefault="006016B9" w:rsidP="008D2BAC">
            <w:pPr>
              <w:pStyle w:val="DETTableTextFinancial"/>
              <w:jc w:val="right"/>
            </w:pPr>
            <w:r w:rsidRPr="0087752B">
              <w:t>11,864</w:t>
            </w:r>
          </w:p>
        </w:tc>
        <w:tc>
          <w:tcPr>
            <w:tcW w:w="1041" w:type="dxa"/>
            <w:tcBorders>
              <w:top w:val="nil"/>
              <w:left w:val="nil"/>
              <w:bottom w:val="single" w:sz="4" w:space="0" w:color="auto"/>
              <w:right w:val="nil"/>
            </w:tcBorders>
            <w:shd w:val="clear" w:color="auto" w:fill="F8F8F8"/>
            <w:vAlign w:val="bottom"/>
          </w:tcPr>
          <w:p w14:paraId="3D4D2D13" w14:textId="38D6ADFC" w:rsidR="006016B9" w:rsidRPr="0087752B" w:rsidRDefault="006016B9" w:rsidP="008D2BAC">
            <w:pPr>
              <w:pStyle w:val="DETTableTextFinancial"/>
              <w:jc w:val="right"/>
            </w:pPr>
            <w:r w:rsidRPr="0087752B">
              <w:t>9</w:t>
            </w:r>
            <w:r w:rsidR="005013C5">
              <w:t>,</w:t>
            </w:r>
            <w:r w:rsidRPr="0087752B">
              <w:t>463.5</w:t>
            </w:r>
          </w:p>
        </w:tc>
        <w:tc>
          <w:tcPr>
            <w:tcW w:w="1041" w:type="dxa"/>
            <w:tcBorders>
              <w:top w:val="nil"/>
              <w:left w:val="nil"/>
              <w:bottom w:val="single" w:sz="4" w:space="0" w:color="auto"/>
              <w:right w:val="nil"/>
            </w:tcBorders>
            <w:shd w:val="clear" w:color="auto" w:fill="F8F8F8"/>
            <w:vAlign w:val="bottom"/>
          </w:tcPr>
          <w:p w14:paraId="54C6F3B0" w14:textId="13B13710" w:rsidR="006016B9" w:rsidRPr="0087752B" w:rsidRDefault="006016B9" w:rsidP="008D2BAC">
            <w:pPr>
              <w:pStyle w:val="DETTableTextFinancial"/>
              <w:jc w:val="right"/>
            </w:pPr>
            <w:r w:rsidRPr="0087752B">
              <w:t>5</w:t>
            </w:r>
            <w:r w:rsidR="005013C5">
              <w:t>,</w:t>
            </w:r>
            <w:r w:rsidRPr="0087752B">
              <w:t>528.1</w:t>
            </w:r>
          </w:p>
        </w:tc>
      </w:tr>
      <w:tr w:rsidR="006016B9" w:rsidRPr="0087752B" w14:paraId="5324FE5C" w14:textId="77777777" w:rsidTr="008D2BAC">
        <w:tc>
          <w:tcPr>
            <w:tcW w:w="1199" w:type="dxa"/>
            <w:tcBorders>
              <w:top w:val="single" w:sz="4" w:space="0" w:color="auto"/>
              <w:left w:val="nil"/>
              <w:bottom w:val="single" w:sz="4" w:space="0" w:color="auto"/>
              <w:right w:val="nil"/>
            </w:tcBorders>
            <w:vAlign w:val="bottom"/>
          </w:tcPr>
          <w:p w14:paraId="0C3F4427" w14:textId="77777777" w:rsidR="006016B9" w:rsidRPr="0087752B" w:rsidRDefault="006016B9" w:rsidP="008D2BAC">
            <w:pPr>
              <w:pStyle w:val="DETTableTextFinancial"/>
              <w:rPr>
                <w:b/>
              </w:rPr>
            </w:pPr>
            <w:r w:rsidRPr="0087752B">
              <w:rPr>
                <w:b/>
              </w:rPr>
              <w:t>Total</w:t>
            </w:r>
          </w:p>
        </w:tc>
        <w:tc>
          <w:tcPr>
            <w:tcW w:w="1112" w:type="dxa"/>
            <w:tcBorders>
              <w:top w:val="single" w:sz="4" w:space="0" w:color="auto"/>
              <w:left w:val="nil"/>
              <w:bottom w:val="single" w:sz="4" w:space="0" w:color="auto"/>
              <w:right w:val="nil"/>
            </w:tcBorders>
            <w:vAlign w:val="bottom"/>
          </w:tcPr>
          <w:p w14:paraId="72265538" w14:textId="77777777" w:rsidR="006016B9" w:rsidRPr="0087752B" w:rsidRDefault="006016B9" w:rsidP="008D2BAC">
            <w:pPr>
              <w:pStyle w:val="DETTableTextFinancial"/>
              <w:jc w:val="right"/>
              <w:rPr>
                <w:b/>
              </w:rPr>
            </w:pPr>
            <w:r w:rsidRPr="0087752B">
              <w:rPr>
                <w:b/>
              </w:rPr>
              <w:t>47,546</w:t>
            </w:r>
          </w:p>
        </w:tc>
        <w:tc>
          <w:tcPr>
            <w:tcW w:w="1041" w:type="dxa"/>
            <w:tcBorders>
              <w:top w:val="single" w:sz="4" w:space="0" w:color="auto"/>
              <w:left w:val="nil"/>
              <w:bottom w:val="single" w:sz="4" w:space="0" w:color="auto"/>
              <w:right w:val="nil"/>
            </w:tcBorders>
            <w:vAlign w:val="bottom"/>
          </w:tcPr>
          <w:p w14:paraId="43A0495E" w14:textId="6D342228" w:rsidR="006016B9" w:rsidRPr="0087752B" w:rsidRDefault="006016B9" w:rsidP="008D2BAC">
            <w:pPr>
              <w:pStyle w:val="DETTableTextFinancial"/>
              <w:jc w:val="right"/>
              <w:rPr>
                <w:b/>
              </w:rPr>
            </w:pPr>
            <w:r w:rsidRPr="0087752B">
              <w:rPr>
                <w:b/>
              </w:rPr>
              <w:t>42,083</w:t>
            </w:r>
          </w:p>
        </w:tc>
        <w:tc>
          <w:tcPr>
            <w:tcW w:w="1041" w:type="dxa"/>
            <w:tcBorders>
              <w:top w:val="single" w:sz="4" w:space="0" w:color="auto"/>
              <w:left w:val="nil"/>
              <w:bottom w:val="single" w:sz="4" w:space="0" w:color="auto"/>
              <w:right w:val="nil"/>
            </w:tcBorders>
            <w:vAlign w:val="bottom"/>
          </w:tcPr>
          <w:p w14:paraId="772B7715" w14:textId="77777777" w:rsidR="006016B9" w:rsidRPr="0087752B" w:rsidRDefault="006016B9" w:rsidP="008D2BAC">
            <w:pPr>
              <w:pStyle w:val="DETTableTextFinancial"/>
              <w:jc w:val="right"/>
              <w:rPr>
                <w:b/>
              </w:rPr>
            </w:pPr>
            <w:r w:rsidRPr="0087752B">
              <w:rPr>
                <w:b/>
              </w:rPr>
              <w:t>14,266.2</w:t>
            </w:r>
          </w:p>
        </w:tc>
        <w:tc>
          <w:tcPr>
            <w:tcW w:w="1111" w:type="dxa"/>
            <w:tcBorders>
              <w:top w:val="single" w:sz="4" w:space="0" w:color="auto"/>
              <w:left w:val="nil"/>
              <w:bottom w:val="single" w:sz="4" w:space="0" w:color="auto"/>
              <w:right w:val="nil"/>
            </w:tcBorders>
            <w:shd w:val="clear" w:color="auto" w:fill="F8F8F8"/>
            <w:vAlign w:val="bottom"/>
          </w:tcPr>
          <w:p w14:paraId="59845BF6" w14:textId="77777777" w:rsidR="006016B9" w:rsidRPr="0087752B" w:rsidRDefault="006016B9" w:rsidP="008D2BAC">
            <w:pPr>
              <w:pStyle w:val="DETTableTextFinancial"/>
              <w:jc w:val="right"/>
              <w:rPr>
                <w:b/>
              </w:rPr>
            </w:pPr>
            <w:r w:rsidRPr="0087752B">
              <w:rPr>
                <w:b/>
              </w:rPr>
              <w:t>49,874</w:t>
            </w:r>
          </w:p>
        </w:tc>
        <w:tc>
          <w:tcPr>
            <w:tcW w:w="1041" w:type="dxa"/>
            <w:tcBorders>
              <w:top w:val="single" w:sz="4" w:space="0" w:color="auto"/>
              <w:left w:val="nil"/>
              <w:bottom w:val="single" w:sz="4" w:space="0" w:color="auto"/>
              <w:right w:val="nil"/>
            </w:tcBorders>
            <w:shd w:val="clear" w:color="auto" w:fill="F8F8F8"/>
            <w:vAlign w:val="bottom"/>
          </w:tcPr>
          <w:p w14:paraId="45C8C59B" w14:textId="040F5272" w:rsidR="006016B9" w:rsidRPr="0087752B" w:rsidRDefault="006016B9" w:rsidP="008D2BAC">
            <w:pPr>
              <w:pStyle w:val="DETTableTextFinancial"/>
              <w:jc w:val="right"/>
              <w:rPr>
                <w:b/>
              </w:rPr>
            </w:pPr>
            <w:r w:rsidRPr="0087752B">
              <w:rPr>
                <w:b/>
              </w:rPr>
              <w:t>43,842</w:t>
            </w:r>
          </w:p>
        </w:tc>
        <w:tc>
          <w:tcPr>
            <w:tcW w:w="1041" w:type="dxa"/>
            <w:tcBorders>
              <w:top w:val="single" w:sz="4" w:space="0" w:color="auto"/>
              <w:left w:val="nil"/>
              <w:bottom w:val="single" w:sz="4" w:space="0" w:color="auto"/>
              <w:right w:val="nil"/>
            </w:tcBorders>
            <w:shd w:val="clear" w:color="auto" w:fill="F8F8F8"/>
            <w:vAlign w:val="bottom"/>
          </w:tcPr>
          <w:p w14:paraId="4251B1F6" w14:textId="5ADA80E8" w:rsidR="006016B9" w:rsidRPr="0087752B" w:rsidRDefault="006016B9" w:rsidP="008D2BAC">
            <w:pPr>
              <w:pStyle w:val="DETTableTextFinancial"/>
              <w:jc w:val="right"/>
              <w:rPr>
                <w:b/>
              </w:rPr>
            </w:pPr>
            <w:r w:rsidRPr="0087752B">
              <w:rPr>
                <w:b/>
              </w:rPr>
              <w:t>14,484</w:t>
            </w:r>
          </w:p>
        </w:tc>
      </w:tr>
    </w:tbl>
    <w:p w14:paraId="4D3F0103" w14:textId="77777777" w:rsidR="006016B9" w:rsidRPr="0087752B" w:rsidRDefault="006016B9" w:rsidP="006016B9"/>
    <w:p w14:paraId="0516B805" w14:textId="77777777" w:rsidR="006016B9" w:rsidRPr="0087752B" w:rsidRDefault="006016B9" w:rsidP="008D2BAC">
      <w:pPr>
        <w:pStyle w:val="DETFootnoteTextforobjectivestablesOHStable"/>
      </w:pPr>
      <w:r w:rsidRPr="0087752B">
        <w:t>1 Principal class includes Principals, Assistant Principals and Liaison Principals.</w:t>
      </w:r>
    </w:p>
    <w:p w14:paraId="539E48D2" w14:textId="77777777" w:rsidR="006016B9" w:rsidRPr="0087752B" w:rsidRDefault="006016B9" w:rsidP="008D2BAC">
      <w:pPr>
        <w:pStyle w:val="DETFootnoteTextforobjectivestablesOHStable"/>
      </w:pPr>
      <w:r w:rsidRPr="0087752B">
        <w:t>2 Teacher Class includes Classroom Teachers and Paraprofessionals.</w:t>
      </w:r>
    </w:p>
    <w:p w14:paraId="7A5C722F" w14:textId="77777777" w:rsidR="006016B9" w:rsidRPr="0087752B" w:rsidRDefault="006016B9" w:rsidP="008D2BAC">
      <w:pPr>
        <w:pStyle w:val="DETHeading2"/>
      </w:pPr>
      <w:bookmarkStart w:id="170" w:name="_Toc458069608"/>
      <w:bookmarkStart w:id="171" w:name="_Toc458072387"/>
      <w:bookmarkStart w:id="172" w:name="_Toc458088570"/>
      <w:bookmarkStart w:id="173" w:name="_Toc461013267"/>
      <w:bookmarkStart w:id="174" w:name="_Toc461025846"/>
      <w:bookmarkStart w:id="175" w:name="_Toc468802983"/>
      <w:r w:rsidRPr="0087752B">
        <w:t>Workforce inclusion</w:t>
      </w:r>
      <w:bookmarkEnd w:id="170"/>
      <w:bookmarkEnd w:id="171"/>
      <w:bookmarkEnd w:id="172"/>
      <w:bookmarkEnd w:id="173"/>
      <w:bookmarkEnd w:id="174"/>
      <w:bookmarkEnd w:id="175"/>
    </w:p>
    <w:p w14:paraId="4795635E" w14:textId="77777777" w:rsidR="006016B9" w:rsidRPr="0087752B" w:rsidRDefault="006016B9" w:rsidP="006016B9">
      <w:r w:rsidRPr="0087752B">
        <w:t>The Department is committed to supporting and developing a diverse and inclusive workforce. It adheres to the principles of access, equity and equal opportunity, and the Department’s policies and practices also encourage people of all backgrounds to pursue challenging and rewarding public sector careers at all levels. In the coming year, the Department will formalise plans to improve the diversity and inclusion of its VPS workforce by developing a Workforce Diversity and Inclusion Strategy with measures to track and report on progress. It will also develop a new Aboriginal Inclusion Plan that builds on the existing plan and contains specific actions to engender a more inclusive workplace culture and provide greater support to Koori employees.</w:t>
      </w:r>
    </w:p>
    <w:p w14:paraId="4911F560" w14:textId="77777777" w:rsidR="006016B9" w:rsidRPr="0087752B" w:rsidRDefault="006016B9" w:rsidP="00A25044">
      <w:pPr>
        <w:pStyle w:val="DETHeading2"/>
      </w:pPr>
      <w:bookmarkStart w:id="176" w:name="_Toc458069609"/>
      <w:bookmarkStart w:id="177" w:name="_Toc458072388"/>
      <w:bookmarkStart w:id="178" w:name="_Toc458088571"/>
      <w:bookmarkStart w:id="179" w:name="_Toc461013268"/>
      <w:bookmarkStart w:id="180" w:name="_Toc461025847"/>
      <w:bookmarkStart w:id="181" w:name="_Toc468802984"/>
      <w:r w:rsidRPr="0087752B">
        <w:t>Industrial relations</w:t>
      </w:r>
      <w:bookmarkEnd w:id="176"/>
      <w:bookmarkEnd w:id="177"/>
      <w:bookmarkEnd w:id="178"/>
      <w:bookmarkEnd w:id="179"/>
      <w:bookmarkEnd w:id="180"/>
      <w:bookmarkEnd w:id="181"/>
    </w:p>
    <w:p w14:paraId="50FF30C0" w14:textId="77777777" w:rsidR="006016B9" w:rsidRPr="0087752B" w:rsidRDefault="006016B9" w:rsidP="006016B9">
      <w:r w:rsidRPr="0087752B">
        <w:t xml:space="preserve">Department employees, other than Executive Officers, are covered by industrial agreements. Industrial action is not permitted on matters within industrial agreements prior to their nominal expiry dates. </w:t>
      </w:r>
    </w:p>
    <w:p w14:paraId="68FE1D86" w14:textId="77777777" w:rsidR="006016B9" w:rsidRPr="0087752B" w:rsidRDefault="006016B9" w:rsidP="006016B9">
      <w:r w:rsidRPr="0087752B">
        <w:lastRenderedPageBreak/>
        <w:t xml:space="preserve">The Victorian Government Schools Agreement 2013 covers Government Teaching Service employees and has a nominal expiry date of 31 October 2016. Negotiations towards a new enterprise agreement have been underway since March 2016. </w:t>
      </w:r>
    </w:p>
    <w:p w14:paraId="77BF8D78" w14:textId="77777777" w:rsidR="006016B9" w:rsidRPr="0087752B" w:rsidRDefault="006016B9" w:rsidP="006016B9">
      <w:r w:rsidRPr="0087752B">
        <w:t xml:space="preserve">The Victorian Public Service Agreement 2016 came into effect on 18 May 2016 and will not expire until 31 December 2019. Negotiations to replace the Nurses (Department of Education and Early Childhood Development) Agreement 2012 have been underway since March 2016 following its 31 December 2015 expiration. Should negotiations for the Victorian Government Schools Agreement 2013 not be resolved by 31 October 2016, industrial action may be taken by the unions after that date. Similarly, should no agreement be reached to replace the Nurses (Department of Education and Early Childhood) Agreement 2012, the unions may pursue industrial action. </w:t>
      </w:r>
    </w:p>
    <w:p w14:paraId="0AA33519" w14:textId="77777777" w:rsidR="006016B9" w:rsidRPr="0087752B" w:rsidRDefault="006016B9" w:rsidP="006016B9">
      <w:r w:rsidRPr="0087752B">
        <w:t>No time was lost due to industrial action during 2015–16.</w:t>
      </w:r>
    </w:p>
    <w:p w14:paraId="3238C757" w14:textId="77777777" w:rsidR="006016B9" w:rsidRPr="0087752B" w:rsidRDefault="006016B9" w:rsidP="006016B9">
      <w:pPr>
        <w:rPr>
          <w:highlight w:val="yellow"/>
        </w:rPr>
      </w:pPr>
    </w:p>
    <w:p w14:paraId="4744247B" w14:textId="77777777" w:rsidR="006016B9" w:rsidRPr="0087752B" w:rsidRDefault="006016B9" w:rsidP="006016B9">
      <w:r w:rsidRPr="0087752B">
        <w:br w:type="page"/>
      </w:r>
    </w:p>
    <w:p w14:paraId="1C384E4A" w14:textId="02120F8F" w:rsidR="006016B9" w:rsidRPr="0087752B" w:rsidRDefault="006016B9" w:rsidP="00A25044">
      <w:pPr>
        <w:pStyle w:val="Heading3"/>
      </w:pPr>
      <w:r w:rsidRPr="0087752B">
        <w:lastRenderedPageBreak/>
        <w:t xml:space="preserve">Executive </w:t>
      </w:r>
      <w:r w:rsidR="008C66E6" w:rsidRPr="0087752B">
        <w:t>officers’</w:t>
      </w:r>
      <w:r w:rsidRPr="0087752B">
        <w:t xml:space="preserve"> data</w:t>
      </w:r>
    </w:p>
    <w:p w14:paraId="37202AED" w14:textId="77777777" w:rsidR="006016B9" w:rsidRPr="0087752B" w:rsidRDefault="006016B9" w:rsidP="007540CD">
      <w:pPr>
        <w:pStyle w:val="DETTableheading"/>
      </w:pPr>
      <w:r w:rsidRPr="0087752B">
        <w:t>Number of executive officer positions excluding statutory authorities</w:t>
      </w:r>
    </w:p>
    <w:tbl>
      <w:tblPr>
        <w:tblW w:w="5000" w:type="pct"/>
        <w:tblBorders>
          <w:bottom w:val="single" w:sz="4" w:space="0" w:color="777777"/>
        </w:tblBorders>
        <w:tblCellMar>
          <w:left w:w="43" w:type="dxa"/>
          <w:right w:w="43" w:type="dxa"/>
        </w:tblCellMar>
        <w:tblLook w:val="01E0" w:firstRow="1" w:lastRow="1" w:firstColumn="1" w:lastColumn="1" w:noHBand="0" w:noVBand="0"/>
      </w:tblPr>
      <w:tblGrid>
        <w:gridCol w:w="1103"/>
        <w:gridCol w:w="1045"/>
        <w:gridCol w:w="1045"/>
        <w:gridCol w:w="1045"/>
        <w:gridCol w:w="1045"/>
        <w:gridCol w:w="1045"/>
        <w:gridCol w:w="1042"/>
      </w:tblGrid>
      <w:tr w:rsidR="006016B9" w:rsidRPr="0087752B" w14:paraId="38B853FC" w14:textId="77777777" w:rsidTr="00A25044">
        <w:trPr>
          <w:cantSplit/>
          <w:trHeight w:val="454"/>
        </w:trPr>
        <w:tc>
          <w:tcPr>
            <w:tcW w:w="748" w:type="pct"/>
            <w:shd w:val="clear" w:color="auto" w:fill="7F7F7F" w:themeFill="text1" w:themeFillTint="80"/>
            <w:vAlign w:val="center"/>
          </w:tcPr>
          <w:p w14:paraId="681B88DB" w14:textId="77777777" w:rsidR="006016B9" w:rsidRPr="0087752B" w:rsidRDefault="006016B9" w:rsidP="00A25044">
            <w:pPr>
              <w:pStyle w:val="DETTablecolumnheading"/>
              <w:jc w:val="left"/>
            </w:pPr>
          </w:p>
        </w:tc>
        <w:tc>
          <w:tcPr>
            <w:tcW w:w="1418" w:type="pct"/>
            <w:gridSpan w:val="2"/>
            <w:shd w:val="clear" w:color="auto" w:fill="7F7F7F" w:themeFill="text1" w:themeFillTint="80"/>
            <w:vAlign w:val="center"/>
            <w:hideMark/>
          </w:tcPr>
          <w:p w14:paraId="035E33B2" w14:textId="77777777" w:rsidR="006016B9" w:rsidRPr="0087752B" w:rsidRDefault="006016B9" w:rsidP="00A25044">
            <w:pPr>
              <w:pStyle w:val="DETTablecolumnheading"/>
              <w:jc w:val="left"/>
            </w:pPr>
            <w:r w:rsidRPr="0087752B">
              <w:t>All</w:t>
            </w:r>
          </w:p>
        </w:tc>
        <w:tc>
          <w:tcPr>
            <w:tcW w:w="1418" w:type="pct"/>
            <w:gridSpan w:val="2"/>
            <w:shd w:val="clear" w:color="auto" w:fill="7F7F7F" w:themeFill="text1" w:themeFillTint="80"/>
            <w:vAlign w:val="center"/>
            <w:hideMark/>
          </w:tcPr>
          <w:p w14:paraId="4FF1E9FD" w14:textId="77777777" w:rsidR="006016B9" w:rsidRPr="0087752B" w:rsidRDefault="006016B9" w:rsidP="00A25044">
            <w:pPr>
              <w:pStyle w:val="DETTablecolumnheading"/>
              <w:jc w:val="left"/>
            </w:pPr>
            <w:r w:rsidRPr="0087752B">
              <w:t>Ongoing</w:t>
            </w:r>
          </w:p>
        </w:tc>
        <w:tc>
          <w:tcPr>
            <w:tcW w:w="1416" w:type="pct"/>
            <w:gridSpan w:val="2"/>
            <w:shd w:val="clear" w:color="auto" w:fill="7F7F7F" w:themeFill="text1" w:themeFillTint="80"/>
            <w:vAlign w:val="center"/>
            <w:hideMark/>
          </w:tcPr>
          <w:p w14:paraId="0EAA5CD7" w14:textId="77777777" w:rsidR="006016B9" w:rsidRPr="0087752B" w:rsidRDefault="006016B9" w:rsidP="00A25044">
            <w:pPr>
              <w:pStyle w:val="DETTablecolumnheading"/>
              <w:jc w:val="left"/>
            </w:pPr>
            <w:r w:rsidRPr="0087752B">
              <w:t>Special projects</w:t>
            </w:r>
          </w:p>
        </w:tc>
      </w:tr>
      <w:tr w:rsidR="006016B9" w:rsidRPr="0087752B" w14:paraId="10417AD7" w14:textId="77777777" w:rsidTr="00A25044">
        <w:trPr>
          <w:cantSplit/>
          <w:trHeight w:val="454"/>
        </w:trPr>
        <w:tc>
          <w:tcPr>
            <w:tcW w:w="748" w:type="pct"/>
            <w:shd w:val="clear" w:color="auto" w:fill="7F7F7F" w:themeFill="text1" w:themeFillTint="80"/>
            <w:vAlign w:val="center"/>
            <w:hideMark/>
          </w:tcPr>
          <w:p w14:paraId="127AC703" w14:textId="77777777" w:rsidR="006016B9" w:rsidRPr="0087752B" w:rsidRDefault="006016B9" w:rsidP="00A25044">
            <w:pPr>
              <w:pStyle w:val="DETTablecolumnheading"/>
              <w:jc w:val="left"/>
            </w:pPr>
            <w:r w:rsidRPr="0087752B">
              <w:t>Class</w:t>
            </w:r>
          </w:p>
        </w:tc>
        <w:tc>
          <w:tcPr>
            <w:tcW w:w="709" w:type="pct"/>
            <w:shd w:val="clear" w:color="auto" w:fill="7F7F7F" w:themeFill="text1" w:themeFillTint="80"/>
            <w:vAlign w:val="center"/>
            <w:hideMark/>
          </w:tcPr>
          <w:p w14:paraId="0B31771D" w14:textId="77777777" w:rsidR="006016B9" w:rsidRPr="0087752B" w:rsidRDefault="006016B9" w:rsidP="00A25044">
            <w:pPr>
              <w:pStyle w:val="DETTablecolumnheading"/>
              <w:jc w:val="left"/>
            </w:pPr>
            <w:r w:rsidRPr="0087752B">
              <w:t>Number</w:t>
            </w:r>
          </w:p>
        </w:tc>
        <w:tc>
          <w:tcPr>
            <w:tcW w:w="709" w:type="pct"/>
            <w:shd w:val="clear" w:color="auto" w:fill="7F7F7F" w:themeFill="text1" w:themeFillTint="80"/>
            <w:vAlign w:val="center"/>
            <w:hideMark/>
          </w:tcPr>
          <w:p w14:paraId="03B34FC8" w14:textId="77777777" w:rsidR="006016B9" w:rsidRPr="0087752B" w:rsidRDefault="006016B9" w:rsidP="00A25044">
            <w:pPr>
              <w:pStyle w:val="DETTablecolumnheading"/>
              <w:jc w:val="left"/>
            </w:pPr>
            <w:r w:rsidRPr="0087752B">
              <w:t>Variance</w:t>
            </w:r>
          </w:p>
        </w:tc>
        <w:tc>
          <w:tcPr>
            <w:tcW w:w="709" w:type="pct"/>
            <w:shd w:val="clear" w:color="auto" w:fill="7F7F7F" w:themeFill="text1" w:themeFillTint="80"/>
            <w:vAlign w:val="center"/>
            <w:hideMark/>
          </w:tcPr>
          <w:p w14:paraId="110860A2" w14:textId="77777777" w:rsidR="006016B9" w:rsidRPr="0087752B" w:rsidRDefault="006016B9" w:rsidP="00A25044">
            <w:pPr>
              <w:pStyle w:val="DETTablecolumnheading"/>
              <w:jc w:val="left"/>
            </w:pPr>
            <w:r w:rsidRPr="0087752B">
              <w:t>Number</w:t>
            </w:r>
          </w:p>
        </w:tc>
        <w:tc>
          <w:tcPr>
            <w:tcW w:w="709" w:type="pct"/>
            <w:shd w:val="clear" w:color="auto" w:fill="7F7F7F" w:themeFill="text1" w:themeFillTint="80"/>
            <w:vAlign w:val="center"/>
            <w:hideMark/>
          </w:tcPr>
          <w:p w14:paraId="096FEA71" w14:textId="77777777" w:rsidR="006016B9" w:rsidRPr="0087752B" w:rsidRDefault="006016B9" w:rsidP="00A25044">
            <w:pPr>
              <w:pStyle w:val="DETTablecolumnheading"/>
              <w:jc w:val="left"/>
            </w:pPr>
            <w:r w:rsidRPr="0087752B">
              <w:t>Variance</w:t>
            </w:r>
          </w:p>
        </w:tc>
        <w:tc>
          <w:tcPr>
            <w:tcW w:w="709" w:type="pct"/>
            <w:shd w:val="clear" w:color="auto" w:fill="7F7F7F" w:themeFill="text1" w:themeFillTint="80"/>
            <w:vAlign w:val="center"/>
            <w:hideMark/>
          </w:tcPr>
          <w:p w14:paraId="25819E62" w14:textId="77777777" w:rsidR="006016B9" w:rsidRPr="0087752B" w:rsidRDefault="006016B9" w:rsidP="00A25044">
            <w:pPr>
              <w:pStyle w:val="DETTablecolumnheading"/>
              <w:jc w:val="left"/>
            </w:pPr>
            <w:r w:rsidRPr="0087752B">
              <w:t>Number</w:t>
            </w:r>
          </w:p>
        </w:tc>
        <w:tc>
          <w:tcPr>
            <w:tcW w:w="707" w:type="pct"/>
            <w:shd w:val="clear" w:color="auto" w:fill="7F7F7F" w:themeFill="text1" w:themeFillTint="80"/>
            <w:vAlign w:val="center"/>
            <w:hideMark/>
          </w:tcPr>
          <w:p w14:paraId="78A5EB51" w14:textId="77777777" w:rsidR="006016B9" w:rsidRPr="0087752B" w:rsidRDefault="006016B9" w:rsidP="00A25044">
            <w:pPr>
              <w:pStyle w:val="DETTablecolumnheading"/>
              <w:jc w:val="left"/>
            </w:pPr>
            <w:r w:rsidRPr="0087752B">
              <w:t>Variance</w:t>
            </w:r>
          </w:p>
        </w:tc>
      </w:tr>
      <w:tr w:rsidR="006016B9" w:rsidRPr="0087752B" w14:paraId="3BC115B4" w14:textId="77777777" w:rsidTr="006016B9">
        <w:trPr>
          <w:cantSplit/>
          <w:trHeight w:val="454"/>
        </w:trPr>
        <w:tc>
          <w:tcPr>
            <w:tcW w:w="748" w:type="pct"/>
            <w:vAlign w:val="center"/>
          </w:tcPr>
          <w:p w14:paraId="3B1239B0" w14:textId="77777777" w:rsidR="006016B9" w:rsidRPr="0087752B" w:rsidRDefault="006016B9" w:rsidP="00A25044">
            <w:pPr>
              <w:pStyle w:val="DETTableTextFinancial"/>
            </w:pPr>
            <w:r w:rsidRPr="0087752B">
              <w:t>Secretary</w:t>
            </w:r>
          </w:p>
        </w:tc>
        <w:tc>
          <w:tcPr>
            <w:tcW w:w="709" w:type="pct"/>
            <w:vAlign w:val="center"/>
          </w:tcPr>
          <w:p w14:paraId="453BD587" w14:textId="77777777" w:rsidR="006016B9" w:rsidRPr="0087752B" w:rsidRDefault="006016B9" w:rsidP="00A25044">
            <w:pPr>
              <w:pStyle w:val="DETTableTextFinancial"/>
              <w:jc w:val="center"/>
            </w:pPr>
            <w:r w:rsidRPr="0087752B">
              <w:t>1</w:t>
            </w:r>
          </w:p>
        </w:tc>
        <w:tc>
          <w:tcPr>
            <w:tcW w:w="709" w:type="pct"/>
            <w:vAlign w:val="center"/>
          </w:tcPr>
          <w:p w14:paraId="237B658D" w14:textId="77777777" w:rsidR="006016B9" w:rsidRPr="0087752B" w:rsidRDefault="006016B9" w:rsidP="00A25044">
            <w:pPr>
              <w:pStyle w:val="DETTableTextFinancial"/>
              <w:jc w:val="center"/>
            </w:pPr>
            <w:r w:rsidRPr="0087752B">
              <w:t>‒</w:t>
            </w:r>
          </w:p>
        </w:tc>
        <w:tc>
          <w:tcPr>
            <w:tcW w:w="709" w:type="pct"/>
            <w:vAlign w:val="center"/>
          </w:tcPr>
          <w:p w14:paraId="4FF38CF7" w14:textId="77777777" w:rsidR="006016B9" w:rsidRPr="0087752B" w:rsidRDefault="006016B9" w:rsidP="00A25044">
            <w:pPr>
              <w:pStyle w:val="DETTableTextFinancial"/>
              <w:jc w:val="center"/>
            </w:pPr>
            <w:r w:rsidRPr="0087752B">
              <w:t>1</w:t>
            </w:r>
          </w:p>
        </w:tc>
        <w:tc>
          <w:tcPr>
            <w:tcW w:w="709" w:type="pct"/>
            <w:vAlign w:val="center"/>
          </w:tcPr>
          <w:p w14:paraId="4D73C927" w14:textId="77777777" w:rsidR="006016B9" w:rsidRPr="0087752B" w:rsidRDefault="006016B9" w:rsidP="00A25044">
            <w:pPr>
              <w:pStyle w:val="DETTableTextFinancial"/>
              <w:jc w:val="center"/>
            </w:pPr>
            <w:r w:rsidRPr="0087752B">
              <w:t>‒</w:t>
            </w:r>
          </w:p>
        </w:tc>
        <w:tc>
          <w:tcPr>
            <w:tcW w:w="709" w:type="pct"/>
            <w:vAlign w:val="center"/>
          </w:tcPr>
          <w:p w14:paraId="6DF8CCCF" w14:textId="77777777" w:rsidR="006016B9" w:rsidRPr="0087752B" w:rsidRDefault="006016B9" w:rsidP="00A25044">
            <w:pPr>
              <w:pStyle w:val="DETTableTextFinancial"/>
              <w:jc w:val="center"/>
            </w:pPr>
            <w:r w:rsidRPr="0087752B">
              <w:t>‒</w:t>
            </w:r>
          </w:p>
        </w:tc>
        <w:tc>
          <w:tcPr>
            <w:tcW w:w="707" w:type="pct"/>
            <w:vAlign w:val="center"/>
          </w:tcPr>
          <w:p w14:paraId="7CD613C3" w14:textId="77777777" w:rsidR="006016B9" w:rsidRPr="0087752B" w:rsidRDefault="006016B9" w:rsidP="00A25044">
            <w:pPr>
              <w:pStyle w:val="DETTableTextFinancial"/>
              <w:jc w:val="center"/>
            </w:pPr>
            <w:r w:rsidRPr="0087752B">
              <w:t>‒</w:t>
            </w:r>
          </w:p>
        </w:tc>
      </w:tr>
      <w:tr w:rsidR="006016B9" w:rsidRPr="0087752B" w14:paraId="0F287E9F" w14:textId="77777777" w:rsidTr="006016B9">
        <w:trPr>
          <w:cantSplit/>
          <w:trHeight w:val="454"/>
        </w:trPr>
        <w:tc>
          <w:tcPr>
            <w:tcW w:w="748" w:type="pct"/>
            <w:vAlign w:val="center"/>
            <w:hideMark/>
          </w:tcPr>
          <w:p w14:paraId="796A6996" w14:textId="766C81C5" w:rsidR="006016B9" w:rsidRPr="0087752B" w:rsidRDefault="006016B9" w:rsidP="00A25044">
            <w:pPr>
              <w:pStyle w:val="DETTableTextFinancial"/>
            </w:pPr>
            <w:r w:rsidRPr="0087752B">
              <w:t>EO</w:t>
            </w:r>
            <w:r w:rsidR="005D10F1">
              <w:t>–</w:t>
            </w:r>
            <w:r w:rsidRPr="0087752B">
              <w:t>1</w:t>
            </w:r>
          </w:p>
        </w:tc>
        <w:tc>
          <w:tcPr>
            <w:tcW w:w="709" w:type="pct"/>
            <w:vAlign w:val="center"/>
          </w:tcPr>
          <w:p w14:paraId="02619F79" w14:textId="77777777" w:rsidR="006016B9" w:rsidRPr="0087752B" w:rsidRDefault="006016B9" w:rsidP="00A25044">
            <w:pPr>
              <w:pStyle w:val="DETTableTextFinancial"/>
              <w:jc w:val="center"/>
            </w:pPr>
            <w:r w:rsidRPr="0087752B">
              <w:t>3</w:t>
            </w:r>
          </w:p>
        </w:tc>
        <w:tc>
          <w:tcPr>
            <w:tcW w:w="709" w:type="pct"/>
            <w:vAlign w:val="center"/>
          </w:tcPr>
          <w:p w14:paraId="762FA1B9" w14:textId="77777777" w:rsidR="006016B9" w:rsidRPr="0087752B" w:rsidRDefault="006016B9" w:rsidP="00A25044">
            <w:pPr>
              <w:pStyle w:val="DETTableTextFinancial"/>
              <w:jc w:val="center"/>
            </w:pPr>
            <w:r w:rsidRPr="0087752B">
              <w:t>‒</w:t>
            </w:r>
          </w:p>
        </w:tc>
        <w:tc>
          <w:tcPr>
            <w:tcW w:w="709" w:type="pct"/>
            <w:vAlign w:val="center"/>
          </w:tcPr>
          <w:p w14:paraId="1C5C1BF7" w14:textId="77777777" w:rsidR="006016B9" w:rsidRPr="0087752B" w:rsidRDefault="006016B9" w:rsidP="00A25044">
            <w:pPr>
              <w:pStyle w:val="DETTableTextFinancial"/>
              <w:jc w:val="center"/>
            </w:pPr>
            <w:r w:rsidRPr="0087752B">
              <w:t>3</w:t>
            </w:r>
          </w:p>
        </w:tc>
        <w:tc>
          <w:tcPr>
            <w:tcW w:w="709" w:type="pct"/>
            <w:vAlign w:val="center"/>
          </w:tcPr>
          <w:p w14:paraId="14A9908D" w14:textId="77777777" w:rsidR="006016B9" w:rsidRPr="0087752B" w:rsidRDefault="006016B9" w:rsidP="00A25044">
            <w:pPr>
              <w:pStyle w:val="DETTableTextFinancial"/>
              <w:jc w:val="center"/>
            </w:pPr>
            <w:r w:rsidRPr="0087752B">
              <w:t>‒</w:t>
            </w:r>
          </w:p>
        </w:tc>
        <w:tc>
          <w:tcPr>
            <w:tcW w:w="709" w:type="pct"/>
            <w:vAlign w:val="center"/>
          </w:tcPr>
          <w:p w14:paraId="481B1F14" w14:textId="77777777" w:rsidR="006016B9" w:rsidRPr="0087752B" w:rsidRDefault="006016B9" w:rsidP="00A25044">
            <w:pPr>
              <w:pStyle w:val="DETTableTextFinancial"/>
              <w:jc w:val="center"/>
            </w:pPr>
            <w:r w:rsidRPr="0087752B">
              <w:t>‒</w:t>
            </w:r>
          </w:p>
        </w:tc>
        <w:tc>
          <w:tcPr>
            <w:tcW w:w="707" w:type="pct"/>
            <w:vAlign w:val="center"/>
          </w:tcPr>
          <w:p w14:paraId="53842266" w14:textId="77777777" w:rsidR="006016B9" w:rsidRPr="0087752B" w:rsidRDefault="006016B9" w:rsidP="00A25044">
            <w:pPr>
              <w:pStyle w:val="DETTableTextFinancial"/>
              <w:jc w:val="center"/>
            </w:pPr>
            <w:r w:rsidRPr="0087752B">
              <w:t>‒</w:t>
            </w:r>
          </w:p>
        </w:tc>
      </w:tr>
      <w:tr w:rsidR="006016B9" w:rsidRPr="0087752B" w14:paraId="76D82DDE" w14:textId="77777777" w:rsidTr="006016B9">
        <w:trPr>
          <w:cantSplit/>
          <w:trHeight w:val="454"/>
        </w:trPr>
        <w:tc>
          <w:tcPr>
            <w:tcW w:w="748" w:type="pct"/>
            <w:vAlign w:val="center"/>
          </w:tcPr>
          <w:p w14:paraId="1F8E4BE4" w14:textId="3BBB4D44" w:rsidR="006016B9" w:rsidRPr="0087752B" w:rsidRDefault="006016B9" w:rsidP="00A25044">
            <w:pPr>
              <w:pStyle w:val="DETTableTextFinancial"/>
            </w:pPr>
            <w:r w:rsidRPr="0087752B">
              <w:t>EO</w:t>
            </w:r>
            <w:r w:rsidR="005D10F1">
              <w:t>–</w:t>
            </w:r>
            <w:r w:rsidRPr="0087752B">
              <w:t>2</w:t>
            </w:r>
          </w:p>
        </w:tc>
        <w:tc>
          <w:tcPr>
            <w:tcW w:w="709" w:type="pct"/>
            <w:vAlign w:val="center"/>
          </w:tcPr>
          <w:p w14:paraId="31023129" w14:textId="19FFF273" w:rsidR="006016B9" w:rsidRPr="0087752B" w:rsidRDefault="00117DAB" w:rsidP="00A25044">
            <w:pPr>
              <w:pStyle w:val="DETTableTextFinancial"/>
              <w:jc w:val="center"/>
            </w:pPr>
            <w:r>
              <w:t>42</w:t>
            </w:r>
          </w:p>
        </w:tc>
        <w:tc>
          <w:tcPr>
            <w:tcW w:w="709" w:type="pct"/>
            <w:vAlign w:val="center"/>
          </w:tcPr>
          <w:p w14:paraId="3C24C8BD" w14:textId="77777777" w:rsidR="006016B9" w:rsidRPr="0087752B" w:rsidRDefault="006016B9" w:rsidP="00A25044">
            <w:pPr>
              <w:pStyle w:val="DETTableTextFinancial"/>
              <w:jc w:val="center"/>
            </w:pPr>
            <w:r w:rsidRPr="0087752B">
              <w:t>‒</w:t>
            </w:r>
          </w:p>
        </w:tc>
        <w:tc>
          <w:tcPr>
            <w:tcW w:w="709" w:type="pct"/>
            <w:vAlign w:val="center"/>
          </w:tcPr>
          <w:p w14:paraId="6A35C224" w14:textId="5B036F4C" w:rsidR="006016B9" w:rsidRPr="0087752B" w:rsidRDefault="00117DAB" w:rsidP="00A25044">
            <w:pPr>
              <w:pStyle w:val="DETTableTextFinancial"/>
              <w:jc w:val="center"/>
            </w:pPr>
            <w:r>
              <w:t>42</w:t>
            </w:r>
          </w:p>
        </w:tc>
        <w:tc>
          <w:tcPr>
            <w:tcW w:w="709" w:type="pct"/>
            <w:vAlign w:val="center"/>
          </w:tcPr>
          <w:p w14:paraId="2B65C3DC" w14:textId="77777777" w:rsidR="006016B9" w:rsidRPr="0087752B" w:rsidRDefault="006016B9" w:rsidP="00A25044">
            <w:pPr>
              <w:pStyle w:val="DETTableTextFinancial"/>
              <w:jc w:val="center"/>
            </w:pPr>
            <w:r w:rsidRPr="0087752B">
              <w:t>‒</w:t>
            </w:r>
          </w:p>
        </w:tc>
        <w:tc>
          <w:tcPr>
            <w:tcW w:w="709" w:type="pct"/>
            <w:vAlign w:val="center"/>
          </w:tcPr>
          <w:p w14:paraId="7A178E28" w14:textId="77777777" w:rsidR="006016B9" w:rsidRPr="0087752B" w:rsidRDefault="006016B9" w:rsidP="00A25044">
            <w:pPr>
              <w:pStyle w:val="DETTableTextFinancial"/>
              <w:jc w:val="center"/>
            </w:pPr>
            <w:r w:rsidRPr="0087752B">
              <w:t>‒</w:t>
            </w:r>
          </w:p>
        </w:tc>
        <w:tc>
          <w:tcPr>
            <w:tcW w:w="707" w:type="pct"/>
            <w:vAlign w:val="center"/>
          </w:tcPr>
          <w:p w14:paraId="74B5A06B" w14:textId="77777777" w:rsidR="006016B9" w:rsidRPr="0087752B" w:rsidRDefault="006016B9" w:rsidP="00A25044">
            <w:pPr>
              <w:pStyle w:val="DETTableTextFinancial"/>
              <w:jc w:val="center"/>
            </w:pPr>
            <w:r w:rsidRPr="0087752B">
              <w:t>‒</w:t>
            </w:r>
          </w:p>
        </w:tc>
      </w:tr>
      <w:tr w:rsidR="006016B9" w:rsidRPr="0087752B" w14:paraId="009D9898" w14:textId="77777777" w:rsidTr="00A25044">
        <w:trPr>
          <w:cantSplit/>
          <w:trHeight w:val="454"/>
        </w:trPr>
        <w:tc>
          <w:tcPr>
            <w:tcW w:w="748" w:type="pct"/>
            <w:tcBorders>
              <w:bottom w:val="single" w:sz="4" w:space="0" w:color="auto"/>
            </w:tcBorders>
            <w:vAlign w:val="center"/>
            <w:hideMark/>
          </w:tcPr>
          <w:p w14:paraId="5E64875F" w14:textId="1B8FF65B" w:rsidR="006016B9" w:rsidRPr="0087752B" w:rsidRDefault="006016B9" w:rsidP="00A25044">
            <w:pPr>
              <w:pStyle w:val="DETTableTextFinancial"/>
            </w:pPr>
            <w:r w:rsidRPr="0087752B">
              <w:t>EO</w:t>
            </w:r>
            <w:r w:rsidR="005D10F1">
              <w:t>–</w:t>
            </w:r>
            <w:r w:rsidRPr="0087752B">
              <w:t>3</w:t>
            </w:r>
          </w:p>
        </w:tc>
        <w:tc>
          <w:tcPr>
            <w:tcW w:w="709" w:type="pct"/>
            <w:tcBorders>
              <w:bottom w:val="single" w:sz="4" w:space="0" w:color="auto"/>
            </w:tcBorders>
            <w:vAlign w:val="center"/>
          </w:tcPr>
          <w:p w14:paraId="51AA2CBD" w14:textId="3CCE8941" w:rsidR="006016B9" w:rsidRPr="0087752B" w:rsidRDefault="00117DAB" w:rsidP="00A25044">
            <w:pPr>
              <w:pStyle w:val="DETTableTextFinancial"/>
              <w:jc w:val="center"/>
            </w:pPr>
            <w:r>
              <w:t>30</w:t>
            </w:r>
          </w:p>
        </w:tc>
        <w:tc>
          <w:tcPr>
            <w:tcW w:w="709" w:type="pct"/>
            <w:tcBorders>
              <w:bottom w:val="single" w:sz="4" w:space="0" w:color="auto"/>
            </w:tcBorders>
            <w:vAlign w:val="center"/>
          </w:tcPr>
          <w:p w14:paraId="088337B7" w14:textId="77777777" w:rsidR="006016B9" w:rsidRPr="0087752B" w:rsidRDefault="006016B9" w:rsidP="00A25044">
            <w:pPr>
              <w:pStyle w:val="DETTableTextFinancial"/>
              <w:jc w:val="center"/>
            </w:pPr>
            <w:r w:rsidRPr="0087752B">
              <w:t>‒</w:t>
            </w:r>
          </w:p>
        </w:tc>
        <w:tc>
          <w:tcPr>
            <w:tcW w:w="709" w:type="pct"/>
            <w:tcBorders>
              <w:bottom w:val="single" w:sz="4" w:space="0" w:color="auto"/>
            </w:tcBorders>
            <w:vAlign w:val="center"/>
          </w:tcPr>
          <w:p w14:paraId="2CFD0DEC" w14:textId="0CAF4E0C" w:rsidR="006016B9" w:rsidRPr="0087752B" w:rsidRDefault="00117DAB" w:rsidP="00A25044">
            <w:pPr>
              <w:pStyle w:val="DETTableTextFinancial"/>
              <w:jc w:val="center"/>
            </w:pPr>
            <w:r>
              <w:t>30</w:t>
            </w:r>
          </w:p>
        </w:tc>
        <w:tc>
          <w:tcPr>
            <w:tcW w:w="709" w:type="pct"/>
            <w:tcBorders>
              <w:bottom w:val="single" w:sz="4" w:space="0" w:color="auto"/>
            </w:tcBorders>
            <w:vAlign w:val="center"/>
          </w:tcPr>
          <w:p w14:paraId="030BD12F" w14:textId="77777777" w:rsidR="006016B9" w:rsidRPr="0087752B" w:rsidRDefault="006016B9" w:rsidP="00A25044">
            <w:pPr>
              <w:pStyle w:val="DETTableTextFinancial"/>
              <w:jc w:val="center"/>
            </w:pPr>
            <w:r w:rsidRPr="0087752B">
              <w:t>‒</w:t>
            </w:r>
          </w:p>
        </w:tc>
        <w:tc>
          <w:tcPr>
            <w:tcW w:w="709" w:type="pct"/>
            <w:tcBorders>
              <w:bottom w:val="single" w:sz="4" w:space="0" w:color="auto"/>
            </w:tcBorders>
            <w:vAlign w:val="center"/>
          </w:tcPr>
          <w:p w14:paraId="77649F42" w14:textId="77777777" w:rsidR="006016B9" w:rsidRPr="0087752B" w:rsidRDefault="006016B9" w:rsidP="00A25044">
            <w:pPr>
              <w:pStyle w:val="DETTableTextFinancial"/>
              <w:jc w:val="center"/>
            </w:pPr>
            <w:r w:rsidRPr="0087752B">
              <w:t>‒</w:t>
            </w:r>
          </w:p>
        </w:tc>
        <w:tc>
          <w:tcPr>
            <w:tcW w:w="707" w:type="pct"/>
            <w:tcBorders>
              <w:bottom w:val="single" w:sz="4" w:space="0" w:color="auto"/>
            </w:tcBorders>
            <w:vAlign w:val="center"/>
          </w:tcPr>
          <w:p w14:paraId="6A3EA71B" w14:textId="77777777" w:rsidR="006016B9" w:rsidRPr="0087752B" w:rsidRDefault="006016B9" w:rsidP="00A25044">
            <w:pPr>
              <w:pStyle w:val="DETTableTextFinancial"/>
              <w:jc w:val="center"/>
            </w:pPr>
            <w:r w:rsidRPr="0087752B">
              <w:t>‒</w:t>
            </w:r>
          </w:p>
        </w:tc>
      </w:tr>
      <w:tr w:rsidR="006016B9" w:rsidRPr="0087752B" w14:paraId="091DA752" w14:textId="77777777" w:rsidTr="00A25044">
        <w:trPr>
          <w:cantSplit/>
          <w:trHeight w:val="454"/>
        </w:trPr>
        <w:tc>
          <w:tcPr>
            <w:tcW w:w="748" w:type="pct"/>
            <w:tcBorders>
              <w:top w:val="single" w:sz="4" w:space="0" w:color="auto"/>
              <w:bottom w:val="single" w:sz="4" w:space="0" w:color="auto"/>
            </w:tcBorders>
            <w:vAlign w:val="center"/>
            <w:hideMark/>
          </w:tcPr>
          <w:p w14:paraId="38F3B445" w14:textId="77777777" w:rsidR="006016B9" w:rsidRPr="0087752B" w:rsidRDefault="006016B9" w:rsidP="00A25044">
            <w:pPr>
              <w:pStyle w:val="DETTableTextFinancial"/>
              <w:rPr>
                <w:b/>
              </w:rPr>
            </w:pPr>
            <w:r w:rsidRPr="0087752B">
              <w:rPr>
                <w:b/>
              </w:rPr>
              <w:t>Total</w:t>
            </w:r>
          </w:p>
        </w:tc>
        <w:tc>
          <w:tcPr>
            <w:tcW w:w="709" w:type="pct"/>
            <w:tcBorders>
              <w:top w:val="single" w:sz="4" w:space="0" w:color="auto"/>
              <w:bottom w:val="single" w:sz="4" w:space="0" w:color="auto"/>
            </w:tcBorders>
            <w:vAlign w:val="center"/>
          </w:tcPr>
          <w:p w14:paraId="7857859E" w14:textId="40D2FFE8" w:rsidR="006016B9" w:rsidRPr="0087752B" w:rsidRDefault="00117DAB" w:rsidP="00A25044">
            <w:pPr>
              <w:pStyle w:val="DETTableTextFinancial"/>
              <w:jc w:val="center"/>
              <w:rPr>
                <w:b/>
              </w:rPr>
            </w:pPr>
            <w:r>
              <w:rPr>
                <w:b/>
              </w:rPr>
              <w:t>76</w:t>
            </w:r>
          </w:p>
        </w:tc>
        <w:tc>
          <w:tcPr>
            <w:tcW w:w="709" w:type="pct"/>
            <w:tcBorders>
              <w:top w:val="single" w:sz="4" w:space="0" w:color="auto"/>
              <w:bottom w:val="single" w:sz="4" w:space="0" w:color="auto"/>
            </w:tcBorders>
            <w:vAlign w:val="center"/>
          </w:tcPr>
          <w:p w14:paraId="50ADFFCD" w14:textId="77777777" w:rsidR="006016B9" w:rsidRPr="0087752B" w:rsidRDefault="006016B9" w:rsidP="00A25044">
            <w:pPr>
              <w:pStyle w:val="DETTableTextFinancial"/>
              <w:jc w:val="center"/>
              <w:rPr>
                <w:b/>
              </w:rPr>
            </w:pPr>
            <w:r w:rsidRPr="0087752B">
              <w:rPr>
                <w:b/>
              </w:rPr>
              <w:t>‒</w:t>
            </w:r>
          </w:p>
        </w:tc>
        <w:tc>
          <w:tcPr>
            <w:tcW w:w="709" w:type="pct"/>
            <w:tcBorders>
              <w:top w:val="single" w:sz="4" w:space="0" w:color="auto"/>
              <w:bottom w:val="single" w:sz="4" w:space="0" w:color="auto"/>
            </w:tcBorders>
            <w:vAlign w:val="center"/>
          </w:tcPr>
          <w:p w14:paraId="3E3B29A0" w14:textId="2040DD1B" w:rsidR="006016B9" w:rsidRPr="0087752B" w:rsidRDefault="00117DAB" w:rsidP="00A25044">
            <w:pPr>
              <w:pStyle w:val="DETTableTextFinancial"/>
              <w:jc w:val="center"/>
              <w:rPr>
                <w:b/>
              </w:rPr>
            </w:pPr>
            <w:r>
              <w:rPr>
                <w:b/>
              </w:rPr>
              <w:t>76</w:t>
            </w:r>
          </w:p>
        </w:tc>
        <w:tc>
          <w:tcPr>
            <w:tcW w:w="709" w:type="pct"/>
            <w:tcBorders>
              <w:top w:val="single" w:sz="4" w:space="0" w:color="auto"/>
              <w:bottom w:val="single" w:sz="4" w:space="0" w:color="auto"/>
            </w:tcBorders>
            <w:vAlign w:val="center"/>
          </w:tcPr>
          <w:p w14:paraId="7EB8A3E8" w14:textId="77777777" w:rsidR="006016B9" w:rsidRPr="0087752B" w:rsidRDefault="006016B9" w:rsidP="00A25044">
            <w:pPr>
              <w:pStyle w:val="DETTableTextFinancial"/>
              <w:jc w:val="center"/>
              <w:rPr>
                <w:b/>
              </w:rPr>
            </w:pPr>
            <w:r w:rsidRPr="0087752B">
              <w:rPr>
                <w:b/>
              </w:rPr>
              <w:t>‒</w:t>
            </w:r>
          </w:p>
        </w:tc>
        <w:tc>
          <w:tcPr>
            <w:tcW w:w="709" w:type="pct"/>
            <w:tcBorders>
              <w:top w:val="single" w:sz="4" w:space="0" w:color="auto"/>
              <w:bottom w:val="single" w:sz="4" w:space="0" w:color="auto"/>
            </w:tcBorders>
            <w:vAlign w:val="center"/>
          </w:tcPr>
          <w:p w14:paraId="0C74F1BF" w14:textId="77777777" w:rsidR="006016B9" w:rsidRPr="0087752B" w:rsidRDefault="006016B9" w:rsidP="00A25044">
            <w:pPr>
              <w:pStyle w:val="DETTableTextFinancial"/>
              <w:jc w:val="center"/>
              <w:rPr>
                <w:b/>
              </w:rPr>
            </w:pPr>
            <w:r w:rsidRPr="0087752B">
              <w:rPr>
                <w:b/>
              </w:rPr>
              <w:t>‒</w:t>
            </w:r>
          </w:p>
        </w:tc>
        <w:tc>
          <w:tcPr>
            <w:tcW w:w="707" w:type="pct"/>
            <w:tcBorders>
              <w:top w:val="single" w:sz="4" w:space="0" w:color="auto"/>
              <w:bottom w:val="single" w:sz="4" w:space="0" w:color="auto"/>
            </w:tcBorders>
            <w:vAlign w:val="center"/>
          </w:tcPr>
          <w:p w14:paraId="7D6AE69A" w14:textId="77777777" w:rsidR="006016B9" w:rsidRPr="0087752B" w:rsidRDefault="006016B9" w:rsidP="00A25044">
            <w:pPr>
              <w:pStyle w:val="DETTableTextFinancial"/>
              <w:jc w:val="center"/>
              <w:rPr>
                <w:b/>
              </w:rPr>
            </w:pPr>
            <w:r w:rsidRPr="0087752B">
              <w:rPr>
                <w:b/>
              </w:rPr>
              <w:t>‒</w:t>
            </w:r>
          </w:p>
        </w:tc>
      </w:tr>
    </w:tbl>
    <w:p w14:paraId="51A8B48D" w14:textId="77777777" w:rsidR="006016B9" w:rsidRPr="0087752B" w:rsidRDefault="006016B9" w:rsidP="006016B9">
      <w:pPr>
        <w:rPr>
          <w:highlight w:val="yellow"/>
        </w:rPr>
      </w:pPr>
    </w:p>
    <w:p w14:paraId="5023752A" w14:textId="77777777" w:rsidR="006016B9" w:rsidRPr="0087752B" w:rsidRDefault="006016B9" w:rsidP="007540CD">
      <w:pPr>
        <w:pStyle w:val="DETTableheading"/>
      </w:pPr>
      <w:r w:rsidRPr="0087752B">
        <w:t>Breakdown of executive officers by gender excluding statutory authorities</w:t>
      </w:r>
    </w:p>
    <w:tbl>
      <w:tblPr>
        <w:tblW w:w="5000" w:type="pct"/>
        <w:tblCellMar>
          <w:left w:w="43" w:type="dxa"/>
          <w:right w:w="43" w:type="dxa"/>
        </w:tblCellMar>
        <w:tblLook w:val="01E0" w:firstRow="1" w:lastRow="1" w:firstColumn="1" w:lastColumn="1" w:noHBand="0" w:noVBand="0"/>
      </w:tblPr>
      <w:tblGrid>
        <w:gridCol w:w="998"/>
        <w:gridCol w:w="567"/>
        <w:gridCol w:w="567"/>
        <w:gridCol w:w="567"/>
        <w:gridCol w:w="567"/>
        <w:gridCol w:w="918"/>
        <w:gridCol w:w="567"/>
        <w:gridCol w:w="567"/>
        <w:gridCol w:w="567"/>
        <w:gridCol w:w="567"/>
        <w:gridCol w:w="918"/>
      </w:tblGrid>
      <w:tr w:rsidR="006016B9" w:rsidRPr="0087752B" w14:paraId="55CC889D" w14:textId="77777777" w:rsidTr="00A25044">
        <w:trPr>
          <w:cantSplit/>
          <w:trHeight w:val="454"/>
        </w:trPr>
        <w:tc>
          <w:tcPr>
            <w:tcW w:w="0" w:type="auto"/>
            <w:shd w:val="clear" w:color="auto" w:fill="7F7F7F" w:themeFill="text1" w:themeFillTint="80"/>
            <w:vAlign w:val="center"/>
          </w:tcPr>
          <w:p w14:paraId="7B52B454" w14:textId="77777777" w:rsidR="006016B9" w:rsidRPr="0087752B" w:rsidRDefault="006016B9" w:rsidP="00A25044">
            <w:pPr>
              <w:pStyle w:val="DETTablecolumnheading"/>
              <w:jc w:val="left"/>
            </w:pPr>
          </w:p>
        </w:tc>
        <w:tc>
          <w:tcPr>
            <w:tcW w:w="3186" w:type="dxa"/>
            <w:gridSpan w:val="5"/>
            <w:shd w:val="clear" w:color="auto" w:fill="7F7F7F" w:themeFill="text1" w:themeFillTint="80"/>
          </w:tcPr>
          <w:p w14:paraId="2EDD062F" w14:textId="77777777" w:rsidR="006016B9" w:rsidRPr="0087752B" w:rsidRDefault="006016B9" w:rsidP="00A25044">
            <w:pPr>
              <w:pStyle w:val="DETTablecolumnheading"/>
              <w:jc w:val="left"/>
            </w:pPr>
            <w:r w:rsidRPr="0087752B">
              <w:t>Ongoing</w:t>
            </w:r>
          </w:p>
        </w:tc>
        <w:tc>
          <w:tcPr>
            <w:tcW w:w="3186" w:type="dxa"/>
            <w:gridSpan w:val="5"/>
            <w:shd w:val="clear" w:color="auto" w:fill="7F7F7F" w:themeFill="text1" w:themeFillTint="80"/>
          </w:tcPr>
          <w:p w14:paraId="704302BA" w14:textId="77777777" w:rsidR="006016B9" w:rsidRPr="0087752B" w:rsidRDefault="006016B9" w:rsidP="00A25044">
            <w:pPr>
              <w:pStyle w:val="DETTablecolumnheading"/>
              <w:jc w:val="left"/>
            </w:pPr>
            <w:r w:rsidRPr="0087752B">
              <w:t>Special projects</w:t>
            </w:r>
          </w:p>
        </w:tc>
      </w:tr>
      <w:tr w:rsidR="006016B9" w:rsidRPr="0087752B" w14:paraId="4052542B" w14:textId="77777777" w:rsidTr="00D95C09">
        <w:trPr>
          <w:cantSplit/>
          <w:trHeight w:hRule="exact" w:val="284"/>
        </w:trPr>
        <w:tc>
          <w:tcPr>
            <w:tcW w:w="0" w:type="auto"/>
            <w:shd w:val="clear" w:color="auto" w:fill="7F7F7F" w:themeFill="text1" w:themeFillTint="80"/>
            <w:vAlign w:val="center"/>
          </w:tcPr>
          <w:p w14:paraId="22A1D05E" w14:textId="77777777" w:rsidR="006016B9" w:rsidRPr="0087752B" w:rsidRDefault="006016B9" w:rsidP="00A25044">
            <w:pPr>
              <w:pStyle w:val="DETTablecolumnheading"/>
              <w:jc w:val="left"/>
            </w:pPr>
          </w:p>
        </w:tc>
        <w:tc>
          <w:tcPr>
            <w:tcW w:w="1134" w:type="dxa"/>
            <w:gridSpan w:val="2"/>
            <w:shd w:val="clear" w:color="auto" w:fill="7F7F7F" w:themeFill="text1" w:themeFillTint="80"/>
            <w:vAlign w:val="center"/>
          </w:tcPr>
          <w:p w14:paraId="34C37E1E" w14:textId="77777777" w:rsidR="006016B9" w:rsidRPr="0087752B" w:rsidRDefault="006016B9" w:rsidP="00A25044">
            <w:pPr>
              <w:pStyle w:val="DETTablecolumnheading"/>
              <w:jc w:val="left"/>
            </w:pPr>
            <w:r w:rsidRPr="0087752B">
              <w:t>Male</w:t>
            </w:r>
          </w:p>
        </w:tc>
        <w:tc>
          <w:tcPr>
            <w:tcW w:w="1134" w:type="dxa"/>
            <w:gridSpan w:val="2"/>
            <w:shd w:val="clear" w:color="auto" w:fill="7F7F7F" w:themeFill="text1" w:themeFillTint="80"/>
            <w:vAlign w:val="center"/>
          </w:tcPr>
          <w:p w14:paraId="4ACA01D1" w14:textId="77777777" w:rsidR="006016B9" w:rsidRPr="0087752B" w:rsidRDefault="006016B9" w:rsidP="00A25044">
            <w:pPr>
              <w:pStyle w:val="DETTablecolumnheading"/>
              <w:jc w:val="left"/>
            </w:pPr>
            <w:r w:rsidRPr="0087752B">
              <w:t>Female</w:t>
            </w:r>
          </w:p>
        </w:tc>
        <w:tc>
          <w:tcPr>
            <w:tcW w:w="918" w:type="dxa"/>
            <w:shd w:val="clear" w:color="auto" w:fill="7F7F7F" w:themeFill="text1" w:themeFillTint="80"/>
            <w:vAlign w:val="center"/>
          </w:tcPr>
          <w:p w14:paraId="42B47C40" w14:textId="77777777" w:rsidR="006016B9" w:rsidRPr="0087752B" w:rsidRDefault="006016B9" w:rsidP="00A25044">
            <w:pPr>
              <w:pStyle w:val="DETTablecolumnheading"/>
              <w:jc w:val="left"/>
            </w:pPr>
            <w:r w:rsidRPr="0087752B">
              <w:t>Vacancies</w:t>
            </w:r>
          </w:p>
        </w:tc>
        <w:tc>
          <w:tcPr>
            <w:tcW w:w="1134" w:type="dxa"/>
            <w:gridSpan w:val="2"/>
            <w:shd w:val="clear" w:color="auto" w:fill="7F7F7F" w:themeFill="text1" w:themeFillTint="80"/>
            <w:vAlign w:val="center"/>
          </w:tcPr>
          <w:p w14:paraId="210F8E79" w14:textId="77777777" w:rsidR="006016B9" w:rsidRPr="0087752B" w:rsidRDefault="006016B9" w:rsidP="00A25044">
            <w:pPr>
              <w:pStyle w:val="DETTablecolumnheading"/>
              <w:jc w:val="left"/>
            </w:pPr>
            <w:r w:rsidRPr="0087752B">
              <w:t>Male</w:t>
            </w:r>
          </w:p>
        </w:tc>
        <w:tc>
          <w:tcPr>
            <w:tcW w:w="1134" w:type="dxa"/>
            <w:gridSpan w:val="2"/>
            <w:shd w:val="clear" w:color="auto" w:fill="7F7F7F" w:themeFill="text1" w:themeFillTint="80"/>
            <w:vAlign w:val="center"/>
          </w:tcPr>
          <w:p w14:paraId="6CD98F05" w14:textId="77777777" w:rsidR="006016B9" w:rsidRPr="0087752B" w:rsidRDefault="006016B9" w:rsidP="00A25044">
            <w:pPr>
              <w:pStyle w:val="DETTablecolumnheading"/>
              <w:jc w:val="left"/>
            </w:pPr>
            <w:r w:rsidRPr="0087752B">
              <w:t>Female</w:t>
            </w:r>
          </w:p>
        </w:tc>
        <w:tc>
          <w:tcPr>
            <w:tcW w:w="918" w:type="dxa"/>
            <w:shd w:val="clear" w:color="auto" w:fill="7F7F7F" w:themeFill="text1" w:themeFillTint="80"/>
            <w:vAlign w:val="center"/>
          </w:tcPr>
          <w:p w14:paraId="7150B590" w14:textId="77777777" w:rsidR="006016B9" w:rsidRPr="0087752B" w:rsidRDefault="006016B9" w:rsidP="00A25044">
            <w:pPr>
              <w:pStyle w:val="DETTablecolumnheading"/>
              <w:jc w:val="left"/>
            </w:pPr>
            <w:r w:rsidRPr="0087752B">
              <w:t>Vacancies</w:t>
            </w:r>
          </w:p>
        </w:tc>
      </w:tr>
      <w:tr w:rsidR="006016B9" w:rsidRPr="0087752B" w14:paraId="07C88D5C" w14:textId="77777777" w:rsidTr="00A25044">
        <w:trPr>
          <w:cantSplit/>
          <w:trHeight w:val="454"/>
        </w:trPr>
        <w:tc>
          <w:tcPr>
            <w:tcW w:w="0" w:type="auto"/>
            <w:shd w:val="clear" w:color="auto" w:fill="7F7F7F" w:themeFill="text1" w:themeFillTint="80"/>
            <w:vAlign w:val="center"/>
            <w:hideMark/>
          </w:tcPr>
          <w:p w14:paraId="3173BD07" w14:textId="77777777" w:rsidR="006016B9" w:rsidRPr="0087752B" w:rsidRDefault="006016B9" w:rsidP="00A25044">
            <w:pPr>
              <w:pStyle w:val="DETTablecolumnheading"/>
              <w:jc w:val="left"/>
            </w:pPr>
            <w:r w:rsidRPr="0087752B">
              <w:t>Class</w:t>
            </w:r>
          </w:p>
        </w:tc>
        <w:tc>
          <w:tcPr>
            <w:tcW w:w="567" w:type="dxa"/>
            <w:shd w:val="clear" w:color="auto" w:fill="7F7F7F" w:themeFill="text1" w:themeFillTint="80"/>
            <w:vAlign w:val="center"/>
            <w:hideMark/>
          </w:tcPr>
          <w:p w14:paraId="4027935A" w14:textId="77777777" w:rsidR="006016B9" w:rsidRPr="0087752B" w:rsidRDefault="006016B9" w:rsidP="00A25044">
            <w:pPr>
              <w:pStyle w:val="DETTablecolumnheading"/>
              <w:jc w:val="left"/>
            </w:pPr>
            <w:r w:rsidRPr="0087752B">
              <w:t>No.</w:t>
            </w:r>
          </w:p>
        </w:tc>
        <w:tc>
          <w:tcPr>
            <w:tcW w:w="567" w:type="dxa"/>
            <w:shd w:val="clear" w:color="auto" w:fill="7F7F7F" w:themeFill="text1" w:themeFillTint="80"/>
            <w:vAlign w:val="center"/>
            <w:hideMark/>
          </w:tcPr>
          <w:p w14:paraId="494CCD6B" w14:textId="77777777" w:rsidR="006016B9" w:rsidRPr="0087752B" w:rsidRDefault="006016B9" w:rsidP="00A25044">
            <w:pPr>
              <w:pStyle w:val="DETTablecolumnheading"/>
              <w:jc w:val="left"/>
            </w:pPr>
            <w:r w:rsidRPr="0087752B">
              <w:t>Var.</w:t>
            </w:r>
          </w:p>
        </w:tc>
        <w:tc>
          <w:tcPr>
            <w:tcW w:w="567" w:type="dxa"/>
            <w:shd w:val="clear" w:color="auto" w:fill="7F7F7F" w:themeFill="text1" w:themeFillTint="80"/>
            <w:vAlign w:val="center"/>
            <w:hideMark/>
          </w:tcPr>
          <w:p w14:paraId="22716707" w14:textId="77777777" w:rsidR="006016B9" w:rsidRPr="0087752B" w:rsidRDefault="006016B9" w:rsidP="00A25044">
            <w:pPr>
              <w:pStyle w:val="DETTablecolumnheading"/>
              <w:jc w:val="left"/>
            </w:pPr>
            <w:r w:rsidRPr="0087752B">
              <w:t>No.</w:t>
            </w:r>
          </w:p>
        </w:tc>
        <w:tc>
          <w:tcPr>
            <w:tcW w:w="567" w:type="dxa"/>
            <w:shd w:val="clear" w:color="auto" w:fill="7F7F7F" w:themeFill="text1" w:themeFillTint="80"/>
            <w:vAlign w:val="center"/>
            <w:hideMark/>
          </w:tcPr>
          <w:p w14:paraId="738A3342" w14:textId="77777777" w:rsidR="006016B9" w:rsidRPr="0087752B" w:rsidRDefault="006016B9" w:rsidP="00A25044">
            <w:pPr>
              <w:pStyle w:val="DETTablecolumnheading"/>
              <w:jc w:val="left"/>
            </w:pPr>
            <w:r w:rsidRPr="0087752B">
              <w:t>Var.</w:t>
            </w:r>
          </w:p>
        </w:tc>
        <w:tc>
          <w:tcPr>
            <w:tcW w:w="918" w:type="dxa"/>
            <w:shd w:val="clear" w:color="auto" w:fill="7F7F7F" w:themeFill="text1" w:themeFillTint="80"/>
            <w:vAlign w:val="center"/>
            <w:hideMark/>
          </w:tcPr>
          <w:p w14:paraId="17DD6244" w14:textId="77777777" w:rsidR="006016B9" w:rsidRPr="0087752B" w:rsidRDefault="006016B9" w:rsidP="00A25044">
            <w:pPr>
              <w:pStyle w:val="DETTablecolumnheading"/>
              <w:jc w:val="left"/>
            </w:pPr>
            <w:r w:rsidRPr="0087752B">
              <w:t>Number</w:t>
            </w:r>
          </w:p>
        </w:tc>
        <w:tc>
          <w:tcPr>
            <w:tcW w:w="567" w:type="dxa"/>
            <w:shd w:val="clear" w:color="auto" w:fill="7F7F7F" w:themeFill="text1" w:themeFillTint="80"/>
            <w:vAlign w:val="center"/>
            <w:hideMark/>
          </w:tcPr>
          <w:p w14:paraId="230F84C6" w14:textId="77777777" w:rsidR="006016B9" w:rsidRPr="0087752B" w:rsidRDefault="006016B9" w:rsidP="00A25044">
            <w:pPr>
              <w:pStyle w:val="DETTablecolumnheading"/>
              <w:jc w:val="left"/>
            </w:pPr>
            <w:r w:rsidRPr="0087752B">
              <w:t>No.</w:t>
            </w:r>
          </w:p>
        </w:tc>
        <w:tc>
          <w:tcPr>
            <w:tcW w:w="567" w:type="dxa"/>
            <w:shd w:val="clear" w:color="auto" w:fill="7F7F7F" w:themeFill="text1" w:themeFillTint="80"/>
            <w:vAlign w:val="center"/>
            <w:hideMark/>
          </w:tcPr>
          <w:p w14:paraId="25657101" w14:textId="77777777" w:rsidR="006016B9" w:rsidRPr="0087752B" w:rsidRDefault="006016B9" w:rsidP="00A25044">
            <w:pPr>
              <w:pStyle w:val="DETTablecolumnheading"/>
              <w:jc w:val="left"/>
            </w:pPr>
            <w:r w:rsidRPr="0087752B">
              <w:t>Var.</w:t>
            </w:r>
          </w:p>
        </w:tc>
        <w:tc>
          <w:tcPr>
            <w:tcW w:w="567" w:type="dxa"/>
            <w:shd w:val="clear" w:color="auto" w:fill="7F7F7F" w:themeFill="text1" w:themeFillTint="80"/>
            <w:vAlign w:val="center"/>
            <w:hideMark/>
          </w:tcPr>
          <w:p w14:paraId="3FACFB5F" w14:textId="77777777" w:rsidR="006016B9" w:rsidRPr="0087752B" w:rsidRDefault="006016B9" w:rsidP="00A25044">
            <w:pPr>
              <w:pStyle w:val="DETTablecolumnheading"/>
              <w:jc w:val="left"/>
            </w:pPr>
            <w:r w:rsidRPr="0087752B">
              <w:t>No.</w:t>
            </w:r>
          </w:p>
        </w:tc>
        <w:tc>
          <w:tcPr>
            <w:tcW w:w="567" w:type="dxa"/>
            <w:shd w:val="clear" w:color="auto" w:fill="7F7F7F" w:themeFill="text1" w:themeFillTint="80"/>
            <w:vAlign w:val="center"/>
            <w:hideMark/>
          </w:tcPr>
          <w:p w14:paraId="6A343457" w14:textId="77777777" w:rsidR="006016B9" w:rsidRPr="0087752B" w:rsidRDefault="006016B9" w:rsidP="00A25044">
            <w:pPr>
              <w:pStyle w:val="DETTablecolumnheading"/>
              <w:jc w:val="left"/>
            </w:pPr>
            <w:r w:rsidRPr="0087752B">
              <w:t>Var.</w:t>
            </w:r>
          </w:p>
        </w:tc>
        <w:tc>
          <w:tcPr>
            <w:tcW w:w="918" w:type="dxa"/>
            <w:shd w:val="clear" w:color="auto" w:fill="7F7F7F" w:themeFill="text1" w:themeFillTint="80"/>
            <w:vAlign w:val="center"/>
            <w:hideMark/>
          </w:tcPr>
          <w:p w14:paraId="6FC8DCB9" w14:textId="77777777" w:rsidR="006016B9" w:rsidRPr="0087752B" w:rsidRDefault="006016B9" w:rsidP="00A25044">
            <w:pPr>
              <w:pStyle w:val="DETTablecolumnheading"/>
              <w:jc w:val="left"/>
            </w:pPr>
            <w:r w:rsidRPr="0087752B">
              <w:t>Number</w:t>
            </w:r>
          </w:p>
        </w:tc>
      </w:tr>
      <w:tr w:rsidR="006016B9" w:rsidRPr="0087752B" w14:paraId="3F169647" w14:textId="77777777" w:rsidTr="006016B9">
        <w:trPr>
          <w:cantSplit/>
          <w:trHeight w:val="454"/>
        </w:trPr>
        <w:tc>
          <w:tcPr>
            <w:tcW w:w="0" w:type="auto"/>
            <w:vAlign w:val="center"/>
            <w:hideMark/>
          </w:tcPr>
          <w:p w14:paraId="33E3C87B" w14:textId="77777777" w:rsidR="006016B9" w:rsidRPr="0087752B" w:rsidRDefault="006016B9" w:rsidP="00A25044">
            <w:pPr>
              <w:pStyle w:val="DETTableTextFinancial"/>
            </w:pPr>
            <w:r w:rsidRPr="0087752B">
              <w:t>Secretary</w:t>
            </w:r>
          </w:p>
        </w:tc>
        <w:tc>
          <w:tcPr>
            <w:tcW w:w="567" w:type="dxa"/>
            <w:vAlign w:val="center"/>
          </w:tcPr>
          <w:p w14:paraId="448EEA27" w14:textId="77777777" w:rsidR="006016B9" w:rsidRPr="0087752B" w:rsidRDefault="006016B9" w:rsidP="00A25044">
            <w:pPr>
              <w:pStyle w:val="DETTableTextFinancial"/>
              <w:jc w:val="center"/>
            </w:pPr>
            <w:r w:rsidRPr="0087752B">
              <w:t>‒</w:t>
            </w:r>
          </w:p>
        </w:tc>
        <w:tc>
          <w:tcPr>
            <w:tcW w:w="567" w:type="dxa"/>
            <w:vAlign w:val="center"/>
          </w:tcPr>
          <w:p w14:paraId="39B9C158" w14:textId="023251B7" w:rsidR="006016B9" w:rsidRPr="0087752B" w:rsidRDefault="004D1C46" w:rsidP="00A25044">
            <w:pPr>
              <w:pStyle w:val="DETTableTextFinancial"/>
              <w:jc w:val="center"/>
            </w:pPr>
            <w:r>
              <w:t>–</w:t>
            </w:r>
          </w:p>
        </w:tc>
        <w:tc>
          <w:tcPr>
            <w:tcW w:w="567" w:type="dxa"/>
            <w:vAlign w:val="center"/>
          </w:tcPr>
          <w:p w14:paraId="263B2B61" w14:textId="77777777" w:rsidR="006016B9" w:rsidRPr="0087752B" w:rsidRDefault="006016B9" w:rsidP="00A25044">
            <w:pPr>
              <w:pStyle w:val="DETTableTextFinancial"/>
              <w:jc w:val="center"/>
            </w:pPr>
            <w:r w:rsidRPr="0087752B">
              <w:t>1</w:t>
            </w:r>
          </w:p>
        </w:tc>
        <w:tc>
          <w:tcPr>
            <w:tcW w:w="567" w:type="dxa"/>
            <w:vAlign w:val="center"/>
          </w:tcPr>
          <w:p w14:paraId="46FBFCFB" w14:textId="5F758D54" w:rsidR="006016B9" w:rsidRPr="0087752B" w:rsidRDefault="004D1C46" w:rsidP="00A25044">
            <w:pPr>
              <w:pStyle w:val="DETTableTextFinancial"/>
              <w:jc w:val="center"/>
            </w:pPr>
            <w:r>
              <w:t>–</w:t>
            </w:r>
          </w:p>
        </w:tc>
        <w:tc>
          <w:tcPr>
            <w:tcW w:w="918" w:type="dxa"/>
            <w:tcBorders>
              <w:right w:val="single" w:sz="6" w:space="0" w:color="777777"/>
            </w:tcBorders>
            <w:vAlign w:val="center"/>
          </w:tcPr>
          <w:p w14:paraId="4C2513BB" w14:textId="77777777" w:rsidR="006016B9" w:rsidRPr="0087752B" w:rsidRDefault="006016B9" w:rsidP="00A25044">
            <w:pPr>
              <w:pStyle w:val="DETTableTextFinancial"/>
              <w:jc w:val="center"/>
            </w:pPr>
            <w:r w:rsidRPr="0087752B">
              <w:t>‒</w:t>
            </w:r>
          </w:p>
        </w:tc>
        <w:tc>
          <w:tcPr>
            <w:tcW w:w="567" w:type="dxa"/>
            <w:tcBorders>
              <w:left w:val="single" w:sz="6" w:space="0" w:color="777777"/>
            </w:tcBorders>
            <w:vAlign w:val="center"/>
          </w:tcPr>
          <w:p w14:paraId="4572D203" w14:textId="77777777" w:rsidR="006016B9" w:rsidRPr="0087752B" w:rsidRDefault="006016B9" w:rsidP="00A25044">
            <w:pPr>
              <w:pStyle w:val="DETTableTextFinancial"/>
              <w:jc w:val="center"/>
            </w:pPr>
            <w:r w:rsidRPr="0087752B">
              <w:t>‒</w:t>
            </w:r>
          </w:p>
        </w:tc>
        <w:tc>
          <w:tcPr>
            <w:tcW w:w="567" w:type="dxa"/>
            <w:vAlign w:val="center"/>
          </w:tcPr>
          <w:p w14:paraId="60EF9833" w14:textId="77777777" w:rsidR="006016B9" w:rsidRPr="0087752B" w:rsidRDefault="006016B9" w:rsidP="00A25044">
            <w:pPr>
              <w:pStyle w:val="DETTableTextFinancial"/>
              <w:jc w:val="center"/>
            </w:pPr>
            <w:r w:rsidRPr="0087752B">
              <w:t>‒</w:t>
            </w:r>
          </w:p>
        </w:tc>
        <w:tc>
          <w:tcPr>
            <w:tcW w:w="567" w:type="dxa"/>
            <w:vAlign w:val="center"/>
          </w:tcPr>
          <w:p w14:paraId="62AED7EF" w14:textId="77777777" w:rsidR="006016B9" w:rsidRPr="0087752B" w:rsidRDefault="006016B9" w:rsidP="00A25044">
            <w:pPr>
              <w:pStyle w:val="DETTableTextFinancial"/>
              <w:jc w:val="center"/>
            </w:pPr>
            <w:r w:rsidRPr="0087752B">
              <w:t>‒</w:t>
            </w:r>
          </w:p>
        </w:tc>
        <w:tc>
          <w:tcPr>
            <w:tcW w:w="567" w:type="dxa"/>
            <w:vAlign w:val="center"/>
          </w:tcPr>
          <w:p w14:paraId="689ECBE1" w14:textId="77777777" w:rsidR="006016B9" w:rsidRPr="0087752B" w:rsidRDefault="006016B9" w:rsidP="00A25044">
            <w:pPr>
              <w:pStyle w:val="DETTableTextFinancial"/>
              <w:jc w:val="center"/>
            </w:pPr>
            <w:r w:rsidRPr="0087752B">
              <w:t>‒</w:t>
            </w:r>
          </w:p>
        </w:tc>
        <w:tc>
          <w:tcPr>
            <w:tcW w:w="918" w:type="dxa"/>
            <w:vAlign w:val="center"/>
          </w:tcPr>
          <w:p w14:paraId="2F0071B2" w14:textId="77777777" w:rsidR="006016B9" w:rsidRPr="0087752B" w:rsidRDefault="006016B9" w:rsidP="00A25044">
            <w:pPr>
              <w:pStyle w:val="DETTableTextFinancial"/>
              <w:jc w:val="center"/>
            </w:pPr>
            <w:r w:rsidRPr="0087752B">
              <w:t>‒</w:t>
            </w:r>
          </w:p>
        </w:tc>
      </w:tr>
      <w:tr w:rsidR="006016B9" w:rsidRPr="0087752B" w14:paraId="3B4D4444" w14:textId="77777777" w:rsidTr="006016B9">
        <w:trPr>
          <w:cantSplit/>
          <w:trHeight w:val="454"/>
        </w:trPr>
        <w:tc>
          <w:tcPr>
            <w:tcW w:w="0" w:type="auto"/>
            <w:vAlign w:val="center"/>
          </w:tcPr>
          <w:p w14:paraId="608FE8C0" w14:textId="3BBBC408" w:rsidR="006016B9" w:rsidRPr="0087752B" w:rsidRDefault="006016B9" w:rsidP="00A25044">
            <w:pPr>
              <w:pStyle w:val="DETTableTextFinancial"/>
            </w:pPr>
            <w:r w:rsidRPr="0087752B">
              <w:t>EO</w:t>
            </w:r>
            <w:r w:rsidR="005D10F1">
              <w:t>–</w:t>
            </w:r>
            <w:r w:rsidRPr="0087752B">
              <w:t>1</w:t>
            </w:r>
          </w:p>
        </w:tc>
        <w:tc>
          <w:tcPr>
            <w:tcW w:w="567" w:type="dxa"/>
            <w:vAlign w:val="center"/>
          </w:tcPr>
          <w:p w14:paraId="0BE0E81E" w14:textId="77777777" w:rsidR="006016B9" w:rsidRPr="0087752B" w:rsidRDefault="006016B9" w:rsidP="00A25044">
            <w:pPr>
              <w:pStyle w:val="DETTableTextFinancial"/>
              <w:jc w:val="center"/>
            </w:pPr>
            <w:r w:rsidRPr="0087752B">
              <w:t>1</w:t>
            </w:r>
          </w:p>
        </w:tc>
        <w:tc>
          <w:tcPr>
            <w:tcW w:w="567" w:type="dxa"/>
            <w:vAlign w:val="center"/>
          </w:tcPr>
          <w:p w14:paraId="4E357C9F" w14:textId="77777777" w:rsidR="006016B9" w:rsidRPr="0087752B" w:rsidRDefault="006016B9" w:rsidP="00A25044">
            <w:pPr>
              <w:pStyle w:val="DETTableTextFinancial"/>
              <w:jc w:val="center"/>
            </w:pPr>
            <w:r w:rsidRPr="0087752B">
              <w:t>‒</w:t>
            </w:r>
          </w:p>
        </w:tc>
        <w:tc>
          <w:tcPr>
            <w:tcW w:w="567" w:type="dxa"/>
            <w:vAlign w:val="center"/>
          </w:tcPr>
          <w:p w14:paraId="74FAC2AA" w14:textId="77777777" w:rsidR="006016B9" w:rsidRPr="0087752B" w:rsidRDefault="006016B9" w:rsidP="00A25044">
            <w:pPr>
              <w:pStyle w:val="DETTableTextFinancial"/>
              <w:jc w:val="center"/>
            </w:pPr>
            <w:r w:rsidRPr="0087752B">
              <w:t>2</w:t>
            </w:r>
          </w:p>
        </w:tc>
        <w:tc>
          <w:tcPr>
            <w:tcW w:w="567" w:type="dxa"/>
            <w:vAlign w:val="center"/>
          </w:tcPr>
          <w:p w14:paraId="530AEAF8" w14:textId="77777777" w:rsidR="006016B9" w:rsidRPr="0087752B" w:rsidRDefault="006016B9" w:rsidP="00A25044">
            <w:pPr>
              <w:pStyle w:val="DETTableTextFinancial"/>
              <w:jc w:val="center"/>
            </w:pPr>
            <w:r w:rsidRPr="0087752B">
              <w:t>(+1)</w:t>
            </w:r>
          </w:p>
        </w:tc>
        <w:tc>
          <w:tcPr>
            <w:tcW w:w="918" w:type="dxa"/>
            <w:tcBorders>
              <w:right w:val="single" w:sz="6" w:space="0" w:color="777777"/>
            </w:tcBorders>
            <w:vAlign w:val="center"/>
          </w:tcPr>
          <w:p w14:paraId="64E505A2" w14:textId="2D5C42B2" w:rsidR="006016B9" w:rsidRPr="0087752B" w:rsidRDefault="004D1C46" w:rsidP="00A25044">
            <w:pPr>
              <w:pStyle w:val="DETTableTextFinancial"/>
              <w:jc w:val="center"/>
            </w:pPr>
            <w:r>
              <w:t>–</w:t>
            </w:r>
          </w:p>
        </w:tc>
        <w:tc>
          <w:tcPr>
            <w:tcW w:w="567" w:type="dxa"/>
            <w:tcBorders>
              <w:left w:val="single" w:sz="6" w:space="0" w:color="777777"/>
            </w:tcBorders>
            <w:vAlign w:val="center"/>
          </w:tcPr>
          <w:p w14:paraId="4115F403" w14:textId="77777777" w:rsidR="006016B9" w:rsidRPr="0087752B" w:rsidRDefault="006016B9" w:rsidP="00A25044">
            <w:pPr>
              <w:pStyle w:val="DETTableTextFinancial"/>
              <w:jc w:val="center"/>
            </w:pPr>
            <w:r w:rsidRPr="0087752B">
              <w:t>‒</w:t>
            </w:r>
          </w:p>
        </w:tc>
        <w:tc>
          <w:tcPr>
            <w:tcW w:w="567" w:type="dxa"/>
            <w:vAlign w:val="center"/>
          </w:tcPr>
          <w:p w14:paraId="023F00F8" w14:textId="77777777" w:rsidR="006016B9" w:rsidRPr="0087752B" w:rsidRDefault="006016B9" w:rsidP="00A25044">
            <w:pPr>
              <w:pStyle w:val="DETTableTextFinancial"/>
              <w:jc w:val="center"/>
            </w:pPr>
            <w:r w:rsidRPr="0087752B">
              <w:t>‒</w:t>
            </w:r>
          </w:p>
        </w:tc>
        <w:tc>
          <w:tcPr>
            <w:tcW w:w="567" w:type="dxa"/>
            <w:vAlign w:val="center"/>
          </w:tcPr>
          <w:p w14:paraId="4614D075" w14:textId="77777777" w:rsidR="006016B9" w:rsidRPr="0087752B" w:rsidRDefault="006016B9" w:rsidP="00A25044">
            <w:pPr>
              <w:pStyle w:val="DETTableTextFinancial"/>
              <w:jc w:val="center"/>
            </w:pPr>
            <w:r w:rsidRPr="0087752B">
              <w:t>‒</w:t>
            </w:r>
          </w:p>
        </w:tc>
        <w:tc>
          <w:tcPr>
            <w:tcW w:w="567" w:type="dxa"/>
            <w:vAlign w:val="center"/>
          </w:tcPr>
          <w:p w14:paraId="278DF259" w14:textId="77777777" w:rsidR="006016B9" w:rsidRPr="0087752B" w:rsidRDefault="006016B9" w:rsidP="00A25044">
            <w:pPr>
              <w:pStyle w:val="DETTableTextFinancial"/>
              <w:jc w:val="center"/>
            </w:pPr>
            <w:r w:rsidRPr="0087752B">
              <w:t>‒</w:t>
            </w:r>
          </w:p>
        </w:tc>
        <w:tc>
          <w:tcPr>
            <w:tcW w:w="918" w:type="dxa"/>
            <w:vAlign w:val="center"/>
          </w:tcPr>
          <w:p w14:paraId="0B9702A6" w14:textId="77777777" w:rsidR="006016B9" w:rsidRPr="0087752B" w:rsidRDefault="006016B9" w:rsidP="00A25044">
            <w:pPr>
              <w:pStyle w:val="DETTableTextFinancial"/>
              <w:jc w:val="center"/>
            </w:pPr>
            <w:r w:rsidRPr="0087752B">
              <w:t>‒</w:t>
            </w:r>
          </w:p>
        </w:tc>
      </w:tr>
      <w:tr w:rsidR="004D1C46" w:rsidRPr="0087752B" w14:paraId="49B9F7FE" w14:textId="77777777" w:rsidTr="003D585E">
        <w:trPr>
          <w:cantSplit/>
          <w:trHeight w:val="454"/>
        </w:trPr>
        <w:tc>
          <w:tcPr>
            <w:tcW w:w="0" w:type="auto"/>
            <w:vAlign w:val="center"/>
            <w:hideMark/>
          </w:tcPr>
          <w:p w14:paraId="1E40B3C1" w14:textId="47776DB2" w:rsidR="004D1C46" w:rsidRPr="0087752B" w:rsidRDefault="004D1C46" w:rsidP="004D1C46">
            <w:pPr>
              <w:pStyle w:val="DETTableTextFinancial"/>
            </w:pPr>
            <w:r w:rsidRPr="0087752B">
              <w:t>EO</w:t>
            </w:r>
            <w:r>
              <w:t>–</w:t>
            </w:r>
            <w:r w:rsidRPr="0087752B">
              <w:t>2</w:t>
            </w:r>
          </w:p>
        </w:tc>
        <w:tc>
          <w:tcPr>
            <w:tcW w:w="567" w:type="dxa"/>
            <w:vAlign w:val="center"/>
          </w:tcPr>
          <w:p w14:paraId="333CBECB" w14:textId="55795C72" w:rsidR="004D1C46" w:rsidRPr="0087752B" w:rsidRDefault="003D585E" w:rsidP="004D1C46">
            <w:pPr>
              <w:pStyle w:val="DETTableTextFinancial"/>
              <w:jc w:val="center"/>
            </w:pPr>
            <w:r>
              <w:t>17</w:t>
            </w:r>
          </w:p>
        </w:tc>
        <w:tc>
          <w:tcPr>
            <w:tcW w:w="567" w:type="dxa"/>
            <w:vAlign w:val="center"/>
          </w:tcPr>
          <w:p w14:paraId="3C7036C1" w14:textId="264EA83F" w:rsidR="004D1C46" w:rsidRPr="0087752B" w:rsidRDefault="003D585E" w:rsidP="004D1C46">
            <w:pPr>
              <w:pStyle w:val="DETTableTextFinancial"/>
              <w:jc w:val="center"/>
            </w:pPr>
            <w:r>
              <w:t>(-3</w:t>
            </w:r>
            <w:r w:rsidR="004D1C46" w:rsidRPr="0087752B">
              <w:t>)</w:t>
            </w:r>
          </w:p>
        </w:tc>
        <w:tc>
          <w:tcPr>
            <w:tcW w:w="567" w:type="dxa"/>
            <w:vAlign w:val="center"/>
          </w:tcPr>
          <w:p w14:paraId="37F16F1E" w14:textId="0FC09562" w:rsidR="004D1C46" w:rsidRPr="0087752B" w:rsidRDefault="003D585E" w:rsidP="004D1C46">
            <w:pPr>
              <w:pStyle w:val="DETTableTextFinancial"/>
              <w:jc w:val="center"/>
            </w:pPr>
            <w:r>
              <w:t>18</w:t>
            </w:r>
          </w:p>
        </w:tc>
        <w:tc>
          <w:tcPr>
            <w:tcW w:w="567" w:type="dxa"/>
          </w:tcPr>
          <w:p w14:paraId="4440A60B" w14:textId="435F4302" w:rsidR="004D1C46" w:rsidRPr="0087752B" w:rsidRDefault="003D585E" w:rsidP="003D585E">
            <w:pPr>
              <w:pStyle w:val="DETTableTextFinancial"/>
              <w:jc w:val="center"/>
            </w:pPr>
            <w:r>
              <w:t>_</w:t>
            </w:r>
          </w:p>
        </w:tc>
        <w:tc>
          <w:tcPr>
            <w:tcW w:w="918" w:type="dxa"/>
            <w:tcBorders>
              <w:right w:val="single" w:sz="6" w:space="0" w:color="777777"/>
            </w:tcBorders>
            <w:vAlign w:val="center"/>
          </w:tcPr>
          <w:p w14:paraId="7F2ECD28" w14:textId="0658F349" w:rsidR="004D1C46" w:rsidRPr="0087752B" w:rsidRDefault="003D585E" w:rsidP="004D1C46">
            <w:pPr>
              <w:pStyle w:val="DETTableTextFinancial"/>
              <w:jc w:val="center"/>
            </w:pPr>
            <w:r>
              <w:t>7</w:t>
            </w:r>
          </w:p>
        </w:tc>
        <w:tc>
          <w:tcPr>
            <w:tcW w:w="567" w:type="dxa"/>
            <w:tcBorders>
              <w:left w:val="single" w:sz="6" w:space="0" w:color="777777"/>
            </w:tcBorders>
            <w:vAlign w:val="center"/>
          </w:tcPr>
          <w:p w14:paraId="41817D94" w14:textId="77777777" w:rsidR="004D1C46" w:rsidRPr="0087752B" w:rsidRDefault="004D1C46" w:rsidP="004D1C46">
            <w:pPr>
              <w:pStyle w:val="DETTableTextFinancial"/>
              <w:jc w:val="center"/>
            </w:pPr>
            <w:r w:rsidRPr="0087752B">
              <w:t>‒</w:t>
            </w:r>
          </w:p>
        </w:tc>
        <w:tc>
          <w:tcPr>
            <w:tcW w:w="567" w:type="dxa"/>
            <w:vAlign w:val="center"/>
          </w:tcPr>
          <w:p w14:paraId="1FBB6EF5" w14:textId="77777777" w:rsidR="004D1C46" w:rsidRPr="0087752B" w:rsidRDefault="004D1C46" w:rsidP="004D1C46">
            <w:pPr>
              <w:pStyle w:val="DETTableTextFinancial"/>
              <w:jc w:val="center"/>
            </w:pPr>
            <w:r w:rsidRPr="0087752B">
              <w:t>‒</w:t>
            </w:r>
          </w:p>
        </w:tc>
        <w:tc>
          <w:tcPr>
            <w:tcW w:w="567" w:type="dxa"/>
            <w:vAlign w:val="center"/>
          </w:tcPr>
          <w:p w14:paraId="749C7ED3" w14:textId="77777777" w:rsidR="004D1C46" w:rsidRPr="0087752B" w:rsidRDefault="004D1C46" w:rsidP="004D1C46">
            <w:pPr>
              <w:pStyle w:val="DETTableTextFinancial"/>
              <w:jc w:val="center"/>
            </w:pPr>
            <w:r w:rsidRPr="0087752B">
              <w:t>‒</w:t>
            </w:r>
          </w:p>
        </w:tc>
        <w:tc>
          <w:tcPr>
            <w:tcW w:w="567" w:type="dxa"/>
            <w:vAlign w:val="center"/>
          </w:tcPr>
          <w:p w14:paraId="32BA4BFB" w14:textId="77777777" w:rsidR="004D1C46" w:rsidRPr="0087752B" w:rsidRDefault="004D1C46" w:rsidP="004D1C46">
            <w:pPr>
              <w:pStyle w:val="DETTableTextFinancial"/>
              <w:jc w:val="center"/>
            </w:pPr>
            <w:r w:rsidRPr="0087752B">
              <w:t>‒</w:t>
            </w:r>
          </w:p>
        </w:tc>
        <w:tc>
          <w:tcPr>
            <w:tcW w:w="918" w:type="dxa"/>
            <w:vAlign w:val="center"/>
          </w:tcPr>
          <w:p w14:paraId="3001A23E" w14:textId="77777777" w:rsidR="004D1C46" w:rsidRPr="0087752B" w:rsidRDefault="004D1C46" w:rsidP="004D1C46">
            <w:pPr>
              <w:pStyle w:val="DETTableTextFinancial"/>
              <w:jc w:val="center"/>
            </w:pPr>
            <w:r w:rsidRPr="0087752B">
              <w:t>‒</w:t>
            </w:r>
          </w:p>
        </w:tc>
      </w:tr>
      <w:tr w:rsidR="004D1C46" w:rsidRPr="0087752B" w14:paraId="0C516BDE" w14:textId="77777777" w:rsidTr="00117DAB">
        <w:trPr>
          <w:cantSplit/>
          <w:trHeight w:val="454"/>
        </w:trPr>
        <w:tc>
          <w:tcPr>
            <w:tcW w:w="0" w:type="auto"/>
            <w:tcBorders>
              <w:bottom w:val="single" w:sz="4" w:space="0" w:color="auto"/>
            </w:tcBorders>
            <w:vAlign w:val="center"/>
            <w:hideMark/>
          </w:tcPr>
          <w:p w14:paraId="7E6BB272" w14:textId="72BCDC9A" w:rsidR="004D1C46" w:rsidRPr="0087752B" w:rsidRDefault="004D1C46" w:rsidP="004D1C46">
            <w:pPr>
              <w:pStyle w:val="DETTableTextFinancial"/>
            </w:pPr>
            <w:r w:rsidRPr="0087752B">
              <w:t>EO</w:t>
            </w:r>
            <w:r>
              <w:t>–</w:t>
            </w:r>
            <w:r w:rsidRPr="0087752B">
              <w:t>3</w:t>
            </w:r>
          </w:p>
        </w:tc>
        <w:tc>
          <w:tcPr>
            <w:tcW w:w="567" w:type="dxa"/>
            <w:tcBorders>
              <w:bottom w:val="single" w:sz="4" w:space="0" w:color="auto"/>
            </w:tcBorders>
            <w:vAlign w:val="center"/>
          </w:tcPr>
          <w:p w14:paraId="04A9C431" w14:textId="3091C94D" w:rsidR="004D1C46" w:rsidRPr="0087752B" w:rsidRDefault="00117DAB" w:rsidP="004D1C46">
            <w:pPr>
              <w:pStyle w:val="DETTableTextFinancial"/>
              <w:jc w:val="center"/>
            </w:pPr>
            <w:r>
              <w:t>10</w:t>
            </w:r>
          </w:p>
        </w:tc>
        <w:tc>
          <w:tcPr>
            <w:tcW w:w="567" w:type="dxa"/>
            <w:tcBorders>
              <w:bottom w:val="single" w:sz="4" w:space="0" w:color="auto"/>
            </w:tcBorders>
            <w:vAlign w:val="center"/>
          </w:tcPr>
          <w:p w14:paraId="7FD83A2E" w14:textId="3CE2C499" w:rsidR="004D1C46" w:rsidRPr="0087752B" w:rsidRDefault="00117DAB" w:rsidP="00117DAB">
            <w:pPr>
              <w:pStyle w:val="DETTableTextFinancial"/>
              <w:jc w:val="center"/>
            </w:pPr>
            <w:r>
              <w:t>–</w:t>
            </w:r>
          </w:p>
        </w:tc>
        <w:tc>
          <w:tcPr>
            <w:tcW w:w="567" w:type="dxa"/>
            <w:tcBorders>
              <w:bottom w:val="single" w:sz="4" w:space="0" w:color="auto"/>
            </w:tcBorders>
            <w:vAlign w:val="center"/>
          </w:tcPr>
          <w:p w14:paraId="253CE143" w14:textId="07A397C7" w:rsidR="004D1C46" w:rsidRPr="0087752B" w:rsidRDefault="00117DAB" w:rsidP="004D1C46">
            <w:pPr>
              <w:pStyle w:val="DETTableTextFinancial"/>
              <w:jc w:val="center"/>
            </w:pPr>
            <w:r>
              <w:t>15</w:t>
            </w:r>
          </w:p>
        </w:tc>
        <w:tc>
          <w:tcPr>
            <w:tcW w:w="567" w:type="dxa"/>
            <w:tcBorders>
              <w:bottom w:val="single" w:sz="4" w:space="0" w:color="auto"/>
            </w:tcBorders>
            <w:vAlign w:val="center"/>
          </w:tcPr>
          <w:p w14:paraId="2B9A8635" w14:textId="479FD45E" w:rsidR="004D1C46" w:rsidRPr="0087752B" w:rsidRDefault="00117DAB" w:rsidP="00117DAB">
            <w:pPr>
              <w:pStyle w:val="DETTableTextFinancial"/>
              <w:jc w:val="center"/>
            </w:pPr>
            <w:r>
              <w:t>(-1)</w:t>
            </w:r>
          </w:p>
        </w:tc>
        <w:tc>
          <w:tcPr>
            <w:tcW w:w="918" w:type="dxa"/>
            <w:tcBorders>
              <w:bottom w:val="single" w:sz="4" w:space="0" w:color="auto"/>
              <w:right w:val="single" w:sz="6" w:space="0" w:color="777777"/>
            </w:tcBorders>
            <w:vAlign w:val="center"/>
          </w:tcPr>
          <w:p w14:paraId="621B61F0" w14:textId="58FBC03E" w:rsidR="004D1C46" w:rsidRPr="0087752B" w:rsidRDefault="00117DAB" w:rsidP="004D1C46">
            <w:pPr>
              <w:pStyle w:val="DETTableTextFinancial"/>
              <w:jc w:val="center"/>
            </w:pPr>
            <w:r>
              <w:t>5</w:t>
            </w:r>
          </w:p>
        </w:tc>
        <w:tc>
          <w:tcPr>
            <w:tcW w:w="567" w:type="dxa"/>
            <w:tcBorders>
              <w:left w:val="single" w:sz="6" w:space="0" w:color="777777"/>
              <w:bottom w:val="single" w:sz="4" w:space="0" w:color="auto"/>
            </w:tcBorders>
            <w:vAlign w:val="center"/>
          </w:tcPr>
          <w:p w14:paraId="4F89275A" w14:textId="77777777" w:rsidR="004D1C46" w:rsidRPr="0087752B" w:rsidRDefault="004D1C46" w:rsidP="004D1C46">
            <w:pPr>
              <w:pStyle w:val="DETTableTextFinancial"/>
              <w:jc w:val="center"/>
            </w:pPr>
            <w:r w:rsidRPr="0087752B">
              <w:t>‒</w:t>
            </w:r>
          </w:p>
        </w:tc>
        <w:tc>
          <w:tcPr>
            <w:tcW w:w="567" w:type="dxa"/>
            <w:tcBorders>
              <w:bottom w:val="single" w:sz="4" w:space="0" w:color="auto"/>
            </w:tcBorders>
            <w:vAlign w:val="center"/>
          </w:tcPr>
          <w:p w14:paraId="5BB78880" w14:textId="77777777" w:rsidR="004D1C46" w:rsidRPr="0087752B" w:rsidRDefault="004D1C46" w:rsidP="004D1C46">
            <w:pPr>
              <w:pStyle w:val="DETTableTextFinancial"/>
              <w:jc w:val="center"/>
            </w:pPr>
            <w:r w:rsidRPr="0087752B">
              <w:t>‒</w:t>
            </w:r>
          </w:p>
        </w:tc>
        <w:tc>
          <w:tcPr>
            <w:tcW w:w="567" w:type="dxa"/>
            <w:tcBorders>
              <w:bottom w:val="single" w:sz="4" w:space="0" w:color="auto"/>
            </w:tcBorders>
            <w:vAlign w:val="center"/>
          </w:tcPr>
          <w:p w14:paraId="2AFC8A6A" w14:textId="77777777" w:rsidR="004D1C46" w:rsidRPr="0087752B" w:rsidRDefault="004D1C46" w:rsidP="004D1C46">
            <w:pPr>
              <w:pStyle w:val="DETTableTextFinancial"/>
              <w:jc w:val="center"/>
            </w:pPr>
            <w:r w:rsidRPr="0087752B">
              <w:t>‒</w:t>
            </w:r>
          </w:p>
        </w:tc>
        <w:tc>
          <w:tcPr>
            <w:tcW w:w="567" w:type="dxa"/>
            <w:tcBorders>
              <w:bottom w:val="single" w:sz="4" w:space="0" w:color="auto"/>
            </w:tcBorders>
            <w:vAlign w:val="center"/>
          </w:tcPr>
          <w:p w14:paraId="3556DE46" w14:textId="77777777" w:rsidR="004D1C46" w:rsidRPr="0087752B" w:rsidRDefault="004D1C46" w:rsidP="004D1C46">
            <w:pPr>
              <w:pStyle w:val="DETTableTextFinancial"/>
              <w:jc w:val="center"/>
            </w:pPr>
            <w:r w:rsidRPr="0087752B">
              <w:t>‒</w:t>
            </w:r>
          </w:p>
        </w:tc>
        <w:tc>
          <w:tcPr>
            <w:tcW w:w="918" w:type="dxa"/>
            <w:tcBorders>
              <w:bottom w:val="single" w:sz="4" w:space="0" w:color="auto"/>
            </w:tcBorders>
            <w:vAlign w:val="center"/>
          </w:tcPr>
          <w:p w14:paraId="6099EE22" w14:textId="77777777" w:rsidR="004D1C46" w:rsidRPr="0087752B" w:rsidRDefault="004D1C46" w:rsidP="004D1C46">
            <w:pPr>
              <w:pStyle w:val="DETTableTextFinancial"/>
              <w:jc w:val="center"/>
            </w:pPr>
            <w:r w:rsidRPr="0087752B">
              <w:t>‒</w:t>
            </w:r>
          </w:p>
        </w:tc>
      </w:tr>
      <w:tr w:rsidR="006016B9" w:rsidRPr="0087752B" w14:paraId="598B183D" w14:textId="77777777" w:rsidTr="003D585E">
        <w:trPr>
          <w:cantSplit/>
          <w:trHeight w:val="454"/>
        </w:trPr>
        <w:tc>
          <w:tcPr>
            <w:tcW w:w="0" w:type="auto"/>
            <w:tcBorders>
              <w:top w:val="single" w:sz="4" w:space="0" w:color="auto"/>
              <w:bottom w:val="single" w:sz="4" w:space="0" w:color="auto"/>
            </w:tcBorders>
            <w:vAlign w:val="center"/>
            <w:hideMark/>
          </w:tcPr>
          <w:p w14:paraId="2AA3CB23" w14:textId="77777777" w:rsidR="006016B9" w:rsidRPr="0087752B" w:rsidRDefault="006016B9" w:rsidP="00A25044">
            <w:pPr>
              <w:pStyle w:val="DETTableTextFinancial"/>
              <w:rPr>
                <w:b/>
              </w:rPr>
            </w:pPr>
            <w:r w:rsidRPr="0087752B">
              <w:rPr>
                <w:b/>
              </w:rPr>
              <w:t>Total</w:t>
            </w:r>
          </w:p>
        </w:tc>
        <w:tc>
          <w:tcPr>
            <w:tcW w:w="567" w:type="dxa"/>
            <w:tcBorders>
              <w:top w:val="single" w:sz="4" w:space="0" w:color="auto"/>
              <w:bottom w:val="single" w:sz="4" w:space="0" w:color="auto"/>
            </w:tcBorders>
            <w:vAlign w:val="center"/>
          </w:tcPr>
          <w:p w14:paraId="68B4CCFD" w14:textId="58B64081" w:rsidR="006016B9" w:rsidRPr="0087752B" w:rsidRDefault="003D585E" w:rsidP="00A25044">
            <w:pPr>
              <w:pStyle w:val="DETTableTextFinancial"/>
              <w:jc w:val="center"/>
              <w:rPr>
                <w:b/>
              </w:rPr>
            </w:pPr>
            <w:r>
              <w:rPr>
                <w:b/>
              </w:rPr>
              <w:t>28</w:t>
            </w:r>
          </w:p>
        </w:tc>
        <w:tc>
          <w:tcPr>
            <w:tcW w:w="567" w:type="dxa"/>
            <w:tcBorders>
              <w:top w:val="single" w:sz="4" w:space="0" w:color="auto"/>
              <w:bottom w:val="single" w:sz="4" w:space="0" w:color="auto"/>
            </w:tcBorders>
            <w:vAlign w:val="center"/>
          </w:tcPr>
          <w:p w14:paraId="7B28E67D" w14:textId="79C4DE94" w:rsidR="006016B9" w:rsidRPr="0087752B" w:rsidRDefault="003D585E" w:rsidP="00A25044">
            <w:pPr>
              <w:pStyle w:val="DETTableTextFinancial"/>
              <w:jc w:val="center"/>
              <w:rPr>
                <w:b/>
              </w:rPr>
            </w:pPr>
            <w:r>
              <w:rPr>
                <w:b/>
              </w:rPr>
              <w:t>(-3</w:t>
            </w:r>
            <w:r w:rsidR="006016B9" w:rsidRPr="0087752B">
              <w:rPr>
                <w:b/>
              </w:rPr>
              <w:t>)</w:t>
            </w:r>
          </w:p>
        </w:tc>
        <w:tc>
          <w:tcPr>
            <w:tcW w:w="567" w:type="dxa"/>
            <w:tcBorders>
              <w:top w:val="single" w:sz="4" w:space="0" w:color="auto"/>
              <w:bottom w:val="single" w:sz="4" w:space="0" w:color="auto"/>
            </w:tcBorders>
            <w:vAlign w:val="center"/>
          </w:tcPr>
          <w:p w14:paraId="6B1F4EC8" w14:textId="530A4C4E" w:rsidR="006016B9" w:rsidRPr="0087752B" w:rsidRDefault="003D585E" w:rsidP="00A25044">
            <w:pPr>
              <w:pStyle w:val="DETTableTextFinancial"/>
              <w:jc w:val="center"/>
              <w:rPr>
                <w:b/>
              </w:rPr>
            </w:pPr>
            <w:r>
              <w:rPr>
                <w:b/>
              </w:rPr>
              <w:t>36</w:t>
            </w:r>
          </w:p>
        </w:tc>
        <w:tc>
          <w:tcPr>
            <w:tcW w:w="567" w:type="dxa"/>
            <w:tcBorders>
              <w:top w:val="single" w:sz="4" w:space="0" w:color="auto"/>
              <w:bottom w:val="single" w:sz="4" w:space="0" w:color="auto"/>
            </w:tcBorders>
          </w:tcPr>
          <w:p w14:paraId="2B1E34C9" w14:textId="6890D3E2" w:rsidR="006016B9" w:rsidRPr="003D585E" w:rsidRDefault="003D585E" w:rsidP="003D585E">
            <w:pPr>
              <w:pStyle w:val="DETTableTextFinancial"/>
              <w:jc w:val="center"/>
              <w:rPr>
                <w:b/>
              </w:rPr>
            </w:pPr>
            <w:r w:rsidRPr="003D585E">
              <w:rPr>
                <w:b/>
              </w:rPr>
              <w:t>_</w:t>
            </w:r>
          </w:p>
        </w:tc>
        <w:tc>
          <w:tcPr>
            <w:tcW w:w="918" w:type="dxa"/>
            <w:tcBorders>
              <w:top w:val="single" w:sz="4" w:space="0" w:color="auto"/>
              <w:bottom w:val="single" w:sz="4" w:space="0" w:color="auto"/>
              <w:right w:val="single" w:sz="6" w:space="0" w:color="777777"/>
            </w:tcBorders>
            <w:vAlign w:val="center"/>
          </w:tcPr>
          <w:p w14:paraId="40DBCCAD" w14:textId="53ADA464" w:rsidR="006016B9" w:rsidRPr="0087752B" w:rsidRDefault="003D585E" w:rsidP="00A25044">
            <w:pPr>
              <w:pStyle w:val="DETTableTextFinancial"/>
              <w:jc w:val="center"/>
              <w:rPr>
                <w:b/>
              </w:rPr>
            </w:pPr>
            <w:r>
              <w:rPr>
                <w:b/>
              </w:rPr>
              <w:t>12</w:t>
            </w:r>
          </w:p>
        </w:tc>
        <w:tc>
          <w:tcPr>
            <w:tcW w:w="567" w:type="dxa"/>
            <w:tcBorders>
              <w:top w:val="single" w:sz="4" w:space="0" w:color="auto"/>
              <w:left w:val="single" w:sz="6" w:space="0" w:color="777777"/>
              <w:bottom w:val="single" w:sz="4" w:space="0" w:color="auto"/>
            </w:tcBorders>
            <w:vAlign w:val="center"/>
          </w:tcPr>
          <w:p w14:paraId="4B47D187" w14:textId="77777777" w:rsidR="006016B9" w:rsidRPr="0087752B" w:rsidRDefault="006016B9" w:rsidP="00A25044">
            <w:pPr>
              <w:pStyle w:val="DETTableTextFinancial"/>
              <w:jc w:val="center"/>
              <w:rPr>
                <w:b/>
              </w:rPr>
            </w:pPr>
            <w:r w:rsidRPr="0087752B">
              <w:rPr>
                <w:b/>
              </w:rPr>
              <w:t>‒</w:t>
            </w:r>
          </w:p>
        </w:tc>
        <w:tc>
          <w:tcPr>
            <w:tcW w:w="567" w:type="dxa"/>
            <w:tcBorders>
              <w:top w:val="single" w:sz="4" w:space="0" w:color="auto"/>
              <w:bottom w:val="single" w:sz="4" w:space="0" w:color="auto"/>
            </w:tcBorders>
            <w:vAlign w:val="center"/>
          </w:tcPr>
          <w:p w14:paraId="1D3E093A" w14:textId="77777777" w:rsidR="006016B9" w:rsidRPr="0087752B" w:rsidRDefault="006016B9" w:rsidP="00A25044">
            <w:pPr>
              <w:pStyle w:val="DETTableTextFinancial"/>
              <w:jc w:val="center"/>
              <w:rPr>
                <w:b/>
              </w:rPr>
            </w:pPr>
            <w:r w:rsidRPr="0087752B">
              <w:rPr>
                <w:b/>
              </w:rPr>
              <w:t>‒</w:t>
            </w:r>
          </w:p>
        </w:tc>
        <w:tc>
          <w:tcPr>
            <w:tcW w:w="567" w:type="dxa"/>
            <w:tcBorders>
              <w:top w:val="single" w:sz="4" w:space="0" w:color="auto"/>
              <w:bottom w:val="single" w:sz="4" w:space="0" w:color="auto"/>
            </w:tcBorders>
            <w:vAlign w:val="center"/>
          </w:tcPr>
          <w:p w14:paraId="6FF4C019" w14:textId="77777777" w:rsidR="006016B9" w:rsidRPr="0087752B" w:rsidRDefault="006016B9" w:rsidP="00A25044">
            <w:pPr>
              <w:pStyle w:val="DETTableTextFinancial"/>
              <w:jc w:val="center"/>
              <w:rPr>
                <w:b/>
              </w:rPr>
            </w:pPr>
            <w:r w:rsidRPr="0087752B">
              <w:rPr>
                <w:b/>
              </w:rPr>
              <w:t>‒</w:t>
            </w:r>
          </w:p>
        </w:tc>
        <w:tc>
          <w:tcPr>
            <w:tcW w:w="567" w:type="dxa"/>
            <w:tcBorders>
              <w:top w:val="single" w:sz="4" w:space="0" w:color="auto"/>
              <w:bottom w:val="single" w:sz="4" w:space="0" w:color="auto"/>
            </w:tcBorders>
            <w:vAlign w:val="center"/>
          </w:tcPr>
          <w:p w14:paraId="1B7A6A9B" w14:textId="77777777" w:rsidR="006016B9" w:rsidRPr="0087752B" w:rsidRDefault="006016B9" w:rsidP="00A25044">
            <w:pPr>
              <w:pStyle w:val="DETTableTextFinancial"/>
              <w:jc w:val="center"/>
              <w:rPr>
                <w:b/>
              </w:rPr>
            </w:pPr>
            <w:r w:rsidRPr="0087752B">
              <w:rPr>
                <w:b/>
              </w:rPr>
              <w:t>‒</w:t>
            </w:r>
          </w:p>
        </w:tc>
        <w:tc>
          <w:tcPr>
            <w:tcW w:w="918" w:type="dxa"/>
            <w:tcBorders>
              <w:top w:val="single" w:sz="4" w:space="0" w:color="auto"/>
              <w:bottom w:val="single" w:sz="4" w:space="0" w:color="auto"/>
            </w:tcBorders>
            <w:vAlign w:val="center"/>
          </w:tcPr>
          <w:p w14:paraId="425888F6" w14:textId="77777777" w:rsidR="006016B9" w:rsidRPr="0087752B" w:rsidRDefault="006016B9" w:rsidP="00A25044">
            <w:pPr>
              <w:pStyle w:val="DETTableTextFinancial"/>
              <w:jc w:val="center"/>
              <w:rPr>
                <w:b/>
              </w:rPr>
            </w:pPr>
            <w:r w:rsidRPr="0087752B">
              <w:rPr>
                <w:b/>
              </w:rPr>
              <w:t>‒</w:t>
            </w:r>
          </w:p>
        </w:tc>
      </w:tr>
    </w:tbl>
    <w:p w14:paraId="482DB1F4" w14:textId="77777777" w:rsidR="006016B9" w:rsidRPr="0087752B" w:rsidRDefault="006016B9" w:rsidP="006016B9">
      <w:pPr>
        <w:rPr>
          <w:highlight w:val="yellow"/>
        </w:rPr>
      </w:pPr>
    </w:p>
    <w:p w14:paraId="483C1CC7" w14:textId="77777777" w:rsidR="006016B9" w:rsidRPr="0087752B" w:rsidRDefault="006016B9" w:rsidP="007540CD">
      <w:pPr>
        <w:pStyle w:val="DETTableheading"/>
      </w:pPr>
      <w:r w:rsidRPr="0087752B">
        <w:t>Reconciliation of executive officer numbers</w:t>
      </w:r>
    </w:p>
    <w:tbl>
      <w:tblPr>
        <w:tblW w:w="5000" w:type="pct"/>
        <w:tblBorders>
          <w:bottom w:val="single" w:sz="4" w:space="0" w:color="auto"/>
        </w:tblBorders>
        <w:tblCellMar>
          <w:left w:w="43" w:type="dxa"/>
          <w:right w:w="43" w:type="dxa"/>
        </w:tblCellMar>
        <w:tblLook w:val="01E0" w:firstRow="1" w:lastRow="1" w:firstColumn="1" w:lastColumn="1" w:noHBand="0" w:noVBand="0"/>
      </w:tblPr>
      <w:tblGrid>
        <w:gridCol w:w="865"/>
        <w:gridCol w:w="5023"/>
        <w:gridCol w:w="741"/>
        <w:gridCol w:w="741"/>
      </w:tblGrid>
      <w:tr w:rsidR="006016B9" w:rsidRPr="0087752B" w14:paraId="0B8BA190" w14:textId="77777777" w:rsidTr="00A25044">
        <w:trPr>
          <w:cantSplit/>
          <w:trHeight w:val="454"/>
        </w:trPr>
        <w:tc>
          <w:tcPr>
            <w:tcW w:w="586" w:type="pct"/>
            <w:shd w:val="clear" w:color="auto" w:fill="7F7F7F" w:themeFill="text1" w:themeFillTint="80"/>
            <w:vAlign w:val="center"/>
          </w:tcPr>
          <w:p w14:paraId="4528DEA7" w14:textId="77777777" w:rsidR="006016B9" w:rsidRPr="0087752B" w:rsidRDefault="006016B9" w:rsidP="00A25044">
            <w:pPr>
              <w:pStyle w:val="DETTablecolumnheading"/>
            </w:pPr>
          </w:p>
        </w:tc>
        <w:tc>
          <w:tcPr>
            <w:tcW w:w="3408" w:type="pct"/>
            <w:shd w:val="clear" w:color="auto" w:fill="7F7F7F" w:themeFill="text1" w:themeFillTint="80"/>
            <w:vAlign w:val="center"/>
          </w:tcPr>
          <w:p w14:paraId="4BF276C6" w14:textId="77777777" w:rsidR="006016B9" w:rsidRPr="0087752B" w:rsidRDefault="006016B9" w:rsidP="00A25044">
            <w:pPr>
              <w:pStyle w:val="DETTablecolumnheading"/>
            </w:pPr>
          </w:p>
        </w:tc>
        <w:tc>
          <w:tcPr>
            <w:tcW w:w="503" w:type="pct"/>
            <w:shd w:val="clear" w:color="auto" w:fill="7F7F7F" w:themeFill="text1" w:themeFillTint="80"/>
            <w:vAlign w:val="center"/>
            <w:hideMark/>
          </w:tcPr>
          <w:p w14:paraId="2FC3560F" w14:textId="77777777" w:rsidR="006016B9" w:rsidRPr="0087752B" w:rsidRDefault="006016B9" w:rsidP="00A25044">
            <w:pPr>
              <w:pStyle w:val="DETTablecolumnheading"/>
            </w:pPr>
            <w:r w:rsidRPr="0087752B">
              <w:t>2015</w:t>
            </w:r>
          </w:p>
        </w:tc>
        <w:tc>
          <w:tcPr>
            <w:tcW w:w="503" w:type="pct"/>
            <w:shd w:val="clear" w:color="auto" w:fill="7F7F7F" w:themeFill="text1" w:themeFillTint="80"/>
            <w:vAlign w:val="center"/>
            <w:hideMark/>
          </w:tcPr>
          <w:p w14:paraId="73C945E7" w14:textId="77777777" w:rsidR="006016B9" w:rsidRPr="0087752B" w:rsidRDefault="006016B9" w:rsidP="00A25044">
            <w:pPr>
              <w:pStyle w:val="DETTablecolumnheading"/>
            </w:pPr>
            <w:r w:rsidRPr="0087752B">
              <w:t>2016</w:t>
            </w:r>
          </w:p>
        </w:tc>
      </w:tr>
      <w:tr w:rsidR="006016B9" w:rsidRPr="0087752B" w14:paraId="654E3960" w14:textId="77777777" w:rsidTr="006016B9">
        <w:trPr>
          <w:cantSplit/>
          <w:trHeight w:val="454"/>
        </w:trPr>
        <w:tc>
          <w:tcPr>
            <w:tcW w:w="586" w:type="pct"/>
            <w:vAlign w:val="bottom"/>
          </w:tcPr>
          <w:p w14:paraId="06C1C17F" w14:textId="77777777" w:rsidR="006016B9" w:rsidRPr="0087752B" w:rsidRDefault="006016B9" w:rsidP="00A25044">
            <w:pPr>
              <w:pStyle w:val="DETTableTextFinancial"/>
            </w:pPr>
          </w:p>
        </w:tc>
        <w:tc>
          <w:tcPr>
            <w:tcW w:w="3408" w:type="pct"/>
            <w:vAlign w:val="bottom"/>
            <w:hideMark/>
          </w:tcPr>
          <w:p w14:paraId="5228D0BF" w14:textId="77777777" w:rsidR="006016B9" w:rsidRPr="0087752B" w:rsidRDefault="006016B9" w:rsidP="00A25044">
            <w:pPr>
              <w:pStyle w:val="DETTableTextFinancial"/>
            </w:pPr>
            <w:r w:rsidRPr="0087752B">
              <w:t>Executives with total remuneration over $100,000 (see Note 20)</w:t>
            </w:r>
          </w:p>
        </w:tc>
        <w:tc>
          <w:tcPr>
            <w:tcW w:w="503" w:type="pct"/>
            <w:shd w:val="clear" w:color="auto" w:fill="auto"/>
            <w:vAlign w:val="center"/>
          </w:tcPr>
          <w:p w14:paraId="02DCFE4A" w14:textId="77777777" w:rsidR="006016B9" w:rsidRPr="0087752B" w:rsidRDefault="006016B9" w:rsidP="00A25044">
            <w:pPr>
              <w:pStyle w:val="DETTableTextFinancial"/>
              <w:jc w:val="center"/>
            </w:pPr>
            <w:r w:rsidRPr="0087752B">
              <w:t>70</w:t>
            </w:r>
          </w:p>
        </w:tc>
        <w:tc>
          <w:tcPr>
            <w:tcW w:w="503" w:type="pct"/>
            <w:shd w:val="clear" w:color="auto" w:fill="auto"/>
            <w:vAlign w:val="center"/>
          </w:tcPr>
          <w:p w14:paraId="73141A9F" w14:textId="38F0FF1C" w:rsidR="006016B9" w:rsidRPr="0087752B" w:rsidRDefault="00117DAB" w:rsidP="00A25044">
            <w:pPr>
              <w:pStyle w:val="DETTableTextFinancial"/>
              <w:jc w:val="center"/>
            </w:pPr>
            <w:r>
              <w:t>71</w:t>
            </w:r>
          </w:p>
        </w:tc>
      </w:tr>
      <w:tr w:rsidR="006016B9" w:rsidRPr="0087752B" w14:paraId="56DC7CAC" w14:textId="77777777" w:rsidTr="006016B9">
        <w:trPr>
          <w:cantSplit/>
          <w:trHeight w:val="454"/>
        </w:trPr>
        <w:tc>
          <w:tcPr>
            <w:tcW w:w="586" w:type="pct"/>
            <w:vAlign w:val="bottom"/>
            <w:hideMark/>
          </w:tcPr>
          <w:p w14:paraId="04FC1323" w14:textId="77777777" w:rsidR="006016B9" w:rsidRPr="0087752B" w:rsidRDefault="006016B9" w:rsidP="00A25044">
            <w:pPr>
              <w:pStyle w:val="DETTableTextFinancial"/>
            </w:pPr>
            <w:r w:rsidRPr="0087752B">
              <w:t>Add</w:t>
            </w:r>
          </w:p>
        </w:tc>
        <w:tc>
          <w:tcPr>
            <w:tcW w:w="3408" w:type="pct"/>
            <w:vAlign w:val="bottom"/>
            <w:hideMark/>
          </w:tcPr>
          <w:p w14:paraId="5576D179" w14:textId="77777777" w:rsidR="006016B9" w:rsidRPr="0087752B" w:rsidRDefault="006016B9" w:rsidP="00A25044">
            <w:pPr>
              <w:pStyle w:val="DETTableTextFinancial"/>
            </w:pPr>
            <w:r w:rsidRPr="0087752B">
              <w:t xml:space="preserve">Vacancies </w:t>
            </w:r>
          </w:p>
        </w:tc>
        <w:tc>
          <w:tcPr>
            <w:tcW w:w="503" w:type="pct"/>
            <w:shd w:val="clear" w:color="auto" w:fill="auto"/>
            <w:vAlign w:val="center"/>
          </w:tcPr>
          <w:p w14:paraId="4A4EEBCB" w14:textId="77777777" w:rsidR="006016B9" w:rsidRPr="0087752B" w:rsidRDefault="006016B9" w:rsidP="00A25044">
            <w:pPr>
              <w:pStyle w:val="DETTableTextFinancial"/>
              <w:jc w:val="center"/>
            </w:pPr>
            <w:r w:rsidRPr="0087752B">
              <w:t>9</w:t>
            </w:r>
          </w:p>
        </w:tc>
        <w:tc>
          <w:tcPr>
            <w:tcW w:w="503" w:type="pct"/>
            <w:shd w:val="clear" w:color="auto" w:fill="auto"/>
            <w:vAlign w:val="center"/>
          </w:tcPr>
          <w:p w14:paraId="50B8A69C" w14:textId="77777777" w:rsidR="006016B9" w:rsidRPr="0087752B" w:rsidRDefault="006016B9" w:rsidP="00A25044">
            <w:pPr>
              <w:pStyle w:val="DETTableTextFinancial"/>
              <w:jc w:val="center"/>
            </w:pPr>
            <w:r w:rsidRPr="0087752B">
              <w:t>12</w:t>
            </w:r>
          </w:p>
        </w:tc>
      </w:tr>
      <w:tr w:rsidR="006016B9" w:rsidRPr="0087752B" w14:paraId="18B33F24" w14:textId="77777777" w:rsidTr="006016B9">
        <w:trPr>
          <w:cantSplit/>
          <w:trHeight w:val="454"/>
        </w:trPr>
        <w:tc>
          <w:tcPr>
            <w:tcW w:w="586" w:type="pct"/>
            <w:vAlign w:val="bottom"/>
          </w:tcPr>
          <w:p w14:paraId="63A7AFB1" w14:textId="77777777" w:rsidR="006016B9" w:rsidRPr="0087752B" w:rsidRDefault="006016B9" w:rsidP="00A25044">
            <w:pPr>
              <w:pStyle w:val="DETTableTextFinancial"/>
            </w:pPr>
          </w:p>
        </w:tc>
        <w:tc>
          <w:tcPr>
            <w:tcW w:w="3408" w:type="pct"/>
            <w:vAlign w:val="bottom"/>
            <w:hideMark/>
          </w:tcPr>
          <w:p w14:paraId="330C1801" w14:textId="77777777" w:rsidR="006016B9" w:rsidRPr="0087752B" w:rsidRDefault="006016B9" w:rsidP="00A25044">
            <w:pPr>
              <w:pStyle w:val="DETTableTextFinancial"/>
            </w:pPr>
            <w:r w:rsidRPr="0087752B">
              <w:t>Executives employed with total remuneration less than $100,000</w:t>
            </w:r>
          </w:p>
        </w:tc>
        <w:tc>
          <w:tcPr>
            <w:tcW w:w="503" w:type="pct"/>
            <w:shd w:val="clear" w:color="auto" w:fill="auto"/>
            <w:vAlign w:val="center"/>
          </w:tcPr>
          <w:p w14:paraId="7201BE1E" w14:textId="77777777" w:rsidR="006016B9" w:rsidRPr="0087752B" w:rsidRDefault="006016B9" w:rsidP="00A25044">
            <w:pPr>
              <w:pStyle w:val="DETTableTextFinancial"/>
              <w:jc w:val="center"/>
            </w:pPr>
            <w:r w:rsidRPr="0087752B">
              <w:t>13</w:t>
            </w:r>
          </w:p>
        </w:tc>
        <w:tc>
          <w:tcPr>
            <w:tcW w:w="503" w:type="pct"/>
            <w:shd w:val="clear" w:color="auto" w:fill="auto"/>
            <w:vAlign w:val="center"/>
          </w:tcPr>
          <w:p w14:paraId="47E78A58" w14:textId="77777777" w:rsidR="006016B9" w:rsidRPr="0087752B" w:rsidRDefault="006016B9" w:rsidP="00A25044">
            <w:pPr>
              <w:pStyle w:val="DETTableTextFinancial"/>
              <w:jc w:val="center"/>
            </w:pPr>
            <w:r w:rsidRPr="0087752B">
              <w:t>13</w:t>
            </w:r>
          </w:p>
        </w:tc>
      </w:tr>
      <w:tr w:rsidR="006016B9" w:rsidRPr="0087752B" w14:paraId="1C28F595" w14:textId="77777777" w:rsidTr="006016B9">
        <w:trPr>
          <w:cantSplit/>
          <w:trHeight w:val="454"/>
        </w:trPr>
        <w:tc>
          <w:tcPr>
            <w:tcW w:w="586" w:type="pct"/>
            <w:vAlign w:val="bottom"/>
          </w:tcPr>
          <w:p w14:paraId="2F8A1482" w14:textId="77777777" w:rsidR="006016B9" w:rsidRPr="0087752B" w:rsidRDefault="006016B9" w:rsidP="00A25044">
            <w:pPr>
              <w:pStyle w:val="DETTableTextFinancial"/>
            </w:pPr>
          </w:p>
        </w:tc>
        <w:tc>
          <w:tcPr>
            <w:tcW w:w="3408" w:type="pct"/>
            <w:vAlign w:val="bottom"/>
            <w:hideMark/>
          </w:tcPr>
          <w:p w14:paraId="5F417D31" w14:textId="77777777" w:rsidR="006016B9" w:rsidRPr="0087752B" w:rsidRDefault="006016B9" w:rsidP="00A25044">
            <w:pPr>
              <w:pStyle w:val="DETTableTextFinancial"/>
            </w:pPr>
            <w:r w:rsidRPr="0087752B">
              <w:t>Accountable Officer (Secretary)</w:t>
            </w:r>
          </w:p>
        </w:tc>
        <w:tc>
          <w:tcPr>
            <w:tcW w:w="503" w:type="pct"/>
            <w:shd w:val="clear" w:color="auto" w:fill="auto"/>
            <w:vAlign w:val="center"/>
          </w:tcPr>
          <w:p w14:paraId="6E6CA2F4" w14:textId="77777777" w:rsidR="006016B9" w:rsidRPr="0087752B" w:rsidRDefault="006016B9" w:rsidP="00A25044">
            <w:pPr>
              <w:pStyle w:val="DETTableTextFinancial"/>
              <w:jc w:val="center"/>
            </w:pPr>
            <w:r w:rsidRPr="0087752B">
              <w:t>1</w:t>
            </w:r>
          </w:p>
        </w:tc>
        <w:tc>
          <w:tcPr>
            <w:tcW w:w="503" w:type="pct"/>
            <w:shd w:val="clear" w:color="auto" w:fill="auto"/>
            <w:vAlign w:val="center"/>
          </w:tcPr>
          <w:p w14:paraId="58B468E5" w14:textId="77777777" w:rsidR="006016B9" w:rsidRPr="0087752B" w:rsidRDefault="006016B9" w:rsidP="00A25044">
            <w:pPr>
              <w:pStyle w:val="DETTableTextFinancial"/>
              <w:jc w:val="center"/>
            </w:pPr>
            <w:r w:rsidRPr="0087752B">
              <w:t>1</w:t>
            </w:r>
          </w:p>
        </w:tc>
      </w:tr>
      <w:tr w:rsidR="006016B9" w:rsidRPr="0087752B" w14:paraId="56C3B63B" w14:textId="77777777" w:rsidTr="00A25044">
        <w:trPr>
          <w:cantSplit/>
          <w:trHeight w:val="454"/>
        </w:trPr>
        <w:tc>
          <w:tcPr>
            <w:tcW w:w="586" w:type="pct"/>
            <w:tcBorders>
              <w:bottom w:val="single" w:sz="4" w:space="0" w:color="auto"/>
            </w:tcBorders>
            <w:vAlign w:val="bottom"/>
            <w:hideMark/>
          </w:tcPr>
          <w:p w14:paraId="6A62072E" w14:textId="77777777" w:rsidR="006016B9" w:rsidRPr="0087752B" w:rsidRDefault="006016B9" w:rsidP="00A25044">
            <w:pPr>
              <w:pStyle w:val="DETTableTextFinancial"/>
            </w:pPr>
            <w:r w:rsidRPr="0087752B">
              <w:t>Less</w:t>
            </w:r>
          </w:p>
        </w:tc>
        <w:tc>
          <w:tcPr>
            <w:tcW w:w="3408" w:type="pct"/>
            <w:tcBorders>
              <w:bottom w:val="single" w:sz="4" w:space="0" w:color="auto"/>
            </w:tcBorders>
            <w:vAlign w:val="bottom"/>
            <w:hideMark/>
          </w:tcPr>
          <w:p w14:paraId="4DBA5670" w14:textId="77777777" w:rsidR="006016B9" w:rsidRPr="0087752B" w:rsidRDefault="006016B9" w:rsidP="00A25044">
            <w:pPr>
              <w:pStyle w:val="DETTableTextFinancial"/>
            </w:pPr>
            <w:r w:rsidRPr="0087752B">
              <w:t>Separations</w:t>
            </w:r>
          </w:p>
        </w:tc>
        <w:tc>
          <w:tcPr>
            <w:tcW w:w="503" w:type="pct"/>
            <w:tcBorders>
              <w:bottom w:val="single" w:sz="4" w:space="0" w:color="auto"/>
            </w:tcBorders>
            <w:shd w:val="clear" w:color="auto" w:fill="auto"/>
            <w:vAlign w:val="center"/>
          </w:tcPr>
          <w:p w14:paraId="0092E1A8" w14:textId="77777777" w:rsidR="006016B9" w:rsidRPr="0087752B" w:rsidRDefault="006016B9" w:rsidP="00A25044">
            <w:pPr>
              <w:pStyle w:val="DETTableTextFinancial"/>
              <w:jc w:val="center"/>
            </w:pPr>
            <w:r w:rsidRPr="0087752B">
              <w:t>(17)</w:t>
            </w:r>
          </w:p>
        </w:tc>
        <w:tc>
          <w:tcPr>
            <w:tcW w:w="503" w:type="pct"/>
            <w:tcBorders>
              <w:bottom w:val="single" w:sz="4" w:space="0" w:color="auto"/>
            </w:tcBorders>
            <w:shd w:val="clear" w:color="auto" w:fill="auto"/>
            <w:vAlign w:val="center"/>
          </w:tcPr>
          <w:p w14:paraId="1DE78AC7" w14:textId="77777777" w:rsidR="006016B9" w:rsidRPr="0087752B" w:rsidRDefault="006016B9" w:rsidP="00A25044">
            <w:pPr>
              <w:pStyle w:val="DETTableTextFinancial"/>
              <w:jc w:val="center"/>
            </w:pPr>
            <w:r w:rsidRPr="0087752B">
              <w:t>(21)</w:t>
            </w:r>
          </w:p>
        </w:tc>
      </w:tr>
      <w:tr w:rsidR="006016B9" w:rsidRPr="0087752B" w14:paraId="3CC8AE92" w14:textId="77777777" w:rsidTr="00A25044">
        <w:trPr>
          <w:cantSplit/>
          <w:trHeight w:val="454"/>
        </w:trPr>
        <w:tc>
          <w:tcPr>
            <w:tcW w:w="586" w:type="pct"/>
            <w:tcBorders>
              <w:top w:val="single" w:sz="4" w:space="0" w:color="auto"/>
              <w:bottom w:val="single" w:sz="4" w:space="0" w:color="auto"/>
            </w:tcBorders>
            <w:vAlign w:val="bottom"/>
          </w:tcPr>
          <w:p w14:paraId="2D32D4C8" w14:textId="77777777" w:rsidR="006016B9" w:rsidRPr="0087752B" w:rsidRDefault="006016B9" w:rsidP="00A25044">
            <w:pPr>
              <w:pStyle w:val="DETTableTextFinancial"/>
            </w:pPr>
          </w:p>
        </w:tc>
        <w:tc>
          <w:tcPr>
            <w:tcW w:w="3408" w:type="pct"/>
            <w:tcBorders>
              <w:top w:val="single" w:sz="4" w:space="0" w:color="auto"/>
              <w:bottom w:val="single" w:sz="4" w:space="0" w:color="auto"/>
            </w:tcBorders>
            <w:vAlign w:val="bottom"/>
            <w:hideMark/>
          </w:tcPr>
          <w:p w14:paraId="1219C8A3" w14:textId="77777777" w:rsidR="006016B9" w:rsidRPr="0087752B" w:rsidRDefault="006016B9" w:rsidP="00A25044">
            <w:pPr>
              <w:pStyle w:val="DETTableTextFinancial"/>
              <w:rPr>
                <w:b/>
              </w:rPr>
            </w:pPr>
            <w:r w:rsidRPr="0087752B">
              <w:rPr>
                <w:b/>
              </w:rPr>
              <w:t>Total executive numbers at 30 June</w:t>
            </w:r>
          </w:p>
        </w:tc>
        <w:tc>
          <w:tcPr>
            <w:tcW w:w="503" w:type="pct"/>
            <w:tcBorders>
              <w:top w:val="single" w:sz="4" w:space="0" w:color="auto"/>
              <w:bottom w:val="single" w:sz="4" w:space="0" w:color="auto"/>
            </w:tcBorders>
            <w:shd w:val="clear" w:color="auto" w:fill="auto"/>
            <w:vAlign w:val="center"/>
          </w:tcPr>
          <w:p w14:paraId="0232CFBD" w14:textId="77777777" w:rsidR="006016B9" w:rsidRPr="0087752B" w:rsidRDefault="006016B9" w:rsidP="00A25044">
            <w:pPr>
              <w:pStyle w:val="DETTableTextFinancial"/>
              <w:jc w:val="center"/>
              <w:rPr>
                <w:b/>
              </w:rPr>
            </w:pPr>
            <w:r w:rsidRPr="0087752B">
              <w:rPr>
                <w:b/>
              </w:rPr>
              <w:t>76</w:t>
            </w:r>
          </w:p>
        </w:tc>
        <w:tc>
          <w:tcPr>
            <w:tcW w:w="503" w:type="pct"/>
            <w:tcBorders>
              <w:top w:val="single" w:sz="4" w:space="0" w:color="auto"/>
              <w:bottom w:val="single" w:sz="4" w:space="0" w:color="auto"/>
            </w:tcBorders>
            <w:shd w:val="clear" w:color="auto" w:fill="auto"/>
            <w:vAlign w:val="center"/>
          </w:tcPr>
          <w:p w14:paraId="725833D0" w14:textId="6A4212E5" w:rsidR="006016B9" w:rsidRPr="0087752B" w:rsidRDefault="00117DAB" w:rsidP="00A25044">
            <w:pPr>
              <w:pStyle w:val="DETTableTextFinancial"/>
              <w:jc w:val="center"/>
              <w:rPr>
                <w:b/>
              </w:rPr>
            </w:pPr>
            <w:r>
              <w:rPr>
                <w:b/>
              </w:rPr>
              <w:t>76</w:t>
            </w:r>
          </w:p>
        </w:tc>
      </w:tr>
    </w:tbl>
    <w:p w14:paraId="79DDF91E" w14:textId="77777777" w:rsidR="006016B9" w:rsidRPr="0087752B" w:rsidRDefault="006016B9" w:rsidP="006016B9">
      <w:pPr>
        <w:rPr>
          <w:highlight w:val="yellow"/>
        </w:rPr>
      </w:pPr>
    </w:p>
    <w:p w14:paraId="53AAEB2F" w14:textId="77777777" w:rsidR="006016B9" w:rsidRPr="0087752B" w:rsidRDefault="006016B9" w:rsidP="006016B9">
      <w:r w:rsidRPr="0087752B">
        <w:br w:type="page"/>
      </w:r>
    </w:p>
    <w:p w14:paraId="5F0D4A81" w14:textId="77777777" w:rsidR="006016B9" w:rsidRPr="0087752B" w:rsidRDefault="006016B9" w:rsidP="007540CD">
      <w:pPr>
        <w:pStyle w:val="DETTableheading"/>
      </w:pPr>
      <w:r w:rsidRPr="0087752B">
        <w:lastRenderedPageBreak/>
        <w:t>Number of executive officers for the Department’s portfolio agencies</w:t>
      </w:r>
    </w:p>
    <w:tbl>
      <w:tblPr>
        <w:tblW w:w="5000" w:type="pct"/>
        <w:tblBorders>
          <w:bottom w:val="single" w:sz="12" w:space="0" w:color="777777"/>
        </w:tblBorders>
        <w:tblLayout w:type="fixed"/>
        <w:tblCellMar>
          <w:left w:w="43" w:type="dxa"/>
          <w:right w:w="43" w:type="dxa"/>
        </w:tblCellMar>
        <w:tblLook w:val="01E0" w:firstRow="1" w:lastRow="1" w:firstColumn="1" w:lastColumn="1" w:noHBand="0" w:noVBand="0"/>
      </w:tblPr>
      <w:tblGrid>
        <w:gridCol w:w="1571"/>
        <w:gridCol w:w="810"/>
        <w:gridCol w:w="813"/>
        <w:gridCol w:w="924"/>
        <w:gridCol w:w="813"/>
        <w:gridCol w:w="813"/>
        <w:gridCol w:w="813"/>
        <w:gridCol w:w="813"/>
      </w:tblGrid>
      <w:tr w:rsidR="006016B9" w:rsidRPr="0087752B" w14:paraId="4B00D7B0" w14:textId="77777777" w:rsidTr="00D95C09">
        <w:trPr>
          <w:cantSplit/>
          <w:trHeight w:hRule="exact" w:val="284"/>
        </w:trPr>
        <w:tc>
          <w:tcPr>
            <w:tcW w:w="1591" w:type="dxa"/>
            <w:shd w:val="clear" w:color="auto" w:fill="7F7F7F" w:themeFill="text1" w:themeFillTint="80"/>
            <w:vAlign w:val="center"/>
          </w:tcPr>
          <w:p w14:paraId="1BF02E4D" w14:textId="77777777" w:rsidR="006016B9" w:rsidRPr="0087752B" w:rsidRDefault="006016B9" w:rsidP="00A25044">
            <w:pPr>
              <w:pStyle w:val="DETTablecolumnheading"/>
              <w:jc w:val="left"/>
            </w:pPr>
            <w:r w:rsidRPr="0087752B">
              <w:t>Portfolio agencies</w:t>
            </w:r>
          </w:p>
        </w:tc>
        <w:tc>
          <w:tcPr>
            <w:tcW w:w="1642" w:type="dxa"/>
            <w:gridSpan w:val="2"/>
            <w:shd w:val="clear" w:color="auto" w:fill="7F7F7F" w:themeFill="text1" w:themeFillTint="80"/>
            <w:vAlign w:val="center"/>
            <w:hideMark/>
          </w:tcPr>
          <w:p w14:paraId="682D07FA" w14:textId="77777777" w:rsidR="006016B9" w:rsidRPr="0087752B" w:rsidRDefault="006016B9" w:rsidP="00A25044">
            <w:pPr>
              <w:pStyle w:val="DETTablecolumnheading"/>
              <w:jc w:val="left"/>
            </w:pPr>
            <w:r w:rsidRPr="0087752B">
              <w:t>Total</w:t>
            </w:r>
          </w:p>
        </w:tc>
        <w:tc>
          <w:tcPr>
            <w:tcW w:w="935" w:type="dxa"/>
            <w:shd w:val="clear" w:color="auto" w:fill="7F7F7F" w:themeFill="text1" w:themeFillTint="80"/>
            <w:vAlign w:val="center"/>
            <w:hideMark/>
          </w:tcPr>
          <w:p w14:paraId="2297F104" w14:textId="77777777" w:rsidR="006016B9" w:rsidRPr="0087752B" w:rsidRDefault="006016B9" w:rsidP="00A25044">
            <w:pPr>
              <w:pStyle w:val="DETTablecolumnheading"/>
              <w:jc w:val="left"/>
            </w:pPr>
            <w:r w:rsidRPr="0087752B">
              <w:t>Vacancies</w:t>
            </w:r>
          </w:p>
        </w:tc>
        <w:tc>
          <w:tcPr>
            <w:tcW w:w="1644" w:type="dxa"/>
            <w:gridSpan w:val="2"/>
            <w:shd w:val="clear" w:color="auto" w:fill="7F7F7F" w:themeFill="text1" w:themeFillTint="80"/>
            <w:vAlign w:val="center"/>
            <w:hideMark/>
          </w:tcPr>
          <w:p w14:paraId="3A05EF36" w14:textId="77777777" w:rsidR="006016B9" w:rsidRPr="0087752B" w:rsidRDefault="006016B9" w:rsidP="00A25044">
            <w:pPr>
              <w:pStyle w:val="DETTablecolumnheading"/>
              <w:jc w:val="left"/>
            </w:pPr>
            <w:r w:rsidRPr="0087752B">
              <w:t>Male</w:t>
            </w:r>
          </w:p>
        </w:tc>
        <w:tc>
          <w:tcPr>
            <w:tcW w:w="1644" w:type="dxa"/>
            <w:gridSpan w:val="2"/>
            <w:shd w:val="clear" w:color="auto" w:fill="7F7F7F" w:themeFill="text1" w:themeFillTint="80"/>
            <w:vAlign w:val="center"/>
            <w:hideMark/>
          </w:tcPr>
          <w:p w14:paraId="10B6AC68" w14:textId="77777777" w:rsidR="006016B9" w:rsidRPr="0087752B" w:rsidRDefault="006016B9" w:rsidP="00A25044">
            <w:pPr>
              <w:pStyle w:val="DETTablecolumnheading"/>
              <w:jc w:val="left"/>
            </w:pPr>
            <w:r w:rsidRPr="0087752B">
              <w:t>Female</w:t>
            </w:r>
          </w:p>
        </w:tc>
      </w:tr>
      <w:tr w:rsidR="006016B9" w:rsidRPr="0087752B" w14:paraId="0EB5CF30" w14:textId="77777777" w:rsidTr="00A25044">
        <w:trPr>
          <w:cantSplit/>
          <w:trHeight w:val="454"/>
        </w:trPr>
        <w:tc>
          <w:tcPr>
            <w:tcW w:w="1591" w:type="dxa"/>
            <w:tcBorders>
              <w:bottom w:val="nil"/>
            </w:tcBorders>
            <w:shd w:val="clear" w:color="auto" w:fill="7F7F7F" w:themeFill="text1" w:themeFillTint="80"/>
            <w:vAlign w:val="center"/>
          </w:tcPr>
          <w:p w14:paraId="7A5F66D5" w14:textId="77777777" w:rsidR="006016B9" w:rsidRPr="0087752B" w:rsidRDefault="006016B9" w:rsidP="00A25044">
            <w:pPr>
              <w:pStyle w:val="DETTablecolumnheading"/>
              <w:jc w:val="left"/>
            </w:pPr>
          </w:p>
        </w:tc>
        <w:tc>
          <w:tcPr>
            <w:tcW w:w="820" w:type="dxa"/>
            <w:tcBorders>
              <w:bottom w:val="nil"/>
            </w:tcBorders>
            <w:shd w:val="clear" w:color="auto" w:fill="7F7F7F" w:themeFill="text1" w:themeFillTint="80"/>
            <w:vAlign w:val="center"/>
            <w:hideMark/>
          </w:tcPr>
          <w:p w14:paraId="38F8E8CC" w14:textId="77777777" w:rsidR="006016B9" w:rsidRPr="0087752B" w:rsidRDefault="006016B9" w:rsidP="00A25044">
            <w:pPr>
              <w:pStyle w:val="DETTablecolumnheading"/>
              <w:jc w:val="left"/>
            </w:pPr>
            <w:r w:rsidRPr="0087752B">
              <w:t>Number</w:t>
            </w:r>
          </w:p>
        </w:tc>
        <w:tc>
          <w:tcPr>
            <w:tcW w:w="822" w:type="dxa"/>
            <w:tcBorders>
              <w:bottom w:val="nil"/>
            </w:tcBorders>
            <w:shd w:val="clear" w:color="auto" w:fill="7F7F7F" w:themeFill="text1" w:themeFillTint="80"/>
            <w:vAlign w:val="center"/>
            <w:hideMark/>
          </w:tcPr>
          <w:p w14:paraId="4007B7D8" w14:textId="77777777" w:rsidR="006016B9" w:rsidRPr="0087752B" w:rsidRDefault="006016B9" w:rsidP="00A25044">
            <w:pPr>
              <w:pStyle w:val="DETTablecolumnheading"/>
              <w:jc w:val="left"/>
            </w:pPr>
            <w:r w:rsidRPr="0087752B">
              <w:t>Variance</w:t>
            </w:r>
          </w:p>
        </w:tc>
        <w:tc>
          <w:tcPr>
            <w:tcW w:w="935" w:type="dxa"/>
            <w:tcBorders>
              <w:bottom w:val="nil"/>
            </w:tcBorders>
            <w:shd w:val="clear" w:color="auto" w:fill="7F7F7F" w:themeFill="text1" w:themeFillTint="80"/>
            <w:vAlign w:val="center"/>
            <w:hideMark/>
          </w:tcPr>
          <w:p w14:paraId="0324BC3A" w14:textId="77777777" w:rsidR="006016B9" w:rsidRPr="0087752B" w:rsidRDefault="006016B9" w:rsidP="00A25044">
            <w:pPr>
              <w:pStyle w:val="DETTablecolumnheading"/>
              <w:jc w:val="left"/>
            </w:pPr>
            <w:r w:rsidRPr="0087752B">
              <w:t>Number</w:t>
            </w:r>
          </w:p>
        </w:tc>
        <w:tc>
          <w:tcPr>
            <w:tcW w:w="822" w:type="dxa"/>
            <w:tcBorders>
              <w:bottom w:val="nil"/>
            </w:tcBorders>
            <w:shd w:val="clear" w:color="auto" w:fill="7F7F7F" w:themeFill="text1" w:themeFillTint="80"/>
            <w:vAlign w:val="center"/>
            <w:hideMark/>
          </w:tcPr>
          <w:p w14:paraId="3355BFFB" w14:textId="77777777" w:rsidR="006016B9" w:rsidRPr="0087752B" w:rsidRDefault="006016B9" w:rsidP="00A25044">
            <w:pPr>
              <w:pStyle w:val="DETTablecolumnheading"/>
              <w:jc w:val="left"/>
            </w:pPr>
            <w:r w:rsidRPr="0087752B">
              <w:t>Number</w:t>
            </w:r>
          </w:p>
        </w:tc>
        <w:tc>
          <w:tcPr>
            <w:tcW w:w="822" w:type="dxa"/>
            <w:tcBorders>
              <w:bottom w:val="nil"/>
            </w:tcBorders>
            <w:shd w:val="clear" w:color="auto" w:fill="7F7F7F" w:themeFill="text1" w:themeFillTint="80"/>
            <w:vAlign w:val="center"/>
            <w:hideMark/>
          </w:tcPr>
          <w:p w14:paraId="7BB2E1E4" w14:textId="77777777" w:rsidR="006016B9" w:rsidRPr="0087752B" w:rsidRDefault="006016B9" w:rsidP="00A25044">
            <w:pPr>
              <w:pStyle w:val="DETTablecolumnheading"/>
              <w:jc w:val="left"/>
            </w:pPr>
            <w:r w:rsidRPr="0087752B">
              <w:t>Variance</w:t>
            </w:r>
          </w:p>
        </w:tc>
        <w:tc>
          <w:tcPr>
            <w:tcW w:w="822" w:type="dxa"/>
            <w:tcBorders>
              <w:bottom w:val="nil"/>
            </w:tcBorders>
            <w:shd w:val="clear" w:color="auto" w:fill="7F7F7F" w:themeFill="text1" w:themeFillTint="80"/>
            <w:vAlign w:val="center"/>
            <w:hideMark/>
          </w:tcPr>
          <w:p w14:paraId="1890D347" w14:textId="77777777" w:rsidR="006016B9" w:rsidRPr="0087752B" w:rsidRDefault="006016B9" w:rsidP="00A25044">
            <w:pPr>
              <w:pStyle w:val="DETTablecolumnheading"/>
              <w:jc w:val="left"/>
            </w:pPr>
            <w:r w:rsidRPr="0087752B">
              <w:t>Number</w:t>
            </w:r>
          </w:p>
        </w:tc>
        <w:tc>
          <w:tcPr>
            <w:tcW w:w="822" w:type="dxa"/>
            <w:tcBorders>
              <w:bottom w:val="nil"/>
            </w:tcBorders>
            <w:shd w:val="clear" w:color="auto" w:fill="7F7F7F" w:themeFill="text1" w:themeFillTint="80"/>
            <w:vAlign w:val="center"/>
            <w:hideMark/>
          </w:tcPr>
          <w:p w14:paraId="0706108E" w14:textId="77777777" w:rsidR="006016B9" w:rsidRPr="0087752B" w:rsidRDefault="006016B9" w:rsidP="00A25044">
            <w:pPr>
              <w:pStyle w:val="DETTablecolumnheading"/>
              <w:jc w:val="left"/>
            </w:pPr>
            <w:r w:rsidRPr="0087752B">
              <w:t>Variance</w:t>
            </w:r>
          </w:p>
        </w:tc>
      </w:tr>
      <w:tr w:rsidR="006016B9" w:rsidRPr="0087752B" w14:paraId="249EA3D7" w14:textId="77777777" w:rsidTr="006016B9">
        <w:trPr>
          <w:cantSplit/>
          <w:trHeight w:val="454"/>
        </w:trPr>
        <w:tc>
          <w:tcPr>
            <w:tcW w:w="1591" w:type="dxa"/>
            <w:tcBorders>
              <w:bottom w:val="nil"/>
            </w:tcBorders>
            <w:vAlign w:val="bottom"/>
            <w:hideMark/>
          </w:tcPr>
          <w:p w14:paraId="6FDA0F5E" w14:textId="77777777" w:rsidR="006016B9" w:rsidRPr="0087752B" w:rsidRDefault="006016B9" w:rsidP="00A25044">
            <w:pPr>
              <w:pStyle w:val="DETTableTextFinancial"/>
            </w:pPr>
            <w:r w:rsidRPr="0087752B">
              <w:t>VCAA</w:t>
            </w:r>
          </w:p>
        </w:tc>
        <w:tc>
          <w:tcPr>
            <w:tcW w:w="820" w:type="dxa"/>
            <w:tcBorders>
              <w:bottom w:val="nil"/>
            </w:tcBorders>
            <w:vAlign w:val="bottom"/>
          </w:tcPr>
          <w:p w14:paraId="1B8C8C6D" w14:textId="77777777" w:rsidR="006016B9" w:rsidRPr="0087752B" w:rsidRDefault="006016B9" w:rsidP="00A25044">
            <w:pPr>
              <w:pStyle w:val="DETTableTextFinancial"/>
              <w:jc w:val="center"/>
            </w:pPr>
            <w:r w:rsidRPr="0087752B">
              <w:t>6</w:t>
            </w:r>
          </w:p>
        </w:tc>
        <w:tc>
          <w:tcPr>
            <w:tcW w:w="822" w:type="dxa"/>
            <w:tcBorders>
              <w:bottom w:val="nil"/>
              <w:right w:val="single" w:sz="6" w:space="0" w:color="777777"/>
            </w:tcBorders>
            <w:vAlign w:val="bottom"/>
          </w:tcPr>
          <w:p w14:paraId="79F3EE10" w14:textId="77777777" w:rsidR="006016B9" w:rsidRPr="0087752B" w:rsidRDefault="006016B9" w:rsidP="00A25044">
            <w:pPr>
              <w:pStyle w:val="DETTableTextFinancial"/>
              <w:jc w:val="center"/>
            </w:pPr>
            <w:r w:rsidRPr="0087752B">
              <w:t>‒</w:t>
            </w:r>
          </w:p>
        </w:tc>
        <w:tc>
          <w:tcPr>
            <w:tcW w:w="935" w:type="dxa"/>
            <w:tcBorders>
              <w:left w:val="single" w:sz="6" w:space="0" w:color="777777"/>
              <w:bottom w:val="nil"/>
              <w:right w:val="single" w:sz="6" w:space="0" w:color="777777"/>
            </w:tcBorders>
            <w:vAlign w:val="bottom"/>
          </w:tcPr>
          <w:p w14:paraId="1E00CC0F" w14:textId="77777777" w:rsidR="006016B9" w:rsidRPr="0087752B" w:rsidRDefault="006016B9" w:rsidP="00A25044">
            <w:pPr>
              <w:pStyle w:val="DETTableTextFinancial"/>
              <w:jc w:val="center"/>
            </w:pPr>
            <w:r w:rsidRPr="0087752B">
              <w:t>0</w:t>
            </w:r>
          </w:p>
        </w:tc>
        <w:tc>
          <w:tcPr>
            <w:tcW w:w="822" w:type="dxa"/>
            <w:tcBorders>
              <w:left w:val="single" w:sz="6" w:space="0" w:color="777777"/>
              <w:bottom w:val="nil"/>
            </w:tcBorders>
            <w:vAlign w:val="bottom"/>
          </w:tcPr>
          <w:p w14:paraId="1FA112D3" w14:textId="77777777" w:rsidR="006016B9" w:rsidRPr="0087752B" w:rsidRDefault="006016B9" w:rsidP="00A25044">
            <w:pPr>
              <w:pStyle w:val="DETTableTextFinancial"/>
              <w:jc w:val="center"/>
            </w:pPr>
            <w:r w:rsidRPr="0087752B">
              <w:t>4</w:t>
            </w:r>
          </w:p>
        </w:tc>
        <w:tc>
          <w:tcPr>
            <w:tcW w:w="822" w:type="dxa"/>
            <w:tcBorders>
              <w:bottom w:val="nil"/>
              <w:right w:val="single" w:sz="6" w:space="0" w:color="777777"/>
            </w:tcBorders>
            <w:vAlign w:val="bottom"/>
          </w:tcPr>
          <w:p w14:paraId="015BE50C" w14:textId="77777777" w:rsidR="006016B9" w:rsidRPr="0087752B" w:rsidRDefault="006016B9" w:rsidP="00A25044">
            <w:pPr>
              <w:pStyle w:val="DETTableTextFinancial"/>
              <w:jc w:val="center"/>
            </w:pPr>
            <w:r w:rsidRPr="0087752B">
              <w:t>‒</w:t>
            </w:r>
          </w:p>
        </w:tc>
        <w:tc>
          <w:tcPr>
            <w:tcW w:w="822" w:type="dxa"/>
            <w:tcBorders>
              <w:left w:val="single" w:sz="6" w:space="0" w:color="777777"/>
              <w:bottom w:val="nil"/>
            </w:tcBorders>
            <w:vAlign w:val="bottom"/>
          </w:tcPr>
          <w:p w14:paraId="3D6EC045" w14:textId="77777777" w:rsidR="006016B9" w:rsidRPr="0087752B" w:rsidRDefault="006016B9" w:rsidP="00A25044">
            <w:pPr>
              <w:pStyle w:val="DETTableTextFinancial"/>
              <w:jc w:val="center"/>
            </w:pPr>
            <w:r w:rsidRPr="0087752B">
              <w:t>2</w:t>
            </w:r>
          </w:p>
        </w:tc>
        <w:tc>
          <w:tcPr>
            <w:tcW w:w="822" w:type="dxa"/>
            <w:tcBorders>
              <w:bottom w:val="nil"/>
            </w:tcBorders>
            <w:vAlign w:val="bottom"/>
          </w:tcPr>
          <w:p w14:paraId="5CD2F8C6" w14:textId="77777777" w:rsidR="006016B9" w:rsidRPr="0087752B" w:rsidRDefault="006016B9" w:rsidP="00A25044">
            <w:pPr>
              <w:pStyle w:val="DETTableTextFinancial"/>
              <w:jc w:val="center"/>
            </w:pPr>
            <w:r w:rsidRPr="0087752B">
              <w:t>‒</w:t>
            </w:r>
          </w:p>
        </w:tc>
      </w:tr>
      <w:tr w:rsidR="006016B9" w:rsidRPr="0087752B" w14:paraId="042A88B0" w14:textId="77777777" w:rsidTr="00A25044">
        <w:trPr>
          <w:cantSplit/>
          <w:trHeight w:val="454"/>
        </w:trPr>
        <w:tc>
          <w:tcPr>
            <w:tcW w:w="1591" w:type="dxa"/>
            <w:tcBorders>
              <w:bottom w:val="single" w:sz="4" w:space="0" w:color="auto"/>
            </w:tcBorders>
            <w:vAlign w:val="bottom"/>
            <w:hideMark/>
          </w:tcPr>
          <w:p w14:paraId="750035C3" w14:textId="77777777" w:rsidR="006016B9" w:rsidRPr="0087752B" w:rsidRDefault="006016B9" w:rsidP="00A25044">
            <w:pPr>
              <w:pStyle w:val="DETTableTextFinancial"/>
            </w:pPr>
            <w:r w:rsidRPr="0087752B">
              <w:t>VRQA</w:t>
            </w:r>
          </w:p>
        </w:tc>
        <w:tc>
          <w:tcPr>
            <w:tcW w:w="820" w:type="dxa"/>
            <w:tcBorders>
              <w:bottom w:val="single" w:sz="4" w:space="0" w:color="auto"/>
            </w:tcBorders>
            <w:vAlign w:val="bottom"/>
          </w:tcPr>
          <w:p w14:paraId="241B5EB2" w14:textId="77777777" w:rsidR="006016B9" w:rsidRPr="0087752B" w:rsidRDefault="006016B9" w:rsidP="00A25044">
            <w:pPr>
              <w:pStyle w:val="DETTableTextFinancial"/>
              <w:jc w:val="center"/>
            </w:pPr>
            <w:r w:rsidRPr="0087752B">
              <w:t>3</w:t>
            </w:r>
          </w:p>
        </w:tc>
        <w:tc>
          <w:tcPr>
            <w:tcW w:w="822" w:type="dxa"/>
            <w:tcBorders>
              <w:bottom w:val="single" w:sz="4" w:space="0" w:color="auto"/>
              <w:right w:val="single" w:sz="6" w:space="0" w:color="777777"/>
            </w:tcBorders>
            <w:vAlign w:val="bottom"/>
          </w:tcPr>
          <w:p w14:paraId="490C9906" w14:textId="77777777" w:rsidR="006016B9" w:rsidRPr="0087752B" w:rsidRDefault="006016B9" w:rsidP="00A25044">
            <w:pPr>
              <w:pStyle w:val="DETTableTextFinancial"/>
              <w:jc w:val="center"/>
            </w:pPr>
            <w:r w:rsidRPr="0087752B">
              <w:t>‒</w:t>
            </w:r>
          </w:p>
        </w:tc>
        <w:tc>
          <w:tcPr>
            <w:tcW w:w="935" w:type="dxa"/>
            <w:tcBorders>
              <w:left w:val="single" w:sz="6" w:space="0" w:color="777777"/>
              <w:bottom w:val="single" w:sz="4" w:space="0" w:color="auto"/>
              <w:right w:val="single" w:sz="6" w:space="0" w:color="777777"/>
            </w:tcBorders>
            <w:vAlign w:val="bottom"/>
          </w:tcPr>
          <w:p w14:paraId="0357442A" w14:textId="77777777" w:rsidR="006016B9" w:rsidRPr="0087752B" w:rsidRDefault="006016B9" w:rsidP="00A25044">
            <w:pPr>
              <w:pStyle w:val="DETTableTextFinancial"/>
              <w:jc w:val="center"/>
            </w:pPr>
            <w:r w:rsidRPr="0087752B">
              <w:t>0</w:t>
            </w:r>
          </w:p>
        </w:tc>
        <w:tc>
          <w:tcPr>
            <w:tcW w:w="822" w:type="dxa"/>
            <w:tcBorders>
              <w:left w:val="single" w:sz="6" w:space="0" w:color="777777"/>
              <w:bottom w:val="single" w:sz="4" w:space="0" w:color="auto"/>
            </w:tcBorders>
            <w:vAlign w:val="bottom"/>
          </w:tcPr>
          <w:p w14:paraId="45DEAF96" w14:textId="77777777" w:rsidR="006016B9" w:rsidRPr="0087752B" w:rsidRDefault="006016B9" w:rsidP="00A25044">
            <w:pPr>
              <w:pStyle w:val="DETTableTextFinancial"/>
              <w:jc w:val="center"/>
            </w:pPr>
            <w:r w:rsidRPr="0087752B">
              <w:t>2</w:t>
            </w:r>
          </w:p>
        </w:tc>
        <w:tc>
          <w:tcPr>
            <w:tcW w:w="822" w:type="dxa"/>
            <w:tcBorders>
              <w:bottom w:val="single" w:sz="4" w:space="0" w:color="auto"/>
              <w:right w:val="single" w:sz="6" w:space="0" w:color="777777"/>
            </w:tcBorders>
            <w:vAlign w:val="bottom"/>
          </w:tcPr>
          <w:p w14:paraId="0B02ED67" w14:textId="77777777" w:rsidR="006016B9" w:rsidRPr="0087752B" w:rsidRDefault="006016B9" w:rsidP="00A25044">
            <w:pPr>
              <w:pStyle w:val="DETTableTextFinancial"/>
              <w:jc w:val="center"/>
            </w:pPr>
            <w:r w:rsidRPr="0087752B">
              <w:t>‒</w:t>
            </w:r>
          </w:p>
        </w:tc>
        <w:tc>
          <w:tcPr>
            <w:tcW w:w="822" w:type="dxa"/>
            <w:tcBorders>
              <w:left w:val="single" w:sz="6" w:space="0" w:color="777777"/>
              <w:bottom w:val="single" w:sz="4" w:space="0" w:color="auto"/>
            </w:tcBorders>
            <w:vAlign w:val="bottom"/>
          </w:tcPr>
          <w:p w14:paraId="0A5A4F14" w14:textId="77777777" w:rsidR="006016B9" w:rsidRPr="0087752B" w:rsidRDefault="006016B9" w:rsidP="00A25044">
            <w:pPr>
              <w:pStyle w:val="DETTableTextFinancial"/>
              <w:jc w:val="center"/>
            </w:pPr>
            <w:r w:rsidRPr="0087752B">
              <w:t>1</w:t>
            </w:r>
          </w:p>
        </w:tc>
        <w:tc>
          <w:tcPr>
            <w:tcW w:w="822" w:type="dxa"/>
            <w:tcBorders>
              <w:bottom w:val="single" w:sz="4" w:space="0" w:color="auto"/>
            </w:tcBorders>
            <w:vAlign w:val="bottom"/>
          </w:tcPr>
          <w:p w14:paraId="459870C1" w14:textId="77777777" w:rsidR="006016B9" w:rsidRPr="0087752B" w:rsidRDefault="006016B9" w:rsidP="00A25044">
            <w:pPr>
              <w:pStyle w:val="DETTableTextFinancial"/>
              <w:jc w:val="center"/>
            </w:pPr>
            <w:r w:rsidRPr="0087752B">
              <w:t>‒</w:t>
            </w:r>
          </w:p>
        </w:tc>
      </w:tr>
      <w:tr w:rsidR="006016B9" w:rsidRPr="0087752B" w14:paraId="565AF610" w14:textId="77777777" w:rsidTr="00A25044">
        <w:trPr>
          <w:cantSplit/>
          <w:trHeight w:val="454"/>
        </w:trPr>
        <w:tc>
          <w:tcPr>
            <w:tcW w:w="1591" w:type="dxa"/>
            <w:tcBorders>
              <w:top w:val="single" w:sz="4" w:space="0" w:color="auto"/>
              <w:bottom w:val="single" w:sz="4" w:space="0" w:color="auto"/>
            </w:tcBorders>
            <w:vAlign w:val="bottom"/>
            <w:hideMark/>
          </w:tcPr>
          <w:p w14:paraId="6ECA82FA" w14:textId="77777777" w:rsidR="006016B9" w:rsidRPr="0087752B" w:rsidRDefault="006016B9" w:rsidP="00A25044">
            <w:pPr>
              <w:pStyle w:val="DETTableTextFinancial"/>
              <w:rPr>
                <w:b/>
              </w:rPr>
            </w:pPr>
            <w:r w:rsidRPr="0087752B">
              <w:rPr>
                <w:b/>
              </w:rPr>
              <w:t>Total</w:t>
            </w:r>
          </w:p>
        </w:tc>
        <w:tc>
          <w:tcPr>
            <w:tcW w:w="820" w:type="dxa"/>
            <w:tcBorders>
              <w:top w:val="single" w:sz="4" w:space="0" w:color="auto"/>
              <w:bottom w:val="single" w:sz="4" w:space="0" w:color="auto"/>
            </w:tcBorders>
            <w:vAlign w:val="bottom"/>
          </w:tcPr>
          <w:p w14:paraId="6A0FB61E" w14:textId="77777777" w:rsidR="006016B9" w:rsidRPr="0087752B" w:rsidRDefault="006016B9" w:rsidP="00A25044">
            <w:pPr>
              <w:pStyle w:val="DETTableTextFinancial"/>
              <w:jc w:val="center"/>
              <w:rPr>
                <w:b/>
              </w:rPr>
            </w:pPr>
            <w:r w:rsidRPr="0087752B">
              <w:rPr>
                <w:b/>
              </w:rPr>
              <w:t>9</w:t>
            </w:r>
          </w:p>
        </w:tc>
        <w:tc>
          <w:tcPr>
            <w:tcW w:w="822" w:type="dxa"/>
            <w:tcBorders>
              <w:top w:val="single" w:sz="4" w:space="0" w:color="auto"/>
              <w:bottom w:val="single" w:sz="4" w:space="0" w:color="auto"/>
              <w:right w:val="single" w:sz="6" w:space="0" w:color="777777"/>
            </w:tcBorders>
            <w:vAlign w:val="bottom"/>
          </w:tcPr>
          <w:p w14:paraId="77CA7C21" w14:textId="77777777" w:rsidR="006016B9" w:rsidRPr="0087752B" w:rsidRDefault="006016B9" w:rsidP="00A25044">
            <w:pPr>
              <w:pStyle w:val="DETTableTextFinancial"/>
              <w:jc w:val="center"/>
              <w:rPr>
                <w:b/>
              </w:rPr>
            </w:pPr>
            <w:r w:rsidRPr="0087752B">
              <w:rPr>
                <w:b/>
              </w:rPr>
              <w:t>‒</w:t>
            </w:r>
          </w:p>
        </w:tc>
        <w:tc>
          <w:tcPr>
            <w:tcW w:w="935" w:type="dxa"/>
            <w:tcBorders>
              <w:top w:val="single" w:sz="4" w:space="0" w:color="auto"/>
              <w:left w:val="single" w:sz="6" w:space="0" w:color="777777"/>
              <w:bottom w:val="single" w:sz="4" w:space="0" w:color="auto"/>
              <w:right w:val="single" w:sz="6" w:space="0" w:color="777777"/>
            </w:tcBorders>
            <w:vAlign w:val="bottom"/>
          </w:tcPr>
          <w:p w14:paraId="2E08F906" w14:textId="77777777" w:rsidR="006016B9" w:rsidRPr="0087752B" w:rsidRDefault="006016B9" w:rsidP="00A25044">
            <w:pPr>
              <w:pStyle w:val="DETTableTextFinancial"/>
              <w:jc w:val="center"/>
              <w:rPr>
                <w:b/>
              </w:rPr>
            </w:pPr>
            <w:r w:rsidRPr="0087752B">
              <w:rPr>
                <w:b/>
              </w:rPr>
              <w:t>0</w:t>
            </w:r>
          </w:p>
        </w:tc>
        <w:tc>
          <w:tcPr>
            <w:tcW w:w="822" w:type="dxa"/>
            <w:tcBorders>
              <w:top w:val="single" w:sz="4" w:space="0" w:color="auto"/>
              <w:left w:val="single" w:sz="6" w:space="0" w:color="777777"/>
              <w:bottom w:val="single" w:sz="4" w:space="0" w:color="auto"/>
            </w:tcBorders>
            <w:vAlign w:val="bottom"/>
          </w:tcPr>
          <w:p w14:paraId="2946188C" w14:textId="77777777" w:rsidR="006016B9" w:rsidRPr="0087752B" w:rsidRDefault="006016B9" w:rsidP="00A25044">
            <w:pPr>
              <w:pStyle w:val="DETTableTextFinancial"/>
              <w:jc w:val="center"/>
              <w:rPr>
                <w:b/>
              </w:rPr>
            </w:pPr>
            <w:r w:rsidRPr="0087752B">
              <w:rPr>
                <w:b/>
              </w:rPr>
              <w:t>6</w:t>
            </w:r>
          </w:p>
        </w:tc>
        <w:tc>
          <w:tcPr>
            <w:tcW w:w="822" w:type="dxa"/>
            <w:tcBorders>
              <w:top w:val="single" w:sz="4" w:space="0" w:color="auto"/>
              <w:bottom w:val="single" w:sz="4" w:space="0" w:color="auto"/>
              <w:right w:val="single" w:sz="6" w:space="0" w:color="777777"/>
            </w:tcBorders>
            <w:vAlign w:val="bottom"/>
          </w:tcPr>
          <w:p w14:paraId="012883A3" w14:textId="77777777" w:rsidR="006016B9" w:rsidRPr="0087752B" w:rsidRDefault="006016B9" w:rsidP="00A25044">
            <w:pPr>
              <w:pStyle w:val="DETTableTextFinancial"/>
              <w:jc w:val="center"/>
              <w:rPr>
                <w:b/>
              </w:rPr>
            </w:pPr>
            <w:r w:rsidRPr="0087752B">
              <w:rPr>
                <w:b/>
              </w:rPr>
              <w:t>‒</w:t>
            </w:r>
          </w:p>
        </w:tc>
        <w:tc>
          <w:tcPr>
            <w:tcW w:w="822" w:type="dxa"/>
            <w:tcBorders>
              <w:top w:val="single" w:sz="4" w:space="0" w:color="auto"/>
              <w:left w:val="single" w:sz="6" w:space="0" w:color="777777"/>
              <w:bottom w:val="single" w:sz="4" w:space="0" w:color="auto"/>
            </w:tcBorders>
            <w:vAlign w:val="bottom"/>
          </w:tcPr>
          <w:p w14:paraId="0A4EB05A" w14:textId="77777777" w:rsidR="006016B9" w:rsidRPr="0087752B" w:rsidRDefault="006016B9" w:rsidP="00A25044">
            <w:pPr>
              <w:pStyle w:val="DETTableTextFinancial"/>
              <w:jc w:val="center"/>
              <w:rPr>
                <w:b/>
              </w:rPr>
            </w:pPr>
            <w:r w:rsidRPr="0087752B">
              <w:rPr>
                <w:b/>
              </w:rPr>
              <w:t>3</w:t>
            </w:r>
          </w:p>
        </w:tc>
        <w:tc>
          <w:tcPr>
            <w:tcW w:w="822" w:type="dxa"/>
            <w:tcBorders>
              <w:top w:val="single" w:sz="4" w:space="0" w:color="auto"/>
              <w:bottom w:val="single" w:sz="4" w:space="0" w:color="auto"/>
            </w:tcBorders>
            <w:vAlign w:val="bottom"/>
          </w:tcPr>
          <w:p w14:paraId="07D01FA7" w14:textId="77777777" w:rsidR="006016B9" w:rsidRPr="0087752B" w:rsidRDefault="006016B9" w:rsidP="00A25044">
            <w:pPr>
              <w:pStyle w:val="DETTableTextFinancial"/>
              <w:jc w:val="center"/>
              <w:rPr>
                <w:b/>
              </w:rPr>
            </w:pPr>
            <w:r w:rsidRPr="0087752B">
              <w:rPr>
                <w:b/>
              </w:rPr>
              <w:t>‒</w:t>
            </w:r>
          </w:p>
        </w:tc>
      </w:tr>
    </w:tbl>
    <w:p w14:paraId="32C68938" w14:textId="77777777" w:rsidR="006016B9" w:rsidRPr="0087752B" w:rsidRDefault="006016B9" w:rsidP="007540CD">
      <w:pPr>
        <w:pStyle w:val="DETTableheading"/>
      </w:pPr>
      <w:r w:rsidRPr="0087752B">
        <w:t xml:space="preserve">Number of executive officers for the Department’s portfolio entities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1302"/>
        <w:gridCol w:w="777"/>
        <w:gridCol w:w="689"/>
        <w:gridCol w:w="690"/>
        <w:gridCol w:w="688"/>
        <w:gridCol w:w="691"/>
        <w:gridCol w:w="689"/>
        <w:gridCol w:w="690"/>
        <w:gridCol w:w="579"/>
        <w:gridCol w:w="578"/>
      </w:tblGrid>
      <w:tr w:rsidR="006016B9" w:rsidRPr="0087752B" w14:paraId="76CA947D" w14:textId="77777777" w:rsidTr="00D95C09">
        <w:trPr>
          <w:cantSplit/>
          <w:trHeight w:hRule="exact" w:val="284"/>
        </w:trPr>
        <w:tc>
          <w:tcPr>
            <w:tcW w:w="1319" w:type="dxa"/>
            <w:tcBorders>
              <w:top w:val="nil"/>
              <w:left w:val="nil"/>
              <w:bottom w:val="nil"/>
              <w:right w:val="nil"/>
            </w:tcBorders>
            <w:shd w:val="clear" w:color="auto" w:fill="7F7F7F" w:themeFill="text1" w:themeFillTint="80"/>
            <w:vAlign w:val="center"/>
          </w:tcPr>
          <w:p w14:paraId="058B0A61" w14:textId="77777777" w:rsidR="006016B9" w:rsidRPr="0087752B" w:rsidRDefault="006016B9" w:rsidP="00A25044">
            <w:pPr>
              <w:pStyle w:val="DETTablecolumnheading"/>
              <w:jc w:val="left"/>
            </w:pPr>
          </w:p>
        </w:tc>
        <w:tc>
          <w:tcPr>
            <w:tcW w:w="2181" w:type="dxa"/>
            <w:gridSpan w:val="3"/>
            <w:tcBorders>
              <w:top w:val="nil"/>
              <w:left w:val="nil"/>
              <w:bottom w:val="nil"/>
              <w:right w:val="nil"/>
            </w:tcBorders>
            <w:shd w:val="clear" w:color="auto" w:fill="7F7F7F" w:themeFill="text1" w:themeFillTint="80"/>
            <w:vAlign w:val="center"/>
          </w:tcPr>
          <w:p w14:paraId="4219E755" w14:textId="77777777" w:rsidR="006016B9" w:rsidRPr="0087752B" w:rsidRDefault="006016B9" w:rsidP="00A25044">
            <w:pPr>
              <w:pStyle w:val="DETTablecolumnheading"/>
              <w:jc w:val="left"/>
            </w:pPr>
            <w:r w:rsidRPr="0087752B">
              <w:t>2016</w:t>
            </w:r>
          </w:p>
        </w:tc>
        <w:tc>
          <w:tcPr>
            <w:tcW w:w="2092" w:type="dxa"/>
            <w:gridSpan w:val="3"/>
            <w:tcBorders>
              <w:top w:val="nil"/>
              <w:left w:val="nil"/>
              <w:bottom w:val="nil"/>
              <w:right w:val="nil"/>
            </w:tcBorders>
            <w:shd w:val="clear" w:color="auto" w:fill="7F7F7F" w:themeFill="text1" w:themeFillTint="80"/>
            <w:vAlign w:val="center"/>
          </w:tcPr>
          <w:p w14:paraId="76CC7547" w14:textId="77777777" w:rsidR="006016B9" w:rsidRPr="0087752B" w:rsidRDefault="006016B9" w:rsidP="00A25044">
            <w:pPr>
              <w:pStyle w:val="DETTablecolumnheading"/>
              <w:jc w:val="left"/>
            </w:pPr>
            <w:r w:rsidRPr="0087752B">
              <w:t>2015</w:t>
            </w:r>
          </w:p>
        </w:tc>
        <w:tc>
          <w:tcPr>
            <w:tcW w:w="1867" w:type="dxa"/>
            <w:gridSpan w:val="3"/>
            <w:tcBorders>
              <w:top w:val="nil"/>
              <w:left w:val="nil"/>
              <w:bottom w:val="nil"/>
              <w:right w:val="nil"/>
            </w:tcBorders>
            <w:shd w:val="clear" w:color="auto" w:fill="7F7F7F" w:themeFill="text1" w:themeFillTint="80"/>
            <w:vAlign w:val="center"/>
          </w:tcPr>
          <w:p w14:paraId="1CBC16FC" w14:textId="77777777" w:rsidR="006016B9" w:rsidRPr="0087752B" w:rsidRDefault="006016B9" w:rsidP="00A25044">
            <w:pPr>
              <w:pStyle w:val="DETTablecolumnheading"/>
              <w:jc w:val="left"/>
            </w:pPr>
            <w:r w:rsidRPr="0087752B">
              <w:t>Change</w:t>
            </w:r>
          </w:p>
        </w:tc>
      </w:tr>
      <w:tr w:rsidR="006016B9" w:rsidRPr="0087752B" w14:paraId="76D7A2F3" w14:textId="77777777" w:rsidTr="00A25044">
        <w:trPr>
          <w:cantSplit/>
          <w:trHeight w:val="454"/>
        </w:trPr>
        <w:tc>
          <w:tcPr>
            <w:tcW w:w="1319" w:type="dxa"/>
            <w:tcBorders>
              <w:top w:val="nil"/>
              <w:left w:val="nil"/>
              <w:bottom w:val="nil"/>
              <w:right w:val="nil"/>
            </w:tcBorders>
            <w:shd w:val="clear" w:color="auto" w:fill="7F7F7F" w:themeFill="text1" w:themeFillTint="80"/>
            <w:vAlign w:val="center"/>
            <w:hideMark/>
          </w:tcPr>
          <w:p w14:paraId="54AF8289" w14:textId="77777777" w:rsidR="006016B9" w:rsidRPr="0087752B" w:rsidRDefault="006016B9" w:rsidP="00A25044">
            <w:pPr>
              <w:pStyle w:val="DETTablecolumnheading"/>
              <w:jc w:val="left"/>
            </w:pPr>
            <w:r w:rsidRPr="0087752B">
              <w:t>Portfolio agency</w:t>
            </w:r>
          </w:p>
        </w:tc>
        <w:tc>
          <w:tcPr>
            <w:tcW w:w="786" w:type="dxa"/>
            <w:tcBorders>
              <w:top w:val="nil"/>
              <w:left w:val="nil"/>
              <w:bottom w:val="nil"/>
              <w:right w:val="nil"/>
            </w:tcBorders>
            <w:shd w:val="clear" w:color="auto" w:fill="7F7F7F" w:themeFill="text1" w:themeFillTint="80"/>
            <w:vAlign w:val="center"/>
          </w:tcPr>
          <w:p w14:paraId="6C2F96D0" w14:textId="77777777" w:rsidR="006016B9" w:rsidRPr="0087752B" w:rsidRDefault="006016B9" w:rsidP="00A25044">
            <w:pPr>
              <w:pStyle w:val="DETTablecolumnheading"/>
              <w:jc w:val="left"/>
            </w:pPr>
            <w:r w:rsidRPr="0087752B">
              <w:t>Female</w:t>
            </w:r>
          </w:p>
        </w:tc>
        <w:tc>
          <w:tcPr>
            <w:tcW w:w="697" w:type="dxa"/>
            <w:tcBorders>
              <w:top w:val="nil"/>
              <w:left w:val="nil"/>
              <w:bottom w:val="nil"/>
              <w:right w:val="nil"/>
            </w:tcBorders>
            <w:shd w:val="clear" w:color="auto" w:fill="7F7F7F" w:themeFill="text1" w:themeFillTint="80"/>
            <w:vAlign w:val="center"/>
            <w:hideMark/>
          </w:tcPr>
          <w:p w14:paraId="78B9899E" w14:textId="77777777" w:rsidR="006016B9" w:rsidRPr="0087752B" w:rsidRDefault="006016B9" w:rsidP="00A25044">
            <w:pPr>
              <w:pStyle w:val="DETTablecolumnheading"/>
              <w:jc w:val="left"/>
            </w:pPr>
            <w:r w:rsidRPr="0087752B">
              <w:t>Male</w:t>
            </w:r>
          </w:p>
        </w:tc>
        <w:tc>
          <w:tcPr>
            <w:tcW w:w="698" w:type="dxa"/>
            <w:tcBorders>
              <w:top w:val="nil"/>
              <w:left w:val="nil"/>
              <w:bottom w:val="nil"/>
              <w:right w:val="nil"/>
            </w:tcBorders>
            <w:shd w:val="clear" w:color="auto" w:fill="7F7F7F" w:themeFill="text1" w:themeFillTint="80"/>
            <w:vAlign w:val="center"/>
            <w:hideMark/>
          </w:tcPr>
          <w:p w14:paraId="00E16D83" w14:textId="77777777" w:rsidR="006016B9" w:rsidRPr="0087752B" w:rsidRDefault="006016B9" w:rsidP="00A25044">
            <w:pPr>
              <w:pStyle w:val="DETTablecolumnheading"/>
              <w:jc w:val="left"/>
            </w:pPr>
            <w:r w:rsidRPr="0087752B">
              <w:t>Total</w:t>
            </w:r>
          </w:p>
        </w:tc>
        <w:tc>
          <w:tcPr>
            <w:tcW w:w="696" w:type="dxa"/>
            <w:tcBorders>
              <w:top w:val="nil"/>
              <w:left w:val="nil"/>
              <w:bottom w:val="nil"/>
              <w:right w:val="nil"/>
            </w:tcBorders>
            <w:shd w:val="clear" w:color="auto" w:fill="7F7F7F" w:themeFill="text1" w:themeFillTint="80"/>
            <w:vAlign w:val="center"/>
          </w:tcPr>
          <w:p w14:paraId="6332D87C" w14:textId="77777777" w:rsidR="006016B9" w:rsidRPr="0087752B" w:rsidRDefault="006016B9" w:rsidP="00A25044">
            <w:pPr>
              <w:pStyle w:val="DETTablecolumnheading"/>
              <w:jc w:val="left"/>
            </w:pPr>
            <w:r w:rsidRPr="0087752B">
              <w:t>Female</w:t>
            </w:r>
          </w:p>
        </w:tc>
        <w:tc>
          <w:tcPr>
            <w:tcW w:w="699" w:type="dxa"/>
            <w:tcBorders>
              <w:top w:val="nil"/>
              <w:left w:val="nil"/>
              <w:bottom w:val="nil"/>
              <w:right w:val="nil"/>
            </w:tcBorders>
            <w:shd w:val="clear" w:color="auto" w:fill="7F7F7F" w:themeFill="text1" w:themeFillTint="80"/>
            <w:vAlign w:val="center"/>
          </w:tcPr>
          <w:p w14:paraId="30A7F919" w14:textId="77777777" w:rsidR="006016B9" w:rsidRPr="0087752B" w:rsidRDefault="006016B9" w:rsidP="00A25044">
            <w:pPr>
              <w:pStyle w:val="DETTablecolumnheading"/>
              <w:jc w:val="left"/>
            </w:pPr>
            <w:r w:rsidRPr="0087752B">
              <w:t>Male</w:t>
            </w:r>
          </w:p>
        </w:tc>
        <w:tc>
          <w:tcPr>
            <w:tcW w:w="697" w:type="dxa"/>
            <w:tcBorders>
              <w:top w:val="nil"/>
              <w:left w:val="nil"/>
              <w:bottom w:val="nil"/>
              <w:right w:val="nil"/>
            </w:tcBorders>
            <w:shd w:val="clear" w:color="auto" w:fill="7F7F7F" w:themeFill="text1" w:themeFillTint="80"/>
            <w:vAlign w:val="center"/>
            <w:hideMark/>
          </w:tcPr>
          <w:p w14:paraId="370BF02D" w14:textId="77777777" w:rsidR="006016B9" w:rsidRPr="0087752B" w:rsidRDefault="006016B9" w:rsidP="00A25044">
            <w:pPr>
              <w:pStyle w:val="DETTablecolumnheading"/>
              <w:jc w:val="left"/>
            </w:pPr>
            <w:r w:rsidRPr="0087752B">
              <w:t>Total</w:t>
            </w:r>
          </w:p>
        </w:tc>
        <w:tc>
          <w:tcPr>
            <w:tcW w:w="698" w:type="dxa"/>
            <w:tcBorders>
              <w:top w:val="nil"/>
              <w:left w:val="nil"/>
              <w:bottom w:val="nil"/>
              <w:right w:val="nil"/>
            </w:tcBorders>
            <w:shd w:val="clear" w:color="auto" w:fill="7F7F7F" w:themeFill="text1" w:themeFillTint="80"/>
            <w:vAlign w:val="center"/>
          </w:tcPr>
          <w:p w14:paraId="6009BBBF" w14:textId="77777777" w:rsidR="006016B9" w:rsidRPr="0087752B" w:rsidRDefault="006016B9" w:rsidP="00A25044">
            <w:pPr>
              <w:pStyle w:val="DETTablecolumnheading"/>
              <w:jc w:val="left"/>
            </w:pPr>
            <w:r w:rsidRPr="0087752B">
              <w:t>Female</w:t>
            </w:r>
          </w:p>
        </w:tc>
        <w:tc>
          <w:tcPr>
            <w:tcW w:w="585" w:type="dxa"/>
            <w:tcBorders>
              <w:top w:val="nil"/>
              <w:left w:val="nil"/>
              <w:bottom w:val="nil"/>
              <w:right w:val="nil"/>
            </w:tcBorders>
            <w:shd w:val="clear" w:color="auto" w:fill="7F7F7F" w:themeFill="text1" w:themeFillTint="80"/>
            <w:vAlign w:val="center"/>
          </w:tcPr>
          <w:p w14:paraId="70748093" w14:textId="77777777" w:rsidR="006016B9" w:rsidRPr="0087752B" w:rsidRDefault="006016B9" w:rsidP="00A25044">
            <w:pPr>
              <w:pStyle w:val="DETTablecolumnheading"/>
              <w:jc w:val="left"/>
            </w:pPr>
            <w:r w:rsidRPr="0087752B">
              <w:t>Male</w:t>
            </w:r>
          </w:p>
        </w:tc>
        <w:tc>
          <w:tcPr>
            <w:tcW w:w="584" w:type="dxa"/>
            <w:tcBorders>
              <w:top w:val="nil"/>
              <w:left w:val="nil"/>
              <w:bottom w:val="nil"/>
              <w:right w:val="nil"/>
            </w:tcBorders>
            <w:shd w:val="clear" w:color="auto" w:fill="7F7F7F" w:themeFill="text1" w:themeFillTint="80"/>
            <w:vAlign w:val="center"/>
          </w:tcPr>
          <w:p w14:paraId="407580B6" w14:textId="77777777" w:rsidR="006016B9" w:rsidRPr="0087752B" w:rsidRDefault="006016B9" w:rsidP="00A25044">
            <w:pPr>
              <w:pStyle w:val="DETTablecolumnheading"/>
              <w:jc w:val="left"/>
            </w:pPr>
            <w:r w:rsidRPr="0087752B">
              <w:t>Total</w:t>
            </w:r>
          </w:p>
        </w:tc>
      </w:tr>
      <w:tr w:rsidR="006016B9" w:rsidRPr="0087752B" w14:paraId="098BF5A6" w14:textId="77777777" w:rsidTr="00A25044">
        <w:trPr>
          <w:cantSplit/>
          <w:trHeight w:val="454"/>
        </w:trPr>
        <w:tc>
          <w:tcPr>
            <w:tcW w:w="1319" w:type="dxa"/>
            <w:tcBorders>
              <w:top w:val="nil"/>
              <w:left w:val="nil"/>
              <w:bottom w:val="nil"/>
              <w:right w:val="nil"/>
            </w:tcBorders>
            <w:shd w:val="clear" w:color="auto" w:fill="F8F8F8"/>
            <w:vAlign w:val="center"/>
          </w:tcPr>
          <w:p w14:paraId="49934681" w14:textId="77777777" w:rsidR="006016B9" w:rsidRPr="0087752B" w:rsidRDefault="006016B9" w:rsidP="00A25044">
            <w:pPr>
              <w:pStyle w:val="DETTableTextFinancial"/>
            </w:pPr>
            <w:r w:rsidRPr="0087752B">
              <w:t>AMES Australia</w:t>
            </w:r>
          </w:p>
        </w:tc>
        <w:tc>
          <w:tcPr>
            <w:tcW w:w="786" w:type="dxa"/>
            <w:tcBorders>
              <w:top w:val="nil"/>
              <w:left w:val="nil"/>
              <w:bottom w:val="nil"/>
              <w:right w:val="nil"/>
            </w:tcBorders>
            <w:vAlign w:val="center"/>
          </w:tcPr>
          <w:p w14:paraId="32049104" w14:textId="77777777" w:rsidR="006016B9" w:rsidRPr="0087752B" w:rsidRDefault="006016B9" w:rsidP="00A25044">
            <w:pPr>
              <w:pStyle w:val="DETTableTextFinancial"/>
              <w:jc w:val="right"/>
            </w:pPr>
            <w:r w:rsidRPr="0087752B">
              <w:t>6</w:t>
            </w:r>
          </w:p>
        </w:tc>
        <w:tc>
          <w:tcPr>
            <w:tcW w:w="697" w:type="dxa"/>
            <w:tcBorders>
              <w:top w:val="nil"/>
              <w:left w:val="nil"/>
              <w:bottom w:val="nil"/>
              <w:right w:val="nil"/>
            </w:tcBorders>
            <w:vAlign w:val="center"/>
          </w:tcPr>
          <w:p w14:paraId="743C0B3C" w14:textId="77777777" w:rsidR="006016B9" w:rsidRPr="0087752B" w:rsidRDefault="006016B9" w:rsidP="00A25044">
            <w:pPr>
              <w:pStyle w:val="DETTableTextFinancial"/>
              <w:jc w:val="right"/>
            </w:pPr>
            <w:r w:rsidRPr="0087752B">
              <w:t>5</w:t>
            </w:r>
          </w:p>
        </w:tc>
        <w:tc>
          <w:tcPr>
            <w:tcW w:w="698" w:type="dxa"/>
            <w:tcBorders>
              <w:top w:val="nil"/>
              <w:left w:val="nil"/>
              <w:bottom w:val="nil"/>
              <w:right w:val="single" w:sz="4" w:space="0" w:color="auto"/>
            </w:tcBorders>
            <w:vAlign w:val="center"/>
          </w:tcPr>
          <w:p w14:paraId="3E87F342" w14:textId="77777777" w:rsidR="006016B9" w:rsidRPr="0087752B" w:rsidRDefault="006016B9" w:rsidP="00A25044">
            <w:pPr>
              <w:pStyle w:val="DETTableTextFinancial"/>
              <w:jc w:val="right"/>
            </w:pPr>
            <w:r w:rsidRPr="0087752B">
              <w:t>11</w:t>
            </w:r>
          </w:p>
        </w:tc>
        <w:tc>
          <w:tcPr>
            <w:tcW w:w="696" w:type="dxa"/>
            <w:tcBorders>
              <w:top w:val="nil"/>
              <w:left w:val="single" w:sz="4" w:space="0" w:color="auto"/>
              <w:bottom w:val="nil"/>
              <w:right w:val="nil"/>
            </w:tcBorders>
            <w:shd w:val="clear" w:color="auto" w:fill="auto"/>
            <w:vAlign w:val="center"/>
          </w:tcPr>
          <w:p w14:paraId="008C0B90" w14:textId="77777777" w:rsidR="006016B9" w:rsidRPr="0087752B" w:rsidRDefault="006016B9" w:rsidP="00A25044">
            <w:pPr>
              <w:pStyle w:val="DETTableTextFinancial"/>
              <w:jc w:val="right"/>
            </w:pPr>
            <w:r w:rsidRPr="0087752B">
              <w:t>3</w:t>
            </w:r>
          </w:p>
        </w:tc>
        <w:tc>
          <w:tcPr>
            <w:tcW w:w="699" w:type="dxa"/>
            <w:tcBorders>
              <w:top w:val="nil"/>
              <w:left w:val="nil"/>
              <w:bottom w:val="nil"/>
              <w:right w:val="nil"/>
            </w:tcBorders>
            <w:shd w:val="clear" w:color="auto" w:fill="auto"/>
            <w:vAlign w:val="center"/>
          </w:tcPr>
          <w:p w14:paraId="17A44BF6" w14:textId="77777777" w:rsidR="006016B9" w:rsidRPr="0087752B" w:rsidRDefault="006016B9" w:rsidP="00A25044">
            <w:pPr>
              <w:pStyle w:val="DETTableTextFinancial"/>
              <w:jc w:val="right"/>
            </w:pPr>
            <w:r w:rsidRPr="0087752B">
              <w:t>4</w:t>
            </w:r>
          </w:p>
        </w:tc>
        <w:tc>
          <w:tcPr>
            <w:tcW w:w="697" w:type="dxa"/>
            <w:tcBorders>
              <w:top w:val="nil"/>
              <w:left w:val="nil"/>
              <w:bottom w:val="nil"/>
              <w:right w:val="single" w:sz="4" w:space="0" w:color="auto"/>
            </w:tcBorders>
            <w:shd w:val="clear" w:color="auto" w:fill="auto"/>
            <w:vAlign w:val="center"/>
          </w:tcPr>
          <w:p w14:paraId="1502DC23" w14:textId="77777777" w:rsidR="006016B9" w:rsidRPr="0087752B" w:rsidRDefault="006016B9" w:rsidP="00A25044">
            <w:pPr>
              <w:pStyle w:val="DETTableTextFinancial"/>
              <w:jc w:val="right"/>
            </w:pPr>
            <w:r w:rsidRPr="0087752B">
              <w:t>7</w:t>
            </w:r>
          </w:p>
        </w:tc>
        <w:tc>
          <w:tcPr>
            <w:tcW w:w="698" w:type="dxa"/>
            <w:tcBorders>
              <w:top w:val="nil"/>
              <w:left w:val="single" w:sz="4" w:space="0" w:color="auto"/>
              <w:bottom w:val="nil"/>
              <w:right w:val="nil"/>
            </w:tcBorders>
            <w:shd w:val="clear" w:color="auto" w:fill="F8F8F8"/>
            <w:vAlign w:val="center"/>
          </w:tcPr>
          <w:p w14:paraId="29C3D96F" w14:textId="77777777" w:rsidR="006016B9" w:rsidRPr="0087752B" w:rsidRDefault="006016B9" w:rsidP="00A25044">
            <w:pPr>
              <w:pStyle w:val="DETTableTextFinancial"/>
              <w:jc w:val="right"/>
            </w:pPr>
            <w:r w:rsidRPr="0087752B">
              <w:t>3</w:t>
            </w:r>
          </w:p>
        </w:tc>
        <w:tc>
          <w:tcPr>
            <w:tcW w:w="585" w:type="dxa"/>
            <w:tcBorders>
              <w:top w:val="nil"/>
              <w:left w:val="nil"/>
              <w:bottom w:val="nil"/>
              <w:right w:val="nil"/>
            </w:tcBorders>
            <w:shd w:val="clear" w:color="auto" w:fill="F8F8F8"/>
            <w:vAlign w:val="center"/>
          </w:tcPr>
          <w:p w14:paraId="597947AF"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center"/>
          </w:tcPr>
          <w:p w14:paraId="1CBFEA4B" w14:textId="77777777" w:rsidR="006016B9" w:rsidRPr="0087752B" w:rsidRDefault="006016B9" w:rsidP="00A25044">
            <w:pPr>
              <w:pStyle w:val="DETTableTextFinancial"/>
              <w:jc w:val="right"/>
            </w:pPr>
            <w:r w:rsidRPr="0087752B">
              <w:t>4</w:t>
            </w:r>
          </w:p>
        </w:tc>
      </w:tr>
      <w:tr w:rsidR="006016B9" w:rsidRPr="0087752B" w14:paraId="24F04D78" w14:textId="77777777" w:rsidTr="00A25044">
        <w:trPr>
          <w:cantSplit/>
          <w:trHeight w:val="454"/>
        </w:trPr>
        <w:tc>
          <w:tcPr>
            <w:tcW w:w="1319" w:type="dxa"/>
            <w:tcBorders>
              <w:top w:val="nil"/>
              <w:left w:val="nil"/>
              <w:bottom w:val="nil"/>
              <w:right w:val="nil"/>
            </w:tcBorders>
            <w:shd w:val="clear" w:color="auto" w:fill="F8F8F8"/>
            <w:vAlign w:val="center"/>
          </w:tcPr>
          <w:p w14:paraId="595B8FD5" w14:textId="77777777" w:rsidR="006016B9" w:rsidRPr="0087752B" w:rsidRDefault="006016B9" w:rsidP="00A25044">
            <w:pPr>
              <w:pStyle w:val="DETTableTextFinancial"/>
            </w:pPr>
            <w:r w:rsidRPr="0087752B">
              <w:t>Bendigo Kangan Institute</w:t>
            </w:r>
          </w:p>
        </w:tc>
        <w:tc>
          <w:tcPr>
            <w:tcW w:w="786" w:type="dxa"/>
            <w:tcBorders>
              <w:top w:val="nil"/>
              <w:left w:val="nil"/>
              <w:bottom w:val="nil"/>
              <w:right w:val="nil"/>
            </w:tcBorders>
            <w:vAlign w:val="bottom"/>
          </w:tcPr>
          <w:p w14:paraId="28A9D6DE" w14:textId="77777777" w:rsidR="006016B9" w:rsidRPr="0087752B" w:rsidRDefault="006016B9" w:rsidP="00A25044">
            <w:pPr>
              <w:pStyle w:val="DETTableTextFinancial"/>
              <w:jc w:val="right"/>
            </w:pPr>
            <w:r w:rsidRPr="0087752B">
              <w:t>4</w:t>
            </w:r>
          </w:p>
        </w:tc>
        <w:tc>
          <w:tcPr>
            <w:tcW w:w="697" w:type="dxa"/>
            <w:tcBorders>
              <w:top w:val="nil"/>
              <w:left w:val="nil"/>
              <w:bottom w:val="nil"/>
              <w:right w:val="nil"/>
            </w:tcBorders>
            <w:vAlign w:val="bottom"/>
          </w:tcPr>
          <w:p w14:paraId="16A4B920" w14:textId="77777777" w:rsidR="006016B9" w:rsidRPr="0087752B" w:rsidRDefault="006016B9" w:rsidP="00A25044">
            <w:pPr>
              <w:pStyle w:val="DETTableTextFinancial"/>
              <w:jc w:val="right"/>
            </w:pPr>
            <w:r w:rsidRPr="0087752B">
              <w:t>6</w:t>
            </w:r>
          </w:p>
        </w:tc>
        <w:tc>
          <w:tcPr>
            <w:tcW w:w="698" w:type="dxa"/>
            <w:tcBorders>
              <w:top w:val="nil"/>
              <w:left w:val="nil"/>
              <w:bottom w:val="nil"/>
              <w:right w:val="single" w:sz="4" w:space="0" w:color="auto"/>
            </w:tcBorders>
            <w:vAlign w:val="bottom"/>
          </w:tcPr>
          <w:p w14:paraId="485EB620" w14:textId="77777777" w:rsidR="006016B9" w:rsidRPr="0087752B" w:rsidRDefault="006016B9" w:rsidP="00A25044">
            <w:pPr>
              <w:pStyle w:val="DETTableTextFinancial"/>
              <w:jc w:val="right"/>
            </w:pPr>
            <w:r w:rsidRPr="0087752B">
              <w:t>10</w:t>
            </w:r>
          </w:p>
        </w:tc>
        <w:tc>
          <w:tcPr>
            <w:tcW w:w="696" w:type="dxa"/>
            <w:tcBorders>
              <w:top w:val="nil"/>
              <w:left w:val="single" w:sz="4" w:space="0" w:color="auto"/>
              <w:bottom w:val="nil"/>
              <w:right w:val="nil"/>
            </w:tcBorders>
            <w:shd w:val="clear" w:color="auto" w:fill="auto"/>
            <w:vAlign w:val="bottom"/>
          </w:tcPr>
          <w:p w14:paraId="747DB79F" w14:textId="77777777" w:rsidR="006016B9" w:rsidRPr="0087752B" w:rsidRDefault="006016B9" w:rsidP="00A25044">
            <w:pPr>
              <w:pStyle w:val="DETTableTextFinancial"/>
              <w:jc w:val="right"/>
            </w:pPr>
            <w:r w:rsidRPr="0087752B">
              <w:t>5</w:t>
            </w:r>
          </w:p>
        </w:tc>
        <w:tc>
          <w:tcPr>
            <w:tcW w:w="699" w:type="dxa"/>
            <w:tcBorders>
              <w:top w:val="nil"/>
              <w:left w:val="nil"/>
              <w:bottom w:val="nil"/>
              <w:right w:val="nil"/>
            </w:tcBorders>
            <w:shd w:val="clear" w:color="auto" w:fill="auto"/>
            <w:vAlign w:val="bottom"/>
          </w:tcPr>
          <w:p w14:paraId="15FA5257" w14:textId="77777777" w:rsidR="006016B9" w:rsidRPr="0087752B" w:rsidRDefault="006016B9" w:rsidP="00A25044">
            <w:pPr>
              <w:pStyle w:val="DETTableTextFinancial"/>
              <w:jc w:val="right"/>
            </w:pPr>
            <w:r w:rsidRPr="0087752B">
              <w:t>6</w:t>
            </w:r>
          </w:p>
        </w:tc>
        <w:tc>
          <w:tcPr>
            <w:tcW w:w="697" w:type="dxa"/>
            <w:tcBorders>
              <w:top w:val="nil"/>
              <w:left w:val="nil"/>
              <w:bottom w:val="nil"/>
              <w:right w:val="single" w:sz="4" w:space="0" w:color="auto"/>
            </w:tcBorders>
            <w:shd w:val="clear" w:color="auto" w:fill="auto"/>
            <w:vAlign w:val="bottom"/>
          </w:tcPr>
          <w:p w14:paraId="3F358595" w14:textId="77777777" w:rsidR="006016B9" w:rsidRPr="0087752B" w:rsidRDefault="006016B9" w:rsidP="00A25044">
            <w:pPr>
              <w:pStyle w:val="DETTableTextFinancial"/>
              <w:jc w:val="right"/>
            </w:pPr>
            <w:r w:rsidRPr="0087752B">
              <w:t>11</w:t>
            </w:r>
          </w:p>
        </w:tc>
        <w:tc>
          <w:tcPr>
            <w:tcW w:w="698" w:type="dxa"/>
            <w:tcBorders>
              <w:top w:val="nil"/>
              <w:left w:val="single" w:sz="4" w:space="0" w:color="auto"/>
              <w:bottom w:val="nil"/>
              <w:right w:val="nil"/>
            </w:tcBorders>
            <w:shd w:val="clear" w:color="auto" w:fill="F8F8F8"/>
            <w:vAlign w:val="bottom"/>
          </w:tcPr>
          <w:p w14:paraId="035284E4"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0FC0D78D"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741A02F4" w14:textId="77777777" w:rsidR="006016B9" w:rsidRPr="0087752B" w:rsidRDefault="006016B9" w:rsidP="00A25044">
            <w:pPr>
              <w:pStyle w:val="DETTableTextFinancial"/>
              <w:jc w:val="right"/>
            </w:pPr>
            <w:r w:rsidRPr="0087752B">
              <w:t>-1</w:t>
            </w:r>
          </w:p>
        </w:tc>
      </w:tr>
      <w:tr w:rsidR="006016B9" w:rsidRPr="0087752B" w14:paraId="10FC5FD1" w14:textId="77777777" w:rsidTr="00A25044">
        <w:trPr>
          <w:cantSplit/>
          <w:trHeight w:val="454"/>
        </w:trPr>
        <w:tc>
          <w:tcPr>
            <w:tcW w:w="1319" w:type="dxa"/>
            <w:tcBorders>
              <w:top w:val="nil"/>
              <w:left w:val="nil"/>
              <w:bottom w:val="nil"/>
              <w:right w:val="nil"/>
            </w:tcBorders>
            <w:shd w:val="clear" w:color="auto" w:fill="F8F8F8"/>
            <w:vAlign w:val="center"/>
          </w:tcPr>
          <w:p w14:paraId="31D8ADC4" w14:textId="77777777" w:rsidR="006016B9" w:rsidRPr="0087752B" w:rsidRDefault="006016B9" w:rsidP="00A25044">
            <w:pPr>
              <w:pStyle w:val="DETTableTextFinancial"/>
            </w:pPr>
            <w:r w:rsidRPr="0087752B">
              <w:t>Box Hill Institute</w:t>
            </w:r>
          </w:p>
        </w:tc>
        <w:tc>
          <w:tcPr>
            <w:tcW w:w="786" w:type="dxa"/>
            <w:tcBorders>
              <w:top w:val="nil"/>
              <w:left w:val="nil"/>
              <w:bottom w:val="nil"/>
              <w:right w:val="nil"/>
            </w:tcBorders>
            <w:vAlign w:val="bottom"/>
          </w:tcPr>
          <w:p w14:paraId="608F0261" w14:textId="77777777" w:rsidR="006016B9" w:rsidRPr="0087752B" w:rsidRDefault="006016B9" w:rsidP="00A25044">
            <w:pPr>
              <w:pStyle w:val="DETTableTextFinancial"/>
              <w:jc w:val="right"/>
            </w:pPr>
            <w:r w:rsidRPr="0087752B">
              <w:t>8</w:t>
            </w:r>
          </w:p>
        </w:tc>
        <w:tc>
          <w:tcPr>
            <w:tcW w:w="697" w:type="dxa"/>
            <w:tcBorders>
              <w:top w:val="nil"/>
              <w:left w:val="nil"/>
              <w:bottom w:val="nil"/>
              <w:right w:val="nil"/>
            </w:tcBorders>
            <w:vAlign w:val="bottom"/>
          </w:tcPr>
          <w:p w14:paraId="695B3CB2" w14:textId="77777777" w:rsidR="006016B9" w:rsidRPr="0087752B" w:rsidRDefault="006016B9" w:rsidP="00A25044">
            <w:pPr>
              <w:pStyle w:val="DETTableTextFinancial"/>
              <w:jc w:val="right"/>
            </w:pPr>
            <w:r w:rsidRPr="0087752B">
              <w:t>5</w:t>
            </w:r>
          </w:p>
        </w:tc>
        <w:tc>
          <w:tcPr>
            <w:tcW w:w="698" w:type="dxa"/>
            <w:tcBorders>
              <w:top w:val="nil"/>
              <w:left w:val="nil"/>
              <w:bottom w:val="nil"/>
              <w:right w:val="single" w:sz="4" w:space="0" w:color="auto"/>
            </w:tcBorders>
            <w:vAlign w:val="bottom"/>
          </w:tcPr>
          <w:p w14:paraId="6C34635C" w14:textId="77777777" w:rsidR="006016B9" w:rsidRPr="0087752B" w:rsidRDefault="006016B9" w:rsidP="00A25044">
            <w:pPr>
              <w:pStyle w:val="DETTableTextFinancial"/>
              <w:jc w:val="right"/>
            </w:pPr>
            <w:r w:rsidRPr="0087752B">
              <w:t>13</w:t>
            </w:r>
          </w:p>
        </w:tc>
        <w:tc>
          <w:tcPr>
            <w:tcW w:w="696" w:type="dxa"/>
            <w:tcBorders>
              <w:top w:val="nil"/>
              <w:left w:val="single" w:sz="4" w:space="0" w:color="auto"/>
              <w:bottom w:val="nil"/>
              <w:right w:val="nil"/>
            </w:tcBorders>
            <w:shd w:val="clear" w:color="auto" w:fill="auto"/>
            <w:vAlign w:val="bottom"/>
          </w:tcPr>
          <w:p w14:paraId="30D4B370" w14:textId="77777777" w:rsidR="006016B9" w:rsidRPr="0087752B" w:rsidRDefault="006016B9" w:rsidP="00A25044">
            <w:pPr>
              <w:pStyle w:val="DETTableTextFinancial"/>
              <w:jc w:val="right"/>
            </w:pPr>
            <w:r w:rsidRPr="0087752B">
              <w:t>6</w:t>
            </w:r>
          </w:p>
        </w:tc>
        <w:tc>
          <w:tcPr>
            <w:tcW w:w="699" w:type="dxa"/>
            <w:tcBorders>
              <w:top w:val="nil"/>
              <w:left w:val="nil"/>
              <w:bottom w:val="nil"/>
              <w:right w:val="nil"/>
            </w:tcBorders>
            <w:shd w:val="clear" w:color="auto" w:fill="auto"/>
            <w:vAlign w:val="bottom"/>
          </w:tcPr>
          <w:p w14:paraId="6AF4A2A1" w14:textId="77777777" w:rsidR="006016B9" w:rsidRPr="0087752B" w:rsidRDefault="006016B9" w:rsidP="00A25044">
            <w:pPr>
              <w:pStyle w:val="DETTableTextFinancial"/>
              <w:jc w:val="right"/>
            </w:pPr>
            <w:r w:rsidRPr="0087752B">
              <w:t>6</w:t>
            </w:r>
          </w:p>
        </w:tc>
        <w:tc>
          <w:tcPr>
            <w:tcW w:w="697" w:type="dxa"/>
            <w:tcBorders>
              <w:top w:val="nil"/>
              <w:left w:val="nil"/>
              <w:bottom w:val="nil"/>
              <w:right w:val="single" w:sz="4" w:space="0" w:color="auto"/>
            </w:tcBorders>
            <w:shd w:val="clear" w:color="auto" w:fill="auto"/>
            <w:vAlign w:val="bottom"/>
          </w:tcPr>
          <w:p w14:paraId="460FFD9D" w14:textId="77777777" w:rsidR="006016B9" w:rsidRPr="0087752B" w:rsidRDefault="006016B9" w:rsidP="00A25044">
            <w:pPr>
              <w:pStyle w:val="DETTableTextFinancial"/>
              <w:jc w:val="right"/>
            </w:pPr>
            <w:r w:rsidRPr="0087752B">
              <w:t>12</w:t>
            </w:r>
          </w:p>
        </w:tc>
        <w:tc>
          <w:tcPr>
            <w:tcW w:w="698" w:type="dxa"/>
            <w:tcBorders>
              <w:top w:val="nil"/>
              <w:left w:val="single" w:sz="4" w:space="0" w:color="auto"/>
              <w:bottom w:val="nil"/>
              <w:right w:val="nil"/>
            </w:tcBorders>
            <w:shd w:val="clear" w:color="auto" w:fill="F8F8F8"/>
            <w:vAlign w:val="bottom"/>
          </w:tcPr>
          <w:p w14:paraId="6E814514" w14:textId="77777777" w:rsidR="006016B9" w:rsidRPr="0087752B" w:rsidRDefault="006016B9" w:rsidP="00A25044">
            <w:pPr>
              <w:pStyle w:val="DETTableTextFinancial"/>
              <w:jc w:val="right"/>
            </w:pPr>
            <w:r w:rsidRPr="0087752B">
              <w:t>2</w:t>
            </w:r>
          </w:p>
        </w:tc>
        <w:tc>
          <w:tcPr>
            <w:tcW w:w="585" w:type="dxa"/>
            <w:tcBorders>
              <w:top w:val="nil"/>
              <w:left w:val="nil"/>
              <w:bottom w:val="nil"/>
              <w:right w:val="nil"/>
            </w:tcBorders>
            <w:shd w:val="clear" w:color="auto" w:fill="F8F8F8"/>
            <w:vAlign w:val="bottom"/>
          </w:tcPr>
          <w:p w14:paraId="7043F052"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796774E5" w14:textId="77777777" w:rsidR="006016B9" w:rsidRPr="0087752B" w:rsidRDefault="006016B9" w:rsidP="00A25044">
            <w:pPr>
              <w:pStyle w:val="DETTableTextFinancial"/>
              <w:jc w:val="right"/>
            </w:pPr>
            <w:r w:rsidRPr="0087752B">
              <w:t>1</w:t>
            </w:r>
          </w:p>
        </w:tc>
      </w:tr>
      <w:tr w:rsidR="006016B9" w:rsidRPr="0087752B" w14:paraId="3686E962" w14:textId="77777777" w:rsidTr="00A25044">
        <w:trPr>
          <w:cantSplit/>
          <w:trHeight w:val="454"/>
        </w:trPr>
        <w:tc>
          <w:tcPr>
            <w:tcW w:w="1319" w:type="dxa"/>
            <w:tcBorders>
              <w:top w:val="nil"/>
              <w:left w:val="nil"/>
              <w:bottom w:val="nil"/>
              <w:right w:val="nil"/>
            </w:tcBorders>
            <w:shd w:val="clear" w:color="auto" w:fill="F8F8F8"/>
            <w:vAlign w:val="center"/>
          </w:tcPr>
          <w:p w14:paraId="3CF49AAF" w14:textId="77777777" w:rsidR="006016B9" w:rsidRPr="0087752B" w:rsidRDefault="006016B9" w:rsidP="00A25044">
            <w:pPr>
              <w:pStyle w:val="DETTableTextFinancial"/>
            </w:pPr>
            <w:r w:rsidRPr="0087752B">
              <w:t>Centre for Adult Education</w:t>
            </w:r>
          </w:p>
        </w:tc>
        <w:tc>
          <w:tcPr>
            <w:tcW w:w="786" w:type="dxa"/>
            <w:tcBorders>
              <w:top w:val="nil"/>
              <w:left w:val="nil"/>
              <w:bottom w:val="nil"/>
              <w:right w:val="nil"/>
            </w:tcBorders>
            <w:vAlign w:val="bottom"/>
          </w:tcPr>
          <w:p w14:paraId="0EDF098A" w14:textId="453BC51C" w:rsidR="006016B9" w:rsidRPr="0087752B" w:rsidRDefault="00724B68" w:rsidP="00A25044">
            <w:pPr>
              <w:pStyle w:val="DETTableTextFinancial"/>
              <w:jc w:val="right"/>
            </w:pPr>
            <w:r>
              <w:t>0</w:t>
            </w:r>
          </w:p>
        </w:tc>
        <w:tc>
          <w:tcPr>
            <w:tcW w:w="697" w:type="dxa"/>
            <w:tcBorders>
              <w:top w:val="nil"/>
              <w:left w:val="nil"/>
              <w:bottom w:val="nil"/>
              <w:right w:val="nil"/>
            </w:tcBorders>
            <w:vAlign w:val="bottom"/>
          </w:tcPr>
          <w:p w14:paraId="1D7D9E12" w14:textId="16B1476F" w:rsidR="006016B9" w:rsidRPr="0087752B" w:rsidRDefault="00724B68" w:rsidP="00A25044">
            <w:pPr>
              <w:pStyle w:val="DETTableTextFinancial"/>
              <w:jc w:val="right"/>
            </w:pPr>
            <w:r>
              <w:t>0</w:t>
            </w:r>
          </w:p>
        </w:tc>
        <w:tc>
          <w:tcPr>
            <w:tcW w:w="698" w:type="dxa"/>
            <w:tcBorders>
              <w:top w:val="nil"/>
              <w:left w:val="nil"/>
              <w:bottom w:val="nil"/>
              <w:right w:val="single" w:sz="4" w:space="0" w:color="auto"/>
            </w:tcBorders>
            <w:vAlign w:val="bottom"/>
          </w:tcPr>
          <w:p w14:paraId="7725CF15" w14:textId="77777777" w:rsidR="006016B9" w:rsidRPr="0087752B" w:rsidRDefault="006016B9" w:rsidP="00A25044">
            <w:pPr>
              <w:pStyle w:val="DETTableTextFinancial"/>
              <w:jc w:val="right"/>
            </w:pPr>
            <w:r w:rsidRPr="0087752B">
              <w:t>0</w:t>
            </w:r>
          </w:p>
        </w:tc>
        <w:tc>
          <w:tcPr>
            <w:tcW w:w="696" w:type="dxa"/>
            <w:tcBorders>
              <w:top w:val="nil"/>
              <w:left w:val="single" w:sz="4" w:space="0" w:color="auto"/>
              <w:bottom w:val="nil"/>
              <w:right w:val="nil"/>
            </w:tcBorders>
            <w:shd w:val="clear" w:color="auto" w:fill="auto"/>
            <w:vAlign w:val="bottom"/>
          </w:tcPr>
          <w:p w14:paraId="008661D4" w14:textId="77777777" w:rsidR="006016B9" w:rsidRPr="0087752B" w:rsidRDefault="006016B9" w:rsidP="00A25044">
            <w:pPr>
              <w:pStyle w:val="DETTableTextFinancial"/>
              <w:jc w:val="right"/>
            </w:pPr>
            <w:r w:rsidRPr="0087752B">
              <w:t>0</w:t>
            </w:r>
          </w:p>
        </w:tc>
        <w:tc>
          <w:tcPr>
            <w:tcW w:w="699" w:type="dxa"/>
            <w:tcBorders>
              <w:top w:val="nil"/>
              <w:left w:val="nil"/>
              <w:bottom w:val="nil"/>
              <w:right w:val="nil"/>
            </w:tcBorders>
            <w:shd w:val="clear" w:color="auto" w:fill="auto"/>
            <w:vAlign w:val="bottom"/>
          </w:tcPr>
          <w:p w14:paraId="3E63A59B" w14:textId="77777777" w:rsidR="006016B9" w:rsidRPr="0087752B" w:rsidRDefault="006016B9" w:rsidP="00A25044">
            <w:pPr>
              <w:pStyle w:val="DETTableTextFinancial"/>
              <w:jc w:val="right"/>
            </w:pPr>
            <w:r w:rsidRPr="0087752B">
              <w:t>0</w:t>
            </w:r>
          </w:p>
        </w:tc>
        <w:tc>
          <w:tcPr>
            <w:tcW w:w="697" w:type="dxa"/>
            <w:tcBorders>
              <w:top w:val="nil"/>
              <w:left w:val="nil"/>
              <w:bottom w:val="nil"/>
              <w:right w:val="single" w:sz="4" w:space="0" w:color="auto"/>
            </w:tcBorders>
            <w:shd w:val="clear" w:color="auto" w:fill="auto"/>
            <w:vAlign w:val="bottom"/>
          </w:tcPr>
          <w:p w14:paraId="0FD50FDE" w14:textId="77777777" w:rsidR="006016B9" w:rsidRPr="0087752B" w:rsidRDefault="006016B9" w:rsidP="00A25044">
            <w:pPr>
              <w:pStyle w:val="DETTableTextFinancial"/>
              <w:jc w:val="right"/>
            </w:pPr>
            <w:r w:rsidRPr="0087752B">
              <w:t>0</w:t>
            </w:r>
          </w:p>
        </w:tc>
        <w:tc>
          <w:tcPr>
            <w:tcW w:w="698" w:type="dxa"/>
            <w:tcBorders>
              <w:top w:val="nil"/>
              <w:left w:val="single" w:sz="4" w:space="0" w:color="auto"/>
              <w:bottom w:val="nil"/>
              <w:right w:val="nil"/>
            </w:tcBorders>
            <w:shd w:val="clear" w:color="auto" w:fill="F8F8F8"/>
            <w:vAlign w:val="bottom"/>
          </w:tcPr>
          <w:p w14:paraId="7BCE6D72" w14:textId="77777777" w:rsidR="006016B9" w:rsidRPr="0087752B" w:rsidRDefault="006016B9" w:rsidP="00A25044">
            <w:pPr>
              <w:pStyle w:val="DETTableTextFinancial"/>
              <w:jc w:val="right"/>
            </w:pPr>
            <w:r w:rsidRPr="0087752B">
              <w:t>0</w:t>
            </w:r>
          </w:p>
        </w:tc>
        <w:tc>
          <w:tcPr>
            <w:tcW w:w="585" w:type="dxa"/>
            <w:tcBorders>
              <w:top w:val="nil"/>
              <w:left w:val="nil"/>
              <w:bottom w:val="nil"/>
              <w:right w:val="nil"/>
            </w:tcBorders>
            <w:shd w:val="clear" w:color="auto" w:fill="F8F8F8"/>
            <w:vAlign w:val="bottom"/>
          </w:tcPr>
          <w:p w14:paraId="3949984A"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57641BAF" w14:textId="77777777" w:rsidR="006016B9" w:rsidRPr="0087752B" w:rsidRDefault="006016B9" w:rsidP="00A25044">
            <w:pPr>
              <w:pStyle w:val="DETTableTextFinancial"/>
              <w:jc w:val="right"/>
            </w:pPr>
            <w:r w:rsidRPr="0087752B">
              <w:t>0</w:t>
            </w:r>
          </w:p>
        </w:tc>
      </w:tr>
      <w:tr w:rsidR="006016B9" w:rsidRPr="0087752B" w14:paraId="7E21FABC" w14:textId="77777777" w:rsidTr="00A25044">
        <w:trPr>
          <w:cantSplit/>
          <w:trHeight w:val="454"/>
        </w:trPr>
        <w:tc>
          <w:tcPr>
            <w:tcW w:w="1319" w:type="dxa"/>
            <w:tcBorders>
              <w:top w:val="nil"/>
              <w:left w:val="nil"/>
              <w:bottom w:val="nil"/>
              <w:right w:val="nil"/>
            </w:tcBorders>
            <w:shd w:val="clear" w:color="auto" w:fill="F8F8F8"/>
            <w:vAlign w:val="center"/>
          </w:tcPr>
          <w:p w14:paraId="70B42226" w14:textId="77777777" w:rsidR="006016B9" w:rsidRPr="0087752B" w:rsidRDefault="006016B9" w:rsidP="00A25044">
            <w:pPr>
              <w:pStyle w:val="DETTableTextFinancial"/>
            </w:pPr>
            <w:r w:rsidRPr="0087752B">
              <w:t>Chisholm Institute</w:t>
            </w:r>
          </w:p>
        </w:tc>
        <w:tc>
          <w:tcPr>
            <w:tcW w:w="786" w:type="dxa"/>
            <w:tcBorders>
              <w:top w:val="nil"/>
              <w:left w:val="nil"/>
              <w:bottom w:val="nil"/>
              <w:right w:val="nil"/>
            </w:tcBorders>
            <w:vAlign w:val="bottom"/>
          </w:tcPr>
          <w:p w14:paraId="498F0BEF" w14:textId="77777777" w:rsidR="006016B9" w:rsidRPr="0087752B" w:rsidRDefault="006016B9" w:rsidP="00A25044">
            <w:pPr>
              <w:pStyle w:val="DETTableTextFinancial"/>
              <w:jc w:val="right"/>
            </w:pPr>
            <w:r w:rsidRPr="0087752B">
              <w:t>6</w:t>
            </w:r>
          </w:p>
        </w:tc>
        <w:tc>
          <w:tcPr>
            <w:tcW w:w="697" w:type="dxa"/>
            <w:tcBorders>
              <w:top w:val="nil"/>
              <w:left w:val="nil"/>
              <w:bottom w:val="nil"/>
              <w:right w:val="nil"/>
            </w:tcBorders>
            <w:vAlign w:val="bottom"/>
          </w:tcPr>
          <w:p w14:paraId="0FC99AAE" w14:textId="77777777" w:rsidR="006016B9" w:rsidRPr="0087752B" w:rsidRDefault="006016B9" w:rsidP="00A25044">
            <w:pPr>
              <w:pStyle w:val="DETTableTextFinancial"/>
              <w:jc w:val="right"/>
            </w:pPr>
            <w:r w:rsidRPr="0087752B">
              <w:t>5</w:t>
            </w:r>
          </w:p>
        </w:tc>
        <w:tc>
          <w:tcPr>
            <w:tcW w:w="698" w:type="dxa"/>
            <w:tcBorders>
              <w:top w:val="nil"/>
              <w:left w:val="nil"/>
              <w:bottom w:val="nil"/>
              <w:right w:val="single" w:sz="4" w:space="0" w:color="auto"/>
            </w:tcBorders>
            <w:vAlign w:val="bottom"/>
          </w:tcPr>
          <w:p w14:paraId="443FCA4B" w14:textId="77777777" w:rsidR="006016B9" w:rsidRPr="0087752B" w:rsidRDefault="006016B9" w:rsidP="00A25044">
            <w:pPr>
              <w:pStyle w:val="DETTableTextFinancial"/>
              <w:jc w:val="right"/>
            </w:pPr>
            <w:r w:rsidRPr="0087752B">
              <w:t>11</w:t>
            </w:r>
          </w:p>
        </w:tc>
        <w:tc>
          <w:tcPr>
            <w:tcW w:w="696" w:type="dxa"/>
            <w:tcBorders>
              <w:top w:val="nil"/>
              <w:left w:val="single" w:sz="4" w:space="0" w:color="auto"/>
              <w:bottom w:val="nil"/>
              <w:right w:val="nil"/>
            </w:tcBorders>
            <w:shd w:val="clear" w:color="auto" w:fill="auto"/>
            <w:vAlign w:val="bottom"/>
          </w:tcPr>
          <w:p w14:paraId="5E408B37" w14:textId="77777777" w:rsidR="006016B9" w:rsidRPr="0087752B" w:rsidRDefault="006016B9" w:rsidP="00A25044">
            <w:pPr>
              <w:pStyle w:val="DETTableTextFinancial"/>
              <w:jc w:val="right"/>
            </w:pPr>
            <w:r w:rsidRPr="0087752B">
              <w:t>5</w:t>
            </w:r>
          </w:p>
        </w:tc>
        <w:tc>
          <w:tcPr>
            <w:tcW w:w="699" w:type="dxa"/>
            <w:tcBorders>
              <w:top w:val="nil"/>
              <w:left w:val="nil"/>
              <w:bottom w:val="nil"/>
              <w:right w:val="nil"/>
            </w:tcBorders>
            <w:shd w:val="clear" w:color="auto" w:fill="auto"/>
            <w:vAlign w:val="bottom"/>
          </w:tcPr>
          <w:p w14:paraId="6D29B35D" w14:textId="77777777" w:rsidR="006016B9" w:rsidRPr="0087752B" w:rsidRDefault="006016B9" w:rsidP="00A25044">
            <w:pPr>
              <w:pStyle w:val="DETTableTextFinancial"/>
              <w:jc w:val="right"/>
            </w:pPr>
            <w:r w:rsidRPr="0087752B">
              <w:t>5</w:t>
            </w:r>
          </w:p>
        </w:tc>
        <w:tc>
          <w:tcPr>
            <w:tcW w:w="697" w:type="dxa"/>
            <w:tcBorders>
              <w:top w:val="nil"/>
              <w:left w:val="nil"/>
              <w:bottom w:val="nil"/>
              <w:right w:val="single" w:sz="4" w:space="0" w:color="auto"/>
            </w:tcBorders>
            <w:shd w:val="clear" w:color="auto" w:fill="auto"/>
            <w:vAlign w:val="bottom"/>
          </w:tcPr>
          <w:p w14:paraId="73D2F6AF" w14:textId="77777777" w:rsidR="006016B9" w:rsidRPr="0087752B" w:rsidRDefault="006016B9" w:rsidP="00A25044">
            <w:pPr>
              <w:pStyle w:val="DETTableTextFinancial"/>
              <w:jc w:val="right"/>
            </w:pPr>
            <w:r w:rsidRPr="0087752B">
              <w:t>10</w:t>
            </w:r>
          </w:p>
        </w:tc>
        <w:tc>
          <w:tcPr>
            <w:tcW w:w="698" w:type="dxa"/>
            <w:tcBorders>
              <w:top w:val="nil"/>
              <w:left w:val="single" w:sz="4" w:space="0" w:color="auto"/>
              <w:bottom w:val="nil"/>
              <w:right w:val="nil"/>
            </w:tcBorders>
            <w:shd w:val="clear" w:color="auto" w:fill="F8F8F8"/>
            <w:vAlign w:val="bottom"/>
          </w:tcPr>
          <w:p w14:paraId="7F4E9A2C"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057D7AE8"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39E0BF91" w14:textId="77777777" w:rsidR="006016B9" w:rsidRPr="0087752B" w:rsidRDefault="006016B9" w:rsidP="00A25044">
            <w:pPr>
              <w:pStyle w:val="DETTableTextFinancial"/>
              <w:jc w:val="right"/>
            </w:pPr>
            <w:r w:rsidRPr="0087752B">
              <w:t>1</w:t>
            </w:r>
          </w:p>
        </w:tc>
      </w:tr>
      <w:tr w:rsidR="006016B9" w:rsidRPr="0087752B" w14:paraId="1150C2DE" w14:textId="77777777" w:rsidTr="00A25044">
        <w:trPr>
          <w:cantSplit/>
          <w:trHeight w:val="454"/>
        </w:trPr>
        <w:tc>
          <w:tcPr>
            <w:tcW w:w="1319" w:type="dxa"/>
            <w:tcBorders>
              <w:top w:val="nil"/>
              <w:left w:val="nil"/>
              <w:bottom w:val="nil"/>
              <w:right w:val="nil"/>
            </w:tcBorders>
            <w:shd w:val="clear" w:color="auto" w:fill="F8F8F8"/>
            <w:vAlign w:val="center"/>
          </w:tcPr>
          <w:p w14:paraId="789CEF10" w14:textId="77777777" w:rsidR="006016B9" w:rsidRPr="0087752B" w:rsidRDefault="006016B9" w:rsidP="00A25044">
            <w:pPr>
              <w:pStyle w:val="DETTableTextFinancial"/>
            </w:pPr>
            <w:r w:rsidRPr="0087752B">
              <w:t>Federation Training Institute</w:t>
            </w:r>
          </w:p>
        </w:tc>
        <w:tc>
          <w:tcPr>
            <w:tcW w:w="786" w:type="dxa"/>
            <w:tcBorders>
              <w:top w:val="nil"/>
              <w:left w:val="nil"/>
              <w:bottom w:val="nil"/>
              <w:right w:val="nil"/>
            </w:tcBorders>
            <w:vAlign w:val="bottom"/>
          </w:tcPr>
          <w:p w14:paraId="378C20E4" w14:textId="77777777" w:rsidR="006016B9" w:rsidRPr="0087752B" w:rsidRDefault="006016B9" w:rsidP="00A25044">
            <w:pPr>
              <w:pStyle w:val="DETTableTextFinancial"/>
              <w:jc w:val="right"/>
            </w:pPr>
            <w:r w:rsidRPr="0087752B">
              <w:t>3</w:t>
            </w:r>
          </w:p>
        </w:tc>
        <w:tc>
          <w:tcPr>
            <w:tcW w:w="697" w:type="dxa"/>
            <w:tcBorders>
              <w:top w:val="nil"/>
              <w:left w:val="nil"/>
              <w:bottom w:val="nil"/>
              <w:right w:val="nil"/>
            </w:tcBorders>
            <w:vAlign w:val="bottom"/>
          </w:tcPr>
          <w:p w14:paraId="15D689D9" w14:textId="77777777" w:rsidR="006016B9" w:rsidRPr="0087752B" w:rsidRDefault="006016B9" w:rsidP="00A25044">
            <w:pPr>
              <w:pStyle w:val="DETTableTextFinancial"/>
              <w:jc w:val="right"/>
            </w:pPr>
            <w:r w:rsidRPr="0087752B">
              <w:t>3</w:t>
            </w:r>
          </w:p>
        </w:tc>
        <w:tc>
          <w:tcPr>
            <w:tcW w:w="698" w:type="dxa"/>
            <w:tcBorders>
              <w:top w:val="nil"/>
              <w:left w:val="nil"/>
              <w:bottom w:val="nil"/>
              <w:right w:val="single" w:sz="4" w:space="0" w:color="auto"/>
            </w:tcBorders>
            <w:vAlign w:val="bottom"/>
          </w:tcPr>
          <w:p w14:paraId="6272F417" w14:textId="77777777" w:rsidR="006016B9" w:rsidRPr="0087752B" w:rsidRDefault="006016B9" w:rsidP="00A25044">
            <w:pPr>
              <w:pStyle w:val="DETTableTextFinancial"/>
              <w:jc w:val="right"/>
            </w:pPr>
            <w:r w:rsidRPr="0087752B">
              <w:t>6</w:t>
            </w:r>
          </w:p>
        </w:tc>
        <w:tc>
          <w:tcPr>
            <w:tcW w:w="696" w:type="dxa"/>
            <w:tcBorders>
              <w:top w:val="nil"/>
              <w:left w:val="single" w:sz="4" w:space="0" w:color="auto"/>
              <w:bottom w:val="nil"/>
              <w:right w:val="nil"/>
            </w:tcBorders>
            <w:shd w:val="clear" w:color="auto" w:fill="auto"/>
            <w:vAlign w:val="bottom"/>
          </w:tcPr>
          <w:p w14:paraId="6F0B0147" w14:textId="77777777" w:rsidR="006016B9" w:rsidRPr="0087752B" w:rsidRDefault="006016B9" w:rsidP="00A25044">
            <w:pPr>
              <w:pStyle w:val="DETTableTextFinancial"/>
              <w:jc w:val="right"/>
            </w:pPr>
            <w:r w:rsidRPr="0087752B">
              <w:t>2</w:t>
            </w:r>
          </w:p>
        </w:tc>
        <w:tc>
          <w:tcPr>
            <w:tcW w:w="699" w:type="dxa"/>
            <w:tcBorders>
              <w:top w:val="nil"/>
              <w:left w:val="nil"/>
              <w:bottom w:val="nil"/>
              <w:right w:val="nil"/>
            </w:tcBorders>
            <w:shd w:val="clear" w:color="auto" w:fill="auto"/>
            <w:vAlign w:val="bottom"/>
          </w:tcPr>
          <w:p w14:paraId="143CE25A" w14:textId="77777777" w:rsidR="006016B9" w:rsidRPr="0087752B" w:rsidRDefault="006016B9" w:rsidP="00A25044">
            <w:pPr>
              <w:pStyle w:val="DETTableTextFinancial"/>
              <w:jc w:val="right"/>
            </w:pPr>
            <w:r w:rsidRPr="0087752B">
              <w:t>2</w:t>
            </w:r>
          </w:p>
        </w:tc>
        <w:tc>
          <w:tcPr>
            <w:tcW w:w="697" w:type="dxa"/>
            <w:tcBorders>
              <w:top w:val="nil"/>
              <w:left w:val="nil"/>
              <w:bottom w:val="nil"/>
              <w:right w:val="single" w:sz="4" w:space="0" w:color="auto"/>
            </w:tcBorders>
            <w:shd w:val="clear" w:color="auto" w:fill="auto"/>
            <w:vAlign w:val="bottom"/>
          </w:tcPr>
          <w:p w14:paraId="7EC45D59" w14:textId="77777777" w:rsidR="006016B9" w:rsidRPr="0087752B" w:rsidRDefault="006016B9" w:rsidP="00A25044">
            <w:pPr>
              <w:pStyle w:val="DETTableTextFinancial"/>
              <w:jc w:val="right"/>
            </w:pPr>
            <w:r w:rsidRPr="0087752B">
              <w:t>4</w:t>
            </w:r>
          </w:p>
        </w:tc>
        <w:tc>
          <w:tcPr>
            <w:tcW w:w="698" w:type="dxa"/>
            <w:tcBorders>
              <w:top w:val="nil"/>
              <w:left w:val="single" w:sz="4" w:space="0" w:color="auto"/>
              <w:bottom w:val="nil"/>
              <w:right w:val="nil"/>
            </w:tcBorders>
            <w:shd w:val="clear" w:color="auto" w:fill="F8F8F8"/>
            <w:vAlign w:val="bottom"/>
          </w:tcPr>
          <w:p w14:paraId="4E3E2A8C"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41F32995"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288F021C" w14:textId="77777777" w:rsidR="006016B9" w:rsidRPr="0087752B" w:rsidRDefault="006016B9" w:rsidP="00A25044">
            <w:pPr>
              <w:pStyle w:val="DETTableTextFinancial"/>
              <w:jc w:val="right"/>
            </w:pPr>
            <w:r w:rsidRPr="0087752B">
              <w:t>2</w:t>
            </w:r>
          </w:p>
        </w:tc>
      </w:tr>
      <w:tr w:rsidR="006016B9" w:rsidRPr="0087752B" w14:paraId="1635A376" w14:textId="77777777" w:rsidTr="00A25044">
        <w:trPr>
          <w:cantSplit/>
          <w:trHeight w:val="454"/>
        </w:trPr>
        <w:tc>
          <w:tcPr>
            <w:tcW w:w="1319" w:type="dxa"/>
            <w:tcBorders>
              <w:top w:val="nil"/>
              <w:left w:val="nil"/>
              <w:bottom w:val="nil"/>
              <w:right w:val="nil"/>
            </w:tcBorders>
            <w:shd w:val="clear" w:color="auto" w:fill="F8F8F8"/>
            <w:vAlign w:val="center"/>
          </w:tcPr>
          <w:p w14:paraId="62507831" w14:textId="77777777" w:rsidR="006016B9" w:rsidRPr="0087752B" w:rsidRDefault="006016B9" w:rsidP="00A25044">
            <w:pPr>
              <w:pStyle w:val="DETTableTextFinancial"/>
            </w:pPr>
            <w:r w:rsidRPr="0087752B">
              <w:t>Gordon Institute of TAFE</w:t>
            </w:r>
          </w:p>
        </w:tc>
        <w:tc>
          <w:tcPr>
            <w:tcW w:w="786" w:type="dxa"/>
            <w:tcBorders>
              <w:top w:val="nil"/>
              <w:left w:val="nil"/>
              <w:bottom w:val="nil"/>
              <w:right w:val="nil"/>
            </w:tcBorders>
            <w:vAlign w:val="bottom"/>
          </w:tcPr>
          <w:p w14:paraId="441FDCD2" w14:textId="77777777" w:rsidR="006016B9" w:rsidRPr="0087752B" w:rsidRDefault="006016B9" w:rsidP="00A25044">
            <w:pPr>
              <w:pStyle w:val="DETTableTextFinancial"/>
              <w:jc w:val="right"/>
            </w:pPr>
            <w:r w:rsidRPr="0087752B">
              <w:t>3</w:t>
            </w:r>
          </w:p>
        </w:tc>
        <w:tc>
          <w:tcPr>
            <w:tcW w:w="697" w:type="dxa"/>
            <w:tcBorders>
              <w:top w:val="nil"/>
              <w:left w:val="nil"/>
              <w:bottom w:val="nil"/>
              <w:right w:val="nil"/>
            </w:tcBorders>
            <w:vAlign w:val="bottom"/>
          </w:tcPr>
          <w:p w14:paraId="15674925" w14:textId="77777777" w:rsidR="006016B9" w:rsidRPr="0087752B" w:rsidRDefault="006016B9" w:rsidP="00A25044">
            <w:pPr>
              <w:pStyle w:val="DETTableTextFinancial"/>
              <w:jc w:val="right"/>
            </w:pPr>
            <w:r w:rsidRPr="0087752B">
              <w:t>1</w:t>
            </w:r>
          </w:p>
        </w:tc>
        <w:tc>
          <w:tcPr>
            <w:tcW w:w="698" w:type="dxa"/>
            <w:tcBorders>
              <w:top w:val="nil"/>
              <w:left w:val="nil"/>
              <w:bottom w:val="nil"/>
              <w:right w:val="single" w:sz="4" w:space="0" w:color="auto"/>
            </w:tcBorders>
            <w:vAlign w:val="bottom"/>
          </w:tcPr>
          <w:p w14:paraId="366DD6A6" w14:textId="77777777" w:rsidR="006016B9" w:rsidRPr="0087752B" w:rsidRDefault="006016B9" w:rsidP="00A25044">
            <w:pPr>
              <w:pStyle w:val="DETTableTextFinancial"/>
              <w:jc w:val="right"/>
            </w:pPr>
            <w:r w:rsidRPr="0087752B">
              <w:t>4</w:t>
            </w:r>
          </w:p>
        </w:tc>
        <w:tc>
          <w:tcPr>
            <w:tcW w:w="696" w:type="dxa"/>
            <w:tcBorders>
              <w:top w:val="nil"/>
              <w:left w:val="single" w:sz="4" w:space="0" w:color="auto"/>
              <w:bottom w:val="nil"/>
              <w:right w:val="nil"/>
            </w:tcBorders>
            <w:shd w:val="clear" w:color="auto" w:fill="auto"/>
            <w:vAlign w:val="bottom"/>
          </w:tcPr>
          <w:p w14:paraId="2ED07FB6" w14:textId="77777777" w:rsidR="006016B9" w:rsidRPr="0087752B" w:rsidRDefault="006016B9" w:rsidP="00A25044">
            <w:pPr>
              <w:pStyle w:val="DETTableTextFinancial"/>
              <w:jc w:val="right"/>
            </w:pPr>
            <w:r w:rsidRPr="0087752B">
              <w:t>1</w:t>
            </w:r>
          </w:p>
        </w:tc>
        <w:tc>
          <w:tcPr>
            <w:tcW w:w="699" w:type="dxa"/>
            <w:tcBorders>
              <w:top w:val="nil"/>
              <w:left w:val="nil"/>
              <w:bottom w:val="nil"/>
              <w:right w:val="nil"/>
            </w:tcBorders>
            <w:shd w:val="clear" w:color="auto" w:fill="auto"/>
            <w:vAlign w:val="bottom"/>
          </w:tcPr>
          <w:p w14:paraId="0FC0480E" w14:textId="77777777" w:rsidR="006016B9" w:rsidRPr="0087752B" w:rsidRDefault="006016B9" w:rsidP="00A25044">
            <w:pPr>
              <w:pStyle w:val="DETTableTextFinancial"/>
              <w:jc w:val="right"/>
            </w:pPr>
            <w:r w:rsidRPr="0087752B">
              <w:t>2</w:t>
            </w:r>
          </w:p>
        </w:tc>
        <w:tc>
          <w:tcPr>
            <w:tcW w:w="697" w:type="dxa"/>
            <w:tcBorders>
              <w:top w:val="nil"/>
              <w:left w:val="nil"/>
              <w:bottom w:val="nil"/>
              <w:right w:val="single" w:sz="4" w:space="0" w:color="auto"/>
            </w:tcBorders>
            <w:shd w:val="clear" w:color="auto" w:fill="auto"/>
            <w:vAlign w:val="bottom"/>
          </w:tcPr>
          <w:p w14:paraId="5E98F9E1" w14:textId="77777777" w:rsidR="006016B9" w:rsidRPr="0087752B" w:rsidRDefault="006016B9" w:rsidP="00A25044">
            <w:pPr>
              <w:pStyle w:val="DETTableTextFinancial"/>
              <w:jc w:val="right"/>
            </w:pPr>
            <w:r w:rsidRPr="0087752B">
              <w:t>3</w:t>
            </w:r>
          </w:p>
        </w:tc>
        <w:tc>
          <w:tcPr>
            <w:tcW w:w="698" w:type="dxa"/>
            <w:tcBorders>
              <w:top w:val="nil"/>
              <w:left w:val="single" w:sz="4" w:space="0" w:color="auto"/>
              <w:bottom w:val="nil"/>
              <w:right w:val="nil"/>
            </w:tcBorders>
            <w:shd w:val="clear" w:color="auto" w:fill="F8F8F8"/>
            <w:vAlign w:val="bottom"/>
          </w:tcPr>
          <w:p w14:paraId="2DB720CE" w14:textId="77777777" w:rsidR="006016B9" w:rsidRPr="0087752B" w:rsidRDefault="006016B9" w:rsidP="00A25044">
            <w:pPr>
              <w:pStyle w:val="DETTableTextFinancial"/>
              <w:jc w:val="right"/>
            </w:pPr>
            <w:r w:rsidRPr="0087752B">
              <w:t>2</w:t>
            </w:r>
          </w:p>
        </w:tc>
        <w:tc>
          <w:tcPr>
            <w:tcW w:w="585" w:type="dxa"/>
            <w:tcBorders>
              <w:top w:val="nil"/>
              <w:left w:val="nil"/>
              <w:bottom w:val="nil"/>
              <w:right w:val="nil"/>
            </w:tcBorders>
            <w:shd w:val="clear" w:color="auto" w:fill="F8F8F8"/>
            <w:vAlign w:val="bottom"/>
          </w:tcPr>
          <w:p w14:paraId="6572402C"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6B14C0CF" w14:textId="77777777" w:rsidR="006016B9" w:rsidRPr="0087752B" w:rsidRDefault="006016B9" w:rsidP="00A25044">
            <w:pPr>
              <w:pStyle w:val="DETTableTextFinancial"/>
              <w:jc w:val="right"/>
            </w:pPr>
            <w:r w:rsidRPr="0087752B">
              <w:t>1</w:t>
            </w:r>
          </w:p>
        </w:tc>
      </w:tr>
      <w:tr w:rsidR="006016B9" w:rsidRPr="0087752B" w14:paraId="1FCF6DBB" w14:textId="77777777" w:rsidTr="00A25044">
        <w:trPr>
          <w:cantSplit/>
          <w:trHeight w:val="454"/>
        </w:trPr>
        <w:tc>
          <w:tcPr>
            <w:tcW w:w="1319" w:type="dxa"/>
            <w:tcBorders>
              <w:top w:val="nil"/>
              <w:left w:val="nil"/>
              <w:bottom w:val="nil"/>
              <w:right w:val="nil"/>
            </w:tcBorders>
            <w:shd w:val="clear" w:color="auto" w:fill="F8F8F8"/>
            <w:vAlign w:val="center"/>
          </w:tcPr>
          <w:p w14:paraId="22CCACD4" w14:textId="77777777" w:rsidR="006016B9" w:rsidRPr="0087752B" w:rsidRDefault="006016B9" w:rsidP="00A25044">
            <w:pPr>
              <w:pStyle w:val="DETTableTextFinancial"/>
            </w:pPr>
            <w:r w:rsidRPr="0087752B">
              <w:t>Goulburn Ovens Institute of TAFE</w:t>
            </w:r>
          </w:p>
        </w:tc>
        <w:tc>
          <w:tcPr>
            <w:tcW w:w="786" w:type="dxa"/>
            <w:tcBorders>
              <w:top w:val="nil"/>
              <w:left w:val="nil"/>
              <w:bottom w:val="nil"/>
              <w:right w:val="nil"/>
            </w:tcBorders>
            <w:vAlign w:val="bottom"/>
          </w:tcPr>
          <w:p w14:paraId="210EF505" w14:textId="77777777" w:rsidR="006016B9" w:rsidRPr="0087752B" w:rsidRDefault="006016B9" w:rsidP="00A25044">
            <w:pPr>
              <w:pStyle w:val="DETTableTextFinancial"/>
              <w:jc w:val="right"/>
            </w:pPr>
            <w:r w:rsidRPr="0087752B">
              <w:t>2</w:t>
            </w:r>
          </w:p>
        </w:tc>
        <w:tc>
          <w:tcPr>
            <w:tcW w:w="697" w:type="dxa"/>
            <w:tcBorders>
              <w:top w:val="nil"/>
              <w:left w:val="nil"/>
              <w:bottom w:val="nil"/>
              <w:right w:val="nil"/>
            </w:tcBorders>
            <w:vAlign w:val="bottom"/>
          </w:tcPr>
          <w:p w14:paraId="55DA768A" w14:textId="77777777" w:rsidR="006016B9" w:rsidRPr="0087752B" w:rsidRDefault="006016B9" w:rsidP="00A25044">
            <w:pPr>
              <w:pStyle w:val="DETTableTextFinancial"/>
              <w:jc w:val="right"/>
            </w:pPr>
            <w:r w:rsidRPr="0087752B">
              <w:t>3</w:t>
            </w:r>
          </w:p>
        </w:tc>
        <w:tc>
          <w:tcPr>
            <w:tcW w:w="698" w:type="dxa"/>
            <w:tcBorders>
              <w:top w:val="nil"/>
              <w:left w:val="nil"/>
              <w:bottom w:val="nil"/>
              <w:right w:val="single" w:sz="4" w:space="0" w:color="auto"/>
            </w:tcBorders>
            <w:vAlign w:val="bottom"/>
          </w:tcPr>
          <w:p w14:paraId="39026F0A" w14:textId="77777777" w:rsidR="006016B9" w:rsidRPr="0087752B" w:rsidRDefault="006016B9" w:rsidP="00A25044">
            <w:pPr>
              <w:pStyle w:val="DETTableTextFinancial"/>
              <w:jc w:val="right"/>
            </w:pPr>
            <w:r w:rsidRPr="0087752B">
              <w:t>5</w:t>
            </w:r>
          </w:p>
        </w:tc>
        <w:tc>
          <w:tcPr>
            <w:tcW w:w="696" w:type="dxa"/>
            <w:tcBorders>
              <w:top w:val="nil"/>
              <w:left w:val="single" w:sz="4" w:space="0" w:color="auto"/>
              <w:bottom w:val="nil"/>
              <w:right w:val="nil"/>
            </w:tcBorders>
            <w:shd w:val="clear" w:color="auto" w:fill="auto"/>
            <w:vAlign w:val="bottom"/>
          </w:tcPr>
          <w:p w14:paraId="2D6AA37B" w14:textId="77777777" w:rsidR="006016B9" w:rsidRPr="0087752B" w:rsidRDefault="006016B9" w:rsidP="00A25044">
            <w:pPr>
              <w:pStyle w:val="DETTableTextFinancial"/>
              <w:jc w:val="right"/>
            </w:pPr>
            <w:r w:rsidRPr="0087752B">
              <w:t>1</w:t>
            </w:r>
          </w:p>
        </w:tc>
        <w:tc>
          <w:tcPr>
            <w:tcW w:w="699" w:type="dxa"/>
            <w:tcBorders>
              <w:top w:val="nil"/>
              <w:left w:val="nil"/>
              <w:bottom w:val="nil"/>
              <w:right w:val="nil"/>
            </w:tcBorders>
            <w:shd w:val="clear" w:color="auto" w:fill="auto"/>
            <w:vAlign w:val="bottom"/>
          </w:tcPr>
          <w:p w14:paraId="6F0E7F25" w14:textId="77777777" w:rsidR="006016B9" w:rsidRPr="0087752B" w:rsidRDefault="006016B9" w:rsidP="00A25044">
            <w:pPr>
              <w:pStyle w:val="DETTableTextFinancial"/>
              <w:jc w:val="right"/>
            </w:pPr>
            <w:r w:rsidRPr="0087752B">
              <w:t>3</w:t>
            </w:r>
          </w:p>
        </w:tc>
        <w:tc>
          <w:tcPr>
            <w:tcW w:w="697" w:type="dxa"/>
            <w:tcBorders>
              <w:top w:val="nil"/>
              <w:left w:val="nil"/>
              <w:bottom w:val="nil"/>
              <w:right w:val="single" w:sz="4" w:space="0" w:color="auto"/>
            </w:tcBorders>
            <w:shd w:val="clear" w:color="auto" w:fill="auto"/>
            <w:vAlign w:val="bottom"/>
          </w:tcPr>
          <w:p w14:paraId="1A30AA00" w14:textId="77777777" w:rsidR="006016B9" w:rsidRPr="0087752B" w:rsidRDefault="006016B9" w:rsidP="00A25044">
            <w:pPr>
              <w:pStyle w:val="DETTableTextFinancial"/>
              <w:jc w:val="right"/>
            </w:pPr>
            <w:r w:rsidRPr="0087752B">
              <w:t>4</w:t>
            </w:r>
          </w:p>
        </w:tc>
        <w:tc>
          <w:tcPr>
            <w:tcW w:w="698" w:type="dxa"/>
            <w:tcBorders>
              <w:top w:val="nil"/>
              <w:left w:val="single" w:sz="4" w:space="0" w:color="auto"/>
              <w:bottom w:val="nil"/>
              <w:right w:val="nil"/>
            </w:tcBorders>
            <w:shd w:val="clear" w:color="auto" w:fill="F8F8F8"/>
            <w:vAlign w:val="bottom"/>
          </w:tcPr>
          <w:p w14:paraId="57F689B5"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280DB813"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315B8A25" w14:textId="77777777" w:rsidR="006016B9" w:rsidRPr="0087752B" w:rsidRDefault="006016B9" w:rsidP="00A25044">
            <w:pPr>
              <w:pStyle w:val="DETTableTextFinancial"/>
              <w:jc w:val="right"/>
            </w:pPr>
            <w:r w:rsidRPr="0087752B">
              <w:t>1</w:t>
            </w:r>
          </w:p>
        </w:tc>
      </w:tr>
      <w:tr w:rsidR="006016B9" w:rsidRPr="0087752B" w14:paraId="10EE5605" w14:textId="77777777" w:rsidTr="00A25044">
        <w:trPr>
          <w:cantSplit/>
          <w:trHeight w:val="454"/>
        </w:trPr>
        <w:tc>
          <w:tcPr>
            <w:tcW w:w="1319" w:type="dxa"/>
            <w:tcBorders>
              <w:top w:val="nil"/>
              <w:left w:val="nil"/>
              <w:bottom w:val="nil"/>
              <w:right w:val="nil"/>
            </w:tcBorders>
            <w:shd w:val="clear" w:color="auto" w:fill="F8F8F8"/>
            <w:vAlign w:val="center"/>
          </w:tcPr>
          <w:p w14:paraId="73B172ED" w14:textId="77777777" w:rsidR="006016B9" w:rsidRPr="0087752B" w:rsidRDefault="006016B9" w:rsidP="00A25044">
            <w:pPr>
              <w:pStyle w:val="DETTableTextFinancial"/>
            </w:pPr>
            <w:r w:rsidRPr="0087752B">
              <w:t>Holmesglen Institute</w:t>
            </w:r>
          </w:p>
        </w:tc>
        <w:tc>
          <w:tcPr>
            <w:tcW w:w="786" w:type="dxa"/>
            <w:tcBorders>
              <w:top w:val="nil"/>
              <w:left w:val="nil"/>
              <w:bottom w:val="nil"/>
              <w:right w:val="nil"/>
            </w:tcBorders>
            <w:vAlign w:val="bottom"/>
          </w:tcPr>
          <w:p w14:paraId="7992DFB0" w14:textId="77777777" w:rsidR="006016B9" w:rsidRPr="0087752B" w:rsidRDefault="006016B9" w:rsidP="00A25044">
            <w:pPr>
              <w:pStyle w:val="DETTableTextFinancial"/>
              <w:jc w:val="right"/>
            </w:pPr>
            <w:r w:rsidRPr="0087752B">
              <w:t>10</w:t>
            </w:r>
          </w:p>
        </w:tc>
        <w:tc>
          <w:tcPr>
            <w:tcW w:w="697" w:type="dxa"/>
            <w:tcBorders>
              <w:top w:val="nil"/>
              <w:left w:val="nil"/>
              <w:bottom w:val="nil"/>
              <w:right w:val="nil"/>
            </w:tcBorders>
            <w:vAlign w:val="bottom"/>
          </w:tcPr>
          <w:p w14:paraId="129C4ADE" w14:textId="77777777" w:rsidR="006016B9" w:rsidRPr="0087752B" w:rsidRDefault="006016B9" w:rsidP="00A25044">
            <w:pPr>
              <w:pStyle w:val="DETTableTextFinancial"/>
              <w:jc w:val="right"/>
            </w:pPr>
            <w:r w:rsidRPr="0087752B">
              <w:t>7</w:t>
            </w:r>
          </w:p>
        </w:tc>
        <w:tc>
          <w:tcPr>
            <w:tcW w:w="698" w:type="dxa"/>
            <w:tcBorders>
              <w:top w:val="nil"/>
              <w:left w:val="nil"/>
              <w:bottom w:val="nil"/>
              <w:right w:val="single" w:sz="4" w:space="0" w:color="auto"/>
            </w:tcBorders>
            <w:vAlign w:val="bottom"/>
          </w:tcPr>
          <w:p w14:paraId="10F0D7BB" w14:textId="77777777" w:rsidR="006016B9" w:rsidRPr="0087752B" w:rsidRDefault="006016B9" w:rsidP="00A25044">
            <w:pPr>
              <w:pStyle w:val="DETTableTextFinancial"/>
              <w:jc w:val="right"/>
            </w:pPr>
            <w:r w:rsidRPr="0087752B">
              <w:t>17</w:t>
            </w:r>
          </w:p>
        </w:tc>
        <w:tc>
          <w:tcPr>
            <w:tcW w:w="696" w:type="dxa"/>
            <w:tcBorders>
              <w:top w:val="nil"/>
              <w:left w:val="single" w:sz="4" w:space="0" w:color="auto"/>
              <w:bottom w:val="nil"/>
              <w:right w:val="nil"/>
            </w:tcBorders>
            <w:shd w:val="clear" w:color="auto" w:fill="auto"/>
            <w:vAlign w:val="bottom"/>
          </w:tcPr>
          <w:p w14:paraId="0290D370" w14:textId="77777777" w:rsidR="006016B9" w:rsidRPr="0087752B" w:rsidRDefault="006016B9" w:rsidP="00A25044">
            <w:pPr>
              <w:pStyle w:val="DETTableTextFinancial"/>
              <w:jc w:val="right"/>
            </w:pPr>
            <w:r w:rsidRPr="0087752B">
              <w:t>9</w:t>
            </w:r>
          </w:p>
        </w:tc>
        <w:tc>
          <w:tcPr>
            <w:tcW w:w="699" w:type="dxa"/>
            <w:tcBorders>
              <w:top w:val="nil"/>
              <w:left w:val="nil"/>
              <w:bottom w:val="nil"/>
              <w:right w:val="nil"/>
            </w:tcBorders>
            <w:shd w:val="clear" w:color="auto" w:fill="auto"/>
            <w:vAlign w:val="bottom"/>
          </w:tcPr>
          <w:p w14:paraId="090C3380" w14:textId="77777777" w:rsidR="006016B9" w:rsidRPr="0087752B" w:rsidRDefault="006016B9" w:rsidP="00A25044">
            <w:pPr>
              <w:pStyle w:val="DETTableTextFinancial"/>
              <w:jc w:val="right"/>
            </w:pPr>
            <w:r w:rsidRPr="0087752B">
              <w:t>10</w:t>
            </w:r>
          </w:p>
        </w:tc>
        <w:tc>
          <w:tcPr>
            <w:tcW w:w="697" w:type="dxa"/>
            <w:tcBorders>
              <w:top w:val="nil"/>
              <w:left w:val="nil"/>
              <w:bottom w:val="nil"/>
              <w:right w:val="single" w:sz="4" w:space="0" w:color="auto"/>
            </w:tcBorders>
            <w:shd w:val="clear" w:color="auto" w:fill="auto"/>
            <w:vAlign w:val="bottom"/>
          </w:tcPr>
          <w:p w14:paraId="342077BD" w14:textId="77777777" w:rsidR="006016B9" w:rsidRPr="0087752B" w:rsidRDefault="006016B9" w:rsidP="00A25044">
            <w:pPr>
              <w:pStyle w:val="DETTableTextFinancial"/>
              <w:jc w:val="right"/>
            </w:pPr>
            <w:r w:rsidRPr="0087752B">
              <w:t>19</w:t>
            </w:r>
          </w:p>
        </w:tc>
        <w:tc>
          <w:tcPr>
            <w:tcW w:w="698" w:type="dxa"/>
            <w:tcBorders>
              <w:top w:val="nil"/>
              <w:left w:val="single" w:sz="4" w:space="0" w:color="auto"/>
              <w:bottom w:val="nil"/>
              <w:right w:val="nil"/>
            </w:tcBorders>
            <w:shd w:val="clear" w:color="auto" w:fill="F8F8F8"/>
            <w:vAlign w:val="bottom"/>
          </w:tcPr>
          <w:p w14:paraId="5C9E6E02"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44EF23F2" w14:textId="77777777" w:rsidR="006016B9" w:rsidRPr="0087752B" w:rsidRDefault="006016B9" w:rsidP="00A25044">
            <w:pPr>
              <w:pStyle w:val="DETTableTextFinancial"/>
              <w:jc w:val="right"/>
            </w:pPr>
            <w:r w:rsidRPr="0087752B">
              <w:t>-3</w:t>
            </w:r>
          </w:p>
        </w:tc>
        <w:tc>
          <w:tcPr>
            <w:tcW w:w="584" w:type="dxa"/>
            <w:tcBorders>
              <w:top w:val="nil"/>
              <w:left w:val="nil"/>
              <w:bottom w:val="nil"/>
              <w:right w:val="nil"/>
            </w:tcBorders>
            <w:shd w:val="clear" w:color="auto" w:fill="F8F8F8"/>
            <w:vAlign w:val="bottom"/>
          </w:tcPr>
          <w:p w14:paraId="2542DB93" w14:textId="77777777" w:rsidR="006016B9" w:rsidRPr="0087752B" w:rsidRDefault="006016B9" w:rsidP="00A25044">
            <w:pPr>
              <w:pStyle w:val="DETTableTextFinancial"/>
              <w:jc w:val="right"/>
            </w:pPr>
            <w:r w:rsidRPr="0087752B">
              <w:t>-2</w:t>
            </w:r>
          </w:p>
        </w:tc>
      </w:tr>
      <w:tr w:rsidR="006016B9" w:rsidRPr="0087752B" w14:paraId="3A408447" w14:textId="77777777" w:rsidTr="00A25044">
        <w:trPr>
          <w:cantSplit/>
          <w:trHeight w:val="454"/>
        </w:trPr>
        <w:tc>
          <w:tcPr>
            <w:tcW w:w="1319" w:type="dxa"/>
            <w:tcBorders>
              <w:top w:val="nil"/>
              <w:left w:val="nil"/>
              <w:bottom w:val="nil"/>
              <w:right w:val="nil"/>
            </w:tcBorders>
            <w:shd w:val="clear" w:color="auto" w:fill="F8F8F8"/>
            <w:vAlign w:val="center"/>
          </w:tcPr>
          <w:p w14:paraId="2266B976" w14:textId="77777777" w:rsidR="006016B9" w:rsidRPr="0087752B" w:rsidRDefault="006016B9" w:rsidP="00A25044">
            <w:pPr>
              <w:pStyle w:val="DETTableTextFinancial"/>
            </w:pPr>
            <w:r w:rsidRPr="0087752B">
              <w:t>International Fibre Centre</w:t>
            </w:r>
          </w:p>
        </w:tc>
        <w:tc>
          <w:tcPr>
            <w:tcW w:w="786" w:type="dxa"/>
            <w:tcBorders>
              <w:top w:val="nil"/>
              <w:left w:val="nil"/>
              <w:bottom w:val="nil"/>
              <w:right w:val="nil"/>
            </w:tcBorders>
            <w:vAlign w:val="bottom"/>
          </w:tcPr>
          <w:p w14:paraId="59E5ADD2" w14:textId="4B6FA927" w:rsidR="006016B9" w:rsidRPr="0087752B" w:rsidRDefault="00724B68" w:rsidP="00A25044">
            <w:pPr>
              <w:pStyle w:val="DETTableTextFinancial"/>
              <w:jc w:val="right"/>
            </w:pPr>
            <w:r>
              <w:t>0</w:t>
            </w:r>
          </w:p>
        </w:tc>
        <w:tc>
          <w:tcPr>
            <w:tcW w:w="697" w:type="dxa"/>
            <w:tcBorders>
              <w:top w:val="nil"/>
              <w:left w:val="nil"/>
              <w:bottom w:val="nil"/>
              <w:right w:val="nil"/>
            </w:tcBorders>
            <w:vAlign w:val="bottom"/>
          </w:tcPr>
          <w:p w14:paraId="5B4A35D7" w14:textId="77777777" w:rsidR="006016B9" w:rsidRPr="0087752B" w:rsidRDefault="006016B9" w:rsidP="00A25044">
            <w:pPr>
              <w:pStyle w:val="DETTableTextFinancial"/>
              <w:jc w:val="right"/>
            </w:pPr>
            <w:r w:rsidRPr="0087752B">
              <w:t>1</w:t>
            </w:r>
          </w:p>
        </w:tc>
        <w:tc>
          <w:tcPr>
            <w:tcW w:w="698" w:type="dxa"/>
            <w:tcBorders>
              <w:top w:val="nil"/>
              <w:left w:val="nil"/>
              <w:bottom w:val="nil"/>
              <w:right w:val="single" w:sz="4" w:space="0" w:color="auto"/>
            </w:tcBorders>
            <w:vAlign w:val="bottom"/>
          </w:tcPr>
          <w:p w14:paraId="4900702B" w14:textId="77777777" w:rsidR="006016B9" w:rsidRPr="0087752B" w:rsidRDefault="006016B9" w:rsidP="00A25044">
            <w:pPr>
              <w:pStyle w:val="DETTableTextFinancial"/>
              <w:jc w:val="right"/>
            </w:pPr>
            <w:r w:rsidRPr="0087752B">
              <w:t>1</w:t>
            </w:r>
          </w:p>
        </w:tc>
        <w:tc>
          <w:tcPr>
            <w:tcW w:w="696" w:type="dxa"/>
            <w:tcBorders>
              <w:top w:val="nil"/>
              <w:left w:val="single" w:sz="4" w:space="0" w:color="auto"/>
              <w:bottom w:val="nil"/>
              <w:right w:val="nil"/>
            </w:tcBorders>
            <w:shd w:val="clear" w:color="auto" w:fill="auto"/>
            <w:vAlign w:val="bottom"/>
          </w:tcPr>
          <w:p w14:paraId="30DBED26" w14:textId="5D96B779" w:rsidR="006016B9" w:rsidRPr="0087752B" w:rsidRDefault="00724B68" w:rsidP="00A25044">
            <w:pPr>
              <w:pStyle w:val="DETTableTextFinancial"/>
              <w:jc w:val="right"/>
            </w:pPr>
            <w:r>
              <w:t>0</w:t>
            </w:r>
          </w:p>
        </w:tc>
        <w:tc>
          <w:tcPr>
            <w:tcW w:w="699" w:type="dxa"/>
            <w:tcBorders>
              <w:top w:val="nil"/>
              <w:left w:val="nil"/>
              <w:bottom w:val="nil"/>
              <w:right w:val="nil"/>
            </w:tcBorders>
            <w:shd w:val="clear" w:color="auto" w:fill="auto"/>
            <w:vAlign w:val="bottom"/>
          </w:tcPr>
          <w:p w14:paraId="0025A83F" w14:textId="77777777" w:rsidR="006016B9" w:rsidRPr="0087752B" w:rsidRDefault="006016B9" w:rsidP="00A25044">
            <w:pPr>
              <w:pStyle w:val="DETTableTextFinancial"/>
              <w:jc w:val="right"/>
            </w:pPr>
            <w:r w:rsidRPr="0087752B">
              <w:t>1</w:t>
            </w:r>
          </w:p>
        </w:tc>
        <w:tc>
          <w:tcPr>
            <w:tcW w:w="697" w:type="dxa"/>
            <w:tcBorders>
              <w:top w:val="nil"/>
              <w:left w:val="nil"/>
              <w:bottom w:val="nil"/>
              <w:right w:val="single" w:sz="4" w:space="0" w:color="auto"/>
            </w:tcBorders>
            <w:shd w:val="clear" w:color="auto" w:fill="auto"/>
            <w:vAlign w:val="bottom"/>
          </w:tcPr>
          <w:p w14:paraId="3FB41968" w14:textId="77777777" w:rsidR="006016B9" w:rsidRPr="0087752B" w:rsidRDefault="006016B9" w:rsidP="00A25044">
            <w:pPr>
              <w:pStyle w:val="DETTableTextFinancial"/>
              <w:jc w:val="right"/>
            </w:pPr>
            <w:r w:rsidRPr="0087752B">
              <w:t>1</w:t>
            </w:r>
          </w:p>
        </w:tc>
        <w:tc>
          <w:tcPr>
            <w:tcW w:w="698" w:type="dxa"/>
            <w:tcBorders>
              <w:top w:val="nil"/>
              <w:left w:val="single" w:sz="4" w:space="0" w:color="auto"/>
              <w:bottom w:val="nil"/>
              <w:right w:val="nil"/>
            </w:tcBorders>
            <w:shd w:val="clear" w:color="auto" w:fill="F8F8F8"/>
            <w:vAlign w:val="bottom"/>
          </w:tcPr>
          <w:p w14:paraId="7B3F7E2D" w14:textId="77777777" w:rsidR="006016B9" w:rsidRPr="0087752B" w:rsidRDefault="006016B9" w:rsidP="00A25044">
            <w:pPr>
              <w:pStyle w:val="DETTableTextFinancial"/>
              <w:jc w:val="right"/>
            </w:pPr>
            <w:r w:rsidRPr="0087752B">
              <w:t>0</w:t>
            </w:r>
          </w:p>
        </w:tc>
        <w:tc>
          <w:tcPr>
            <w:tcW w:w="585" w:type="dxa"/>
            <w:tcBorders>
              <w:top w:val="nil"/>
              <w:left w:val="nil"/>
              <w:bottom w:val="nil"/>
              <w:right w:val="nil"/>
            </w:tcBorders>
            <w:shd w:val="clear" w:color="auto" w:fill="F8F8F8"/>
            <w:vAlign w:val="bottom"/>
          </w:tcPr>
          <w:p w14:paraId="4DD872F1"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03BE654A" w14:textId="77777777" w:rsidR="006016B9" w:rsidRPr="0087752B" w:rsidRDefault="006016B9" w:rsidP="00A25044">
            <w:pPr>
              <w:pStyle w:val="DETTableTextFinancial"/>
              <w:jc w:val="right"/>
            </w:pPr>
            <w:r w:rsidRPr="0087752B">
              <w:t>0</w:t>
            </w:r>
          </w:p>
        </w:tc>
      </w:tr>
      <w:tr w:rsidR="006016B9" w:rsidRPr="0087752B" w14:paraId="021FB990" w14:textId="77777777" w:rsidTr="00A25044">
        <w:trPr>
          <w:cantSplit/>
          <w:trHeight w:val="454"/>
        </w:trPr>
        <w:tc>
          <w:tcPr>
            <w:tcW w:w="1319" w:type="dxa"/>
            <w:tcBorders>
              <w:top w:val="nil"/>
              <w:left w:val="nil"/>
              <w:bottom w:val="nil"/>
              <w:right w:val="nil"/>
            </w:tcBorders>
            <w:shd w:val="clear" w:color="auto" w:fill="F8F8F8"/>
            <w:vAlign w:val="center"/>
          </w:tcPr>
          <w:p w14:paraId="581F5AB4" w14:textId="77777777" w:rsidR="006016B9" w:rsidRPr="0087752B" w:rsidRDefault="006016B9" w:rsidP="00A25044">
            <w:pPr>
              <w:pStyle w:val="DETTableTextFinancial"/>
            </w:pPr>
            <w:r w:rsidRPr="0087752B">
              <w:t>Melbourne Polytechnic</w:t>
            </w:r>
          </w:p>
        </w:tc>
        <w:tc>
          <w:tcPr>
            <w:tcW w:w="786" w:type="dxa"/>
            <w:tcBorders>
              <w:top w:val="nil"/>
              <w:left w:val="nil"/>
              <w:bottom w:val="nil"/>
              <w:right w:val="nil"/>
            </w:tcBorders>
            <w:vAlign w:val="bottom"/>
          </w:tcPr>
          <w:p w14:paraId="45E78D19" w14:textId="77777777" w:rsidR="006016B9" w:rsidRPr="0087752B" w:rsidRDefault="006016B9" w:rsidP="00A25044">
            <w:pPr>
              <w:pStyle w:val="DETTableTextFinancial"/>
              <w:jc w:val="right"/>
            </w:pPr>
            <w:r w:rsidRPr="0087752B">
              <w:t>12</w:t>
            </w:r>
          </w:p>
        </w:tc>
        <w:tc>
          <w:tcPr>
            <w:tcW w:w="697" w:type="dxa"/>
            <w:tcBorders>
              <w:top w:val="nil"/>
              <w:left w:val="nil"/>
              <w:bottom w:val="nil"/>
              <w:right w:val="nil"/>
            </w:tcBorders>
            <w:vAlign w:val="bottom"/>
          </w:tcPr>
          <w:p w14:paraId="5F1CCC86" w14:textId="77777777" w:rsidR="006016B9" w:rsidRPr="0087752B" w:rsidRDefault="006016B9" w:rsidP="00A25044">
            <w:pPr>
              <w:pStyle w:val="DETTableTextFinancial"/>
              <w:jc w:val="right"/>
            </w:pPr>
            <w:r w:rsidRPr="0087752B">
              <w:t>20</w:t>
            </w:r>
          </w:p>
        </w:tc>
        <w:tc>
          <w:tcPr>
            <w:tcW w:w="698" w:type="dxa"/>
            <w:tcBorders>
              <w:top w:val="nil"/>
              <w:left w:val="nil"/>
              <w:bottom w:val="nil"/>
              <w:right w:val="single" w:sz="4" w:space="0" w:color="auto"/>
            </w:tcBorders>
            <w:vAlign w:val="bottom"/>
          </w:tcPr>
          <w:p w14:paraId="6EDF25B7" w14:textId="77777777" w:rsidR="006016B9" w:rsidRPr="0087752B" w:rsidRDefault="006016B9" w:rsidP="00A25044">
            <w:pPr>
              <w:pStyle w:val="DETTableTextFinancial"/>
              <w:jc w:val="right"/>
            </w:pPr>
            <w:r w:rsidRPr="0087752B">
              <w:t>32</w:t>
            </w:r>
          </w:p>
        </w:tc>
        <w:tc>
          <w:tcPr>
            <w:tcW w:w="696" w:type="dxa"/>
            <w:tcBorders>
              <w:top w:val="nil"/>
              <w:left w:val="single" w:sz="4" w:space="0" w:color="auto"/>
              <w:bottom w:val="nil"/>
              <w:right w:val="nil"/>
            </w:tcBorders>
            <w:shd w:val="clear" w:color="auto" w:fill="auto"/>
            <w:vAlign w:val="bottom"/>
          </w:tcPr>
          <w:p w14:paraId="01B6D30C" w14:textId="77777777" w:rsidR="006016B9" w:rsidRPr="0087752B" w:rsidRDefault="006016B9" w:rsidP="00A25044">
            <w:pPr>
              <w:pStyle w:val="DETTableTextFinancial"/>
              <w:jc w:val="right"/>
            </w:pPr>
            <w:r w:rsidRPr="0087752B">
              <w:t>8</w:t>
            </w:r>
          </w:p>
        </w:tc>
        <w:tc>
          <w:tcPr>
            <w:tcW w:w="699" w:type="dxa"/>
            <w:tcBorders>
              <w:top w:val="nil"/>
              <w:left w:val="nil"/>
              <w:bottom w:val="nil"/>
              <w:right w:val="nil"/>
            </w:tcBorders>
            <w:shd w:val="clear" w:color="auto" w:fill="auto"/>
            <w:vAlign w:val="bottom"/>
          </w:tcPr>
          <w:p w14:paraId="5DCB26AF" w14:textId="77777777" w:rsidR="006016B9" w:rsidRPr="0087752B" w:rsidRDefault="006016B9" w:rsidP="00A25044">
            <w:pPr>
              <w:pStyle w:val="DETTableTextFinancial"/>
              <w:jc w:val="right"/>
            </w:pPr>
            <w:r w:rsidRPr="0087752B">
              <w:t>11</w:t>
            </w:r>
          </w:p>
        </w:tc>
        <w:tc>
          <w:tcPr>
            <w:tcW w:w="697" w:type="dxa"/>
            <w:tcBorders>
              <w:top w:val="nil"/>
              <w:left w:val="nil"/>
              <w:bottom w:val="nil"/>
              <w:right w:val="single" w:sz="4" w:space="0" w:color="auto"/>
            </w:tcBorders>
            <w:shd w:val="clear" w:color="auto" w:fill="auto"/>
            <w:vAlign w:val="bottom"/>
          </w:tcPr>
          <w:p w14:paraId="5597F1AD" w14:textId="77777777" w:rsidR="006016B9" w:rsidRPr="0087752B" w:rsidRDefault="006016B9" w:rsidP="00A25044">
            <w:pPr>
              <w:pStyle w:val="DETTableTextFinancial"/>
              <w:jc w:val="right"/>
            </w:pPr>
            <w:r w:rsidRPr="0087752B">
              <w:t>19</w:t>
            </w:r>
          </w:p>
        </w:tc>
        <w:tc>
          <w:tcPr>
            <w:tcW w:w="698" w:type="dxa"/>
            <w:tcBorders>
              <w:top w:val="nil"/>
              <w:left w:val="single" w:sz="4" w:space="0" w:color="auto"/>
              <w:bottom w:val="nil"/>
              <w:right w:val="nil"/>
            </w:tcBorders>
            <w:shd w:val="clear" w:color="auto" w:fill="F8F8F8"/>
            <w:vAlign w:val="bottom"/>
          </w:tcPr>
          <w:p w14:paraId="411F4C1F" w14:textId="77777777" w:rsidR="006016B9" w:rsidRPr="0087752B" w:rsidRDefault="006016B9" w:rsidP="00A25044">
            <w:pPr>
              <w:pStyle w:val="DETTableTextFinancial"/>
              <w:jc w:val="right"/>
            </w:pPr>
            <w:r w:rsidRPr="0087752B">
              <w:t>4</w:t>
            </w:r>
          </w:p>
        </w:tc>
        <w:tc>
          <w:tcPr>
            <w:tcW w:w="585" w:type="dxa"/>
            <w:tcBorders>
              <w:top w:val="nil"/>
              <w:left w:val="nil"/>
              <w:bottom w:val="nil"/>
              <w:right w:val="nil"/>
            </w:tcBorders>
            <w:shd w:val="clear" w:color="auto" w:fill="F8F8F8"/>
            <w:vAlign w:val="bottom"/>
          </w:tcPr>
          <w:p w14:paraId="68B805AB" w14:textId="77777777" w:rsidR="006016B9" w:rsidRPr="0087752B" w:rsidRDefault="006016B9" w:rsidP="00A25044">
            <w:pPr>
              <w:pStyle w:val="DETTableTextFinancial"/>
              <w:jc w:val="right"/>
            </w:pPr>
            <w:r w:rsidRPr="0087752B">
              <w:t>9</w:t>
            </w:r>
          </w:p>
        </w:tc>
        <w:tc>
          <w:tcPr>
            <w:tcW w:w="584" w:type="dxa"/>
            <w:tcBorders>
              <w:top w:val="nil"/>
              <w:left w:val="nil"/>
              <w:bottom w:val="nil"/>
              <w:right w:val="nil"/>
            </w:tcBorders>
            <w:shd w:val="clear" w:color="auto" w:fill="F8F8F8"/>
            <w:vAlign w:val="bottom"/>
          </w:tcPr>
          <w:p w14:paraId="76BE6B1A" w14:textId="77777777" w:rsidR="006016B9" w:rsidRPr="0087752B" w:rsidRDefault="006016B9" w:rsidP="00A25044">
            <w:pPr>
              <w:pStyle w:val="DETTableTextFinancial"/>
              <w:jc w:val="right"/>
            </w:pPr>
            <w:r w:rsidRPr="0087752B">
              <w:t>13</w:t>
            </w:r>
          </w:p>
        </w:tc>
      </w:tr>
      <w:tr w:rsidR="006016B9" w:rsidRPr="0087752B" w14:paraId="3B4F1B67" w14:textId="77777777" w:rsidTr="00A25044">
        <w:trPr>
          <w:cantSplit/>
          <w:trHeight w:val="454"/>
        </w:trPr>
        <w:tc>
          <w:tcPr>
            <w:tcW w:w="1319" w:type="dxa"/>
            <w:tcBorders>
              <w:top w:val="nil"/>
              <w:left w:val="nil"/>
              <w:bottom w:val="nil"/>
              <w:right w:val="nil"/>
            </w:tcBorders>
            <w:shd w:val="clear" w:color="auto" w:fill="F8F8F8"/>
            <w:vAlign w:val="center"/>
          </w:tcPr>
          <w:p w14:paraId="161E7932" w14:textId="77777777" w:rsidR="006016B9" w:rsidRPr="0087752B" w:rsidRDefault="006016B9" w:rsidP="00A25044">
            <w:pPr>
              <w:pStyle w:val="DETTableTextFinancial"/>
            </w:pPr>
            <w:r w:rsidRPr="0087752B">
              <w:t>South West Institute of TAFE</w:t>
            </w:r>
          </w:p>
        </w:tc>
        <w:tc>
          <w:tcPr>
            <w:tcW w:w="786" w:type="dxa"/>
            <w:tcBorders>
              <w:top w:val="nil"/>
              <w:left w:val="nil"/>
              <w:bottom w:val="nil"/>
              <w:right w:val="nil"/>
            </w:tcBorders>
            <w:vAlign w:val="bottom"/>
          </w:tcPr>
          <w:p w14:paraId="2A1C2944" w14:textId="77777777" w:rsidR="006016B9" w:rsidRPr="0087752B" w:rsidRDefault="006016B9" w:rsidP="00A25044">
            <w:pPr>
              <w:pStyle w:val="DETTableTextFinancial"/>
              <w:jc w:val="right"/>
            </w:pPr>
            <w:r w:rsidRPr="0087752B">
              <w:t>1</w:t>
            </w:r>
          </w:p>
        </w:tc>
        <w:tc>
          <w:tcPr>
            <w:tcW w:w="697" w:type="dxa"/>
            <w:tcBorders>
              <w:top w:val="nil"/>
              <w:left w:val="nil"/>
              <w:bottom w:val="nil"/>
              <w:right w:val="nil"/>
            </w:tcBorders>
            <w:vAlign w:val="bottom"/>
          </w:tcPr>
          <w:p w14:paraId="1567E5BB" w14:textId="77777777" w:rsidR="006016B9" w:rsidRPr="0087752B" w:rsidRDefault="006016B9" w:rsidP="00A25044">
            <w:pPr>
              <w:pStyle w:val="DETTableTextFinancial"/>
              <w:jc w:val="right"/>
            </w:pPr>
            <w:r w:rsidRPr="0087752B">
              <w:t>3</w:t>
            </w:r>
          </w:p>
        </w:tc>
        <w:tc>
          <w:tcPr>
            <w:tcW w:w="698" w:type="dxa"/>
            <w:tcBorders>
              <w:top w:val="nil"/>
              <w:left w:val="nil"/>
              <w:bottom w:val="nil"/>
              <w:right w:val="single" w:sz="4" w:space="0" w:color="auto"/>
            </w:tcBorders>
            <w:vAlign w:val="bottom"/>
          </w:tcPr>
          <w:p w14:paraId="4DE4EA1C" w14:textId="77777777" w:rsidR="006016B9" w:rsidRPr="0087752B" w:rsidRDefault="006016B9" w:rsidP="00A25044">
            <w:pPr>
              <w:pStyle w:val="DETTableTextFinancial"/>
              <w:jc w:val="right"/>
            </w:pPr>
            <w:r w:rsidRPr="0087752B">
              <w:t>4</w:t>
            </w:r>
          </w:p>
        </w:tc>
        <w:tc>
          <w:tcPr>
            <w:tcW w:w="696" w:type="dxa"/>
            <w:tcBorders>
              <w:top w:val="nil"/>
              <w:left w:val="single" w:sz="4" w:space="0" w:color="auto"/>
              <w:bottom w:val="nil"/>
              <w:right w:val="nil"/>
            </w:tcBorders>
            <w:shd w:val="clear" w:color="auto" w:fill="auto"/>
            <w:vAlign w:val="bottom"/>
          </w:tcPr>
          <w:p w14:paraId="61F61055" w14:textId="77777777" w:rsidR="006016B9" w:rsidRPr="0087752B" w:rsidRDefault="006016B9" w:rsidP="00A25044">
            <w:pPr>
              <w:pStyle w:val="DETTableTextFinancial"/>
              <w:jc w:val="right"/>
            </w:pPr>
            <w:r w:rsidRPr="0087752B">
              <w:t>2</w:t>
            </w:r>
          </w:p>
        </w:tc>
        <w:tc>
          <w:tcPr>
            <w:tcW w:w="699" w:type="dxa"/>
            <w:tcBorders>
              <w:top w:val="nil"/>
              <w:left w:val="nil"/>
              <w:bottom w:val="nil"/>
              <w:right w:val="nil"/>
            </w:tcBorders>
            <w:shd w:val="clear" w:color="auto" w:fill="auto"/>
            <w:vAlign w:val="bottom"/>
          </w:tcPr>
          <w:p w14:paraId="37DD76C1" w14:textId="77777777" w:rsidR="006016B9" w:rsidRPr="0087752B" w:rsidRDefault="006016B9" w:rsidP="00A25044">
            <w:pPr>
              <w:pStyle w:val="DETTableTextFinancial"/>
              <w:jc w:val="right"/>
            </w:pPr>
            <w:r w:rsidRPr="0087752B">
              <w:t>2</w:t>
            </w:r>
          </w:p>
        </w:tc>
        <w:tc>
          <w:tcPr>
            <w:tcW w:w="697" w:type="dxa"/>
            <w:tcBorders>
              <w:top w:val="nil"/>
              <w:left w:val="nil"/>
              <w:bottom w:val="nil"/>
              <w:right w:val="single" w:sz="4" w:space="0" w:color="auto"/>
            </w:tcBorders>
            <w:shd w:val="clear" w:color="auto" w:fill="auto"/>
            <w:vAlign w:val="bottom"/>
          </w:tcPr>
          <w:p w14:paraId="462196D7" w14:textId="77777777" w:rsidR="006016B9" w:rsidRPr="0087752B" w:rsidRDefault="006016B9" w:rsidP="00A25044">
            <w:pPr>
              <w:pStyle w:val="DETTableTextFinancial"/>
              <w:jc w:val="right"/>
            </w:pPr>
            <w:r w:rsidRPr="0087752B">
              <w:t>4</w:t>
            </w:r>
          </w:p>
        </w:tc>
        <w:tc>
          <w:tcPr>
            <w:tcW w:w="698" w:type="dxa"/>
            <w:tcBorders>
              <w:top w:val="nil"/>
              <w:left w:val="single" w:sz="4" w:space="0" w:color="auto"/>
              <w:bottom w:val="nil"/>
              <w:right w:val="nil"/>
            </w:tcBorders>
            <w:shd w:val="clear" w:color="auto" w:fill="F8F8F8"/>
            <w:vAlign w:val="bottom"/>
          </w:tcPr>
          <w:p w14:paraId="11A48FF3"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71330895"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4DDD3BE2" w14:textId="77777777" w:rsidR="006016B9" w:rsidRPr="0087752B" w:rsidRDefault="006016B9" w:rsidP="00A25044">
            <w:pPr>
              <w:pStyle w:val="DETTableTextFinancial"/>
              <w:jc w:val="right"/>
            </w:pPr>
            <w:r w:rsidRPr="0087752B">
              <w:t>0</w:t>
            </w:r>
          </w:p>
        </w:tc>
      </w:tr>
      <w:tr w:rsidR="006016B9" w:rsidRPr="0087752B" w14:paraId="3779F704" w14:textId="77777777" w:rsidTr="00A25044">
        <w:trPr>
          <w:cantSplit/>
          <w:trHeight w:val="454"/>
        </w:trPr>
        <w:tc>
          <w:tcPr>
            <w:tcW w:w="1319" w:type="dxa"/>
            <w:tcBorders>
              <w:top w:val="nil"/>
              <w:left w:val="nil"/>
              <w:bottom w:val="nil"/>
              <w:right w:val="nil"/>
            </w:tcBorders>
            <w:shd w:val="clear" w:color="auto" w:fill="F8F8F8"/>
            <w:vAlign w:val="center"/>
          </w:tcPr>
          <w:p w14:paraId="64DB1123" w14:textId="77777777" w:rsidR="006016B9" w:rsidRPr="0087752B" w:rsidRDefault="006016B9" w:rsidP="00A25044">
            <w:pPr>
              <w:pStyle w:val="DETTableTextFinancial"/>
            </w:pPr>
            <w:r w:rsidRPr="0087752B">
              <w:t>Sunraysia Institute of TAFE</w:t>
            </w:r>
          </w:p>
        </w:tc>
        <w:tc>
          <w:tcPr>
            <w:tcW w:w="786" w:type="dxa"/>
            <w:tcBorders>
              <w:top w:val="nil"/>
              <w:left w:val="nil"/>
              <w:bottom w:val="nil"/>
              <w:right w:val="nil"/>
            </w:tcBorders>
            <w:vAlign w:val="bottom"/>
          </w:tcPr>
          <w:p w14:paraId="432D59EF" w14:textId="77777777" w:rsidR="006016B9" w:rsidRPr="0087752B" w:rsidRDefault="006016B9" w:rsidP="00A25044">
            <w:pPr>
              <w:pStyle w:val="DETTableTextFinancial"/>
              <w:jc w:val="right"/>
            </w:pPr>
            <w:r w:rsidRPr="0087752B">
              <w:t>1</w:t>
            </w:r>
          </w:p>
        </w:tc>
        <w:tc>
          <w:tcPr>
            <w:tcW w:w="697" w:type="dxa"/>
            <w:tcBorders>
              <w:top w:val="nil"/>
              <w:left w:val="nil"/>
              <w:bottom w:val="nil"/>
              <w:right w:val="nil"/>
            </w:tcBorders>
            <w:vAlign w:val="bottom"/>
          </w:tcPr>
          <w:p w14:paraId="3DE00715" w14:textId="77777777" w:rsidR="006016B9" w:rsidRPr="0087752B" w:rsidRDefault="006016B9" w:rsidP="00A25044">
            <w:pPr>
              <w:pStyle w:val="DETTableTextFinancial"/>
              <w:jc w:val="right"/>
            </w:pPr>
            <w:r w:rsidRPr="0087752B">
              <w:t>3</w:t>
            </w:r>
          </w:p>
        </w:tc>
        <w:tc>
          <w:tcPr>
            <w:tcW w:w="698" w:type="dxa"/>
            <w:tcBorders>
              <w:top w:val="nil"/>
              <w:left w:val="nil"/>
              <w:bottom w:val="nil"/>
              <w:right w:val="single" w:sz="4" w:space="0" w:color="auto"/>
            </w:tcBorders>
            <w:vAlign w:val="bottom"/>
          </w:tcPr>
          <w:p w14:paraId="567C81A0" w14:textId="77777777" w:rsidR="006016B9" w:rsidRPr="0087752B" w:rsidRDefault="006016B9" w:rsidP="00A25044">
            <w:pPr>
              <w:pStyle w:val="DETTableTextFinancial"/>
              <w:jc w:val="right"/>
            </w:pPr>
            <w:r w:rsidRPr="0087752B">
              <w:t>4</w:t>
            </w:r>
          </w:p>
        </w:tc>
        <w:tc>
          <w:tcPr>
            <w:tcW w:w="696" w:type="dxa"/>
            <w:tcBorders>
              <w:top w:val="nil"/>
              <w:left w:val="single" w:sz="4" w:space="0" w:color="auto"/>
              <w:bottom w:val="nil"/>
              <w:right w:val="nil"/>
            </w:tcBorders>
            <w:shd w:val="clear" w:color="auto" w:fill="auto"/>
            <w:vAlign w:val="bottom"/>
          </w:tcPr>
          <w:p w14:paraId="0185BE88" w14:textId="77777777" w:rsidR="006016B9" w:rsidRPr="0087752B" w:rsidRDefault="006016B9" w:rsidP="00A25044">
            <w:pPr>
              <w:pStyle w:val="DETTableTextFinancial"/>
              <w:jc w:val="right"/>
            </w:pPr>
            <w:r w:rsidRPr="0087752B">
              <w:t>3</w:t>
            </w:r>
          </w:p>
        </w:tc>
        <w:tc>
          <w:tcPr>
            <w:tcW w:w="699" w:type="dxa"/>
            <w:tcBorders>
              <w:top w:val="nil"/>
              <w:left w:val="nil"/>
              <w:bottom w:val="nil"/>
              <w:right w:val="nil"/>
            </w:tcBorders>
            <w:shd w:val="clear" w:color="auto" w:fill="auto"/>
            <w:vAlign w:val="bottom"/>
          </w:tcPr>
          <w:p w14:paraId="02EB0E00" w14:textId="77777777" w:rsidR="006016B9" w:rsidRPr="0087752B" w:rsidRDefault="006016B9" w:rsidP="00A25044">
            <w:pPr>
              <w:pStyle w:val="DETTableTextFinancial"/>
              <w:jc w:val="right"/>
            </w:pPr>
            <w:r w:rsidRPr="0087752B">
              <w:t>2</w:t>
            </w:r>
          </w:p>
        </w:tc>
        <w:tc>
          <w:tcPr>
            <w:tcW w:w="697" w:type="dxa"/>
            <w:tcBorders>
              <w:top w:val="nil"/>
              <w:left w:val="nil"/>
              <w:bottom w:val="nil"/>
              <w:right w:val="single" w:sz="4" w:space="0" w:color="auto"/>
            </w:tcBorders>
            <w:shd w:val="clear" w:color="auto" w:fill="auto"/>
            <w:vAlign w:val="bottom"/>
          </w:tcPr>
          <w:p w14:paraId="0E84B806" w14:textId="77777777" w:rsidR="006016B9" w:rsidRPr="0087752B" w:rsidRDefault="006016B9" w:rsidP="00A25044">
            <w:pPr>
              <w:pStyle w:val="DETTableTextFinancial"/>
              <w:jc w:val="right"/>
            </w:pPr>
            <w:r w:rsidRPr="0087752B">
              <w:t>5</w:t>
            </w:r>
          </w:p>
        </w:tc>
        <w:tc>
          <w:tcPr>
            <w:tcW w:w="698" w:type="dxa"/>
            <w:tcBorders>
              <w:top w:val="nil"/>
              <w:left w:val="single" w:sz="4" w:space="0" w:color="auto"/>
              <w:bottom w:val="nil"/>
              <w:right w:val="nil"/>
            </w:tcBorders>
            <w:shd w:val="clear" w:color="auto" w:fill="F8F8F8"/>
            <w:vAlign w:val="bottom"/>
          </w:tcPr>
          <w:p w14:paraId="149468A1" w14:textId="77777777" w:rsidR="006016B9" w:rsidRPr="0087752B" w:rsidRDefault="006016B9" w:rsidP="00A25044">
            <w:pPr>
              <w:pStyle w:val="DETTableTextFinancial"/>
              <w:jc w:val="right"/>
            </w:pPr>
            <w:r w:rsidRPr="0087752B">
              <w:t>-2</w:t>
            </w:r>
          </w:p>
        </w:tc>
        <w:tc>
          <w:tcPr>
            <w:tcW w:w="585" w:type="dxa"/>
            <w:tcBorders>
              <w:top w:val="nil"/>
              <w:left w:val="nil"/>
              <w:bottom w:val="nil"/>
              <w:right w:val="nil"/>
            </w:tcBorders>
            <w:shd w:val="clear" w:color="auto" w:fill="F8F8F8"/>
            <w:vAlign w:val="bottom"/>
          </w:tcPr>
          <w:p w14:paraId="1C7E9449"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3F0B81A9" w14:textId="77777777" w:rsidR="006016B9" w:rsidRPr="0087752B" w:rsidRDefault="006016B9" w:rsidP="00A25044">
            <w:pPr>
              <w:pStyle w:val="DETTableTextFinancial"/>
              <w:jc w:val="right"/>
            </w:pPr>
            <w:r w:rsidRPr="0087752B">
              <w:t>-1</w:t>
            </w:r>
          </w:p>
        </w:tc>
      </w:tr>
      <w:tr w:rsidR="006016B9" w:rsidRPr="0087752B" w14:paraId="3412C2E6" w14:textId="77777777" w:rsidTr="00A25044">
        <w:trPr>
          <w:cantSplit/>
          <w:trHeight w:val="419"/>
        </w:trPr>
        <w:tc>
          <w:tcPr>
            <w:tcW w:w="1319" w:type="dxa"/>
            <w:tcBorders>
              <w:top w:val="nil"/>
              <w:left w:val="nil"/>
              <w:bottom w:val="nil"/>
              <w:right w:val="nil"/>
            </w:tcBorders>
            <w:shd w:val="clear" w:color="auto" w:fill="F8F8F8"/>
            <w:vAlign w:val="center"/>
          </w:tcPr>
          <w:p w14:paraId="5D0622AD" w14:textId="77777777" w:rsidR="006016B9" w:rsidRPr="0087752B" w:rsidRDefault="006016B9" w:rsidP="00A25044">
            <w:pPr>
              <w:pStyle w:val="DETTableTextFinancial"/>
            </w:pPr>
            <w:r w:rsidRPr="0087752B">
              <w:t>VET Development Centre</w:t>
            </w:r>
          </w:p>
        </w:tc>
        <w:tc>
          <w:tcPr>
            <w:tcW w:w="786" w:type="dxa"/>
            <w:tcBorders>
              <w:top w:val="nil"/>
              <w:left w:val="nil"/>
              <w:bottom w:val="nil"/>
              <w:right w:val="nil"/>
            </w:tcBorders>
            <w:vAlign w:val="bottom"/>
          </w:tcPr>
          <w:p w14:paraId="4F6D38F6" w14:textId="01D9C4DD" w:rsidR="006016B9" w:rsidRPr="0087752B" w:rsidRDefault="00724B68" w:rsidP="00A25044">
            <w:pPr>
              <w:pStyle w:val="DETTableTextFinancial"/>
              <w:jc w:val="right"/>
            </w:pPr>
            <w:r>
              <w:t>0</w:t>
            </w:r>
          </w:p>
        </w:tc>
        <w:tc>
          <w:tcPr>
            <w:tcW w:w="697" w:type="dxa"/>
            <w:tcBorders>
              <w:top w:val="nil"/>
              <w:left w:val="nil"/>
              <w:bottom w:val="nil"/>
              <w:right w:val="nil"/>
            </w:tcBorders>
            <w:vAlign w:val="bottom"/>
          </w:tcPr>
          <w:p w14:paraId="2C2F27B6" w14:textId="77777777" w:rsidR="006016B9" w:rsidRPr="0087752B" w:rsidRDefault="006016B9" w:rsidP="00A25044">
            <w:pPr>
              <w:pStyle w:val="DETTableTextFinancial"/>
              <w:jc w:val="right"/>
            </w:pPr>
            <w:r w:rsidRPr="0087752B">
              <w:t>1</w:t>
            </w:r>
          </w:p>
        </w:tc>
        <w:tc>
          <w:tcPr>
            <w:tcW w:w="698" w:type="dxa"/>
            <w:tcBorders>
              <w:top w:val="nil"/>
              <w:left w:val="nil"/>
              <w:bottom w:val="nil"/>
              <w:right w:val="single" w:sz="4" w:space="0" w:color="auto"/>
            </w:tcBorders>
            <w:vAlign w:val="bottom"/>
          </w:tcPr>
          <w:p w14:paraId="28132BA3" w14:textId="77777777" w:rsidR="006016B9" w:rsidRPr="0087752B" w:rsidRDefault="006016B9" w:rsidP="00A25044">
            <w:pPr>
              <w:pStyle w:val="DETTableTextFinancial"/>
              <w:jc w:val="right"/>
            </w:pPr>
            <w:r w:rsidRPr="0087752B">
              <w:t>1</w:t>
            </w:r>
          </w:p>
        </w:tc>
        <w:tc>
          <w:tcPr>
            <w:tcW w:w="696" w:type="dxa"/>
            <w:tcBorders>
              <w:top w:val="nil"/>
              <w:left w:val="single" w:sz="4" w:space="0" w:color="auto"/>
              <w:bottom w:val="nil"/>
              <w:right w:val="nil"/>
            </w:tcBorders>
            <w:shd w:val="clear" w:color="auto" w:fill="auto"/>
            <w:vAlign w:val="bottom"/>
          </w:tcPr>
          <w:p w14:paraId="027DE0BD" w14:textId="77777777" w:rsidR="006016B9" w:rsidRPr="0087752B" w:rsidRDefault="006016B9" w:rsidP="00A25044">
            <w:pPr>
              <w:pStyle w:val="DETTableTextFinancial"/>
              <w:jc w:val="right"/>
            </w:pPr>
            <w:r w:rsidRPr="0087752B">
              <w:t>1</w:t>
            </w:r>
          </w:p>
        </w:tc>
        <w:tc>
          <w:tcPr>
            <w:tcW w:w="699" w:type="dxa"/>
            <w:tcBorders>
              <w:top w:val="nil"/>
              <w:left w:val="nil"/>
              <w:bottom w:val="nil"/>
              <w:right w:val="nil"/>
            </w:tcBorders>
            <w:shd w:val="clear" w:color="auto" w:fill="auto"/>
            <w:vAlign w:val="bottom"/>
          </w:tcPr>
          <w:p w14:paraId="322361F1" w14:textId="2BA4F70D" w:rsidR="006016B9" w:rsidRPr="0087752B" w:rsidRDefault="00724B68" w:rsidP="00A25044">
            <w:pPr>
              <w:pStyle w:val="DETTableTextFinancial"/>
              <w:jc w:val="right"/>
            </w:pPr>
            <w:r>
              <w:t>0</w:t>
            </w:r>
          </w:p>
        </w:tc>
        <w:tc>
          <w:tcPr>
            <w:tcW w:w="697" w:type="dxa"/>
            <w:tcBorders>
              <w:top w:val="nil"/>
              <w:left w:val="nil"/>
              <w:bottom w:val="nil"/>
              <w:right w:val="single" w:sz="4" w:space="0" w:color="auto"/>
            </w:tcBorders>
            <w:shd w:val="clear" w:color="auto" w:fill="auto"/>
            <w:vAlign w:val="bottom"/>
          </w:tcPr>
          <w:p w14:paraId="127125A2" w14:textId="77777777" w:rsidR="006016B9" w:rsidRPr="0087752B" w:rsidRDefault="006016B9" w:rsidP="00A25044">
            <w:pPr>
              <w:pStyle w:val="DETTableTextFinancial"/>
              <w:jc w:val="right"/>
            </w:pPr>
            <w:r w:rsidRPr="0087752B">
              <w:t>1</w:t>
            </w:r>
          </w:p>
        </w:tc>
        <w:tc>
          <w:tcPr>
            <w:tcW w:w="698" w:type="dxa"/>
            <w:tcBorders>
              <w:top w:val="nil"/>
              <w:left w:val="single" w:sz="4" w:space="0" w:color="auto"/>
              <w:bottom w:val="nil"/>
              <w:right w:val="nil"/>
            </w:tcBorders>
            <w:shd w:val="clear" w:color="auto" w:fill="F8F8F8"/>
            <w:vAlign w:val="bottom"/>
          </w:tcPr>
          <w:p w14:paraId="19BD827C" w14:textId="77777777" w:rsidR="006016B9" w:rsidRPr="0087752B" w:rsidRDefault="006016B9" w:rsidP="00A25044">
            <w:pPr>
              <w:pStyle w:val="DETTableTextFinancial"/>
              <w:jc w:val="right"/>
            </w:pPr>
            <w:r w:rsidRPr="0087752B">
              <w:t>-1</w:t>
            </w:r>
          </w:p>
        </w:tc>
        <w:tc>
          <w:tcPr>
            <w:tcW w:w="585" w:type="dxa"/>
            <w:tcBorders>
              <w:top w:val="nil"/>
              <w:left w:val="nil"/>
              <w:bottom w:val="nil"/>
              <w:right w:val="nil"/>
            </w:tcBorders>
            <w:shd w:val="clear" w:color="auto" w:fill="F8F8F8"/>
            <w:vAlign w:val="bottom"/>
          </w:tcPr>
          <w:p w14:paraId="16437F3B" w14:textId="77777777" w:rsidR="006016B9" w:rsidRPr="0087752B" w:rsidRDefault="006016B9" w:rsidP="00A25044">
            <w:pPr>
              <w:pStyle w:val="DETTableTextFinancial"/>
              <w:jc w:val="right"/>
            </w:pPr>
            <w:r w:rsidRPr="0087752B">
              <w:t>1</w:t>
            </w:r>
          </w:p>
        </w:tc>
        <w:tc>
          <w:tcPr>
            <w:tcW w:w="584" w:type="dxa"/>
            <w:tcBorders>
              <w:top w:val="nil"/>
              <w:left w:val="nil"/>
              <w:bottom w:val="nil"/>
              <w:right w:val="nil"/>
            </w:tcBorders>
            <w:shd w:val="clear" w:color="auto" w:fill="F8F8F8"/>
            <w:vAlign w:val="bottom"/>
          </w:tcPr>
          <w:p w14:paraId="3674A60B" w14:textId="77777777" w:rsidR="006016B9" w:rsidRPr="0087752B" w:rsidRDefault="006016B9" w:rsidP="00A25044">
            <w:pPr>
              <w:pStyle w:val="DETTableTextFinancial"/>
              <w:jc w:val="right"/>
            </w:pPr>
            <w:r w:rsidRPr="0087752B">
              <w:t>0</w:t>
            </w:r>
          </w:p>
        </w:tc>
      </w:tr>
      <w:tr w:rsidR="006016B9" w:rsidRPr="0087752B" w14:paraId="412A8ECE" w14:textId="77777777" w:rsidTr="00A25044">
        <w:trPr>
          <w:cantSplit/>
          <w:trHeight w:val="454"/>
        </w:trPr>
        <w:tc>
          <w:tcPr>
            <w:tcW w:w="1319" w:type="dxa"/>
            <w:tcBorders>
              <w:top w:val="nil"/>
              <w:left w:val="nil"/>
              <w:bottom w:val="nil"/>
              <w:right w:val="nil"/>
            </w:tcBorders>
            <w:shd w:val="clear" w:color="auto" w:fill="F8F8F8"/>
            <w:vAlign w:val="center"/>
          </w:tcPr>
          <w:p w14:paraId="4ECBAF4C" w14:textId="77777777" w:rsidR="006016B9" w:rsidRPr="0087752B" w:rsidRDefault="006016B9" w:rsidP="00A25044">
            <w:pPr>
              <w:pStyle w:val="DETTableTextFinancial"/>
            </w:pPr>
            <w:r w:rsidRPr="0087752B">
              <w:t>Victorian Institute of Teaching</w:t>
            </w:r>
          </w:p>
        </w:tc>
        <w:tc>
          <w:tcPr>
            <w:tcW w:w="786" w:type="dxa"/>
            <w:tcBorders>
              <w:top w:val="nil"/>
              <w:left w:val="nil"/>
              <w:bottom w:val="nil"/>
              <w:right w:val="nil"/>
            </w:tcBorders>
            <w:vAlign w:val="bottom"/>
          </w:tcPr>
          <w:p w14:paraId="7710C3DB" w14:textId="77777777" w:rsidR="006016B9" w:rsidRPr="0087752B" w:rsidRDefault="006016B9" w:rsidP="00A25044">
            <w:pPr>
              <w:pStyle w:val="DETTableTextFinancial"/>
              <w:jc w:val="right"/>
            </w:pPr>
            <w:r w:rsidRPr="0087752B">
              <w:t>1</w:t>
            </w:r>
          </w:p>
        </w:tc>
        <w:tc>
          <w:tcPr>
            <w:tcW w:w="697" w:type="dxa"/>
            <w:tcBorders>
              <w:top w:val="nil"/>
              <w:left w:val="nil"/>
              <w:bottom w:val="nil"/>
              <w:right w:val="nil"/>
            </w:tcBorders>
            <w:vAlign w:val="bottom"/>
          </w:tcPr>
          <w:p w14:paraId="5936B32D" w14:textId="09E78971" w:rsidR="006016B9" w:rsidRPr="0087752B" w:rsidRDefault="00724B68" w:rsidP="00A25044">
            <w:pPr>
              <w:pStyle w:val="DETTableTextFinancial"/>
              <w:jc w:val="right"/>
            </w:pPr>
            <w:r>
              <w:t>0</w:t>
            </w:r>
          </w:p>
        </w:tc>
        <w:tc>
          <w:tcPr>
            <w:tcW w:w="698" w:type="dxa"/>
            <w:tcBorders>
              <w:top w:val="nil"/>
              <w:left w:val="nil"/>
              <w:bottom w:val="nil"/>
              <w:right w:val="single" w:sz="4" w:space="0" w:color="auto"/>
            </w:tcBorders>
            <w:vAlign w:val="bottom"/>
          </w:tcPr>
          <w:p w14:paraId="2284A0B0" w14:textId="77777777" w:rsidR="006016B9" w:rsidRPr="0087752B" w:rsidRDefault="006016B9" w:rsidP="00A25044">
            <w:pPr>
              <w:pStyle w:val="DETTableTextFinancial"/>
              <w:jc w:val="right"/>
            </w:pPr>
            <w:r w:rsidRPr="0087752B">
              <w:t>1</w:t>
            </w:r>
          </w:p>
        </w:tc>
        <w:tc>
          <w:tcPr>
            <w:tcW w:w="696" w:type="dxa"/>
            <w:tcBorders>
              <w:top w:val="nil"/>
              <w:left w:val="single" w:sz="4" w:space="0" w:color="auto"/>
              <w:bottom w:val="nil"/>
              <w:right w:val="nil"/>
            </w:tcBorders>
            <w:shd w:val="clear" w:color="auto" w:fill="auto"/>
            <w:vAlign w:val="bottom"/>
          </w:tcPr>
          <w:p w14:paraId="55154386" w14:textId="77777777" w:rsidR="006016B9" w:rsidRPr="0087752B" w:rsidRDefault="006016B9" w:rsidP="00A25044">
            <w:pPr>
              <w:pStyle w:val="DETTableTextFinancial"/>
              <w:jc w:val="right"/>
            </w:pPr>
            <w:r w:rsidRPr="0087752B">
              <w:t>1</w:t>
            </w:r>
          </w:p>
        </w:tc>
        <w:tc>
          <w:tcPr>
            <w:tcW w:w="699" w:type="dxa"/>
            <w:tcBorders>
              <w:top w:val="nil"/>
              <w:left w:val="nil"/>
              <w:bottom w:val="nil"/>
              <w:right w:val="nil"/>
            </w:tcBorders>
            <w:shd w:val="clear" w:color="auto" w:fill="auto"/>
            <w:vAlign w:val="bottom"/>
          </w:tcPr>
          <w:p w14:paraId="2BCC3F60" w14:textId="7C03FC36" w:rsidR="006016B9" w:rsidRPr="0087752B" w:rsidRDefault="00724B68" w:rsidP="00A25044">
            <w:pPr>
              <w:pStyle w:val="DETTableTextFinancial"/>
              <w:jc w:val="right"/>
            </w:pPr>
            <w:r>
              <w:t>0</w:t>
            </w:r>
          </w:p>
        </w:tc>
        <w:tc>
          <w:tcPr>
            <w:tcW w:w="697" w:type="dxa"/>
            <w:tcBorders>
              <w:top w:val="nil"/>
              <w:left w:val="nil"/>
              <w:bottom w:val="nil"/>
              <w:right w:val="single" w:sz="4" w:space="0" w:color="auto"/>
            </w:tcBorders>
            <w:shd w:val="clear" w:color="auto" w:fill="auto"/>
            <w:vAlign w:val="bottom"/>
          </w:tcPr>
          <w:p w14:paraId="55A81B98" w14:textId="77777777" w:rsidR="006016B9" w:rsidRPr="0087752B" w:rsidRDefault="006016B9" w:rsidP="00A25044">
            <w:pPr>
              <w:pStyle w:val="DETTableTextFinancial"/>
              <w:jc w:val="right"/>
            </w:pPr>
            <w:r w:rsidRPr="0087752B">
              <w:t>1</w:t>
            </w:r>
          </w:p>
        </w:tc>
        <w:tc>
          <w:tcPr>
            <w:tcW w:w="698" w:type="dxa"/>
            <w:tcBorders>
              <w:top w:val="nil"/>
              <w:left w:val="single" w:sz="4" w:space="0" w:color="auto"/>
              <w:bottom w:val="nil"/>
              <w:right w:val="nil"/>
            </w:tcBorders>
            <w:shd w:val="clear" w:color="auto" w:fill="F8F8F8"/>
            <w:vAlign w:val="bottom"/>
          </w:tcPr>
          <w:p w14:paraId="2D376844" w14:textId="77777777" w:rsidR="006016B9" w:rsidRPr="0087752B" w:rsidRDefault="006016B9" w:rsidP="00A25044">
            <w:pPr>
              <w:pStyle w:val="DETTableTextFinancial"/>
              <w:jc w:val="right"/>
            </w:pPr>
            <w:r w:rsidRPr="0087752B">
              <w:t>0</w:t>
            </w:r>
          </w:p>
        </w:tc>
        <w:tc>
          <w:tcPr>
            <w:tcW w:w="585" w:type="dxa"/>
            <w:tcBorders>
              <w:top w:val="nil"/>
              <w:left w:val="nil"/>
              <w:bottom w:val="nil"/>
              <w:right w:val="nil"/>
            </w:tcBorders>
            <w:shd w:val="clear" w:color="auto" w:fill="F8F8F8"/>
            <w:vAlign w:val="bottom"/>
          </w:tcPr>
          <w:p w14:paraId="41A7CE92"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5DAC9705" w14:textId="77777777" w:rsidR="006016B9" w:rsidRPr="0087752B" w:rsidRDefault="006016B9" w:rsidP="00A25044">
            <w:pPr>
              <w:pStyle w:val="DETTableTextFinancial"/>
              <w:jc w:val="right"/>
            </w:pPr>
            <w:r w:rsidRPr="0087752B">
              <w:t>0</w:t>
            </w:r>
          </w:p>
        </w:tc>
      </w:tr>
      <w:tr w:rsidR="006016B9" w:rsidRPr="0087752B" w14:paraId="5BEA7048" w14:textId="77777777" w:rsidTr="00A25044">
        <w:trPr>
          <w:cantSplit/>
          <w:trHeight w:val="454"/>
        </w:trPr>
        <w:tc>
          <w:tcPr>
            <w:tcW w:w="1319" w:type="dxa"/>
            <w:tcBorders>
              <w:top w:val="nil"/>
              <w:left w:val="nil"/>
              <w:bottom w:val="nil"/>
              <w:right w:val="nil"/>
            </w:tcBorders>
            <w:shd w:val="clear" w:color="auto" w:fill="F8F8F8"/>
            <w:vAlign w:val="center"/>
          </w:tcPr>
          <w:p w14:paraId="18B55592" w14:textId="77777777" w:rsidR="006016B9" w:rsidRPr="0087752B" w:rsidRDefault="006016B9" w:rsidP="00A25044">
            <w:pPr>
              <w:pStyle w:val="DETTableTextFinancial"/>
            </w:pPr>
            <w:r w:rsidRPr="0087752B">
              <w:t>William Angliss Institute of TAFE</w:t>
            </w:r>
          </w:p>
        </w:tc>
        <w:tc>
          <w:tcPr>
            <w:tcW w:w="786" w:type="dxa"/>
            <w:tcBorders>
              <w:top w:val="nil"/>
              <w:left w:val="nil"/>
              <w:bottom w:val="nil"/>
              <w:right w:val="nil"/>
            </w:tcBorders>
            <w:vAlign w:val="bottom"/>
          </w:tcPr>
          <w:p w14:paraId="7FA0889E" w14:textId="703A826C" w:rsidR="006016B9" w:rsidRPr="0087752B" w:rsidRDefault="00724B68" w:rsidP="00A25044">
            <w:pPr>
              <w:pStyle w:val="DETTableTextFinancial"/>
              <w:jc w:val="right"/>
            </w:pPr>
            <w:r>
              <w:t>0</w:t>
            </w:r>
          </w:p>
        </w:tc>
        <w:tc>
          <w:tcPr>
            <w:tcW w:w="697" w:type="dxa"/>
            <w:tcBorders>
              <w:top w:val="nil"/>
              <w:left w:val="nil"/>
              <w:bottom w:val="nil"/>
              <w:right w:val="nil"/>
            </w:tcBorders>
            <w:vAlign w:val="bottom"/>
          </w:tcPr>
          <w:p w14:paraId="4CA619A5" w14:textId="77777777" w:rsidR="006016B9" w:rsidRPr="0087752B" w:rsidRDefault="006016B9" w:rsidP="00A25044">
            <w:pPr>
              <w:pStyle w:val="DETTableTextFinancial"/>
              <w:jc w:val="right"/>
            </w:pPr>
            <w:r w:rsidRPr="0087752B">
              <w:t>5</w:t>
            </w:r>
          </w:p>
        </w:tc>
        <w:tc>
          <w:tcPr>
            <w:tcW w:w="698" w:type="dxa"/>
            <w:tcBorders>
              <w:top w:val="nil"/>
              <w:left w:val="nil"/>
              <w:bottom w:val="nil"/>
              <w:right w:val="single" w:sz="4" w:space="0" w:color="auto"/>
            </w:tcBorders>
            <w:vAlign w:val="bottom"/>
          </w:tcPr>
          <w:p w14:paraId="1B32BFB6" w14:textId="77777777" w:rsidR="006016B9" w:rsidRPr="0087752B" w:rsidRDefault="006016B9" w:rsidP="00A25044">
            <w:pPr>
              <w:pStyle w:val="DETTableTextFinancial"/>
              <w:jc w:val="right"/>
            </w:pPr>
            <w:r w:rsidRPr="0087752B">
              <w:t>5</w:t>
            </w:r>
          </w:p>
        </w:tc>
        <w:tc>
          <w:tcPr>
            <w:tcW w:w="696" w:type="dxa"/>
            <w:tcBorders>
              <w:top w:val="nil"/>
              <w:left w:val="single" w:sz="4" w:space="0" w:color="auto"/>
              <w:bottom w:val="nil"/>
              <w:right w:val="nil"/>
            </w:tcBorders>
            <w:shd w:val="clear" w:color="auto" w:fill="auto"/>
            <w:vAlign w:val="bottom"/>
          </w:tcPr>
          <w:p w14:paraId="04F16AC2" w14:textId="5B550AFC" w:rsidR="006016B9" w:rsidRPr="0087752B" w:rsidRDefault="00724B68" w:rsidP="00A25044">
            <w:pPr>
              <w:pStyle w:val="DETTableTextFinancial"/>
              <w:jc w:val="right"/>
            </w:pPr>
            <w:r>
              <w:t>0</w:t>
            </w:r>
          </w:p>
        </w:tc>
        <w:tc>
          <w:tcPr>
            <w:tcW w:w="699" w:type="dxa"/>
            <w:tcBorders>
              <w:top w:val="nil"/>
              <w:left w:val="nil"/>
              <w:bottom w:val="nil"/>
              <w:right w:val="nil"/>
            </w:tcBorders>
            <w:shd w:val="clear" w:color="auto" w:fill="auto"/>
            <w:vAlign w:val="bottom"/>
          </w:tcPr>
          <w:p w14:paraId="3C994C73" w14:textId="77777777" w:rsidR="006016B9" w:rsidRPr="0087752B" w:rsidRDefault="006016B9" w:rsidP="00A25044">
            <w:pPr>
              <w:pStyle w:val="DETTableTextFinancial"/>
              <w:jc w:val="right"/>
            </w:pPr>
            <w:r w:rsidRPr="0087752B">
              <w:t>5</w:t>
            </w:r>
          </w:p>
        </w:tc>
        <w:tc>
          <w:tcPr>
            <w:tcW w:w="697" w:type="dxa"/>
            <w:tcBorders>
              <w:top w:val="nil"/>
              <w:left w:val="nil"/>
              <w:bottom w:val="nil"/>
              <w:right w:val="single" w:sz="4" w:space="0" w:color="auto"/>
            </w:tcBorders>
            <w:shd w:val="clear" w:color="auto" w:fill="auto"/>
            <w:vAlign w:val="bottom"/>
          </w:tcPr>
          <w:p w14:paraId="6016A58D" w14:textId="77777777" w:rsidR="006016B9" w:rsidRPr="0087752B" w:rsidRDefault="006016B9" w:rsidP="00A25044">
            <w:pPr>
              <w:pStyle w:val="DETTableTextFinancial"/>
              <w:jc w:val="right"/>
            </w:pPr>
            <w:r w:rsidRPr="0087752B">
              <w:t>5</w:t>
            </w:r>
          </w:p>
        </w:tc>
        <w:tc>
          <w:tcPr>
            <w:tcW w:w="698" w:type="dxa"/>
            <w:tcBorders>
              <w:top w:val="nil"/>
              <w:left w:val="single" w:sz="4" w:space="0" w:color="auto"/>
              <w:bottom w:val="nil"/>
              <w:right w:val="nil"/>
            </w:tcBorders>
            <w:shd w:val="clear" w:color="auto" w:fill="F8F8F8"/>
            <w:vAlign w:val="bottom"/>
          </w:tcPr>
          <w:p w14:paraId="5FDA00E4" w14:textId="77777777" w:rsidR="006016B9" w:rsidRPr="0087752B" w:rsidRDefault="006016B9" w:rsidP="00A25044">
            <w:pPr>
              <w:pStyle w:val="DETTableTextFinancial"/>
              <w:jc w:val="right"/>
            </w:pPr>
            <w:r w:rsidRPr="0087752B">
              <w:t>0</w:t>
            </w:r>
          </w:p>
        </w:tc>
        <w:tc>
          <w:tcPr>
            <w:tcW w:w="585" w:type="dxa"/>
            <w:tcBorders>
              <w:top w:val="nil"/>
              <w:left w:val="nil"/>
              <w:bottom w:val="nil"/>
              <w:right w:val="nil"/>
            </w:tcBorders>
            <w:shd w:val="clear" w:color="auto" w:fill="F8F8F8"/>
            <w:vAlign w:val="bottom"/>
          </w:tcPr>
          <w:p w14:paraId="49610F88" w14:textId="77777777" w:rsidR="006016B9" w:rsidRPr="0087752B" w:rsidRDefault="006016B9" w:rsidP="00A25044">
            <w:pPr>
              <w:pStyle w:val="DETTableTextFinancial"/>
              <w:jc w:val="right"/>
            </w:pPr>
            <w:r w:rsidRPr="0087752B">
              <w:t>0</w:t>
            </w:r>
          </w:p>
        </w:tc>
        <w:tc>
          <w:tcPr>
            <w:tcW w:w="584" w:type="dxa"/>
            <w:tcBorders>
              <w:top w:val="nil"/>
              <w:left w:val="nil"/>
              <w:bottom w:val="nil"/>
              <w:right w:val="nil"/>
            </w:tcBorders>
            <w:shd w:val="clear" w:color="auto" w:fill="F8F8F8"/>
            <w:vAlign w:val="bottom"/>
          </w:tcPr>
          <w:p w14:paraId="2B9DB30B" w14:textId="77777777" w:rsidR="006016B9" w:rsidRPr="0087752B" w:rsidRDefault="006016B9" w:rsidP="00A25044">
            <w:pPr>
              <w:pStyle w:val="DETTableTextFinancial"/>
              <w:jc w:val="right"/>
            </w:pPr>
            <w:r w:rsidRPr="0087752B">
              <w:t>0</w:t>
            </w:r>
          </w:p>
        </w:tc>
      </w:tr>
      <w:tr w:rsidR="006016B9" w:rsidRPr="0087752B" w14:paraId="5C3CF5C8" w14:textId="77777777" w:rsidTr="00A25044">
        <w:trPr>
          <w:cantSplit/>
          <w:trHeight w:val="340"/>
        </w:trPr>
        <w:tc>
          <w:tcPr>
            <w:tcW w:w="1319" w:type="dxa"/>
            <w:tcBorders>
              <w:top w:val="nil"/>
              <w:left w:val="nil"/>
              <w:bottom w:val="single" w:sz="4" w:space="0" w:color="auto"/>
              <w:right w:val="nil"/>
            </w:tcBorders>
            <w:shd w:val="clear" w:color="auto" w:fill="F8F8F8"/>
            <w:vAlign w:val="center"/>
          </w:tcPr>
          <w:p w14:paraId="4BE25857" w14:textId="77777777" w:rsidR="006016B9" w:rsidRPr="0087752B" w:rsidRDefault="006016B9" w:rsidP="00A25044">
            <w:pPr>
              <w:pStyle w:val="DETTableTextFinancial"/>
            </w:pPr>
            <w:r w:rsidRPr="0087752B">
              <w:t>Wodonga Institute of TAFE</w:t>
            </w:r>
          </w:p>
        </w:tc>
        <w:tc>
          <w:tcPr>
            <w:tcW w:w="786" w:type="dxa"/>
            <w:tcBorders>
              <w:top w:val="nil"/>
              <w:left w:val="nil"/>
              <w:bottom w:val="single" w:sz="4" w:space="0" w:color="auto"/>
              <w:right w:val="nil"/>
            </w:tcBorders>
            <w:vAlign w:val="bottom"/>
          </w:tcPr>
          <w:p w14:paraId="4563E7CF" w14:textId="59409E22" w:rsidR="006016B9" w:rsidRPr="0087752B" w:rsidRDefault="00724B68" w:rsidP="00A25044">
            <w:pPr>
              <w:pStyle w:val="DETTableTextFinancial"/>
              <w:jc w:val="right"/>
            </w:pPr>
            <w:r>
              <w:t>0</w:t>
            </w:r>
          </w:p>
        </w:tc>
        <w:tc>
          <w:tcPr>
            <w:tcW w:w="697" w:type="dxa"/>
            <w:tcBorders>
              <w:top w:val="nil"/>
              <w:left w:val="nil"/>
              <w:bottom w:val="single" w:sz="4" w:space="0" w:color="auto"/>
              <w:right w:val="nil"/>
            </w:tcBorders>
            <w:vAlign w:val="bottom"/>
          </w:tcPr>
          <w:p w14:paraId="24C0C0C0" w14:textId="77777777" w:rsidR="006016B9" w:rsidRPr="0087752B" w:rsidRDefault="006016B9" w:rsidP="00A25044">
            <w:pPr>
              <w:pStyle w:val="DETTableTextFinancial"/>
              <w:jc w:val="right"/>
            </w:pPr>
            <w:r w:rsidRPr="0087752B">
              <w:t>5</w:t>
            </w:r>
          </w:p>
        </w:tc>
        <w:tc>
          <w:tcPr>
            <w:tcW w:w="698" w:type="dxa"/>
            <w:tcBorders>
              <w:top w:val="nil"/>
              <w:left w:val="nil"/>
              <w:bottom w:val="single" w:sz="4" w:space="0" w:color="auto"/>
              <w:right w:val="single" w:sz="4" w:space="0" w:color="auto"/>
            </w:tcBorders>
            <w:vAlign w:val="bottom"/>
          </w:tcPr>
          <w:p w14:paraId="11AF4358" w14:textId="77777777" w:rsidR="006016B9" w:rsidRPr="0087752B" w:rsidRDefault="006016B9" w:rsidP="00A25044">
            <w:pPr>
              <w:pStyle w:val="DETTableTextFinancial"/>
              <w:jc w:val="right"/>
            </w:pPr>
            <w:r w:rsidRPr="0087752B">
              <w:t>5</w:t>
            </w:r>
          </w:p>
        </w:tc>
        <w:tc>
          <w:tcPr>
            <w:tcW w:w="696" w:type="dxa"/>
            <w:tcBorders>
              <w:top w:val="nil"/>
              <w:left w:val="single" w:sz="4" w:space="0" w:color="auto"/>
              <w:bottom w:val="single" w:sz="4" w:space="0" w:color="auto"/>
              <w:right w:val="nil"/>
            </w:tcBorders>
            <w:shd w:val="clear" w:color="auto" w:fill="auto"/>
            <w:vAlign w:val="bottom"/>
          </w:tcPr>
          <w:p w14:paraId="0BB74649" w14:textId="77777777" w:rsidR="006016B9" w:rsidRPr="0087752B" w:rsidRDefault="006016B9" w:rsidP="00A25044">
            <w:pPr>
              <w:pStyle w:val="DETTableTextFinancial"/>
              <w:jc w:val="right"/>
            </w:pPr>
            <w:r w:rsidRPr="0087752B">
              <w:t>1</w:t>
            </w:r>
          </w:p>
        </w:tc>
        <w:tc>
          <w:tcPr>
            <w:tcW w:w="699" w:type="dxa"/>
            <w:tcBorders>
              <w:top w:val="nil"/>
              <w:left w:val="nil"/>
              <w:bottom w:val="single" w:sz="4" w:space="0" w:color="auto"/>
              <w:right w:val="nil"/>
            </w:tcBorders>
            <w:shd w:val="clear" w:color="auto" w:fill="auto"/>
            <w:vAlign w:val="bottom"/>
          </w:tcPr>
          <w:p w14:paraId="111024A8" w14:textId="77777777" w:rsidR="006016B9" w:rsidRPr="0087752B" w:rsidRDefault="006016B9" w:rsidP="00A25044">
            <w:pPr>
              <w:pStyle w:val="DETTableTextFinancial"/>
              <w:jc w:val="right"/>
            </w:pPr>
            <w:r w:rsidRPr="0087752B">
              <w:t>3</w:t>
            </w:r>
          </w:p>
        </w:tc>
        <w:tc>
          <w:tcPr>
            <w:tcW w:w="697" w:type="dxa"/>
            <w:tcBorders>
              <w:top w:val="nil"/>
              <w:left w:val="nil"/>
              <w:bottom w:val="single" w:sz="4" w:space="0" w:color="auto"/>
              <w:right w:val="single" w:sz="4" w:space="0" w:color="auto"/>
            </w:tcBorders>
            <w:shd w:val="clear" w:color="auto" w:fill="auto"/>
            <w:vAlign w:val="bottom"/>
          </w:tcPr>
          <w:p w14:paraId="335AF51C" w14:textId="77777777" w:rsidR="006016B9" w:rsidRPr="0087752B" w:rsidRDefault="006016B9" w:rsidP="00A25044">
            <w:pPr>
              <w:pStyle w:val="DETTableTextFinancial"/>
              <w:jc w:val="right"/>
            </w:pPr>
            <w:r w:rsidRPr="0087752B">
              <w:t>4</w:t>
            </w:r>
          </w:p>
        </w:tc>
        <w:tc>
          <w:tcPr>
            <w:tcW w:w="698" w:type="dxa"/>
            <w:tcBorders>
              <w:top w:val="nil"/>
              <w:left w:val="single" w:sz="4" w:space="0" w:color="auto"/>
              <w:bottom w:val="single" w:sz="4" w:space="0" w:color="auto"/>
              <w:right w:val="nil"/>
            </w:tcBorders>
            <w:shd w:val="clear" w:color="auto" w:fill="F8F8F8"/>
            <w:vAlign w:val="bottom"/>
          </w:tcPr>
          <w:p w14:paraId="4379EFDD" w14:textId="77777777" w:rsidR="006016B9" w:rsidRPr="0087752B" w:rsidRDefault="006016B9" w:rsidP="00A25044">
            <w:pPr>
              <w:pStyle w:val="DETTableTextFinancial"/>
              <w:jc w:val="right"/>
            </w:pPr>
            <w:r w:rsidRPr="0087752B">
              <w:t>-1</w:t>
            </w:r>
          </w:p>
        </w:tc>
        <w:tc>
          <w:tcPr>
            <w:tcW w:w="585" w:type="dxa"/>
            <w:tcBorders>
              <w:top w:val="nil"/>
              <w:left w:val="nil"/>
              <w:bottom w:val="single" w:sz="4" w:space="0" w:color="auto"/>
              <w:right w:val="nil"/>
            </w:tcBorders>
            <w:shd w:val="clear" w:color="auto" w:fill="F8F8F8"/>
            <w:vAlign w:val="bottom"/>
          </w:tcPr>
          <w:p w14:paraId="37F3D012" w14:textId="77777777" w:rsidR="006016B9" w:rsidRPr="0087752B" w:rsidRDefault="006016B9" w:rsidP="00A25044">
            <w:pPr>
              <w:pStyle w:val="DETTableTextFinancial"/>
              <w:jc w:val="right"/>
            </w:pPr>
            <w:r w:rsidRPr="0087752B">
              <w:t>2</w:t>
            </w:r>
          </w:p>
        </w:tc>
        <w:tc>
          <w:tcPr>
            <w:tcW w:w="584" w:type="dxa"/>
            <w:tcBorders>
              <w:top w:val="nil"/>
              <w:left w:val="nil"/>
              <w:bottom w:val="single" w:sz="4" w:space="0" w:color="auto"/>
              <w:right w:val="nil"/>
            </w:tcBorders>
            <w:shd w:val="clear" w:color="auto" w:fill="F8F8F8"/>
            <w:vAlign w:val="bottom"/>
          </w:tcPr>
          <w:p w14:paraId="1F8213C3" w14:textId="77777777" w:rsidR="006016B9" w:rsidRPr="0087752B" w:rsidRDefault="006016B9" w:rsidP="00A25044">
            <w:pPr>
              <w:pStyle w:val="DETTableTextFinancial"/>
              <w:jc w:val="right"/>
            </w:pPr>
            <w:r w:rsidRPr="0087752B">
              <w:t>1</w:t>
            </w:r>
          </w:p>
        </w:tc>
      </w:tr>
      <w:tr w:rsidR="006016B9" w:rsidRPr="0087752B" w14:paraId="2DFEF4D1" w14:textId="77777777" w:rsidTr="00A25044">
        <w:trPr>
          <w:cantSplit/>
          <w:trHeight w:val="405"/>
        </w:trPr>
        <w:tc>
          <w:tcPr>
            <w:tcW w:w="1319" w:type="dxa"/>
            <w:tcBorders>
              <w:top w:val="single" w:sz="4" w:space="0" w:color="auto"/>
              <w:left w:val="nil"/>
              <w:bottom w:val="single" w:sz="4" w:space="0" w:color="auto"/>
              <w:right w:val="nil"/>
            </w:tcBorders>
            <w:shd w:val="clear" w:color="auto" w:fill="F8F8F8"/>
            <w:vAlign w:val="center"/>
            <w:hideMark/>
          </w:tcPr>
          <w:p w14:paraId="29ADE09C" w14:textId="77777777" w:rsidR="006016B9" w:rsidRPr="0087752B" w:rsidRDefault="006016B9" w:rsidP="00A25044">
            <w:pPr>
              <w:pStyle w:val="DETTableTextFinancial"/>
              <w:rPr>
                <w:b/>
              </w:rPr>
            </w:pPr>
            <w:r w:rsidRPr="0087752B">
              <w:rPr>
                <w:b/>
              </w:rPr>
              <w:t>Total</w:t>
            </w:r>
          </w:p>
        </w:tc>
        <w:tc>
          <w:tcPr>
            <w:tcW w:w="786" w:type="dxa"/>
            <w:tcBorders>
              <w:top w:val="single" w:sz="4" w:space="0" w:color="auto"/>
              <w:left w:val="nil"/>
              <w:bottom w:val="single" w:sz="4" w:space="0" w:color="auto"/>
              <w:right w:val="nil"/>
            </w:tcBorders>
            <w:vAlign w:val="bottom"/>
          </w:tcPr>
          <w:p w14:paraId="0E8E8A2E" w14:textId="77777777" w:rsidR="006016B9" w:rsidRPr="0087752B" w:rsidRDefault="006016B9" w:rsidP="00A25044">
            <w:pPr>
              <w:pStyle w:val="DETTableTextFinancial"/>
              <w:jc w:val="right"/>
              <w:rPr>
                <w:b/>
              </w:rPr>
            </w:pPr>
            <w:r w:rsidRPr="0087752B">
              <w:rPr>
                <w:b/>
              </w:rPr>
              <w:t>57</w:t>
            </w:r>
          </w:p>
        </w:tc>
        <w:tc>
          <w:tcPr>
            <w:tcW w:w="697" w:type="dxa"/>
            <w:tcBorders>
              <w:top w:val="single" w:sz="4" w:space="0" w:color="auto"/>
              <w:left w:val="nil"/>
              <w:bottom w:val="single" w:sz="4" w:space="0" w:color="auto"/>
              <w:right w:val="nil"/>
            </w:tcBorders>
            <w:vAlign w:val="bottom"/>
          </w:tcPr>
          <w:p w14:paraId="0D57C175" w14:textId="77777777" w:rsidR="006016B9" w:rsidRPr="0087752B" w:rsidRDefault="006016B9" w:rsidP="00A25044">
            <w:pPr>
              <w:pStyle w:val="DETTableTextFinancial"/>
              <w:jc w:val="right"/>
              <w:rPr>
                <w:b/>
              </w:rPr>
            </w:pPr>
            <w:r w:rsidRPr="0087752B">
              <w:rPr>
                <w:b/>
              </w:rPr>
              <w:t>73</w:t>
            </w:r>
          </w:p>
        </w:tc>
        <w:tc>
          <w:tcPr>
            <w:tcW w:w="698" w:type="dxa"/>
            <w:tcBorders>
              <w:top w:val="single" w:sz="4" w:space="0" w:color="auto"/>
              <w:left w:val="nil"/>
              <w:bottom w:val="single" w:sz="4" w:space="0" w:color="auto"/>
              <w:right w:val="single" w:sz="4" w:space="0" w:color="auto"/>
            </w:tcBorders>
            <w:vAlign w:val="bottom"/>
          </w:tcPr>
          <w:p w14:paraId="7AA56890" w14:textId="77777777" w:rsidR="006016B9" w:rsidRPr="0087752B" w:rsidRDefault="006016B9" w:rsidP="00A25044">
            <w:pPr>
              <w:pStyle w:val="DETTableTextFinancial"/>
              <w:jc w:val="right"/>
              <w:rPr>
                <w:b/>
              </w:rPr>
            </w:pPr>
            <w:r w:rsidRPr="0087752B">
              <w:rPr>
                <w:b/>
              </w:rPr>
              <w:t>130</w:t>
            </w:r>
          </w:p>
        </w:tc>
        <w:tc>
          <w:tcPr>
            <w:tcW w:w="696" w:type="dxa"/>
            <w:tcBorders>
              <w:top w:val="single" w:sz="4" w:space="0" w:color="auto"/>
              <w:left w:val="single" w:sz="4" w:space="0" w:color="auto"/>
              <w:bottom w:val="single" w:sz="4" w:space="0" w:color="auto"/>
              <w:right w:val="nil"/>
            </w:tcBorders>
            <w:shd w:val="clear" w:color="auto" w:fill="auto"/>
            <w:vAlign w:val="bottom"/>
          </w:tcPr>
          <w:p w14:paraId="36A94BF5" w14:textId="77777777" w:rsidR="006016B9" w:rsidRPr="0087752B" w:rsidRDefault="006016B9" w:rsidP="00A25044">
            <w:pPr>
              <w:pStyle w:val="DETTableTextFinancial"/>
              <w:jc w:val="right"/>
              <w:rPr>
                <w:b/>
              </w:rPr>
            </w:pPr>
            <w:r w:rsidRPr="0087752B">
              <w:rPr>
                <w:b/>
              </w:rPr>
              <w:t>48</w:t>
            </w:r>
          </w:p>
        </w:tc>
        <w:tc>
          <w:tcPr>
            <w:tcW w:w="699" w:type="dxa"/>
            <w:tcBorders>
              <w:top w:val="single" w:sz="4" w:space="0" w:color="auto"/>
              <w:left w:val="nil"/>
              <w:bottom w:val="single" w:sz="4" w:space="0" w:color="auto"/>
              <w:right w:val="nil"/>
            </w:tcBorders>
            <w:shd w:val="clear" w:color="auto" w:fill="auto"/>
            <w:vAlign w:val="bottom"/>
          </w:tcPr>
          <w:p w14:paraId="17D3C25C" w14:textId="77777777" w:rsidR="006016B9" w:rsidRPr="0087752B" w:rsidRDefault="006016B9" w:rsidP="00A25044">
            <w:pPr>
              <w:pStyle w:val="DETTableTextFinancial"/>
              <w:jc w:val="right"/>
              <w:rPr>
                <w:b/>
              </w:rPr>
            </w:pPr>
            <w:r w:rsidRPr="0087752B">
              <w:rPr>
                <w:b/>
              </w:rPr>
              <w:t>62</w:t>
            </w:r>
          </w:p>
        </w:tc>
        <w:tc>
          <w:tcPr>
            <w:tcW w:w="697" w:type="dxa"/>
            <w:tcBorders>
              <w:top w:val="single" w:sz="4" w:space="0" w:color="auto"/>
              <w:left w:val="nil"/>
              <w:bottom w:val="single" w:sz="4" w:space="0" w:color="auto"/>
              <w:right w:val="single" w:sz="4" w:space="0" w:color="auto"/>
            </w:tcBorders>
            <w:shd w:val="clear" w:color="auto" w:fill="auto"/>
            <w:vAlign w:val="bottom"/>
          </w:tcPr>
          <w:p w14:paraId="31D3FA6C" w14:textId="77777777" w:rsidR="006016B9" w:rsidRPr="0087752B" w:rsidRDefault="006016B9" w:rsidP="00A25044">
            <w:pPr>
              <w:pStyle w:val="DETTableTextFinancial"/>
              <w:jc w:val="right"/>
              <w:rPr>
                <w:b/>
              </w:rPr>
            </w:pPr>
            <w:r w:rsidRPr="0087752B">
              <w:rPr>
                <w:b/>
              </w:rPr>
              <w:t>110</w:t>
            </w:r>
          </w:p>
        </w:tc>
        <w:tc>
          <w:tcPr>
            <w:tcW w:w="698" w:type="dxa"/>
            <w:tcBorders>
              <w:top w:val="single" w:sz="4" w:space="0" w:color="auto"/>
              <w:left w:val="single" w:sz="4" w:space="0" w:color="auto"/>
              <w:bottom w:val="single" w:sz="4" w:space="0" w:color="auto"/>
              <w:right w:val="nil"/>
            </w:tcBorders>
            <w:shd w:val="clear" w:color="auto" w:fill="F8F8F8"/>
            <w:vAlign w:val="bottom"/>
          </w:tcPr>
          <w:p w14:paraId="2C3AC126" w14:textId="77777777" w:rsidR="006016B9" w:rsidRPr="0087752B" w:rsidRDefault="006016B9" w:rsidP="00A25044">
            <w:pPr>
              <w:pStyle w:val="DETTableTextFinancial"/>
              <w:jc w:val="right"/>
              <w:rPr>
                <w:b/>
              </w:rPr>
            </w:pPr>
            <w:r w:rsidRPr="0087752B">
              <w:rPr>
                <w:b/>
              </w:rPr>
              <w:t>9</w:t>
            </w:r>
          </w:p>
        </w:tc>
        <w:tc>
          <w:tcPr>
            <w:tcW w:w="585" w:type="dxa"/>
            <w:tcBorders>
              <w:top w:val="single" w:sz="4" w:space="0" w:color="auto"/>
              <w:left w:val="nil"/>
              <w:bottom w:val="single" w:sz="4" w:space="0" w:color="auto"/>
              <w:right w:val="nil"/>
            </w:tcBorders>
            <w:shd w:val="clear" w:color="auto" w:fill="F8F8F8"/>
            <w:vAlign w:val="bottom"/>
          </w:tcPr>
          <w:p w14:paraId="6510A652" w14:textId="77777777" w:rsidR="006016B9" w:rsidRPr="0087752B" w:rsidRDefault="006016B9" w:rsidP="00A25044">
            <w:pPr>
              <w:pStyle w:val="DETTableTextFinancial"/>
              <w:jc w:val="right"/>
              <w:rPr>
                <w:b/>
              </w:rPr>
            </w:pPr>
            <w:r w:rsidRPr="0087752B">
              <w:rPr>
                <w:b/>
              </w:rPr>
              <w:t>11</w:t>
            </w:r>
          </w:p>
        </w:tc>
        <w:tc>
          <w:tcPr>
            <w:tcW w:w="584" w:type="dxa"/>
            <w:tcBorders>
              <w:top w:val="single" w:sz="4" w:space="0" w:color="auto"/>
              <w:left w:val="nil"/>
              <w:bottom w:val="single" w:sz="4" w:space="0" w:color="auto"/>
              <w:right w:val="nil"/>
            </w:tcBorders>
            <w:shd w:val="clear" w:color="auto" w:fill="F8F8F8"/>
            <w:vAlign w:val="bottom"/>
          </w:tcPr>
          <w:p w14:paraId="4AC9779F" w14:textId="77777777" w:rsidR="006016B9" w:rsidRPr="0087752B" w:rsidRDefault="006016B9" w:rsidP="00A25044">
            <w:pPr>
              <w:pStyle w:val="DETTableTextFinancial"/>
              <w:jc w:val="right"/>
              <w:rPr>
                <w:b/>
              </w:rPr>
            </w:pPr>
            <w:r w:rsidRPr="0087752B">
              <w:rPr>
                <w:b/>
              </w:rPr>
              <w:t>20</w:t>
            </w:r>
          </w:p>
        </w:tc>
      </w:tr>
    </w:tbl>
    <w:p w14:paraId="41AA66CB" w14:textId="1F2AA973" w:rsidR="00724B68" w:rsidRDefault="00724B68" w:rsidP="00EC5CF7">
      <w:pPr>
        <w:pStyle w:val="DETFootnoteTextforobjectivestablesOHStable"/>
      </w:pPr>
      <w:bookmarkStart w:id="182" w:name="_Toc458069610"/>
      <w:bookmarkStart w:id="183" w:name="_Toc458072389"/>
      <w:bookmarkStart w:id="184" w:name="_Toc458088572"/>
      <w:r>
        <w:t>Notes:</w:t>
      </w:r>
    </w:p>
    <w:p w14:paraId="6AE71ADC" w14:textId="05C76F37" w:rsidR="00724B68" w:rsidRDefault="005F5A6C" w:rsidP="00EC5CF7">
      <w:pPr>
        <w:pStyle w:val="DETFootnoteTextforobjectivestablesOHStable"/>
      </w:pPr>
      <w:r>
        <w:t xml:space="preserve">1. </w:t>
      </w:r>
      <w:r w:rsidR="00724B68">
        <w:t>For the purpose of this table, Executive Officers are defined as employees who have significant management responsibility and receive a TRP of $152,000 or more.</w:t>
      </w:r>
    </w:p>
    <w:p w14:paraId="7441E63D" w14:textId="4F0233E5" w:rsidR="00724B68" w:rsidRDefault="005F5A6C" w:rsidP="00EC5CF7">
      <w:pPr>
        <w:pStyle w:val="DETFootnoteTextforobjectivestablesOHStable"/>
      </w:pPr>
      <w:r>
        <w:t>2. All figures reflect executive levels as at 30 June</w:t>
      </w:r>
      <w:r w:rsidR="00724B68">
        <w:t xml:space="preserve"> </w:t>
      </w:r>
      <w:r>
        <w:t>2016.</w:t>
      </w:r>
    </w:p>
    <w:p w14:paraId="64D51F15" w14:textId="228DCAC2" w:rsidR="005F5A6C" w:rsidRPr="0087752B" w:rsidRDefault="005F5A6C" w:rsidP="00EC5CF7">
      <w:pPr>
        <w:pStyle w:val="DETFootnoteTextforobjectivestablesOHStable"/>
      </w:pPr>
      <w:r>
        <w:t xml:space="preserve">3. Excluded are those on leave without pay or absent on secondment; external contractors / consultants; and temporary staff employed </w:t>
      </w:r>
      <w:r>
        <w:lastRenderedPageBreak/>
        <w:t>by employment agencies.</w:t>
      </w:r>
    </w:p>
    <w:p w14:paraId="686E4BF7" w14:textId="77777777" w:rsidR="006016B9" w:rsidRPr="0087752B" w:rsidRDefault="006016B9" w:rsidP="00A25044">
      <w:pPr>
        <w:pStyle w:val="DETHeading2"/>
      </w:pPr>
      <w:bookmarkStart w:id="185" w:name="_Toc461013269"/>
      <w:bookmarkStart w:id="186" w:name="_Toc461025848"/>
      <w:bookmarkStart w:id="187" w:name="_Toc468802985"/>
      <w:r w:rsidRPr="0087752B">
        <w:t>Pecuniary interests</w:t>
      </w:r>
      <w:bookmarkEnd w:id="182"/>
      <w:bookmarkEnd w:id="183"/>
      <w:bookmarkEnd w:id="184"/>
      <w:bookmarkEnd w:id="185"/>
      <w:bookmarkEnd w:id="186"/>
      <w:bookmarkEnd w:id="187"/>
      <w:r w:rsidRPr="0087752B">
        <w:t xml:space="preserve"> </w:t>
      </w:r>
    </w:p>
    <w:p w14:paraId="6A6527A8" w14:textId="77777777" w:rsidR="006016B9" w:rsidRPr="0087752B" w:rsidRDefault="006016B9" w:rsidP="006016B9">
      <w:r w:rsidRPr="0087752B">
        <w:t xml:space="preserve">Declarations of pecuniary interests have been duly completed by all relevant officers. </w:t>
      </w:r>
    </w:p>
    <w:p w14:paraId="45AF4B92" w14:textId="77777777" w:rsidR="006016B9" w:rsidRPr="0087752B" w:rsidRDefault="006016B9" w:rsidP="00A25044">
      <w:pPr>
        <w:pStyle w:val="DETHeading2"/>
      </w:pPr>
      <w:bookmarkStart w:id="188" w:name="_Toc458069611"/>
      <w:bookmarkStart w:id="189" w:name="_Toc458072390"/>
      <w:bookmarkStart w:id="190" w:name="_Toc458088573"/>
      <w:bookmarkStart w:id="191" w:name="_Toc461013270"/>
      <w:bookmarkStart w:id="192" w:name="_Toc461025849"/>
      <w:bookmarkStart w:id="193" w:name="_Toc468802986"/>
      <w:r w:rsidRPr="0087752B">
        <w:t>Shares held by senior officers</w:t>
      </w:r>
      <w:bookmarkEnd w:id="188"/>
      <w:bookmarkEnd w:id="189"/>
      <w:bookmarkEnd w:id="190"/>
      <w:bookmarkEnd w:id="191"/>
      <w:bookmarkEnd w:id="192"/>
      <w:bookmarkEnd w:id="193"/>
      <w:r w:rsidRPr="0087752B">
        <w:t xml:space="preserve"> </w:t>
      </w:r>
    </w:p>
    <w:p w14:paraId="70F2FD52" w14:textId="77777777" w:rsidR="006016B9" w:rsidRPr="0087752B" w:rsidRDefault="006016B9" w:rsidP="006016B9">
      <w:r w:rsidRPr="0087752B">
        <w:t xml:space="preserve">No shares are held by a senior officer as nominee or held beneficially in a statutory authority or subsidiary. </w:t>
      </w:r>
    </w:p>
    <w:p w14:paraId="34ED3876"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0B9BE282" w14:textId="061F714A" w:rsidR="006016B9" w:rsidRPr="0087752B" w:rsidRDefault="00887031" w:rsidP="00887031">
      <w:pPr>
        <w:pStyle w:val="Heading1"/>
      </w:pPr>
      <w:bookmarkStart w:id="194" w:name="_Toc458072391"/>
      <w:bookmarkStart w:id="195" w:name="_Toc458088574"/>
      <w:bookmarkStart w:id="196" w:name="_Toc461025850"/>
      <w:bookmarkStart w:id="197" w:name="_Toc468802987"/>
      <w:r w:rsidRPr="0087752B">
        <w:lastRenderedPageBreak/>
        <w:t>Report of Operations</w:t>
      </w:r>
      <w:r w:rsidR="005D10F1">
        <w:t>—o</w:t>
      </w:r>
      <w:r w:rsidRPr="0087752B">
        <w:t xml:space="preserve">ther </w:t>
      </w:r>
      <w:r w:rsidR="005D10F1">
        <w:t>d</w:t>
      </w:r>
      <w:r w:rsidRPr="0087752B">
        <w:t>isclosures</w:t>
      </w:r>
      <w:bookmarkEnd w:id="194"/>
      <w:bookmarkEnd w:id="195"/>
      <w:bookmarkEnd w:id="196"/>
      <w:bookmarkEnd w:id="197"/>
    </w:p>
    <w:p w14:paraId="764D4E52" w14:textId="77777777" w:rsidR="006016B9" w:rsidRPr="0087752B" w:rsidRDefault="006016B9" w:rsidP="00B315A2">
      <w:pPr>
        <w:pStyle w:val="DETHeading2"/>
      </w:pPr>
      <w:bookmarkStart w:id="198" w:name="_Toc458069613"/>
      <w:bookmarkStart w:id="199" w:name="_Toc458072392"/>
      <w:bookmarkStart w:id="200" w:name="_Toc458088575"/>
      <w:bookmarkStart w:id="201" w:name="_Toc461013271"/>
      <w:bookmarkStart w:id="202" w:name="_Toc461025851"/>
      <w:bookmarkStart w:id="203" w:name="_Toc468802988"/>
      <w:r w:rsidRPr="0087752B">
        <w:t>Victorian industry participation policy</w:t>
      </w:r>
      <w:bookmarkEnd w:id="198"/>
      <w:bookmarkEnd w:id="199"/>
      <w:bookmarkEnd w:id="200"/>
      <w:bookmarkEnd w:id="201"/>
      <w:bookmarkEnd w:id="202"/>
      <w:bookmarkEnd w:id="203"/>
    </w:p>
    <w:p w14:paraId="0EC2895E" w14:textId="77777777" w:rsidR="006016B9" w:rsidRPr="0087752B" w:rsidRDefault="006016B9" w:rsidP="006016B9">
      <w:r w:rsidRPr="0087752B">
        <w:t xml:space="preserve">The </w:t>
      </w:r>
      <w:r w:rsidRPr="0087752B">
        <w:rPr>
          <w:i/>
        </w:rPr>
        <w:t>Victorian Industry Participation Policy Act 2003</w:t>
      </w:r>
      <w:r w:rsidRPr="0087752B">
        <w:t xml:space="preserve"> requires departments and public sector bodies to report on the implementation of the Victorian Industry Participation Policy (VIPP). The policy applies to procurement activities valued at $3 million or more for projects in Metropolitan Melbourne, and $1 million or more for procurement activities in regional Victoria.</w:t>
      </w:r>
    </w:p>
    <w:p w14:paraId="581C8C13" w14:textId="77777777" w:rsidR="006016B9" w:rsidRPr="0087752B" w:rsidRDefault="006016B9" w:rsidP="006016B9">
      <w:r w:rsidRPr="0087752B">
        <w:t>During 2015–16, the Department commenced and completed contracts under the State Capital Works Program. The VIPP applied to 34 contracts totalling $175 million: 10 metropolitan contracts totalling $44.5 million and 24 regional contracts totalling $130.5 million.</w:t>
      </w:r>
    </w:p>
    <w:p w14:paraId="5A36A631" w14:textId="77777777" w:rsidR="006016B9" w:rsidRPr="0087752B" w:rsidRDefault="006016B9" w:rsidP="006016B9">
      <w:r w:rsidRPr="0087752B">
        <w:t>The commitments under the VIPP policy included:</w:t>
      </w:r>
    </w:p>
    <w:p w14:paraId="7D929836" w14:textId="4C74E853" w:rsidR="006016B9" w:rsidRPr="0087752B" w:rsidRDefault="00392647" w:rsidP="00B315A2">
      <w:pPr>
        <w:pStyle w:val="DETNormallistbullet"/>
      </w:pPr>
      <w:r>
        <w:t>a</w:t>
      </w:r>
      <w:r w:rsidRPr="0087752B">
        <w:t xml:space="preserve">n </w:t>
      </w:r>
      <w:r w:rsidR="006016B9" w:rsidRPr="0087752B">
        <w:t>average level of local content of 86.8 per cent across the contracts</w:t>
      </w:r>
    </w:p>
    <w:p w14:paraId="7BE65DD4" w14:textId="77777777" w:rsidR="006016B9" w:rsidRPr="0087752B" w:rsidRDefault="006016B9" w:rsidP="00B315A2">
      <w:pPr>
        <w:pStyle w:val="DETNormallistbullet"/>
      </w:pPr>
      <w:r w:rsidRPr="0087752B">
        <w:t>900 continuing and new full-time equivalent jobs and 110 continuing and new full-time equivalent apprenticeships or traineeships</w:t>
      </w:r>
    </w:p>
    <w:p w14:paraId="4FAA84ED" w14:textId="3C019BF5" w:rsidR="006016B9" w:rsidRPr="0087752B" w:rsidRDefault="00392647" w:rsidP="00B315A2">
      <w:pPr>
        <w:pStyle w:val="DETNormallistbullet"/>
      </w:pPr>
      <w:r>
        <w:t>b</w:t>
      </w:r>
      <w:r w:rsidRPr="0087752B">
        <w:t xml:space="preserve">enefits </w:t>
      </w:r>
      <w:r w:rsidR="006016B9" w:rsidRPr="0087752B">
        <w:t>to the Victorian economy through: development and implementation of technology in schools; professional development for staff; skills development through work on infrastructure projects; and participation in related training in occupational health and safety and trades.</w:t>
      </w:r>
    </w:p>
    <w:p w14:paraId="5BBA5C20" w14:textId="77777777" w:rsidR="006016B9" w:rsidRPr="0087752B" w:rsidRDefault="006016B9" w:rsidP="00B315A2">
      <w:pPr>
        <w:pStyle w:val="DETHeading2"/>
      </w:pPr>
      <w:bookmarkStart w:id="204" w:name="_Toc458069614"/>
      <w:bookmarkStart w:id="205" w:name="_Toc458072393"/>
      <w:bookmarkStart w:id="206" w:name="_Toc458088576"/>
      <w:bookmarkStart w:id="207" w:name="_Toc461013272"/>
      <w:bookmarkStart w:id="208" w:name="_Toc461025852"/>
      <w:bookmarkStart w:id="209" w:name="_Toc468802989"/>
      <w:r w:rsidRPr="0087752B">
        <w:t>Government advertising expenditure</w:t>
      </w:r>
      <w:bookmarkEnd w:id="204"/>
      <w:bookmarkEnd w:id="205"/>
      <w:bookmarkEnd w:id="206"/>
      <w:bookmarkEnd w:id="207"/>
      <w:bookmarkEnd w:id="208"/>
      <w:bookmarkEnd w:id="209"/>
    </w:p>
    <w:p w14:paraId="176D2446" w14:textId="77777777" w:rsidR="006016B9" w:rsidRPr="0087752B" w:rsidRDefault="006016B9" w:rsidP="007540CD">
      <w:pPr>
        <w:pStyle w:val="DETTableheading"/>
      </w:pPr>
      <w:r w:rsidRPr="0087752B">
        <w:t xml:space="preserve">Campaigns with a media spend of $100,000 or greater 2015–16 (excluding GST) </w:t>
      </w:r>
    </w:p>
    <w:tbl>
      <w:tblPr>
        <w:tblW w:w="5389" w:type="pct"/>
        <w:tblBorders>
          <w:bottom w:val="single" w:sz="12" w:space="0" w:color="777777"/>
        </w:tblBorders>
        <w:tblLayout w:type="fixed"/>
        <w:tblCellMar>
          <w:left w:w="45" w:type="dxa"/>
          <w:right w:w="45" w:type="dxa"/>
        </w:tblCellMar>
        <w:tblLook w:val="01E0" w:firstRow="1" w:lastRow="1" w:firstColumn="1" w:lastColumn="1" w:noHBand="0" w:noVBand="0"/>
      </w:tblPr>
      <w:tblGrid>
        <w:gridCol w:w="885"/>
        <w:gridCol w:w="1407"/>
        <w:gridCol w:w="688"/>
        <w:gridCol w:w="804"/>
        <w:gridCol w:w="883"/>
        <w:gridCol w:w="839"/>
        <w:gridCol w:w="840"/>
        <w:gridCol w:w="804"/>
        <w:gridCol w:w="793"/>
      </w:tblGrid>
      <w:tr w:rsidR="006016B9" w:rsidRPr="0087752B" w14:paraId="5EF3AE2F" w14:textId="77777777" w:rsidTr="004F5090">
        <w:trPr>
          <w:cantSplit/>
          <w:trHeight w:val="866"/>
        </w:trPr>
        <w:tc>
          <w:tcPr>
            <w:tcW w:w="557" w:type="pct"/>
            <w:tcBorders>
              <w:bottom w:val="single" w:sz="6" w:space="0" w:color="777777"/>
            </w:tcBorders>
            <w:shd w:val="clear" w:color="auto" w:fill="7F7F7F" w:themeFill="text1" w:themeFillTint="80"/>
          </w:tcPr>
          <w:p w14:paraId="51155371" w14:textId="77777777" w:rsidR="006016B9" w:rsidRPr="0087752B" w:rsidRDefault="006016B9" w:rsidP="00B315A2">
            <w:pPr>
              <w:pStyle w:val="DETTablecolumnheading"/>
              <w:jc w:val="left"/>
              <w:rPr>
                <w:sz w:val="16"/>
                <w:szCs w:val="16"/>
              </w:rPr>
            </w:pPr>
            <w:r w:rsidRPr="0087752B">
              <w:rPr>
                <w:sz w:val="16"/>
                <w:szCs w:val="16"/>
              </w:rPr>
              <w:t>Campaign</w:t>
            </w:r>
          </w:p>
        </w:tc>
        <w:tc>
          <w:tcPr>
            <w:tcW w:w="886" w:type="pct"/>
            <w:tcBorders>
              <w:bottom w:val="single" w:sz="6" w:space="0" w:color="777777"/>
            </w:tcBorders>
            <w:shd w:val="clear" w:color="auto" w:fill="7F7F7F" w:themeFill="text1" w:themeFillTint="80"/>
          </w:tcPr>
          <w:p w14:paraId="3A2EF0DD" w14:textId="77777777" w:rsidR="006016B9" w:rsidRPr="0087752B" w:rsidRDefault="006016B9" w:rsidP="00B315A2">
            <w:pPr>
              <w:pStyle w:val="DETTablecolumnheading"/>
              <w:jc w:val="left"/>
              <w:rPr>
                <w:sz w:val="16"/>
                <w:szCs w:val="16"/>
              </w:rPr>
            </w:pPr>
            <w:r w:rsidRPr="0087752B">
              <w:rPr>
                <w:sz w:val="16"/>
                <w:szCs w:val="16"/>
              </w:rPr>
              <w:t>Summary</w:t>
            </w:r>
          </w:p>
        </w:tc>
        <w:tc>
          <w:tcPr>
            <w:tcW w:w="433" w:type="pct"/>
            <w:tcBorders>
              <w:bottom w:val="single" w:sz="6" w:space="0" w:color="777777"/>
            </w:tcBorders>
            <w:shd w:val="clear" w:color="auto" w:fill="7F7F7F" w:themeFill="text1" w:themeFillTint="80"/>
          </w:tcPr>
          <w:p w14:paraId="35DB2DD2" w14:textId="77777777" w:rsidR="006016B9" w:rsidRPr="0087752B" w:rsidRDefault="006016B9" w:rsidP="00B315A2">
            <w:pPr>
              <w:pStyle w:val="DETTablecolumnheading"/>
              <w:jc w:val="left"/>
              <w:rPr>
                <w:sz w:val="16"/>
                <w:szCs w:val="16"/>
              </w:rPr>
            </w:pPr>
            <w:r w:rsidRPr="0087752B">
              <w:rPr>
                <w:sz w:val="16"/>
                <w:szCs w:val="16"/>
              </w:rPr>
              <w:t>Start/ End</w:t>
            </w:r>
          </w:p>
        </w:tc>
        <w:tc>
          <w:tcPr>
            <w:tcW w:w="506" w:type="pct"/>
            <w:tcBorders>
              <w:bottom w:val="single" w:sz="6" w:space="0" w:color="777777"/>
            </w:tcBorders>
            <w:shd w:val="clear" w:color="auto" w:fill="7F7F7F" w:themeFill="text1" w:themeFillTint="80"/>
          </w:tcPr>
          <w:p w14:paraId="34799B78" w14:textId="77777777" w:rsidR="006016B9" w:rsidRPr="0087752B" w:rsidRDefault="006016B9" w:rsidP="00B315A2">
            <w:pPr>
              <w:pStyle w:val="DETTablecolumnheading"/>
              <w:jc w:val="left"/>
              <w:rPr>
                <w:sz w:val="16"/>
                <w:szCs w:val="16"/>
              </w:rPr>
            </w:pPr>
            <w:r w:rsidRPr="0087752B">
              <w:rPr>
                <w:sz w:val="16"/>
                <w:szCs w:val="16"/>
              </w:rPr>
              <w:t>Adver-tising (media)</w:t>
            </w:r>
          </w:p>
        </w:tc>
        <w:tc>
          <w:tcPr>
            <w:tcW w:w="556" w:type="pct"/>
            <w:tcBorders>
              <w:bottom w:val="single" w:sz="6" w:space="0" w:color="777777"/>
            </w:tcBorders>
            <w:shd w:val="clear" w:color="auto" w:fill="7F7F7F" w:themeFill="text1" w:themeFillTint="80"/>
          </w:tcPr>
          <w:p w14:paraId="384E1DB1" w14:textId="77777777" w:rsidR="006016B9" w:rsidRPr="0087752B" w:rsidRDefault="006016B9" w:rsidP="00B315A2">
            <w:pPr>
              <w:pStyle w:val="DETTablecolumnheading"/>
              <w:jc w:val="left"/>
              <w:rPr>
                <w:sz w:val="16"/>
                <w:szCs w:val="16"/>
              </w:rPr>
            </w:pPr>
            <w:r w:rsidRPr="0087752B">
              <w:rPr>
                <w:sz w:val="16"/>
                <w:szCs w:val="16"/>
              </w:rPr>
              <w:t>Creative &amp; campaign develop-ment</w:t>
            </w:r>
          </w:p>
        </w:tc>
        <w:tc>
          <w:tcPr>
            <w:tcW w:w="528" w:type="pct"/>
            <w:tcBorders>
              <w:bottom w:val="single" w:sz="6" w:space="0" w:color="777777"/>
            </w:tcBorders>
            <w:shd w:val="clear" w:color="auto" w:fill="7F7F7F" w:themeFill="text1" w:themeFillTint="80"/>
          </w:tcPr>
          <w:p w14:paraId="27D5D3A3" w14:textId="77777777" w:rsidR="006016B9" w:rsidRPr="0087752B" w:rsidRDefault="006016B9" w:rsidP="00B315A2">
            <w:pPr>
              <w:pStyle w:val="DETTablecolumnheading"/>
              <w:jc w:val="left"/>
              <w:rPr>
                <w:sz w:val="16"/>
                <w:szCs w:val="16"/>
              </w:rPr>
            </w:pPr>
            <w:r w:rsidRPr="0087752B">
              <w:rPr>
                <w:sz w:val="16"/>
                <w:szCs w:val="16"/>
              </w:rPr>
              <w:t>Research &amp; evaluat-ion</w:t>
            </w:r>
          </w:p>
        </w:tc>
        <w:tc>
          <w:tcPr>
            <w:tcW w:w="529" w:type="pct"/>
            <w:tcBorders>
              <w:bottom w:val="single" w:sz="6" w:space="0" w:color="777777"/>
            </w:tcBorders>
            <w:shd w:val="clear" w:color="auto" w:fill="7F7F7F" w:themeFill="text1" w:themeFillTint="80"/>
          </w:tcPr>
          <w:p w14:paraId="5124E0DE" w14:textId="77777777" w:rsidR="006016B9" w:rsidRPr="0087752B" w:rsidRDefault="006016B9" w:rsidP="00B315A2">
            <w:pPr>
              <w:pStyle w:val="DETTablecolumnheading"/>
              <w:jc w:val="left"/>
              <w:rPr>
                <w:sz w:val="16"/>
                <w:szCs w:val="16"/>
              </w:rPr>
            </w:pPr>
            <w:r w:rsidRPr="0087752B">
              <w:rPr>
                <w:sz w:val="16"/>
                <w:szCs w:val="16"/>
              </w:rPr>
              <w:t>Print &amp; collateral</w:t>
            </w:r>
          </w:p>
        </w:tc>
        <w:tc>
          <w:tcPr>
            <w:tcW w:w="506" w:type="pct"/>
            <w:tcBorders>
              <w:bottom w:val="single" w:sz="6" w:space="0" w:color="777777"/>
            </w:tcBorders>
            <w:shd w:val="clear" w:color="auto" w:fill="7F7F7F" w:themeFill="text1" w:themeFillTint="80"/>
          </w:tcPr>
          <w:p w14:paraId="0ED37786" w14:textId="77777777" w:rsidR="006016B9" w:rsidRPr="0087752B" w:rsidRDefault="006016B9" w:rsidP="00B315A2">
            <w:pPr>
              <w:pStyle w:val="DETTablecolumnheading"/>
              <w:jc w:val="left"/>
              <w:rPr>
                <w:sz w:val="16"/>
                <w:szCs w:val="16"/>
              </w:rPr>
            </w:pPr>
            <w:r w:rsidRPr="0087752B">
              <w:rPr>
                <w:sz w:val="16"/>
                <w:szCs w:val="16"/>
              </w:rPr>
              <w:t>Other</w:t>
            </w:r>
          </w:p>
        </w:tc>
        <w:tc>
          <w:tcPr>
            <w:tcW w:w="499" w:type="pct"/>
            <w:tcBorders>
              <w:bottom w:val="single" w:sz="6" w:space="0" w:color="777777"/>
            </w:tcBorders>
            <w:shd w:val="clear" w:color="auto" w:fill="7F7F7F" w:themeFill="text1" w:themeFillTint="80"/>
          </w:tcPr>
          <w:p w14:paraId="619CFF1C" w14:textId="77777777" w:rsidR="006016B9" w:rsidRPr="0087752B" w:rsidRDefault="006016B9" w:rsidP="00B315A2">
            <w:pPr>
              <w:pStyle w:val="DETTablecolumnheading"/>
              <w:jc w:val="left"/>
              <w:rPr>
                <w:sz w:val="16"/>
                <w:szCs w:val="16"/>
              </w:rPr>
            </w:pPr>
            <w:r w:rsidRPr="0087752B">
              <w:rPr>
                <w:sz w:val="16"/>
                <w:szCs w:val="16"/>
              </w:rPr>
              <w:t>Total</w:t>
            </w:r>
          </w:p>
        </w:tc>
      </w:tr>
      <w:tr w:rsidR="006016B9" w:rsidRPr="0087752B" w14:paraId="59B3A0DD" w14:textId="77777777" w:rsidTr="004F5090">
        <w:trPr>
          <w:cantSplit/>
        </w:trPr>
        <w:tc>
          <w:tcPr>
            <w:tcW w:w="557" w:type="pct"/>
            <w:tcBorders>
              <w:top w:val="single" w:sz="6" w:space="0" w:color="777777"/>
              <w:bottom w:val="single" w:sz="4" w:space="0" w:color="auto"/>
            </w:tcBorders>
            <w:shd w:val="clear" w:color="auto" w:fill="auto"/>
          </w:tcPr>
          <w:p w14:paraId="456E392F" w14:textId="67CB67B5" w:rsidR="006016B9" w:rsidRPr="0087752B" w:rsidRDefault="006016B9" w:rsidP="00B315A2">
            <w:pPr>
              <w:pStyle w:val="DETTableTextFinancial"/>
            </w:pPr>
            <w:r w:rsidRPr="0087752B">
              <w:t xml:space="preserve">Never Leave Kids </w:t>
            </w:r>
            <w:r w:rsidR="00C3253C" w:rsidRPr="0087752B">
              <w:t>in</w:t>
            </w:r>
            <w:r w:rsidRPr="0087752B">
              <w:t xml:space="preserve"> Cars </w:t>
            </w:r>
          </w:p>
        </w:tc>
        <w:tc>
          <w:tcPr>
            <w:tcW w:w="886" w:type="pct"/>
            <w:tcBorders>
              <w:top w:val="single" w:sz="6" w:space="0" w:color="777777"/>
              <w:bottom w:val="single" w:sz="4" w:space="0" w:color="auto"/>
            </w:tcBorders>
            <w:shd w:val="clear" w:color="auto" w:fill="auto"/>
          </w:tcPr>
          <w:p w14:paraId="3094A06F" w14:textId="77777777" w:rsidR="006016B9" w:rsidRPr="0087752B" w:rsidRDefault="006016B9" w:rsidP="00B315A2">
            <w:pPr>
              <w:pStyle w:val="DETTableTextFinancial"/>
            </w:pPr>
            <w:r w:rsidRPr="0087752B">
              <w:t xml:space="preserve">To raise awareness of the dangers of leaving children unattended in cars on hot days, and the speed the temperature doubles inside a parked car. </w:t>
            </w:r>
          </w:p>
          <w:p w14:paraId="50DB8C6D" w14:textId="77777777" w:rsidR="006016B9" w:rsidRPr="0087752B" w:rsidRDefault="006016B9" w:rsidP="00B315A2">
            <w:pPr>
              <w:pStyle w:val="DETTableTextFinancial"/>
            </w:pPr>
            <w:r w:rsidRPr="0087752B">
              <w:t xml:space="preserve">In partnership with the Department of Health and Human Services, Ambulance Victoria and KidSafe. </w:t>
            </w:r>
          </w:p>
        </w:tc>
        <w:tc>
          <w:tcPr>
            <w:tcW w:w="433" w:type="pct"/>
            <w:tcBorders>
              <w:top w:val="single" w:sz="6" w:space="0" w:color="777777"/>
              <w:bottom w:val="single" w:sz="4" w:space="0" w:color="auto"/>
            </w:tcBorders>
          </w:tcPr>
          <w:p w14:paraId="11A72417" w14:textId="77777777" w:rsidR="006016B9" w:rsidRPr="0087752B" w:rsidRDefault="006016B9" w:rsidP="00B315A2">
            <w:pPr>
              <w:pStyle w:val="DETTableTextFinancial"/>
            </w:pPr>
            <w:r w:rsidRPr="0087752B">
              <w:t>Dec 2015–Feb 2016</w:t>
            </w:r>
          </w:p>
        </w:tc>
        <w:tc>
          <w:tcPr>
            <w:tcW w:w="506" w:type="pct"/>
            <w:tcBorders>
              <w:top w:val="single" w:sz="6" w:space="0" w:color="777777"/>
              <w:bottom w:val="single" w:sz="4" w:space="0" w:color="auto"/>
            </w:tcBorders>
          </w:tcPr>
          <w:p w14:paraId="54204ECF" w14:textId="77777777" w:rsidR="006016B9" w:rsidRPr="0087752B" w:rsidRDefault="006016B9" w:rsidP="004F5090">
            <w:pPr>
              <w:pStyle w:val="DETTableTextFinancial"/>
              <w:jc w:val="right"/>
            </w:pPr>
            <w:r w:rsidRPr="0087752B">
              <w:t>$171,884</w:t>
            </w:r>
          </w:p>
          <w:p w14:paraId="767C4DD6" w14:textId="77777777" w:rsidR="006016B9" w:rsidRPr="0087752B" w:rsidRDefault="006016B9" w:rsidP="004F5090">
            <w:pPr>
              <w:pStyle w:val="DETTableTextFinancial"/>
              <w:jc w:val="right"/>
            </w:pPr>
          </w:p>
        </w:tc>
        <w:tc>
          <w:tcPr>
            <w:tcW w:w="556" w:type="pct"/>
            <w:tcBorders>
              <w:top w:val="single" w:sz="6" w:space="0" w:color="777777"/>
              <w:bottom w:val="single" w:sz="4" w:space="0" w:color="auto"/>
            </w:tcBorders>
          </w:tcPr>
          <w:p w14:paraId="19C30780" w14:textId="77777777" w:rsidR="006016B9" w:rsidRPr="0087752B" w:rsidRDefault="006016B9" w:rsidP="004F5090">
            <w:pPr>
              <w:pStyle w:val="DETTableTextFinancial"/>
              <w:jc w:val="right"/>
            </w:pPr>
            <w:r w:rsidRPr="0087752B">
              <w:t>0</w:t>
            </w:r>
          </w:p>
        </w:tc>
        <w:tc>
          <w:tcPr>
            <w:tcW w:w="528" w:type="pct"/>
            <w:tcBorders>
              <w:top w:val="single" w:sz="6" w:space="0" w:color="777777"/>
              <w:bottom w:val="single" w:sz="4" w:space="0" w:color="auto"/>
            </w:tcBorders>
          </w:tcPr>
          <w:p w14:paraId="6A037D9C" w14:textId="77777777" w:rsidR="006016B9" w:rsidRPr="0087752B" w:rsidRDefault="006016B9" w:rsidP="004F5090">
            <w:pPr>
              <w:pStyle w:val="DETTableTextFinancial"/>
              <w:jc w:val="right"/>
            </w:pPr>
            <w:r w:rsidRPr="0087752B">
              <w:t>0</w:t>
            </w:r>
          </w:p>
        </w:tc>
        <w:tc>
          <w:tcPr>
            <w:tcW w:w="529" w:type="pct"/>
            <w:tcBorders>
              <w:top w:val="single" w:sz="6" w:space="0" w:color="777777"/>
              <w:bottom w:val="single" w:sz="4" w:space="0" w:color="auto"/>
            </w:tcBorders>
            <w:shd w:val="clear" w:color="auto" w:fill="auto"/>
          </w:tcPr>
          <w:p w14:paraId="22F6A7C9" w14:textId="77777777" w:rsidR="006016B9" w:rsidRPr="0087752B" w:rsidRDefault="006016B9" w:rsidP="004F5090">
            <w:pPr>
              <w:pStyle w:val="DETTableTextFinancial"/>
              <w:jc w:val="right"/>
            </w:pPr>
            <w:r w:rsidRPr="0087752B">
              <w:t>$34,640</w:t>
            </w:r>
          </w:p>
        </w:tc>
        <w:tc>
          <w:tcPr>
            <w:tcW w:w="506" w:type="pct"/>
            <w:tcBorders>
              <w:top w:val="single" w:sz="6" w:space="0" w:color="777777"/>
              <w:bottom w:val="single" w:sz="4" w:space="0" w:color="auto"/>
            </w:tcBorders>
          </w:tcPr>
          <w:p w14:paraId="6B8F82E3" w14:textId="77777777" w:rsidR="006016B9" w:rsidRPr="0087752B" w:rsidRDefault="006016B9" w:rsidP="004F5090">
            <w:pPr>
              <w:pStyle w:val="DETTableTextFinancial"/>
              <w:jc w:val="right"/>
            </w:pPr>
            <w:r w:rsidRPr="0087752B">
              <w:t>$110,010</w:t>
            </w:r>
          </w:p>
        </w:tc>
        <w:tc>
          <w:tcPr>
            <w:tcW w:w="499" w:type="pct"/>
            <w:tcBorders>
              <w:top w:val="single" w:sz="6" w:space="0" w:color="777777"/>
              <w:bottom w:val="single" w:sz="4" w:space="0" w:color="auto"/>
            </w:tcBorders>
            <w:shd w:val="clear" w:color="auto" w:fill="F8F8F8"/>
          </w:tcPr>
          <w:p w14:paraId="7B9D397E" w14:textId="77777777" w:rsidR="006016B9" w:rsidRPr="0087752B" w:rsidRDefault="006016B9" w:rsidP="004F5090">
            <w:pPr>
              <w:pStyle w:val="DETTableTextFinancial"/>
              <w:jc w:val="right"/>
            </w:pPr>
            <w:r w:rsidRPr="0087752B">
              <w:t>$316,534</w:t>
            </w:r>
          </w:p>
        </w:tc>
      </w:tr>
    </w:tbl>
    <w:p w14:paraId="5B2F357F" w14:textId="77777777" w:rsidR="006016B9" w:rsidRPr="0087752B" w:rsidRDefault="006016B9" w:rsidP="008E384B">
      <w:pPr>
        <w:pStyle w:val="DETHeading2"/>
      </w:pPr>
      <w:bookmarkStart w:id="210" w:name="_Toc458069615"/>
      <w:bookmarkStart w:id="211" w:name="_Toc458072394"/>
      <w:bookmarkStart w:id="212" w:name="_Toc458088577"/>
      <w:bookmarkStart w:id="213" w:name="_Toc461013273"/>
      <w:bookmarkStart w:id="214" w:name="_Toc461025853"/>
      <w:bookmarkStart w:id="215" w:name="_Toc468802990"/>
      <w:r w:rsidRPr="0087752B">
        <w:t>Consultancy expenditure</w:t>
      </w:r>
      <w:bookmarkEnd w:id="210"/>
      <w:bookmarkEnd w:id="211"/>
      <w:bookmarkEnd w:id="212"/>
      <w:bookmarkEnd w:id="213"/>
      <w:bookmarkEnd w:id="214"/>
      <w:bookmarkEnd w:id="215"/>
    </w:p>
    <w:p w14:paraId="3D24229A" w14:textId="77777777" w:rsidR="006016B9" w:rsidRPr="0087752B" w:rsidRDefault="006016B9" w:rsidP="008E384B">
      <w:pPr>
        <w:pStyle w:val="Heading3"/>
      </w:pPr>
      <w:bookmarkStart w:id="216" w:name="_Ref394938352"/>
      <w:r w:rsidRPr="0087752B">
        <w:t>Details of consultancies valued at $10,000 or greater</w:t>
      </w:r>
      <w:bookmarkEnd w:id="216"/>
    </w:p>
    <w:p w14:paraId="2E504324" w14:textId="77777777" w:rsidR="006016B9" w:rsidRPr="0087752B" w:rsidRDefault="006016B9" w:rsidP="006016B9">
      <w:r w:rsidRPr="0087752B">
        <w:t xml:space="preserve">In 2015–16, there were 114 consultancies where the total fees payable to the consultants were $10,000 or greater. The total expenditure incurred during 2015–16 in relation to these consultancies was $11.5 million (excluding GST). </w:t>
      </w:r>
    </w:p>
    <w:p w14:paraId="582C83B5" w14:textId="77777777" w:rsidR="006016B9" w:rsidRPr="005C767D" w:rsidRDefault="006016B9" w:rsidP="006016B9">
      <w:r w:rsidRPr="0087752B">
        <w:lastRenderedPageBreak/>
        <w:t xml:space="preserve">A list of consultancies $10,000 or greater is published in the </w:t>
      </w:r>
      <w:r w:rsidRPr="0087752B">
        <w:rPr>
          <w:i/>
        </w:rPr>
        <w:t xml:space="preserve">Department of Education and Training Annual Report 2015–16 Additional Information </w:t>
      </w:r>
      <w:r w:rsidRPr="0087752B">
        <w:t xml:space="preserve">available at </w:t>
      </w:r>
      <w:hyperlink r:id="rId40" w:history="1">
        <w:r w:rsidRPr="0087752B">
          <w:rPr>
            <w:u w:val="single"/>
          </w:rPr>
          <w:t>www.education.vic.gov.au</w:t>
        </w:r>
      </w:hyperlink>
      <w:r w:rsidRPr="005C767D">
        <w:t>.</w:t>
      </w:r>
    </w:p>
    <w:p w14:paraId="3EC5A978" w14:textId="77777777" w:rsidR="006016B9" w:rsidRPr="0087752B" w:rsidRDefault="006016B9" w:rsidP="008E384B">
      <w:pPr>
        <w:pStyle w:val="Heading3"/>
      </w:pPr>
      <w:bookmarkStart w:id="217" w:name="_Ref394938359"/>
      <w:r w:rsidRPr="0087752B">
        <w:t>Details of consultancies valued at less than $10,000</w:t>
      </w:r>
      <w:bookmarkEnd w:id="217"/>
    </w:p>
    <w:p w14:paraId="40033DF4" w14:textId="703493A2" w:rsidR="006016B9" w:rsidRPr="0087752B" w:rsidRDefault="006016B9" w:rsidP="006016B9">
      <w:r w:rsidRPr="0087752B">
        <w:t>In 2015–16, there was one consultancy where the total fees payable to the consultant was less than $10,000. The total expenditure incurred during 2015–16 in relation to this consultancy was $6</w:t>
      </w:r>
      <w:r w:rsidR="00C3253C">
        <w:t>,</w:t>
      </w:r>
      <w:r w:rsidRPr="0087752B">
        <w:t>500 (excluding GST).</w:t>
      </w:r>
    </w:p>
    <w:p w14:paraId="576C9FEB" w14:textId="77777777" w:rsidR="006016B9" w:rsidRPr="0087752B" w:rsidRDefault="006016B9" w:rsidP="008E384B">
      <w:pPr>
        <w:pStyle w:val="DETHeading2"/>
      </w:pPr>
      <w:bookmarkStart w:id="218" w:name="_Toc458069616"/>
      <w:bookmarkStart w:id="219" w:name="_Toc458072395"/>
      <w:bookmarkStart w:id="220" w:name="_Toc458088578"/>
      <w:bookmarkStart w:id="221" w:name="_Toc461013274"/>
      <w:bookmarkStart w:id="222" w:name="_Toc461025854"/>
      <w:bookmarkStart w:id="223" w:name="_Toc468802991"/>
      <w:r w:rsidRPr="0087752B">
        <w:t>Information and Communication Technology (ICT) expenditure</w:t>
      </w:r>
      <w:bookmarkEnd w:id="218"/>
      <w:bookmarkEnd w:id="219"/>
      <w:bookmarkEnd w:id="220"/>
      <w:bookmarkEnd w:id="221"/>
      <w:bookmarkEnd w:id="222"/>
      <w:bookmarkEnd w:id="223"/>
    </w:p>
    <w:p w14:paraId="7D3FD1E2" w14:textId="77777777" w:rsidR="006016B9" w:rsidRPr="0087752B" w:rsidRDefault="006016B9" w:rsidP="006016B9">
      <w:r w:rsidRPr="0087752B">
        <w:t>In accordance with the ICT Reporting Standard the Victorian Public Service, the Department’s ICT is reported in the table below.</w:t>
      </w:r>
    </w:p>
    <w:tbl>
      <w:tblPr>
        <w:tblW w:w="0" w:type="auto"/>
        <w:tblLayout w:type="fixed"/>
        <w:tblLook w:val="04A0" w:firstRow="1" w:lastRow="0" w:firstColumn="1" w:lastColumn="0" w:noHBand="0" w:noVBand="1"/>
      </w:tblPr>
      <w:tblGrid>
        <w:gridCol w:w="1101"/>
        <w:gridCol w:w="2126"/>
        <w:gridCol w:w="1134"/>
        <w:gridCol w:w="709"/>
        <w:gridCol w:w="2516"/>
      </w:tblGrid>
      <w:tr w:rsidR="006016B9" w:rsidRPr="0087752B" w14:paraId="45299220" w14:textId="77777777" w:rsidTr="008E384B">
        <w:tc>
          <w:tcPr>
            <w:tcW w:w="1101" w:type="dxa"/>
            <w:tcBorders>
              <w:top w:val="nil"/>
              <w:left w:val="nil"/>
              <w:bottom w:val="nil"/>
              <w:right w:val="nil"/>
            </w:tcBorders>
            <w:shd w:val="clear" w:color="auto" w:fill="7F7F7F" w:themeFill="text1" w:themeFillTint="80"/>
          </w:tcPr>
          <w:p w14:paraId="546136BC" w14:textId="77777777" w:rsidR="006016B9" w:rsidRPr="0087752B" w:rsidRDefault="006016B9" w:rsidP="008E384B">
            <w:pPr>
              <w:pStyle w:val="DETTablecolumnheading"/>
            </w:pPr>
            <w:r w:rsidRPr="0087752B">
              <w:t>Reference</w:t>
            </w:r>
          </w:p>
        </w:tc>
        <w:tc>
          <w:tcPr>
            <w:tcW w:w="2126" w:type="dxa"/>
            <w:tcBorders>
              <w:top w:val="nil"/>
              <w:left w:val="nil"/>
              <w:bottom w:val="nil"/>
              <w:right w:val="nil"/>
            </w:tcBorders>
            <w:shd w:val="clear" w:color="auto" w:fill="7F7F7F" w:themeFill="text1" w:themeFillTint="80"/>
          </w:tcPr>
          <w:p w14:paraId="307DBA3E" w14:textId="77777777" w:rsidR="006016B9" w:rsidRPr="0087752B" w:rsidRDefault="006016B9" w:rsidP="008E384B">
            <w:pPr>
              <w:pStyle w:val="DETTablecolumnheading"/>
            </w:pPr>
            <w:r w:rsidRPr="0087752B">
              <w:t>Requirement</w:t>
            </w:r>
          </w:p>
        </w:tc>
        <w:tc>
          <w:tcPr>
            <w:tcW w:w="1843" w:type="dxa"/>
            <w:gridSpan w:val="2"/>
            <w:tcBorders>
              <w:top w:val="nil"/>
              <w:left w:val="nil"/>
              <w:bottom w:val="nil"/>
              <w:right w:val="nil"/>
            </w:tcBorders>
            <w:shd w:val="clear" w:color="auto" w:fill="7F7F7F" w:themeFill="text1" w:themeFillTint="80"/>
          </w:tcPr>
          <w:p w14:paraId="625E9E3C" w14:textId="77777777" w:rsidR="006016B9" w:rsidRPr="0087752B" w:rsidRDefault="006016B9" w:rsidP="008E384B">
            <w:pPr>
              <w:pStyle w:val="DETTablecolumnheading"/>
            </w:pPr>
            <w:r w:rsidRPr="0087752B">
              <w:t>Expenditure</w:t>
            </w:r>
          </w:p>
          <w:p w14:paraId="62E94919" w14:textId="77777777" w:rsidR="006016B9" w:rsidRPr="0087752B" w:rsidRDefault="006016B9" w:rsidP="008E384B">
            <w:pPr>
              <w:pStyle w:val="DETTablecolumnheading"/>
            </w:pPr>
            <w:r w:rsidRPr="0087752B">
              <w:t>$ million</w:t>
            </w:r>
          </w:p>
        </w:tc>
        <w:tc>
          <w:tcPr>
            <w:tcW w:w="2516" w:type="dxa"/>
            <w:tcBorders>
              <w:top w:val="nil"/>
              <w:left w:val="nil"/>
              <w:bottom w:val="nil"/>
              <w:right w:val="nil"/>
            </w:tcBorders>
            <w:shd w:val="clear" w:color="auto" w:fill="7F7F7F" w:themeFill="text1" w:themeFillTint="80"/>
          </w:tcPr>
          <w:p w14:paraId="2AA6341A" w14:textId="77777777" w:rsidR="006016B9" w:rsidRPr="0087752B" w:rsidRDefault="006016B9" w:rsidP="008E384B">
            <w:pPr>
              <w:pStyle w:val="DETTablecolumnheading"/>
            </w:pPr>
            <w:r w:rsidRPr="0087752B">
              <w:t>Detail</w:t>
            </w:r>
          </w:p>
        </w:tc>
      </w:tr>
      <w:tr w:rsidR="006016B9" w:rsidRPr="0087752B" w14:paraId="39F8C1E2" w14:textId="77777777" w:rsidTr="008E384B">
        <w:tc>
          <w:tcPr>
            <w:tcW w:w="1101" w:type="dxa"/>
            <w:tcBorders>
              <w:top w:val="nil"/>
              <w:left w:val="nil"/>
              <w:bottom w:val="single" w:sz="4" w:space="0" w:color="auto"/>
              <w:right w:val="nil"/>
            </w:tcBorders>
          </w:tcPr>
          <w:p w14:paraId="66D7B6CE" w14:textId="17142FEB" w:rsidR="006016B9" w:rsidRPr="0087752B" w:rsidRDefault="006016B9" w:rsidP="008E384B">
            <w:pPr>
              <w:pStyle w:val="DETTableTextFinancial"/>
            </w:pPr>
            <w:r w:rsidRPr="0087752B">
              <w:t>ICT</w:t>
            </w:r>
            <w:r w:rsidR="00C3253C">
              <w:t>–</w:t>
            </w:r>
            <w:r w:rsidRPr="0087752B">
              <w:t>01</w:t>
            </w:r>
          </w:p>
        </w:tc>
        <w:tc>
          <w:tcPr>
            <w:tcW w:w="2126" w:type="dxa"/>
            <w:tcBorders>
              <w:top w:val="nil"/>
              <w:left w:val="nil"/>
              <w:bottom w:val="single" w:sz="4" w:space="0" w:color="auto"/>
              <w:right w:val="nil"/>
            </w:tcBorders>
          </w:tcPr>
          <w:p w14:paraId="7C8CED3A" w14:textId="77777777" w:rsidR="006016B9" w:rsidRPr="0087752B" w:rsidRDefault="006016B9" w:rsidP="008E384B">
            <w:pPr>
              <w:pStyle w:val="DETTableTextFinancial"/>
            </w:pPr>
            <w:r w:rsidRPr="0087752B">
              <w:t>ICT BAU expenditure</w:t>
            </w:r>
          </w:p>
        </w:tc>
        <w:tc>
          <w:tcPr>
            <w:tcW w:w="1843" w:type="dxa"/>
            <w:gridSpan w:val="2"/>
            <w:tcBorders>
              <w:top w:val="nil"/>
              <w:left w:val="nil"/>
              <w:bottom w:val="single" w:sz="4" w:space="0" w:color="auto"/>
              <w:right w:val="nil"/>
            </w:tcBorders>
            <w:shd w:val="clear" w:color="auto" w:fill="F8F8F8"/>
          </w:tcPr>
          <w:p w14:paraId="4575B598" w14:textId="77777777" w:rsidR="006016B9" w:rsidRPr="0087752B" w:rsidRDefault="006016B9" w:rsidP="008E384B">
            <w:pPr>
              <w:pStyle w:val="DETTableTextFinancial"/>
              <w:jc w:val="right"/>
            </w:pPr>
            <w:r w:rsidRPr="0087752B">
              <w:t>286.83</w:t>
            </w:r>
          </w:p>
        </w:tc>
        <w:tc>
          <w:tcPr>
            <w:tcW w:w="2516" w:type="dxa"/>
            <w:tcBorders>
              <w:top w:val="nil"/>
              <w:left w:val="nil"/>
              <w:bottom w:val="single" w:sz="4" w:space="0" w:color="auto"/>
              <w:right w:val="nil"/>
            </w:tcBorders>
          </w:tcPr>
          <w:p w14:paraId="4FC454DF" w14:textId="7C7F196B" w:rsidR="006016B9" w:rsidRPr="0087752B" w:rsidRDefault="006016B9" w:rsidP="008E384B">
            <w:pPr>
              <w:pStyle w:val="DETTableTextFinancial"/>
            </w:pPr>
            <w:r w:rsidRPr="0087752B">
              <w:t xml:space="preserve">Total agency ICT business-as-usual (BAU) expenditure for the full </w:t>
            </w:r>
            <w:r w:rsidR="00C3253C" w:rsidRPr="0087752B">
              <w:t>12-month</w:t>
            </w:r>
            <w:r w:rsidRPr="0087752B">
              <w:t xml:space="preserve"> reporting period.</w:t>
            </w:r>
          </w:p>
        </w:tc>
      </w:tr>
      <w:tr w:rsidR="006016B9" w:rsidRPr="0087752B" w14:paraId="73A21B70" w14:textId="77777777" w:rsidTr="008E384B">
        <w:tc>
          <w:tcPr>
            <w:tcW w:w="1101" w:type="dxa"/>
            <w:tcBorders>
              <w:top w:val="single" w:sz="4" w:space="0" w:color="auto"/>
              <w:left w:val="nil"/>
              <w:bottom w:val="nil"/>
              <w:right w:val="nil"/>
            </w:tcBorders>
          </w:tcPr>
          <w:p w14:paraId="1732D0E6" w14:textId="32FF0FEA" w:rsidR="006016B9" w:rsidRPr="0087752B" w:rsidRDefault="006016B9" w:rsidP="008E384B">
            <w:pPr>
              <w:pStyle w:val="DETTableTextFinancial"/>
            </w:pPr>
            <w:r w:rsidRPr="0087752B">
              <w:t>ICT</w:t>
            </w:r>
            <w:r w:rsidR="00C3253C">
              <w:t>–</w:t>
            </w:r>
            <w:r w:rsidRPr="0087752B">
              <w:t>02</w:t>
            </w:r>
          </w:p>
        </w:tc>
        <w:tc>
          <w:tcPr>
            <w:tcW w:w="2126" w:type="dxa"/>
            <w:tcBorders>
              <w:top w:val="single" w:sz="4" w:space="0" w:color="auto"/>
              <w:left w:val="nil"/>
              <w:bottom w:val="nil"/>
              <w:right w:val="nil"/>
            </w:tcBorders>
          </w:tcPr>
          <w:p w14:paraId="1384BA36" w14:textId="77777777" w:rsidR="006016B9" w:rsidRPr="0087752B" w:rsidRDefault="006016B9" w:rsidP="008E384B">
            <w:pPr>
              <w:pStyle w:val="DETTableTextFinancial"/>
            </w:pPr>
            <w:r w:rsidRPr="0087752B">
              <w:t>ICT Non-BAU expenditure</w:t>
            </w:r>
          </w:p>
        </w:tc>
        <w:tc>
          <w:tcPr>
            <w:tcW w:w="1843" w:type="dxa"/>
            <w:gridSpan w:val="2"/>
            <w:tcBorders>
              <w:top w:val="single" w:sz="4" w:space="0" w:color="auto"/>
              <w:left w:val="nil"/>
              <w:bottom w:val="nil"/>
              <w:right w:val="nil"/>
            </w:tcBorders>
            <w:shd w:val="clear" w:color="auto" w:fill="F8F8F8"/>
          </w:tcPr>
          <w:p w14:paraId="65E85500" w14:textId="77777777" w:rsidR="006016B9" w:rsidRPr="0087752B" w:rsidRDefault="006016B9" w:rsidP="008E384B">
            <w:pPr>
              <w:pStyle w:val="DETTableTextFinancial"/>
              <w:jc w:val="right"/>
            </w:pPr>
            <w:r w:rsidRPr="0087752B">
              <w:t>33.13</w:t>
            </w:r>
          </w:p>
        </w:tc>
        <w:tc>
          <w:tcPr>
            <w:tcW w:w="2516" w:type="dxa"/>
            <w:vMerge w:val="restart"/>
            <w:tcBorders>
              <w:top w:val="single" w:sz="4" w:space="0" w:color="auto"/>
              <w:left w:val="nil"/>
              <w:bottom w:val="single" w:sz="4" w:space="0" w:color="auto"/>
              <w:right w:val="nil"/>
            </w:tcBorders>
          </w:tcPr>
          <w:p w14:paraId="1D11C15C" w14:textId="7E124903" w:rsidR="006016B9" w:rsidRPr="0087752B" w:rsidRDefault="006016B9" w:rsidP="008E384B">
            <w:pPr>
              <w:pStyle w:val="DETTableTextFinancial"/>
            </w:pPr>
            <w:r w:rsidRPr="0087752B">
              <w:t xml:space="preserve">Total agency ICT Non BAU expenditure for the full </w:t>
            </w:r>
            <w:r w:rsidR="00C3253C" w:rsidRPr="0087752B">
              <w:t>12-month</w:t>
            </w:r>
            <w:r w:rsidRPr="0087752B">
              <w:t xml:space="preserve"> reporting period.</w:t>
            </w:r>
          </w:p>
          <w:p w14:paraId="4D33B087" w14:textId="77777777" w:rsidR="006016B9" w:rsidRPr="0087752B" w:rsidRDefault="006016B9" w:rsidP="008E384B">
            <w:pPr>
              <w:pStyle w:val="DETTableTextFinancial"/>
            </w:pPr>
          </w:p>
          <w:p w14:paraId="5307F72B" w14:textId="77777777" w:rsidR="006016B9" w:rsidRPr="0087752B" w:rsidRDefault="006016B9" w:rsidP="008E384B">
            <w:pPr>
              <w:pStyle w:val="DETTableTextFinancial"/>
            </w:pPr>
          </w:p>
        </w:tc>
      </w:tr>
      <w:tr w:rsidR="006016B9" w:rsidRPr="0087752B" w14:paraId="07B437B1" w14:textId="77777777" w:rsidTr="008E384B">
        <w:tc>
          <w:tcPr>
            <w:tcW w:w="1101" w:type="dxa"/>
            <w:tcBorders>
              <w:top w:val="nil"/>
              <w:left w:val="nil"/>
              <w:bottom w:val="nil"/>
              <w:right w:val="nil"/>
            </w:tcBorders>
          </w:tcPr>
          <w:p w14:paraId="2D038A54" w14:textId="77777777" w:rsidR="006016B9" w:rsidRPr="0087752B" w:rsidRDefault="006016B9" w:rsidP="008E384B">
            <w:pPr>
              <w:pStyle w:val="DETTableTextFinancial"/>
            </w:pPr>
          </w:p>
        </w:tc>
        <w:tc>
          <w:tcPr>
            <w:tcW w:w="2126" w:type="dxa"/>
            <w:tcBorders>
              <w:top w:val="nil"/>
              <w:left w:val="nil"/>
              <w:bottom w:val="nil"/>
              <w:right w:val="nil"/>
            </w:tcBorders>
          </w:tcPr>
          <w:p w14:paraId="7BDE8F0E" w14:textId="77777777" w:rsidR="006016B9" w:rsidRPr="0087752B" w:rsidRDefault="006016B9" w:rsidP="008E384B">
            <w:pPr>
              <w:pStyle w:val="DETTableTextFinancial"/>
            </w:pPr>
          </w:p>
        </w:tc>
        <w:tc>
          <w:tcPr>
            <w:tcW w:w="1134" w:type="dxa"/>
            <w:tcBorders>
              <w:top w:val="nil"/>
              <w:left w:val="nil"/>
              <w:bottom w:val="nil"/>
              <w:right w:val="nil"/>
            </w:tcBorders>
            <w:shd w:val="clear" w:color="auto" w:fill="F8F8F8"/>
          </w:tcPr>
          <w:p w14:paraId="2423046C" w14:textId="77777777" w:rsidR="006016B9" w:rsidRPr="0087752B" w:rsidRDefault="006016B9" w:rsidP="008E384B">
            <w:pPr>
              <w:pStyle w:val="DETTableTextFinancial"/>
            </w:pPr>
            <w:r w:rsidRPr="0087752B">
              <w:t>classified by</w:t>
            </w:r>
          </w:p>
        </w:tc>
        <w:tc>
          <w:tcPr>
            <w:tcW w:w="709" w:type="dxa"/>
            <w:tcBorders>
              <w:top w:val="nil"/>
              <w:left w:val="nil"/>
              <w:bottom w:val="nil"/>
              <w:right w:val="nil"/>
            </w:tcBorders>
            <w:shd w:val="clear" w:color="auto" w:fill="F8F8F8"/>
          </w:tcPr>
          <w:p w14:paraId="6E6D7248" w14:textId="77777777" w:rsidR="006016B9" w:rsidRPr="0087752B" w:rsidRDefault="006016B9" w:rsidP="008E384B">
            <w:pPr>
              <w:pStyle w:val="DETTableTextFinancial"/>
            </w:pPr>
          </w:p>
        </w:tc>
        <w:tc>
          <w:tcPr>
            <w:tcW w:w="2516" w:type="dxa"/>
            <w:vMerge/>
            <w:tcBorders>
              <w:top w:val="single" w:sz="4" w:space="0" w:color="auto"/>
              <w:left w:val="nil"/>
              <w:bottom w:val="nil"/>
              <w:right w:val="nil"/>
            </w:tcBorders>
          </w:tcPr>
          <w:p w14:paraId="77C62632" w14:textId="77777777" w:rsidR="006016B9" w:rsidRPr="0087752B" w:rsidRDefault="006016B9" w:rsidP="006016B9"/>
        </w:tc>
      </w:tr>
      <w:tr w:rsidR="006016B9" w:rsidRPr="0087752B" w14:paraId="6DC614B2" w14:textId="77777777" w:rsidTr="008E384B">
        <w:tc>
          <w:tcPr>
            <w:tcW w:w="1101" w:type="dxa"/>
            <w:tcBorders>
              <w:top w:val="nil"/>
              <w:left w:val="nil"/>
              <w:bottom w:val="single" w:sz="4" w:space="0" w:color="auto"/>
              <w:right w:val="nil"/>
            </w:tcBorders>
          </w:tcPr>
          <w:p w14:paraId="27C92797" w14:textId="77777777" w:rsidR="006016B9" w:rsidRPr="0087752B" w:rsidRDefault="006016B9" w:rsidP="008E384B">
            <w:pPr>
              <w:pStyle w:val="DETTableTextFinancial"/>
            </w:pPr>
          </w:p>
        </w:tc>
        <w:tc>
          <w:tcPr>
            <w:tcW w:w="2126" w:type="dxa"/>
            <w:tcBorders>
              <w:top w:val="nil"/>
              <w:left w:val="nil"/>
              <w:bottom w:val="single" w:sz="4" w:space="0" w:color="auto"/>
              <w:right w:val="nil"/>
            </w:tcBorders>
          </w:tcPr>
          <w:p w14:paraId="6B009EB9" w14:textId="77777777" w:rsidR="006016B9" w:rsidRPr="0087752B" w:rsidRDefault="006016B9" w:rsidP="008E384B">
            <w:pPr>
              <w:pStyle w:val="DETTableTextFinancial"/>
            </w:pPr>
          </w:p>
        </w:tc>
        <w:tc>
          <w:tcPr>
            <w:tcW w:w="1134" w:type="dxa"/>
            <w:tcBorders>
              <w:top w:val="nil"/>
              <w:left w:val="nil"/>
              <w:bottom w:val="single" w:sz="4" w:space="0" w:color="auto"/>
              <w:right w:val="nil"/>
            </w:tcBorders>
            <w:shd w:val="clear" w:color="auto" w:fill="F8F8F8"/>
          </w:tcPr>
          <w:p w14:paraId="11D61B5E" w14:textId="77777777" w:rsidR="006016B9" w:rsidRPr="0087752B" w:rsidRDefault="006016B9" w:rsidP="008E384B">
            <w:pPr>
              <w:pStyle w:val="DETTableTextFinancial"/>
            </w:pPr>
            <w:r w:rsidRPr="0087752B">
              <w:t xml:space="preserve">Operating Expenditure </w:t>
            </w:r>
          </w:p>
        </w:tc>
        <w:tc>
          <w:tcPr>
            <w:tcW w:w="709" w:type="dxa"/>
            <w:tcBorders>
              <w:top w:val="nil"/>
              <w:left w:val="nil"/>
              <w:bottom w:val="single" w:sz="4" w:space="0" w:color="auto"/>
              <w:right w:val="nil"/>
            </w:tcBorders>
            <w:shd w:val="clear" w:color="auto" w:fill="F8F8F8"/>
          </w:tcPr>
          <w:p w14:paraId="5DE497E0" w14:textId="77777777" w:rsidR="006016B9" w:rsidRPr="0087752B" w:rsidRDefault="006016B9" w:rsidP="008E384B">
            <w:pPr>
              <w:pStyle w:val="DETTableTextFinancial"/>
            </w:pPr>
          </w:p>
          <w:p w14:paraId="25A34518" w14:textId="04097BDD" w:rsidR="006016B9" w:rsidRPr="0087752B" w:rsidRDefault="006016B9" w:rsidP="008E384B">
            <w:pPr>
              <w:pStyle w:val="DETTableTextFinancial"/>
              <w:jc w:val="right"/>
            </w:pPr>
            <w:r w:rsidRPr="0087752B">
              <w:t>5.02</w:t>
            </w:r>
          </w:p>
        </w:tc>
        <w:tc>
          <w:tcPr>
            <w:tcW w:w="2516" w:type="dxa"/>
            <w:vMerge/>
            <w:tcBorders>
              <w:top w:val="nil"/>
              <w:left w:val="nil"/>
              <w:bottom w:val="single" w:sz="4" w:space="0" w:color="auto"/>
              <w:right w:val="nil"/>
            </w:tcBorders>
          </w:tcPr>
          <w:p w14:paraId="039E5F99" w14:textId="77777777" w:rsidR="006016B9" w:rsidRPr="0087752B" w:rsidRDefault="006016B9" w:rsidP="006016B9"/>
        </w:tc>
      </w:tr>
    </w:tbl>
    <w:p w14:paraId="32D42424" w14:textId="77777777" w:rsidR="006016B9" w:rsidRPr="0087752B" w:rsidRDefault="006016B9" w:rsidP="008E384B">
      <w:pPr>
        <w:pStyle w:val="DETHeading2"/>
      </w:pPr>
      <w:bookmarkStart w:id="224" w:name="_Toc458069617"/>
      <w:bookmarkStart w:id="225" w:name="_Toc458072396"/>
      <w:bookmarkStart w:id="226" w:name="_Toc458088579"/>
      <w:bookmarkStart w:id="227" w:name="_Toc461013275"/>
      <w:bookmarkStart w:id="228" w:name="_Toc461025855"/>
      <w:bookmarkStart w:id="229" w:name="_Toc468802992"/>
      <w:r w:rsidRPr="0087752B">
        <w:t>Disclosure of major contracts</w:t>
      </w:r>
      <w:bookmarkEnd w:id="224"/>
      <w:bookmarkEnd w:id="225"/>
      <w:bookmarkEnd w:id="226"/>
      <w:bookmarkEnd w:id="227"/>
      <w:bookmarkEnd w:id="228"/>
      <w:bookmarkEnd w:id="229"/>
    </w:p>
    <w:p w14:paraId="0F7B4E33" w14:textId="7031F377" w:rsidR="006016B9" w:rsidRPr="005C767D" w:rsidRDefault="006016B9" w:rsidP="006016B9">
      <w:r w:rsidRPr="0087752B">
        <w:t xml:space="preserve">The Department has disclosed, in accordance with the requirements of government policy and accompanying guidelines, all contracts greater than $10 million in value which it entered into during the year ended 30 June 2016. Details of contracts that have been disclosed in the Victorian Government contracts publishing system can be viewed on the internet at </w:t>
      </w:r>
      <w:hyperlink r:id="rId41" w:history="1">
        <w:r w:rsidR="00C3253C" w:rsidRPr="004F5090">
          <w:rPr>
            <w:rStyle w:val="Hyperlink"/>
            <w:u w:val="single"/>
          </w:rPr>
          <w:t>www.procurement.vic.gov.au</w:t>
        </w:r>
      </w:hyperlink>
      <w:r w:rsidR="00C3253C" w:rsidRPr="004F5090">
        <w:t>.</w:t>
      </w:r>
    </w:p>
    <w:p w14:paraId="0873BB32" w14:textId="77777777" w:rsidR="006016B9" w:rsidRPr="0087752B" w:rsidRDefault="006016B9" w:rsidP="006016B9">
      <w:r w:rsidRPr="0087752B">
        <w:t xml:space="preserve">Contractual details have not been disclosed for those contracts for which disclosure is exempted under the </w:t>
      </w:r>
      <w:r w:rsidRPr="004F5090">
        <w:rPr>
          <w:i/>
        </w:rPr>
        <w:t>Freedom of Information Act 1982</w:t>
      </w:r>
      <w:r w:rsidRPr="0087752B">
        <w:t xml:space="preserve"> and/or government guidelines. </w:t>
      </w:r>
    </w:p>
    <w:p w14:paraId="5AE11746" w14:textId="5EB69C7B" w:rsidR="006016B9" w:rsidRPr="0087752B" w:rsidRDefault="006016B9" w:rsidP="008E384B">
      <w:pPr>
        <w:pStyle w:val="DETHeading2"/>
      </w:pPr>
      <w:bookmarkStart w:id="230" w:name="_Toc458069618"/>
      <w:bookmarkStart w:id="231" w:name="_Toc458072397"/>
      <w:bookmarkStart w:id="232" w:name="_Toc458088580"/>
      <w:bookmarkStart w:id="233" w:name="_Toc461013276"/>
      <w:bookmarkStart w:id="234" w:name="_Toc461025856"/>
      <w:bookmarkStart w:id="235" w:name="_Toc468802993"/>
      <w:r w:rsidRPr="0087752B">
        <w:t>Freedom of information</w:t>
      </w:r>
      <w:bookmarkEnd w:id="230"/>
      <w:bookmarkEnd w:id="231"/>
      <w:bookmarkEnd w:id="232"/>
      <w:bookmarkEnd w:id="233"/>
      <w:bookmarkEnd w:id="234"/>
      <w:bookmarkEnd w:id="235"/>
    </w:p>
    <w:p w14:paraId="0846B56B" w14:textId="05A4AADA" w:rsidR="006016B9" w:rsidRPr="0087752B" w:rsidRDefault="006016B9" w:rsidP="006016B9">
      <w:r w:rsidRPr="0087752B">
        <w:t xml:space="preserve">The </w:t>
      </w:r>
      <w:r w:rsidRPr="0087752B">
        <w:rPr>
          <w:i/>
        </w:rPr>
        <w:t>Freedom of Information Act 1982</w:t>
      </w:r>
      <w:r w:rsidRPr="0087752B">
        <w:t xml:space="preserve"> (FOI Act) allows the public a right of access to documents held by the Department. During 2015–16, the Department received 373 applications. Of these, 193 were from individuals seeking access to their own records. </w:t>
      </w:r>
      <w:r w:rsidR="00C3253C" w:rsidRPr="0087752B">
        <w:t>Fifty-four</w:t>
      </w:r>
      <w:r w:rsidRPr="0087752B">
        <w:t xml:space="preserve"> were requests from Members of Parliament, 46 from media organisations and 80 from members of the public seeking access to policy-related documents. </w:t>
      </w:r>
    </w:p>
    <w:p w14:paraId="1BAA8D4F" w14:textId="77777777" w:rsidR="006016B9" w:rsidRPr="0087752B" w:rsidRDefault="006016B9" w:rsidP="006016B9">
      <w:r w:rsidRPr="0087752B">
        <w:t>In most instances, full or partial access was provided; 17 decisions were reviewed by the FOI Commissioner and two were reviewed by the Victorian Civil &amp; Administrative Tribunal (VCAT). The FOI Commissioner also investigated 13 complaints relating to FOI applications made to the Department.</w:t>
      </w:r>
    </w:p>
    <w:p w14:paraId="78FBD574" w14:textId="7407B269" w:rsidR="006016B9" w:rsidRPr="004F5090" w:rsidRDefault="006016B9" w:rsidP="006016B9">
      <w:pPr>
        <w:rPr>
          <w:u w:val="single"/>
        </w:rPr>
      </w:pPr>
      <w:r w:rsidRPr="0087752B">
        <w:t xml:space="preserve">The information required to be published pursuant to section 7 of the FOI Act is contained elsewhere in this report or at </w:t>
      </w:r>
      <w:hyperlink r:id="rId42" w:history="1">
        <w:r w:rsidR="00C3253C">
          <w:rPr>
            <w:u w:val="single"/>
          </w:rPr>
          <w:t>www.education.vic.gov.au/about/contact/Pages/foi.aspx</w:t>
        </w:r>
      </w:hyperlink>
      <w:r w:rsidRPr="005C767D">
        <w:t>.</w:t>
      </w:r>
    </w:p>
    <w:p w14:paraId="7038C776" w14:textId="77777777" w:rsidR="006016B9" w:rsidRPr="0087752B" w:rsidRDefault="006016B9" w:rsidP="006016B9"/>
    <w:p w14:paraId="6473F1CE" w14:textId="77777777" w:rsidR="008E384B" w:rsidRPr="0087752B" w:rsidRDefault="008E384B">
      <w:pPr>
        <w:spacing w:after="200" w:line="276" w:lineRule="auto"/>
      </w:pPr>
      <w:r w:rsidRPr="0087752B">
        <w:br w:type="page"/>
      </w:r>
    </w:p>
    <w:p w14:paraId="4D48F1AD" w14:textId="5EA7BFBF" w:rsidR="006016B9" w:rsidRPr="0087752B" w:rsidRDefault="006016B9" w:rsidP="006016B9">
      <w:r w:rsidRPr="0087752B">
        <w:lastRenderedPageBreak/>
        <w:t>Making a request</w:t>
      </w:r>
    </w:p>
    <w:p w14:paraId="026C64C6" w14:textId="77777777" w:rsidR="006016B9" w:rsidRPr="0087752B" w:rsidRDefault="006016B9" w:rsidP="006016B9">
      <w:r w:rsidRPr="0087752B">
        <w:t>Access to documents is via written request to the Freedom of Information Unit within the Department as detailed in section 17 of the FOI Act. In summary, a request must:</w:t>
      </w:r>
    </w:p>
    <w:p w14:paraId="1362BB20" w14:textId="77777777" w:rsidR="006016B9" w:rsidRPr="0087752B" w:rsidRDefault="006016B9" w:rsidP="008E384B">
      <w:pPr>
        <w:pStyle w:val="DETNormallistbullet"/>
      </w:pPr>
      <w:r w:rsidRPr="0087752B">
        <w:t>be in writing</w:t>
      </w:r>
    </w:p>
    <w:p w14:paraId="4DB18122" w14:textId="77777777" w:rsidR="006016B9" w:rsidRPr="0087752B" w:rsidRDefault="006016B9" w:rsidP="008E384B">
      <w:pPr>
        <w:pStyle w:val="DETNormallistbullet"/>
      </w:pPr>
      <w:r w:rsidRPr="0087752B">
        <w:t>identify as clearly as possible the document(s) being requested</w:t>
      </w:r>
    </w:p>
    <w:p w14:paraId="2DB3E346" w14:textId="77777777" w:rsidR="006016B9" w:rsidRPr="0087752B" w:rsidRDefault="006016B9" w:rsidP="008E384B">
      <w:pPr>
        <w:pStyle w:val="DETNormallistbullet"/>
      </w:pPr>
      <w:r w:rsidRPr="0087752B">
        <w:t>be accompanied by the appropriate application fee (the fee may be waived in certain circumstances).</w:t>
      </w:r>
    </w:p>
    <w:p w14:paraId="6922B9D0" w14:textId="77777777" w:rsidR="006016B9" w:rsidRPr="0087752B" w:rsidRDefault="006016B9" w:rsidP="007540CD">
      <w:pPr>
        <w:pStyle w:val="DETTableheading"/>
      </w:pPr>
      <w:r w:rsidRPr="0087752B">
        <w:t>Freedom of Information contacts</w:t>
      </w:r>
    </w:p>
    <w:tbl>
      <w:tblPr>
        <w:tblW w:w="0" w:type="auto"/>
        <w:tblBorders>
          <w:bottom w:val="single" w:sz="12" w:space="0" w:color="777777"/>
        </w:tblBorders>
        <w:tblLayout w:type="fixed"/>
        <w:tblLook w:val="04A0" w:firstRow="1" w:lastRow="0" w:firstColumn="1" w:lastColumn="0" w:noHBand="0" w:noVBand="1"/>
      </w:tblPr>
      <w:tblGrid>
        <w:gridCol w:w="1321"/>
        <w:gridCol w:w="2410"/>
        <w:gridCol w:w="2551"/>
        <w:gridCol w:w="1178"/>
      </w:tblGrid>
      <w:tr w:rsidR="006016B9" w:rsidRPr="0087752B" w14:paraId="44E83D6D" w14:textId="77777777" w:rsidTr="008E384B">
        <w:trPr>
          <w:cantSplit/>
          <w:trHeight w:val="567"/>
          <w:tblHeader/>
        </w:trPr>
        <w:tc>
          <w:tcPr>
            <w:tcW w:w="1321" w:type="dxa"/>
            <w:tcBorders>
              <w:bottom w:val="nil"/>
            </w:tcBorders>
            <w:shd w:val="clear" w:color="auto" w:fill="7F7F7F" w:themeFill="text1" w:themeFillTint="80"/>
            <w:tcMar>
              <w:left w:w="45" w:type="dxa"/>
              <w:right w:w="45" w:type="dxa"/>
            </w:tcMar>
            <w:vAlign w:val="center"/>
          </w:tcPr>
          <w:p w14:paraId="743F420B" w14:textId="77777777" w:rsidR="006016B9" w:rsidRPr="0087752B" w:rsidRDefault="006016B9" w:rsidP="008E384B">
            <w:pPr>
              <w:pStyle w:val="DETTablecolumnheading"/>
              <w:jc w:val="left"/>
            </w:pPr>
            <w:r w:rsidRPr="0087752B">
              <w:t>Agency</w:t>
            </w:r>
          </w:p>
        </w:tc>
        <w:tc>
          <w:tcPr>
            <w:tcW w:w="2410" w:type="dxa"/>
            <w:tcBorders>
              <w:bottom w:val="nil"/>
            </w:tcBorders>
            <w:shd w:val="clear" w:color="auto" w:fill="7F7F7F" w:themeFill="text1" w:themeFillTint="80"/>
            <w:tcMar>
              <w:left w:w="45" w:type="dxa"/>
              <w:right w:w="45" w:type="dxa"/>
            </w:tcMar>
            <w:vAlign w:val="center"/>
          </w:tcPr>
          <w:p w14:paraId="39D585E6" w14:textId="77777777" w:rsidR="006016B9" w:rsidRPr="0087752B" w:rsidRDefault="006016B9" w:rsidP="008E384B">
            <w:pPr>
              <w:pStyle w:val="DETTablecolumnheading"/>
              <w:jc w:val="left"/>
            </w:pPr>
            <w:r w:rsidRPr="0087752B">
              <w:t>Postal address</w:t>
            </w:r>
          </w:p>
        </w:tc>
        <w:tc>
          <w:tcPr>
            <w:tcW w:w="2551" w:type="dxa"/>
            <w:tcBorders>
              <w:bottom w:val="nil"/>
            </w:tcBorders>
            <w:shd w:val="clear" w:color="auto" w:fill="7F7F7F" w:themeFill="text1" w:themeFillTint="80"/>
            <w:tcMar>
              <w:left w:w="45" w:type="dxa"/>
              <w:right w:w="45" w:type="dxa"/>
            </w:tcMar>
            <w:vAlign w:val="center"/>
          </w:tcPr>
          <w:p w14:paraId="4F7EA398" w14:textId="77777777" w:rsidR="006016B9" w:rsidRPr="0087752B" w:rsidRDefault="006016B9" w:rsidP="008E384B">
            <w:pPr>
              <w:pStyle w:val="DETTablecolumnheading"/>
              <w:jc w:val="left"/>
            </w:pPr>
            <w:r w:rsidRPr="0087752B">
              <w:t>Email</w:t>
            </w:r>
          </w:p>
        </w:tc>
        <w:tc>
          <w:tcPr>
            <w:tcW w:w="1178" w:type="dxa"/>
            <w:tcBorders>
              <w:bottom w:val="nil"/>
            </w:tcBorders>
            <w:shd w:val="clear" w:color="auto" w:fill="7F7F7F" w:themeFill="text1" w:themeFillTint="80"/>
            <w:tcMar>
              <w:left w:w="45" w:type="dxa"/>
              <w:right w:w="45" w:type="dxa"/>
            </w:tcMar>
            <w:vAlign w:val="center"/>
          </w:tcPr>
          <w:p w14:paraId="4856CC4B" w14:textId="77777777" w:rsidR="006016B9" w:rsidRPr="0087752B" w:rsidRDefault="006016B9" w:rsidP="008E384B">
            <w:pPr>
              <w:pStyle w:val="DETTablecolumnheading"/>
              <w:jc w:val="left"/>
            </w:pPr>
            <w:r w:rsidRPr="0087752B">
              <w:t>Telephone</w:t>
            </w:r>
          </w:p>
        </w:tc>
      </w:tr>
      <w:tr w:rsidR="006016B9" w:rsidRPr="0087752B" w14:paraId="7B9F862B" w14:textId="77777777" w:rsidTr="008E384B">
        <w:trPr>
          <w:cantSplit/>
        </w:trPr>
        <w:tc>
          <w:tcPr>
            <w:tcW w:w="1321" w:type="dxa"/>
            <w:tcMar>
              <w:left w:w="45" w:type="dxa"/>
              <w:right w:w="45" w:type="dxa"/>
            </w:tcMar>
          </w:tcPr>
          <w:p w14:paraId="1C8952D2" w14:textId="77777777" w:rsidR="006016B9" w:rsidRPr="0087752B" w:rsidRDefault="006016B9" w:rsidP="008E384B">
            <w:pPr>
              <w:pStyle w:val="DETTableTextFinancial"/>
            </w:pPr>
            <w:r w:rsidRPr="0087752B">
              <w:t>Department of Education and Training</w:t>
            </w:r>
          </w:p>
        </w:tc>
        <w:tc>
          <w:tcPr>
            <w:tcW w:w="2410" w:type="dxa"/>
            <w:tcMar>
              <w:left w:w="45" w:type="dxa"/>
              <w:right w:w="45" w:type="dxa"/>
            </w:tcMar>
          </w:tcPr>
          <w:p w14:paraId="5B3AFC0F" w14:textId="77777777" w:rsidR="006016B9" w:rsidRPr="0087752B" w:rsidRDefault="006016B9" w:rsidP="008E384B">
            <w:pPr>
              <w:pStyle w:val="DETTableTextFinancial"/>
            </w:pPr>
            <w:r w:rsidRPr="0087752B">
              <w:t>Manager, Freedom of Information</w:t>
            </w:r>
            <w:r w:rsidRPr="0087752B">
              <w:br/>
              <w:t>Department of Education and Training</w:t>
            </w:r>
            <w:r w:rsidRPr="0087752B">
              <w:br/>
              <w:t>GPO Box 4367</w:t>
            </w:r>
            <w:r w:rsidRPr="0087752B">
              <w:br/>
              <w:t>Melbourne 3001</w:t>
            </w:r>
          </w:p>
        </w:tc>
        <w:tc>
          <w:tcPr>
            <w:tcW w:w="2551" w:type="dxa"/>
            <w:tcMar>
              <w:left w:w="45" w:type="dxa"/>
              <w:right w:w="45" w:type="dxa"/>
            </w:tcMar>
          </w:tcPr>
          <w:p w14:paraId="00E4A704" w14:textId="77777777" w:rsidR="006016B9" w:rsidRPr="005C767D" w:rsidRDefault="00474DAC" w:rsidP="008E384B">
            <w:pPr>
              <w:pStyle w:val="DETTableTextFinancial"/>
              <w:rPr>
                <w:u w:val="single"/>
              </w:rPr>
            </w:pPr>
            <w:hyperlink r:id="rId43" w:history="1">
              <w:r w:rsidR="006016B9" w:rsidRPr="0087752B">
                <w:rPr>
                  <w:u w:val="single"/>
                </w:rPr>
                <w:t>foi@edumail.vic.gov.au</w:t>
              </w:r>
            </w:hyperlink>
          </w:p>
          <w:p w14:paraId="5EE7F694" w14:textId="77777777" w:rsidR="006016B9" w:rsidRPr="0087752B" w:rsidRDefault="006016B9" w:rsidP="008E384B">
            <w:pPr>
              <w:pStyle w:val="DETTableTextFinancial"/>
              <w:rPr>
                <w:u w:val="single"/>
              </w:rPr>
            </w:pPr>
          </w:p>
        </w:tc>
        <w:tc>
          <w:tcPr>
            <w:tcW w:w="1178" w:type="dxa"/>
            <w:tcMar>
              <w:left w:w="45" w:type="dxa"/>
              <w:right w:w="45" w:type="dxa"/>
            </w:tcMar>
          </w:tcPr>
          <w:p w14:paraId="03EB7977" w14:textId="77777777" w:rsidR="006016B9" w:rsidRPr="0087752B" w:rsidRDefault="006016B9" w:rsidP="008E384B">
            <w:pPr>
              <w:pStyle w:val="DETTableTextFinancial"/>
            </w:pPr>
            <w:r w:rsidRPr="0087752B">
              <w:t>(03) 9637 2670</w:t>
            </w:r>
          </w:p>
        </w:tc>
      </w:tr>
      <w:tr w:rsidR="006016B9" w:rsidRPr="0087752B" w14:paraId="1A6CBA91" w14:textId="77777777" w:rsidTr="008E384B">
        <w:trPr>
          <w:cantSplit/>
        </w:trPr>
        <w:tc>
          <w:tcPr>
            <w:tcW w:w="1321" w:type="dxa"/>
            <w:tcMar>
              <w:left w:w="45" w:type="dxa"/>
              <w:right w:w="45" w:type="dxa"/>
            </w:tcMar>
          </w:tcPr>
          <w:p w14:paraId="31EB2BD0" w14:textId="77777777" w:rsidR="006016B9" w:rsidRPr="0087752B" w:rsidRDefault="006016B9" w:rsidP="008E384B">
            <w:pPr>
              <w:pStyle w:val="DETTableTextFinancial"/>
            </w:pPr>
            <w:r w:rsidRPr="0087752B">
              <w:t>Victorian Curriculum and Assessment Authority</w:t>
            </w:r>
          </w:p>
        </w:tc>
        <w:tc>
          <w:tcPr>
            <w:tcW w:w="2410" w:type="dxa"/>
            <w:tcMar>
              <w:left w:w="45" w:type="dxa"/>
              <w:right w:w="45" w:type="dxa"/>
            </w:tcMar>
            <w:vAlign w:val="bottom"/>
          </w:tcPr>
          <w:p w14:paraId="25FC9EB5" w14:textId="77777777" w:rsidR="006016B9" w:rsidRPr="0087752B" w:rsidRDefault="006016B9" w:rsidP="008E384B">
            <w:pPr>
              <w:pStyle w:val="DETTableTextFinancial"/>
            </w:pPr>
            <w:r w:rsidRPr="0087752B">
              <w:t>Level 1</w:t>
            </w:r>
          </w:p>
          <w:p w14:paraId="67615EEB" w14:textId="77777777" w:rsidR="006016B9" w:rsidRPr="0087752B" w:rsidRDefault="006016B9" w:rsidP="008E384B">
            <w:pPr>
              <w:pStyle w:val="DETTableTextFinancial"/>
            </w:pPr>
            <w:r w:rsidRPr="0087752B">
              <w:t>2 Lonsdale Street</w:t>
            </w:r>
            <w:r w:rsidRPr="0087752B">
              <w:br/>
              <w:t>Melbourne, 3000</w:t>
            </w:r>
            <w:r w:rsidRPr="0087752B">
              <w:br/>
              <w:t>Australia</w:t>
            </w:r>
          </w:p>
        </w:tc>
        <w:tc>
          <w:tcPr>
            <w:tcW w:w="2551" w:type="dxa"/>
            <w:tcMar>
              <w:left w:w="45" w:type="dxa"/>
              <w:right w:w="45" w:type="dxa"/>
            </w:tcMar>
          </w:tcPr>
          <w:p w14:paraId="1D833D0F" w14:textId="77777777" w:rsidR="006016B9" w:rsidRPr="005C767D" w:rsidRDefault="00474DAC" w:rsidP="008E384B">
            <w:pPr>
              <w:pStyle w:val="DETTableTextFinancial"/>
              <w:rPr>
                <w:u w:val="single"/>
              </w:rPr>
            </w:pPr>
            <w:hyperlink r:id="rId44" w:history="1">
              <w:r w:rsidR="006016B9" w:rsidRPr="0087752B">
                <w:rPr>
                  <w:u w:val="single"/>
                </w:rPr>
                <w:t>vcaa.foi@edumail.vic.gov.au</w:t>
              </w:r>
            </w:hyperlink>
          </w:p>
          <w:p w14:paraId="4ECA1A33" w14:textId="77777777" w:rsidR="006016B9" w:rsidRPr="0087752B" w:rsidRDefault="006016B9" w:rsidP="008E384B">
            <w:pPr>
              <w:pStyle w:val="DETTableTextFinancial"/>
              <w:rPr>
                <w:u w:val="single"/>
              </w:rPr>
            </w:pPr>
          </w:p>
        </w:tc>
        <w:tc>
          <w:tcPr>
            <w:tcW w:w="1178" w:type="dxa"/>
            <w:tcMar>
              <w:left w:w="45" w:type="dxa"/>
              <w:right w:w="45" w:type="dxa"/>
            </w:tcMar>
          </w:tcPr>
          <w:p w14:paraId="3A5C07BF" w14:textId="77777777" w:rsidR="006016B9" w:rsidRPr="0087752B" w:rsidRDefault="006016B9" w:rsidP="008E384B">
            <w:pPr>
              <w:pStyle w:val="DETTableTextFinancial"/>
            </w:pPr>
            <w:r w:rsidRPr="0087752B">
              <w:t>(03) 9032 1700</w:t>
            </w:r>
          </w:p>
          <w:p w14:paraId="77A1EF78" w14:textId="77777777" w:rsidR="006016B9" w:rsidRPr="0087752B" w:rsidRDefault="006016B9" w:rsidP="008E384B">
            <w:pPr>
              <w:pStyle w:val="DETTableTextFinancial"/>
            </w:pPr>
            <w:r w:rsidRPr="0087752B">
              <w:t>1800 134 197</w:t>
            </w:r>
          </w:p>
        </w:tc>
      </w:tr>
      <w:tr w:rsidR="006016B9" w:rsidRPr="0087752B" w14:paraId="20F8935F" w14:textId="77777777" w:rsidTr="008E384B">
        <w:trPr>
          <w:cantSplit/>
        </w:trPr>
        <w:tc>
          <w:tcPr>
            <w:tcW w:w="1321" w:type="dxa"/>
            <w:tcMar>
              <w:left w:w="45" w:type="dxa"/>
              <w:right w:w="45" w:type="dxa"/>
            </w:tcMar>
          </w:tcPr>
          <w:p w14:paraId="583E1CC6" w14:textId="77777777" w:rsidR="006016B9" w:rsidRPr="0087752B" w:rsidRDefault="006016B9" w:rsidP="008E384B">
            <w:pPr>
              <w:pStyle w:val="DETTableTextFinancial"/>
            </w:pPr>
            <w:r w:rsidRPr="0087752B">
              <w:t>Victorian Registration and Qualifications Authority</w:t>
            </w:r>
          </w:p>
        </w:tc>
        <w:tc>
          <w:tcPr>
            <w:tcW w:w="2410" w:type="dxa"/>
            <w:tcMar>
              <w:left w:w="45" w:type="dxa"/>
              <w:right w:w="45" w:type="dxa"/>
            </w:tcMar>
            <w:vAlign w:val="bottom"/>
          </w:tcPr>
          <w:p w14:paraId="61E2B870" w14:textId="4C948B23" w:rsidR="006016B9" w:rsidRPr="0087752B" w:rsidRDefault="006016B9" w:rsidP="008E384B">
            <w:pPr>
              <w:pStyle w:val="DETTableTextFinancial"/>
            </w:pPr>
            <w:r w:rsidRPr="0087752B">
              <w:t xml:space="preserve">Level 4 </w:t>
            </w:r>
            <w:r w:rsidRPr="0087752B">
              <w:br/>
              <w:t>2 Lonsdale Street</w:t>
            </w:r>
            <w:r w:rsidRPr="0087752B">
              <w:br/>
            </w:r>
            <w:r w:rsidR="00C3253C" w:rsidRPr="0087752B">
              <w:t>Melbourne 3000</w:t>
            </w:r>
          </w:p>
        </w:tc>
        <w:tc>
          <w:tcPr>
            <w:tcW w:w="2551" w:type="dxa"/>
            <w:tcMar>
              <w:left w:w="45" w:type="dxa"/>
              <w:right w:w="45" w:type="dxa"/>
            </w:tcMar>
          </w:tcPr>
          <w:p w14:paraId="51CA78BA" w14:textId="77777777" w:rsidR="006016B9" w:rsidRPr="005C767D" w:rsidRDefault="00474DAC" w:rsidP="008E384B">
            <w:pPr>
              <w:pStyle w:val="DETTableTextFinancial"/>
              <w:rPr>
                <w:u w:val="single"/>
              </w:rPr>
            </w:pPr>
            <w:hyperlink r:id="rId45" w:history="1">
              <w:r w:rsidR="006016B9" w:rsidRPr="0087752B">
                <w:rPr>
                  <w:u w:val="single"/>
                </w:rPr>
                <w:t>vrqa@edumail.vic.gov.au</w:t>
              </w:r>
            </w:hyperlink>
          </w:p>
          <w:p w14:paraId="5F8661D1" w14:textId="77777777" w:rsidR="006016B9" w:rsidRPr="0087752B" w:rsidRDefault="006016B9" w:rsidP="008E384B">
            <w:pPr>
              <w:pStyle w:val="DETTableTextFinancial"/>
              <w:rPr>
                <w:u w:val="single"/>
              </w:rPr>
            </w:pPr>
          </w:p>
        </w:tc>
        <w:tc>
          <w:tcPr>
            <w:tcW w:w="1178" w:type="dxa"/>
            <w:tcMar>
              <w:left w:w="45" w:type="dxa"/>
              <w:right w:w="45" w:type="dxa"/>
            </w:tcMar>
          </w:tcPr>
          <w:p w14:paraId="41637E7F" w14:textId="77777777" w:rsidR="006016B9" w:rsidRPr="0087752B" w:rsidRDefault="006016B9" w:rsidP="008E384B">
            <w:pPr>
              <w:pStyle w:val="DETTableTextFinancial"/>
            </w:pPr>
            <w:r w:rsidRPr="0087752B">
              <w:t>(03) 9637 2806</w:t>
            </w:r>
          </w:p>
        </w:tc>
      </w:tr>
      <w:tr w:rsidR="006016B9" w:rsidRPr="0087752B" w14:paraId="3C9707CC" w14:textId="77777777" w:rsidTr="008E384B">
        <w:trPr>
          <w:cantSplit/>
        </w:trPr>
        <w:tc>
          <w:tcPr>
            <w:tcW w:w="1321" w:type="dxa"/>
            <w:tcMar>
              <w:left w:w="45" w:type="dxa"/>
              <w:right w:w="45" w:type="dxa"/>
            </w:tcMar>
          </w:tcPr>
          <w:p w14:paraId="7B3A770E" w14:textId="77777777" w:rsidR="006016B9" w:rsidRPr="0087752B" w:rsidRDefault="006016B9" w:rsidP="008E384B">
            <w:pPr>
              <w:pStyle w:val="DETTableTextFinancial"/>
            </w:pPr>
            <w:r w:rsidRPr="0087752B">
              <w:t>Merit Protection Boards</w:t>
            </w:r>
          </w:p>
        </w:tc>
        <w:tc>
          <w:tcPr>
            <w:tcW w:w="2410" w:type="dxa"/>
            <w:tcMar>
              <w:left w:w="45" w:type="dxa"/>
              <w:right w:w="45" w:type="dxa"/>
            </w:tcMar>
            <w:vAlign w:val="bottom"/>
          </w:tcPr>
          <w:p w14:paraId="0CF6423C" w14:textId="77777777" w:rsidR="006016B9" w:rsidRPr="0087752B" w:rsidRDefault="006016B9" w:rsidP="008E384B">
            <w:pPr>
              <w:pStyle w:val="DETTableTextFinancial"/>
            </w:pPr>
            <w:r w:rsidRPr="0087752B">
              <w:t>Level 4</w:t>
            </w:r>
          </w:p>
          <w:p w14:paraId="5E57ABDF" w14:textId="77777777" w:rsidR="006016B9" w:rsidRPr="0087752B" w:rsidRDefault="006016B9" w:rsidP="008E384B">
            <w:pPr>
              <w:pStyle w:val="DETTableTextFinancial"/>
            </w:pPr>
            <w:r w:rsidRPr="0087752B">
              <w:t xml:space="preserve">2 Lonsdale Street </w:t>
            </w:r>
            <w:r w:rsidRPr="0087752B">
              <w:br/>
              <w:t>Melbourne 3000</w:t>
            </w:r>
          </w:p>
        </w:tc>
        <w:tc>
          <w:tcPr>
            <w:tcW w:w="2551" w:type="dxa"/>
            <w:tcMar>
              <w:left w:w="45" w:type="dxa"/>
              <w:right w:w="45" w:type="dxa"/>
            </w:tcMar>
          </w:tcPr>
          <w:p w14:paraId="64696D11" w14:textId="77777777" w:rsidR="006016B9" w:rsidRPr="005C767D" w:rsidRDefault="00474DAC" w:rsidP="008E384B">
            <w:pPr>
              <w:pStyle w:val="DETTableTextFinancial"/>
              <w:rPr>
                <w:u w:val="single"/>
              </w:rPr>
            </w:pPr>
            <w:hyperlink r:id="rId46" w:history="1">
              <w:r w:rsidR="006016B9" w:rsidRPr="0087752B">
                <w:rPr>
                  <w:u w:val="single"/>
                </w:rPr>
                <w:t>meritboards@edumail.vic.gov.au</w:t>
              </w:r>
            </w:hyperlink>
          </w:p>
          <w:p w14:paraId="3B8A03F6" w14:textId="77777777" w:rsidR="006016B9" w:rsidRPr="0087752B" w:rsidRDefault="006016B9" w:rsidP="008E384B">
            <w:pPr>
              <w:pStyle w:val="DETTableTextFinancial"/>
              <w:rPr>
                <w:u w:val="single"/>
              </w:rPr>
            </w:pPr>
          </w:p>
        </w:tc>
        <w:tc>
          <w:tcPr>
            <w:tcW w:w="1178" w:type="dxa"/>
            <w:tcMar>
              <w:left w:w="45" w:type="dxa"/>
              <w:right w:w="45" w:type="dxa"/>
            </w:tcMar>
          </w:tcPr>
          <w:p w14:paraId="38C6C597" w14:textId="77777777" w:rsidR="006016B9" w:rsidRPr="0087752B" w:rsidRDefault="006016B9" w:rsidP="008E384B">
            <w:pPr>
              <w:pStyle w:val="DETTableTextFinancial"/>
            </w:pPr>
            <w:r w:rsidRPr="0087752B">
              <w:t>(03) 9032 1701</w:t>
            </w:r>
          </w:p>
        </w:tc>
      </w:tr>
      <w:tr w:rsidR="006016B9" w:rsidRPr="0087752B" w14:paraId="3B56C499" w14:textId="77777777" w:rsidTr="008E384B">
        <w:trPr>
          <w:cantSplit/>
        </w:trPr>
        <w:tc>
          <w:tcPr>
            <w:tcW w:w="1321" w:type="dxa"/>
            <w:tcBorders>
              <w:bottom w:val="nil"/>
            </w:tcBorders>
            <w:tcMar>
              <w:left w:w="45" w:type="dxa"/>
              <w:right w:w="45" w:type="dxa"/>
            </w:tcMar>
          </w:tcPr>
          <w:p w14:paraId="09130411" w14:textId="77777777" w:rsidR="006016B9" w:rsidRPr="0087752B" w:rsidRDefault="006016B9" w:rsidP="008E384B">
            <w:pPr>
              <w:pStyle w:val="DETTableTextFinancial"/>
            </w:pPr>
            <w:r w:rsidRPr="0087752B">
              <w:t>Victorian Institute of Teaching</w:t>
            </w:r>
          </w:p>
        </w:tc>
        <w:tc>
          <w:tcPr>
            <w:tcW w:w="2410" w:type="dxa"/>
            <w:tcBorders>
              <w:bottom w:val="nil"/>
            </w:tcBorders>
            <w:tcMar>
              <w:left w:w="45" w:type="dxa"/>
              <w:right w:w="45" w:type="dxa"/>
            </w:tcMar>
            <w:vAlign w:val="bottom"/>
          </w:tcPr>
          <w:p w14:paraId="398FA351" w14:textId="77777777" w:rsidR="006016B9" w:rsidRPr="0087752B" w:rsidRDefault="006016B9" w:rsidP="008E384B">
            <w:pPr>
              <w:pStyle w:val="DETTableTextFinancial"/>
            </w:pPr>
            <w:r w:rsidRPr="0087752B">
              <w:t>PO Box 531</w:t>
            </w:r>
            <w:r w:rsidRPr="0087752B">
              <w:br/>
              <w:t>Collins Street West</w:t>
            </w:r>
            <w:r w:rsidRPr="0087752B">
              <w:br/>
              <w:t>Victoria 8007</w:t>
            </w:r>
          </w:p>
        </w:tc>
        <w:tc>
          <w:tcPr>
            <w:tcW w:w="2551" w:type="dxa"/>
            <w:tcBorders>
              <w:bottom w:val="nil"/>
            </w:tcBorders>
            <w:tcMar>
              <w:left w:w="45" w:type="dxa"/>
              <w:right w:w="45" w:type="dxa"/>
            </w:tcMar>
          </w:tcPr>
          <w:p w14:paraId="56793B88" w14:textId="77777777" w:rsidR="006016B9" w:rsidRPr="005C767D" w:rsidRDefault="00474DAC" w:rsidP="008E384B">
            <w:pPr>
              <w:pStyle w:val="DETTableTextFinancial"/>
              <w:rPr>
                <w:u w:val="single"/>
              </w:rPr>
            </w:pPr>
            <w:hyperlink r:id="rId47" w:history="1">
              <w:r w:rsidR="006016B9" w:rsidRPr="0087752B">
                <w:rPr>
                  <w:u w:val="single"/>
                </w:rPr>
                <w:t>vit@vit.vic.edu.au</w:t>
              </w:r>
            </w:hyperlink>
          </w:p>
          <w:p w14:paraId="03EDB9D6" w14:textId="77777777" w:rsidR="006016B9" w:rsidRPr="0087752B" w:rsidRDefault="006016B9" w:rsidP="008E384B">
            <w:pPr>
              <w:pStyle w:val="DETTableTextFinancial"/>
              <w:rPr>
                <w:u w:val="single"/>
              </w:rPr>
            </w:pPr>
          </w:p>
        </w:tc>
        <w:tc>
          <w:tcPr>
            <w:tcW w:w="1178" w:type="dxa"/>
            <w:tcBorders>
              <w:bottom w:val="nil"/>
            </w:tcBorders>
            <w:tcMar>
              <w:left w:w="45" w:type="dxa"/>
              <w:right w:w="45" w:type="dxa"/>
            </w:tcMar>
          </w:tcPr>
          <w:p w14:paraId="51FEE9A8" w14:textId="77777777" w:rsidR="006016B9" w:rsidRPr="0087752B" w:rsidRDefault="006016B9" w:rsidP="008E384B">
            <w:pPr>
              <w:pStyle w:val="DETTableTextFinancial"/>
            </w:pPr>
            <w:r w:rsidRPr="0087752B">
              <w:t>1300 888 067</w:t>
            </w:r>
          </w:p>
        </w:tc>
      </w:tr>
      <w:tr w:rsidR="006016B9" w:rsidRPr="0087752B" w14:paraId="0A89B3FF" w14:textId="77777777" w:rsidTr="008E384B">
        <w:trPr>
          <w:cantSplit/>
        </w:trPr>
        <w:tc>
          <w:tcPr>
            <w:tcW w:w="1321" w:type="dxa"/>
            <w:tcBorders>
              <w:bottom w:val="single" w:sz="4" w:space="0" w:color="auto"/>
            </w:tcBorders>
            <w:tcMar>
              <w:left w:w="45" w:type="dxa"/>
              <w:right w:w="45" w:type="dxa"/>
            </w:tcMar>
          </w:tcPr>
          <w:p w14:paraId="0AC0F102" w14:textId="77777777" w:rsidR="006016B9" w:rsidRPr="0087752B" w:rsidRDefault="006016B9" w:rsidP="008E384B">
            <w:pPr>
              <w:pStyle w:val="DETTableTextFinancial"/>
            </w:pPr>
            <w:r w:rsidRPr="0087752B">
              <w:t>Disciplinary Appeals Boards</w:t>
            </w:r>
          </w:p>
        </w:tc>
        <w:tc>
          <w:tcPr>
            <w:tcW w:w="2410" w:type="dxa"/>
            <w:tcBorders>
              <w:bottom w:val="single" w:sz="4" w:space="0" w:color="auto"/>
            </w:tcBorders>
            <w:tcMar>
              <w:left w:w="45" w:type="dxa"/>
              <w:right w:w="45" w:type="dxa"/>
            </w:tcMar>
            <w:vAlign w:val="bottom"/>
          </w:tcPr>
          <w:p w14:paraId="26EAA1E2" w14:textId="77777777" w:rsidR="006016B9" w:rsidRPr="0087752B" w:rsidRDefault="006016B9" w:rsidP="008E384B">
            <w:pPr>
              <w:pStyle w:val="DETTableTextFinancial"/>
            </w:pPr>
            <w:r w:rsidRPr="0087752B">
              <w:t xml:space="preserve">Level 4 </w:t>
            </w:r>
            <w:r w:rsidRPr="0087752B">
              <w:br/>
              <w:t>2 Lonsdale Street</w:t>
            </w:r>
            <w:r w:rsidRPr="0087752B">
              <w:br/>
              <w:t>Melbourne 3000</w:t>
            </w:r>
          </w:p>
        </w:tc>
        <w:tc>
          <w:tcPr>
            <w:tcW w:w="2551" w:type="dxa"/>
            <w:tcBorders>
              <w:bottom w:val="single" w:sz="4" w:space="0" w:color="auto"/>
            </w:tcBorders>
            <w:tcMar>
              <w:left w:w="45" w:type="dxa"/>
              <w:right w:w="45" w:type="dxa"/>
            </w:tcMar>
          </w:tcPr>
          <w:p w14:paraId="125131DF" w14:textId="77777777" w:rsidR="006016B9" w:rsidRPr="005C767D" w:rsidRDefault="00474DAC" w:rsidP="008E384B">
            <w:pPr>
              <w:pStyle w:val="DETTableTextFinancial"/>
              <w:rPr>
                <w:u w:val="single"/>
              </w:rPr>
            </w:pPr>
            <w:hyperlink r:id="rId48" w:history="1">
              <w:r w:rsidR="006016B9" w:rsidRPr="0087752B">
                <w:rPr>
                  <w:u w:val="single"/>
                </w:rPr>
                <w:t>meritboards@edumail.vic.gov.au</w:t>
              </w:r>
            </w:hyperlink>
          </w:p>
          <w:p w14:paraId="4FF2F886" w14:textId="77777777" w:rsidR="006016B9" w:rsidRPr="0087752B" w:rsidRDefault="006016B9" w:rsidP="008E384B">
            <w:pPr>
              <w:pStyle w:val="DETTableTextFinancial"/>
              <w:rPr>
                <w:u w:val="single"/>
              </w:rPr>
            </w:pPr>
          </w:p>
        </w:tc>
        <w:tc>
          <w:tcPr>
            <w:tcW w:w="1178" w:type="dxa"/>
            <w:tcBorders>
              <w:bottom w:val="single" w:sz="4" w:space="0" w:color="auto"/>
            </w:tcBorders>
            <w:tcMar>
              <w:left w:w="45" w:type="dxa"/>
              <w:right w:w="45" w:type="dxa"/>
            </w:tcMar>
          </w:tcPr>
          <w:p w14:paraId="37351595" w14:textId="77777777" w:rsidR="006016B9" w:rsidRPr="0087752B" w:rsidRDefault="006016B9" w:rsidP="008E384B">
            <w:pPr>
              <w:pStyle w:val="DETTableTextFinancial"/>
            </w:pPr>
            <w:r w:rsidRPr="0087752B">
              <w:t>(03) 9032 1701</w:t>
            </w:r>
          </w:p>
        </w:tc>
      </w:tr>
    </w:tbl>
    <w:p w14:paraId="5FCB0052" w14:textId="77777777" w:rsidR="006016B9" w:rsidRPr="0087752B" w:rsidRDefault="006016B9" w:rsidP="006016B9"/>
    <w:p w14:paraId="09D83CF5" w14:textId="4EFAB5C7" w:rsidR="006016B9" w:rsidRPr="0087752B" w:rsidRDefault="006016B9" w:rsidP="006016B9">
      <w:r w:rsidRPr="0087752B">
        <w:t xml:space="preserve">Requests can also be lodged online at </w:t>
      </w:r>
      <w:hyperlink r:id="rId49" w:history="1">
        <w:r w:rsidRPr="0087752B">
          <w:rPr>
            <w:u w:val="single"/>
          </w:rPr>
          <w:t>www.foi.vic.gov.au</w:t>
        </w:r>
      </w:hyperlink>
      <w:r w:rsidR="008E384B" w:rsidRPr="005C767D">
        <w:rPr>
          <w:u w:val="single"/>
        </w:rPr>
        <w:t>.</w:t>
      </w:r>
      <w:r w:rsidRPr="0087752B">
        <w:t xml:space="preserve"> </w:t>
      </w:r>
    </w:p>
    <w:p w14:paraId="47A73D73" w14:textId="77777777" w:rsidR="006016B9" w:rsidRPr="0087752B" w:rsidRDefault="006016B9" w:rsidP="006016B9">
      <w:r w:rsidRPr="0087752B">
        <w:t>Access charges may apply once documents have been processed and a decision is made on access; for example, for photocopying, and search and retrieval charges.</w:t>
      </w:r>
    </w:p>
    <w:p w14:paraId="75ED3253" w14:textId="76293D76" w:rsidR="006016B9" w:rsidRPr="0087752B" w:rsidRDefault="006016B9" w:rsidP="006016B9">
      <w:r w:rsidRPr="0087752B">
        <w:t xml:space="preserve">Further information regarding Freedom of Information can be found at </w:t>
      </w:r>
      <w:hyperlink r:id="rId50" w:history="1">
        <w:r w:rsidR="00C43F4A" w:rsidRPr="0087752B">
          <w:rPr>
            <w:u w:val="single"/>
          </w:rPr>
          <w:t>www.foi.vic.gov.au</w:t>
        </w:r>
      </w:hyperlink>
      <w:r w:rsidR="008E384B" w:rsidRPr="0087752B">
        <w:rPr>
          <w:u w:val="single"/>
        </w:rPr>
        <w:t>.</w:t>
      </w:r>
    </w:p>
    <w:p w14:paraId="27B09A48" w14:textId="77777777" w:rsidR="006016B9" w:rsidRPr="00300489" w:rsidRDefault="006016B9" w:rsidP="00E353F9">
      <w:pPr>
        <w:pStyle w:val="DETHeading2"/>
      </w:pPr>
      <w:bookmarkStart w:id="236" w:name="_Toc458069619"/>
      <w:bookmarkStart w:id="237" w:name="_Toc458072398"/>
      <w:bookmarkStart w:id="238" w:name="_Toc458088581"/>
      <w:bookmarkStart w:id="239" w:name="_Toc461013277"/>
      <w:bookmarkStart w:id="240" w:name="_Toc461025857"/>
      <w:bookmarkStart w:id="241" w:name="_Toc468802994"/>
      <w:r w:rsidRPr="00300489">
        <w:t>Compliance with DataVic Access Policy</w:t>
      </w:r>
      <w:bookmarkEnd w:id="236"/>
      <w:bookmarkEnd w:id="237"/>
      <w:bookmarkEnd w:id="238"/>
      <w:bookmarkEnd w:id="239"/>
      <w:bookmarkEnd w:id="240"/>
      <w:bookmarkEnd w:id="241"/>
    </w:p>
    <w:p w14:paraId="3D1B8703" w14:textId="0C430589" w:rsidR="006016B9" w:rsidRPr="005C767D" w:rsidRDefault="006016B9" w:rsidP="006016B9">
      <w:bookmarkStart w:id="242" w:name="_Toc394935415"/>
      <w:bookmarkStart w:id="243" w:name="_Ref394938385"/>
      <w:bookmarkStart w:id="244" w:name="_Toc395083737"/>
      <w:bookmarkStart w:id="245" w:name="_Toc395600754"/>
      <w:bookmarkStart w:id="246" w:name="_Toc395867920"/>
      <w:bookmarkStart w:id="247" w:name="_Toc395867978"/>
      <w:r w:rsidRPr="00300489">
        <w:t xml:space="preserve">Consistent with the DataVic Access Policy issued by the Victorian Government in 2012 the Department has released a total of </w:t>
      </w:r>
      <w:r w:rsidR="0046684A">
        <w:t>130</w:t>
      </w:r>
      <w:r w:rsidRPr="00300489">
        <w:t xml:space="preserve"> datasets to DataVic. These are available at </w:t>
      </w:r>
      <w:hyperlink r:id="rId51" w:history="1">
        <w:r w:rsidRPr="00300489">
          <w:rPr>
            <w:u w:val="single"/>
          </w:rPr>
          <w:t>www.data.vic.gov.au</w:t>
        </w:r>
      </w:hyperlink>
      <w:r w:rsidRPr="00300489">
        <w:t xml:space="preserve"> in an open format for public use. These datasets represent a cross-section of the Department’s information assets.</w:t>
      </w:r>
    </w:p>
    <w:p w14:paraId="6417432C" w14:textId="383AE6E2" w:rsidR="006016B9" w:rsidRPr="0087752B" w:rsidRDefault="006016B9" w:rsidP="008E384B">
      <w:pPr>
        <w:pStyle w:val="DETHeading2"/>
      </w:pPr>
      <w:bookmarkStart w:id="248" w:name="_Toc458069620"/>
      <w:bookmarkStart w:id="249" w:name="_Toc458072399"/>
      <w:bookmarkStart w:id="250" w:name="_Toc458088582"/>
      <w:bookmarkStart w:id="251" w:name="_Toc461013278"/>
      <w:bookmarkStart w:id="252" w:name="_Toc461025858"/>
      <w:bookmarkStart w:id="253" w:name="_Toc468802995"/>
      <w:bookmarkEnd w:id="242"/>
      <w:bookmarkEnd w:id="243"/>
      <w:bookmarkEnd w:id="244"/>
      <w:bookmarkEnd w:id="245"/>
      <w:bookmarkEnd w:id="246"/>
      <w:bookmarkEnd w:id="247"/>
      <w:r w:rsidRPr="0087752B">
        <w:t>Compliance with</w:t>
      </w:r>
      <w:r w:rsidR="00C3253C">
        <w:t xml:space="preserve"> the</w:t>
      </w:r>
      <w:r w:rsidRPr="0087752B">
        <w:t xml:space="preserve"> </w:t>
      </w:r>
      <w:r w:rsidRPr="00E353F9">
        <w:rPr>
          <w:i/>
        </w:rPr>
        <w:t>Building Act 1993</w:t>
      </w:r>
      <w:bookmarkEnd w:id="248"/>
      <w:bookmarkEnd w:id="249"/>
      <w:bookmarkEnd w:id="250"/>
      <w:bookmarkEnd w:id="251"/>
      <w:bookmarkEnd w:id="252"/>
      <w:bookmarkEnd w:id="253"/>
    </w:p>
    <w:p w14:paraId="6B78DAF4" w14:textId="77777777" w:rsidR="006016B9" w:rsidRPr="0087752B" w:rsidRDefault="006016B9" w:rsidP="008E384B">
      <w:pPr>
        <w:pStyle w:val="Heading3"/>
      </w:pPr>
      <w:r w:rsidRPr="0087752B">
        <w:t>Mechanisms to ensure that buildings conform with the building standards</w:t>
      </w:r>
    </w:p>
    <w:p w14:paraId="1674B908" w14:textId="77777777" w:rsidR="006016B9" w:rsidRPr="0087752B" w:rsidRDefault="006016B9" w:rsidP="006016B9">
      <w:r w:rsidRPr="0087752B">
        <w:t xml:space="preserve">The Department complies with the </w:t>
      </w:r>
      <w:r w:rsidRPr="00E353F9">
        <w:rPr>
          <w:i/>
        </w:rPr>
        <w:t>Building Act 1993</w:t>
      </w:r>
      <w:r w:rsidRPr="0087752B">
        <w:t xml:space="preserve"> and other statutory obligations with respect to construction and modernisation of educational facilities. The school </w:t>
      </w:r>
      <w:r w:rsidRPr="0087752B">
        <w:lastRenderedPageBreak/>
        <w:t>modernisation program and building compliance program progressively ensure that existing buildings comply with relevant legislative requirements.</w:t>
      </w:r>
    </w:p>
    <w:p w14:paraId="16EB1B16" w14:textId="77777777" w:rsidR="006016B9" w:rsidRPr="0087752B" w:rsidRDefault="006016B9" w:rsidP="008E384B">
      <w:pPr>
        <w:pStyle w:val="Heading3"/>
      </w:pPr>
      <w:r w:rsidRPr="0087752B">
        <w:t>Major works projects (greater than $50,000)</w:t>
      </w:r>
    </w:p>
    <w:p w14:paraId="547AD0CA" w14:textId="77777777" w:rsidR="006016B9" w:rsidRPr="0087752B" w:rsidRDefault="006016B9" w:rsidP="006016B9">
      <w:r w:rsidRPr="0087752B">
        <w:t>For details of all such projects, see 2015–16 Budget Paper No. 4: State Capital Program.</w:t>
      </w:r>
    </w:p>
    <w:p w14:paraId="06A8BF43" w14:textId="3DBEAFA8" w:rsidR="006016B9" w:rsidRPr="0087752B" w:rsidRDefault="006016B9" w:rsidP="006016B9">
      <w:r w:rsidRPr="0087752B">
        <w:t>During 2015–16, major works (greater than $50,000) not subject to certification of plans, mandatory inspections of the works, and issue of occupancy permits or certificates of final inspection, were undertaken at the following schools:</w:t>
      </w:r>
    </w:p>
    <w:p w14:paraId="12BE13B5" w14:textId="77777777" w:rsidR="006016B9" w:rsidRPr="0087752B" w:rsidRDefault="006016B9" w:rsidP="006016B9"/>
    <w:tbl>
      <w:tblPr>
        <w:tblW w:w="0" w:type="auto"/>
        <w:tblBorders>
          <w:bottom w:val="single" w:sz="4" w:space="0" w:color="auto"/>
        </w:tblBorders>
        <w:tblLook w:val="04A0" w:firstRow="1" w:lastRow="0" w:firstColumn="1" w:lastColumn="0" w:noHBand="0" w:noVBand="1"/>
      </w:tblPr>
      <w:tblGrid>
        <w:gridCol w:w="3685"/>
        <w:gridCol w:w="3685"/>
      </w:tblGrid>
      <w:tr w:rsidR="006016B9" w:rsidRPr="0087752B" w14:paraId="762A337E" w14:textId="77777777" w:rsidTr="006016B9">
        <w:tc>
          <w:tcPr>
            <w:tcW w:w="3793" w:type="dxa"/>
          </w:tcPr>
          <w:p w14:paraId="2106BA3B" w14:textId="77777777" w:rsidR="006016B9" w:rsidRPr="0087752B" w:rsidRDefault="006016B9" w:rsidP="008E384B">
            <w:pPr>
              <w:pStyle w:val="DETTableTextFinancial"/>
            </w:pPr>
            <w:r w:rsidRPr="0087752B">
              <w:t>Mount Waverley Secondary College</w:t>
            </w:r>
          </w:p>
          <w:p w14:paraId="1A233B1C" w14:textId="77777777" w:rsidR="006016B9" w:rsidRPr="0087752B" w:rsidRDefault="006016B9" w:rsidP="008E384B">
            <w:pPr>
              <w:pStyle w:val="DETTableTextFinancial"/>
            </w:pPr>
            <w:r w:rsidRPr="0087752B">
              <w:t>Epping Secondary College</w:t>
            </w:r>
          </w:p>
          <w:p w14:paraId="549F5432" w14:textId="77777777" w:rsidR="006016B9" w:rsidRPr="0087752B" w:rsidRDefault="006016B9" w:rsidP="008E384B">
            <w:pPr>
              <w:pStyle w:val="DETTableTextFinancial"/>
            </w:pPr>
            <w:r w:rsidRPr="0087752B">
              <w:t>Thomastown Secondary College</w:t>
            </w:r>
          </w:p>
          <w:p w14:paraId="7F6DF6C0" w14:textId="77777777" w:rsidR="006016B9" w:rsidRPr="0087752B" w:rsidRDefault="006016B9" w:rsidP="008E384B">
            <w:pPr>
              <w:pStyle w:val="DETTableTextFinancial"/>
            </w:pPr>
            <w:r w:rsidRPr="0087752B">
              <w:t>Sunshine Heights Primary School</w:t>
            </w:r>
          </w:p>
          <w:p w14:paraId="38A015DE" w14:textId="77777777" w:rsidR="006016B9" w:rsidRPr="0087752B" w:rsidRDefault="006016B9" w:rsidP="008E384B">
            <w:pPr>
              <w:pStyle w:val="DETTableTextFinancial"/>
            </w:pPr>
            <w:r w:rsidRPr="0087752B">
              <w:t>Lalor East Primary School</w:t>
            </w:r>
          </w:p>
          <w:p w14:paraId="7073B1B3" w14:textId="77777777" w:rsidR="006016B9" w:rsidRPr="0087752B" w:rsidRDefault="006016B9" w:rsidP="008E384B">
            <w:pPr>
              <w:pStyle w:val="DETTableTextFinancial"/>
            </w:pPr>
            <w:r w:rsidRPr="0087752B">
              <w:t>Baimbridge College</w:t>
            </w:r>
          </w:p>
          <w:p w14:paraId="217507E1" w14:textId="77777777" w:rsidR="006016B9" w:rsidRPr="0087752B" w:rsidRDefault="006016B9" w:rsidP="008E384B">
            <w:pPr>
              <w:pStyle w:val="DETTableTextFinancial"/>
            </w:pPr>
            <w:r w:rsidRPr="0087752B">
              <w:t>Hamlyn Banks Primary School</w:t>
            </w:r>
          </w:p>
          <w:p w14:paraId="21BC134A" w14:textId="77777777" w:rsidR="006016B9" w:rsidRPr="0087752B" w:rsidRDefault="006016B9" w:rsidP="008E384B">
            <w:pPr>
              <w:pStyle w:val="DETTableTextFinancial"/>
            </w:pPr>
            <w:r w:rsidRPr="0087752B">
              <w:t>Roxburgh Park Primary School</w:t>
            </w:r>
          </w:p>
          <w:p w14:paraId="473CBB79" w14:textId="77777777" w:rsidR="006016B9" w:rsidRPr="0087752B" w:rsidRDefault="006016B9" w:rsidP="008E384B">
            <w:pPr>
              <w:pStyle w:val="DETTableTextFinancial"/>
            </w:pPr>
            <w:r w:rsidRPr="0087752B">
              <w:t>Drouin Secondary College</w:t>
            </w:r>
          </w:p>
          <w:p w14:paraId="7FF0F6A2" w14:textId="77777777" w:rsidR="006016B9" w:rsidRPr="0087752B" w:rsidRDefault="006016B9" w:rsidP="008E384B">
            <w:pPr>
              <w:pStyle w:val="DETTableTextFinancial"/>
            </w:pPr>
            <w:r w:rsidRPr="0087752B">
              <w:t>Thomastown Primary School</w:t>
            </w:r>
          </w:p>
          <w:p w14:paraId="5A329159" w14:textId="77777777" w:rsidR="006016B9" w:rsidRPr="0087752B" w:rsidRDefault="006016B9" w:rsidP="008E384B">
            <w:pPr>
              <w:pStyle w:val="DETTableTextFinancial"/>
            </w:pPr>
            <w:r w:rsidRPr="0087752B">
              <w:t>Mortlake P-12 College</w:t>
            </w:r>
          </w:p>
          <w:p w14:paraId="60FEDDC5" w14:textId="77777777" w:rsidR="006016B9" w:rsidRPr="0087752B" w:rsidRDefault="006016B9" w:rsidP="008E384B">
            <w:pPr>
              <w:pStyle w:val="DETTableTextFinancial"/>
            </w:pPr>
            <w:r w:rsidRPr="0087752B">
              <w:t>Lara Lake Primary School</w:t>
            </w:r>
          </w:p>
          <w:p w14:paraId="2C8EB1A0" w14:textId="77777777" w:rsidR="006016B9" w:rsidRPr="0087752B" w:rsidRDefault="006016B9" w:rsidP="008E384B">
            <w:pPr>
              <w:pStyle w:val="DETTableTextFinancial"/>
            </w:pPr>
            <w:r w:rsidRPr="0087752B">
              <w:t>Bell Park North Primary School</w:t>
            </w:r>
          </w:p>
          <w:p w14:paraId="7940FF8B" w14:textId="77777777" w:rsidR="006016B9" w:rsidRPr="0087752B" w:rsidRDefault="006016B9" w:rsidP="008E384B">
            <w:pPr>
              <w:pStyle w:val="DETTableTextFinancial"/>
            </w:pPr>
            <w:r w:rsidRPr="0087752B">
              <w:t>Sunbury Heights Primary School</w:t>
            </w:r>
          </w:p>
          <w:p w14:paraId="4D986F15" w14:textId="77777777" w:rsidR="006016B9" w:rsidRPr="0087752B" w:rsidRDefault="006016B9" w:rsidP="008E384B">
            <w:pPr>
              <w:pStyle w:val="DETTableTextFinancial"/>
            </w:pPr>
            <w:r w:rsidRPr="0087752B">
              <w:t>Leopold Primary School</w:t>
            </w:r>
          </w:p>
          <w:p w14:paraId="6BEA4E92" w14:textId="77777777" w:rsidR="006016B9" w:rsidRPr="0087752B" w:rsidRDefault="006016B9" w:rsidP="008E384B">
            <w:pPr>
              <w:pStyle w:val="DETTableTextFinancial"/>
            </w:pPr>
            <w:r w:rsidRPr="0087752B">
              <w:t>Cobden Technical School</w:t>
            </w:r>
          </w:p>
          <w:p w14:paraId="16D51DFE" w14:textId="77777777" w:rsidR="006016B9" w:rsidRPr="0087752B" w:rsidRDefault="006016B9" w:rsidP="008E384B">
            <w:pPr>
              <w:pStyle w:val="DETTableTextFinancial"/>
            </w:pPr>
            <w:r w:rsidRPr="0087752B">
              <w:t>Araluen Primary School</w:t>
            </w:r>
          </w:p>
          <w:p w14:paraId="08EC62EE" w14:textId="77777777" w:rsidR="006016B9" w:rsidRPr="0087752B" w:rsidRDefault="006016B9" w:rsidP="008E384B">
            <w:pPr>
              <w:pStyle w:val="DETTableTextFinancial"/>
            </w:pPr>
            <w:r w:rsidRPr="0087752B">
              <w:t>Lara Primary School</w:t>
            </w:r>
          </w:p>
          <w:p w14:paraId="6F9C0D24" w14:textId="77777777" w:rsidR="006016B9" w:rsidRPr="0087752B" w:rsidRDefault="006016B9" w:rsidP="008E384B">
            <w:pPr>
              <w:pStyle w:val="DETTableTextFinancial"/>
            </w:pPr>
            <w:r w:rsidRPr="0087752B">
              <w:t>Newcomb Secondary College</w:t>
            </w:r>
          </w:p>
          <w:p w14:paraId="50B0FF42" w14:textId="77777777" w:rsidR="006016B9" w:rsidRPr="0087752B" w:rsidRDefault="006016B9" w:rsidP="008E384B">
            <w:pPr>
              <w:pStyle w:val="DETTableTextFinancial"/>
            </w:pPr>
            <w:r w:rsidRPr="0087752B">
              <w:t>Bellbrae Primary School</w:t>
            </w:r>
          </w:p>
          <w:p w14:paraId="313D7772" w14:textId="77777777" w:rsidR="006016B9" w:rsidRPr="0087752B" w:rsidRDefault="006016B9" w:rsidP="008E384B">
            <w:pPr>
              <w:pStyle w:val="DETTableTextFinancial"/>
            </w:pPr>
            <w:r w:rsidRPr="0087752B">
              <w:t>Glen Waverley Secondary College</w:t>
            </w:r>
          </w:p>
          <w:p w14:paraId="1E1C1C8B" w14:textId="77777777" w:rsidR="006016B9" w:rsidRPr="0087752B" w:rsidRDefault="006016B9" w:rsidP="008E384B">
            <w:pPr>
              <w:pStyle w:val="DETTableTextFinancial"/>
            </w:pPr>
            <w:r w:rsidRPr="0087752B">
              <w:t>Manifold Heights Primary School</w:t>
            </w:r>
          </w:p>
          <w:p w14:paraId="377FC8F4" w14:textId="77777777" w:rsidR="006016B9" w:rsidRPr="0087752B" w:rsidRDefault="006016B9" w:rsidP="008E384B">
            <w:pPr>
              <w:pStyle w:val="DETTableTextFinancial"/>
            </w:pPr>
            <w:r w:rsidRPr="0087752B">
              <w:t>Grovedale College</w:t>
            </w:r>
          </w:p>
          <w:p w14:paraId="3C4D04EB" w14:textId="77777777" w:rsidR="006016B9" w:rsidRPr="0087752B" w:rsidRDefault="006016B9" w:rsidP="008E384B">
            <w:pPr>
              <w:pStyle w:val="DETTableTextFinancial"/>
            </w:pPr>
            <w:r w:rsidRPr="0087752B">
              <w:t>Epping Primary School</w:t>
            </w:r>
          </w:p>
          <w:p w14:paraId="71C281C3" w14:textId="77777777" w:rsidR="006016B9" w:rsidRPr="0087752B" w:rsidRDefault="006016B9" w:rsidP="008E384B">
            <w:pPr>
              <w:pStyle w:val="DETTableTextFinancial"/>
            </w:pPr>
            <w:r w:rsidRPr="0087752B">
              <w:t>Horsham West and Haven Primary School</w:t>
            </w:r>
          </w:p>
        </w:tc>
        <w:tc>
          <w:tcPr>
            <w:tcW w:w="3793" w:type="dxa"/>
          </w:tcPr>
          <w:p w14:paraId="4DF9003D" w14:textId="77777777" w:rsidR="006016B9" w:rsidRPr="0087752B" w:rsidRDefault="006016B9" w:rsidP="008E384B">
            <w:pPr>
              <w:pStyle w:val="DETTableTextFinancial"/>
            </w:pPr>
            <w:r w:rsidRPr="0087752B">
              <w:t>Lindenow Primary School</w:t>
            </w:r>
          </w:p>
          <w:p w14:paraId="648AFB4D" w14:textId="77777777" w:rsidR="006016B9" w:rsidRPr="0087752B" w:rsidRDefault="006016B9" w:rsidP="008E384B">
            <w:pPr>
              <w:pStyle w:val="DETTableTextFinancial"/>
            </w:pPr>
            <w:r w:rsidRPr="0087752B">
              <w:t>Heatherhill Primary School</w:t>
            </w:r>
          </w:p>
          <w:p w14:paraId="42D79C54" w14:textId="77777777" w:rsidR="006016B9" w:rsidRPr="0087752B" w:rsidRDefault="006016B9" w:rsidP="008E384B">
            <w:pPr>
              <w:pStyle w:val="DETTableTextFinancial"/>
            </w:pPr>
            <w:r w:rsidRPr="0087752B">
              <w:t>Melton South Primary School</w:t>
            </w:r>
          </w:p>
          <w:p w14:paraId="649516CF" w14:textId="77777777" w:rsidR="006016B9" w:rsidRPr="0087752B" w:rsidRDefault="006016B9" w:rsidP="008E384B">
            <w:pPr>
              <w:pStyle w:val="DETTableTextFinancial"/>
            </w:pPr>
            <w:r w:rsidRPr="0087752B">
              <w:t>Torquay P-6 College</w:t>
            </w:r>
          </w:p>
          <w:p w14:paraId="4698EA4D" w14:textId="77777777" w:rsidR="006016B9" w:rsidRPr="0087752B" w:rsidRDefault="006016B9" w:rsidP="008E384B">
            <w:pPr>
              <w:pStyle w:val="DETTableTextFinancial"/>
            </w:pPr>
            <w:r w:rsidRPr="0087752B">
              <w:t>Romsey Primary School</w:t>
            </w:r>
          </w:p>
          <w:p w14:paraId="73616369" w14:textId="77777777" w:rsidR="006016B9" w:rsidRPr="0087752B" w:rsidRDefault="006016B9" w:rsidP="008E384B">
            <w:pPr>
              <w:pStyle w:val="DETTableTextFinancial"/>
            </w:pPr>
            <w:r w:rsidRPr="0087752B">
              <w:t>Woolsthorpe Primary School</w:t>
            </w:r>
          </w:p>
          <w:p w14:paraId="7A2FB25F" w14:textId="77777777" w:rsidR="006016B9" w:rsidRPr="0087752B" w:rsidRDefault="006016B9" w:rsidP="008E384B">
            <w:pPr>
              <w:pStyle w:val="DETTableTextFinancial"/>
            </w:pPr>
            <w:r w:rsidRPr="0087752B">
              <w:t>Mooroopna Park Primary School</w:t>
            </w:r>
          </w:p>
          <w:p w14:paraId="12DAD0D7" w14:textId="77777777" w:rsidR="006016B9" w:rsidRPr="0087752B" w:rsidRDefault="006016B9" w:rsidP="008E384B">
            <w:pPr>
              <w:pStyle w:val="DETTableTextFinancial"/>
            </w:pPr>
            <w:r w:rsidRPr="0087752B">
              <w:t>Park Orchards Primary School</w:t>
            </w:r>
          </w:p>
          <w:p w14:paraId="6F8A71FD" w14:textId="77777777" w:rsidR="006016B9" w:rsidRPr="0087752B" w:rsidRDefault="006016B9" w:rsidP="008E384B">
            <w:pPr>
              <w:pStyle w:val="DETTableTextFinancial"/>
            </w:pPr>
            <w:r w:rsidRPr="0087752B">
              <w:t>Noble Park Primary School</w:t>
            </w:r>
          </w:p>
          <w:p w14:paraId="2D43E55B" w14:textId="77777777" w:rsidR="006016B9" w:rsidRPr="0087752B" w:rsidRDefault="006016B9" w:rsidP="008E384B">
            <w:pPr>
              <w:pStyle w:val="DETTableTextFinancial"/>
            </w:pPr>
            <w:r w:rsidRPr="0087752B">
              <w:t>Dandenong North Primary School</w:t>
            </w:r>
          </w:p>
          <w:p w14:paraId="20C2A402" w14:textId="77777777" w:rsidR="006016B9" w:rsidRPr="0087752B" w:rsidRDefault="006016B9" w:rsidP="008E384B">
            <w:pPr>
              <w:pStyle w:val="DETTableTextFinancial"/>
            </w:pPr>
            <w:r w:rsidRPr="0087752B">
              <w:t>Drouin South Primary School</w:t>
            </w:r>
          </w:p>
          <w:p w14:paraId="661AB34C" w14:textId="77777777" w:rsidR="006016B9" w:rsidRPr="0087752B" w:rsidRDefault="006016B9" w:rsidP="008E384B">
            <w:pPr>
              <w:pStyle w:val="DETTableTextFinancial"/>
            </w:pPr>
            <w:r w:rsidRPr="0087752B">
              <w:t>Wonthaggi Primary School</w:t>
            </w:r>
          </w:p>
          <w:p w14:paraId="295D4AE5" w14:textId="77777777" w:rsidR="006016B9" w:rsidRPr="0087752B" w:rsidRDefault="006016B9" w:rsidP="008E384B">
            <w:pPr>
              <w:pStyle w:val="DETTableTextFinancial"/>
            </w:pPr>
            <w:r w:rsidRPr="0087752B">
              <w:t>Willmott Park Primary School</w:t>
            </w:r>
          </w:p>
          <w:p w14:paraId="7B0EF653" w14:textId="77777777" w:rsidR="006016B9" w:rsidRPr="0087752B" w:rsidRDefault="006016B9" w:rsidP="008E384B">
            <w:pPr>
              <w:pStyle w:val="DETTableTextFinancial"/>
            </w:pPr>
            <w:r w:rsidRPr="0087752B">
              <w:t>Glenferrie Primary School</w:t>
            </w:r>
          </w:p>
          <w:p w14:paraId="080CC4C4" w14:textId="77777777" w:rsidR="006016B9" w:rsidRPr="0087752B" w:rsidRDefault="006016B9" w:rsidP="008E384B">
            <w:pPr>
              <w:pStyle w:val="DETTableTextFinancial"/>
            </w:pPr>
            <w:r w:rsidRPr="0087752B">
              <w:t>Wonthaggi Secondary College</w:t>
            </w:r>
          </w:p>
          <w:p w14:paraId="6CE55B5B" w14:textId="77777777" w:rsidR="006016B9" w:rsidRPr="0087752B" w:rsidRDefault="006016B9" w:rsidP="008E384B">
            <w:pPr>
              <w:pStyle w:val="DETTableTextFinancial"/>
            </w:pPr>
            <w:r w:rsidRPr="0087752B">
              <w:t>Gisborne Secondary College</w:t>
            </w:r>
          </w:p>
          <w:p w14:paraId="35EEAF31" w14:textId="77777777" w:rsidR="006016B9" w:rsidRPr="0087752B" w:rsidRDefault="006016B9" w:rsidP="008E384B">
            <w:pPr>
              <w:pStyle w:val="DETTableTextFinancial"/>
            </w:pPr>
            <w:r w:rsidRPr="0087752B">
              <w:t>Leongatha Primary School</w:t>
            </w:r>
          </w:p>
          <w:p w14:paraId="20C3AB77" w14:textId="77777777" w:rsidR="006016B9" w:rsidRPr="0087752B" w:rsidRDefault="006016B9" w:rsidP="008E384B">
            <w:pPr>
              <w:pStyle w:val="DETTableTextFinancial"/>
            </w:pPr>
            <w:r w:rsidRPr="0087752B">
              <w:t>Traralgon (Liddiard Road) Primary School</w:t>
            </w:r>
          </w:p>
          <w:p w14:paraId="0D95C4B5" w14:textId="77777777" w:rsidR="006016B9" w:rsidRPr="0087752B" w:rsidRDefault="006016B9" w:rsidP="008E384B">
            <w:pPr>
              <w:pStyle w:val="DETTableTextFinancial"/>
            </w:pPr>
            <w:r w:rsidRPr="0087752B">
              <w:t>Ceres Primary School</w:t>
            </w:r>
          </w:p>
          <w:p w14:paraId="45A80A60" w14:textId="77777777" w:rsidR="006016B9" w:rsidRPr="0087752B" w:rsidRDefault="006016B9" w:rsidP="008E384B">
            <w:pPr>
              <w:pStyle w:val="DETTableTextFinancial"/>
            </w:pPr>
            <w:r w:rsidRPr="0087752B">
              <w:t>Katandra West Primary School</w:t>
            </w:r>
          </w:p>
          <w:p w14:paraId="5AA2EEAC" w14:textId="77777777" w:rsidR="006016B9" w:rsidRPr="0087752B" w:rsidRDefault="006016B9" w:rsidP="008E384B">
            <w:pPr>
              <w:pStyle w:val="DETTableTextFinancial"/>
            </w:pPr>
            <w:r w:rsidRPr="0087752B">
              <w:t>Grovedale Primary School</w:t>
            </w:r>
          </w:p>
          <w:p w14:paraId="37AB289B" w14:textId="77777777" w:rsidR="006016B9" w:rsidRPr="0087752B" w:rsidRDefault="006016B9" w:rsidP="008E384B">
            <w:pPr>
              <w:pStyle w:val="DETTableTextFinancial"/>
            </w:pPr>
            <w:r w:rsidRPr="0087752B">
              <w:t>Dimboola Primary School</w:t>
            </w:r>
          </w:p>
          <w:p w14:paraId="3C41A045" w14:textId="77777777" w:rsidR="006016B9" w:rsidRPr="0087752B" w:rsidRDefault="006016B9" w:rsidP="008E384B">
            <w:pPr>
              <w:pStyle w:val="DETTableTextFinancial"/>
            </w:pPr>
            <w:r w:rsidRPr="0087752B">
              <w:t>Noorat Primary School</w:t>
            </w:r>
          </w:p>
          <w:p w14:paraId="3CAE485D" w14:textId="77777777" w:rsidR="006016B9" w:rsidRPr="0087752B" w:rsidRDefault="006016B9" w:rsidP="008E384B">
            <w:pPr>
              <w:pStyle w:val="DETTableTextFinancial"/>
            </w:pPr>
            <w:r w:rsidRPr="0087752B">
              <w:t>Laharum Primary School</w:t>
            </w:r>
          </w:p>
          <w:p w14:paraId="051AF4B3" w14:textId="77777777" w:rsidR="006016B9" w:rsidRPr="0087752B" w:rsidRDefault="006016B9" w:rsidP="008E384B">
            <w:pPr>
              <w:pStyle w:val="DETTableTextFinancial"/>
            </w:pPr>
            <w:r w:rsidRPr="0087752B">
              <w:t>Mansfield Primary School</w:t>
            </w:r>
          </w:p>
        </w:tc>
      </w:tr>
    </w:tbl>
    <w:p w14:paraId="4C065904" w14:textId="77777777" w:rsidR="006016B9" w:rsidRPr="0087752B" w:rsidRDefault="006016B9" w:rsidP="008E384B">
      <w:pPr>
        <w:pStyle w:val="Heading3"/>
      </w:pPr>
      <w:r w:rsidRPr="0087752B">
        <w:t>Mechanisms for inspection, reporting, scheduling and carrying out of rectification and maintenance works on existing buildings</w:t>
      </w:r>
    </w:p>
    <w:p w14:paraId="2A91CC31" w14:textId="77777777" w:rsidR="006016B9" w:rsidRPr="0087752B" w:rsidRDefault="006016B9" w:rsidP="006016B9">
      <w:r w:rsidRPr="0087752B">
        <w:t xml:space="preserve">The Department engages the program managers of compliance programs to carry out inspections, reporting, scheduling, and rectification works designed to bring existing buildings into compliance with current building regulations. Compliance programs cover areas such as asbestos removal, fire service upgrades, integration (disability access), environmental (such as the removal of underground petroleum storage systems), and works aimed at preventing falls. The Department also operates an emergency maintenance program to respond to any unforeseen issues that pose an immediate and serious health and safety risk. </w:t>
      </w:r>
    </w:p>
    <w:p w14:paraId="36533032" w14:textId="77777777" w:rsidR="006016B9" w:rsidRPr="0087752B" w:rsidRDefault="006016B9" w:rsidP="008E384B">
      <w:pPr>
        <w:pStyle w:val="DETHeading2"/>
      </w:pPr>
      <w:bookmarkStart w:id="254" w:name="_Toc458069621"/>
      <w:bookmarkStart w:id="255" w:name="_Toc458072400"/>
      <w:bookmarkStart w:id="256" w:name="_Toc458088583"/>
      <w:bookmarkStart w:id="257" w:name="_Toc461013279"/>
      <w:bookmarkStart w:id="258" w:name="_Toc461025859"/>
      <w:bookmarkStart w:id="259" w:name="_Toc468802996"/>
      <w:r w:rsidRPr="0087752B">
        <w:t>National Competition Policy</w:t>
      </w:r>
      <w:bookmarkEnd w:id="254"/>
      <w:bookmarkEnd w:id="255"/>
      <w:bookmarkEnd w:id="256"/>
      <w:bookmarkEnd w:id="257"/>
      <w:bookmarkEnd w:id="258"/>
      <w:bookmarkEnd w:id="259"/>
    </w:p>
    <w:p w14:paraId="306CB114" w14:textId="77777777" w:rsidR="006016B9" w:rsidRPr="0087752B" w:rsidRDefault="006016B9" w:rsidP="006016B9">
      <w:r w:rsidRPr="0087752B">
        <w:t>Under the National Competition Policy, the guiding principle is that legislation, including future legislative proposals, should not restrict competition unless it can be demonstrated that the:</w:t>
      </w:r>
    </w:p>
    <w:p w14:paraId="54D2079C" w14:textId="6136A661" w:rsidR="006016B9" w:rsidRPr="0087752B" w:rsidRDefault="006016B9" w:rsidP="008E384B">
      <w:pPr>
        <w:pStyle w:val="DETNormallistbullet"/>
      </w:pPr>
      <w:r w:rsidRPr="0087752B">
        <w:t>benefits of the restriction to the community as a whole outweigh the costs</w:t>
      </w:r>
    </w:p>
    <w:p w14:paraId="187AC01E" w14:textId="77777777" w:rsidR="006016B9" w:rsidRPr="0087752B" w:rsidRDefault="006016B9" w:rsidP="008E384B">
      <w:pPr>
        <w:pStyle w:val="DETNormallistbullet"/>
      </w:pPr>
      <w:r w:rsidRPr="0087752B">
        <w:lastRenderedPageBreak/>
        <w:t>objectives of the legislation can only be achieved by restricting competition.</w:t>
      </w:r>
    </w:p>
    <w:p w14:paraId="38290D93" w14:textId="2B4AFF28" w:rsidR="006016B9" w:rsidRPr="0087752B" w:rsidRDefault="006016B9" w:rsidP="006016B9">
      <w:r w:rsidRPr="0087752B">
        <w:t>Competitive neutrality requires government businesses to ensure, where services compete or potentially compete with the private sector, that any advantage arising solely from their government ownership be removed if it is not in the public interest. Government businesses are required to cost and price these services as if they were privately owned and are therefore required to be fully cost-reflective. The National Competition Policy provides government businesses with a tool to enhance decisions on resource allocation. It does not override other policy objectives and focuses on efficient service provision.</w:t>
      </w:r>
    </w:p>
    <w:p w14:paraId="19FA8F9B" w14:textId="77777777" w:rsidR="006016B9" w:rsidRPr="0087752B" w:rsidRDefault="006016B9" w:rsidP="006016B9">
      <w:r w:rsidRPr="0087752B">
        <w:t>The Department continues to comply with the National Competition Policy.</w:t>
      </w:r>
    </w:p>
    <w:p w14:paraId="3C63E08F" w14:textId="77777777" w:rsidR="006016B9" w:rsidRPr="0087752B" w:rsidRDefault="006016B9" w:rsidP="008E384B">
      <w:pPr>
        <w:pStyle w:val="Heading3"/>
      </w:pPr>
      <w:r w:rsidRPr="0087752B">
        <w:t>Assessment of new legislation and regulations</w:t>
      </w:r>
    </w:p>
    <w:p w14:paraId="5EAAB114" w14:textId="77777777" w:rsidR="006016B9" w:rsidRPr="0087752B" w:rsidRDefault="006016B9" w:rsidP="006016B9">
      <w:r w:rsidRPr="0087752B">
        <w:t>All new legislation and regulations enacted within the portfolio during 2015–16 were subject to assessment against the National Competition Policy to ensure continued compliance.</w:t>
      </w:r>
    </w:p>
    <w:p w14:paraId="55583204" w14:textId="77777777" w:rsidR="006016B9" w:rsidRPr="0087752B" w:rsidRDefault="006016B9" w:rsidP="008E384B">
      <w:pPr>
        <w:pStyle w:val="DETHeading2"/>
      </w:pPr>
      <w:bookmarkStart w:id="260" w:name="_Toc458069622"/>
      <w:bookmarkStart w:id="261" w:name="_Toc458072401"/>
      <w:bookmarkStart w:id="262" w:name="_Toc458088584"/>
      <w:bookmarkStart w:id="263" w:name="_Toc461013280"/>
      <w:bookmarkStart w:id="264" w:name="_Toc461025860"/>
      <w:bookmarkStart w:id="265" w:name="_Toc468802997"/>
      <w:r w:rsidRPr="0087752B">
        <w:t xml:space="preserve">Compliance with the </w:t>
      </w:r>
      <w:r w:rsidRPr="00E353F9">
        <w:rPr>
          <w:i/>
        </w:rPr>
        <w:t>Protected Disclosure Act 2012</w:t>
      </w:r>
      <w:r w:rsidRPr="0087752B">
        <w:t xml:space="preserve"> (formerly </w:t>
      </w:r>
      <w:r w:rsidRPr="00E353F9">
        <w:rPr>
          <w:i/>
        </w:rPr>
        <w:t>Whistleblowers Protection Act 2001</w:t>
      </w:r>
      <w:r w:rsidRPr="0087752B">
        <w:t>)</w:t>
      </w:r>
      <w:bookmarkEnd w:id="260"/>
      <w:bookmarkEnd w:id="261"/>
      <w:bookmarkEnd w:id="262"/>
      <w:bookmarkEnd w:id="263"/>
      <w:bookmarkEnd w:id="264"/>
      <w:bookmarkEnd w:id="265"/>
    </w:p>
    <w:p w14:paraId="3383B6EB" w14:textId="77777777" w:rsidR="006016B9" w:rsidRPr="0087752B" w:rsidRDefault="006016B9" w:rsidP="006016B9">
      <w:r w:rsidRPr="0087752B">
        <w:t xml:space="preserve">The </w:t>
      </w:r>
      <w:r w:rsidRPr="0087752B">
        <w:rPr>
          <w:i/>
        </w:rPr>
        <w:t>Protected Disclosure Act 2012</w:t>
      </w:r>
      <w:r w:rsidRPr="0087752B">
        <w:t xml:space="preserve"> encourages and helps people disclose improper conduct by public officers and public bodies. It provides protection to people who make disclosures and establishes a system for the matters disclosed to be investigated and rectifying action to be taken.</w:t>
      </w:r>
    </w:p>
    <w:p w14:paraId="5F0D2BB0" w14:textId="77777777" w:rsidR="006016B9" w:rsidRPr="0087752B" w:rsidRDefault="006016B9" w:rsidP="006016B9">
      <w:r w:rsidRPr="0087752B">
        <w:t>The Department does not tolerate improper conduct by employees, nor reprisals taken against those who disclose such conduct. It is committed to ensuring transparency and accountability in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1751E25F" w14:textId="77777777" w:rsidR="006016B9" w:rsidRPr="0087752B" w:rsidRDefault="006016B9" w:rsidP="006016B9">
      <w:r w:rsidRPr="0087752B">
        <w:t xml:space="preserve">The Department takes all reasonable steps to protect people from any detrimental action in reprisal for making such disclosures. </w:t>
      </w:r>
    </w:p>
    <w:p w14:paraId="3B660B69" w14:textId="77777777" w:rsidR="006016B9" w:rsidRPr="0087752B" w:rsidRDefault="006016B9" w:rsidP="00EE43D1">
      <w:pPr>
        <w:pStyle w:val="Heading3"/>
      </w:pPr>
      <w:r w:rsidRPr="0087752B">
        <w:t>Making a disclosure</w:t>
      </w:r>
    </w:p>
    <w:p w14:paraId="54D09E20" w14:textId="77777777" w:rsidR="006016B9" w:rsidRPr="0087752B" w:rsidRDefault="006016B9" w:rsidP="006016B9">
      <w:r w:rsidRPr="0087752B">
        <w:t>Disclosures of improper conduct or detrimental action by the Department or any of its employees may be made to:</w:t>
      </w:r>
    </w:p>
    <w:p w14:paraId="624F0970" w14:textId="77777777" w:rsidR="006016B9" w:rsidRPr="0087752B" w:rsidRDefault="006016B9" w:rsidP="006016B9">
      <w:r w:rsidRPr="0087752B">
        <w:t>Ms Melissa Dwyer</w:t>
      </w:r>
      <w:r w:rsidRPr="0087752B">
        <w:br/>
        <w:t>Protected Disclosure Coordinator</w:t>
      </w:r>
      <w:r w:rsidRPr="0087752B">
        <w:br/>
        <w:t xml:space="preserve">A/Executive Director, Integrity and Assurance Division </w:t>
      </w:r>
    </w:p>
    <w:p w14:paraId="0D2A0966" w14:textId="77777777" w:rsidR="006016B9" w:rsidRPr="0087752B" w:rsidRDefault="006016B9" w:rsidP="006016B9">
      <w:r w:rsidRPr="0087752B">
        <w:t>Department of Education and Training</w:t>
      </w:r>
    </w:p>
    <w:p w14:paraId="20B73D43" w14:textId="77777777" w:rsidR="006016B9" w:rsidRPr="0087752B" w:rsidRDefault="006016B9" w:rsidP="006016B9">
      <w:r w:rsidRPr="003C4DE2">
        <w:t>Street address:</w:t>
      </w:r>
      <w:r w:rsidRPr="0087752B">
        <w:br/>
        <w:t>2 Treasury Place</w:t>
      </w:r>
      <w:r w:rsidRPr="0087752B">
        <w:br/>
        <w:t>East Melbourne Victoria 3002</w:t>
      </w:r>
    </w:p>
    <w:p w14:paraId="30B5F773" w14:textId="77777777" w:rsidR="006016B9" w:rsidRPr="0087752B" w:rsidRDefault="006016B9" w:rsidP="006016B9">
      <w:r w:rsidRPr="00E353F9">
        <w:rPr>
          <w:i/>
        </w:rPr>
        <w:t>Document Exchange address:</w:t>
      </w:r>
      <w:r w:rsidRPr="0087752B">
        <w:br/>
        <w:t>DX 210083</w:t>
      </w:r>
    </w:p>
    <w:p w14:paraId="4FE2D4E3" w14:textId="77777777" w:rsidR="006016B9" w:rsidRPr="0087752B" w:rsidRDefault="006016B9" w:rsidP="006016B9">
      <w:r w:rsidRPr="003C4DE2">
        <w:t>Postal address:</w:t>
      </w:r>
      <w:r w:rsidRPr="0087752B">
        <w:br/>
        <w:t>GPO Box 4367</w:t>
      </w:r>
      <w:r w:rsidRPr="0087752B">
        <w:br/>
        <w:t>Melbourne VIC 3001</w:t>
      </w:r>
    </w:p>
    <w:p w14:paraId="4C0DE7B3" w14:textId="77777777" w:rsidR="006016B9" w:rsidRPr="0087752B" w:rsidRDefault="006016B9" w:rsidP="006016B9">
      <w:r w:rsidRPr="0087752B">
        <w:t>Telephone: 03 9651 3650</w:t>
      </w:r>
      <w:r w:rsidRPr="0087752B">
        <w:br/>
        <w:t xml:space="preserve">Email: </w:t>
      </w:r>
      <w:hyperlink r:id="rId52" w:history="1">
        <w:r w:rsidRPr="0087752B">
          <w:rPr>
            <w:u w:val="single"/>
          </w:rPr>
          <w:t>dwyer.melissa.j@edumail.vic.gov.au</w:t>
        </w:r>
      </w:hyperlink>
      <w:r w:rsidRPr="005C767D">
        <w:rPr>
          <w:u w:val="single"/>
        </w:rPr>
        <w:t xml:space="preserve"> </w:t>
      </w:r>
    </w:p>
    <w:p w14:paraId="4C7E92B2" w14:textId="77777777" w:rsidR="006016B9" w:rsidRPr="0087752B" w:rsidRDefault="006016B9" w:rsidP="006016B9">
      <w:r w:rsidRPr="0087752B">
        <w:t>or:</w:t>
      </w:r>
    </w:p>
    <w:p w14:paraId="2ECE9A3F" w14:textId="77777777" w:rsidR="006016B9" w:rsidRPr="0087752B" w:rsidRDefault="006016B9" w:rsidP="006016B9">
      <w:r w:rsidRPr="0087752B">
        <w:t>one of the following officers of the Department:</w:t>
      </w:r>
    </w:p>
    <w:p w14:paraId="470025B9" w14:textId="77777777" w:rsidR="006016B9" w:rsidRPr="0087752B" w:rsidRDefault="006016B9" w:rsidP="00EE43D1">
      <w:pPr>
        <w:pStyle w:val="DETNormallistbullet"/>
      </w:pPr>
      <w:r w:rsidRPr="0087752B">
        <w:t>a manager or supervisor of a person from the Department who chooses to make a disclosure</w:t>
      </w:r>
    </w:p>
    <w:p w14:paraId="6BB404F1" w14:textId="77777777" w:rsidR="006016B9" w:rsidRPr="0087752B" w:rsidRDefault="006016B9" w:rsidP="00EE43D1">
      <w:pPr>
        <w:pStyle w:val="DETNormallistbullet"/>
      </w:pPr>
      <w:r w:rsidRPr="0087752B">
        <w:lastRenderedPageBreak/>
        <w:t>a manager or supervisor of a person from the Department about whom a disclosure has been made</w:t>
      </w:r>
    </w:p>
    <w:p w14:paraId="742E907A" w14:textId="77777777" w:rsidR="006016B9" w:rsidRPr="0087752B" w:rsidRDefault="006016B9" w:rsidP="00EE43D1">
      <w:pPr>
        <w:pStyle w:val="DETNormallistbullet"/>
      </w:pPr>
      <w:r w:rsidRPr="0087752B">
        <w:t>the Secretary of the Department.</w:t>
      </w:r>
    </w:p>
    <w:p w14:paraId="39698D22" w14:textId="77777777" w:rsidR="006016B9" w:rsidRPr="0087752B" w:rsidRDefault="006016B9" w:rsidP="006016B9">
      <w:r w:rsidRPr="0087752B">
        <w:t>or:</w:t>
      </w:r>
    </w:p>
    <w:p w14:paraId="21583216" w14:textId="77777777" w:rsidR="006016B9" w:rsidRPr="0087752B" w:rsidRDefault="006016B9" w:rsidP="006016B9">
      <w:r w:rsidRPr="0087752B">
        <w:t>The Independent Broad-based Anti-corruption Commission (IBAC)</w:t>
      </w:r>
    </w:p>
    <w:p w14:paraId="4F863C93" w14:textId="77777777" w:rsidR="006016B9" w:rsidRPr="0087752B" w:rsidRDefault="006016B9" w:rsidP="006016B9">
      <w:r w:rsidRPr="003C4DE2">
        <w:t>Street address:</w:t>
      </w:r>
      <w:r w:rsidRPr="0087752B">
        <w:br/>
        <w:t>Level 1, North Tower</w:t>
      </w:r>
      <w:r w:rsidRPr="0087752B">
        <w:br/>
        <w:t>459 Collins Street</w:t>
      </w:r>
      <w:r w:rsidRPr="0087752B">
        <w:br/>
        <w:t>Melbourne Vic 3000</w:t>
      </w:r>
    </w:p>
    <w:p w14:paraId="6BCEB149" w14:textId="77777777" w:rsidR="006016B9" w:rsidRPr="0087752B" w:rsidRDefault="006016B9" w:rsidP="006016B9">
      <w:r w:rsidRPr="003C4DE2">
        <w:t>Postal address:</w:t>
      </w:r>
      <w:r w:rsidRPr="0087752B">
        <w:br/>
        <w:t>GPO Box 24234</w:t>
      </w:r>
      <w:r w:rsidRPr="0087752B">
        <w:br/>
        <w:t>Melbourne Victoria 3001</w:t>
      </w:r>
    </w:p>
    <w:p w14:paraId="73742E35" w14:textId="77777777" w:rsidR="006016B9" w:rsidRPr="005C767D" w:rsidRDefault="006016B9" w:rsidP="006016B9">
      <w:r w:rsidRPr="0087752B">
        <w:t>Telephone: 1300 735 135</w:t>
      </w:r>
      <w:r w:rsidRPr="0087752B">
        <w:br/>
        <w:t xml:space="preserve">Internet: </w:t>
      </w:r>
      <w:hyperlink r:id="rId53" w:history="1">
        <w:r w:rsidRPr="0087752B">
          <w:rPr>
            <w:u w:val="single"/>
          </w:rPr>
          <w:t>www.ibac.vic.gov.au</w:t>
        </w:r>
      </w:hyperlink>
      <w:r w:rsidRPr="005C767D">
        <w:t xml:space="preserve"> </w:t>
      </w:r>
    </w:p>
    <w:p w14:paraId="4B1DAEA6" w14:textId="77777777" w:rsidR="006016B9" w:rsidRPr="0087752B" w:rsidRDefault="006016B9" w:rsidP="00EE43D1">
      <w:pPr>
        <w:pStyle w:val="Heading3"/>
      </w:pPr>
      <w:r w:rsidRPr="0087752B">
        <w:t>Further information</w:t>
      </w:r>
    </w:p>
    <w:p w14:paraId="4CC1F8D6" w14:textId="32B09408" w:rsidR="006016B9" w:rsidRPr="005C767D" w:rsidRDefault="006016B9" w:rsidP="006016B9">
      <w:r w:rsidRPr="0087752B">
        <w:t xml:space="preserve">The Department has published guidelines regarding the procedures it has instituted to comply with the Protected Disclosures Act 2012: </w:t>
      </w:r>
      <w:hyperlink r:id="rId54" w:history="1">
        <w:r w:rsidR="003C4DE2">
          <w:rPr>
            <w:u w:val="single"/>
          </w:rPr>
          <w:t>www.education.vic.gov.au/about/contact/Pages/protecteddisclosure.aspx</w:t>
        </w:r>
      </w:hyperlink>
      <w:r w:rsidRPr="005C767D">
        <w:t xml:space="preserve"> </w:t>
      </w:r>
    </w:p>
    <w:p w14:paraId="24E8663E" w14:textId="77777777" w:rsidR="006016B9" w:rsidRPr="0087752B" w:rsidRDefault="006016B9" w:rsidP="007540CD">
      <w:pPr>
        <w:pStyle w:val="DETTableheading"/>
      </w:pPr>
      <w:r w:rsidRPr="0087752B">
        <w:t>Disclosures under the Protected Disclosure Act 2012</w:t>
      </w:r>
    </w:p>
    <w:tbl>
      <w:tblPr>
        <w:tblW w:w="6989" w:type="dxa"/>
        <w:tblLayout w:type="fixed"/>
        <w:tblCellMar>
          <w:left w:w="43" w:type="dxa"/>
          <w:right w:w="43" w:type="dxa"/>
        </w:tblCellMar>
        <w:tblLook w:val="01E0" w:firstRow="1" w:lastRow="1" w:firstColumn="1" w:lastColumn="1" w:noHBand="0" w:noVBand="0"/>
      </w:tblPr>
      <w:tblGrid>
        <w:gridCol w:w="5146"/>
        <w:gridCol w:w="993"/>
        <w:gridCol w:w="850"/>
      </w:tblGrid>
      <w:tr w:rsidR="006016B9" w:rsidRPr="0087752B" w14:paraId="4281B4C7" w14:textId="77777777" w:rsidTr="00167D21">
        <w:trPr>
          <w:cantSplit/>
          <w:trHeight w:val="217"/>
        </w:trPr>
        <w:tc>
          <w:tcPr>
            <w:tcW w:w="5146" w:type="dxa"/>
            <w:shd w:val="clear" w:color="auto" w:fill="7F7F7F" w:themeFill="text1" w:themeFillTint="80"/>
            <w:vAlign w:val="bottom"/>
          </w:tcPr>
          <w:p w14:paraId="02A72BD9" w14:textId="77777777" w:rsidR="006016B9" w:rsidRPr="0087752B" w:rsidRDefault="006016B9" w:rsidP="00167D21">
            <w:pPr>
              <w:pStyle w:val="DETTablecolumnheading"/>
              <w:jc w:val="left"/>
              <w:rPr>
                <w:rFonts w:eastAsia="Calibri"/>
              </w:rPr>
            </w:pPr>
            <w:r w:rsidRPr="0087752B">
              <w:t xml:space="preserve">Disclosures under the </w:t>
            </w:r>
            <w:r w:rsidRPr="00E353F9">
              <w:rPr>
                <w:i/>
              </w:rPr>
              <w:t>Protected Disclosure Act 2012</w:t>
            </w:r>
          </w:p>
        </w:tc>
        <w:tc>
          <w:tcPr>
            <w:tcW w:w="993" w:type="dxa"/>
            <w:shd w:val="clear" w:color="auto" w:fill="7F7F7F" w:themeFill="text1" w:themeFillTint="80"/>
            <w:vAlign w:val="bottom"/>
          </w:tcPr>
          <w:p w14:paraId="6249D6B5" w14:textId="77777777" w:rsidR="006016B9" w:rsidRPr="0087752B" w:rsidRDefault="006016B9" w:rsidP="00167D21">
            <w:pPr>
              <w:pStyle w:val="DETTablecolumnheading"/>
              <w:jc w:val="left"/>
            </w:pPr>
            <w:r w:rsidRPr="0087752B">
              <w:t xml:space="preserve">2015–16 </w:t>
            </w:r>
          </w:p>
        </w:tc>
        <w:tc>
          <w:tcPr>
            <w:tcW w:w="850" w:type="dxa"/>
            <w:shd w:val="clear" w:color="auto" w:fill="7F7F7F" w:themeFill="text1" w:themeFillTint="80"/>
            <w:vAlign w:val="bottom"/>
          </w:tcPr>
          <w:p w14:paraId="45BEC468" w14:textId="77777777" w:rsidR="006016B9" w:rsidRPr="0087752B" w:rsidRDefault="006016B9" w:rsidP="00167D21">
            <w:pPr>
              <w:pStyle w:val="DETTablecolumnheading"/>
              <w:jc w:val="left"/>
            </w:pPr>
            <w:r w:rsidRPr="0087752B">
              <w:t xml:space="preserve">2014–15 </w:t>
            </w:r>
          </w:p>
        </w:tc>
      </w:tr>
      <w:tr w:rsidR="006016B9" w:rsidRPr="0087752B" w14:paraId="2E408402" w14:textId="77777777" w:rsidTr="00167D21">
        <w:trPr>
          <w:cantSplit/>
          <w:trHeight w:val="499"/>
        </w:trPr>
        <w:tc>
          <w:tcPr>
            <w:tcW w:w="5146" w:type="dxa"/>
            <w:vAlign w:val="bottom"/>
          </w:tcPr>
          <w:p w14:paraId="05011ED2" w14:textId="6EBEB705" w:rsidR="006016B9" w:rsidRPr="0087752B" w:rsidRDefault="006016B9" w:rsidP="00167D21">
            <w:pPr>
              <w:pStyle w:val="DETTableTextFinancial"/>
            </w:pPr>
            <w:r w:rsidRPr="0087752B">
              <w:t>The number of disclosures made by an individual to the Department and notified to the Independent Broad</w:t>
            </w:r>
            <w:r w:rsidRPr="0087752B">
              <w:noBreakHyphen/>
              <w:t>based Anti</w:t>
            </w:r>
            <w:r w:rsidRPr="0087752B">
              <w:noBreakHyphen/>
              <w:t>corruption Commission</w:t>
            </w:r>
            <w:r w:rsidR="003C4DE2">
              <w:t>—</w:t>
            </w:r>
            <w:r w:rsidRPr="0087752B">
              <w:t>assessable disclosures</w:t>
            </w:r>
          </w:p>
        </w:tc>
        <w:tc>
          <w:tcPr>
            <w:tcW w:w="993" w:type="dxa"/>
            <w:shd w:val="clear" w:color="auto" w:fill="F8F8F8"/>
          </w:tcPr>
          <w:p w14:paraId="170820AE" w14:textId="77777777" w:rsidR="006016B9" w:rsidRPr="0087752B" w:rsidRDefault="006016B9" w:rsidP="00167D21">
            <w:pPr>
              <w:pStyle w:val="DETTableTextFinancial"/>
              <w:jc w:val="center"/>
            </w:pPr>
            <w:r w:rsidRPr="0087752B">
              <w:t>3</w:t>
            </w:r>
          </w:p>
        </w:tc>
        <w:tc>
          <w:tcPr>
            <w:tcW w:w="850" w:type="dxa"/>
          </w:tcPr>
          <w:p w14:paraId="2DDA6424" w14:textId="77777777" w:rsidR="006016B9" w:rsidRPr="0087752B" w:rsidRDefault="006016B9" w:rsidP="00167D21">
            <w:pPr>
              <w:pStyle w:val="DETTableTextFinancial"/>
              <w:jc w:val="center"/>
            </w:pPr>
            <w:r w:rsidRPr="0087752B">
              <w:t>9</w:t>
            </w:r>
          </w:p>
        </w:tc>
      </w:tr>
      <w:tr w:rsidR="006016B9" w:rsidRPr="0087752B" w14:paraId="120722DE" w14:textId="77777777" w:rsidTr="00167D21">
        <w:trPr>
          <w:cantSplit/>
          <w:trHeight w:val="183"/>
        </w:trPr>
        <w:tc>
          <w:tcPr>
            <w:tcW w:w="5146" w:type="dxa"/>
            <w:vAlign w:val="bottom"/>
          </w:tcPr>
          <w:p w14:paraId="7C150CC7" w14:textId="77777777" w:rsidR="006016B9" w:rsidRPr="0087752B" w:rsidRDefault="006016B9" w:rsidP="00167D21">
            <w:pPr>
              <w:pStyle w:val="DETTableTextFinancial"/>
            </w:pPr>
            <w:r w:rsidRPr="0087752B">
              <w:t xml:space="preserve">Non-assessable disclosures </w:t>
            </w:r>
          </w:p>
        </w:tc>
        <w:tc>
          <w:tcPr>
            <w:tcW w:w="993" w:type="dxa"/>
            <w:shd w:val="clear" w:color="auto" w:fill="F8F8F8"/>
            <w:vAlign w:val="bottom"/>
          </w:tcPr>
          <w:p w14:paraId="4E981625" w14:textId="77777777" w:rsidR="006016B9" w:rsidRPr="0087752B" w:rsidRDefault="006016B9" w:rsidP="00167D21">
            <w:pPr>
              <w:pStyle w:val="DETTableTextFinancial"/>
              <w:jc w:val="center"/>
            </w:pPr>
            <w:r w:rsidRPr="0087752B">
              <w:t>21</w:t>
            </w:r>
          </w:p>
        </w:tc>
        <w:tc>
          <w:tcPr>
            <w:tcW w:w="850" w:type="dxa"/>
            <w:vAlign w:val="bottom"/>
          </w:tcPr>
          <w:p w14:paraId="3B9659FD" w14:textId="77777777" w:rsidR="006016B9" w:rsidRPr="0087752B" w:rsidRDefault="006016B9" w:rsidP="00167D21">
            <w:pPr>
              <w:pStyle w:val="DETTableTextFinancial"/>
              <w:jc w:val="center"/>
            </w:pPr>
            <w:r w:rsidRPr="0087752B">
              <w:t>38</w:t>
            </w:r>
          </w:p>
        </w:tc>
      </w:tr>
      <w:tr w:rsidR="006016B9" w:rsidRPr="0087752B" w14:paraId="29E65644" w14:textId="77777777" w:rsidTr="00E353F9">
        <w:trPr>
          <w:cantSplit/>
          <w:trHeight w:val="183"/>
        </w:trPr>
        <w:tc>
          <w:tcPr>
            <w:tcW w:w="5146" w:type="dxa"/>
            <w:tcBorders>
              <w:bottom w:val="single" w:sz="4" w:space="0" w:color="auto"/>
            </w:tcBorders>
            <w:vAlign w:val="bottom"/>
          </w:tcPr>
          <w:p w14:paraId="36D15DF7" w14:textId="77777777" w:rsidR="006016B9" w:rsidRPr="0087752B" w:rsidRDefault="006016B9" w:rsidP="00167D21">
            <w:pPr>
              <w:pStyle w:val="DETTableTextFinancial"/>
            </w:pPr>
            <w:r w:rsidRPr="0087752B">
              <w:t xml:space="preserve">Matters referred by IBAC pursuant to section 73 of the </w:t>
            </w:r>
            <w:r w:rsidRPr="00E353F9">
              <w:rPr>
                <w:i/>
              </w:rPr>
              <w:t>Independent Broad-based Anti-corruption Commission Act 2011</w:t>
            </w:r>
          </w:p>
        </w:tc>
        <w:tc>
          <w:tcPr>
            <w:tcW w:w="993" w:type="dxa"/>
            <w:tcBorders>
              <w:bottom w:val="single" w:sz="4" w:space="0" w:color="auto"/>
            </w:tcBorders>
            <w:shd w:val="clear" w:color="auto" w:fill="F8F8F8"/>
            <w:vAlign w:val="bottom"/>
          </w:tcPr>
          <w:p w14:paraId="190E92DE" w14:textId="77777777" w:rsidR="006016B9" w:rsidRPr="0087752B" w:rsidRDefault="006016B9" w:rsidP="00167D21">
            <w:pPr>
              <w:pStyle w:val="DETTableTextFinancial"/>
              <w:jc w:val="center"/>
            </w:pPr>
            <w:r w:rsidRPr="0087752B">
              <w:t>37</w:t>
            </w:r>
          </w:p>
        </w:tc>
        <w:tc>
          <w:tcPr>
            <w:tcW w:w="850" w:type="dxa"/>
            <w:tcBorders>
              <w:bottom w:val="single" w:sz="4" w:space="0" w:color="auto"/>
            </w:tcBorders>
            <w:vAlign w:val="bottom"/>
          </w:tcPr>
          <w:p w14:paraId="5F2502B9" w14:textId="77777777" w:rsidR="006016B9" w:rsidRPr="0087752B" w:rsidRDefault="006016B9" w:rsidP="00167D21">
            <w:pPr>
              <w:pStyle w:val="DETTableTextFinancial"/>
              <w:jc w:val="center"/>
            </w:pPr>
            <w:r w:rsidRPr="0087752B">
              <w:t>3</w:t>
            </w:r>
          </w:p>
        </w:tc>
      </w:tr>
      <w:tr w:rsidR="006016B9" w:rsidRPr="0087752B" w14:paraId="752083F4" w14:textId="77777777" w:rsidTr="00E353F9">
        <w:trPr>
          <w:cantSplit/>
          <w:trHeight w:val="183"/>
        </w:trPr>
        <w:tc>
          <w:tcPr>
            <w:tcW w:w="5146" w:type="dxa"/>
            <w:tcBorders>
              <w:top w:val="single" w:sz="4" w:space="0" w:color="auto"/>
              <w:bottom w:val="single" w:sz="2" w:space="0" w:color="auto"/>
            </w:tcBorders>
            <w:vAlign w:val="bottom"/>
          </w:tcPr>
          <w:p w14:paraId="04882721" w14:textId="77777777" w:rsidR="006016B9" w:rsidRPr="0087752B" w:rsidRDefault="006016B9" w:rsidP="00167D21">
            <w:pPr>
              <w:pStyle w:val="DETTableTextFinancial"/>
              <w:rPr>
                <w:b/>
              </w:rPr>
            </w:pPr>
            <w:r w:rsidRPr="0087752B">
              <w:rPr>
                <w:b/>
              </w:rPr>
              <w:t xml:space="preserve">Total number of disclosures </w:t>
            </w:r>
          </w:p>
        </w:tc>
        <w:tc>
          <w:tcPr>
            <w:tcW w:w="993" w:type="dxa"/>
            <w:tcBorders>
              <w:top w:val="single" w:sz="4" w:space="0" w:color="auto"/>
              <w:bottom w:val="single" w:sz="2" w:space="0" w:color="auto"/>
            </w:tcBorders>
            <w:shd w:val="clear" w:color="auto" w:fill="F8F8F8"/>
            <w:vAlign w:val="bottom"/>
          </w:tcPr>
          <w:p w14:paraId="7651C7D8" w14:textId="77777777" w:rsidR="006016B9" w:rsidRPr="0087752B" w:rsidRDefault="006016B9" w:rsidP="00167D21">
            <w:pPr>
              <w:pStyle w:val="DETTableTextFinancial"/>
              <w:jc w:val="center"/>
              <w:rPr>
                <w:b/>
              </w:rPr>
            </w:pPr>
            <w:r w:rsidRPr="0087752B">
              <w:rPr>
                <w:b/>
              </w:rPr>
              <w:t>61</w:t>
            </w:r>
          </w:p>
        </w:tc>
        <w:tc>
          <w:tcPr>
            <w:tcW w:w="850" w:type="dxa"/>
            <w:tcBorders>
              <w:top w:val="single" w:sz="4" w:space="0" w:color="auto"/>
              <w:bottom w:val="single" w:sz="2" w:space="0" w:color="auto"/>
            </w:tcBorders>
            <w:vAlign w:val="bottom"/>
          </w:tcPr>
          <w:p w14:paraId="3A6CA5C7" w14:textId="77777777" w:rsidR="006016B9" w:rsidRPr="0087752B" w:rsidRDefault="006016B9" w:rsidP="00167D21">
            <w:pPr>
              <w:pStyle w:val="DETTableTextFinancial"/>
              <w:jc w:val="center"/>
              <w:rPr>
                <w:b/>
              </w:rPr>
            </w:pPr>
            <w:r w:rsidRPr="0087752B">
              <w:rPr>
                <w:b/>
              </w:rPr>
              <w:t>50</w:t>
            </w:r>
          </w:p>
        </w:tc>
      </w:tr>
    </w:tbl>
    <w:p w14:paraId="7B731E79" w14:textId="77777777" w:rsidR="006016B9" w:rsidRPr="0087752B" w:rsidRDefault="006016B9" w:rsidP="00167D21">
      <w:pPr>
        <w:pStyle w:val="DETHeading2"/>
      </w:pPr>
      <w:bookmarkStart w:id="266" w:name="_Toc458069623"/>
      <w:bookmarkStart w:id="267" w:name="_Toc458072402"/>
      <w:bookmarkStart w:id="268" w:name="_Toc458088585"/>
      <w:bookmarkStart w:id="269" w:name="_Toc461013281"/>
      <w:bookmarkStart w:id="270" w:name="_Toc461025861"/>
      <w:bookmarkStart w:id="271" w:name="_Toc468802998"/>
      <w:r w:rsidRPr="0087752B">
        <w:t xml:space="preserve">Compliance with the </w:t>
      </w:r>
      <w:r w:rsidRPr="00E353F9">
        <w:rPr>
          <w:i/>
        </w:rPr>
        <w:t>Disabilities Act 2006</w:t>
      </w:r>
      <w:bookmarkEnd w:id="266"/>
      <w:bookmarkEnd w:id="267"/>
      <w:bookmarkEnd w:id="268"/>
      <w:bookmarkEnd w:id="269"/>
      <w:bookmarkEnd w:id="270"/>
      <w:bookmarkEnd w:id="271"/>
    </w:p>
    <w:p w14:paraId="0A650B76" w14:textId="77777777" w:rsidR="006016B9" w:rsidRPr="0087752B" w:rsidRDefault="006016B9" w:rsidP="006016B9">
      <w:r w:rsidRPr="0087752B">
        <w:t xml:space="preserve">The Department of Education and Training has a Disability Action Plan (2013–16) in place, setting out the Department’s commitments and actions within the Victorian State Disability Action Plan 2013–16. </w:t>
      </w:r>
    </w:p>
    <w:p w14:paraId="617558F3" w14:textId="77777777" w:rsidR="006016B9" w:rsidRPr="0087752B" w:rsidRDefault="006016B9" w:rsidP="006016B9">
      <w:r w:rsidRPr="0087752B">
        <w:t xml:space="preserve">The Department is currently participating in the development of a new Victorian State Disability Plan 2017–20. </w:t>
      </w:r>
    </w:p>
    <w:p w14:paraId="6DE24D1F" w14:textId="77777777" w:rsidR="006016B9" w:rsidRPr="0087752B" w:rsidRDefault="006016B9" w:rsidP="00167D21">
      <w:pPr>
        <w:pStyle w:val="DETHeading2"/>
      </w:pPr>
      <w:bookmarkStart w:id="272" w:name="_Toc458069624"/>
      <w:bookmarkStart w:id="273" w:name="_Toc458072403"/>
      <w:bookmarkStart w:id="274" w:name="_Toc458088586"/>
      <w:bookmarkStart w:id="275" w:name="_Toc461013282"/>
      <w:bookmarkStart w:id="276" w:name="_Toc461025862"/>
      <w:bookmarkStart w:id="277" w:name="_Toc468802999"/>
      <w:r w:rsidRPr="0087752B">
        <w:t>Office-based environmental impacts</w:t>
      </w:r>
      <w:bookmarkEnd w:id="272"/>
      <w:bookmarkEnd w:id="273"/>
      <w:bookmarkEnd w:id="274"/>
      <w:bookmarkEnd w:id="275"/>
      <w:bookmarkEnd w:id="276"/>
      <w:bookmarkEnd w:id="277"/>
    </w:p>
    <w:p w14:paraId="5BA9CBAF" w14:textId="000C0F14" w:rsidR="006016B9" w:rsidRPr="0087752B" w:rsidRDefault="006016B9" w:rsidP="006016B9">
      <w:r w:rsidRPr="0087752B">
        <w:t xml:space="preserve">The Department’s Environmental Management System provides a structured approach to planning and implementing environment protection measures in the Department’s office-based activities. In line </w:t>
      </w:r>
      <w:r w:rsidR="003C4DE2" w:rsidRPr="0087752B">
        <w:t>with government</w:t>
      </w:r>
      <w:r w:rsidRPr="0087752B">
        <w:t xml:space="preserve"> directives, the Department reports on energy, paper and water consumption, waste generation, transportation, greenhouse gas emissions, and sustainable procurement for all non-school office sites with at least 10 full-time </w:t>
      </w:r>
      <w:r w:rsidR="003C4DE2" w:rsidRPr="0087752B">
        <w:t>equivalents (</w:t>
      </w:r>
      <w:r w:rsidRPr="0087752B">
        <w:t>FTE).</w:t>
      </w:r>
    </w:p>
    <w:p w14:paraId="1BF7D616" w14:textId="77777777" w:rsidR="006016B9" w:rsidRPr="0087752B" w:rsidRDefault="006016B9" w:rsidP="006016B9">
      <w:r w:rsidRPr="0087752B">
        <w:t>The Environmental Management System objectives include:</w:t>
      </w:r>
    </w:p>
    <w:p w14:paraId="0DDCD7D9" w14:textId="77777777" w:rsidR="006016B9" w:rsidRPr="0087752B" w:rsidRDefault="006016B9" w:rsidP="00167D21">
      <w:pPr>
        <w:pStyle w:val="DETNormallistbullet"/>
      </w:pPr>
      <w:r w:rsidRPr="0087752B">
        <w:t>reducing the amount of waste and maximising re-use and recycling</w:t>
      </w:r>
    </w:p>
    <w:p w14:paraId="6C5148BE" w14:textId="77777777" w:rsidR="006016B9" w:rsidRPr="0087752B" w:rsidRDefault="006016B9" w:rsidP="00167D21">
      <w:pPr>
        <w:pStyle w:val="DETNormallistbullet"/>
      </w:pPr>
      <w:r w:rsidRPr="0087752B">
        <w:t>separating office waste into reusable, recyclable, compostable and landfill</w:t>
      </w:r>
    </w:p>
    <w:p w14:paraId="0560819C" w14:textId="77777777" w:rsidR="006016B9" w:rsidRPr="0087752B" w:rsidRDefault="006016B9" w:rsidP="00167D21">
      <w:pPr>
        <w:pStyle w:val="DETNormallistbullet"/>
      </w:pPr>
      <w:r w:rsidRPr="0087752B">
        <w:t>minimising energy, paper and water consumption</w:t>
      </w:r>
    </w:p>
    <w:p w14:paraId="6258F664" w14:textId="77777777" w:rsidR="006016B9" w:rsidRPr="0087752B" w:rsidRDefault="006016B9" w:rsidP="00167D21">
      <w:pPr>
        <w:pStyle w:val="DETNormallistbullet"/>
      </w:pPr>
      <w:r w:rsidRPr="0087752B">
        <w:t>reducing passenger vehicle fleet emissions</w:t>
      </w:r>
    </w:p>
    <w:p w14:paraId="09F1476D" w14:textId="77777777" w:rsidR="006016B9" w:rsidRPr="0087752B" w:rsidRDefault="006016B9" w:rsidP="00167D21">
      <w:pPr>
        <w:pStyle w:val="DETNormallistbullet"/>
      </w:pPr>
      <w:r w:rsidRPr="0087752B">
        <w:lastRenderedPageBreak/>
        <w:t>ensuring new office accommodation incorporates environmental sustainability principles</w:t>
      </w:r>
    </w:p>
    <w:p w14:paraId="084DE60F" w14:textId="77777777" w:rsidR="006016B9" w:rsidRPr="0087752B" w:rsidRDefault="006016B9" w:rsidP="00167D21">
      <w:pPr>
        <w:pStyle w:val="DETNormallistbullet"/>
      </w:pPr>
      <w:r w:rsidRPr="0087752B">
        <w:t>adopting an environmental management system based on ISO14001</w:t>
      </w:r>
    </w:p>
    <w:p w14:paraId="2F7F8F8A" w14:textId="77777777" w:rsidR="006016B9" w:rsidRPr="0087752B" w:rsidRDefault="006016B9" w:rsidP="00167D21">
      <w:pPr>
        <w:pStyle w:val="DETNormallistbullet"/>
      </w:pPr>
      <w:r w:rsidRPr="0087752B">
        <w:t>communicating environmental performance through regular reporting</w:t>
      </w:r>
    </w:p>
    <w:p w14:paraId="4BB25C8D" w14:textId="77777777" w:rsidR="006016B9" w:rsidRPr="0087752B" w:rsidRDefault="006016B9" w:rsidP="00167D21">
      <w:pPr>
        <w:pStyle w:val="DETNormallistbullet"/>
      </w:pPr>
      <w:r w:rsidRPr="0087752B">
        <w:t>encouraging staff to reduce their environmental impacts.</w:t>
      </w:r>
    </w:p>
    <w:p w14:paraId="149568A3" w14:textId="77777777" w:rsidR="006016B9" w:rsidRPr="0087752B" w:rsidRDefault="006016B9" w:rsidP="00E353F9">
      <w:pPr>
        <w:pStyle w:val="DETNormalafterlist"/>
      </w:pPr>
      <w:r w:rsidRPr="0087752B">
        <w:t>Unless otherwise stated, all consumption data is for 1 April 2015 – 31 March 2016.</w:t>
      </w:r>
    </w:p>
    <w:p w14:paraId="42DBFFC5" w14:textId="77777777" w:rsidR="006016B9" w:rsidRPr="0087752B" w:rsidRDefault="006016B9" w:rsidP="00167D21">
      <w:pPr>
        <w:pStyle w:val="Heading3"/>
      </w:pPr>
      <w:r w:rsidRPr="0087752B">
        <w:t>Energy</w:t>
      </w:r>
    </w:p>
    <w:p w14:paraId="0CEFF825" w14:textId="77777777" w:rsidR="006016B9" w:rsidRPr="0087752B" w:rsidRDefault="006016B9" w:rsidP="006016B9">
      <w:r w:rsidRPr="0087752B">
        <w:t>The data presented below was collected through energy retailer billing information and represents 100 per cent of sites and 99 per cent of FTE staff.</w:t>
      </w:r>
    </w:p>
    <w:p w14:paraId="6D0F532B" w14:textId="77777777" w:rsidR="006016B9" w:rsidRPr="0087752B" w:rsidRDefault="006016B9" w:rsidP="00167D21">
      <w:pPr>
        <w:pStyle w:val="Heading4"/>
      </w:pPr>
      <w:r w:rsidRPr="0087752B">
        <w:t>Target</w:t>
      </w:r>
    </w:p>
    <w:p w14:paraId="7FF68D81" w14:textId="77777777" w:rsidR="006016B9" w:rsidRPr="0087752B" w:rsidRDefault="006016B9" w:rsidP="006016B9">
      <w:r w:rsidRPr="0087752B">
        <w:t>Reduce energy consumption per square metre by 15 per cent of 2013–14 levels by 31 March 2024, averaging an incremental reduction of 1.5 per cent each year for 10 years.</w:t>
      </w:r>
    </w:p>
    <w:tbl>
      <w:tblPr>
        <w:tblW w:w="4858" w:type="pct"/>
        <w:tblInd w:w="108" w:type="dxa"/>
        <w:tblLayout w:type="fixed"/>
        <w:tblLook w:val="04A0" w:firstRow="1" w:lastRow="0" w:firstColumn="1" w:lastColumn="0" w:noHBand="0" w:noVBand="1"/>
      </w:tblPr>
      <w:tblGrid>
        <w:gridCol w:w="1358"/>
        <w:gridCol w:w="1121"/>
        <w:gridCol w:w="965"/>
        <w:gridCol w:w="904"/>
        <w:gridCol w:w="1162"/>
        <w:gridCol w:w="965"/>
        <w:gridCol w:w="686"/>
      </w:tblGrid>
      <w:tr w:rsidR="006016B9" w:rsidRPr="0087752B" w14:paraId="5AA2B8AD" w14:textId="77777777" w:rsidTr="00167D21">
        <w:trPr>
          <w:cantSplit/>
        </w:trPr>
        <w:tc>
          <w:tcPr>
            <w:tcW w:w="948" w:type="pct"/>
            <w:vMerge w:val="restart"/>
            <w:shd w:val="clear" w:color="auto" w:fill="7F7F7F" w:themeFill="text1" w:themeFillTint="80"/>
            <w:vAlign w:val="center"/>
          </w:tcPr>
          <w:p w14:paraId="762ADC20" w14:textId="77777777" w:rsidR="006016B9" w:rsidRPr="0087752B" w:rsidRDefault="006016B9" w:rsidP="00167D21">
            <w:pPr>
              <w:pStyle w:val="DETTablecolumnheading"/>
              <w:jc w:val="left"/>
            </w:pPr>
          </w:p>
          <w:p w14:paraId="654BA0F9" w14:textId="77777777" w:rsidR="006016B9" w:rsidRPr="0087752B" w:rsidRDefault="006016B9" w:rsidP="00167D21">
            <w:pPr>
              <w:pStyle w:val="DETTablecolumnheading"/>
              <w:jc w:val="left"/>
            </w:pPr>
            <w:r w:rsidRPr="0087752B">
              <w:t>Indicator</w:t>
            </w:r>
          </w:p>
        </w:tc>
        <w:tc>
          <w:tcPr>
            <w:tcW w:w="2088" w:type="pct"/>
            <w:gridSpan w:val="3"/>
            <w:shd w:val="clear" w:color="auto" w:fill="7F7F7F" w:themeFill="text1" w:themeFillTint="80"/>
            <w:vAlign w:val="center"/>
          </w:tcPr>
          <w:p w14:paraId="216B5949" w14:textId="77777777" w:rsidR="006016B9" w:rsidRPr="0087752B" w:rsidRDefault="006016B9" w:rsidP="00167D21">
            <w:pPr>
              <w:pStyle w:val="DETTablecolumnheading"/>
              <w:jc w:val="left"/>
            </w:pPr>
            <w:r w:rsidRPr="0087752B">
              <w:t>2015–16</w:t>
            </w:r>
          </w:p>
        </w:tc>
        <w:tc>
          <w:tcPr>
            <w:tcW w:w="1964" w:type="pct"/>
            <w:gridSpan w:val="3"/>
            <w:shd w:val="clear" w:color="auto" w:fill="7F7F7F" w:themeFill="text1" w:themeFillTint="80"/>
            <w:vAlign w:val="center"/>
          </w:tcPr>
          <w:p w14:paraId="2E4CFD6B" w14:textId="77777777" w:rsidR="006016B9" w:rsidRPr="0087752B" w:rsidRDefault="006016B9" w:rsidP="00167D21">
            <w:pPr>
              <w:pStyle w:val="DETTablecolumnheading"/>
              <w:jc w:val="left"/>
            </w:pPr>
            <w:r w:rsidRPr="0087752B">
              <w:t>2014–15</w:t>
            </w:r>
          </w:p>
        </w:tc>
      </w:tr>
      <w:tr w:rsidR="006016B9" w:rsidRPr="0087752B" w14:paraId="6BFB2B54" w14:textId="77777777" w:rsidTr="00167D21">
        <w:trPr>
          <w:cantSplit/>
        </w:trPr>
        <w:tc>
          <w:tcPr>
            <w:tcW w:w="948" w:type="pct"/>
            <w:vMerge/>
            <w:shd w:val="clear" w:color="auto" w:fill="7F7F7F" w:themeFill="text1" w:themeFillTint="80"/>
            <w:vAlign w:val="center"/>
          </w:tcPr>
          <w:p w14:paraId="2F93B7A4" w14:textId="77777777" w:rsidR="006016B9" w:rsidRPr="0087752B" w:rsidRDefault="006016B9" w:rsidP="00167D21">
            <w:pPr>
              <w:pStyle w:val="DETTablecolumnheading"/>
              <w:jc w:val="left"/>
            </w:pPr>
          </w:p>
        </w:tc>
        <w:tc>
          <w:tcPr>
            <w:tcW w:w="783" w:type="pct"/>
            <w:shd w:val="clear" w:color="auto" w:fill="7F7F7F" w:themeFill="text1" w:themeFillTint="80"/>
            <w:vAlign w:val="center"/>
          </w:tcPr>
          <w:p w14:paraId="50F8CC8B" w14:textId="77777777" w:rsidR="006016B9" w:rsidRPr="0087752B" w:rsidRDefault="006016B9" w:rsidP="00167D21">
            <w:pPr>
              <w:pStyle w:val="DETTablecolumnheading"/>
              <w:jc w:val="left"/>
              <w:rPr>
                <w:sz w:val="16"/>
                <w:szCs w:val="16"/>
              </w:rPr>
            </w:pPr>
            <w:r w:rsidRPr="0087752B">
              <w:rPr>
                <w:sz w:val="16"/>
                <w:szCs w:val="16"/>
              </w:rPr>
              <w:t>Electricity</w:t>
            </w:r>
          </w:p>
        </w:tc>
        <w:tc>
          <w:tcPr>
            <w:tcW w:w="674" w:type="pct"/>
            <w:shd w:val="clear" w:color="auto" w:fill="7F7F7F" w:themeFill="text1" w:themeFillTint="80"/>
            <w:vAlign w:val="center"/>
          </w:tcPr>
          <w:p w14:paraId="73CBD2A6" w14:textId="77777777" w:rsidR="006016B9" w:rsidRPr="0087752B" w:rsidRDefault="006016B9" w:rsidP="00167D21">
            <w:pPr>
              <w:pStyle w:val="DETTablecolumnheading"/>
              <w:jc w:val="left"/>
              <w:rPr>
                <w:sz w:val="16"/>
                <w:szCs w:val="16"/>
              </w:rPr>
            </w:pPr>
            <w:r w:rsidRPr="0087752B">
              <w:rPr>
                <w:sz w:val="16"/>
                <w:szCs w:val="16"/>
              </w:rPr>
              <w:t>Natural gas</w:t>
            </w:r>
          </w:p>
        </w:tc>
        <w:tc>
          <w:tcPr>
            <w:tcW w:w="631" w:type="pct"/>
            <w:shd w:val="clear" w:color="auto" w:fill="7F7F7F" w:themeFill="text1" w:themeFillTint="80"/>
            <w:vAlign w:val="center"/>
          </w:tcPr>
          <w:p w14:paraId="6D5D288E" w14:textId="77777777" w:rsidR="006016B9" w:rsidRPr="0087752B" w:rsidRDefault="006016B9" w:rsidP="00167D21">
            <w:pPr>
              <w:pStyle w:val="DETTablecolumnheading"/>
              <w:jc w:val="left"/>
              <w:rPr>
                <w:sz w:val="16"/>
                <w:szCs w:val="16"/>
              </w:rPr>
            </w:pPr>
            <w:r w:rsidRPr="0087752B">
              <w:rPr>
                <w:sz w:val="16"/>
                <w:szCs w:val="16"/>
              </w:rPr>
              <w:t>Green power</w:t>
            </w:r>
          </w:p>
        </w:tc>
        <w:tc>
          <w:tcPr>
            <w:tcW w:w="811" w:type="pct"/>
            <w:shd w:val="clear" w:color="auto" w:fill="7F7F7F" w:themeFill="text1" w:themeFillTint="80"/>
            <w:vAlign w:val="center"/>
          </w:tcPr>
          <w:p w14:paraId="29E9D256" w14:textId="77777777" w:rsidR="006016B9" w:rsidRPr="0087752B" w:rsidRDefault="006016B9" w:rsidP="00167D21">
            <w:pPr>
              <w:pStyle w:val="DETTablecolumnheading"/>
              <w:jc w:val="left"/>
              <w:rPr>
                <w:sz w:val="16"/>
                <w:szCs w:val="16"/>
              </w:rPr>
            </w:pPr>
            <w:r w:rsidRPr="0087752B">
              <w:rPr>
                <w:sz w:val="16"/>
                <w:szCs w:val="16"/>
              </w:rPr>
              <w:t>Electricity</w:t>
            </w:r>
          </w:p>
        </w:tc>
        <w:tc>
          <w:tcPr>
            <w:tcW w:w="674" w:type="pct"/>
            <w:shd w:val="clear" w:color="auto" w:fill="7F7F7F" w:themeFill="text1" w:themeFillTint="80"/>
            <w:vAlign w:val="center"/>
          </w:tcPr>
          <w:p w14:paraId="0A3705BC" w14:textId="77777777" w:rsidR="006016B9" w:rsidRPr="0087752B" w:rsidRDefault="006016B9" w:rsidP="00167D21">
            <w:pPr>
              <w:pStyle w:val="DETTablecolumnheading"/>
              <w:jc w:val="left"/>
              <w:rPr>
                <w:sz w:val="16"/>
                <w:szCs w:val="16"/>
              </w:rPr>
            </w:pPr>
            <w:r w:rsidRPr="0087752B">
              <w:rPr>
                <w:sz w:val="16"/>
                <w:szCs w:val="16"/>
              </w:rPr>
              <w:t>Natural gas</w:t>
            </w:r>
          </w:p>
        </w:tc>
        <w:tc>
          <w:tcPr>
            <w:tcW w:w="480" w:type="pct"/>
            <w:shd w:val="clear" w:color="auto" w:fill="7F7F7F" w:themeFill="text1" w:themeFillTint="80"/>
            <w:vAlign w:val="center"/>
          </w:tcPr>
          <w:p w14:paraId="7BE3C4A0" w14:textId="77777777" w:rsidR="006016B9" w:rsidRPr="0087752B" w:rsidRDefault="006016B9" w:rsidP="00167D21">
            <w:pPr>
              <w:pStyle w:val="DETTablecolumnheading"/>
              <w:jc w:val="left"/>
              <w:rPr>
                <w:sz w:val="16"/>
                <w:szCs w:val="16"/>
              </w:rPr>
            </w:pPr>
            <w:r w:rsidRPr="0087752B">
              <w:rPr>
                <w:sz w:val="16"/>
                <w:szCs w:val="16"/>
              </w:rPr>
              <w:t>Green power</w:t>
            </w:r>
          </w:p>
        </w:tc>
      </w:tr>
      <w:tr w:rsidR="006016B9" w:rsidRPr="0087752B" w14:paraId="04EE4C6C" w14:textId="77777777" w:rsidTr="00167D21">
        <w:trPr>
          <w:cantSplit/>
          <w:trHeight w:val="911"/>
        </w:trPr>
        <w:tc>
          <w:tcPr>
            <w:tcW w:w="948" w:type="pct"/>
            <w:shd w:val="clear" w:color="auto" w:fill="auto"/>
            <w:vAlign w:val="center"/>
          </w:tcPr>
          <w:p w14:paraId="1DBA2370" w14:textId="081E8AE9" w:rsidR="006016B9" w:rsidRPr="0087752B" w:rsidRDefault="006016B9" w:rsidP="00167D21">
            <w:pPr>
              <w:pStyle w:val="DETTableTextFinancial"/>
            </w:pPr>
            <w:r w:rsidRPr="0087752B">
              <w:t xml:space="preserve">Total energy usage segmented by primary source, measured in </w:t>
            </w:r>
            <w:r w:rsidR="003C4DE2" w:rsidRPr="0087752B">
              <w:t>mega joules</w:t>
            </w:r>
            <w:r w:rsidRPr="0087752B">
              <w:t xml:space="preserve"> (MJ)</w:t>
            </w:r>
          </w:p>
        </w:tc>
        <w:tc>
          <w:tcPr>
            <w:tcW w:w="783" w:type="pct"/>
            <w:shd w:val="clear" w:color="auto" w:fill="F8F8F8"/>
            <w:vAlign w:val="center"/>
          </w:tcPr>
          <w:p w14:paraId="08EE4526" w14:textId="77777777" w:rsidR="006016B9" w:rsidRPr="0087752B" w:rsidRDefault="006016B9" w:rsidP="00167D21">
            <w:pPr>
              <w:pStyle w:val="DETTableTextFinancial"/>
              <w:jc w:val="center"/>
              <w:rPr>
                <w:highlight w:val="yellow"/>
              </w:rPr>
            </w:pPr>
            <w:r w:rsidRPr="0087752B">
              <w:t>20,910,815</w:t>
            </w:r>
          </w:p>
        </w:tc>
        <w:tc>
          <w:tcPr>
            <w:tcW w:w="674" w:type="pct"/>
            <w:shd w:val="clear" w:color="auto" w:fill="F8F8F8"/>
            <w:vAlign w:val="center"/>
          </w:tcPr>
          <w:p w14:paraId="37DF84E4" w14:textId="77777777" w:rsidR="006016B9" w:rsidRPr="0087752B" w:rsidRDefault="006016B9" w:rsidP="00167D21">
            <w:pPr>
              <w:pStyle w:val="DETTableTextFinancial"/>
              <w:jc w:val="center"/>
              <w:rPr>
                <w:highlight w:val="yellow"/>
              </w:rPr>
            </w:pPr>
            <w:r w:rsidRPr="0087752B">
              <w:t>6,858,907</w:t>
            </w:r>
          </w:p>
        </w:tc>
        <w:tc>
          <w:tcPr>
            <w:tcW w:w="631" w:type="pct"/>
            <w:shd w:val="clear" w:color="auto" w:fill="F8F8F8"/>
            <w:vAlign w:val="center"/>
          </w:tcPr>
          <w:p w14:paraId="14FA009D" w14:textId="77777777" w:rsidR="006016B9" w:rsidRPr="0087752B" w:rsidRDefault="006016B9" w:rsidP="00167D21">
            <w:pPr>
              <w:pStyle w:val="DETTableTextFinancial"/>
              <w:jc w:val="center"/>
            </w:pPr>
            <w:r w:rsidRPr="0087752B">
              <w:t>0</w:t>
            </w:r>
          </w:p>
        </w:tc>
        <w:tc>
          <w:tcPr>
            <w:tcW w:w="811" w:type="pct"/>
            <w:shd w:val="clear" w:color="auto" w:fill="auto"/>
            <w:vAlign w:val="center"/>
          </w:tcPr>
          <w:p w14:paraId="55F63C15" w14:textId="77777777" w:rsidR="006016B9" w:rsidRPr="0087752B" w:rsidRDefault="006016B9" w:rsidP="00167D21">
            <w:pPr>
              <w:pStyle w:val="DETTableTextFinancial"/>
              <w:jc w:val="center"/>
            </w:pPr>
            <w:r w:rsidRPr="0087752B">
              <w:t>19,682,232</w:t>
            </w:r>
          </w:p>
        </w:tc>
        <w:tc>
          <w:tcPr>
            <w:tcW w:w="674" w:type="pct"/>
            <w:shd w:val="clear" w:color="auto" w:fill="auto"/>
            <w:vAlign w:val="center"/>
          </w:tcPr>
          <w:p w14:paraId="626BE28B" w14:textId="77777777" w:rsidR="006016B9" w:rsidRPr="0087752B" w:rsidRDefault="006016B9" w:rsidP="00167D21">
            <w:pPr>
              <w:pStyle w:val="DETTableTextFinancial"/>
              <w:jc w:val="center"/>
            </w:pPr>
            <w:r w:rsidRPr="0087752B">
              <w:t>5,195,820</w:t>
            </w:r>
          </w:p>
        </w:tc>
        <w:tc>
          <w:tcPr>
            <w:tcW w:w="480" w:type="pct"/>
            <w:shd w:val="clear" w:color="auto" w:fill="auto"/>
            <w:vAlign w:val="center"/>
          </w:tcPr>
          <w:p w14:paraId="5FDEE46E" w14:textId="77777777" w:rsidR="006016B9" w:rsidRPr="0087752B" w:rsidRDefault="006016B9" w:rsidP="00167D21">
            <w:pPr>
              <w:pStyle w:val="DETTableTextFinancial"/>
              <w:jc w:val="center"/>
            </w:pPr>
            <w:r w:rsidRPr="0087752B">
              <w:t>0</w:t>
            </w:r>
          </w:p>
        </w:tc>
      </w:tr>
      <w:tr w:rsidR="006016B9" w:rsidRPr="0087752B" w14:paraId="0C7A7920" w14:textId="77777777" w:rsidTr="00167D21">
        <w:trPr>
          <w:cantSplit/>
          <w:trHeight w:val="60"/>
        </w:trPr>
        <w:tc>
          <w:tcPr>
            <w:tcW w:w="948" w:type="pct"/>
            <w:shd w:val="clear" w:color="auto" w:fill="auto"/>
            <w:vAlign w:val="center"/>
          </w:tcPr>
          <w:p w14:paraId="44F67365" w14:textId="77777777" w:rsidR="006016B9" w:rsidRPr="0087752B" w:rsidRDefault="006016B9" w:rsidP="00167D21">
            <w:pPr>
              <w:pStyle w:val="DETTableTextFinancial"/>
            </w:pPr>
            <w:r w:rsidRPr="0087752B">
              <w:t>Greenhouse gas emissions</w:t>
            </w:r>
          </w:p>
        </w:tc>
        <w:tc>
          <w:tcPr>
            <w:tcW w:w="783" w:type="pct"/>
            <w:shd w:val="clear" w:color="auto" w:fill="F8F8F8"/>
            <w:vAlign w:val="center"/>
          </w:tcPr>
          <w:p w14:paraId="3DB5D151" w14:textId="77777777" w:rsidR="006016B9" w:rsidRPr="0087752B" w:rsidRDefault="006016B9" w:rsidP="00167D21">
            <w:pPr>
              <w:pStyle w:val="DETTableTextFinancial"/>
              <w:jc w:val="center"/>
            </w:pPr>
            <w:r w:rsidRPr="0087752B">
              <w:t>7319</w:t>
            </w:r>
          </w:p>
        </w:tc>
        <w:tc>
          <w:tcPr>
            <w:tcW w:w="674" w:type="pct"/>
            <w:shd w:val="clear" w:color="auto" w:fill="F8F8F8"/>
            <w:vAlign w:val="center"/>
          </w:tcPr>
          <w:p w14:paraId="032BF249" w14:textId="77777777" w:rsidR="006016B9" w:rsidRPr="0087752B" w:rsidRDefault="006016B9" w:rsidP="00167D21">
            <w:pPr>
              <w:pStyle w:val="DETTableTextFinancial"/>
              <w:jc w:val="center"/>
            </w:pPr>
            <w:r w:rsidRPr="0087752B">
              <w:t>380</w:t>
            </w:r>
          </w:p>
        </w:tc>
        <w:tc>
          <w:tcPr>
            <w:tcW w:w="631" w:type="pct"/>
            <w:shd w:val="clear" w:color="auto" w:fill="F8F8F8"/>
            <w:vAlign w:val="center"/>
          </w:tcPr>
          <w:p w14:paraId="47FA9689" w14:textId="16C3C2F8" w:rsidR="006016B9" w:rsidRPr="0087752B" w:rsidRDefault="004D1C46" w:rsidP="00167D21">
            <w:pPr>
              <w:pStyle w:val="DETTableTextFinancial"/>
              <w:jc w:val="center"/>
            </w:pPr>
            <w:r>
              <w:t>–</w:t>
            </w:r>
          </w:p>
        </w:tc>
        <w:tc>
          <w:tcPr>
            <w:tcW w:w="811" w:type="pct"/>
            <w:shd w:val="clear" w:color="auto" w:fill="auto"/>
            <w:vAlign w:val="center"/>
          </w:tcPr>
          <w:p w14:paraId="736DF291" w14:textId="77777777" w:rsidR="006016B9" w:rsidRPr="0087752B" w:rsidRDefault="006016B9" w:rsidP="00167D21">
            <w:pPr>
              <w:pStyle w:val="DETTableTextFinancial"/>
              <w:jc w:val="center"/>
            </w:pPr>
            <w:r w:rsidRPr="0087752B">
              <w:t>7271</w:t>
            </w:r>
          </w:p>
        </w:tc>
        <w:tc>
          <w:tcPr>
            <w:tcW w:w="674" w:type="pct"/>
            <w:shd w:val="clear" w:color="auto" w:fill="auto"/>
            <w:vAlign w:val="center"/>
          </w:tcPr>
          <w:p w14:paraId="5BFF8BA0" w14:textId="77777777" w:rsidR="006016B9" w:rsidRPr="0087752B" w:rsidRDefault="006016B9" w:rsidP="00167D21">
            <w:pPr>
              <w:pStyle w:val="DETTableTextFinancial"/>
              <w:jc w:val="center"/>
            </w:pPr>
            <w:r w:rsidRPr="0087752B">
              <w:t>287</w:t>
            </w:r>
          </w:p>
        </w:tc>
        <w:tc>
          <w:tcPr>
            <w:tcW w:w="480" w:type="pct"/>
            <w:shd w:val="clear" w:color="auto" w:fill="auto"/>
            <w:vAlign w:val="center"/>
          </w:tcPr>
          <w:p w14:paraId="759C6924" w14:textId="6F1B7204" w:rsidR="006016B9" w:rsidRPr="0087752B" w:rsidRDefault="004D1C46" w:rsidP="00167D21">
            <w:pPr>
              <w:pStyle w:val="DETTableTextFinancial"/>
              <w:jc w:val="center"/>
              <w:rPr>
                <w:highlight w:val="yellow"/>
              </w:rPr>
            </w:pPr>
            <w:r>
              <w:t>–</w:t>
            </w:r>
          </w:p>
        </w:tc>
      </w:tr>
      <w:tr w:rsidR="006016B9" w:rsidRPr="0087752B" w14:paraId="63BA2462" w14:textId="77777777" w:rsidTr="00167D21">
        <w:trPr>
          <w:cantSplit/>
          <w:trHeight w:val="816"/>
        </w:trPr>
        <w:tc>
          <w:tcPr>
            <w:tcW w:w="948" w:type="pct"/>
            <w:shd w:val="clear" w:color="auto" w:fill="auto"/>
            <w:vAlign w:val="center"/>
          </w:tcPr>
          <w:p w14:paraId="51857B98" w14:textId="77777777" w:rsidR="006016B9" w:rsidRPr="0087752B" w:rsidRDefault="006016B9" w:rsidP="00167D21">
            <w:pPr>
              <w:pStyle w:val="DETTableTextFinancial"/>
            </w:pPr>
            <w:r w:rsidRPr="0087752B">
              <w:t>Units of energy used per FTE (MJ/FTE)</w:t>
            </w:r>
          </w:p>
        </w:tc>
        <w:tc>
          <w:tcPr>
            <w:tcW w:w="2088" w:type="pct"/>
            <w:gridSpan w:val="3"/>
            <w:shd w:val="clear" w:color="auto" w:fill="F8F8F8"/>
            <w:vAlign w:val="center"/>
          </w:tcPr>
          <w:p w14:paraId="08E34E30" w14:textId="77777777" w:rsidR="006016B9" w:rsidRPr="0087752B" w:rsidRDefault="006016B9" w:rsidP="00167D21">
            <w:pPr>
              <w:pStyle w:val="DETTableTextFinancial"/>
              <w:jc w:val="center"/>
            </w:pPr>
            <w:r w:rsidRPr="0087752B">
              <w:t>12,823</w:t>
            </w:r>
          </w:p>
        </w:tc>
        <w:tc>
          <w:tcPr>
            <w:tcW w:w="1964" w:type="pct"/>
            <w:gridSpan w:val="3"/>
            <w:shd w:val="clear" w:color="auto" w:fill="auto"/>
            <w:vAlign w:val="center"/>
          </w:tcPr>
          <w:p w14:paraId="133B445B" w14:textId="710E7AEB" w:rsidR="006016B9" w:rsidRPr="0087752B" w:rsidRDefault="006016B9" w:rsidP="00167D21">
            <w:pPr>
              <w:pStyle w:val="DETTableTextFinancial"/>
              <w:jc w:val="center"/>
            </w:pPr>
            <w:r w:rsidRPr="0087752B">
              <w:t>12,053</w:t>
            </w:r>
          </w:p>
        </w:tc>
      </w:tr>
      <w:tr w:rsidR="006016B9" w:rsidRPr="0087752B" w14:paraId="41DC0597" w14:textId="77777777" w:rsidTr="00167D21">
        <w:trPr>
          <w:cantSplit/>
        </w:trPr>
        <w:tc>
          <w:tcPr>
            <w:tcW w:w="948" w:type="pct"/>
            <w:shd w:val="clear" w:color="auto" w:fill="auto"/>
            <w:vAlign w:val="center"/>
          </w:tcPr>
          <w:p w14:paraId="7712AED2" w14:textId="77777777" w:rsidR="006016B9" w:rsidRPr="0087752B" w:rsidRDefault="006016B9" w:rsidP="00167D21">
            <w:pPr>
              <w:pStyle w:val="DETTableTextFinancial"/>
            </w:pPr>
            <w:r w:rsidRPr="0087752B">
              <w:t>Percentage of electricity purchased as green power</w:t>
            </w:r>
          </w:p>
        </w:tc>
        <w:tc>
          <w:tcPr>
            <w:tcW w:w="2088" w:type="pct"/>
            <w:gridSpan w:val="3"/>
            <w:shd w:val="clear" w:color="auto" w:fill="F8F8F8"/>
            <w:vAlign w:val="center"/>
          </w:tcPr>
          <w:p w14:paraId="22C9ABB9" w14:textId="77777777" w:rsidR="006016B9" w:rsidRPr="0087752B" w:rsidRDefault="006016B9" w:rsidP="00167D21">
            <w:pPr>
              <w:pStyle w:val="DETTableTextFinancial"/>
              <w:jc w:val="center"/>
            </w:pPr>
            <w:r w:rsidRPr="0087752B">
              <w:t>0</w:t>
            </w:r>
          </w:p>
        </w:tc>
        <w:tc>
          <w:tcPr>
            <w:tcW w:w="1964" w:type="pct"/>
            <w:gridSpan w:val="3"/>
            <w:shd w:val="clear" w:color="auto" w:fill="auto"/>
            <w:vAlign w:val="center"/>
          </w:tcPr>
          <w:p w14:paraId="2DCD8E62" w14:textId="00968254" w:rsidR="006016B9" w:rsidRPr="0087752B" w:rsidRDefault="00167D21" w:rsidP="00167D21">
            <w:pPr>
              <w:pStyle w:val="DETTableTextFinancial"/>
              <w:jc w:val="center"/>
            </w:pPr>
            <w:r w:rsidRPr="0087752B">
              <w:t>0</w:t>
            </w:r>
          </w:p>
        </w:tc>
      </w:tr>
      <w:tr w:rsidR="006016B9" w:rsidRPr="0087752B" w14:paraId="7B39E1E4" w14:textId="77777777" w:rsidTr="00167D21">
        <w:trPr>
          <w:cantSplit/>
        </w:trPr>
        <w:tc>
          <w:tcPr>
            <w:tcW w:w="948" w:type="pct"/>
            <w:tcBorders>
              <w:bottom w:val="single" w:sz="6" w:space="0" w:color="auto"/>
            </w:tcBorders>
            <w:shd w:val="clear" w:color="auto" w:fill="auto"/>
            <w:vAlign w:val="center"/>
          </w:tcPr>
          <w:p w14:paraId="30CF5057" w14:textId="77777777" w:rsidR="006016B9" w:rsidRPr="0087752B" w:rsidRDefault="006016B9" w:rsidP="00167D21">
            <w:pPr>
              <w:pStyle w:val="DETTableTextFinancial"/>
            </w:pPr>
            <w:r w:rsidRPr="0087752B">
              <w:t>Units of energy used per unit of office area (MJ/m2)</w:t>
            </w:r>
          </w:p>
          <w:p w14:paraId="1C49F552" w14:textId="77777777" w:rsidR="006016B9" w:rsidRPr="0087752B" w:rsidRDefault="006016B9" w:rsidP="00167D21">
            <w:pPr>
              <w:pStyle w:val="DETTableTextFinancial"/>
            </w:pPr>
          </w:p>
        </w:tc>
        <w:tc>
          <w:tcPr>
            <w:tcW w:w="2088" w:type="pct"/>
            <w:gridSpan w:val="3"/>
            <w:tcBorders>
              <w:bottom w:val="single" w:sz="6" w:space="0" w:color="auto"/>
            </w:tcBorders>
            <w:shd w:val="clear" w:color="auto" w:fill="F8F8F8"/>
            <w:vAlign w:val="center"/>
          </w:tcPr>
          <w:p w14:paraId="5C550ADA" w14:textId="77777777" w:rsidR="006016B9" w:rsidRPr="0087752B" w:rsidRDefault="006016B9" w:rsidP="00167D21">
            <w:pPr>
              <w:pStyle w:val="DETTableTextFinancial"/>
              <w:jc w:val="center"/>
            </w:pPr>
            <w:r w:rsidRPr="0087752B">
              <w:t>736</w:t>
            </w:r>
          </w:p>
        </w:tc>
        <w:tc>
          <w:tcPr>
            <w:tcW w:w="1964" w:type="pct"/>
            <w:gridSpan w:val="3"/>
            <w:tcBorders>
              <w:bottom w:val="single" w:sz="6" w:space="0" w:color="auto"/>
            </w:tcBorders>
            <w:shd w:val="clear" w:color="auto" w:fill="auto"/>
            <w:vAlign w:val="center"/>
          </w:tcPr>
          <w:p w14:paraId="458E32A6" w14:textId="5C0C73A3" w:rsidR="006016B9" w:rsidRPr="0087752B" w:rsidRDefault="00167D21" w:rsidP="00167D21">
            <w:pPr>
              <w:pStyle w:val="DETTableTextFinancial"/>
              <w:jc w:val="center"/>
            </w:pPr>
            <w:r w:rsidRPr="0087752B">
              <w:t>664</w:t>
            </w:r>
          </w:p>
        </w:tc>
      </w:tr>
      <w:tr w:rsidR="006016B9" w:rsidRPr="0087752B" w14:paraId="58129634" w14:textId="77777777" w:rsidTr="006016B9">
        <w:trPr>
          <w:cantSplit/>
        </w:trPr>
        <w:tc>
          <w:tcPr>
            <w:tcW w:w="5000" w:type="pct"/>
            <w:gridSpan w:val="7"/>
            <w:tcBorders>
              <w:top w:val="single" w:sz="6" w:space="0" w:color="auto"/>
            </w:tcBorders>
            <w:shd w:val="clear" w:color="auto" w:fill="auto"/>
          </w:tcPr>
          <w:p w14:paraId="769BF4FD" w14:textId="77777777" w:rsidR="006016B9" w:rsidRPr="0087752B" w:rsidRDefault="006016B9" w:rsidP="006016B9"/>
        </w:tc>
      </w:tr>
      <w:tr w:rsidR="006016B9" w:rsidRPr="0087752B" w14:paraId="4DAC16B5" w14:textId="77777777" w:rsidTr="00167D21">
        <w:trPr>
          <w:cantSplit/>
        </w:trPr>
        <w:tc>
          <w:tcPr>
            <w:tcW w:w="5000" w:type="pct"/>
            <w:gridSpan w:val="7"/>
            <w:shd w:val="clear" w:color="auto" w:fill="7F7F7F" w:themeFill="text1" w:themeFillTint="80"/>
          </w:tcPr>
          <w:p w14:paraId="5C193250" w14:textId="77777777" w:rsidR="006016B9" w:rsidRPr="0087752B" w:rsidRDefault="006016B9" w:rsidP="00167D21">
            <w:pPr>
              <w:pStyle w:val="DETTablecolumnheading"/>
              <w:jc w:val="left"/>
            </w:pPr>
            <w:r w:rsidRPr="0087752B">
              <w:t>Actions undertaken</w:t>
            </w:r>
          </w:p>
        </w:tc>
      </w:tr>
      <w:tr w:rsidR="006016B9" w:rsidRPr="0087752B" w14:paraId="76F43BD3" w14:textId="77777777" w:rsidTr="006016B9">
        <w:trPr>
          <w:cantSplit/>
        </w:trPr>
        <w:tc>
          <w:tcPr>
            <w:tcW w:w="5000" w:type="pct"/>
            <w:gridSpan w:val="7"/>
          </w:tcPr>
          <w:p w14:paraId="5DEFE9F4" w14:textId="77777777" w:rsidR="006016B9" w:rsidRPr="005216CB" w:rsidRDefault="006016B9" w:rsidP="00167D21">
            <w:pPr>
              <w:pStyle w:val="DETTablebulletlist"/>
              <w:rPr>
                <w:lang w:val="en-AU"/>
              </w:rPr>
            </w:pPr>
            <w:r w:rsidRPr="005216CB">
              <w:rPr>
                <w:lang w:val="en-AU"/>
              </w:rPr>
              <w:t>Solar panels have been installed at one regional office.</w:t>
            </w:r>
          </w:p>
          <w:p w14:paraId="57EF2B6D" w14:textId="77777777" w:rsidR="006016B9" w:rsidRPr="005216CB" w:rsidRDefault="006016B9" w:rsidP="00167D21">
            <w:pPr>
              <w:pStyle w:val="DETTablebulletlist"/>
              <w:rPr>
                <w:lang w:val="en-AU"/>
              </w:rPr>
            </w:pPr>
            <w:r w:rsidRPr="005216CB">
              <w:rPr>
                <w:lang w:val="en-AU"/>
              </w:rPr>
              <w:t>Lighting sensors and times restored where necessary across all central and some regional offices.</w:t>
            </w:r>
          </w:p>
          <w:p w14:paraId="0D61E31F" w14:textId="3674D691" w:rsidR="006016B9" w:rsidRPr="005216CB" w:rsidRDefault="006016B9" w:rsidP="00167D21">
            <w:pPr>
              <w:pStyle w:val="DETTablebulletlist"/>
              <w:rPr>
                <w:lang w:val="en-AU"/>
              </w:rPr>
            </w:pPr>
            <w:r w:rsidRPr="005216CB">
              <w:rPr>
                <w:lang w:val="en-AU"/>
              </w:rPr>
              <w:t>The lease was not extended for one energy in</w:t>
            </w:r>
            <w:r w:rsidR="0053699D">
              <w:rPr>
                <w:lang w:val="en-AU"/>
              </w:rPr>
              <w:t>tensive regional office premise</w:t>
            </w:r>
            <w:r w:rsidRPr="005216CB">
              <w:rPr>
                <w:lang w:val="en-AU"/>
              </w:rPr>
              <w:t xml:space="preserve"> with staff relocated to another existing office.</w:t>
            </w:r>
          </w:p>
          <w:p w14:paraId="7F52CCA9" w14:textId="77777777" w:rsidR="006016B9" w:rsidRPr="005216CB" w:rsidRDefault="006016B9" w:rsidP="00167D21">
            <w:pPr>
              <w:pStyle w:val="DETTablebulletlist"/>
              <w:rPr>
                <w:lang w:val="en-AU"/>
              </w:rPr>
            </w:pPr>
            <w:r w:rsidRPr="005216CB">
              <w:rPr>
                <w:lang w:val="en-AU"/>
              </w:rPr>
              <w:t>Significant improvements conducted to the HVAC gas system of the centrally-based offices.</w:t>
            </w:r>
          </w:p>
          <w:p w14:paraId="26827CA3" w14:textId="77777777" w:rsidR="006016B9" w:rsidRPr="005216CB" w:rsidRDefault="006016B9" w:rsidP="00167D21">
            <w:pPr>
              <w:pStyle w:val="DETTablebulletlist"/>
              <w:rPr>
                <w:lang w:val="en-AU"/>
              </w:rPr>
            </w:pPr>
            <w:r w:rsidRPr="005216CB">
              <w:rPr>
                <w:lang w:val="en-AU"/>
              </w:rPr>
              <w:t>The Department participated in the national Earth Hour event.</w:t>
            </w:r>
          </w:p>
        </w:tc>
      </w:tr>
    </w:tbl>
    <w:p w14:paraId="371F4351" w14:textId="77777777" w:rsidR="008C66E6" w:rsidRDefault="008C66E6" w:rsidP="00167D21">
      <w:pPr>
        <w:pStyle w:val="Heading4"/>
      </w:pPr>
    </w:p>
    <w:p w14:paraId="01E0E4B3" w14:textId="77777777" w:rsidR="008C66E6" w:rsidRDefault="008C66E6">
      <w:pPr>
        <w:spacing w:after="200" w:line="276" w:lineRule="auto"/>
        <w:rPr>
          <w:b/>
          <w:i/>
        </w:rPr>
      </w:pPr>
      <w:r>
        <w:br w:type="page"/>
      </w:r>
    </w:p>
    <w:p w14:paraId="12A7F9DA" w14:textId="4566553D" w:rsidR="006016B9" w:rsidRPr="0087752B" w:rsidRDefault="006016B9" w:rsidP="00167D21">
      <w:pPr>
        <w:pStyle w:val="Heading4"/>
      </w:pPr>
      <w:r w:rsidRPr="0087752B">
        <w:lastRenderedPageBreak/>
        <w:t>Explanatory notes</w:t>
      </w:r>
    </w:p>
    <w:p w14:paraId="5128DEC2" w14:textId="5F8A32DE" w:rsidR="006016B9" w:rsidRPr="0087752B" w:rsidRDefault="006016B9" w:rsidP="006016B9">
      <w:r w:rsidRPr="0087752B">
        <w:t xml:space="preserve">Electricity and gas consumption has increased since 2013–14, </w:t>
      </w:r>
      <w:r w:rsidR="00D27FE7">
        <w:t>6</w:t>
      </w:r>
      <w:r w:rsidR="003C4DE2" w:rsidRPr="0087752B">
        <w:t xml:space="preserve"> </w:t>
      </w:r>
      <w:r w:rsidRPr="0087752B">
        <w:t xml:space="preserve">per cent and 13 per cent respectively in aggregate and </w:t>
      </w:r>
      <w:r w:rsidR="00D27FE7">
        <w:t>7</w:t>
      </w:r>
      <w:r w:rsidR="003C4DE2" w:rsidRPr="0087752B">
        <w:t xml:space="preserve"> </w:t>
      </w:r>
      <w:r w:rsidRPr="0087752B">
        <w:t>per cent in office areas. Given this increase, the Department will re-assess energy consumption and take further action to meet targets.</w:t>
      </w:r>
    </w:p>
    <w:p w14:paraId="27F6AC05" w14:textId="77777777" w:rsidR="006016B9" w:rsidRPr="0087752B" w:rsidRDefault="006016B9" w:rsidP="006016B9">
      <w:pPr>
        <w:sectPr w:rsidR="006016B9" w:rsidRPr="0087752B" w:rsidSect="008E384B">
          <w:pgSz w:w="11906" w:h="16838" w:code="9"/>
          <w:pgMar w:top="1814" w:right="1701" w:bottom="1418" w:left="2835" w:header="851" w:footer="567" w:gutter="0"/>
          <w:cols w:space="567"/>
          <w:docGrid w:linePitch="360"/>
        </w:sectPr>
      </w:pPr>
      <w:r w:rsidRPr="0087752B">
        <w:t xml:space="preserve">All central and some regional offices share energy meters with other non-Departmental buildings. The data presented is based on a percentage of the net leased area held by the Department’s buildings. </w:t>
      </w:r>
    </w:p>
    <w:p w14:paraId="3D31F2BD" w14:textId="77777777" w:rsidR="006016B9" w:rsidRPr="00E73803" w:rsidRDefault="006016B9" w:rsidP="00F91533">
      <w:pPr>
        <w:pStyle w:val="Heading3"/>
      </w:pPr>
      <w:r w:rsidRPr="001F07C0">
        <w:lastRenderedPageBreak/>
        <w:t>Waste</w:t>
      </w:r>
    </w:p>
    <w:p w14:paraId="403A1BF8" w14:textId="77777777" w:rsidR="006016B9" w:rsidRPr="0087752B" w:rsidRDefault="006016B9" w:rsidP="006016B9">
      <w:r w:rsidRPr="0087752B">
        <w:t>The Department continues to address waste generation through a variety of re-use and recycling methods. The data below is based on collections at four central offices, which comprise 54 per cent of the total reportable net leased area and 55.8 per cent of FTEs.</w:t>
      </w:r>
    </w:p>
    <w:p w14:paraId="61A0E964" w14:textId="77777777" w:rsidR="006016B9" w:rsidRPr="0087752B" w:rsidRDefault="006016B9" w:rsidP="006016B9"/>
    <w:tbl>
      <w:tblPr>
        <w:tblW w:w="0" w:type="auto"/>
        <w:tblLook w:val="04A0" w:firstRow="1" w:lastRow="0" w:firstColumn="1" w:lastColumn="0" w:noHBand="0" w:noVBand="1"/>
      </w:tblPr>
      <w:tblGrid>
        <w:gridCol w:w="2436"/>
        <w:gridCol w:w="1117"/>
        <w:gridCol w:w="1125"/>
        <w:gridCol w:w="1124"/>
        <w:gridCol w:w="1127"/>
        <w:gridCol w:w="1109"/>
        <w:gridCol w:w="1117"/>
        <w:gridCol w:w="1125"/>
        <w:gridCol w:w="1124"/>
        <w:gridCol w:w="1127"/>
        <w:gridCol w:w="1075"/>
      </w:tblGrid>
      <w:tr w:rsidR="006016B9" w:rsidRPr="0087752B" w14:paraId="6D320605" w14:textId="77777777" w:rsidTr="00167D21">
        <w:tc>
          <w:tcPr>
            <w:tcW w:w="2518" w:type="dxa"/>
            <w:tcBorders>
              <w:top w:val="nil"/>
              <w:left w:val="nil"/>
              <w:bottom w:val="nil"/>
              <w:right w:val="nil"/>
            </w:tcBorders>
            <w:shd w:val="clear" w:color="auto" w:fill="7F7F7F" w:themeFill="text1" w:themeFillTint="80"/>
            <w:vAlign w:val="center"/>
          </w:tcPr>
          <w:p w14:paraId="75268AE6" w14:textId="77777777" w:rsidR="006016B9" w:rsidRPr="0087752B" w:rsidRDefault="006016B9" w:rsidP="00167D21">
            <w:pPr>
              <w:pStyle w:val="DETTablecolumnheading"/>
            </w:pPr>
          </w:p>
        </w:tc>
        <w:tc>
          <w:tcPr>
            <w:tcW w:w="5670" w:type="dxa"/>
            <w:gridSpan w:val="5"/>
            <w:tcBorders>
              <w:top w:val="nil"/>
              <w:left w:val="nil"/>
              <w:bottom w:val="nil"/>
              <w:right w:val="nil"/>
            </w:tcBorders>
            <w:shd w:val="clear" w:color="auto" w:fill="7F7F7F" w:themeFill="text1" w:themeFillTint="80"/>
            <w:vAlign w:val="center"/>
          </w:tcPr>
          <w:p w14:paraId="62AB9722" w14:textId="7A0494F9" w:rsidR="006016B9" w:rsidRPr="0087752B" w:rsidRDefault="006016B9" w:rsidP="00167D21">
            <w:pPr>
              <w:pStyle w:val="DETTablecolumnheading"/>
              <w:jc w:val="left"/>
            </w:pPr>
            <w:r w:rsidRPr="0087752B">
              <w:t>2015</w:t>
            </w:r>
            <w:r w:rsidR="003C4DE2">
              <w:t>–</w:t>
            </w:r>
            <w:r w:rsidRPr="0087752B">
              <w:t>16</w:t>
            </w:r>
          </w:p>
        </w:tc>
        <w:tc>
          <w:tcPr>
            <w:tcW w:w="5634" w:type="dxa"/>
            <w:gridSpan w:val="5"/>
            <w:tcBorders>
              <w:top w:val="nil"/>
              <w:left w:val="nil"/>
              <w:bottom w:val="nil"/>
              <w:right w:val="nil"/>
            </w:tcBorders>
            <w:shd w:val="clear" w:color="auto" w:fill="7F7F7F" w:themeFill="text1" w:themeFillTint="80"/>
            <w:vAlign w:val="center"/>
          </w:tcPr>
          <w:p w14:paraId="6BD1DDAC" w14:textId="1CD40D52" w:rsidR="006016B9" w:rsidRPr="0087752B" w:rsidRDefault="006016B9" w:rsidP="00167D21">
            <w:pPr>
              <w:pStyle w:val="DETTablecolumnheading"/>
              <w:jc w:val="left"/>
            </w:pPr>
            <w:r w:rsidRPr="0087752B">
              <w:t>2014</w:t>
            </w:r>
            <w:r w:rsidR="003C4DE2">
              <w:t>–</w:t>
            </w:r>
            <w:r w:rsidRPr="0087752B">
              <w:t>15</w:t>
            </w:r>
          </w:p>
        </w:tc>
      </w:tr>
      <w:tr w:rsidR="006016B9" w:rsidRPr="0087752B" w14:paraId="3713F64F" w14:textId="77777777" w:rsidTr="00167D21">
        <w:tc>
          <w:tcPr>
            <w:tcW w:w="2518" w:type="dxa"/>
            <w:tcBorders>
              <w:top w:val="nil"/>
              <w:left w:val="nil"/>
              <w:bottom w:val="nil"/>
              <w:right w:val="nil"/>
            </w:tcBorders>
            <w:shd w:val="clear" w:color="auto" w:fill="7F7F7F" w:themeFill="text1" w:themeFillTint="80"/>
            <w:vAlign w:val="center"/>
          </w:tcPr>
          <w:p w14:paraId="331DD571" w14:textId="77777777" w:rsidR="006016B9" w:rsidRPr="0087752B" w:rsidRDefault="006016B9" w:rsidP="00167D21">
            <w:pPr>
              <w:pStyle w:val="DETTablecolumnheading"/>
            </w:pPr>
            <w:r w:rsidRPr="0087752B">
              <w:t>Indicator</w:t>
            </w:r>
          </w:p>
        </w:tc>
        <w:tc>
          <w:tcPr>
            <w:tcW w:w="1134" w:type="dxa"/>
            <w:tcBorders>
              <w:top w:val="nil"/>
              <w:left w:val="nil"/>
              <w:bottom w:val="nil"/>
              <w:right w:val="nil"/>
            </w:tcBorders>
            <w:shd w:val="clear" w:color="auto" w:fill="7F7F7F" w:themeFill="text1" w:themeFillTint="80"/>
            <w:vAlign w:val="center"/>
          </w:tcPr>
          <w:p w14:paraId="1A9231FC" w14:textId="77777777" w:rsidR="006016B9" w:rsidRPr="0087752B" w:rsidRDefault="006016B9" w:rsidP="00167D21">
            <w:pPr>
              <w:pStyle w:val="DETTablecolumnheading"/>
            </w:pPr>
            <w:r w:rsidRPr="0087752B">
              <w:t>Landfill</w:t>
            </w:r>
          </w:p>
        </w:tc>
        <w:tc>
          <w:tcPr>
            <w:tcW w:w="1134" w:type="dxa"/>
            <w:tcBorders>
              <w:top w:val="nil"/>
              <w:left w:val="nil"/>
              <w:bottom w:val="nil"/>
              <w:right w:val="nil"/>
            </w:tcBorders>
            <w:shd w:val="clear" w:color="auto" w:fill="7F7F7F" w:themeFill="text1" w:themeFillTint="80"/>
            <w:vAlign w:val="center"/>
          </w:tcPr>
          <w:p w14:paraId="75945388" w14:textId="77777777" w:rsidR="006016B9" w:rsidRPr="0087752B" w:rsidRDefault="006016B9" w:rsidP="00167D21">
            <w:pPr>
              <w:pStyle w:val="DETTablecolumnheading"/>
            </w:pPr>
            <w:r w:rsidRPr="0087752B">
              <w:t>Co-mingled recycling</w:t>
            </w:r>
          </w:p>
        </w:tc>
        <w:tc>
          <w:tcPr>
            <w:tcW w:w="1134" w:type="dxa"/>
            <w:tcBorders>
              <w:top w:val="nil"/>
              <w:left w:val="nil"/>
              <w:bottom w:val="nil"/>
              <w:right w:val="nil"/>
            </w:tcBorders>
            <w:shd w:val="clear" w:color="auto" w:fill="7F7F7F" w:themeFill="text1" w:themeFillTint="80"/>
            <w:vAlign w:val="center"/>
          </w:tcPr>
          <w:p w14:paraId="56557114" w14:textId="77777777" w:rsidR="006016B9" w:rsidRPr="0087752B" w:rsidRDefault="006016B9" w:rsidP="00167D21">
            <w:pPr>
              <w:pStyle w:val="DETTablecolumnheading"/>
            </w:pPr>
            <w:r w:rsidRPr="0087752B">
              <w:t>Compost</w:t>
            </w:r>
          </w:p>
        </w:tc>
        <w:tc>
          <w:tcPr>
            <w:tcW w:w="1134" w:type="dxa"/>
            <w:tcBorders>
              <w:top w:val="nil"/>
              <w:left w:val="nil"/>
              <w:bottom w:val="nil"/>
              <w:right w:val="nil"/>
            </w:tcBorders>
            <w:shd w:val="clear" w:color="auto" w:fill="7F7F7F" w:themeFill="text1" w:themeFillTint="80"/>
            <w:vAlign w:val="center"/>
          </w:tcPr>
          <w:p w14:paraId="26E00307" w14:textId="77777777" w:rsidR="006016B9" w:rsidRPr="0087752B" w:rsidRDefault="006016B9" w:rsidP="00167D21">
            <w:pPr>
              <w:pStyle w:val="DETTablecolumnheading"/>
              <w:rPr>
                <w:highlight w:val="yellow"/>
              </w:rPr>
            </w:pPr>
            <w:r w:rsidRPr="0087752B">
              <w:t>Shredded paper</w:t>
            </w:r>
          </w:p>
        </w:tc>
        <w:tc>
          <w:tcPr>
            <w:tcW w:w="1134" w:type="dxa"/>
            <w:tcBorders>
              <w:top w:val="nil"/>
              <w:left w:val="nil"/>
              <w:bottom w:val="nil"/>
              <w:right w:val="nil"/>
            </w:tcBorders>
            <w:shd w:val="clear" w:color="auto" w:fill="7F7F7F" w:themeFill="text1" w:themeFillTint="80"/>
            <w:vAlign w:val="center"/>
          </w:tcPr>
          <w:p w14:paraId="7AE0F98F" w14:textId="77777777" w:rsidR="006016B9" w:rsidRPr="0087752B" w:rsidRDefault="006016B9" w:rsidP="00167D21">
            <w:pPr>
              <w:pStyle w:val="DETTablecolumnheading"/>
            </w:pPr>
            <w:r w:rsidRPr="0087752B">
              <w:t>Other</w:t>
            </w:r>
          </w:p>
        </w:tc>
        <w:tc>
          <w:tcPr>
            <w:tcW w:w="1134" w:type="dxa"/>
            <w:tcBorders>
              <w:top w:val="nil"/>
              <w:left w:val="nil"/>
              <w:bottom w:val="nil"/>
              <w:right w:val="nil"/>
            </w:tcBorders>
            <w:shd w:val="clear" w:color="auto" w:fill="7F7F7F" w:themeFill="text1" w:themeFillTint="80"/>
            <w:vAlign w:val="center"/>
          </w:tcPr>
          <w:p w14:paraId="23D2D0DF" w14:textId="77777777" w:rsidR="006016B9" w:rsidRPr="0087752B" w:rsidRDefault="006016B9" w:rsidP="00167D21">
            <w:pPr>
              <w:pStyle w:val="DETTablecolumnheading"/>
            </w:pPr>
            <w:r w:rsidRPr="0087752B">
              <w:t>Landfill</w:t>
            </w:r>
          </w:p>
        </w:tc>
        <w:tc>
          <w:tcPr>
            <w:tcW w:w="1134" w:type="dxa"/>
            <w:tcBorders>
              <w:top w:val="nil"/>
              <w:left w:val="nil"/>
              <w:bottom w:val="nil"/>
              <w:right w:val="nil"/>
            </w:tcBorders>
            <w:shd w:val="clear" w:color="auto" w:fill="7F7F7F" w:themeFill="text1" w:themeFillTint="80"/>
            <w:vAlign w:val="center"/>
          </w:tcPr>
          <w:p w14:paraId="69A3C078" w14:textId="77777777" w:rsidR="006016B9" w:rsidRPr="0087752B" w:rsidRDefault="006016B9" w:rsidP="00167D21">
            <w:pPr>
              <w:pStyle w:val="DETTablecolumnheading"/>
            </w:pPr>
            <w:r w:rsidRPr="0087752B">
              <w:t>Co-mingled recycling</w:t>
            </w:r>
          </w:p>
        </w:tc>
        <w:tc>
          <w:tcPr>
            <w:tcW w:w="1134" w:type="dxa"/>
            <w:tcBorders>
              <w:top w:val="nil"/>
              <w:left w:val="nil"/>
              <w:bottom w:val="nil"/>
              <w:right w:val="nil"/>
            </w:tcBorders>
            <w:shd w:val="clear" w:color="auto" w:fill="7F7F7F" w:themeFill="text1" w:themeFillTint="80"/>
            <w:vAlign w:val="center"/>
          </w:tcPr>
          <w:p w14:paraId="4A1BA40B" w14:textId="77777777" w:rsidR="006016B9" w:rsidRPr="0087752B" w:rsidRDefault="006016B9" w:rsidP="00167D21">
            <w:pPr>
              <w:pStyle w:val="DETTablecolumnheading"/>
            </w:pPr>
            <w:r w:rsidRPr="0087752B">
              <w:t>Compost</w:t>
            </w:r>
          </w:p>
        </w:tc>
        <w:tc>
          <w:tcPr>
            <w:tcW w:w="1134" w:type="dxa"/>
            <w:tcBorders>
              <w:top w:val="nil"/>
              <w:left w:val="nil"/>
              <w:bottom w:val="nil"/>
              <w:right w:val="nil"/>
            </w:tcBorders>
            <w:shd w:val="clear" w:color="auto" w:fill="7F7F7F" w:themeFill="text1" w:themeFillTint="80"/>
            <w:vAlign w:val="center"/>
          </w:tcPr>
          <w:p w14:paraId="21711BC8" w14:textId="77777777" w:rsidR="006016B9" w:rsidRPr="0087752B" w:rsidRDefault="006016B9" w:rsidP="00167D21">
            <w:pPr>
              <w:pStyle w:val="DETTablecolumnheading"/>
            </w:pPr>
            <w:r w:rsidRPr="0087752B">
              <w:t>Shredded paper</w:t>
            </w:r>
          </w:p>
        </w:tc>
        <w:tc>
          <w:tcPr>
            <w:tcW w:w="1098" w:type="dxa"/>
            <w:tcBorders>
              <w:top w:val="nil"/>
              <w:left w:val="nil"/>
              <w:bottom w:val="nil"/>
              <w:right w:val="nil"/>
            </w:tcBorders>
            <w:shd w:val="clear" w:color="auto" w:fill="7F7F7F" w:themeFill="text1" w:themeFillTint="80"/>
            <w:vAlign w:val="center"/>
          </w:tcPr>
          <w:p w14:paraId="0B437CB6" w14:textId="77777777" w:rsidR="006016B9" w:rsidRPr="0087752B" w:rsidRDefault="006016B9" w:rsidP="00167D21">
            <w:pPr>
              <w:pStyle w:val="DETTablecolumnheading"/>
            </w:pPr>
            <w:r w:rsidRPr="0087752B">
              <w:t>Other</w:t>
            </w:r>
          </w:p>
        </w:tc>
      </w:tr>
      <w:tr w:rsidR="006016B9" w:rsidRPr="0087752B" w14:paraId="5AFAC6D4" w14:textId="77777777" w:rsidTr="00167D21">
        <w:tc>
          <w:tcPr>
            <w:tcW w:w="2518" w:type="dxa"/>
            <w:tcBorders>
              <w:top w:val="nil"/>
              <w:left w:val="nil"/>
              <w:bottom w:val="nil"/>
              <w:right w:val="nil"/>
            </w:tcBorders>
            <w:vAlign w:val="center"/>
          </w:tcPr>
          <w:p w14:paraId="13DD0447" w14:textId="77777777" w:rsidR="006016B9" w:rsidRPr="0087752B" w:rsidRDefault="006016B9" w:rsidP="00167D21">
            <w:pPr>
              <w:pStyle w:val="DETTableTextFinancial"/>
            </w:pPr>
            <w:r w:rsidRPr="0087752B">
              <w:t>Total units of waste disposed of by destination (kg/yr)</w:t>
            </w:r>
          </w:p>
        </w:tc>
        <w:tc>
          <w:tcPr>
            <w:tcW w:w="1134" w:type="dxa"/>
            <w:tcBorders>
              <w:top w:val="nil"/>
              <w:left w:val="nil"/>
              <w:bottom w:val="nil"/>
              <w:right w:val="nil"/>
            </w:tcBorders>
            <w:shd w:val="clear" w:color="auto" w:fill="F8F8F8"/>
            <w:vAlign w:val="center"/>
          </w:tcPr>
          <w:p w14:paraId="20F9C786" w14:textId="77777777" w:rsidR="006016B9" w:rsidRPr="0087752B" w:rsidRDefault="006016B9" w:rsidP="00167D21">
            <w:pPr>
              <w:pStyle w:val="DETTableTextFinancial"/>
              <w:jc w:val="right"/>
            </w:pPr>
            <w:r w:rsidRPr="0087752B">
              <w:t>24,343</w:t>
            </w:r>
          </w:p>
        </w:tc>
        <w:tc>
          <w:tcPr>
            <w:tcW w:w="1134" w:type="dxa"/>
            <w:tcBorders>
              <w:top w:val="nil"/>
              <w:left w:val="nil"/>
              <w:bottom w:val="nil"/>
              <w:right w:val="nil"/>
            </w:tcBorders>
            <w:shd w:val="clear" w:color="auto" w:fill="F8F8F8"/>
            <w:vAlign w:val="center"/>
          </w:tcPr>
          <w:p w14:paraId="29682E35" w14:textId="0AB43652" w:rsidR="006016B9" w:rsidRPr="0087752B" w:rsidRDefault="006016B9" w:rsidP="00167D21">
            <w:pPr>
              <w:pStyle w:val="DETTableTextFinancial"/>
              <w:jc w:val="right"/>
            </w:pPr>
            <w:r w:rsidRPr="0087752B">
              <w:t>8</w:t>
            </w:r>
            <w:r w:rsidR="003C4DE2">
              <w:t>,</w:t>
            </w:r>
            <w:r w:rsidRPr="0087752B">
              <w:t>734</w:t>
            </w:r>
          </w:p>
        </w:tc>
        <w:tc>
          <w:tcPr>
            <w:tcW w:w="1134" w:type="dxa"/>
            <w:tcBorders>
              <w:top w:val="nil"/>
              <w:left w:val="nil"/>
              <w:bottom w:val="nil"/>
              <w:right w:val="nil"/>
            </w:tcBorders>
            <w:shd w:val="clear" w:color="auto" w:fill="F8F8F8"/>
            <w:vAlign w:val="center"/>
          </w:tcPr>
          <w:p w14:paraId="1CC16885" w14:textId="77777777" w:rsidR="006016B9" w:rsidRPr="0087752B" w:rsidRDefault="006016B9" w:rsidP="00167D21">
            <w:pPr>
              <w:pStyle w:val="DETTableTextFinancial"/>
              <w:jc w:val="right"/>
            </w:pPr>
            <w:r w:rsidRPr="0087752B">
              <w:t>13,440</w:t>
            </w:r>
          </w:p>
        </w:tc>
        <w:tc>
          <w:tcPr>
            <w:tcW w:w="1134" w:type="dxa"/>
            <w:tcBorders>
              <w:top w:val="nil"/>
              <w:left w:val="nil"/>
              <w:bottom w:val="nil"/>
              <w:right w:val="nil"/>
            </w:tcBorders>
            <w:shd w:val="clear" w:color="auto" w:fill="F8F8F8"/>
            <w:vAlign w:val="center"/>
          </w:tcPr>
          <w:p w14:paraId="42D371CF" w14:textId="77777777" w:rsidR="006016B9" w:rsidRPr="0087752B" w:rsidRDefault="006016B9" w:rsidP="00167D21">
            <w:pPr>
              <w:pStyle w:val="DETTableTextFinancial"/>
              <w:jc w:val="right"/>
            </w:pPr>
            <w:r w:rsidRPr="0087752B">
              <w:t>12,103</w:t>
            </w:r>
          </w:p>
        </w:tc>
        <w:tc>
          <w:tcPr>
            <w:tcW w:w="1134" w:type="dxa"/>
            <w:tcBorders>
              <w:top w:val="nil"/>
              <w:left w:val="nil"/>
              <w:bottom w:val="nil"/>
              <w:right w:val="nil"/>
            </w:tcBorders>
            <w:shd w:val="clear" w:color="auto" w:fill="F8F8F8"/>
            <w:vAlign w:val="center"/>
          </w:tcPr>
          <w:p w14:paraId="44C1F495" w14:textId="507232F5" w:rsidR="006016B9" w:rsidRPr="0087752B" w:rsidRDefault="006016B9" w:rsidP="00167D21">
            <w:pPr>
              <w:pStyle w:val="DETTableTextFinancial"/>
              <w:jc w:val="right"/>
            </w:pPr>
            <w:r w:rsidRPr="0087752B">
              <w:t>1</w:t>
            </w:r>
            <w:r w:rsidR="003C4DE2">
              <w:t>,</w:t>
            </w:r>
            <w:r w:rsidRPr="0087752B">
              <w:t>435</w:t>
            </w:r>
          </w:p>
        </w:tc>
        <w:tc>
          <w:tcPr>
            <w:tcW w:w="1134" w:type="dxa"/>
            <w:tcBorders>
              <w:top w:val="nil"/>
              <w:left w:val="nil"/>
              <w:bottom w:val="nil"/>
              <w:right w:val="nil"/>
            </w:tcBorders>
            <w:vAlign w:val="center"/>
          </w:tcPr>
          <w:p w14:paraId="5FD0BE8F" w14:textId="77777777" w:rsidR="006016B9" w:rsidRPr="0087752B" w:rsidRDefault="006016B9" w:rsidP="00167D21">
            <w:pPr>
              <w:pStyle w:val="DETTableTextFinancial"/>
              <w:jc w:val="right"/>
            </w:pPr>
            <w:r w:rsidRPr="0087752B">
              <w:t>15,198</w:t>
            </w:r>
          </w:p>
        </w:tc>
        <w:tc>
          <w:tcPr>
            <w:tcW w:w="1134" w:type="dxa"/>
            <w:tcBorders>
              <w:top w:val="nil"/>
              <w:left w:val="nil"/>
              <w:bottom w:val="nil"/>
              <w:right w:val="nil"/>
            </w:tcBorders>
            <w:vAlign w:val="center"/>
          </w:tcPr>
          <w:p w14:paraId="662B6A42" w14:textId="070B0EA7" w:rsidR="006016B9" w:rsidRPr="0087752B" w:rsidRDefault="006016B9" w:rsidP="00167D21">
            <w:pPr>
              <w:pStyle w:val="DETTableTextFinancial"/>
              <w:jc w:val="right"/>
            </w:pPr>
            <w:r w:rsidRPr="0087752B">
              <w:t>9</w:t>
            </w:r>
            <w:r w:rsidR="003C4DE2">
              <w:t>,</w:t>
            </w:r>
            <w:r w:rsidRPr="0087752B">
              <w:t>225</w:t>
            </w:r>
          </w:p>
        </w:tc>
        <w:tc>
          <w:tcPr>
            <w:tcW w:w="1134" w:type="dxa"/>
            <w:tcBorders>
              <w:top w:val="nil"/>
              <w:left w:val="nil"/>
              <w:bottom w:val="nil"/>
              <w:right w:val="nil"/>
            </w:tcBorders>
            <w:vAlign w:val="center"/>
          </w:tcPr>
          <w:p w14:paraId="2A985EEA" w14:textId="77777777" w:rsidR="006016B9" w:rsidRPr="0087752B" w:rsidRDefault="006016B9" w:rsidP="00167D21">
            <w:pPr>
              <w:pStyle w:val="DETTableTextFinancial"/>
              <w:jc w:val="right"/>
            </w:pPr>
            <w:r w:rsidRPr="0087752B">
              <w:t>10,103</w:t>
            </w:r>
          </w:p>
        </w:tc>
        <w:tc>
          <w:tcPr>
            <w:tcW w:w="1134" w:type="dxa"/>
            <w:tcBorders>
              <w:top w:val="nil"/>
              <w:left w:val="nil"/>
              <w:bottom w:val="nil"/>
              <w:right w:val="nil"/>
            </w:tcBorders>
            <w:vAlign w:val="center"/>
          </w:tcPr>
          <w:p w14:paraId="327DF0EE" w14:textId="77777777" w:rsidR="006016B9" w:rsidRPr="0087752B" w:rsidRDefault="006016B9" w:rsidP="00167D21">
            <w:pPr>
              <w:pStyle w:val="DETTableTextFinancial"/>
              <w:jc w:val="right"/>
            </w:pPr>
            <w:r w:rsidRPr="0087752B">
              <w:t>36,507</w:t>
            </w:r>
          </w:p>
        </w:tc>
        <w:tc>
          <w:tcPr>
            <w:tcW w:w="1098" w:type="dxa"/>
            <w:tcBorders>
              <w:top w:val="nil"/>
              <w:left w:val="nil"/>
              <w:bottom w:val="nil"/>
              <w:right w:val="nil"/>
            </w:tcBorders>
            <w:vAlign w:val="center"/>
          </w:tcPr>
          <w:p w14:paraId="24909D99" w14:textId="4E6C9457" w:rsidR="006016B9" w:rsidRPr="0087752B" w:rsidRDefault="006016B9" w:rsidP="00167D21">
            <w:pPr>
              <w:pStyle w:val="DETTableTextFinancial"/>
              <w:jc w:val="right"/>
            </w:pPr>
            <w:r w:rsidRPr="0087752B">
              <w:t>2</w:t>
            </w:r>
            <w:r w:rsidR="003C4DE2">
              <w:t>,</w:t>
            </w:r>
            <w:r w:rsidRPr="0087752B">
              <w:t>138</w:t>
            </w:r>
          </w:p>
        </w:tc>
      </w:tr>
      <w:tr w:rsidR="006016B9" w:rsidRPr="0087752B" w14:paraId="1110DA41" w14:textId="77777777" w:rsidTr="00167D21">
        <w:tc>
          <w:tcPr>
            <w:tcW w:w="2518" w:type="dxa"/>
            <w:tcBorders>
              <w:top w:val="nil"/>
              <w:left w:val="nil"/>
              <w:bottom w:val="single" w:sz="4" w:space="0" w:color="auto"/>
              <w:right w:val="nil"/>
            </w:tcBorders>
            <w:vAlign w:val="center"/>
          </w:tcPr>
          <w:p w14:paraId="61AAA175" w14:textId="77777777" w:rsidR="006016B9" w:rsidRPr="0087752B" w:rsidRDefault="006016B9" w:rsidP="00167D21">
            <w:pPr>
              <w:pStyle w:val="DETTableTextFinancial"/>
            </w:pPr>
            <w:r w:rsidRPr="0087752B">
              <w:t>Units of waste disposed of per FTE by destination (kg/FTE)</w:t>
            </w:r>
          </w:p>
        </w:tc>
        <w:tc>
          <w:tcPr>
            <w:tcW w:w="1134" w:type="dxa"/>
            <w:tcBorders>
              <w:top w:val="nil"/>
              <w:left w:val="nil"/>
              <w:bottom w:val="single" w:sz="4" w:space="0" w:color="auto"/>
              <w:right w:val="nil"/>
            </w:tcBorders>
            <w:shd w:val="clear" w:color="auto" w:fill="F8F8F8"/>
            <w:vAlign w:val="center"/>
          </w:tcPr>
          <w:p w14:paraId="6A00FBAA" w14:textId="77777777" w:rsidR="006016B9" w:rsidRPr="0087752B" w:rsidRDefault="006016B9" w:rsidP="00167D21">
            <w:pPr>
              <w:pStyle w:val="DETTableTextFinancial"/>
              <w:jc w:val="right"/>
            </w:pPr>
            <w:r w:rsidRPr="0087752B">
              <w:t>20</w:t>
            </w:r>
          </w:p>
        </w:tc>
        <w:tc>
          <w:tcPr>
            <w:tcW w:w="1134" w:type="dxa"/>
            <w:tcBorders>
              <w:top w:val="nil"/>
              <w:left w:val="nil"/>
              <w:bottom w:val="single" w:sz="4" w:space="0" w:color="auto"/>
              <w:right w:val="nil"/>
            </w:tcBorders>
            <w:shd w:val="clear" w:color="auto" w:fill="F8F8F8"/>
            <w:vAlign w:val="center"/>
          </w:tcPr>
          <w:p w14:paraId="42C393C1" w14:textId="77777777" w:rsidR="006016B9" w:rsidRPr="0087752B" w:rsidRDefault="006016B9" w:rsidP="00167D21">
            <w:pPr>
              <w:pStyle w:val="DETTableTextFinancial"/>
              <w:jc w:val="right"/>
            </w:pPr>
            <w:r w:rsidRPr="0087752B">
              <w:t>7</w:t>
            </w:r>
          </w:p>
        </w:tc>
        <w:tc>
          <w:tcPr>
            <w:tcW w:w="1134" w:type="dxa"/>
            <w:tcBorders>
              <w:top w:val="nil"/>
              <w:left w:val="nil"/>
              <w:bottom w:val="single" w:sz="4" w:space="0" w:color="auto"/>
              <w:right w:val="nil"/>
            </w:tcBorders>
            <w:shd w:val="clear" w:color="auto" w:fill="F8F8F8"/>
            <w:vAlign w:val="center"/>
          </w:tcPr>
          <w:p w14:paraId="64083BA3" w14:textId="77777777" w:rsidR="006016B9" w:rsidRPr="0087752B" w:rsidRDefault="006016B9" w:rsidP="00167D21">
            <w:pPr>
              <w:pStyle w:val="DETTableTextFinancial"/>
              <w:jc w:val="right"/>
            </w:pPr>
            <w:r w:rsidRPr="0087752B">
              <w:t>11</w:t>
            </w:r>
          </w:p>
        </w:tc>
        <w:tc>
          <w:tcPr>
            <w:tcW w:w="1134" w:type="dxa"/>
            <w:tcBorders>
              <w:top w:val="nil"/>
              <w:left w:val="nil"/>
              <w:bottom w:val="single" w:sz="4" w:space="0" w:color="auto"/>
              <w:right w:val="nil"/>
            </w:tcBorders>
            <w:shd w:val="clear" w:color="auto" w:fill="F8F8F8"/>
            <w:vAlign w:val="center"/>
          </w:tcPr>
          <w:p w14:paraId="2AE4C4F7" w14:textId="77777777" w:rsidR="006016B9" w:rsidRPr="0087752B" w:rsidRDefault="006016B9" w:rsidP="00167D21">
            <w:pPr>
              <w:pStyle w:val="DETTableTextFinancial"/>
              <w:jc w:val="right"/>
            </w:pPr>
            <w:r w:rsidRPr="0087752B">
              <w:t>10</w:t>
            </w:r>
          </w:p>
        </w:tc>
        <w:tc>
          <w:tcPr>
            <w:tcW w:w="1134" w:type="dxa"/>
            <w:tcBorders>
              <w:top w:val="nil"/>
              <w:left w:val="nil"/>
              <w:bottom w:val="single" w:sz="4" w:space="0" w:color="auto"/>
              <w:right w:val="nil"/>
            </w:tcBorders>
            <w:shd w:val="clear" w:color="auto" w:fill="F8F8F8"/>
            <w:vAlign w:val="center"/>
          </w:tcPr>
          <w:p w14:paraId="25650F06" w14:textId="77777777" w:rsidR="006016B9" w:rsidRPr="0087752B" w:rsidRDefault="006016B9" w:rsidP="00167D21">
            <w:pPr>
              <w:pStyle w:val="DETTableTextFinancial"/>
              <w:jc w:val="right"/>
            </w:pPr>
            <w:r w:rsidRPr="0087752B">
              <w:t>1</w:t>
            </w:r>
          </w:p>
        </w:tc>
        <w:tc>
          <w:tcPr>
            <w:tcW w:w="1134" w:type="dxa"/>
            <w:tcBorders>
              <w:top w:val="nil"/>
              <w:left w:val="nil"/>
              <w:bottom w:val="single" w:sz="4" w:space="0" w:color="auto"/>
              <w:right w:val="nil"/>
            </w:tcBorders>
            <w:vAlign w:val="center"/>
          </w:tcPr>
          <w:p w14:paraId="30FE241C" w14:textId="77777777" w:rsidR="006016B9" w:rsidRPr="0087752B" w:rsidRDefault="006016B9" w:rsidP="00167D21">
            <w:pPr>
              <w:pStyle w:val="DETTableTextFinancial"/>
              <w:jc w:val="right"/>
            </w:pPr>
            <w:r w:rsidRPr="0087752B">
              <w:t>14</w:t>
            </w:r>
          </w:p>
        </w:tc>
        <w:tc>
          <w:tcPr>
            <w:tcW w:w="1134" w:type="dxa"/>
            <w:tcBorders>
              <w:top w:val="nil"/>
              <w:left w:val="nil"/>
              <w:bottom w:val="single" w:sz="4" w:space="0" w:color="auto"/>
              <w:right w:val="nil"/>
            </w:tcBorders>
            <w:vAlign w:val="center"/>
          </w:tcPr>
          <w:p w14:paraId="20BC123A" w14:textId="77777777" w:rsidR="006016B9" w:rsidRPr="0087752B" w:rsidRDefault="006016B9" w:rsidP="00167D21">
            <w:pPr>
              <w:pStyle w:val="DETTableTextFinancial"/>
              <w:jc w:val="right"/>
            </w:pPr>
            <w:r w:rsidRPr="0087752B">
              <w:t>8</w:t>
            </w:r>
          </w:p>
        </w:tc>
        <w:tc>
          <w:tcPr>
            <w:tcW w:w="1134" w:type="dxa"/>
            <w:tcBorders>
              <w:top w:val="nil"/>
              <w:left w:val="nil"/>
              <w:bottom w:val="single" w:sz="4" w:space="0" w:color="auto"/>
              <w:right w:val="nil"/>
            </w:tcBorders>
            <w:vAlign w:val="center"/>
          </w:tcPr>
          <w:p w14:paraId="6A13FC8E" w14:textId="77777777" w:rsidR="006016B9" w:rsidRPr="0087752B" w:rsidRDefault="006016B9" w:rsidP="00167D21">
            <w:pPr>
              <w:pStyle w:val="DETTableTextFinancial"/>
              <w:jc w:val="right"/>
            </w:pPr>
            <w:r w:rsidRPr="0087752B">
              <w:t>9</w:t>
            </w:r>
          </w:p>
        </w:tc>
        <w:tc>
          <w:tcPr>
            <w:tcW w:w="1134" w:type="dxa"/>
            <w:tcBorders>
              <w:top w:val="nil"/>
              <w:left w:val="nil"/>
              <w:bottom w:val="single" w:sz="4" w:space="0" w:color="auto"/>
              <w:right w:val="nil"/>
            </w:tcBorders>
            <w:vAlign w:val="center"/>
          </w:tcPr>
          <w:p w14:paraId="1BCCCA5A" w14:textId="77777777" w:rsidR="006016B9" w:rsidRPr="0087752B" w:rsidRDefault="006016B9" w:rsidP="00167D21">
            <w:pPr>
              <w:pStyle w:val="DETTableTextFinancial"/>
              <w:jc w:val="right"/>
            </w:pPr>
            <w:r w:rsidRPr="0087752B">
              <w:t>33</w:t>
            </w:r>
          </w:p>
        </w:tc>
        <w:tc>
          <w:tcPr>
            <w:tcW w:w="1098" w:type="dxa"/>
            <w:tcBorders>
              <w:top w:val="nil"/>
              <w:left w:val="nil"/>
              <w:bottom w:val="single" w:sz="4" w:space="0" w:color="auto"/>
              <w:right w:val="nil"/>
            </w:tcBorders>
            <w:vAlign w:val="center"/>
          </w:tcPr>
          <w:p w14:paraId="1A7B8E5A" w14:textId="77777777" w:rsidR="006016B9" w:rsidRPr="0087752B" w:rsidRDefault="006016B9" w:rsidP="00167D21">
            <w:pPr>
              <w:pStyle w:val="DETTableTextFinancial"/>
              <w:jc w:val="right"/>
            </w:pPr>
            <w:r w:rsidRPr="0087752B">
              <w:t>2</w:t>
            </w:r>
          </w:p>
        </w:tc>
      </w:tr>
      <w:tr w:rsidR="006016B9" w:rsidRPr="0087752B" w14:paraId="3AA34383" w14:textId="77777777" w:rsidTr="00167D21">
        <w:tc>
          <w:tcPr>
            <w:tcW w:w="2518" w:type="dxa"/>
            <w:tcBorders>
              <w:top w:val="single" w:sz="4" w:space="0" w:color="auto"/>
              <w:left w:val="nil"/>
              <w:bottom w:val="single" w:sz="6" w:space="0" w:color="auto"/>
              <w:right w:val="nil"/>
            </w:tcBorders>
            <w:vAlign w:val="center"/>
          </w:tcPr>
          <w:p w14:paraId="4E91B4FF" w14:textId="7EF6A5D5" w:rsidR="006016B9" w:rsidRPr="0087752B" w:rsidRDefault="006016B9" w:rsidP="00167D21">
            <w:pPr>
              <w:pStyle w:val="DETTableTextFinancial"/>
              <w:rPr>
                <w:b/>
              </w:rPr>
            </w:pPr>
            <w:r w:rsidRPr="0087752B">
              <w:rPr>
                <w:b/>
              </w:rPr>
              <w:t xml:space="preserve">Recycling rate </w:t>
            </w:r>
            <w:r w:rsidR="00167D21" w:rsidRPr="0087752B">
              <w:rPr>
                <w:b/>
              </w:rPr>
              <w:br/>
            </w:r>
            <w:r w:rsidRPr="0087752B">
              <w:rPr>
                <w:b/>
              </w:rPr>
              <w:t>(% of total waste)</w:t>
            </w:r>
          </w:p>
        </w:tc>
        <w:tc>
          <w:tcPr>
            <w:tcW w:w="5670" w:type="dxa"/>
            <w:gridSpan w:val="5"/>
            <w:tcBorders>
              <w:top w:val="single" w:sz="4" w:space="0" w:color="auto"/>
              <w:left w:val="nil"/>
              <w:bottom w:val="single" w:sz="6" w:space="0" w:color="auto"/>
              <w:right w:val="nil"/>
            </w:tcBorders>
            <w:shd w:val="clear" w:color="auto" w:fill="F8F8F8"/>
            <w:vAlign w:val="center"/>
          </w:tcPr>
          <w:p w14:paraId="46D97C1E" w14:textId="77777777" w:rsidR="006016B9" w:rsidRPr="0087752B" w:rsidRDefault="006016B9" w:rsidP="00167D21">
            <w:pPr>
              <w:pStyle w:val="DETTableTextFinancial"/>
              <w:jc w:val="center"/>
              <w:rPr>
                <w:b/>
              </w:rPr>
            </w:pPr>
            <w:r w:rsidRPr="0087752B">
              <w:rPr>
                <w:b/>
              </w:rPr>
              <w:t>59</w:t>
            </w:r>
          </w:p>
        </w:tc>
        <w:tc>
          <w:tcPr>
            <w:tcW w:w="5634" w:type="dxa"/>
            <w:gridSpan w:val="5"/>
            <w:tcBorders>
              <w:top w:val="single" w:sz="4" w:space="0" w:color="auto"/>
              <w:left w:val="nil"/>
              <w:bottom w:val="single" w:sz="6" w:space="0" w:color="auto"/>
              <w:right w:val="nil"/>
            </w:tcBorders>
            <w:vAlign w:val="center"/>
          </w:tcPr>
          <w:p w14:paraId="207B70CE" w14:textId="77777777" w:rsidR="006016B9" w:rsidRPr="0087752B" w:rsidRDefault="006016B9" w:rsidP="00167D21">
            <w:pPr>
              <w:pStyle w:val="DETTableTextFinancial"/>
              <w:jc w:val="center"/>
              <w:rPr>
                <w:b/>
              </w:rPr>
            </w:pPr>
            <w:r w:rsidRPr="0087752B">
              <w:rPr>
                <w:b/>
              </w:rPr>
              <w:t>79</w:t>
            </w:r>
          </w:p>
        </w:tc>
      </w:tr>
    </w:tbl>
    <w:p w14:paraId="07140EE7" w14:textId="77777777" w:rsidR="003D4E0B" w:rsidRDefault="003D4E0B" w:rsidP="003D4E0B"/>
    <w:p w14:paraId="51BB0CCC" w14:textId="278C5710" w:rsidR="003D4E0B" w:rsidRDefault="003D4E0B" w:rsidP="003D4E0B">
      <w:r w:rsidRPr="0087752B">
        <w:t xml:space="preserve">‘Other’ includes collection of toner cartridges, polystyrene, steel, reusable plastics and batteries. </w:t>
      </w:r>
    </w:p>
    <w:p w14:paraId="560F4BF0" w14:textId="77777777" w:rsidR="006016B9" w:rsidRPr="0087752B" w:rsidRDefault="006016B9" w:rsidP="00167D21">
      <w:pPr>
        <w:pStyle w:val="Heading4"/>
      </w:pPr>
      <w:r w:rsidRPr="0087752B">
        <w:t>Target</w:t>
      </w:r>
    </w:p>
    <w:p w14:paraId="23E10A69" w14:textId="77777777" w:rsidR="006016B9" w:rsidRPr="0087752B" w:rsidRDefault="006016B9" w:rsidP="006016B9">
      <w:r w:rsidRPr="0087752B">
        <w:t>Increase recycling rate to a minimum of 85 per cent by 31 March 2016.</w:t>
      </w:r>
    </w:p>
    <w:p w14:paraId="0B5917EB" w14:textId="77777777" w:rsidR="006016B9" w:rsidRPr="0087752B" w:rsidRDefault="006016B9" w:rsidP="00167D21">
      <w:pPr>
        <w:pStyle w:val="Heading4"/>
      </w:pPr>
      <w:r w:rsidRPr="0087752B">
        <w:t>Explanatory notes</w:t>
      </w:r>
    </w:p>
    <w:p w14:paraId="73F74791" w14:textId="77777777" w:rsidR="006016B9" w:rsidRPr="0087752B" w:rsidRDefault="006016B9" w:rsidP="006016B9">
      <w:r w:rsidRPr="0087752B">
        <w:t xml:space="preserve">Landfill waste increased significantly in 2015–16. </w:t>
      </w:r>
    </w:p>
    <w:p w14:paraId="70818487" w14:textId="77777777" w:rsidR="006016B9" w:rsidRPr="0087752B" w:rsidRDefault="006016B9" w:rsidP="006016B9">
      <w:r w:rsidRPr="0087752B">
        <w:t>There has been a significant number of office relocations within the precinct adding to the increase in landfill. This was accompanied by lower co-mingled recycling (5 per cent reduction) and other waste (28 per cent reduction). This is despite a large (33 per cent) increase in compost which diverts organic waste from landfill.</w:t>
      </w:r>
    </w:p>
    <w:p w14:paraId="33C61CD0" w14:textId="77777777" w:rsidR="006016B9" w:rsidRPr="0087752B" w:rsidRDefault="006016B9" w:rsidP="006016B9">
      <w:pPr>
        <w:sectPr w:rsidR="006016B9" w:rsidRPr="0087752B" w:rsidSect="006016B9">
          <w:pgSz w:w="16838" w:h="11906" w:orient="landscape" w:code="9"/>
          <w:pgMar w:top="2835" w:right="1814" w:bottom="1701" w:left="1418" w:header="851" w:footer="567" w:gutter="0"/>
          <w:cols w:space="567"/>
          <w:docGrid w:linePitch="360"/>
        </w:sectPr>
      </w:pPr>
      <w:r w:rsidRPr="0087752B">
        <w:t>Waste diverted from landfill represents 59 per cent of total waste, lower than diversion in 2014–15 (79 per cent). The Department will re-assess landfill waste in particular and take further action to meet targets.</w:t>
      </w:r>
    </w:p>
    <w:p w14:paraId="524C3572" w14:textId="77777777" w:rsidR="006016B9" w:rsidRPr="0087752B" w:rsidRDefault="006016B9" w:rsidP="00E3113A">
      <w:pPr>
        <w:pStyle w:val="Heading3"/>
      </w:pPr>
      <w:r w:rsidRPr="0087752B">
        <w:lastRenderedPageBreak/>
        <w:t>Paper</w:t>
      </w:r>
    </w:p>
    <w:p w14:paraId="50AB471B" w14:textId="77777777" w:rsidR="006016B9" w:rsidRPr="0087752B" w:rsidRDefault="006016B9" w:rsidP="006016B9">
      <w:r w:rsidRPr="0087752B">
        <w:t>The data presented below was collected through stationery suppliers and represents 100 per cent of sites and 100 per cent of FTE staff.</w:t>
      </w:r>
    </w:p>
    <w:tbl>
      <w:tblPr>
        <w:tblW w:w="4765" w:type="pct"/>
        <w:tblInd w:w="108" w:type="dxa"/>
        <w:tblLook w:val="04A0" w:firstRow="1" w:lastRow="0" w:firstColumn="1" w:lastColumn="0" w:noHBand="0" w:noVBand="1"/>
      </w:tblPr>
      <w:tblGrid>
        <w:gridCol w:w="8312"/>
        <w:gridCol w:w="2549"/>
        <w:gridCol w:w="2106"/>
      </w:tblGrid>
      <w:tr w:rsidR="006016B9" w:rsidRPr="0087752B" w14:paraId="524B13A5" w14:textId="77777777" w:rsidTr="00E3113A">
        <w:trPr>
          <w:cantSplit/>
        </w:trPr>
        <w:tc>
          <w:tcPr>
            <w:tcW w:w="3205" w:type="pct"/>
            <w:shd w:val="clear" w:color="auto" w:fill="7F7F7F" w:themeFill="text1" w:themeFillTint="80"/>
            <w:vAlign w:val="center"/>
          </w:tcPr>
          <w:p w14:paraId="36409590" w14:textId="77777777" w:rsidR="006016B9" w:rsidRPr="0087752B" w:rsidRDefault="006016B9" w:rsidP="00E3113A">
            <w:pPr>
              <w:pStyle w:val="DETTablecolumnheading"/>
              <w:jc w:val="left"/>
            </w:pPr>
            <w:r w:rsidRPr="0087752B">
              <w:t>Indicator</w:t>
            </w:r>
          </w:p>
        </w:tc>
        <w:tc>
          <w:tcPr>
            <w:tcW w:w="983" w:type="pct"/>
            <w:shd w:val="clear" w:color="auto" w:fill="7F7F7F" w:themeFill="text1" w:themeFillTint="80"/>
            <w:vAlign w:val="center"/>
          </w:tcPr>
          <w:p w14:paraId="66B682B6" w14:textId="77777777" w:rsidR="006016B9" w:rsidRPr="0087752B" w:rsidRDefault="006016B9" w:rsidP="00F91533">
            <w:pPr>
              <w:pStyle w:val="DETTablecolumnheading"/>
            </w:pPr>
            <w:r w:rsidRPr="0087752B">
              <w:t>2015–16</w:t>
            </w:r>
          </w:p>
        </w:tc>
        <w:tc>
          <w:tcPr>
            <w:tcW w:w="812" w:type="pct"/>
            <w:shd w:val="clear" w:color="auto" w:fill="7F7F7F" w:themeFill="text1" w:themeFillTint="80"/>
            <w:vAlign w:val="center"/>
          </w:tcPr>
          <w:p w14:paraId="02C17250" w14:textId="77777777" w:rsidR="006016B9" w:rsidRPr="0087752B" w:rsidRDefault="006016B9" w:rsidP="00F91533">
            <w:pPr>
              <w:pStyle w:val="DETTablecolumnheading"/>
            </w:pPr>
            <w:r w:rsidRPr="0087752B">
              <w:t>2014–15</w:t>
            </w:r>
          </w:p>
        </w:tc>
      </w:tr>
      <w:tr w:rsidR="006016B9" w:rsidRPr="0087752B" w14:paraId="6A3615D8" w14:textId="77777777" w:rsidTr="00E3113A">
        <w:trPr>
          <w:cantSplit/>
        </w:trPr>
        <w:tc>
          <w:tcPr>
            <w:tcW w:w="3205" w:type="pct"/>
            <w:shd w:val="clear" w:color="auto" w:fill="auto"/>
            <w:vAlign w:val="center"/>
          </w:tcPr>
          <w:p w14:paraId="253D7DB5" w14:textId="77777777" w:rsidR="006016B9" w:rsidRPr="0087752B" w:rsidRDefault="006016B9" w:rsidP="00E3113A">
            <w:pPr>
              <w:pStyle w:val="DETTableTextFinancial"/>
            </w:pPr>
            <w:r w:rsidRPr="0087752B">
              <w:t>Total units of copy paper used (reams)</w:t>
            </w:r>
          </w:p>
        </w:tc>
        <w:tc>
          <w:tcPr>
            <w:tcW w:w="983" w:type="pct"/>
            <w:shd w:val="clear" w:color="auto" w:fill="F8F8F8"/>
            <w:vAlign w:val="center"/>
          </w:tcPr>
          <w:p w14:paraId="430C4E4A" w14:textId="77777777" w:rsidR="006016B9" w:rsidRPr="0087752B" w:rsidRDefault="006016B9" w:rsidP="00E3113A">
            <w:pPr>
              <w:pStyle w:val="DETTableTextFinancial"/>
              <w:jc w:val="center"/>
            </w:pPr>
            <w:r w:rsidRPr="0087752B">
              <w:t>33,185</w:t>
            </w:r>
          </w:p>
        </w:tc>
        <w:tc>
          <w:tcPr>
            <w:tcW w:w="812" w:type="pct"/>
            <w:vAlign w:val="center"/>
          </w:tcPr>
          <w:p w14:paraId="4A2435F0" w14:textId="77777777" w:rsidR="006016B9" w:rsidRPr="0087752B" w:rsidRDefault="006016B9" w:rsidP="00E3113A">
            <w:pPr>
              <w:pStyle w:val="DETTableTextFinancial"/>
              <w:jc w:val="center"/>
            </w:pPr>
            <w:r w:rsidRPr="0087752B">
              <w:t>27,967</w:t>
            </w:r>
          </w:p>
        </w:tc>
      </w:tr>
      <w:tr w:rsidR="006016B9" w:rsidRPr="0087752B" w14:paraId="5624BF3B" w14:textId="77777777" w:rsidTr="00E3113A">
        <w:trPr>
          <w:cantSplit/>
        </w:trPr>
        <w:tc>
          <w:tcPr>
            <w:tcW w:w="3205" w:type="pct"/>
            <w:shd w:val="clear" w:color="auto" w:fill="auto"/>
            <w:vAlign w:val="center"/>
          </w:tcPr>
          <w:p w14:paraId="37F1019F" w14:textId="77777777" w:rsidR="006016B9" w:rsidRPr="0087752B" w:rsidRDefault="006016B9" w:rsidP="00E3113A">
            <w:pPr>
              <w:pStyle w:val="DETTableTextFinancial"/>
            </w:pPr>
            <w:r w:rsidRPr="0087752B">
              <w:t>Units of copy paper used per FTE (reams/FTE)</w:t>
            </w:r>
          </w:p>
        </w:tc>
        <w:tc>
          <w:tcPr>
            <w:tcW w:w="983" w:type="pct"/>
            <w:shd w:val="clear" w:color="auto" w:fill="F8F8F8"/>
            <w:vAlign w:val="center"/>
          </w:tcPr>
          <w:p w14:paraId="33D7F7CB" w14:textId="77777777" w:rsidR="006016B9" w:rsidRPr="0087752B" w:rsidRDefault="006016B9" w:rsidP="00E3113A">
            <w:pPr>
              <w:pStyle w:val="DETTableTextFinancial"/>
              <w:jc w:val="center"/>
            </w:pPr>
            <w:r w:rsidRPr="0087752B">
              <w:t>15</w:t>
            </w:r>
          </w:p>
        </w:tc>
        <w:tc>
          <w:tcPr>
            <w:tcW w:w="812" w:type="pct"/>
            <w:vAlign w:val="center"/>
          </w:tcPr>
          <w:p w14:paraId="7F4A0813" w14:textId="77777777" w:rsidR="006016B9" w:rsidRPr="0087752B" w:rsidRDefault="006016B9" w:rsidP="00E3113A">
            <w:pPr>
              <w:pStyle w:val="DETTableTextFinancial"/>
              <w:jc w:val="center"/>
              <w:rPr>
                <w:highlight w:val="yellow"/>
              </w:rPr>
            </w:pPr>
            <w:r w:rsidRPr="0087752B">
              <w:t>13</w:t>
            </w:r>
          </w:p>
        </w:tc>
      </w:tr>
      <w:tr w:rsidR="006016B9" w:rsidRPr="0087752B" w14:paraId="57CB6AFF" w14:textId="77777777" w:rsidTr="00E3113A">
        <w:trPr>
          <w:cantSplit/>
        </w:trPr>
        <w:tc>
          <w:tcPr>
            <w:tcW w:w="3205" w:type="pct"/>
            <w:shd w:val="clear" w:color="auto" w:fill="auto"/>
            <w:vAlign w:val="center"/>
          </w:tcPr>
          <w:p w14:paraId="5AC91DDD" w14:textId="77777777" w:rsidR="006016B9" w:rsidRPr="0087752B" w:rsidRDefault="006016B9" w:rsidP="00E3113A">
            <w:pPr>
              <w:pStyle w:val="DETTableTextFinancial"/>
            </w:pPr>
            <w:r w:rsidRPr="0087752B">
              <w:t>Percentage of 75–100% recycled content copy paper purchased (%)</w:t>
            </w:r>
          </w:p>
        </w:tc>
        <w:tc>
          <w:tcPr>
            <w:tcW w:w="983" w:type="pct"/>
            <w:shd w:val="clear" w:color="auto" w:fill="F8F8F8"/>
            <w:vAlign w:val="center"/>
          </w:tcPr>
          <w:p w14:paraId="708B828C" w14:textId="77777777" w:rsidR="006016B9" w:rsidRPr="0087752B" w:rsidRDefault="006016B9" w:rsidP="00E3113A">
            <w:pPr>
              <w:pStyle w:val="DETTableTextFinancial"/>
              <w:jc w:val="center"/>
            </w:pPr>
            <w:r w:rsidRPr="0087752B">
              <w:t>74</w:t>
            </w:r>
          </w:p>
        </w:tc>
        <w:tc>
          <w:tcPr>
            <w:tcW w:w="812" w:type="pct"/>
            <w:vAlign w:val="center"/>
          </w:tcPr>
          <w:p w14:paraId="331C17D7" w14:textId="77777777" w:rsidR="006016B9" w:rsidRPr="0087752B" w:rsidRDefault="006016B9" w:rsidP="00E3113A">
            <w:pPr>
              <w:pStyle w:val="DETTableTextFinancial"/>
              <w:jc w:val="center"/>
            </w:pPr>
            <w:r w:rsidRPr="0087752B">
              <w:t>79</w:t>
            </w:r>
          </w:p>
        </w:tc>
      </w:tr>
      <w:tr w:rsidR="006016B9" w:rsidRPr="0087752B" w14:paraId="4127BEAD" w14:textId="77777777" w:rsidTr="00E3113A">
        <w:trPr>
          <w:cantSplit/>
        </w:trPr>
        <w:tc>
          <w:tcPr>
            <w:tcW w:w="3205" w:type="pct"/>
            <w:shd w:val="clear" w:color="auto" w:fill="auto"/>
            <w:vAlign w:val="center"/>
          </w:tcPr>
          <w:p w14:paraId="31D494F3" w14:textId="77777777" w:rsidR="006016B9" w:rsidRPr="0087752B" w:rsidRDefault="006016B9" w:rsidP="00E3113A">
            <w:pPr>
              <w:pStyle w:val="DETTableTextFinancial"/>
            </w:pPr>
            <w:r w:rsidRPr="0087752B">
              <w:t>Percentage of 50–74% recycled content copy paper purchased (%)</w:t>
            </w:r>
          </w:p>
        </w:tc>
        <w:tc>
          <w:tcPr>
            <w:tcW w:w="983" w:type="pct"/>
            <w:shd w:val="clear" w:color="auto" w:fill="F8F8F8"/>
            <w:vAlign w:val="center"/>
          </w:tcPr>
          <w:p w14:paraId="4362FFB9" w14:textId="77777777" w:rsidR="006016B9" w:rsidRPr="0087752B" w:rsidRDefault="006016B9" w:rsidP="00E3113A">
            <w:pPr>
              <w:pStyle w:val="DETTableTextFinancial"/>
              <w:jc w:val="center"/>
            </w:pPr>
            <w:r w:rsidRPr="0087752B">
              <w:t>5</w:t>
            </w:r>
          </w:p>
        </w:tc>
        <w:tc>
          <w:tcPr>
            <w:tcW w:w="812" w:type="pct"/>
            <w:vAlign w:val="center"/>
          </w:tcPr>
          <w:p w14:paraId="47F9470E" w14:textId="77777777" w:rsidR="006016B9" w:rsidRPr="0087752B" w:rsidRDefault="006016B9" w:rsidP="00E3113A">
            <w:pPr>
              <w:pStyle w:val="DETTableTextFinancial"/>
              <w:jc w:val="center"/>
            </w:pPr>
            <w:r w:rsidRPr="0087752B">
              <w:t>11</w:t>
            </w:r>
          </w:p>
        </w:tc>
      </w:tr>
      <w:tr w:rsidR="006016B9" w:rsidRPr="0087752B" w14:paraId="7D992206" w14:textId="77777777" w:rsidTr="00E3113A">
        <w:trPr>
          <w:cantSplit/>
        </w:trPr>
        <w:tc>
          <w:tcPr>
            <w:tcW w:w="3205" w:type="pct"/>
            <w:shd w:val="clear" w:color="auto" w:fill="auto"/>
            <w:vAlign w:val="center"/>
          </w:tcPr>
          <w:p w14:paraId="2CCABD7A" w14:textId="77777777" w:rsidR="006016B9" w:rsidRPr="0087752B" w:rsidRDefault="006016B9" w:rsidP="00E3113A">
            <w:pPr>
              <w:pStyle w:val="DETTableTextFinancial"/>
            </w:pPr>
            <w:r w:rsidRPr="0087752B">
              <w:t>Percentage of 0–49% recycled content copy paper purchased (%)</w:t>
            </w:r>
          </w:p>
        </w:tc>
        <w:tc>
          <w:tcPr>
            <w:tcW w:w="983" w:type="pct"/>
            <w:shd w:val="clear" w:color="auto" w:fill="F8F8F8"/>
            <w:vAlign w:val="center"/>
          </w:tcPr>
          <w:p w14:paraId="78D3C7DC" w14:textId="77777777" w:rsidR="006016B9" w:rsidRPr="0087752B" w:rsidRDefault="006016B9" w:rsidP="00E3113A">
            <w:pPr>
              <w:pStyle w:val="DETTableTextFinancial"/>
              <w:jc w:val="center"/>
            </w:pPr>
            <w:r w:rsidRPr="0087752B">
              <w:t>21</w:t>
            </w:r>
          </w:p>
        </w:tc>
        <w:tc>
          <w:tcPr>
            <w:tcW w:w="812" w:type="pct"/>
            <w:vAlign w:val="center"/>
          </w:tcPr>
          <w:p w14:paraId="6FA73B41" w14:textId="77777777" w:rsidR="006016B9" w:rsidRPr="0087752B" w:rsidRDefault="006016B9" w:rsidP="00E3113A">
            <w:pPr>
              <w:pStyle w:val="DETTableTextFinancial"/>
              <w:jc w:val="center"/>
            </w:pPr>
            <w:r w:rsidRPr="0087752B">
              <w:t>9</w:t>
            </w:r>
          </w:p>
        </w:tc>
      </w:tr>
      <w:tr w:rsidR="006016B9" w:rsidRPr="0087752B" w14:paraId="1D267128" w14:textId="77777777" w:rsidTr="00E3113A">
        <w:trPr>
          <w:cantSplit/>
        </w:trPr>
        <w:tc>
          <w:tcPr>
            <w:tcW w:w="3205" w:type="pct"/>
            <w:tcBorders>
              <w:bottom w:val="single" w:sz="6" w:space="0" w:color="auto"/>
            </w:tcBorders>
            <w:shd w:val="clear" w:color="auto" w:fill="auto"/>
            <w:vAlign w:val="center"/>
          </w:tcPr>
          <w:p w14:paraId="76BB324B" w14:textId="77777777" w:rsidR="006016B9" w:rsidRPr="0087752B" w:rsidRDefault="006016B9" w:rsidP="00E3113A">
            <w:pPr>
              <w:pStyle w:val="DETTableTextFinancial"/>
            </w:pPr>
            <w:r w:rsidRPr="0087752B">
              <w:t>Total units of A4-equivalent paper used in publications (reams)</w:t>
            </w:r>
          </w:p>
        </w:tc>
        <w:tc>
          <w:tcPr>
            <w:tcW w:w="983" w:type="pct"/>
            <w:tcBorders>
              <w:bottom w:val="single" w:sz="6" w:space="0" w:color="auto"/>
            </w:tcBorders>
            <w:shd w:val="clear" w:color="auto" w:fill="F8F8F8"/>
            <w:vAlign w:val="center"/>
          </w:tcPr>
          <w:p w14:paraId="068559AA" w14:textId="77777777" w:rsidR="006016B9" w:rsidRPr="0087752B" w:rsidRDefault="006016B9" w:rsidP="00E3113A">
            <w:pPr>
              <w:pStyle w:val="DETTableTextFinancial"/>
              <w:jc w:val="center"/>
            </w:pPr>
            <w:r w:rsidRPr="0087752B">
              <w:t>30,012</w:t>
            </w:r>
          </w:p>
        </w:tc>
        <w:tc>
          <w:tcPr>
            <w:tcW w:w="812" w:type="pct"/>
            <w:tcBorders>
              <w:bottom w:val="single" w:sz="6" w:space="0" w:color="auto"/>
            </w:tcBorders>
            <w:vAlign w:val="center"/>
          </w:tcPr>
          <w:p w14:paraId="44CD9052" w14:textId="77777777" w:rsidR="006016B9" w:rsidRPr="0087752B" w:rsidRDefault="006016B9" w:rsidP="00E3113A">
            <w:pPr>
              <w:pStyle w:val="DETTableTextFinancial"/>
              <w:jc w:val="center"/>
              <w:rPr>
                <w:highlight w:val="yellow"/>
              </w:rPr>
            </w:pPr>
            <w:r w:rsidRPr="0087752B">
              <w:t>39,326</w:t>
            </w:r>
          </w:p>
        </w:tc>
      </w:tr>
    </w:tbl>
    <w:p w14:paraId="66CFDD6D" w14:textId="77777777" w:rsidR="006016B9" w:rsidRPr="0087752B" w:rsidRDefault="006016B9" w:rsidP="006016B9"/>
    <w:p w14:paraId="4F6E8CE4" w14:textId="77777777" w:rsidR="006016B9" w:rsidRPr="0087752B" w:rsidRDefault="006016B9" w:rsidP="00E3113A">
      <w:pPr>
        <w:pStyle w:val="Heading4"/>
      </w:pPr>
      <w:r w:rsidRPr="0087752B">
        <w:t>Target</w:t>
      </w:r>
    </w:p>
    <w:p w14:paraId="5F1FEF0D" w14:textId="77777777" w:rsidR="006016B9" w:rsidRPr="0087752B" w:rsidRDefault="006016B9" w:rsidP="006016B9">
      <w:r w:rsidRPr="0087752B">
        <w:t xml:space="preserve">Reduce paper consumption to 12 A4 reams per FTE by 31 March 2016. </w:t>
      </w:r>
    </w:p>
    <w:p w14:paraId="6722B8F6" w14:textId="77777777" w:rsidR="006016B9" w:rsidRPr="0087752B" w:rsidRDefault="006016B9" w:rsidP="006016B9">
      <w:r w:rsidRPr="0087752B">
        <w:t>Increase the amount of copy paper purchased with 75–100 per cent recycled content to minimum of 75 per cent by 31 March 2016.</w:t>
      </w:r>
    </w:p>
    <w:p w14:paraId="3A1E9D25" w14:textId="77777777" w:rsidR="006016B9" w:rsidRPr="0087752B" w:rsidRDefault="006016B9" w:rsidP="00E3113A">
      <w:pPr>
        <w:pStyle w:val="Heading4"/>
      </w:pPr>
      <w:r w:rsidRPr="0087752B">
        <w:t>Explanatory notes</w:t>
      </w:r>
    </w:p>
    <w:p w14:paraId="437F5DDF" w14:textId="77777777" w:rsidR="006016B9" w:rsidRPr="0087752B" w:rsidRDefault="006016B9" w:rsidP="006016B9">
      <w:r w:rsidRPr="0087752B">
        <w:t>There was a significant increase in paper consumption (19 per cent) in 2015–16, compared to a reduction in 2014–15.</w:t>
      </w:r>
    </w:p>
    <w:p w14:paraId="08410E27" w14:textId="77777777" w:rsidR="006016B9" w:rsidRPr="0087752B" w:rsidRDefault="006016B9" w:rsidP="006016B9">
      <w:r w:rsidRPr="0087752B">
        <w:t>The Department nearly met its target to increase the use of paper with the highest recycled content (74 per cent). An increase in lower recycled content used (0–49 per cent) offset this.</w:t>
      </w:r>
    </w:p>
    <w:p w14:paraId="42C8B55A" w14:textId="77777777" w:rsidR="006016B9" w:rsidRPr="0087752B" w:rsidRDefault="006016B9" w:rsidP="006016B9">
      <w:r w:rsidRPr="0087752B">
        <w:t>An increase in online publications has reduced the need for printed copies, resulting in a record low for the total units of A4 equivalent paper used.</w:t>
      </w:r>
    </w:p>
    <w:p w14:paraId="0395F984" w14:textId="77777777" w:rsidR="00885C8B" w:rsidRDefault="00885C8B">
      <w:pPr>
        <w:spacing w:after="200" w:line="276" w:lineRule="auto"/>
        <w:rPr>
          <w:rFonts w:cs="Arial"/>
          <w:bCs/>
          <w:sz w:val="22"/>
          <w:szCs w:val="19"/>
        </w:rPr>
      </w:pPr>
      <w:r>
        <w:br w:type="page"/>
      </w:r>
    </w:p>
    <w:p w14:paraId="28E2069A" w14:textId="51DC181D" w:rsidR="006016B9" w:rsidRPr="0087752B" w:rsidRDefault="006016B9" w:rsidP="00E3113A">
      <w:pPr>
        <w:pStyle w:val="Heading3"/>
      </w:pPr>
      <w:r w:rsidRPr="0087752B">
        <w:lastRenderedPageBreak/>
        <w:t>Water</w:t>
      </w:r>
    </w:p>
    <w:p w14:paraId="022411AC" w14:textId="77777777" w:rsidR="006016B9" w:rsidRPr="0087752B" w:rsidRDefault="006016B9" w:rsidP="006016B9">
      <w:r w:rsidRPr="0087752B">
        <w:t>The data in the table below is based on water meter readings at 78 per cent of office sites covering 86 per cent of FTEs.</w:t>
      </w:r>
    </w:p>
    <w:tbl>
      <w:tblPr>
        <w:tblW w:w="4858" w:type="pct"/>
        <w:tblInd w:w="108" w:type="dxa"/>
        <w:tblLook w:val="04A0" w:firstRow="1" w:lastRow="0" w:firstColumn="1" w:lastColumn="0" w:noHBand="0" w:noVBand="1"/>
      </w:tblPr>
      <w:tblGrid>
        <w:gridCol w:w="8939"/>
        <w:gridCol w:w="2295"/>
        <w:gridCol w:w="1986"/>
      </w:tblGrid>
      <w:tr w:rsidR="006016B9" w:rsidRPr="0087752B" w14:paraId="5952FE26" w14:textId="77777777" w:rsidTr="00E3113A">
        <w:trPr>
          <w:cantSplit/>
        </w:trPr>
        <w:tc>
          <w:tcPr>
            <w:tcW w:w="3381" w:type="pct"/>
            <w:shd w:val="clear" w:color="auto" w:fill="7F7F7F" w:themeFill="text1" w:themeFillTint="80"/>
            <w:vAlign w:val="center"/>
          </w:tcPr>
          <w:p w14:paraId="2D86EB74" w14:textId="77777777" w:rsidR="006016B9" w:rsidRPr="0087752B" w:rsidRDefault="006016B9" w:rsidP="00E3113A">
            <w:pPr>
              <w:pStyle w:val="DETTablecolumnheading"/>
              <w:jc w:val="left"/>
            </w:pPr>
            <w:r w:rsidRPr="0087752B">
              <w:t>Indicator</w:t>
            </w:r>
          </w:p>
        </w:tc>
        <w:tc>
          <w:tcPr>
            <w:tcW w:w="868" w:type="pct"/>
            <w:shd w:val="clear" w:color="auto" w:fill="7F7F7F" w:themeFill="text1" w:themeFillTint="80"/>
            <w:vAlign w:val="center"/>
          </w:tcPr>
          <w:p w14:paraId="2C039A28" w14:textId="77777777" w:rsidR="006016B9" w:rsidRPr="0087752B" w:rsidRDefault="006016B9" w:rsidP="00F91533">
            <w:pPr>
              <w:pStyle w:val="DETTablecolumnheading"/>
            </w:pPr>
            <w:r w:rsidRPr="0087752B">
              <w:t>2015–16</w:t>
            </w:r>
          </w:p>
        </w:tc>
        <w:tc>
          <w:tcPr>
            <w:tcW w:w="751" w:type="pct"/>
            <w:shd w:val="clear" w:color="auto" w:fill="7F7F7F" w:themeFill="text1" w:themeFillTint="80"/>
            <w:vAlign w:val="center"/>
          </w:tcPr>
          <w:p w14:paraId="213DC248" w14:textId="77777777" w:rsidR="006016B9" w:rsidRPr="0087752B" w:rsidRDefault="006016B9" w:rsidP="00F91533">
            <w:pPr>
              <w:pStyle w:val="DETTablecolumnheading"/>
            </w:pPr>
            <w:r w:rsidRPr="0087752B">
              <w:t>2014–15</w:t>
            </w:r>
          </w:p>
        </w:tc>
      </w:tr>
      <w:tr w:rsidR="006016B9" w:rsidRPr="0087752B" w14:paraId="249BD90F" w14:textId="77777777" w:rsidTr="00E3113A">
        <w:trPr>
          <w:cantSplit/>
        </w:trPr>
        <w:tc>
          <w:tcPr>
            <w:tcW w:w="3381" w:type="pct"/>
            <w:shd w:val="clear" w:color="auto" w:fill="auto"/>
            <w:vAlign w:val="center"/>
          </w:tcPr>
          <w:p w14:paraId="5FECE845" w14:textId="77777777" w:rsidR="006016B9" w:rsidRPr="0087752B" w:rsidRDefault="006016B9" w:rsidP="00E3113A">
            <w:pPr>
              <w:pStyle w:val="DETTableTextFinancial"/>
            </w:pPr>
            <w:r w:rsidRPr="0087752B">
              <w:t>Total units of metered water consumed by usage types (kL)</w:t>
            </w:r>
          </w:p>
        </w:tc>
        <w:tc>
          <w:tcPr>
            <w:tcW w:w="868" w:type="pct"/>
            <w:shd w:val="clear" w:color="auto" w:fill="F8F8F8"/>
            <w:vAlign w:val="center"/>
          </w:tcPr>
          <w:p w14:paraId="1E97918F" w14:textId="77777777" w:rsidR="006016B9" w:rsidRPr="0087752B" w:rsidRDefault="006016B9" w:rsidP="00F91533">
            <w:pPr>
              <w:pStyle w:val="DETTableTextFinancial"/>
              <w:jc w:val="center"/>
            </w:pPr>
            <w:r w:rsidRPr="0087752B">
              <w:t>18,013</w:t>
            </w:r>
          </w:p>
        </w:tc>
        <w:tc>
          <w:tcPr>
            <w:tcW w:w="751" w:type="pct"/>
            <w:vAlign w:val="center"/>
          </w:tcPr>
          <w:p w14:paraId="37B7E368" w14:textId="77777777" w:rsidR="006016B9" w:rsidRPr="0087752B" w:rsidRDefault="006016B9" w:rsidP="00F91533">
            <w:pPr>
              <w:pStyle w:val="DETTableTextFinancial"/>
              <w:jc w:val="center"/>
            </w:pPr>
            <w:r w:rsidRPr="0087752B">
              <w:t>17,723</w:t>
            </w:r>
          </w:p>
        </w:tc>
      </w:tr>
      <w:tr w:rsidR="006016B9" w:rsidRPr="0087752B" w14:paraId="190D49B9" w14:textId="77777777" w:rsidTr="00E3113A">
        <w:trPr>
          <w:cantSplit/>
        </w:trPr>
        <w:tc>
          <w:tcPr>
            <w:tcW w:w="3381" w:type="pct"/>
            <w:shd w:val="clear" w:color="auto" w:fill="auto"/>
            <w:vAlign w:val="center"/>
          </w:tcPr>
          <w:p w14:paraId="09E2EAD8" w14:textId="77777777" w:rsidR="006016B9" w:rsidRPr="0087752B" w:rsidRDefault="006016B9" w:rsidP="00E3113A">
            <w:pPr>
              <w:pStyle w:val="DETTableTextFinancial"/>
            </w:pPr>
            <w:r w:rsidRPr="0087752B">
              <w:t>Units of metered water consumed in offices per FTE (kL/FTE)</w:t>
            </w:r>
          </w:p>
        </w:tc>
        <w:tc>
          <w:tcPr>
            <w:tcW w:w="868" w:type="pct"/>
            <w:shd w:val="clear" w:color="auto" w:fill="F8F8F8"/>
            <w:vAlign w:val="center"/>
          </w:tcPr>
          <w:p w14:paraId="61582480" w14:textId="77777777" w:rsidR="006016B9" w:rsidRPr="0087752B" w:rsidRDefault="006016B9" w:rsidP="00F91533">
            <w:pPr>
              <w:pStyle w:val="DETTableTextFinancial"/>
              <w:jc w:val="center"/>
            </w:pPr>
            <w:r w:rsidRPr="0087752B">
              <w:t>9.69</w:t>
            </w:r>
          </w:p>
        </w:tc>
        <w:tc>
          <w:tcPr>
            <w:tcW w:w="751" w:type="pct"/>
            <w:vAlign w:val="center"/>
          </w:tcPr>
          <w:p w14:paraId="0D7D4002" w14:textId="77777777" w:rsidR="006016B9" w:rsidRPr="0087752B" w:rsidRDefault="006016B9" w:rsidP="00F91533">
            <w:pPr>
              <w:pStyle w:val="DETTableTextFinancial"/>
              <w:jc w:val="center"/>
            </w:pPr>
            <w:r w:rsidRPr="0087752B">
              <w:t>9.96</w:t>
            </w:r>
          </w:p>
        </w:tc>
      </w:tr>
      <w:tr w:rsidR="006016B9" w:rsidRPr="0087752B" w14:paraId="33457D04" w14:textId="77777777" w:rsidTr="00E3113A">
        <w:trPr>
          <w:cantSplit/>
        </w:trPr>
        <w:tc>
          <w:tcPr>
            <w:tcW w:w="3381" w:type="pct"/>
            <w:tcBorders>
              <w:bottom w:val="single" w:sz="6" w:space="0" w:color="auto"/>
            </w:tcBorders>
            <w:shd w:val="clear" w:color="auto" w:fill="auto"/>
            <w:vAlign w:val="center"/>
          </w:tcPr>
          <w:p w14:paraId="2DD1EC24" w14:textId="77777777" w:rsidR="006016B9" w:rsidRPr="0087752B" w:rsidRDefault="006016B9" w:rsidP="00E3113A">
            <w:pPr>
              <w:pStyle w:val="DETTableTextFinancial"/>
            </w:pPr>
            <w:r w:rsidRPr="0087752B">
              <w:t>Units of metered water consumed in offices per unit of office area (kL/m2)</w:t>
            </w:r>
          </w:p>
        </w:tc>
        <w:tc>
          <w:tcPr>
            <w:tcW w:w="868" w:type="pct"/>
            <w:tcBorders>
              <w:bottom w:val="single" w:sz="6" w:space="0" w:color="auto"/>
            </w:tcBorders>
            <w:shd w:val="clear" w:color="auto" w:fill="F8F8F8"/>
            <w:vAlign w:val="center"/>
          </w:tcPr>
          <w:p w14:paraId="695CE1D0" w14:textId="77777777" w:rsidR="006016B9" w:rsidRPr="0087752B" w:rsidRDefault="006016B9" w:rsidP="00F91533">
            <w:pPr>
              <w:pStyle w:val="DETTableTextFinancial"/>
              <w:jc w:val="center"/>
            </w:pPr>
            <w:r w:rsidRPr="0087752B">
              <w:t>0.55</w:t>
            </w:r>
          </w:p>
        </w:tc>
        <w:tc>
          <w:tcPr>
            <w:tcW w:w="751" w:type="pct"/>
            <w:tcBorders>
              <w:bottom w:val="single" w:sz="6" w:space="0" w:color="auto"/>
            </w:tcBorders>
            <w:vAlign w:val="center"/>
          </w:tcPr>
          <w:p w14:paraId="2B4FE65E" w14:textId="77777777" w:rsidR="006016B9" w:rsidRPr="0087752B" w:rsidRDefault="006016B9" w:rsidP="00F91533">
            <w:pPr>
              <w:pStyle w:val="DETTableTextFinancial"/>
              <w:jc w:val="center"/>
            </w:pPr>
            <w:r w:rsidRPr="0087752B">
              <w:t>0.51</w:t>
            </w:r>
          </w:p>
        </w:tc>
      </w:tr>
    </w:tbl>
    <w:p w14:paraId="3C97E0F1" w14:textId="77777777" w:rsidR="006016B9" w:rsidRPr="0087752B" w:rsidRDefault="006016B9" w:rsidP="00E3113A">
      <w:pPr>
        <w:pStyle w:val="Heading4"/>
      </w:pPr>
      <w:r w:rsidRPr="0087752B">
        <w:t>Target</w:t>
      </w:r>
    </w:p>
    <w:p w14:paraId="299D46E8" w14:textId="77777777" w:rsidR="006016B9" w:rsidRPr="0087752B" w:rsidRDefault="006016B9" w:rsidP="006016B9">
      <w:r w:rsidRPr="0087752B">
        <w:t>Reduce water consumed per FTE by 15 per cent of 2013–14 levels by 31 March 2024, averaging an incremental reduction of 1.5 per cent each year for 10 years.</w:t>
      </w:r>
    </w:p>
    <w:p w14:paraId="11B60574" w14:textId="77777777" w:rsidR="006016B9" w:rsidRPr="0087752B" w:rsidRDefault="006016B9" w:rsidP="00E3113A">
      <w:pPr>
        <w:pStyle w:val="Heading4"/>
      </w:pPr>
      <w:r w:rsidRPr="0087752B">
        <w:t>Explanatory notes</w:t>
      </w:r>
    </w:p>
    <w:p w14:paraId="0EFBFE72" w14:textId="77777777" w:rsidR="006016B9" w:rsidRPr="0087752B" w:rsidRDefault="006016B9" w:rsidP="006016B9">
      <w:r w:rsidRPr="0087752B">
        <w:t xml:space="preserve">The central region recorded a modest 2 per cent increase in water consumption. </w:t>
      </w:r>
    </w:p>
    <w:p w14:paraId="745D23F1" w14:textId="77777777" w:rsidR="006016B9" w:rsidRPr="0087752B" w:rsidRDefault="006016B9" w:rsidP="006016B9">
      <w:r w:rsidRPr="0087752B">
        <w:t>All central and some regional offices share a water meter with other non-Departmental buildings. The data presented is therefore based on a percentage of the buildings’ net leased area held by the Department. Water consumption data for some regional offices is unavailable due to the offices being shared facilities. The shared meter makes it impossible to confirm the source of any increase.</w:t>
      </w:r>
    </w:p>
    <w:p w14:paraId="3438CE29" w14:textId="77777777" w:rsidR="006016B9" w:rsidRPr="0087752B" w:rsidRDefault="006016B9" w:rsidP="006016B9">
      <w:r w:rsidRPr="0087752B">
        <w:t>The Department will re-assess its water consumption and take further action to meet targets.</w:t>
      </w:r>
    </w:p>
    <w:p w14:paraId="2FB4A9BC" w14:textId="77777777" w:rsidR="00E3113A" w:rsidRPr="0087752B" w:rsidRDefault="00E3113A">
      <w:pPr>
        <w:spacing w:after="200" w:line="276" w:lineRule="auto"/>
        <w:rPr>
          <w:rFonts w:cs="Arial"/>
          <w:bCs/>
          <w:sz w:val="22"/>
          <w:szCs w:val="19"/>
        </w:rPr>
      </w:pPr>
      <w:r w:rsidRPr="0087752B">
        <w:br w:type="page"/>
      </w:r>
    </w:p>
    <w:p w14:paraId="64538EE6" w14:textId="65314F1B" w:rsidR="006016B9" w:rsidRPr="0087752B" w:rsidRDefault="006016B9" w:rsidP="00E3113A">
      <w:pPr>
        <w:pStyle w:val="Heading3"/>
      </w:pPr>
      <w:r w:rsidRPr="0087752B">
        <w:lastRenderedPageBreak/>
        <w:t>Transport</w:t>
      </w:r>
    </w:p>
    <w:p w14:paraId="749E036B" w14:textId="77777777" w:rsidR="006016B9" w:rsidRPr="0087752B" w:rsidRDefault="006016B9" w:rsidP="006016B9">
      <w:r w:rsidRPr="0087752B">
        <w:t>The Department-owned operational fleet comprises 249 vehicles. Of these, 42 per cent are hybrid electric vehicles, 2 per cent are LPG-fuelled, 52 per cent are petrol-fuelled, and 4 per cent are diesel-fuelled.</w:t>
      </w:r>
    </w:p>
    <w:p w14:paraId="6CF605FF" w14:textId="77777777" w:rsidR="006016B9" w:rsidRPr="0087752B" w:rsidRDefault="006016B9" w:rsidP="006016B9">
      <w:r w:rsidRPr="0087752B">
        <w:t>The data in the table below measures the kilometres, energy consumption and associated emissions for work-related travel by corporate employees, segmented by transport type, excluding public transport. This excludes executive vehicles.</w:t>
      </w:r>
    </w:p>
    <w:p w14:paraId="3550F7A8" w14:textId="77777777" w:rsidR="006016B9" w:rsidRPr="0087752B" w:rsidRDefault="006016B9" w:rsidP="007540CD">
      <w:pPr>
        <w:pStyle w:val="DETTableheading"/>
      </w:pPr>
      <w:r w:rsidRPr="0087752B">
        <w:t xml:space="preserve">Operational vehicles </w:t>
      </w:r>
    </w:p>
    <w:tbl>
      <w:tblPr>
        <w:tblW w:w="13822" w:type="dxa"/>
        <w:tblBorders>
          <w:bottom w:val="single" w:sz="4" w:space="0" w:color="auto"/>
        </w:tblBorders>
        <w:tblLook w:val="04A0" w:firstRow="1" w:lastRow="0" w:firstColumn="1" w:lastColumn="0" w:noHBand="0" w:noVBand="1"/>
      </w:tblPr>
      <w:tblGrid>
        <w:gridCol w:w="1535"/>
        <w:gridCol w:w="1535"/>
        <w:gridCol w:w="1536"/>
        <w:gridCol w:w="1536"/>
        <w:gridCol w:w="1536"/>
        <w:gridCol w:w="1536"/>
        <w:gridCol w:w="1536"/>
        <w:gridCol w:w="1536"/>
        <w:gridCol w:w="1536"/>
      </w:tblGrid>
      <w:tr w:rsidR="006016B9" w:rsidRPr="0087752B" w14:paraId="3B9F8E78" w14:textId="77777777" w:rsidTr="00E3113A">
        <w:tc>
          <w:tcPr>
            <w:tcW w:w="1535" w:type="dxa"/>
            <w:tcBorders>
              <w:top w:val="nil"/>
              <w:left w:val="nil"/>
              <w:bottom w:val="nil"/>
              <w:right w:val="nil"/>
            </w:tcBorders>
            <w:shd w:val="clear" w:color="auto" w:fill="7F7F7F" w:themeFill="text1" w:themeFillTint="80"/>
            <w:vAlign w:val="center"/>
          </w:tcPr>
          <w:p w14:paraId="7E39B0C8" w14:textId="77777777" w:rsidR="006016B9" w:rsidRPr="0087752B" w:rsidRDefault="006016B9" w:rsidP="00E3113A">
            <w:pPr>
              <w:pStyle w:val="DETTablecolumnheading"/>
              <w:jc w:val="left"/>
            </w:pPr>
            <w:r w:rsidRPr="0087752B">
              <w:t>Operational vehicles</w:t>
            </w:r>
          </w:p>
        </w:tc>
        <w:tc>
          <w:tcPr>
            <w:tcW w:w="6143" w:type="dxa"/>
            <w:gridSpan w:val="4"/>
            <w:tcBorders>
              <w:top w:val="nil"/>
              <w:left w:val="nil"/>
              <w:bottom w:val="nil"/>
              <w:right w:val="nil"/>
            </w:tcBorders>
            <w:shd w:val="clear" w:color="auto" w:fill="7F7F7F" w:themeFill="text1" w:themeFillTint="80"/>
            <w:vAlign w:val="center"/>
          </w:tcPr>
          <w:p w14:paraId="063FF72C" w14:textId="77777777" w:rsidR="006016B9" w:rsidRPr="0087752B" w:rsidRDefault="006016B9" w:rsidP="00E3113A">
            <w:pPr>
              <w:pStyle w:val="DETTablecolumnheading"/>
              <w:jc w:val="left"/>
            </w:pPr>
            <w:r w:rsidRPr="0087752B">
              <w:t>2015–16</w:t>
            </w:r>
          </w:p>
        </w:tc>
        <w:tc>
          <w:tcPr>
            <w:tcW w:w="6144" w:type="dxa"/>
            <w:gridSpan w:val="4"/>
            <w:tcBorders>
              <w:top w:val="nil"/>
              <w:left w:val="nil"/>
              <w:bottom w:val="nil"/>
              <w:right w:val="nil"/>
            </w:tcBorders>
            <w:shd w:val="clear" w:color="auto" w:fill="7F7F7F" w:themeFill="text1" w:themeFillTint="80"/>
            <w:vAlign w:val="center"/>
          </w:tcPr>
          <w:p w14:paraId="5EFA190A" w14:textId="3CAF844D" w:rsidR="006016B9" w:rsidRPr="0087752B" w:rsidRDefault="006016B9" w:rsidP="00E3113A">
            <w:pPr>
              <w:pStyle w:val="DETTablecolumnheading"/>
              <w:jc w:val="left"/>
            </w:pPr>
            <w:r w:rsidRPr="0087752B">
              <w:t>2014</w:t>
            </w:r>
            <w:r w:rsidR="00885C8B">
              <w:t>–</w:t>
            </w:r>
            <w:r w:rsidRPr="0087752B">
              <w:t>15</w:t>
            </w:r>
          </w:p>
        </w:tc>
      </w:tr>
      <w:tr w:rsidR="006016B9" w:rsidRPr="0087752B" w14:paraId="2061EB17" w14:textId="77777777" w:rsidTr="00E3113A">
        <w:tc>
          <w:tcPr>
            <w:tcW w:w="1535" w:type="dxa"/>
            <w:tcBorders>
              <w:top w:val="nil"/>
              <w:left w:val="nil"/>
              <w:bottom w:val="nil"/>
              <w:right w:val="nil"/>
            </w:tcBorders>
            <w:shd w:val="clear" w:color="auto" w:fill="7F7F7F" w:themeFill="text1" w:themeFillTint="80"/>
            <w:vAlign w:val="center"/>
          </w:tcPr>
          <w:p w14:paraId="73295267" w14:textId="77777777" w:rsidR="006016B9" w:rsidRPr="0087752B" w:rsidRDefault="006016B9" w:rsidP="00E3113A">
            <w:pPr>
              <w:pStyle w:val="DETTablecolumnheading"/>
              <w:jc w:val="left"/>
            </w:pPr>
          </w:p>
        </w:tc>
        <w:tc>
          <w:tcPr>
            <w:tcW w:w="1535" w:type="dxa"/>
            <w:tcBorders>
              <w:top w:val="nil"/>
              <w:left w:val="nil"/>
              <w:bottom w:val="nil"/>
              <w:right w:val="nil"/>
            </w:tcBorders>
            <w:shd w:val="clear" w:color="auto" w:fill="7F7F7F" w:themeFill="text1" w:themeFillTint="80"/>
            <w:vAlign w:val="center"/>
          </w:tcPr>
          <w:p w14:paraId="134B3E32" w14:textId="77777777" w:rsidR="006016B9" w:rsidRPr="0087752B" w:rsidRDefault="006016B9" w:rsidP="00E3113A">
            <w:pPr>
              <w:pStyle w:val="DETTablecolumnheading"/>
            </w:pPr>
            <w:r w:rsidRPr="0087752B">
              <w:t>Hybrid</w:t>
            </w:r>
          </w:p>
        </w:tc>
        <w:tc>
          <w:tcPr>
            <w:tcW w:w="1536" w:type="dxa"/>
            <w:tcBorders>
              <w:top w:val="nil"/>
              <w:left w:val="nil"/>
              <w:bottom w:val="nil"/>
              <w:right w:val="nil"/>
            </w:tcBorders>
            <w:shd w:val="clear" w:color="auto" w:fill="7F7F7F" w:themeFill="text1" w:themeFillTint="80"/>
            <w:vAlign w:val="center"/>
          </w:tcPr>
          <w:p w14:paraId="489DB28B" w14:textId="77777777" w:rsidR="006016B9" w:rsidRPr="0087752B" w:rsidRDefault="006016B9" w:rsidP="00E3113A">
            <w:pPr>
              <w:pStyle w:val="DETTablecolumnheading"/>
            </w:pPr>
            <w:r w:rsidRPr="0087752B">
              <w:t>LPG</w:t>
            </w:r>
          </w:p>
        </w:tc>
        <w:tc>
          <w:tcPr>
            <w:tcW w:w="1536" w:type="dxa"/>
            <w:tcBorders>
              <w:top w:val="nil"/>
              <w:left w:val="nil"/>
              <w:bottom w:val="nil"/>
              <w:right w:val="nil"/>
            </w:tcBorders>
            <w:shd w:val="clear" w:color="auto" w:fill="7F7F7F" w:themeFill="text1" w:themeFillTint="80"/>
            <w:vAlign w:val="center"/>
          </w:tcPr>
          <w:p w14:paraId="64D7690B" w14:textId="77777777" w:rsidR="006016B9" w:rsidRPr="0087752B" w:rsidRDefault="006016B9" w:rsidP="00E3113A">
            <w:pPr>
              <w:pStyle w:val="DETTablecolumnheading"/>
            </w:pPr>
            <w:r w:rsidRPr="0087752B">
              <w:t>Petrol</w:t>
            </w:r>
          </w:p>
        </w:tc>
        <w:tc>
          <w:tcPr>
            <w:tcW w:w="1536" w:type="dxa"/>
            <w:tcBorders>
              <w:top w:val="nil"/>
              <w:left w:val="nil"/>
              <w:bottom w:val="nil"/>
              <w:right w:val="nil"/>
            </w:tcBorders>
            <w:shd w:val="clear" w:color="auto" w:fill="7F7F7F" w:themeFill="text1" w:themeFillTint="80"/>
            <w:vAlign w:val="center"/>
          </w:tcPr>
          <w:p w14:paraId="36E5B013" w14:textId="77777777" w:rsidR="006016B9" w:rsidRPr="0087752B" w:rsidRDefault="006016B9" w:rsidP="00E3113A">
            <w:pPr>
              <w:pStyle w:val="DETTablecolumnheading"/>
            </w:pPr>
            <w:r w:rsidRPr="0087752B">
              <w:t>Diesel</w:t>
            </w:r>
          </w:p>
        </w:tc>
        <w:tc>
          <w:tcPr>
            <w:tcW w:w="1536" w:type="dxa"/>
            <w:tcBorders>
              <w:top w:val="nil"/>
              <w:left w:val="nil"/>
              <w:bottom w:val="nil"/>
              <w:right w:val="nil"/>
            </w:tcBorders>
            <w:shd w:val="clear" w:color="auto" w:fill="7F7F7F" w:themeFill="text1" w:themeFillTint="80"/>
            <w:vAlign w:val="center"/>
          </w:tcPr>
          <w:p w14:paraId="24A0A404" w14:textId="77777777" w:rsidR="006016B9" w:rsidRPr="0087752B" w:rsidRDefault="006016B9" w:rsidP="00E3113A">
            <w:pPr>
              <w:pStyle w:val="DETTablecolumnheading"/>
            </w:pPr>
            <w:r w:rsidRPr="0087752B">
              <w:t>Hybrid</w:t>
            </w:r>
          </w:p>
        </w:tc>
        <w:tc>
          <w:tcPr>
            <w:tcW w:w="1536" w:type="dxa"/>
            <w:tcBorders>
              <w:top w:val="nil"/>
              <w:left w:val="nil"/>
              <w:bottom w:val="nil"/>
              <w:right w:val="nil"/>
            </w:tcBorders>
            <w:shd w:val="clear" w:color="auto" w:fill="7F7F7F" w:themeFill="text1" w:themeFillTint="80"/>
            <w:vAlign w:val="center"/>
          </w:tcPr>
          <w:p w14:paraId="41C1027F" w14:textId="77777777" w:rsidR="006016B9" w:rsidRPr="0087752B" w:rsidRDefault="006016B9" w:rsidP="00E3113A">
            <w:pPr>
              <w:pStyle w:val="DETTablecolumnheading"/>
            </w:pPr>
            <w:r w:rsidRPr="0087752B">
              <w:t>LPG</w:t>
            </w:r>
          </w:p>
        </w:tc>
        <w:tc>
          <w:tcPr>
            <w:tcW w:w="1536" w:type="dxa"/>
            <w:tcBorders>
              <w:top w:val="nil"/>
              <w:left w:val="nil"/>
              <w:bottom w:val="nil"/>
              <w:right w:val="nil"/>
            </w:tcBorders>
            <w:shd w:val="clear" w:color="auto" w:fill="7F7F7F" w:themeFill="text1" w:themeFillTint="80"/>
            <w:vAlign w:val="center"/>
          </w:tcPr>
          <w:p w14:paraId="2489A232" w14:textId="77777777" w:rsidR="006016B9" w:rsidRPr="0087752B" w:rsidRDefault="006016B9" w:rsidP="00E3113A">
            <w:pPr>
              <w:pStyle w:val="DETTablecolumnheading"/>
            </w:pPr>
            <w:r w:rsidRPr="0087752B">
              <w:t>Petrol</w:t>
            </w:r>
          </w:p>
        </w:tc>
        <w:tc>
          <w:tcPr>
            <w:tcW w:w="1536" w:type="dxa"/>
            <w:tcBorders>
              <w:top w:val="nil"/>
              <w:left w:val="nil"/>
              <w:bottom w:val="nil"/>
              <w:right w:val="nil"/>
            </w:tcBorders>
            <w:shd w:val="clear" w:color="auto" w:fill="7F7F7F" w:themeFill="text1" w:themeFillTint="80"/>
            <w:vAlign w:val="center"/>
          </w:tcPr>
          <w:p w14:paraId="4F202CC2" w14:textId="77777777" w:rsidR="006016B9" w:rsidRPr="0087752B" w:rsidRDefault="006016B9" w:rsidP="00E3113A">
            <w:pPr>
              <w:pStyle w:val="DETTablecolumnheading"/>
            </w:pPr>
            <w:r w:rsidRPr="0087752B">
              <w:t>Diesel</w:t>
            </w:r>
          </w:p>
        </w:tc>
      </w:tr>
      <w:tr w:rsidR="006016B9" w:rsidRPr="0087752B" w14:paraId="15D4544A" w14:textId="77777777" w:rsidTr="00E3113A">
        <w:tc>
          <w:tcPr>
            <w:tcW w:w="1535" w:type="dxa"/>
            <w:tcBorders>
              <w:top w:val="nil"/>
            </w:tcBorders>
          </w:tcPr>
          <w:p w14:paraId="6784984F" w14:textId="77777777" w:rsidR="006016B9" w:rsidRPr="0087752B" w:rsidRDefault="006016B9" w:rsidP="00E3113A">
            <w:pPr>
              <w:pStyle w:val="DETTableTextFinancial"/>
            </w:pPr>
            <w:r w:rsidRPr="0087752B">
              <w:t>Total energy consumption by vehicles (MJ)</w:t>
            </w:r>
          </w:p>
        </w:tc>
        <w:tc>
          <w:tcPr>
            <w:tcW w:w="1535" w:type="dxa"/>
            <w:tcBorders>
              <w:top w:val="nil"/>
            </w:tcBorders>
            <w:shd w:val="clear" w:color="auto" w:fill="F8F8F8"/>
            <w:vAlign w:val="center"/>
          </w:tcPr>
          <w:p w14:paraId="64D40F6D" w14:textId="77777777" w:rsidR="006016B9" w:rsidRPr="0087752B" w:rsidRDefault="006016B9" w:rsidP="00E3113A">
            <w:pPr>
              <w:pStyle w:val="DETTableTextFinancial"/>
              <w:jc w:val="center"/>
            </w:pPr>
            <w:r w:rsidRPr="0087752B">
              <w:t>3,659,494</w:t>
            </w:r>
          </w:p>
        </w:tc>
        <w:tc>
          <w:tcPr>
            <w:tcW w:w="1536" w:type="dxa"/>
            <w:tcBorders>
              <w:top w:val="nil"/>
            </w:tcBorders>
            <w:shd w:val="clear" w:color="auto" w:fill="F8F8F8"/>
            <w:vAlign w:val="center"/>
          </w:tcPr>
          <w:p w14:paraId="3660A4AF" w14:textId="77777777" w:rsidR="006016B9" w:rsidRPr="0087752B" w:rsidRDefault="006016B9" w:rsidP="00E3113A">
            <w:pPr>
              <w:pStyle w:val="DETTableTextFinancial"/>
              <w:jc w:val="center"/>
            </w:pPr>
            <w:r w:rsidRPr="0087752B">
              <w:t>609,523</w:t>
            </w:r>
          </w:p>
        </w:tc>
        <w:tc>
          <w:tcPr>
            <w:tcW w:w="1536" w:type="dxa"/>
            <w:tcBorders>
              <w:top w:val="nil"/>
            </w:tcBorders>
            <w:shd w:val="clear" w:color="auto" w:fill="F8F8F8"/>
            <w:vAlign w:val="center"/>
          </w:tcPr>
          <w:p w14:paraId="349AB07B" w14:textId="77777777" w:rsidR="006016B9" w:rsidRPr="0087752B" w:rsidRDefault="006016B9" w:rsidP="00E3113A">
            <w:pPr>
              <w:pStyle w:val="DETTableTextFinancial"/>
              <w:jc w:val="center"/>
            </w:pPr>
            <w:r w:rsidRPr="0087752B">
              <w:t>5,702,249</w:t>
            </w:r>
          </w:p>
        </w:tc>
        <w:tc>
          <w:tcPr>
            <w:tcW w:w="1536" w:type="dxa"/>
            <w:tcBorders>
              <w:top w:val="nil"/>
            </w:tcBorders>
            <w:shd w:val="clear" w:color="auto" w:fill="F8F8F8"/>
            <w:vAlign w:val="center"/>
          </w:tcPr>
          <w:p w14:paraId="2D712F88" w14:textId="77777777" w:rsidR="006016B9" w:rsidRPr="0087752B" w:rsidRDefault="006016B9" w:rsidP="00E3113A">
            <w:pPr>
              <w:pStyle w:val="DETTableTextFinancial"/>
              <w:jc w:val="center"/>
            </w:pPr>
            <w:r w:rsidRPr="0087752B">
              <w:t>963,027</w:t>
            </w:r>
          </w:p>
        </w:tc>
        <w:tc>
          <w:tcPr>
            <w:tcW w:w="1536" w:type="dxa"/>
            <w:tcBorders>
              <w:top w:val="nil"/>
            </w:tcBorders>
            <w:vAlign w:val="center"/>
          </w:tcPr>
          <w:p w14:paraId="6A394DDE" w14:textId="77777777" w:rsidR="006016B9" w:rsidRPr="0087752B" w:rsidRDefault="006016B9" w:rsidP="00E3113A">
            <w:pPr>
              <w:pStyle w:val="DETTableTextFinancial"/>
              <w:jc w:val="center"/>
            </w:pPr>
            <w:r w:rsidRPr="0087752B">
              <w:t>4,680,322</w:t>
            </w:r>
          </w:p>
        </w:tc>
        <w:tc>
          <w:tcPr>
            <w:tcW w:w="1536" w:type="dxa"/>
            <w:tcBorders>
              <w:top w:val="nil"/>
            </w:tcBorders>
            <w:vAlign w:val="center"/>
          </w:tcPr>
          <w:p w14:paraId="336D3935" w14:textId="77777777" w:rsidR="006016B9" w:rsidRPr="0087752B" w:rsidRDefault="006016B9" w:rsidP="00E3113A">
            <w:pPr>
              <w:pStyle w:val="DETTableTextFinancial"/>
              <w:jc w:val="center"/>
            </w:pPr>
            <w:r w:rsidRPr="0087752B">
              <w:t>1,387,730</w:t>
            </w:r>
          </w:p>
        </w:tc>
        <w:tc>
          <w:tcPr>
            <w:tcW w:w="1536" w:type="dxa"/>
            <w:tcBorders>
              <w:top w:val="nil"/>
            </w:tcBorders>
            <w:vAlign w:val="center"/>
          </w:tcPr>
          <w:p w14:paraId="00386DE4" w14:textId="77777777" w:rsidR="006016B9" w:rsidRPr="0087752B" w:rsidRDefault="006016B9" w:rsidP="00E3113A">
            <w:pPr>
              <w:pStyle w:val="DETTableTextFinancial"/>
              <w:jc w:val="center"/>
            </w:pPr>
            <w:r w:rsidRPr="0087752B">
              <w:t>4,532,459</w:t>
            </w:r>
          </w:p>
        </w:tc>
        <w:tc>
          <w:tcPr>
            <w:tcW w:w="1536" w:type="dxa"/>
            <w:tcBorders>
              <w:top w:val="nil"/>
            </w:tcBorders>
            <w:vAlign w:val="center"/>
          </w:tcPr>
          <w:p w14:paraId="0FDC69D2" w14:textId="77777777" w:rsidR="006016B9" w:rsidRPr="0087752B" w:rsidRDefault="006016B9" w:rsidP="00E3113A">
            <w:pPr>
              <w:pStyle w:val="DETTableTextFinancial"/>
              <w:jc w:val="center"/>
            </w:pPr>
            <w:r w:rsidRPr="0087752B">
              <w:t>1,149,078</w:t>
            </w:r>
          </w:p>
        </w:tc>
      </w:tr>
      <w:tr w:rsidR="006016B9" w:rsidRPr="0087752B" w14:paraId="59BA6C84" w14:textId="77777777" w:rsidTr="00E3113A">
        <w:tc>
          <w:tcPr>
            <w:tcW w:w="1535" w:type="dxa"/>
          </w:tcPr>
          <w:p w14:paraId="0DB2692B" w14:textId="77777777" w:rsidR="006016B9" w:rsidRPr="0087752B" w:rsidRDefault="006016B9" w:rsidP="00E3113A">
            <w:pPr>
              <w:pStyle w:val="DETTableTextFinancial"/>
            </w:pPr>
            <w:r w:rsidRPr="0087752B">
              <w:t>Total vehicle travel associated with entity operations (km)</w:t>
            </w:r>
          </w:p>
        </w:tc>
        <w:tc>
          <w:tcPr>
            <w:tcW w:w="1535" w:type="dxa"/>
            <w:shd w:val="clear" w:color="auto" w:fill="F8F8F8"/>
            <w:vAlign w:val="center"/>
          </w:tcPr>
          <w:p w14:paraId="10794AD5" w14:textId="77777777" w:rsidR="006016B9" w:rsidRPr="0087752B" w:rsidRDefault="006016B9" w:rsidP="00E3113A">
            <w:pPr>
              <w:pStyle w:val="DETTableTextFinancial"/>
              <w:jc w:val="center"/>
            </w:pPr>
            <w:r w:rsidRPr="0087752B">
              <w:t>2,051,734</w:t>
            </w:r>
          </w:p>
        </w:tc>
        <w:tc>
          <w:tcPr>
            <w:tcW w:w="1536" w:type="dxa"/>
            <w:shd w:val="clear" w:color="auto" w:fill="F8F8F8"/>
            <w:vAlign w:val="center"/>
          </w:tcPr>
          <w:p w14:paraId="1838797F" w14:textId="77777777" w:rsidR="006016B9" w:rsidRPr="0087752B" w:rsidRDefault="006016B9" w:rsidP="00E3113A">
            <w:pPr>
              <w:pStyle w:val="DETTableTextFinancial"/>
              <w:jc w:val="center"/>
            </w:pPr>
            <w:r w:rsidRPr="0087752B">
              <w:t>195,262</w:t>
            </w:r>
          </w:p>
        </w:tc>
        <w:tc>
          <w:tcPr>
            <w:tcW w:w="1536" w:type="dxa"/>
            <w:shd w:val="clear" w:color="auto" w:fill="F8F8F8"/>
            <w:vAlign w:val="center"/>
          </w:tcPr>
          <w:p w14:paraId="4999B7F0" w14:textId="77777777" w:rsidR="006016B9" w:rsidRPr="0087752B" w:rsidRDefault="006016B9" w:rsidP="00E3113A">
            <w:pPr>
              <w:pStyle w:val="DETTableTextFinancial"/>
              <w:jc w:val="center"/>
            </w:pPr>
            <w:r w:rsidRPr="0087752B">
              <w:t>2,053,244</w:t>
            </w:r>
          </w:p>
        </w:tc>
        <w:tc>
          <w:tcPr>
            <w:tcW w:w="1536" w:type="dxa"/>
            <w:shd w:val="clear" w:color="auto" w:fill="F8F8F8"/>
            <w:vAlign w:val="center"/>
          </w:tcPr>
          <w:p w14:paraId="29324411" w14:textId="77777777" w:rsidR="006016B9" w:rsidRPr="0087752B" w:rsidRDefault="006016B9" w:rsidP="00E3113A">
            <w:pPr>
              <w:pStyle w:val="DETTableTextFinancial"/>
              <w:jc w:val="center"/>
            </w:pPr>
            <w:r w:rsidRPr="0087752B">
              <w:t>357,327</w:t>
            </w:r>
          </w:p>
        </w:tc>
        <w:tc>
          <w:tcPr>
            <w:tcW w:w="1536" w:type="dxa"/>
            <w:vAlign w:val="center"/>
          </w:tcPr>
          <w:p w14:paraId="086A0FFA" w14:textId="77777777" w:rsidR="006016B9" w:rsidRPr="0087752B" w:rsidRDefault="006016B9" w:rsidP="00E3113A">
            <w:pPr>
              <w:pStyle w:val="DETTableTextFinancial"/>
              <w:jc w:val="center"/>
            </w:pPr>
            <w:r w:rsidRPr="0087752B">
              <w:t>2,509,970</w:t>
            </w:r>
          </w:p>
        </w:tc>
        <w:tc>
          <w:tcPr>
            <w:tcW w:w="1536" w:type="dxa"/>
            <w:vAlign w:val="center"/>
          </w:tcPr>
          <w:p w14:paraId="67F3AE74" w14:textId="77777777" w:rsidR="006016B9" w:rsidRPr="0087752B" w:rsidRDefault="006016B9" w:rsidP="00E3113A">
            <w:pPr>
              <w:pStyle w:val="DETTableTextFinancial"/>
              <w:jc w:val="center"/>
            </w:pPr>
            <w:r w:rsidRPr="0087752B">
              <w:t>437,410</w:t>
            </w:r>
          </w:p>
        </w:tc>
        <w:tc>
          <w:tcPr>
            <w:tcW w:w="1536" w:type="dxa"/>
            <w:vAlign w:val="center"/>
          </w:tcPr>
          <w:p w14:paraId="0A7880AB" w14:textId="77777777" w:rsidR="006016B9" w:rsidRPr="0087752B" w:rsidRDefault="006016B9" w:rsidP="00E3113A">
            <w:pPr>
              <w:pStyle w:val="DETTableTextFinancial"/>
              <w:jc w:val="center"/>
            </w:pPr>
            <w:r w:rsidRPr="0087752B">
              <w:t>1,635,819</w:t>
            </w:r>
          </w:p>
        </w:tc>
        <w:tc>
          <w:tcPr>
            <w:tcW w:w="1536" w:type="dxa"/>
            <w:vAlign w:val="center"/>
          </w:tcPr>
          <w:p w14:paraId="4BECE282" w14:textId="77777777" w:rsidR="006016B9" w:rsidRPr="0087752B" w:rsidRDefault="006016B9" w:rsidP="00E3113A">
            <w:pPr>
              <w:pStyle w:val="DETTableTextFinancial"/>
              <w:jc w:val="center"/>
            </w:pPr>
            <w:r w:rsidRPr="0087752B">
              <w:t>434,770</w:t>
            </w:r>
          </w:p>
        </w:tc>
      </w:tr>
      <w:tr w:rsidR="006016B9" w:rsidRPr="0087752B" w14:paraId="7BF7A9E8" w14:textId="77777777" w:rsidTr="00E3113A">
        <w:tc>
          <w:tcPr>
            <w:tcW w:w="1535" w:type="dxa"/>
          </w:tcPr>
          <w:p w14:paraId="5FE1F53E" w14:textId="77777777" w:rsidR="006016B9" w:rsidRPr="0087752B" w:rsidRDefault="006016B9" w:rsidP="00E3113A">
            <w:pPr>
              <w:pStyle w:val="DETTableTextFinancial"/>
            </w:pPr>
            <w:r w:rsidRPr="0087752B">
              <w:t>Total greenhouse gas emissions from vehicle fleet (t CO2-e)</w:t>
            </w:r>
          </w:p>
        </w:tc>
        <w:tc>
          <w:tcPr>
            <w:tcW w:w="1535" w:type="dxa"/>
            <w:shd w:val="clear" w:color="auto" w:fill="F8F8F8"/>
            <w:vAlign w:val="center"/>
          </w:tcPr>
          <w:p w14:paraId="7A8A3DF0" w14:textId="77777777" w:rsidR="006016B9" w:rsidRPr="0087752B" w:rsidRDefault="006016B9" w:rsidP="00E3113A">
            <w:pPr>
              <w:pStyle w:val="DETTableTextFinancial"/>
              <w:jc w:val="center"/>
            </w:pPr>
            <w:r w:rsidRPr="0087752B">
              <w:t>261</w:t>
            </w:r>
          </w:p>
        </w:tc>
        <w:tc>
          <w:tcPr>
            <w:tcW w:w="1536" w:type="dxa"/>
            <w:shd w:val="clear" w:color="auto" w:fill="F8F8F8"/>
            <w:vAlign w:val="center"/>
          </w:tcPr>
          <w:p w14:paraId="2477080A" w14:textId="77777777" w:rsidR="006016B9" w:rsidRPr="0087752B" w:rsidRDefault="006016B9" w:rsidP="00E3113A">
            <w:pPr>
              <w:pStyle w:val="DETTableTextFinancial"/>
              <w:jc w:val="center"/>
            </w:pPr>
            <w:r w:rsidRPr="0087752B">
              <w:t>39</w:t>
            </w:r>
          </w:p>
        </w:tc>
        <w:tc>
          <w:tcPr>
            <w:tcW w:w="1536" w:type="dxa"/>
            <w:shd w:val="clear" w:color="auto" w:fill="F8F8F8"/>
            <w:vAlign w:val="center"/>
          </w:tcPr>
          <w:p w14:paraId="057C382F" w14:textId="77777777" w:rsidR="006016B9" w:rsidRPr="0087752B" w:rsidRDefault="006016B9" w:rsidP="00E3113A">
            <w:pPr>
              <w:pStyle w:val="DETTableTextFinancial"/>
              <w:jc w:val="center"/>
            </w:pPr>
            <w:r w:rsidRPr="0087752B">
              <w:t>406</w:t>
            </w:r>
          </w:p>
        </w:tc>
        <w:tc>
          <w:tcPr>
            <w:tcW w:w="1536" w:type="dxa"/>
            <w:shd w:val="clear" w:color="auto" w:fill="F8F8F8"/>
            <w:vAlign w:val="center"/>
          </w:tcPr>
          <w:p w14:paraId="098420AB" w14:textId="77777777" w:rsidR="006016B9" w:rsidRPr="0087752B" w:rsidRDefault="006016B9" w:rsidP="00E3113A">
            <w:pPr>
              <w:pStyle w:val="DETTableTextFinancial"/>
              <w:jc w:val="center"/>
            </w:pPr>
            <w:r w:rsidRPr="0087752B">
              <w:t>71</w:t>
            </w:r>
          </w:p>
        </w:tc>
        <w:tc>
          <w:tcPr>
            <w:tcW w:w="1536" w:type="dxa"/>
            <w:vAlign w:val="center"/>
          </w:tcPr>
          <w:p w14:paraId="2CE5FF70" w14:textId="77777777" w:rsidR="006016B9" w:rsidRPr="0087752B" w:rsidRDefault="006016B9" w:rsidP="00E3113A">
            <w:pPr>
              <w:pStyle w:val="DETTableTextFinancial"/>
              <w:jc w:val="center"/>
            </w:pPr>
            <w:r w:rsidRPr="0087752B">
              <w:t>338</w:t>
            </w:r>
          </w:p>
        </w:tc>
        <w:tc>
          <w:tcPr>
            <w:tcW w:w="1536" w:type="dxa"/>
            <w:vAlign w:val="center"/>
          </w:tcPr>
          <w:p w14:paraId="0E8531D3" w14:textId="77777777" w:rsidR="006016B9" w:rsidRPr="0087752B" w:rsidRDefault="006016B9" w:rsidP="00E3113A">
            <w:pPr>
              <w:pStyle w:val="DETTableTextFinancial"/>
              <w:jc w:val="center"/>
            </w:pPr>
            <w:r w:rsidRPr="0087752B">
              <w:t>90</w:t>
            </w:r>
          </w:p>
        </w:tc>
        <w:tc>
          <w:tcPr>
            <w:tcW w:w="1536" w:type="dxa"/>
            <w:vAlign w:val="center"/>
          </w:tcPr>
          <w:p w14:paraId="26D51FBB" w14:textId="77777777" w:rsidR="006016B9" w:rsidRPr="0087752B" w:rsidRDefault="006016B9" w:rsidP="00E3113A">
            <w:pPr>
              <w:pStyle w:val="DETTableTextFinancial"/>
              <w:jc w:val="center"/>
            </w:pPr>
            <w:r w:rsidRPr="0087752B">
              <w:t>327</w:t>
            </w:r>
          </w:p>
        </w:tc>
        <w:tc>
          <w:tcPr>
            <w:tcW w:w="1536" w:type="dxa"/>
            <w:vAlign w:val="center"/>
          </w:tcPr>
          <w:p w14:paraId="592F05A0" w14:textId="77777777" w:rsidR="006016B9" w:rsidRPr="0087752B" w:rsidRDefault="006016B9" w:rsidP="00E3113A">
            <w:pPr>
              <w:pStyle w:val="DETTableTextFinancial"/>
              <w:jc w:val="center"/>
            </w:pPr>
            <w:r w:rsidRPr="0087752B">
              <w:t>86</w:t>
            </w:r>
          </w:p>
        </w:tc>
      </w:tr>
      <w:tr w:rsidR="006016B9" w:rsidRPr="0087752B" w14:paraId="1693E153" w14:textId="77777777" w:rsidTr="00E3113A">
        <w:tc>
          <w:tcPr>
            <w:tcW w:w="1535" w:type="dxa"/>
          </w:tcPr>
          <w:p w14:paraId="673E20DD" w14:textId="50297EA4" w:rsidR="006016B9" w:rsidRPr="0087752B" w:rsidRDefault="006016B9" w:rsidP="00E3113A">
            <w:pPr>
              <w:pStyle w:val="DETTableTextFinancial"/>
            </w:pPr>
            <w:r w:rsidRPr="0087752B">
              <w:t>Greenhouse gas emissions from vehicle fleet per 1</w:t>
            </w:r>
            <w:r w:rsidR="00885C8B">
              <w:t>,</w:t>
            </w:r>
            <w:r w:rsidRPr="0087752B">
              <w:t>000 km travelled (t CO2-e)</w:t>
            </w:r>
          </w:p>
        </w:tc>
        <w:tc>
          <w:tcPr>
            <w:tcW w:w="1535" w:type="dxa"/>
            <w:shd w:val="clear" w:color="auto" w:fill="F8F8F8"/>
            <w:vAlign w:val="center"/>
          </w:tcPr>
          <w:p w14:paraId="557FBA97" w14:textId="77777777" w:rsidR="006016B9" w:rsidRPr="0087752B" w:rsidRDefault="006016B9" w:rsidP="00E3113A">
            <w:pPr>
              <w:pStyle w:val="DETTableTextFinancial"/>
              <w:jc w:val="center"/>
            </w:pPr>
            <w:r w:rsidRPr="0087752B">
              <w:t>0.13</w:t>
            </w:r>
          </w:p>
        </w:tc>
        <w:tc>
          <w:tcPr>
            <w:tcW w:w="1536" w:type="dxa"/>
            <w:shd w:val="clear" w:color="auto" w:fill="F8F8F8"/>
            <w:vAlign w:val="center"/>
          </w:tcPr>
          <w:p w14:paraId="202619CF" w14:textId="77777777" w:rsidR="006016B9" w:rsidRPr="0087752B" w:rsidRDefault="006016B9" w:rsidP="00E3113A">
            <w:pPr>
              <w:pStyle w:val="DETTableTextFinancial"/>
              <w:jc w:val="center"/>
            </w:pPr>
            <w:r w:rsidRPr="0087752B">
              <w:t>0.20</w:t>
            </w:r>
          </w:p>
        </w:tc>
        <w:tc>
          <w:tcPr>
            <w:tcW w:w="1536" w:type="dxa"/>
            <w:shd w:val="clear" w:color="auto" w:fill="F8F8F8"/>
            <w:vAlign w:val="center"/>
          </w:tcPr>
          <w:p w14:paraId="70B8E3B4" w14:textId="77777777" w:rsidR="006016B9" w:rsidRPr="0087752B" w:rsidRDefault="006016B9" w:rsidP="00E3113A">
            <w:pPr>
              <w:pStyle w:val="DETTableTextFinancial"/>
              <w:jc w:val="center"/>
            </w:pPr>
            <w:r w:rsidRPr="0087752B">
              <w:t>0.20</w:t>
            </w:r>
          </w:p>
        </w:tc>
        <w:tc>
          <w:tcPr>
            <w:tcW w:w="1536" w:type="dxa"/>
            <w:shd w:val="clear" w:color="auto" w:fill="F8F8F8"/>
            <w:vAlign w:val="center"/>
          </w:tcPr>
          <w:p w14:paraId="00045180" w14:textId="77777777" w:rsidR="006016B9" w:rsidRPr="0087752B" w:rsidRDefault="006016B9" w:rsidP="00E3113A">
            <w:pPr>
              <w:pStyle w:val="DETTableTextFinancial"/>
              <w:jc w:val="center"/>
            </w:pPr>
            <w:r w:rsidRPr="0087752B">
              <w:t>0.20</w:t>
            </w:r>
          </w:p>
        </w:tc>
        <w:tc>
          <w:tcPr>
            <w:tcW w:w="1536" w:type="dxa"/>
            <w:vAlign w:val="center"/>
          </w:tcPr>
          <w:p w14:paraId="40B75E90" w14:textId="77777777" w:rsidR="006016B9" w:rsidRPr="0087752B" w:rsidRDefault="006016B9" w:rsidP="00E3113A">
            <w:pPr>
              <w:pStyle w:val="DETTableTextFinancial"/>
              <w:jc w:val="center"/>
            </w:pPr>
            <w:r w:rsidRPr="0087752B">
              <w:t>0.13</w:t>
            </w:r>
          </w:p>
        </w:tc>
        <w:tc>
          <w:tcPr>
            <w:tcW w:w="1536" w:type="dxa"/>
            <w:vAlign w:val="center"/>
          </w:tcPr>
          <w:p w14:paraId="55B38398" w14:textId="77777777" w:rsidR="006016B9" w:rsidRPr="0087752B" w:rsidRDefault="006016B9" w:rsidP="00E3113A">
            <w:pPr>
              <w:pStyle w:val="DETTableTextFinancial"/>
              <w:jc w:val="center"/>
            </w:pPr>
            <w:r w:rsidRPr="0087752B">
              <w:t>0.21</w:t>
            </w:r>
          </w:p>
        </w:tc>
        <w:tc>
          <w:tcPr>
            <w:tcW w:w="1536" w:type="dxa"/>
            <w:vAlign w:val="center"/>
          </w:tcPr>
          <w:p w14:paraId="62CC3848" w14:textId="77777777" w:rsidR="006016B9" w:rsidRPr="0087752B" w:rsidRDefault="006016B9" w:rsidP="00E3113A">
            <w:pPr>
              <w:pStyle w:val="DETTableTextFinancial"/>
              <w:jc w:val="center"/>
            </w:pPr>
            <w:r w:rsidRPr="0087752B">
              <w:t>0.20</w:t>
            </w:r>
          </w:p>
        </w:tc>
        <w:tc>
          <w:tcPr>
            <w:tcW w:w="1536" w:type="dxa"/>
            <w:vAlign w:val="center"/>
          </w:tcPr>
          <w:p w14:paraId="4F9808BC" w14:textId="77777777" w:rsidR="006016B9" w:rsidRPr="0087752B" w:rsidRDefault="006016B9" w:rsidP="00E3113A">
            <w:pPr>
              <w:pStyle w:val="DETTableTextFinancial"/>
              <w:jc w:val="center"/>
            </w:pPr>
            <w:r w:rsidRPr="0087752B">
              <w:t>0.20</w:t>
            </w:r>
          </w:p>
        </w:tc>
      </w:tr>
    </w:tbl>
    <w:p w14:paraId="4237FC80" w14:textId="77777777" w:rsidR="006016B9" w:rsidRPr="0087752B" w:rsidRDefault="006016B9" w:rsidP="006016B9"/>
    <w:p w14:paraId="78DEA20C" w14:textId="77777777" w:rsidR="006016B9" w:rsidRPr="0087752B" w:rsidRDefault="006016B9" w:rsidP="006016B9">
      <w:r w:rsidRPr="0087752B">
        <w:br w:type="page"/>
      </w:r>
    </w:p>
    <w:p w14:paraId="0FFBA79D" w14:textId="77777777" w:rsidR="006016B9" w:rsidRPr="0087752B" w:rsidRDefault="006016B9" w:rsidP="007540CD">
      <w:pPr>
        <w:pStyle w:val="DETTableheading"/>
      </w:pPr>
      <w:r w:rsidRPr="0087752B">
        <w:lastRenderedPageBreak/>
        <w:t>Air travel</w:t>
      </w:r>
    </w:p>
    <w:tbl>
      <w:tblPr>
        <w:tblW w:w="0" w:type="auto"/>
        <w:tblBorders>
          <w:bottom w:val="single" w:sz="4" w:space="0" w:color="auto"/>
        </w:tblBorders>
        <w:tblLook w:val="04A0" w:firstRow="1" w:lastRow="0" w:firstColumn="1" w:lastColumn="0" w:noHBand="0" w:noVBand="1"/>
      </w:tblPr>
      <w:tblGrid>
        <w:gridCol w:w="1945"/>
        <w:gridCol w:w="1942"/>
        <w:gridCol w:w="1943"/>
        <w:gridCol w:w="1943"/>
        <w:gridCol w:w="1943"/>
        <w:gridCol w:w="1944"/>
        <w:gridCol w:w="1946"/>
      </w:tblGrid>
      <w:tr w:rsidR="006016B9" w:rsidRPr="0087752B" w14:paraId="66E351A1" w14:textId="77777777" w:rsidTr="00E3113A">
        <w:tc>
          <w:tcPr>
            <w:tcW w:w="1974" w:type="dxa"/>
            <w:shd w:val="clear" w:color="auto" w:fill="7F7F7F" w:themeFill="text1" w:themeFillTint="80"/>
            <w:vAlign w:val="center"/>
          </w:tcPr>
          <w:p w14:paraId="4459F240" w14:textId="77777777" w:rsidR="006016B9" w:rsidRPr="0087752B" w:rsidRDefault="006016B9" w:rsidP="00E3113A">
            <w:pPr>
              <w:pStyle w:val="DETTablecolumnheading"/>
              <w:jc w:val="left"/>
            </w:pPr>
          </w:p>
        </w:tc>
        <w:tc>
          <w:tcPr>
            <w:tcW w:w="5923" w:type="dxa"/>
            <w:gridSpan w:val="3"/>
            <w:shd w:val="clear" w:color="auto" w:fill="7F7F7F" w:themeFill="text1" w:themeFillTint="80"/>
            <w:vAlign w:val="center"/>
          </w:tcPr>
          <w:p w14:paraId="49AF4E47" w14:textId="59B3E75B" w:rsidR="006016B9" w:rsidRPr="0087752B" w:rsidRDefault="006016B9" w:rsidP="00E3113A">
            <w:pPr>
              <w:pStyle w:val="DETTablecolumnheading"/>
              <w:jc w:val="left"/>
            </w:pPr>
            <w:r w:rsidRPr="0087752B">
              <w:t>2015</w:t>
            </w:r>
            <w:r w:rsidR="00885C8B">
              <w:t>–</w:t>
            </w:r>
            <w:r w:rsidRPr="0087752B">
              <w:t>16</w:t>
            </w:r>
          </w:p>
        </w:tc>
        <w:tc>
          <w:tcPr>
            <w:tcW w:w="5925" w:type="dxa"/>
            <w:gridSpan w:val="3"/>
            <w:shd w:val="clear" w:color="auto" w:fill="7F7F7F" w:themeFill="text1" w:themeFillTint="80"/>
            <w:vAlign w:val="center"/>
          </w:tcPr>
          <w:p w14:paraId="655AC924" w14:textId="65BF7B74" w:rsidR="006016B9" w:rsidRPr="0087752B" w:rsidRDefault="006016B9" w:rsidP="00E3113A">
            <w:pPr>
              <w:pStyle w:val="DETTablecolumnheading"/>
              <w:jc w:val="left"/>
            </w:pPr>
            <w:r w:rsidRPr="0087752B">
              <w:t>2014</w:t>
            </w:r>
            <w:r w:rsidR="00885C8B">
              <w:t>–</w:t>
            </w:r>
            <w:r w:rsidRPr="0087752B">
              <w:t>15</w:t>
            </w:r>
          </w:p>
        </w:tc>
      </w:tr>
      <w:tr w:rsidR="006016B9" w:rsidRPr="0087752B" w14:paraId="6702DF96" w14:textId="77777777" w:rsidTr="00E3113A">
        <w:tc>
          <w:tcPr>
            <w:tcW w:w="1974" w:type="dxa"/>
            <w:shd w:val="clear" w:color="auto" w:fill="7F7F7F" w:themeFill="text1" w:themeFillTint="80"/>
            <w:vAlign w:val="center"/>
          </w:tcPr>
          <w:p w14:paraId="39BF6861" w14:textId="77777777" w:rsidR="006016B9" w:rsidRPr="0087752B" w:rsidRDefault="006016B9" w:rsidP="00E3113A">
            <w:pPr>
              <w:pStyle w:val="DETTablecolumnheading"/>
              <w:jc w:val="left"/>
            </w:pPr>
            <w:r w:rsidRPr="0087752B">
              <w:t>Air travel</w:t>
            </w:r>
          </w:p>
        </w:tc>
        <w:tc>
          <w:tcPr>
            <w:tcW w:w="1974" w:type="dxa"/>
            <w:shd w:val="clear" w:color="auto" w:fill="7F7F7F" w:themeFill="text1" w:themeFillTint="80"/>
            <w:vAlign w:val="center"/>
          </w:tcPr>
          <w:p w14:paraId="7F141160" w14:textId="77777777" w:rsidR="006016B9" w:rsidRPr="0087752B" w:rsidRDefault="006016B9" w:rsidP="00E3113A">
            <w:pPr>
              <w:pStyle w:val="DETTablecolumnheading"/>
              <w:jc w:val="left"/>
            </w:pPr>
            <w:r w:rsidRPr="0087752B">
              <w:t>Short &lt;500 km</w:t>
            </w:r>
          </w:p>
        </w:tc>
        <w:tc>
          <w:tcPr>
            <w:tcW w:w="1974" w:type="dxa"/>
            <w:shd w:val="clear" w:color="auto" w:fill="7F7F7F" w:themeFill="text1" w:themeFillTint="80"/>
            <w:vAlign w:val="center"/>
          </w:tcPr>
          <w:p w14:paraId="3FEB7C4C" w14:textId="77777777" w:rsidR="006016B9" w:rsidRPr="0087752B" w:rsidRDefault="006016B9" w:rsidP="00E3113A">
            <w:pPr>
              <w:pStyle w:val="DETTablecolumnheading"/>
              <w:jc w:val="left"/>
            </w:pPr>
            <w:r w:rsidRPr="0087752B">
              <w:t>Medium 500–3,700 km</w:t>
            </w:r>
          </w:p>
        </w:tc>
        <w:tc>
          <w:tcPr>
            <w:tcW w:w="1975" w:type="dxa"/>
            <w:shd w:val="clear" w:color="auto" w:fill="7F7F7F" w:themeFill="text1" w:themeFillTint="80"/>
            <w:vAlign w:val="center"/>
          </w:tcPr>
          <w:p w14:paraId="480C4327" w14:textId="77777777" w:rsidR="006016B9" w:rsidRPr="0087752B" w:rsidRDefault="006016B9" w:rsidP="00E3113A">
            <w:pPr>
              <w:pStyle w:val="DETTablecolumnheading"/>
              <w:jc w:val="left"/>
            </w:pPr>
            <w:r w:rsidRPr="0087752B">
              <w:t>Long &gt;3,700 km</w:t>
            </w:r>
          </w:p>
        </w:tc>
        <w:tc>
          <w:tcPr>
            <w:tcW w:w="1975" w:type="dxa"/>
            <w:shd w:val="clear" w:color="auto" w:fill="7F7F7F" w:themeFill="text1" w:themeFillTint="80"/>
            <w:vAlign w:val="center"/>
          </w:tcPr>
          <w:p w14:paraId="19791D51" w14:textId="77777777" w:rsidR="006016B9" w:rsidRPr="0087752B" w:rsidRDefault="006016B9" w:rsidP="00E3113A">
            <w:pPr>
              <w:pStyle w:val="DETTablecolumnheading"/>
              <w:jc w:val="left"/>
            </w:pPr>
            <w:r w:rsidRPr="0087752B">
              <w:t>Short &lt;500 km</w:t>
            </w:r>
          </w:p>
        </w:tc>
        <w:tc>
          <w:tcPr>
            <w:tcW w:w="1975" w:type="dxa"/>
            <w:shd w:val="clear" w:color="auto" w:fill="7F7F7F" w:themeFill="text1" w:themeFillTint="80"/>
            <w:vAlign w:val="center"/>
          </w:tcPr>
          <w:p w14:paraId="5666605A" w14:textId="77777777" w:rsidR="006016B9" w:rsidRPr="0087752B" w:rsidRDefault="006016B9" w:rsidP="00E3113A">
            <w:pPr>
              <w:pStyle w:val="DETTablecolumnheading"/>
              <w:jc w:val="left"/>
            </w:pPr>
            <w:r w:rsidRPr="0087752B">
              <w:t>Medium 500–3,700 km</w:t>
            </w:r>
          </w:p>
        </w:tc>
        <w:tc>
          <w:tcPr>
            <w:tcW w:w="1975" w:type="dxa"/>
            <w:shd w:val="clear" w:color="auto" w:fill="7F7F7F" w:themeFill="text1" w:themeFillTint="80"/>
            <w:vAlign w:val="center"/>
          </w:tcPr>
          <w:p w14:paraId="308B31D1" w14:textId="77777777" w:rsidR="006016B9" w:rsidRPr="0087752B" w:rsidRDefault="006016B9" w:rsidP="00E3113A">
            <w:pPr>
              <w:pStyle w:val="DETTablecolumnheading"/>
              <w:jc w:val="left"/>
            </w:pPr>
            <w:r w:rsidRPr="0087752B">
              <w:t>Long &gt;3,700 km</w:t>
            </w:r>
          </w:p>
        </w:tc>
      </w:tr>
      <w:tr w:rsidR="006016B9" w:rsidRPr="0087752B" w14:paraId="3F6B3E87" w14:textId="77777777" w:rsidTr="00E3113A">
        <w:tc>
          <w:tcPr>
            <w:tcW w:w="1974" w:type="dxa"/>
            <w:vAlign w:val="center"/>
          </w:tcPr>
          <w:p w14:paraId="74487453" w14:textId="77777777" w:rsidR="006016B9" w:rsidRPr="0087752B" w:rsidRDefault="006016B9" w:rsidP="00E3113A">
            <w:pPr>
              <w:pStyle w:val="DETTableTextFinancial"/>
            </w:pPr>
            <w:r w:rsidRPr="0087752B">
              <w:t>Total distance (km) travelled by aeroplane</w:t>
            </w:r>
          </w:p>
        </w:tc>
        <w:tc>
          <w:tcPr>
            <w:tcW w:w="1974" w:type="dxa"/>
            <w:shd w:val="clear" w:color="auto" w:fill="F8F8F8"/>
            <w:vAlign w:val="center"/>
          </w:tcPr>
          <w:p w14:paraId="1AA39781" w14:textId="77777777" w:rsidR="006016B9" w:rsidRPr="0087752B" w:rsidRDefault="006016B9" w:rsidP="00E3113A">
            <w:pPr>
              <w:pStyle w:val="DETTableTextFinancial"/>
            </w:pPr>
            <w:r w:rsidRPr="0087752B">
              <w:t>156,412</w:t>
            </w:r>
          </w:p>
        </w:tc>
        <w:tc>
          <w:tcPr>
            <w:tcW w:w="1974" w:type="dxa"/>
            <w:shd w:val="clear" w:color="auto" w:fill="F8F8F8"/>
            <w:vAlign w:val="center"/>
          </w:tcPr>
          <w:p w14:paraId="10F7F360" w14:textId="77777777" w:rsidR="006016B9" w:rsidRPr="0087752B" w:rsidRDefault="006016B9" w:rsidP="00E3113A">
            <w:pPr>
              <w:pStyle w:val="DETTableTextFinancial"/>
            </w:pPr>
            <w:r w:rsidRPr="0087752B">
              <w:t>495,194</w:t>
            </w:r>
          </w:p>
        </w:tc>
        <w:tc>
          <w:tcPr>
            <w:tcW w:w="1975" w:type="dxa"/>
            <w:shd w:val="clear" w:color="auto" w:fill="F8F8F8"/>
            <w:vAlign w:val="center"/>
          </w:tcPr>
          <w:p w14:paraId="1340769B" w14:textId="77777777" w:rsidR="006016B9" w:rsidRPr="0087752B" w:rsidRDefault="006016B9" w:rsidP="00E3113A">
            <w:pPr>
              <w:pStyle w:val="DETTableTextFinancial"/>
            </w:pPr>
            <w:r w:rsidRPr="0087752B">
              <w:t>483,802</w:t>
            </w:r>
          </w:p>
        </w:tc>
        <w:tc>
          <w:tcPr>
            <w:tcW w:w="1975" w:type="dxa"/>
            <w:vAlign w:val="center"/>
          </w:tcPr>
          <w:p w14:paraId="2B12CBC9" w14:textId="77777777" w:rsidR="006016B9" w:rsidRPr="0087752B" w:rsidRDefault="006016B9" w:rsidP="00E3113A">
            <w:pPr>
              <w:pStyle w:val="DETTableTextFinancial"/>
            </w:pPr>
            <w:r w:rsidRPr="0087752B">
              <w:t>234,744</w:t>
            </w:r>
          </w:p>
        </w:tc>
        <w:tc>
          <w:tcPr>
            <w:tcW w:w="1975" w:type="dxa"/>
            <w:vAlign w:val="center"/>
          </w:tcPr>
          <w:p w14:paraId="0B20AFB2" w14:textId="77777777" w:rsidR="006016B9" w:rsidRPr="0087752B" w:rsidRDefault="006016B9" w:rsidP="00E3113A">
            <w:pPr>
              <w:pStyle w:val="DETTableTextFinancial"/>
            </w:pPr>
            <w:r w:rsidRPr="0087752B">
              <w:t>660,031</w:t>
            </w:r>
          </w:p>
        </w:tc>
        <w:tc>
          <w:tcPr>
            <w:tcW w:w="1975" w:type="dxa"/>
            <w:vAlign w:val="center"/>
          </w:tcPr>
          <w:p w14:paraId="0000F2B2" w14:textId="77777777" w:rsidR="006016B9" w:rsidRPr="0087752B" w:rsidRDefault="006016B9" w:rsidP="00E3113A">
            <w:pPr>
              <w:pStyle w:val="DETTableTextFinancial"/>
            </w:pPr>
            <w:r w:rsidRPr="0087752B">
              <w:t>1,197,003</w:t>
            </w:r>
          </w:p>
        </w:tc>
      </w:tr>
    </w:tbl>
    <w:p w14:paraId="104A8CCD" w14:textId="77777777" w:rsidR="006016B9" w:rsidRPr="0087752B" w:rsidRDefault="006016B9" w:rsidP="007540CD">
      <w:pPr>
        <w:pStyle w:val="DETTableheading"/>
      </w:pPr>
      <w:r w:rsidRPr="0087752B">
        <w:t>Sustainable commuting</w:t>
      </w:r>
    </w:p>
    <w:tbl>
      <w:tblPr>
        <w:tblW w:w="0" w:type="auto"/>
        <w:tblBorders>
          <w:bottom w:val="single" w:sz="4" w:space="0" w:color="auto"/>
        </w:tblBorders>
        <w:tblLook w:val="04A0" w:firstRow="1" w:lastRow="0" w:firstColumn="1" w:lastColumn="0" w:noHBand="0" w:noVBand="1"/>
      </w:tblPr>
      <w:tblGrid>
        <w:gridCol w:w="2728"/>
        <w:gridCol w:w="2715"/>
        <w:gridCol w:w="2723"/>
        <w:gridCol w:w="2716"/>
        <w:gridCol w:w="2724"/>
      </w:tblGrid>
      <w:tr w:rsidR="006016B9" w:rsidRPr="0087752B" w14:paraId="6F892B24" w14:textId="77777777" w:rsidTr="00E3113A">
        <w:tc>
          <w:tcPr>
            <w:tcW w:w="2764" w:type="dxa"/>
            <w:shd w:val="clear" w:color="auto" w:fill="7F7F7F" w:themeFill="text1" w:themeFillTint="80"/>
            <w:vAlign w:val="center"/>
          </w:tcPr>
          <w:p w14:paraId="170847E0" w14:textId="77777777" w:rsidR="006016B9" w:rsidRPr="0087752B" w:rsidRDefault="006016B9" w:rsidP="00E3113A">
            <w:pPr>
              <w:pStyle w:val="DETTablecolumnheading"/>
            </w:pPr>
            <w:r w:rsidRPr="0087752B">
              <w:t>Sustainable commuting</w:t>
            </w:r>
          </w:p>
        </w:tc>
        <w:tc>
          <w:tcPr>
            <w:tcW w:w="5528" w:type="dxa"/>
            <w:gridSpan w:val="2"/>
            <w:shd w:val="clear" w:color="auto" w:fill="7F7F7F" w:themeFill="text1" w:themeFillTint="80"/>
          </w:tcPr>
          <w:p w14:paraId="33BA2714" w14:textId="77777777" w:rsidR="006016B9" w:rsidRPr="0087752B" w:rsidRDefault="006016B9" w:rsidP="00E3113A">
            <w:pPr>
              <w:pStyle w:val="DETTablecolumnheading"/>
            </w:pPr>
            <w:r w:rsidRPr="0087752B">
              <w:t>2015–16</w:t>
            </w:r>
          </w:p>
        </w:tc>
        <w:tc>
          <w:tcPr>
            <w:tcW w:w="5530" w:type="dxa"/>
            <w:gridSpan w:val="2"/>
            <w:shd w:val="clear" w:color="auto" w:fill="7F7F7F" w:themeFill="text1" w:themeFillTint="80"/>
          </w:tcPr>
          <w:p w14:paraId="077A07C8" w14:textId="77777777" w:rsidR="006016B9" w:rsidRPr="0087752B" w:rsidRDefault="006016B9" w:rsidP="00E3113A">
            <w:pPr>
              <w:pStyle w:val="DETTablecolumnheading"/>
            </w:pPr>
            <w:r w:rsidRPr="0087752B">
              <w:t>2014–15</w:t>
            </w:r>
          </w:p>
        </w:tc>
      </w:tr>
      <w:tr w:rsidR="006016B9" w:rsidRPr="0087752B" w14:paraId="6D44F0CB" w14:textId="77777777" w:rsidTr="00E3113A">
        <w:tc>
          <w:tcPr>
            <w:tcW w:w="2764" w:type="dxa"/>
            <w:shd w:val="clear" w:color="auto" w:fill="7F7F7F" w:themeFill="text1" w:themeFillTint="80"/>
          </w:tcPr>
          <w:p w14:paraId="7C48F9B6" w14:textId="77777777" w:rsidR="006016B9" w:rsidRPr="0087752B" w:rsidRDefault="006016B9" w:rsidP="00E3113A">
            <w:pPr>
              <w:pStyle w:val="DETTablecolumnheading"/>
            </w:pPr>
          </w:p>
        </w:tc>
        <w:tc>
          <w:tcPr>
            <w:tcW w:w="2764" w:type="dxa"/>
            <w:shd w:val="clear" w:color="auto" w:fill="7F7F7F" w:themeFill="text1" w:themeFillTint="80"/>
          </w:tcPr>
          <w:p w14:paraId="16A0C237" w14:textId="77777777" w:rsidR="006016B9" w:rsidRPr="0087752B" w:rsidRDefault="006016B9" w:rsidP="00E3113A">
            <w:pPr>
              <w:pStyle w:val="DETTablecolumnheading"/>
            </w:pPr>
            <w:r w:rsidRPr="0087752B">
              <w:t>CBD</w:t>
            </w:r>
          </w:p>
        </w:tc>
        <w:tc>
          <w:tcPr>
            <w:tcW w:w="2764" w:type="dxa"/>
            <w:shd w:val="clear" w:color="auto" w:fill="7F7F7F" w:themeFill="text1" w:themeFillTint="80"/>
          </w:tcPr>
          <w:p w14:paraId="30477EA4" w14:textId="77777777" w:rsidR="006016B9" w:rsidRPr="0087752B" w:rsidRDefault="006016B9" w:rsidP="00E3113A">
            <w:pPr>
              <w:pStyle w:val="DETTablecolumnheading"/>
            </w:pPr>
            <w:r w:rsidRPr="0087752B">
              <w:t>Regional</w:t>
            </w:r>
          </w:p>
        </w:tc>
        <w:tc>
          <w:tcPr>
            <w:tcW w:w="2765" w:type="dxa"/>
            <w:shd w:val="clear" w:color="auto" w:fill="7F7F7F" w:themeFill="text1" w:themeFillTint="80"/>
          </w:tcPr>
          <w:p w14:paraId="41D21812" w14:textId="77777777" w:rsidR="006016B9" w:rsidRPr="0087752B" w:rsidRDefault="006016B9" w:rsidP="00E3113A">
            <w:pPr>
              <w:pStyle w:val="DETTablecolumnheading"/>
            </w:pPr>
            <w:r w:rsidRPr="0087752B">
              <w:t>CBD</w:t>
            </w:r>
          </w:p>
        </w:tc>
        <w:tc>
          <w:tcPr>
            <w:tcW w:w="2765" w:type="dxa"/>
            <w:shd w:val="clear" w:color="auto" w:fill="7F7F7F" w:themeFill="text1" w:themeFillTint="80"/>
          </w:tcPr>
          <w:p w14:paraId="33F230BF" w14:textId="77777777" w:rsidR="006016B9" w:rsidRPr="0087752B" w:rsidRDefault="006016B9" w:rsidP="00E3113A">
            <w:pPr>
              <w:pStyle w:val="DETTablecolumnheading"/>
            </w:pPr>
            <w:r w:rsidRPr="0087752B">
              <w:t>Regional</w:t>
            </w:r>
          </w:p>
        </w:tc>
      </w:tr>
      <w:tr w:rsidR="006016B9" w:rsidRPr="0087752B" w14:paraId="4DFF95E1" w14:textId="77777777" w:rsidTr="00E3113A">
        <w:tc>
          <w:tcPr>
            <w:tcW w:w="2764" w:type="dxa"/>
          </w:tcPr>
          <w:p w14:paraId="08D67AAF" w14:textId="7DEFF278" w:rsidR="006016B9" w:rsidRPr="0087752B" w:rsidRDefault="006016B9" w:rsidP="00E3113A">
            <w:pPr>
              <w:pStyle w:val="DETTableTextFinancial"/>
            </w:pPr>
            <w:r w:rsidRPr="0087752B">
              <w:t>Percentage of employees regularly (&gt;75 per cent of attendance days) using public transport, cycling, walking or car-pooling to and from work or working from home, by workplace locality.</w:t>
            </w:r>
          </w:p>
        </w:tc>
        <w:tc>
          <w:tcPr>
            <w:tcW w:w="2764" w:type="dxa"/>
            <w:shd w:val="clear" w:color="auto" w:fill="F8F8F8"/>
            <w:vAlign w:val="center"/>
          </w:tcPr>
          <w:p w14:paraId="272D4472" w14:textId="77777777" w:rsidR="006016B9" w:rsidRPr="0087752B" w:rsidRDefault="006016B9" w:rsidP="00E3113A">
            <w:pPr>
              <w:pStyle w:val="DETTableTextFinancial"/>
              <w:jc w:val="center"/>
            </w:pPr>
            <w:r w:rsidRPr="0087752B">
              <w:t>93</w:t>
            </w:r>
          </w:p>
        </w:tc>
        <w:tc>
          <w:tcPr>
            <w:tcW w:w="2764" w:type="dxa"/>
            <w:shd w:val="clear" w:color="auto" w:fill="F8F8F8"/>
            <w:vAlign w:val="center"/>
          </w:tcPr>
          <w:p w14:paraId="0EA79E16" w14:textId="77777777" w:rsidR="006016B9" w:rsidRPr="0087752B" w:rsidRDefault="006016B9" w:rsidP="00E3113A">
            <w:pPr>
              <w:pStyle w:val="DETTableTextFinancial"/>
              <w:jc w:val="center"/>
            </w:pPr>
            <w:r w:rsidRPr="0087752B">
              <w:t>0</w:t>
            </w:r>
          </w:p>
        </w:tc>
        <w:tc>
          <w:tcPr>
            <w:tcW w:w="2765" w:type="dxa"/>
            <w:vAlign w:val="center"/>
          </w:tcPr>
          <w:p w14:paraId="4F686F35" w14:textId="77777777" w:rsidR="006016B9" w:rsidRPr="0087752B" w:rsidRDefault="006016B9" w:rsidP="00E3113A">
            <w:pPr>
              <w:pStyle w:val="DETTableTextFinancial"/>
              <w:jc w:val="center"/>
            </w:pPr>
            <w:r w:rsidRPr="0087752B">
              <w:t>70</w:t>
            </w:r>
          </w:p>
        </w:tc>
        <w:tc>
          <w:tcPr>
            <w:tcW w:w="2765" w:type="dxa"/>
            <w:vAlign w:val="center"/>
          </w:tcPr>
          <w:p w14:paraId="747F2D73" w14:textId="77777777" w:rsidR="006016B9" w:rsidRPr="0087752B" w:rsidRDefault="006016B9" w:rsidP="00E3113A">
            <w:pPr>
              <w:pStyle w:val="DETTableTextFinancial"/>
              <w:jc w:val="center"/>
            </w:pPr>
            <w:r w:rsidRPr="0087752B">
              <w:t>4</w:t>
            </w:r>
          </w:p>
        </w:tc>
      </w:tr>
    </w:tbl>
    <w:p w14:paraId="6125B160" w14:textId="77777777" w:rsidR="006016B9" w:rsidRPr="0087752B" w:rsidRDefault="006016B9" w:rsidP="00E3113A">
      <w:pPr>
        <w:pStyle w:val="Heading4"/>
      </w:pPr>
      <w:r w:rsidRPr="0087752B">
        <w:t>Target</w:t>
      </w:r>
    </w:p>
    <w:p w14:paraId="7E12AB81" w14:textId="77777777" w:rsidR="006016B9" w:rsidRPr="0087752B" w:rsidRDefault="006016B9" w:rsidP="006016B9">
      <w:r w:rsidRPr="0087752B">
        <w:t>Reduce by five per cent of 2014–15 levels the total kilometres travelled by operational vehicles by 31 March 2016. Reduce air travel by 25 per cent by 31 March 2016.</w:t>
      </w:r>
    </w:p>
    <w:p w14:paraId="2D4A68D4" w14:textId="77777777" w:rsidR="006016B9" w:rsidRPr="0087752B" w:rsidRDefault="006016B9" w:rsidP="00E3113A">
      <w:pPr>
        <w:pStyle w:val="Heading4"/>
      </w:pPr>
      <w:r w:rsidRPr="0087752B">
        <w:t>Explanatory notes</w:t>
      </w:r>
    </w:p>
    <w:p w14:paraId="1AA45553" w14:textId="742B96F1" w:rsidR="006016B9" w:rsidRPr="0087752B" w:rsidRDefault="006016B9" w:rsidP="006016B9">
      <w:r w:rsidRPr="0087752B">
        <w:t>Total kilometres travelled by operational vehicle fleet fell by 7.2 per cent against the previous year resulting in the reduction target of 5 per</w:t>
      </w:r>
      <w:r w:rsidR="00885C8B">
        <w:t xml:space="preserve"> </w:t>
      </w:r>
      <w:r w:rsidRPr="0087752B">
        <w:t xml:space="preserve">cent being achieved. Hybrid-fuelled vehicles were the most used, contributing to a 7 per cent fall in total energy consumption against last year. These factors clearly led to the 8 per cent reduction in total emissions. </w:t>
      </w:r>
    </w:p>
    <w:p w14:paraId="2D6A0F7F" w14:textId="7935E3EB" w:rsidR="006016B9" w:rsidRPr="0087752B" w:rsidRDefault="006016B9" w:rsidP="006016B9">
      <w:r w:rsidRPr="0087752B">
        <w:t>In 2015–16, air travel reduced by 46 per cent to 1,135,408 km compared to the previous year. This is the lowest distance recorded in all flight categories since 2010–11. The greatest contributor to this overall reduction is the significant 60 per cent fall in long-distance flights compared to 2014</w:t>
      </w:r>
      <w:r w:rsidR="00885C8B">
        <w:t>–</w:t>
      </w:r>
      <w:r w:rsidRPr="0087752B">
        <w:t xml:space="preserve">15. </w:t>
      </w:r>
    </w:p>
    <w:p w14:paraId="58E13368" w14:textId="77777777" w:rsidR="006016B9" w:rsidRPr="0087752B" w:rsidRDefault="006016B9" w:rsidP="006016B9">
      <w:r w:rsidRPr="0087752B">
        <w:t>Sustainable commuting figures are obtained via staff survey and depend on response rates.</w:t>
      </w:r>
    </w:p>
    <w:p w14:paraId="527E066E" w14:textId="77777777" w:rsidR="006016B9" w:rsidRPr="0087752B" w:rsidRDefault="006016B9" w:rsidP="006016B9">
      <w:pPr>
        <w:sectPr w:rsidR="006016B9" w:rsidRPr="0087752B" w:rsidSect="006016B9">
          <w:pgSz w:w="16838" w:h="11906" w:orient="landscape" w:code="9"/>
          <w:pgMar w:top="2835" w:right="1814" w:bottom="1701" w:left="1418" w:header="851" w:footer="567" w:gutter="0"/>
          <w:cols w:space="567"/>
          <w:docGrid w:linePitch="360"/>
        </w:sectPr>
      </w:pPr>
    </w:p>
    <w:p w14:paraId="47C98825" w14:textId="77777777" w:rsidR="006016B9" w:rsidRPr="0087752B" w:rsidRDefault="006016B9" w:rsidP="00993B43">
      <w:pPr>
        <w:pStyle w:val="Heading3"/>
      </w:pPr>
      <w:r w:rsidRPr="0087752B">
        <w:lastRenderedPageBreak/>
        <w:t>Greenhouse gas emissions</w:t>
      </w:r>
    </w:p>
    <w:p w14:paraId="1978D9A5" w14:textId="77777777" w:rsidR="006016B9" w:rsidRPr="0087752B" w:rsidRDefault="006016B9" w:rsidP="006016B9">
      <w:r w:rsidRPr="0087752B">
        <w:t>The emissions disclosed in the section below are taken from the previous sections and brought together here to show the Department’s greenhouse footprint.</w:t>
      </w:r>
    </w:p>
    <w:tbl>
      <w:tblPr>
        <w:tblW w:w="7400" w:type="dxa"/>
        <w:jc w:val="center"/>
        <w:tblLook w:val="04A0" w:firstRow="1" w:lastRow="0" w:firstColumn="1" w:lastColumn="0" w:noHBand="0" w:noVBand="1"/>
      </w:tblPr>
      <w:tblGrid>
        <w:gridCol w:w="5499"/>
        <w:gridCol w:w="895"/>
        <w:gridCol w:w="1006"/>
      </w:tblGrid>
      <w:tr w:rsidR="006016B9" w:rsidRPr="0087752B" w14:paraId="21CC003A" w14:textId="77777777" w:rsidTr="00993B43">
        <w:trPr>
          <w:jc w:val="center"/>
        </w:trPr>
        <w:tc>
          <w:tcPr>
            <w:tcW w:w="5499" w:type="dxa"/>
            <w:shd w:val="clear" w:color="auto" w:fill="7F7F7F" w:themeFill="text1" w:themeFillTint="80"/>
            <w:vAlign w:val="center"/>
          </w:tcPr>
          <w:p w14:paraId="2956225E" w14:textId="77777777" w:rsidR="006016B9" w:rsidRPr="0087752B" w:rsidRDefault="006016B9" w:rsidP="00993B43">
            <w:pPr>
              <w:pStyle w:val="DETTablecolumnheading"/>
              <w:jc w:val="left"/>
            </w:pPr>
            <w:r w:rsidRPr="0087752B">
              <w:t>Indicator</w:t>
            </w:r>
          </w:p>
        </w:tc>
        <w:tc>
          <w:tcPr>
            <w:tcW w:w="895" w:type="dxa"/>
            <w:shd w:val="clear" w:color="auto" w:fill="7F7F7F" w:themeFill="text1" w:themeFillTint="80"/>
            <w:vAlign w:val="center"/>
          </w:tcPr>
          <w:p w14:paraId="68712F76" w14:textId="77777777" w:rsidR="006016B9" w:rsidRPr="0087752B" w:rsidRDefault="006016B9" w:rsidP="00993B43">
            <w:pPr>
              <w:pStyle w:val="DETTablecolumnheading"/>
              <w:jc w:val="left"/>
            </w:pPr>
            <w:r w:rsidRPr="0087752B">
              <w:t>2015–16</w:t>
            </w:r>
          </w:p>
        </w:tc>
        <w:tc>
          <w:tcPr>
            <w:tcW w:w="1006" w:type="dxa"/>
            <w:shd w:val="clear" w:color="auto" w:fill="7F7F7F" w:themeFill="text1" w:themeFillTint="80"/>
            <w:vAlign w:val="center"/>
          </w:tcPr>
          <w:p w14:paraId="5936AE5D" w14:textId="77777777" w:rsidR="006016B9" w:rsidRPr="0087752B" w:rsidRDefault="006016B9" w:rsidP="00993B43">
            <w:pPr>
              <w:pStyle w:val="DETTablecolumnheading"/>
              <w:jc w:val="left"/>
            </w:pPr>
            <w:r w:rsidRPr="0087752B">
              <w:t>2014–15</w:t>
            </w:r>
          </w:p>
        </w:tc>
      </w:tr>
      <w:tr w:rsidR="006016B9" w:rsidRPr="0087752B" w14:paraId="44C01B46" w14:textId="77777777" w:rsidTr="00993B43">
        <w:trPr>
          <w:jc w:val="center"/>
        </w:trPr>
        <w:tc>
          <w:tcPr>
            <w:tcW w:w="5499" w:type="dxa"/>
            <w:shd w:val="clear" w:color="auto" w:fill="auto"/>
            <w:vAlign w:val="center"/>
          </w:tcPr>
          <w:p w14:paraId="2A316DC4" w14:textId="77777777" w:rsidR="006016B9" w:rsidRPr="0087752B" w:rsidRDefault="006016B9" w:rsidP="00993B43">
            <w:pPr>
              <w:pStyle w:val="DETTableTextFinancial"/>
            </w:pPr>
            <w:r w:rsidRPr="0087752B">
              <w:t>Total greenhouse gas emissions from energy use (t CO2 e)</w:t>
            </w:r>
          </w:p>
        </w:tc>
        <w:tc>
          <w:tcPr>
            <w:tcW w:w="895" w:type="dxa"/>
            <w:shd w:val="clear" w:color="auto" w:fill="F8F8F8"/>
            <w:vAlign w:val="center"/>
          </w:tcPr>
          <w:p w14:paraId="454CB0A0" w14:textId="77777777" w:rsidR="006016B9" w:rsidRPr="0087752B" w:rsidRDefault="006016B9" w:rsidP="00993B43">
            <w:pPr>
              <w:pStyle w:val="DETTableTextFinancial"/>
              <w:jc w:val="right"/>
            </w:pPr>
            <w:r w:rsidRPr="0087752B">
              <w:t>7,699</w:t>
            </w:r>
          </w:p>
        </w:tc>
        <w:tc>
          <w:tcPr>
            <w:tcW w:w="1006" w:type="dxa"/>
            <w:vAlign w:val="center"/>
          </w:tcPr>
          <w:p w14:paraId="2A20BB59" w14:textId="77777777" w:rsidR="006016B9" w:rsidRPr="0087752B" w:rsidRDefault="006016B9" w:rsidP="00993B43">
            <w:pPr>
              <w:pStyle w:val="DETTableTextFinancial"/>
              <w:jc w:val="right"/>
            </w:pPr>
            <w:r w:rsidRPr="0087752B">
              <w:t>7,559</w:t>
            </w:r>
          </w:p>
        </w:tc>
      </w:tr>
      <w:tr w:rsidR="006016B9" w:rsidRPr="0087752B" w14:paraId="508CB66E" w14:textId="77777777" w:rsidTr="00993B43">
        <w:trPr>
          <w:jc w:val="center"/>
        </w:trPr>
        <w:tc>
          <w:tcPr>
            <w:tcW w:w="5499" w:type="dxa"/>
            <w:shd w:val="clear" w:color="auto" w:fill="auto"/>
            <w:vAlign w:val="center"/>
          </w:tcPr>
          <w:p w14:paraId="18E33362" w14:textId="77777777" w:rsidR="006016B9" w:rsidRPr="0087752B" w:rsidRDefault="006016B9" w:rsidP="00993B43">
            <w:pPr>
              <w:pStyle w:val="DETTableTextFinancial"/>
            </w:pPr>
            <w:r w:rsidRPr="0087752B">
              <w:t>Total greenhouse gas emissions from waste production (t CO2 e)</w:t>
            </w:r>
          </w:p>
        </w:tc>
        <w:tc>
          <w:tcPr>
            <w:tcW w:w="895" w:type="dxa"/>
            <w:shd w:val="clear" w:color="auto" w:fill="F8F8F8"/>
            <w:vAlign w:val="center"/>
          </w:tcPr>
          <w:p w14:paraId="5F37001B" w14:textId="77777777" w:rsidR="006016B9" w:rsidRPr="0087752B" w:rsidRDefault="006016B9" w:rsidP="00993B43">
            <w:pPr>
              <w:pStyle w:val="DETTableTextFinancial"/>
              <w:jc w:val="right"/>
            </w:pPr>
            <w:r w:rsidRPr="0087752B">
              <w:t>29</w:t>
            </w:r>
          </w:p>
        </w:tc>
        <w:tc>
          <w:tcPr>
            <w:tcW w:w="1006" w:type="dxa"/>
            <w:vAlign w:val="center"/>
          </w:tcPr>
          <w:p w14:paraId="5C0BECEA" w14:textId="77777777" w:rsidR="006016B9" w:rsidRPr="0087752B" w:rsidRDefault="006016B9" w:rsidP="00993B43">
            <w:pPr>
              <w:pStyle w:val="DETTableTextFinancial"/>
              <w:jc w:val="right"/>
            </w:pPr>
            <w:r w:rsidRPr="0087752B">
              <w:t>18</w:t>
            </w:r>
          </w:p>
        </w:tc>
      </w:tr>
      <w:tr w:rsidR="006016B9" w:rsidRPr="0087752B" w14:paraId="7C98D19B" w14:textId="77777777" w:rsidTr="00993B43">
        <w:trPr>
          <w:jc w:val="center"/>
        </w:trPr>
        <w:tc>
          <w:tcPr>
            <w:tcW w:w="5499" w:type="dxa"/>
            <w:shd w:val="clear" w:color="auto" w:fill="auto"/>
            <w:vAlign w:val="center"/>
          </w:tcPr>
          <w:p w14:paraId="413F899B" w14:textId="77777777" w:rsidR="006016B9" w:rsidRPr="0087752B" w:rsidRDefault="006016B9" w:rsidP="00993B43">
            <w:pPr>
              <w:pStyle w:val="DETTableTextFinancial"/>
            </w:pPr>
            <w:r w:rsidRPr="0087752B">
              <w:t>Total greenhouse gas emissions from paper purchases (t CO2 e)</w:t>
            </w:r>
          </w:p>
        </w:tc>
        <w:tc>
          <w:tcPr>
            <w:tcW w:w="895" w:type="dxa"/>
            <w:shd w:val="clear" w:color="auto" w:fill="F8F8F8"/>
            <w:vAlign w:val="center"/>
          </w:tcPr>
          <w:p w14:paraId="3D8ECB83" w14:textId="77777777" w:rsidR="006016B9" w:rsidRPr="0087752B" w:rsidRDefault="006016B9" w:rsidP="00993B43">
            <w:pPr>
              <w:pStyle w:val="DETTableTextFinancial"/>
              <w:jc w:val="right"/>
            </w:pPr>
            <w:r w:rsidRPr="0087752B">
              <w:t>115</w:t>
            </w:r>
          </w:p>
        </w:tc>
        <w:tc>
          <w:tcPr>
            <w:tcW w:w="1006" w:type="dxa"/>
            <w:vAlign w:val="center"/>
          </w:tcPr>
          <w:p w14:paraId="2A223004" w14:textId="77777777" w:rsidR="006016B9" w:rsidRPr="0087752B" w:rsidRDefault="006016B9" w:rsidP="00993B43">
            <w:pPr>
              <w:pStyle w:val="DETTableTextFinancial"/>
              <w:jc w:val="right"/>
              <w:rPr>
                <w:highlight w:val="yellow"/>
              </w:rPr>
            </w:pPr>
            <w:r w:rsidRPr="0087752B">
              <w:t>103</w:t>
            </w:r>
          </w:p>
        </w:tc>
      </w:tr>
      <w:tr w:rsidR="006016B9" w:rsidRPr="0087752B" w14:paraId="33BF54C7" w14:textId="77777777" w:rsidTr="00993B43">
        <w:trPr>
          <w:jc w:val="center"/>
        </w:trPr>
        <w:tc>
          <w:tcPr>
            <w:tcW w:w="5499" w:type="dxa"/>
            <w:shd w:val="clear" w:color="auto" w:fill="auto"/>
            <w:vAlign w:val="center"/>
          </w:tcPr>
          <w:p w14:paraId="0DAE2471" w14:textId="77777777" w:rsidR="006016B9" w:rsidRPr="0087752B" w:rsidRDefault="006016B9" w:rsidP="00993B43">
            <w:pPr>
              <w:pStyle w:val="DETTableTextFinancial"/>
            </w:pPr>
            <w:r w:rsidRPr="0087752B">
              <w:t>Total greenhouse gas emissions from water consumption (t CO2 e)</w:t>
            </w:r>
          </w:p>
        </w:tc>
        <w:tc>
          <w:tcPr>
            <w:tcW w:w="895" w:type="dxa"/>
            <w:shd w:val="clear" w:color="auto" w:fill="F8F8F8"/>
            <w:vAlign w:val="center"/>
          </w:tcPr>
          <w:p w14:paraId="6CB8C3B6" w14:textId="77777777" w:rsidR="006016B9" w:rsidRPr="0087752B" w:rsidRDefault="006016B9" w:rsidP="00993B43">
            <w:pPr>
              <w:pStyle w:val="DETTableTextFinancial"/>
              <w:jc w:val="right"/>
            </w:pPr>
            <w:r w:rsidRPr="0087752B">
              <w:t>25</w:t>
            </w:r>
          </w:p>
        </w:tc>
        <w:tc>
          <w:tcPr>
            <w:tcW w:w="1006" w:type="dxa"/>
            <w:vAlign w:val="center"/>
          </w:tcPr>
          <w:p w14:paraId="073913F5" w14:textId="77777777" w:rsidR="006016B9" w:rsidRPr="0087752B" w:rsidRDefault="006016B9" w:rsidP="00993B43">
            <w:pPr>
              <w:pStyle w:val="DETTableTextFinancial"/>
              <w:jc w:val="right"/>
            </w:pPr>
            <w:r w:rsidRPr="0087752B">
              <w:t>24</w:t>
            </w:r>
          </w:p>
        </w:tc>
      </w:tr>
      <w:tr w:rsidR="006016B9" w:rsidRPr="0087752B" w14:paraId="71D35559" w14:textId="77777777" w:rsidTr="00993B43">
        <w:trPr>
          <w:jc w:val="center"/>
        </w:trPr>
        <w:tc>
          <w:tcPr>
            <w:tcW w:w="5499" w:type="dxa"/>
            <w:shd w:val="clear" w:color="auto" w:fill="auto"/>
            <w:vAlign w:val="center"/>
          </w:tcPr>
          <w:p w14:paraId="4E2427AA" w14:textId="77777777" w:rsidR="006016B9" w:rsidRPr="0087752B" w:rsidRDefault="006016B9" w:rsidP="00993B43">
            <w:pPr>
              <w:pStyle w:val="DETTableTextFinancial"/>
            </w:pPr>
            <w:r w:rsidRPr="0087752B">
              <w:t>Total greenhouse gas emissions from vehicle fleet (t CO2 e)</w:t>
            </w:r>
          </w:p>
        </w:tc>
        <w:tc>
          <w:tcPr>
            <w:tcW w:w="895" w:type="dxa"/>
            <w:shd w:val="clear" w:color="auto" w:fill="F8F8F8"/>
            <w:vAlign w:val="center"/>
          </w:tcPr>
          <w:p w14:paraId="5C1288A3" w14:textId="77777777" w:rsidR="006016B9" w:rsidRPr="0087752B" w:rsidRDefault="006016B9" w:rsidP="00993B43">
            <w:pPr>
              <w:pStyle w:val="DETTableTextFinancial"/>
              <w:jc w:val="right"/>
            </w:pPr>
            <w:r w:rsidRPr="0087752B">
              <w:t>777</w:t>
            </w:r>
          </w:p>
        </w:tc>
        <w:tc>
          <w:tcPr>
            <w:tcW w:w="1006" w:type="dxa"/>
            <w:vAlign w:val="center"/>
          </w:tcPr>
          <w:p w14:paraId="4E10B3EC" w14:textId="77777777" w:rsidR="006016B9" w:rsidRPr="0087752B" w:rsidRDefault="006016B9" w:rsidP="00993B43">
            <w:pPr>
              <w:pStyle w:val="DETTableTextFinancial"/>
              <w:jc w:val="right"/>
            </w:pPr>
            <w:r w:rsidRPr="0087752B">
              <w:t>842</w:t>
            </w:r>
          </w:p>
        </w:tc>
      </w:tr>
      <w:tr w:rsidR="006016B9" w:rsidRPr="0087752B" w14:paraId="2B641DAB" w14:textId="77777777" w:rsidTr="00993B43">
        <w:trPr>
          <w:jc w:val="center"/>
        </w:trPr>
        <w:tc>
          <w:tcPr>
            <w:tcW w:w="5499" w:type="dxa"/>
            <w:tcBorders>
              <w:bottom w:val="single" w:sz="4" w:space="0" w:color="auto"/>
            </w:tcBorders>
            <w:shd w:val="clear" w:color="auto" w:fill="auto"/>
            <w:vAlign w:val="center"/>
          </w:tcPr>
          <w:p w14:paraId="537E37C2" w14:textId="77777777" w:rsidR="006016B9" w:rsidRPr="0087752B" w:rsidRDefault="006016B9" w:rsidP="00993B43">
            <w:pPr>
              <w:pStyle w:val="DETTableTextFinancial"/>
            </w:pPr>
            <w:r w:rsidRPr="0087752B">
              <w:t>Total greenhouse gas emissions from air travel (t CO2 e)</w:t>
            </w:r>
          </w:p>
        </w:tc>
        <w:tc>
          <w:tcPr>
            <w:tcW w:w="895" w:type="dxa"/>
            <w:tcBorders>
              <w:bottom w:val="single" w:sz="4" w:space="0" w:color="auto"/>
            </w:tcBorders>
            <w:shd w:val="clear" w:color="auto" w:fill="F8F8F8"/>
            <w:vAlign w:val="center"/>
          </w:tcPr>
          <w:p w14:paraId="2C2DF434" w14:textId="77777777" w:rsidR="006016B9" w:rsidRPr="0087752B" w:rsidRDefault="006016B9" w:rsidP="00993B43">
            <w:pPr>
              <w:pStyle w:val="DETTableTextFinancial"/>
              <w:jc w:val="right"/>
            </w:pPr>
            <w:r w:rsidRPr="0087752B">
              <w:t>251</w:t>
            </w:r>
          </w:p>
        </w:tc>
        <w:tc>
          <w:tcPr>
            <w:tcW w:w="1006" w:type="dxa"/>
            <w:tcBorders>
              <w:bottom w:val="single" w:sz="4" w:space="0" w:color="auto"/>
            </w:tcBorders>
            <w:vAlign w:val="center"/>
          </w:tcPr>
          <w:p w14:paraId="79FE49DA" w14:textId="77777777" w:rsidR="006016B9" w:rsidRPr="0087752B" w:rsidRDefault="006016B9" w:rsidP="00993B43">
            <w:pPr>
              <w:pStyle w:val="DETTableTextFinancial"/>
              <w:jc w:val="right"/>
            </w:pPr>
            <w:r w:rsidRPr="0087752B">
              <w:t>477</w:t>
            </w:r>
          </w:p>
        </w:tc>
      </w:tr>
      <w:tr w:rsidR="006016B9" w:rsidRPr="0087752B" w14:paraId="3692D9ED" w14:textId="77777777" w:rsidTr="00993B43">
        <w:trPr>
          <w:trHeight w:val="444"/>
          <w:jc w:val="center"/>
        </w:trPr>
        <w:tc>
          <w:tcPr>
            <w:tcW w:w="5499" w:type="dxa"/>
            <w:tcBorders>
              <w:top w:val="single" w:sz="4" w:space="0" w:color="auto"/>
              <w:bottom w:val="single" w:sz="4" w:space="0" w:color="auto"/>
            </w:tcBorders>
            <w:shd w:val="clear" w:color="auto" w:fill="auto"/>
            <w:vAlign w:val="center"/>
          </w:tcPr>
          <w:p w14:paraId="3AD2EB22" w14:textId="77777777" w:rsidR="006016B9" w:rsidRPr="0087752B" w:rsidRDefault="006016B9" w:rsidP="00993B43">
            <w:pPr>
              <w:pStyle w:val="DETTableTextFinancial"/>
              <w:rPr>
                <w:b/>
              </w:rPr>
            </w:pPr>
            <w:r w:rsidRPr="0087752B">
              <w:rPr>
                <w:b/>
              </w:rPr>
              <w:t>Grand total greenhouse gas emissions created by the Department</w:t>
            </w:r>
          </w:p>
        </w:tc>
        <w:tc>
          <w:tcPr>
            <w:tcW w:w="895" w:type="dxa"/>
            <w:tcBorders>
              <w:top w:val="single" w:sz="4" w:space="0" w:color="auto"/>
              <w:bottom w:val="single" w:sz="4" w:space="0" w:color="auto"/>
            </w:tcBorders>
            <w:shd w:val="clear" w:color="auto" w:fill="F8F8F8"/>
            <w:vAlign w:val="center"/>
          </w:tcPr>
          <w:p w14:paraId="4893522A" w14:textId="77777777" w:rsidR="006016B9" w:rsidRPr="0087752B" w:rsidRDefault="006016B9" w:rsidP="00993B43">
            <w:pPr>
              <w:pStyle w:val="DETTableTextFinancial"/>
              <w:jc w:val="right"/>
              <w:rPr>
                <w:b/>
              </w:rPr>
            </w:pPr>
            <w:r w:rsidRPr="0087752B">
              <w:rPr>
                <w:b/>
              </w:rPr>
              <w:t>8,896</w:t>
            </w:r>
          </w:p>
        </w:tc>
        <w:tc>
          <w:tcPr>
            <w:tcW w:w="1006" w:type="dxa"/>
            <w:tcBorders>
              <w:top w:val="single" w:sz="4" w:space="0" w:color="auto"/>
              <w:bottom w:val="single" w:sz="4" w:space="0" w:color="auto"/>
            </w:tcBorders>
            <w:vAlign w:val="center"/>
          </w:tcPr>
          <w:p w14:paraId="56C3F4CA" w14:textId="77777777" w:rsidR="006016B9" w:rsidRPr="0087752B" w:rsidRDefault="006016B9" w:rsidP="00993B43">
            <w:pPr>
              <w:pStyle w:val="DETTableTextFinancial"/>
              <w:jc w:val="right"/>
              <w:rPr>
                <w:b/>
              </w:rPr>
            </w:pPr>
            <w:r w:rsidRPr="0087752B">
              <w:rPr>
                <w:b/>
              </w:rPr>
              <w:t>9,023</w:t>
            </w:r>
          </w:p>
        </w:tc>
      </w:tr>
    </w:tbl>
    <w:p w14:paraId="3ABF2C32" w14:textId="77777777" w:rsidR="006016B9" w:rsidRPr="0087752B" w:rsidRDefault="006016B9" w:rsidP="00993B43">
      <w:pPr>
        <w:pStyle w:val="Heading4"/>
      </w:pPr>
      <w:r w:rsidRPr="0087752B">
        <w:t>Target</w:t>
      </w:r>
    </w:p>
    <w:p w14:paraId="530F3E7F" w14:textId="77777777" w:rsidR="006016B9" w:rsidRPr="0087752B" w:rsidRDefault="006016B9" w:rsidP="006016B9">
      <w:r w:rsidRPr="0087752B">
        <w:t xml:space="preserve">Reduce by 15 per cent of 2013–14 levels the Department’s office-based greenhouse gas emissions by 31 March 2024, averaging an incremental reduction of 1.5 per cent each year for 10 years. </w:t>
      </w:r>
    </w:p>
    <w:p w14:paraId="0ADD8128" w14:textId="77777777" w:rsidR="006016B9" w:rsidRPr="0087752B" w:rsidRDefault="006016B9" w:rsidP="00993B43">
      <w:pPr>
        <w:pStyle w:val="Heading4"/>
      </w:pPr>
      <w:r w:rsidRPr="0087752B">
        <w:t>Explanatory notes</w:t>
      </w:r>
    </w:p>
    <w:p w14:paraId="6EB08809" w14:textId="77777777" w:rsidR="006016B9" w:rsidRPr="0087752B" w:rsidRDefault="006016B9" w:rsidP="006016B9">
      <w:r w:rsidRPr="0087752B">
        <w:t xml:space="preserve">Total greenhouse gas emissions decreased in 2015–16 compared to the previous year with two indicators, air travel and vehicle fleets, achieving a reduction. </w:t>
      </w:r>
    </w:p>
    <w:p w14:paraId="055FBD6E" w14:textId="77777777" w:rsidR="006016B9" w:rsidRPr="0087752B" w:rsidRDefault="006016B9" w:rsidP="00993B43">
      <w:pPr>
        <w:pStyle w:val="Heading3"/>
      </w:pPr>
      <w:r w:rsidRPr="0087752B">
        <w:t>Procurement</w:t>
      </w:r>
    </w:p>
    <w:p w14:paraId="44F2D7B0" w14:textId="0FB3A23F" w:rsidR="006016B9" w:rsidRPr="0087752B" w:rsidRDefault="006016B9" w:rsidP="006016B9">
      <w:r w:rsidRPr="0087752B">
        <w:t>The Department continues to promote the purchase of environmental friendly products, specifically in stationery/office products. This is achieved by incorporating more environmentally friendly items listed as ‘preferred product options’. Before purchasing new stationery items, business units are also encouraged to visit the Department’s ‘Swap Shop’</w:t>
      </w:r>
      <w:r w:rsidR="00885C8B">
        <w:t>—</w:t>
      </w:r>
      <w:r w:rsidRPr="0087752B">
        <w:t>a stationery re-use system.</w:t>
      </w:r>
    </w:p>
    <w:p w14:paraId="334953A7" w14:textId="77777777" w:rsidR="006016B9" w:rsidRPr="0087752B" w:rsidRDefault="006016B9" w:rsidP="006016B9">
      <w:r w:rsidRPr="0087752B">
        <w:t>The Department continues to work with print management provider Finsbury Green to ensure sustainability is a consideration in all externally printed publications, for example, by using vegetable dyes and minimal packaging.</w:t>
      </w:r>
    </w:p>
    <w:p w14:paraId="1F1B09E8" w14:textId="77777777" w:rsidR="006016B9" w:rsidRPr="0087752B" w:rsidRDefault="006016B9" w:rsidP="006016B9">
      <w:r w:rsidRPr="0087752B">
        <w:t>The Procurement Division encourages Procurement Evaluation Panels to add environmental commitments into the Invitation to Supply (ITS) template. This ITS template is available on request to all business units.</w:t>
      </w:r>
    </w:p>
    <w:p w14:paraId="6B57D3C2" w14:textId="77777777" w:rsidR="006016B9" w:rsidRPr="0087752B" w:rsidRDefault="006016B9" w:rsidP="006016B9">
      <w:r w:rsidRPr="0087752B">
        <w:t xml:space="preserve">With infrastructure projects, tenders are evaluated against the criteria of their ‘ability to satisfy environmental sustainability requirements’. </w:t>
      </w:r>
    </w:p>
    <w:p w14:paraId="2363A873" w14:textId="77777777" w:rsidR="006016B9" w:rsidRPr="0087752B" w:rsidRDefault="006016B9" w:rsidP="00993B43">
      <w:pPr>
        <w:pStyle w:val="DETHeading2"/>
      </w:pPr>
      <w:bookmarkStart w:id="278" w:name="_Toc458069625"/>
      <w:bookmarkStart w:id="279" w:name="_Toc458072404"/>
      <w:bookmarkStart w:id="280" w:name="_Toc458088587"/>
      <w:bookmarkStart w:id="281" w:name="_Toc461013283"/>
      <w:bookmarkStart w:id="282" w:name="_Toc461025863"/>
      <w:bookmarkStart w:id="283" w:name="_Toc468803000"/>
      <w:r w:rsidRPr="0087752B">
        <w:t>Details of changes in prices, fees, charges, rates and levies</w:t>
      </w:r>
      <w:bookmarkEnd w:id="278"/>
      <w:bookmarkEnd w:id="279"/>
      <w:bookmarkEnd w:id="280"/>
      <w:bookmarkEnd w:id="281"/>
      <w:bookmarkEnd w:id="282"/>
      <w:bookmarkEnd w:id="283"/>
    </w:p>
    <w:p w14:paraId="1AC88983" w14:textId="6F47A0B1"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r w:rsidRPr="0087752B">
        <w:t xml:space="preserve">Details of current prices, fees, charges, rates and levies charged by the Department are outlined on </w:t>
      </w:r>
      <w:hyperlink r:id="rId55" w:history="1">
        <w:r w:rsidRPr="00A03DEB">
          <w:rPr>
            <w:u w:val="single"/>
          </w:rPr>
          <w:t>www.education.vic.gov.au</w:t>
        </w:r>
      </w:hyperlink>
      <w:r w:rsidRPr="005C767D">
        <w:t xml:space="preserve"> and </w:t>
      </w:r>
      <w:hyperlink r:id="rId56" w:history="1">
        <w:r w:rsidRPr="00A03DEB">
          <w:rPr>
            <w:u w:val="single"/>
          </w:rPr>
          <w:t>www.foi.vic.gov.au</w:t>
        </w:r>
      </w:hyperlink>
      <w:r w:rsidR="00885C8B">
        <w:t>.</w:t>
      </w:r>
    </w:p>
    <w:p w14:paraId="1A502741" w14:textId="77777777" w:rsidR="006016B9" w:rsidRPr="0087752B" w:rsidRDefault="006016B9" w:rsidP="00993B43">
      <w:pPr>
        <w:pStyle w:val="DETHeading2"/>
      </w:pPr>
      <w:bookmarkStart w:id="284" w:name="_Toc458069626"/>
      <w:bookmarkStart w:id="285" w:name="_Toc458072405"/>
      <w:bookmarkStart w:id="286" w:name="_Toc458088588"/>
      <w:bookmarkStart w:id="287" w:name="_Toc461013284"/>
      <w:bookmarkStart w:id="288" w:name="_Toc461025864"/>
      <w:bookmarkStart w:id="289" w:name="_Toc468803001"/>
      <w:r w:rsidRPr="0087752B">
        <w:lastRenderedPageBreak/>
        <w:t>Additional information available on request</w:t>
      </w:r>
      <w:bookmarkEnd w:id="284"/>
      <w:bookmarkEnd w:id="285"/>
      <w:bookmarkEnd w:id="286"/>
      <w:bookmarkEnd w:id="287"/>
      <w:bookmarkEnd w:id="288"/>
      <w:bookmarkEnd w:id="289"/>
    </w:p>
    <w:p w14:paraId="0FFEB917" w14:textId="77777777" w:rsidR="006016B9" w:rsidRPr="0087752B" w:rsidRDefault="006016B9" w:rsidP="006016B9">
      <w:r w:rsidRPr="0087752B">
        <w:t xml:space="preserve">Financial Reporting Direction (FRD) 22G requires the Accountable Officer to retain and make available specified information. This material may be made available subject to the provisions of the </w:t>
      </w:r>
      <w:r w:rsidRPr="000D1271">
        <w:rPr>
          <w:i/>
        </w:rPr>
        <w:t>Freedom of Information Act 1982</w:t>
      </w:r>
      <w:r w:rsidRPr="0087752B">
        <w:t xml:space="preserve">. </w:t>
      </w:r>
    </w:p>
    <w:p w14:paraId="3A0F5DFB" w14:textId="65147417" w:rsidR="006016B9" w:rsidRPr="0087752B" w:rsidRDefault="006016B9" w:rsidP="006016B9">
      <w:r w:rsidRPr="0087752B">
        <w:t xml:space="preserve">The Department has made this information available (or provided details of how the material may be sourced) in the </w:t>
      </w:r>
      <w:r w:rsidRPr="000D1271">
        <w:rPr>
          <w:i/>
        </w:rPr>
        <w:t>Department’s Annual Report 2015</w:t>
      </w:r>
      <w:r w:rsidRPr="000D1271">
        <w:rPr>
          <w:i/>
        </w:rPr>
        <w:softHyphen/>
        <w:t>–16</w:t>
      </w:r>
      <w:r w:rsidRPr="0087752B">
        <w:t xml:space="preserve"> or the </w:t>
      </w:r>
      <w:r w:rsidRPr="000D1271">
        <w:rPr>
          <w:i/>
        </w:rPr>
        <w:t>Department’s Annual Report 2015</w:t>
      </w:r>
      <w:r w:rsidRPr="000D1271">
        <w:rPr>
          <w:i/>
        </w:rPr>
        <w:softHyphen/>
        <w:t>–16</w:t>
      </w:r>
      <w:r w:rsidR="00DA27D5" w:rsidRPr="000D1271">
        <w:rPr>
          <w:i/>
        </w:rPr>
        <w:t>—</w:t>
      </w:r>
      <w:r w:rsidRPr="000D1271">
        <w:rPr>
          <w:i/>
        </w:rPr>
        <w:t>Additional Information</w:t>
      </w:r>
      <w:r w:rsidRPr="0087752B">
        <w:t xml:space="preserve"> report.</w:t>
      </w:r>
    </w:p>
    <w:p w14:paraId="7A95299E" w14:textId="77777777" w:rsidR="006016B9" w:rsidRPr="0087752B" w:rsidRDefault="006016B9" w:rsidP="006016B9">
      <w:r w:rsidRPr="0087752B">
        <w:t>Requirements covered in this report include:</w:t>
      </w:r>
    </w:p>
    <w:p w14:paraId="476A7E85" w14:textId="77777777" w:rsidR="006016B9" w:rsidRPr="0087752B" w:rsidRDefault="006016B9" w:rsidP="00993B43">
      <w:pPr>
        <w:pStyle w:val="DETNormallistbullet"/>
      </w:pPr>
      <w:r w:rsidRPr="0087752B">
        <w:t>a statement that declarations of pecuniary interests have been duly completed by all relevant officers</w:t>
      </w:r>
    </w:p>
    <w:p w14:paraId="5B84925A" w14:textId="77777777" w:rsidR="006016B9" w:rsidRPr="0087752B" w:rsidRDefault="006016B9" w:rsidP="00993B43">
      <w:pPr>
        <w:pStyle w:val="DETNormallistbullet"/>
      </w:pPr>
      <w:r w:rsidRPr="0087752B">
        <w:t>details of shares held by a senior officer as nominee or held beneficially in a statutory authority or subsidiary</w:t>
      </w:r>
    </w:p>
    <w:p w14:paraId="07EF5EF7" w14:textId="2DAEBA3E" w:rsidR="006016B9" w:rsidRPr="0087752B" w:rsidRDefault="006016B9" w:rsidP="00993B43">
      <w:pPr>
        <w:pStyle w:val="DETNormallistbullet"/>
      </w:pPr>
      <w:r w:rsidRPr="0087752B">
        <w:t>details of publications produced by the entity about itself and how these can be obtained</w:t>
      </w:r>
    </w:p>
    <w:p w14:paraId="051ADC29" w14:textId="232BB564" w:rsidR="006016B9" w:rsidRPr="0087752B" w:rsidRDefault="006016B9" w:rsidP="00993B43">
      <w:pPr>
        <w:pStyle w:val="DETNormallistbullet"/>
      </w:pPr>
      <w:r w:rsidRPr="0087752B">
        <w:t>details of assessments and measures undertaken to improve the occupational health and safety of employees</w:t>
      </w:r>
    </w:p>
    <w:p w14:paraId="727CCDBC" w14:textId="77777777" w:rsidR="006016B9" w:rsidRPr="0087752B" w:rsidRDefault="006016B9" w:rsidP="00993B43">
      <w:pPr>
        <w:pStyle w:val="DETNormallistbullet"/>
      </w:pPr>
      <w:r w:rsidRPr="0087752B">
        <w:t>a general statement on industrial relations within the entity and details of time lost through industrial accidents and disputes</w:t>
      </w:r>
    </w:p>
    <w:p w14:paraId="38ED9205" w14:textId="77777777" w:rsidR="006016B9" w:rsidRPr="0087752B" w:rsidRDefault="006016B9" w:rsidP="00993B43">
      <w:pPr>
        <w:pStyle w:val="DETNormallistbullet"/>
      </w:pPr>
      <w:r w:rsidRPr="0087752B">
        <w:t>details of changes in prices, fees, charges, rates and levies charged by the entity.</w:t>
      </w:r>
    </w:p>
    <w:p w14:paraId="0D0792E0" w14:textId="15B978D1" w:rsidR="006016B9" w:rsidRPr="005C767D" w:rsidRDefault="006016B9" w:rsidP="006016B9">
      <w:r w:rsidRPr="0087752B">
        <w:t xml:space="preserve">The requirements listed below are included in the </w:t>
      </w:r>
      <w:r w:rsidRPr="000D1271">
        <w:rPr>
          <w:i/>
        </w:rPr>
        <w:t>Department’s Annual Report 2015</w:t>
      </w:r>
      <w:r w:rsidR="00DA27D5" w:rsidRPr="000D1271">
        <w:rPr>
          <w:i/>
        </w:rPr>
        <w:t>–</w:t>
      </w:r>
      <w:r w:rsidRPr="000D1271">
        <w:rPr>
          <w:i/>
        </w:rPr>
        <w:t>16</w:t>
      </w:r>
      <w:r w:rsidR="00DA27D5" w:rsidRPr="000D1271">
        <w:rPr>
          <w:i/>
        </w:rPr>
        <w:t>—</w:t>
      </w:r>
      <w:r w:rsidRPr="000D1271">
        <w:rPr>
          <w:i/>
        </w:rPr>
        <w:t xml:space="preserve">Additional Information </w:t>
      </w:r>
      <w:r w:rsidRPr="0087752B">
        <w:t xml:space="preserve">report available from the Department’s website at </w:t>
      </w:r>
      <w:hyperlink r:id="rId57" w:history="1">
        <w:r w:rsidR="00DA27D5">
          <w:rPr>
            <w:u w:val="single"/>
          </w:rPr>
          <w:t>www.education.vic.gov.au</w:t>
        </w:r>
      </w:hyperlink>
      <w:r w:rsidR="00DA27D5">
        <w:t>.</w:t>
      </w:r>
    </w:p>
    <w:p w14:paraId="769A52AB" w14:textId="77777777" w:rsidR="006016B9" w:rsidRPr="0087752B" w:rsidRDefault="006016B9" w:rsidP="00993B43">
      <w:pPr>
        <w:pStyle w:val="DETNormallistbullet"/>
      </w:pPr>
      <w:r w:rsidRPr="0087752B">
        <w:t>details of any major external reviews carried out on the entity</w:t>
      </w:r>
    </w:p>
    <w:p w14:paraId="19626C46" w14:textId="77777777" w:rsidR="006016B9" w:rsidRPr="0087752B" w:rsidRDefault="006016B9" w:rsidP="00993B43">
      <w:pPr>
        <w:pStyle w:val="DETNormallistbullet"/>
      </w:pPr>
      <w:r w:rsidRPr="0087752B">
        <w:t>details of major research and development activities undertaken by the entity</w:t>
      </w:r>
    </w:p>
    <w:p w14:paraId="6FE08089" w14:textId="77777777" w:rsidR="006016B9" w:rsidRPr="0087752B" w:rsidRDefault="006016B9" w:rsidP="00993B43">
      <w:pPr>
        <w:pStyle w:val="DETNormallistbullet"/>
      </w:pPr>
      <w:r w:rsidRPr="0087752B">
        <w:t>details of overseas visits undertaken including a summary of the objectives and outcomes of each visit</w:t>
      </w:r>
    </w:p>
    <w:p w14:paraId="12AFF013" w14:textId="77777777" w:rsidR="006016B9" w:rsidRPr="0087752B" w:rsidRDefault="006016B9" w:rsidP="00993B43">
      <w:pPr>
        <w:pStyle w:val="DETNormallistbullet"/>
      </w:pPr>
      <w:r w:rsidRPr="0087752B">
        <w:t>details of major promotional, public relations and marketing activities undertaken by the entity to develop community awareness of the entity and its services</w:t>
      </w:r>
    </w:p>
    <w:p w14:paraId="0299B663" w14:textId="77777777" w:rsidR="006016B9" w:rsidRPr="0087752B" w:rsidRDefault="006016B9" w:rsidP="00993B43">
      <w:pPr>
        <w:pStyle w:val="DETNormallistbullet"/>
      </w:pPr>
      <w:r w:rsidRPr="0087752B">
        <w:t>a list of major committees sponsored by the entity, the purposes of each committee and the extent to which the purposes have been achieved</w:t>
      </w:r>
    </w:p>
    <w:p w14:paraId="5DF6B141" w14:textId="77777777" w:rsidR="006016B9" w:rsidRPr="0087752B" w:rsidRDefault="006016B9" w:rsidP="00993B43">
      <w:pPr>
        <w:pStyle w:val="DETNormallistbullet"/>
      </w:pPr>
      <w:r w:rsidRPr="0087752B">
        <w:t>details of all consultancies and contractors including:</w:t>
      </w:r>
    </w:p>
    <w:p w14:paraId="5BFAFAC8" w14:textId="77777777" w:rsidR="006016B9" w:rsidRPr="00DA27D5" w:rsidRDefault="006016B9" w:rsidP="00AD641C">
      <w:pPr>
        <w:pStyle w:val="DETNormallistbullet"/>
        <w:numPr>
          <w:ilvl w:val="1"/>
          <w:numId w:val="38"/>
        </w:numPr>
      </w:pPr>
      <w:r w:rsidRPr="00DA27D5">
        <w:t>consultants/contractors engaged</w:t>
      </w:r>
    </w:p>
    <w:p w14:paraId="4673B847" w14:textId="77777777" w:rsidR="006016B9" w:rsidRPr="0087752B" w:rsidRDefault="006016B9" w:rsidP="00AD641C">
      <w:pPr>
        <w:pStyle w:val="DETNormallistbullet"/>
        <w:numPr>
          <w:ilvl w:val="1"/>
          <w:numId w:val="38"/>
        </w:numPr>
      </w:pPr>
      <w:r w:rsidRPr="0087752B">
        <w:t>services provided</w:t>
      </w:r>
    </w:p>
    <w:p w14:paraId="60714BAA" w14:textId="77777777" w:rsidR="006016B9" w:rsidRPr="0087752B" w:rsidRDefault="006016B9" w:rsidP="00AD641C">
      <w:pPr>
        <w:pStyle w:val="DETNormallistbullet"/>
        <w:numPr>
          <w:ilvl w:val="1"/>
          <w:numId w:val="38"/>
        </w:numPr>
        <w:rPr>
          <w:rFonts w:eastAsiaTheme="minorHAnsi"/>
        </w:rPr>
      </w:pPr>
      <w:r w:rsidRPr="0087752B">
        <w:t>expenditure committed to for each engagement.</w:t>
      </w:r>
    </w:p>
    <w:p w14:paraId="7570AAB9"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7E525F9C" w14:textId="77777777" w:rsidR="006016B9" w:rsidRPr="0087752B" w:rsidRDefault="006016B9" w:rsidP="00993B43">
      <w:pPr>
        <w:pStyle w:val="DETHeading2"/>
      </w:pPr>
      <w:bookmarkStart w:id="290" w:name="_Toc461013285"/>
      <w:bookmarkStart w:id="291" w:name="_Toc461025865"/>
      <w:bookmarkStart w:id="292" w:name="_Toc458072406"/>
      <w:bookmarkStart w:id="293" w:name="_Toc458069627"/>
      <w:bookmarkStart w:id="294" w:name="_Toc468803002"/>
      <w:r w:rsidRPr="00300489">
        <w:lastRenderedPageBreak/>
        <w:t>Risk attestation</w:t>
      </w:r>
      <w:bookmarkEnd w:id="290"/>
      <w:bookmarkEnd w:id="291"/>
      <w:bookmarkEnd w:id="294"/>
      <w:r w:rsidRPr="0087752B">
        <w:t xml:space="preserve"> </w:t>
      </w:r>
    </w:p>
    <w:p w14:paraId="465D7732" w14:textId="77777777" w:rsidR="00EF1327" w:rsidRPr="001D3DB2" w:rsidRDefault="00EF1327" w:rsidP="00EF1327">
      <w:pPr>
        <w:pStyle w:val="Style5"/>
        <w:shd w:val="clear" w:color="auto" w:fill="auto"/>
        <w:spacing w:before="0" w:after="0" w:line="220" w:lineRule="exact"/>
        <w:ind w:left="40"/>
        <w:rPr>
          <w:sz w:val="19"/>
          <w:szCs w:val="19"/>
        </w:rPr>
      </w:pPr>
      <w:bookmarkStart w:id="295" w:name="_Toc458069630"/>
      <w:bookmarkStart w:id="296" w:name="_Toc458072407"/>
      <w:bookmarkStart w:id="297" w:name="_Toc458088589"/>
      <w:bookmarkEnd w:id="292"/>
      <w:bookmarkEnd w:id="293"/>
      <w:r w:rsidRPr="001D3DB2">
        <w:rPr>
          <w:rStyle w:val="CharStyle7"/>
          <w:i/>
          <w:iCs/>
          <w:sz w:val="19"/>
          <w:szCs w:val="19"/>
        </w:rPr>
        <w:t>Risk management context</w:t>
      </w:r>
    </w:p>
    <w:p w14:paraId="0AB286DE" w14:textId="77777777" w:rsidR="00EF1327" w:rsidRPr="001D3DB2" w:rsidRDefault="00EF1327" w:rsidP="00EF1327">
      <w:pPr>
        <w:pStyle w:val="Style8"/>
        <w:shd w:val="clear" w:color="auto" w:fill="auto"/>
        <w:spacing w:before="0" w:after="169"/>
        <w:ind w:left="40" w:right="40"/>
        <w:rPr>
          <w:sz w:val="19"/>
          <w:szCs w:val="19"/>
        </w:rPr>
      </w:pPr>
      <w:r w:rsidRPr="001D3DB2">
        <w:rPr>
          <w:rStyle w:val="CharStyle10"/>
          <w:sz w:val="19"/>
          <w:szCs w:val="19"/>
        </w:rPr>
        <w:t>During 2015-2016, the Department has progressed significant and system-wide Education reforms. This level of activity has necessarily increased the number, and altered the nature of risks being managed by the Department of Education and Training. At the same time, the Department has initiated large scale organisational transformation activities.</w:t>
      </w:r>
    </w:p>
    <w:p w14:paraId="7DECB3FC" w14:textId="77777777" w:rsidR="00EF1327" w:rsidRPr="001D3DB2" w:rsidRDefault="00EF1327" w:rsidP="00EF1327">
      <w:pPr>
        <w:pStyle w:val="Style5"/>
        <w:shd w:val="clear" w:color="auto" w:fill="auto"/>
        <w:spacing w:before="0" w:line="288" w:lineRule="exact"/>
        <w:ind w:left="40"/>
        <w:rPr>
          <w:sz w:val="19"/>
          <w:szCs w:val="19"/>
        </w:rPr>
      </w:pPr>
      <w:r w:rsidRPr="001D3DB2">
        <w:rPr>
          <w:rStyle w:val="CharStyle7"/>
          <w:i/>
          <w:iCs/>
          <w:sz w:val="19"/>
          <w:szCs w:val="19"/>
        </w:rPr>
        <w:t>Risk attestation</w:t>
      </w:r>
    </w:p>
    <w:p w14:paraId="7CC1B35E" w14:textId="77777777" w:rsidR="00EF1327" w:rsidRPr="001D3DB2" w:rsidRDefault="00EF1327" w:rsidP="00EF1327">
      <w:pPr>
        <w:pStyle w:val="Style5"/>
        <w:shd w:val="clear" w:color="auto" w:fill="auto"/>
        <w:spacing w:before="0" w:after="72" w:line="288" w:lineRule="exact"/>
        <w:ind w:left="40" w:right="40"/>
        <w:rPr>
          <w:sz w:val="19"/>
          <w:szCs w:val="19"/>
        </w:rPr>
      </w:pPr>
      <w:r w:rsidRPr="001D3DB2">
        <w:rPr>
          <w:rStyle w:val="CharStyle11"/>
          <w:i w:val="0"/>
          <w:iCs w:val="0"/>
          <w:sz w:val="19"/>
          <w:szCs w:val="19"/>
        </w:rPr>
        <w:t xml:space="preserve">I, Jenny Atta, certify that the Department of Education and Training has partially complied with </w:t>
      </w:r>
      <w:r w:rsidRPr="001D3DB2">
        <w:rPr>
          <w:rStyle w:val="CharStyle7"/>
          <w:i/>
          <w:iCs/>
          <w:sz w:val="19"/>
          <w:szCs w:val="19"/>
        </w:rPr>
        <w:t>Ministerial Standing Direction 4.5.5 - Risk Management Framework and Processes (Standing Direction 4.5.5).</w:t>
      </w:r>
    </w:p>
    <w:p w14:paraId="2E0B21D9" w14:textId="77777777" w:rsidR="00EF1327" w:rsidRPr="001D3DB2" w:rsidRDefault="00EF1327" w:rsidP="00EF1327">
      <w:pPr>
        <w:pStyle w:val="Style8"/>
        <w:shd w:val="clear" w:color="auto" w:fill="auto"/>
        <w:spacing w:before="0" w:after="60"/>
        <w:ind w:left="40" w:right="40"/>
        <w:rPr>
          <w:sz w:val="19"/>
          <w:szCs w:val="19"/>
        </w:rPr>
      </w:pPr>
      <w:r w:rsidRPr="001D3DB2">
        <w:rPr>
          <w:rStyle w:val="CharStyle10"/>
          <w:sz w:val="19"/>
          <w:szCs w:val="19"/>
        </w:rPr>
        <w:t>The partial compliance is due to the evolving maturity of management of inter-agency risk. The Department will collaborate with other agencies to progressively strengthen and further integrate inter-agency risk management into new and existing risk review processes. This will ensure there are improvements in the quality of inter-agency risk information and an improved understanding of the management of these risks across Departments.</w:t>
      </w:r>
    </w:p>
    <w:p w14:paraId="7C1E4FAE" w14:textId="77777777" w:rsidR="00EF1327" w:rsidRPr="001D3DB2" w:rsidRDefault="00EF1327" w:rsidP="00EF1327">
      <w:pPr>
        <w:pStyle w:val="Style8"/>
        <w:shd w:val="clear" w:color="auto" w:fill="auto"/>
        <w:spacing w:before="0" w:after="54"/>
        <w:ind w:left="40" w:right="40"/>
        <w:rPr>
          <w:sz w:val="19"/>
          <w:szCs w:val="19"/>
        </w:rPr>
      </w:pPr>
      <w:r w:rsidRPr="001D3DB2">
        <w:rPr>
          <w:rStyle w:val="CharStyle10"/>
          <w:sz w:val="19"/>
          <w:szCs w:val="19"/>
        </w:rPr>
        <w:t>The Department is also partially compliant in relation to the insurance requirements of</w:t>
      </w:r>
      <w:r w:rsidRPr="001D3DB2">
        <w:rPr>
          <w:rStyle w:val="CharStyle12"/>
          <w:sz w:val="19"/>
          <w:szCs w:val="19"/>
        </w:rPr>
        <w:t xml:space="preserve"> Standing Direction 4.5.5,</w:t>
      </w:r>
      <w:r w:rsidRPr="001D3DB2">
        <w:rPr>
          <w:rStyle w:val="CharStyle10"/>
          <w:sz w:val="19"/>
          <w:szCs w:val="19"/>
        </w:rPr>
        <w:t xml:space="preserve"> because it has not fully maintained a current register of all indemnities. The Department has alternatively provided a list of significant indemnities to the Victorian Managed Insurance Authority and accounts for these as contingent liabilities.</w:t>
      </w:r>
    </w:p>
    <w:p w14:paraId="31E3BBD9" w14:textId="77777777" w:rsidR="00EF1327" w:rsidRPr="001D3DB2" w:rsidRDefault="00EF1327" w:rsidP="00EF1327">
      <w:pPr>
        <w:pStyle w:val="Style8"/>
        <w:shd w:val="clear" w:color="auto" w:fill="auto"/>
        <w:spacing w:before="0" w:after="109" w:line="281" w:lineRule="exact"/>
        <w:ind w:left="40" w:right="40"/>
        <w:rPr>
          <w:sz w:val="19"/>
          <w:szCs w:val="19"/>
        </w:rPr>
      </w:pPr>
      <w:r w:rsidRPr="001D3DB2">
        <w:rPr>
          <w:rStyle w:val="CharStyle10"/>
          <w:sz w:val="19"/>
          <w:szCs w:val="19"/>
        </w:rPr>
        <w:t>The Department has fully complied with all other mandatory requirements of the</w:t>
      </w:r>
      <w:r w:rsidRPr="001D3DB2">
        <w:rPr>
          <w:rStyle w:val="CharStyle12"/>
          <w:sz w:val="19"/>
          <w:szCs w:val="19"/>
        </w:rPr>
        <w:t xml:space="preserve"> Standing Direction 4.5.5.</w:t>
      </w:r>
    </w:p>
    <w:p w14:paraId="08AA546B" w14:textId="32FDCD58" w:rsidR="00EF1327" w:rsidRPr="001D3DB2" w:rsidRDefault="00EF1327" w:rsidP="00EF1327">
      <w:pPr>
        <w:pStyle w:val="Style8"/>
        <w:shd w:val="clear" w:color="auto" w:fill="auto"/>
        <w:spacing w:before="0" w:after="496" w:line="220" w:lineRule="exact"/>
        <w:ind w:left="40"/>
        <w:rPr>
          <w:rStyle w:val="CharStyle10"/>
          <w:sz w:val="19"/>
          <w:szCs w:val="19"/>
        </w:rPr>
      </w:pPr>
      <w:r w:rsidRPr="001D3DB2">
        <w:rPr>
          <w:rStyle w:val="CharStyle10"/>
          <w:sz w:val="19"/>
          <w:szCs w:val="19"/>
        </w:rPr>
        <w:t>The Department of Education and Training's Portfolio Audit and Risk Committee has verified this.</w:t>
      </w:r>
    </w:p>
    <w:p w14:paraId="0BC4A824" w14:textId="4DBB7EE9" w:rsidR="00EA1337" w:rsidRDefault="001D3DB2" w:rsidP="00EF1327">
      <w:pPr>
        <w:pStyle w:val="Style8"/>
        <w:shd w:val="clear" w:color="auto" w:fill="auto"/>
        <w:spacing w:before="0" w:after="496" w:line="220" w:lineRule="exact"/>
        <w:ind w:left="40"/>
      </w:pPr>
      <w:r>
        <w:rPr>
          <w:noProof/>
          <w:lang w:eastAsia="en-AU"/>
        </w:rPr>
        <w:drawing>
          <wp:anchor distT="0" distB="0" distL="114300" distR="114300" simplePos="0" relativeHeight="251657728" behindDoc="0" locked="0" layoutInCell="1" allowOverlap="1" wp14:anchorId="5B422E9F" wp14:editId="2D009799">
            <wp:simplePos x="0" y="0"/>
            <wp:positionH relativeFrom="column">
              <wp:posOffset>67945</wp:posOffset>
            </wp:positionH>
            <wp:positionV relativeFrom="paragraph">
              <wp:posOffset>3175</wp:posOffset>
            </wp:positionV>
            <wp:extent cx="1219835" cy="11156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219835" cy="1115695"/>
                    </a:xfrm>
                    <a:prstGeom prst="rect">
                      <a:avLst/>
                    </a:prstGeom>
                  </pic:spPr>
                </pic:pic>
              </a:graphicData>
            </a:graphic>
            <wp14:sizeRelH relativeFrom="margin">
              <wp14:pctWidth>0</wp14:pctWidth>
            </wp14:sizeRelH>
            <wp14:sizeRelV relativeFrom="margin">
              <wp14:pctHeight>0</wp14:pctHeight>
            </wp14:sizeRelV>
          </wp:anchor>
        </w:drawing>
      </w:r>
    </w:p>
    <w:p w14:paraId="44866EFA" w14:textId="77777777" w:rsidR="006016B9" w:rsidRPr="0087752B" w:rsidRDefault="006016B9" w:rsidP="006016B9">
      <w:pPr>
        <w:rPr>
          <w:rFonts w:eastAsiaTheme="majorEastAsia"/>
        </w:rPr>
      </w:pPr>
      <w:r w:rsidRPr="0087752B">
        <w:br w:type="page"/>
      </w:r>
    </w:p>
    <w:p w14:paraId="745C55F1" w14:textId="77777777" w:rsidR="006016B9" w:rsidRPr="0087752B" w:rsidRDefault="006016B9" w:rsidP="00993B43">
      <w:pPr>
        <w:pStyle w:val="DETHeading2"/>
      </w:pPr>
      <w:bookmarkStart w:id="298" w:name="_Toc461013286"/>
      <w:bookmarkStart w:id="299" w:name="_Toc461025866"/>
      <w:bookmarkStart w:id="300" w:name="_Toc468803003"/>
      <w:r w:rsidRPr="0087752B">
        <w:lastRenderedPageBreak/>
        <w:t>Details of publications about the Department</w:t>
      </w:r>
      <w:bookmarkEnd w:id="295"/>
      <w:bookmarkEnd w:id="296"/>
      <w:bookmarkEnd w:id="297"/>
      <w:bookmarkEnd w:id="298"/>
      <w:bookmarkEnd w:id="299"/>
      <w:bookmarkEnd w:id="300"/>
    </w:p>
    <w:tbl>
      <w:tblPr>
        <w:tblW w:w="0" w:type="auto"/>
        <w:tblBorders>
          <w:bottom w:val="single" w:sz="4" w:space="0" w:color="auto"/>
        </w:tblBorders>
        <w:tblLayout w:type="fixed"/>
        <w:tblLook w:val="04A0" w:firstRow="1" w:lastRow="0" w:firstColumn="1" w:lastColumn="0" w:noHBand="0" w:noVBand="1"/>
      </w:tblPr>
      <w:tblGrid>
        <w:gridCol w:w="1951"/>
        <w:gridCol w:w="1843"/>
        <w:gridCol w:w="3685"/>
      </w:tblGrid>
      <w:tr w:rsidR="006016B9" w:rsidRPr="0087752B" w14:paraId="667070BA" w14:textId="77777777" w:rsidTr="00993B43">
        <w:tc>
          <w:tcPr>
            <w:tcW w:w="1951" w:type="dxa"/>
            <w:shd w:val="clear" w:color="auto" w:fill="7F7F7F" w:themeFill="text1" w:themeFillTint="80"/>
          </w:tcPr>
          <w:p w14:paraId="1559F8B0" w14:textId="77777777" w:rsidR="006016B9" w:rsidRPr="0087752B" w:rsidRDefault="006016B9" w:rsidP="00993B43">
            <w:pPr>
              <w:pStyle w:val="DETTablecolumnheading"/>
              <w:jc w:val="left"/>
            </w:pPr>
            <w:r w:rsidRPr="0087752B">
              <w:t>Publication</w:t>
            </w:r>
          </w:p>
        </w:tc>
        <w:tc>
          <w:tcPr>
            <w:tcW w:w="1843" w:type="dxa"/>
            <w:shd w:val="clear" w:color="auto" w:fill="7F7F7F" w:themeFill="text1" w:themeFillTint="80"/>
          </w:tcPr>
          <w:p w14:paraId="37A62E69" w14:textId="77777777" w:rsidR="006016B9" w:rsidRPr="0087752B" w:rsidRDefault="006016B9" w:rsidP="00993B43">
            <w:pPr>
              <w:pStyle w:val="DETTablecolumnheading"/>
              <w:jc w:val="left"/>
            </w:pPr>
            <w:r w:rsidRPr="0087752B">
              <w:t>Produced</w:t>
            </w:r>
          </w:p>
        </w:tc>
        <w:tc>
          <w:tcPr>
            <w:tcW w:w="3685" w:type="dxa"/>
            <w:shd w:val="clear" w:color="auto" w:fill="7F7F7F" w:themeFill="text1" w:themeFillTint="80"/>
          </w:tcPr>
          <w:p w14:paraId="7D4F4E01" w14:textId="77777777" w:rsidR="006016B9" w:rsidRPr="0087752B" w:rsidRDefault="006016B9" w:rsidP="00993B43">
            <w:pPr>
              <w:pStyle w:val="DETTablecolumnheading"/>
              <w:jc w:val="left"/>
            </w:pPr>
          </w:p>
        </w:tc>
      </w:tr>
      <w:tr w:rsidR="006016B9" w:rsidRPr="0087752B" w14:paraId="257D6BB8" w14:textId="77777777" w:rsidTr="006016B9">
        <w:tc>
          <w:tcPr>
            <w:tcW w:w="1951" w:type="dxa"/>
          </w:tcPr>
          <w:p w14:paraId="02A16CDC" w14:textId="77777777" w:rsidR="006016B9" w:rsidRPr="000D1271" w:rsidRDefault="006016B9" w:rsidP="00993B43">
            <w:pPr>
              <w:pStyle w:val="DETTableTextFinancial"/>
              <w:rPr>
                <w:i/>
              </w:rPr>
            </w:pPr>
            <w:r w:rsidRPr="000D1271">
              <w:rPr>
                <w:i/>
              </w:rPr>
              <w:t xml:space="preserve">The Department’s Strategic Intent </w:t>
            </w:r>
          </w:p>
        </w:tc>
        <w:tc>
          <w:tcPr>
            <w:tcW w:w="1843" w:type="dxa"/>
          </w:tcPr>
          <w:p w14:paraId="05D9ECDF" w14:textId="77777777" w:rsidR="006016B9" w:rsidRPr="0087752B" w:rsidRDefault="006016B9" w:rsidP="00993B43">
            <w:pPr>
              <w:pStyle w:val="DETTableTextFinancial"/>
            </w:pPr>
            <w:r w:rsidRPr="0087752B">
              <w:t>October 2015</w:t>
            </w:r>
          </w:p>
        </w:tc>
        <w:tc>
          <w:tcPr>
            <w:tcW w:w="3685" w:type="dxa"/>
          </w:tcPr>
          <w:p w14:paraId="1460DC4B" w14:textId="2AF865FB" w:rsidR="006016B9" w:rsidRPr="005C767D" w:rsidRDefault="00474DAC" w:rsidP="00993B43">
            <w:pPr>
              <w:pStyle w:val="DETTableTextFinancial"/>
              <w:rPr>
                <w:u w:val="single"/>
              </w:rPr>
            </w:pPr>
            <w:hyperlink r:id="rId59" w:history="1">
              <w:r w:rsidR="00DA27D5">
                <w:rPr>
                  <w:u w:val="single"/>
                </w:rPr>
                <w:t>www.education.vic.gov.au/about/department/Pages/stratplan.aspx</w:t>
              </w:r>
            </w:hyperlink>
          </w:p>
          <w:p w14:paraId="62EFD2F8" w14:textId="77777777" w:rsidR="006016B9" w:rsidRPr="0087752B" w:rsidRDefault="006016B9" w:rsidP="00993B43">
            <w:pPr>
              <w:pStyle w:val="DETTableTextFinancial"/>
              <w:rPr>
                <w:u w:val="single"/>
              </w:rPr>
            </w:pPr>
          </w:p>
        </w:tc>
      </w:tr>
      <w:tr w:rsidR="006016B9" w:rsidRPr="0087752B" w14:paraId="2D23EE56" w14:textId="77777777" w:rsidTr="006016B9">
        <w:tc>
          <w:tcPr>
            <w:tcW w:w="1951" w:type="dxa"/>
          </w:tcPr>
          <w:p w14:paraId="579A3820" w14:textId="166D0B8D" w:rsidR="006016B9" w:rsidRPr="000D1271" w:rsidRDefault="006016B9" w:rsidP="00993B43">
            <w:pPr>
              <w:pStyle w:val="DETTableTextFinancial"/>
              <w:rPr>
                <w:i/>
              </w:rPr>
            </w:pPr>
            <w:r w:rsidRPr="000D1271">
              <w:rPr>
                <w:i/>
              </w:rPr>
              <w:t>The Department’s Annual Report 2014</w:t>
            </w:r>
            <w:r w:rsidR="00DA27D5" w:rsidRPr="000D1271">
              <w:rPr>
                <w:i/>
              </w:rPr>
              <w:t>–</w:t>
            </w:r>
            <w:r w:rsidRPr="000D1271">
              <w:rPr>
                <w:i/>
              </w:rPr>
              <w:t>15</w:t>
            </w:r>
          </w:p>
        </w:tc>
        <w:tc>
          <w:tcPr>
            <w:tcW w:w="1843" w:type="dxa"/>
          </w:tcPr>
          <w:p w14:paraId="52680C00" w14:textId="77777777" w:rsidR="006016B9" w:rsidRPr="0087752B" w:rsidRDefault="006016B9" w:rsidP="00993B43">
            <w:pPr>
              <w:pStyle w:val="DETTableTextFinancial"/>
            </w:pPr>
            <w:r w:rsidRPr="0087752B">
              <w:t>November 2015</w:t>
            </w:r>
          </w:p>
        </w:tc>
        <w:tc>
          <w:tcPr>
            <w:tcW w:w="3685" w:type="dxa"/>
          </w:tcPr>
          <w:p w14:paraId="7CA136CF" w14:textId="178F9540" w:rsidR="006016B9" w:rsidRPr="005C767D" w:rsidRDefault="00474DAC" w:rsidP="00993B43">
            <w:pPr>
              <w:pStyle w:val="DETTableTextFinancial"/>
              <w:rPr>
                <w:u w:val="single"/>
              </w:rPr>
            </w:pPr>
            <w:hyperlink r:id="rId60" w:history="1">
              <w:r w:rsidR="00DA27D5">
                <w:rPr>
                  <w:u w:val="single"/>
                </w:rPr>
                <w:t>www.education.vic.gov.au/about/department/Pages/annual-reports-2014–15.aspx</w:t>
              </w:r>
            </w:hyperlink>
          </w:p>
          <w:p w14:paraId="4FC0A918" w14:textId="77777777" w:rsidR="006016B9" w:rsidRPr="0087752B" w:rsidRDefault="006016B9" w:rsidP="00993B43">
            <w:pPr>
              <w:pStyle w:val="DETTableTextFinancial"/>
              <w:rPr>
                <w:u w:val="single"/>
              </w:rPr>
            </w:pPr>
          </w:p>
        </w:tc>
      </w:tr>
    </w:tbl>
    <w:p w14:paraId="567B334E" w14:textId="77777777" w:rsidR="006016B9" w:rsidRPr="0087752B" w:rsidRDefault="006016B9" w:rsidP="00993B43">
      <w:pPr>
        <w:pStyle w:val="DETHeading2"/>
      </w:pPr>
      <w:bookmarkStart w:id="301" w:name="_Toc458069631"/>
      <w:bookmarkStart w:id="302" w:name="_Toc458072408"/>
      <w:bookmarkStart w:id="303" w:name="_Toc458088590"/>
      <w:bookmarkStart w:id="304" w:name="_Toc461013287"/>
      <w:bookmarkStart w:id="305" w:name="_Toc461025867"/>
      <w:bookmarkStart w:id="306" w:name="_Toc468803004"/>
      <w:r w:rsidRPr="0087752B">
        <w:t>About this report</w:t>
      </w:r>
      <w:bookmarkEnd w:id="301"/>
      <w:bookmarkEnd w:id="302"/>
      <w:bookmarkEnd w:id="303"/>
      <w:bookmarkEnd w:id="304"/>
      <w:bookmarkEnd w:id="305"/>
      <w:bookmarkEnd w:id="306"/>
    </w:p>
    <w:p w14:paraId="4F6C1DEA" w14:textId="77777777" w:rsidR="006016B9" w:rsidRPr="0087752B" w:rsidRDefault="006016B9" w:rsidP="006016B9">
      <w:r w:rsidRPr="0087752B">
        <w:t xml:space="preserve">In accordance with Ministerial Reporting Direction (FRD) 22G that annual reports be ‘reports of the financial and business operations of an entity, produced to comply with relevant Victorian legislation and pronouncements’, material not required under relevant legislation and pronouncements is not included in this report. </w:t>
      </w:r>
    </w:p>
    <w:p w14:paraId="01C4670A" w14:textId="77777777" w:rsidR="006016B9" w:rsidRPr="0087752B" w:rsidRDefault="006016B9" w:rsidP="006016B9">
      <w:r w:rsidRPr="0087752B">
        <w:t xml:space="preserve">An index that identifies the Department’s compliance with statutory requirements is provided in </w:t>
      </w:r>
      <w:r w:rsidRPr="00300489">
        <w:t>Appendix 1</w:t>
      </w:r>
      <w:r w:rsidRPr="0087752B">
        <w:t>.</w:t>
      </w:r>
    </w:p>
    <w:p w14:paraId="66B1939E" w14:textId="77777777" w:rsidR="006016B9" w:rsidRPr="0087752B" w:rsidRDefault="006016B9" w:rsidP="006016B9"/>
    <w:p w14:paraId="4578FBF4"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566244CC" w14:textId="77777777" w:rsidR="00FE7F8B" w:rsidRPr="00155353" w:rsidRDefault="00FE7F8B" w:rsidP="00155353">
      <w:pPr>
        <w:pStyle w:val="Heading1"/>
      </w:pPr>
      <w:bookmarkStart w:id="307" w:name="_Toc458072409"/>
      <w:bookmarkStart w:id="308" w:name="_Toc458088591"/>
      <w:bookmarkStart w:id="309" w:name="_Toc461025868"/>
      <w:bookmarkStart w:id="310" w:name="_Toc468803005"/>
      <w:r w:rsidRPr="00155353">
        <w:lastRenderedPageBreak/>
        <w:t>F</w:t>
      </w:r>
      <w:bookmarkStart w:id="311" w:name="Financialstatements"/>
      <w:bookmarkEnd w:id="311"/>
      <w:r w:rsidRPr="00155353">
        <w:t>inancial statements</w:t>
      </w:r>
      <w:bookmarkEnd w:id="310"/>
    </w:p>
    <w:p w14:paraId="12F6292B" w14:textId="77777777" w:rsidR="00FE7F8B" w:rsidRDefault="00FE7F8B" w:rsidP="00FE7F8B">
      <w:r>
        <w:t>These financial statements cover the Department of Education and Training as an individual entity.</w:t>
      </w:r>
    </w:p>
    <w:p w14:paraId="08960F0C" w14:textId="77777777" w:rsidR="00FE7F8B" w:rsidRDefault="00FE7F8B" w:rsidP="00FE7F8B">
      <w:r>
        <w:t>The Department of Education and Training is a government department of the State of Victoria.</w:t>
      </w:r>
    </w:p>
    <w:p w14:paraId="7FCBEA37" w14:textId="1348498A" w:rsidR="00FE7F8B" w:rsidRDefault="00FE7F8B" w:rsidP="00FE7F8B">
      <w:r>
        <w:t>A description of the nature of the Department’s operations and its principal activitie</w:t>
      </w:r>
      <w:r w:rsidR="00095D69">
        <w:t>s is included in the Report of O</w:t>
      </w:r>
      <w:r>
        <w:t xml:space="preserve">perations. </w:t>
      </w:r>
    </w:p>
    <w:p w14:paraId="4CE53C49" w14:textId="77777777" w:rsidR="00FE7F8B" w:rsidRPr="00FE7F8B" w:rsidRDefault="00FE7F8B" w:rsidP="00FE7F8B">
      <w:pPr>
        <w:pStyle w:val="TOCheadingendmatter"/>
      </w:pPr>
      <w:r w:rsidRPr="00FE7F8B">
        <w:t>Contents</w:t>
      </w:r>
    </w:p>
    <w:p w14:paraId="54EF90B1" w14:textId="77777777" w:rsidR="00494AF4" w:rsidRDefault="00FE7F8B">
      <w:pPr>
        <w:pStyle w:val="TOC1"/>
        <w:rPr>
          <w:rFonts w:asciiTheme="minorHAnsi" w:eastAsiaTheme="minorEastAsia" w:hAnsiTheme="minorHAnsi" w:cstheme="minorBidi"/>
          <w:b w:val="0"/>
          <w:color w:val="auto"/>
          <w:sz w:val="22"/>
          <w:szCs w:val="22"/>
        </w:rPr>
      </w:pPr>
      <w:r w:rsidRPr="00EF11A2">
        <w:fldChar w:fldCharType="begin"/>
      </w:r>
      <w:r w:rsidRPr="00EF11A2">
        <w:rPr>
          <w:noProof w:val="0"/>
        </w:rPr>
        <w:instrText xml:space="preserve"> TOC \h \z \t "Heading 2 financial statements,1,TOC Title Notes to the Financial Statements,1" </w:instrText>
      </w:r>
      <w:r w:rsidRPr="00EF11A2">
        <w:fldChar w:fldCharType="separate"/>
      </w:r>
      <w:hyperlink w:anchor="_Toc463620814" w:history="1">
        <w:r w:rsidR="00494AF4" w:rsidRPr="00E609A7">
          <w:rPr>
            <w:rStyle w:val="Hyperlink"/>
          </w:rPr>
          <w:t>Accountable Officer's and Chief Finance and Accounting Officer's declaration</w:t>
        </w:r>
        <w:r w:rsidR="00494AF4">
          <w:rPr>
            <w:webHidden/>
          </w:rPr>
          <w:tab/>
        </w:r>
        <w:r w:rsidR="00494AF4">
          <w:rPr>
            <w:webHidden/>
          </w:rPr>
          <w:fldChar w:fldCharType="begin"/>
        </w:r>
        <w:r w:rsidR="00494AF4">
          <w:rPr>
            <w:webHidden/>
          </w:rPr>
          <w:instrText xml:space="preserve"> PAGEREF _Toc463620814 \h </w:instrText>
        </w:r>
        <w:r w:rsidR="00494AF4">
          <w:rPr>
            <w:webHidden/>
          </w:rPr>
        </w:r>
        <w:r w:rsidR="00494AF4">
          <w:rPr>
            <w:webHidden/>
          </w:rPr>
          <w:fldChar w:fldCharType="separate"/>
        </w:r>
        <w:r w:rsidR="00936443">
          <w:rPr>
            <w:webHidden/>
          </w:rPr>
          <w:t>82</w:t>
        </w:r>
        <w:r w:rsidR="00494AF4">
          <w:rPr>
            <w:webHidden/>
          </w:rPr>
          <w:fldChar w:fldCharType="end"/>
        </w:r>
      </w:hyperlink>
    </w:p>
    <w:p w14:paraId="058EAAC0" w14:textId="77777777" w:rsidR="00494AF4" w:rsidRDefault="00474DAC">
      <w:pPr>
        <w:pStyle w:val="TOC1"/>
        <w:rPr>
          <w:rFonts w:asciiTheme="minorHAnsi" w:eastAsiaTheme="minorEastAsia" w:hAnsiTheme="minorHAnsi" w:cstheme="minorBidi"/>
          <w:b w:val="0"/>
          <w:color w:val="auto"/>
          <w:sz w:val="22"/>
          <w:szCs w:val="22"/>
        </w:rPr>
      </w:pPr>
      <w:hyperlink w:anchor="_Toc463620815" w:history="1">
        <w:r w:rsidR="00494AF4" w:rsidRPr="00E609A7">
          <w:rPr>
            <w:rStyle w:val="Hyperlink"/>
          </w:rPr>
          <w:t>Auditor-General’s independent auditor’s report</w:t>
        </w:r>
        <w:r w:rsidR="00494AF4">
          <w:rPr>
            <w:webHidden/>
          </w:rPr>
          <w:tab/>
        </w:r>
        <w:r w:rsidR="00494AF4">
          <w:rPr>
            <w:webHidden/>
          </w:rPr>
          <w:fldChar w:fldCharType="begin"/>
        </w:r>
        <w:r w:rsidR="00494AF4">
          <w:rPr>
            <w:webHidden/>
          </w:rPr>
          <w:instrText xml:space="preserve"> PAGEREF _Toc463620815 \h </w:instrText>
        </w:r>
        <w:r w:rsidR="00494AF4">
          <w:rPr>
            <w:webHidden/>
          </w:rPr>
        </w:r>
        <w:r w:rsidR="00494AF4">
          <w:rPr>
            <w:webHidden/>
          </w:rPr>
          <w:fldChar w:fldCharType="separate"/>
        </w:r>
        <w:r w:rsidR="00936443">
          <w:rPr>
            <w:webHidden/>
          </w:rPr>
          <w:t>83</w:t>
        </w:r>
        <w:r w:rsidR="00494AF4">
          <w:rPr>
            <w:webHidden/>
          </w:rPr>
          <w:fldChar w:fldCharType="end"/>
        </w:r>
      </w:hyperlink>
    </w:p>
    <w:p w14:paraId="4D393010" w14:textId="77777777" w:rsidR="00494AF4" w:rsidRDefault="00474DAC">
      <w:pPr>
        <w:pStyle w:val="TOC1"/>
        <w:rPr>
          <w:rFonts w:asciiTheme="minorHAnsi" w:eastAsiaTheme="minorEastAsia" w:hAnsiTheme="minorHAnsi" w:cstheme="minorBidi"/>
          <w:b w:val="0"/>
          <w:color w:val="auto"/>
          <w:sz w:val="22"/>
          <w:szCs w:val="22"/>
        </w:rPr>
      </w:pPr>
      <w:hyperlink w:anchor="_Toc463620816" w:history="1">
        <w:r w:rsidR="00494AF4" w:rsidRPr="00E609A7">
          <w:rPr>
            <w:rStyle w:val="Hyperlink"/>
          </w:rPr>
          <w:t>Comprehensive operating statement for the financial year ended 30 June 2016</w:t>
        </w:r>
        <w:r w:rsidR="00494AF4">
          <w:rPr>
            <w:webHidden/>
          </w:rPr>
          <w:tab/>
        </w:r>
        <w:r w:rsidR="00494AF4">
          <w:rPr>
            <w:webHidden/>
          </w:rPr>
          <w:fldChar w:fldCharType="begin"/>
        </w:r>
        <w:r w:rsidR="00494AF4">
          <w:rPr>
            <w:webHidden/>
          </w:rPr>
          <w:instrText xml:space="preserve"> PAGEREF _Toc463620816 \h </w:instrText>
        </w:r>
        <w:r w:rsidR="00494AF4">
          <w:rPr>
            <w:webHidden/>
          </w:rPr>
        </w:r>
        <w:r w:rsidR="00494AF4">
          <w:rPr>
            <w:webHidden/>
          </w:rPr>
          <w:fldChar w:fldCharType="separate"/>
        </w:r>
        <w:r w:rsidR="00936443">
          <w:rPr>
            <w:webHidden/>
          </w:rPr>
          <w:t>85</w:t>
        </w:r>
        <w:r w:rsidR="00494AF4">
          <w:rPr>
            <w:webHidden/>
          </w:rPr>
          <w:fldChar w:fldCharType="end"/>
        </w:r>
      </w:hyperlink>
    </w:p>
    <w:p w14:paraId="25F5A503" w14:textId="77777777" w:rsidR="00494AF4" w:rsidRDefault="00474DAC">
      <w:pPr>
        <w:pStyle w:val="TOC1"/>
        <w:rPr>
          <w:rFonts w:asciiTheme="minorHAnsi" w:eastAsiaTheme="minorEastAsia" w:hAnsiTheme="minorHAnsi" w:cstheme="minorBidi"/>
          <w:b w:val="0"/>
          <w:color w:val="auto"/>
          <w:sz w:val="22"/>
          <w:szCs w:val="22"/>
        </w:rPr>
      </w:pPr>
      <w:hyperlink w:anchor="_Toc463620817" w:history="1">
        <w:r w:rsidR="00494AF4" w:rsidRPr="00E609A7">
          <w:rPr>
            <w:rStyle w:val="Hyperlink"/>
          </w:rPr>
          <w:t>Balance sheet as at 30 June 2016</w:t>
        </w:r>
        <w:r w:rsidR="00494AF4">
          <w:rPr>
            <w:webHidden/>
          </w:rPr>
          <w:tab/>
        </w:r>
        <w:r w:rsidR="00494AF4">
          <w:rPr>
            <w:webHidden/>
          </w:rPr>
          <w:fldChar w:fldCharType="begin"/>
        </w:r>
        <w:r w:rsidR="00494AF4">
          <w:rPr>
            <w:webHidden/>
          </w:rPr>
          <w:instrText xml:space="preserve"> PAGEREF _Toc463620817 \h </w:instrText>
        </w:r>
        <w:r w:rsidR="00494AF4">
          <w:rPr>
            <w:webHidden/>
          </w:rPr>
        </w:r>
        <w:r w:rsidR="00494AF4">
          <w:rPr>
            <w:webHidden/>
          </w:rPr>
          <w:fldChar w:fldCharType="separate"/>
        </w:r>
        <w:r w:rsidR="00936443">
          <w:rPr>
            <w:webHidden/>
          </w:rPr>
          <w:t>86</w:t>
        </w:r>
        <w:r w:rsidR="00494AF4">
          <w:rPr>
            <w:webHidden/>
          </w:rPr>
          <w:fldChar w:fldCharType="end"/>
        </w:r>
      </w:hyperlink>
    </w:p>
    <w:p w14:paraId="5BC83DB4" w14:textId="77777777" w:rsidR="00494AF4" w:rsidRDefault="00474DAC">
      <w:pPr>
        <w:pStyle w:val="TOC1"/>
        <w:rPr>
          <w:rFonts w:asciiTheme="minorHAnsi" w:eastAsiaTheme="minorEastAsia" w:hAnsiTheme="minorHAnsi" w:cstheme="minorBidi"/>
          <w:b w:val="0"/>
          <w:color w:val="auto"/>
          <w:sz w:val="22"/>
          <w:szCs w:val="22"/>
        </w:rPr>
      </w:pPr>
      <w:hyperlink w:anchor="_Toc463620818" w:history="1">
        <w:r w:rsidR="00494AF4" w:rsidRPr="00E609A7">
          <w:rPr>
            <w:rStyle w:val="Hyperlink"/>
          </w:rPr>
          <w:t>Statement of changes in equity for the financial year ended 30 June 2016</w:t>
        </w:r>
        <w:r w:rsidR="00494AF4">
          <w:rPr>
            <w:webHidden/>
          </w:rPr>
          <w:tab/>
        </w:r>
        <w:r w:rsidR="00494AF4">
          <w:rPr>
            <w:webHidden/>
          </w:rPr>
          <w:fldChar w:fldCharType="begin"/>
        </w:r>
        <w:r w:rsidR="00494AF4">
          <w:rPr>
            <w:webHidden/>
          </w:rPr>
          <w:instrText xml:space="preserve"> PAGEREF _Toc463620818 \h </w:instrText>
        </w:r>
        <w:r w:rsidR="00494AF4">
          <w:rPr>
            <w:webHidden/>
          </w:rPr>
        </w:r>
        <w:r w:rsidR="00494AF4">
          <w:rPr>
            <w:webHidden/>
          </w:rPr>
          <w:fldChar w:fldCharType="separate"/>
        </w:r>
        <w:r w:rsidR="00936443">
          <w:rPr>
            <w:webHidden/>
          </w:rPr>
          <w:t>87</w:t>
        </w:r>
        <w:r w:rsidR="00494AF4">
          <w:rPr>
            <w:webHidden/>
          </w:rPr>
          <w:fldChar w:fldCharType="end"/>
        </w:r>
      </w:hyperlink>
    </w:p>
    <w:p w14:paraId="2BF40586" w14:textId="77777777" w:rsidR="00494AF4" w:rsidRDefault="00474DAC">
      <w:pPr>
        <w:pStyle w:val="TOC1"/>
        <w:rPr>
          <w:rFonts w:asciiTheme="minorHAnsi" w:eastAsiaTheme="minorEastAsia" w:hAnsiTheme="minorHAnsi" w:cstheme="minorBidi"/>
          <w:b w:val="0"/>
          <w:color w:val="auto"/>
          <w:sz w:val="22"/>
          <w:szCs w:val="22"/>
        </w:rPr>
      </w:pPr>
      <w:hyperlink w:anchor="_Toc463620819" w:history="1">
        <w:r w:rsidR="00494AF4" w:rsidRPr="00E609A7">
          <w:rPr>
            <w:rStyle w:val="Hyperlink"/>
          </w:rPr>
          <w:t>Cash flow statement for the financial year ended 30 June 2016</w:t>
        </w:r>
        <w:r w:rsidR="00494AF4">
          <w:rPr>
            <w:webHidden/>
          </w:rPr>
          <w:tab/>
        </w:r>
        <w:r w:rsidR="00494AF4">
          <w:rPr>
            <w:webHidden/>
          </w:rPr>
          <w:fldChar w:fldCharType="begin"/>
        </w:r>
        <w:r w:rsidR="00494AF4">
          <w:rPr>
            <w:webHidden/>
          </w:rPr>
          <w:instrText xml:space="preserve"> PAGEREF _Toc463620819 \h </w:instrText>
        </w:r>
        <w:r w:rsidR="00494AF4">
          <w:rPr>
            <w:webHidden/>
          </w:rPr>
        </w:r>
        <w:r w:rsidR="00494AF4">
          <w:rPr>
            <w:webHidden/>
          </w:rPr>
          <w:fldChar w:fldCharType="separate"/>
        </w:r>
        <w:r w:rsidR="00936443">
          <w:rPr>
            <w:webHidden/>
          </w:rPr>
          <w:t>88</w:t>
        </w:r>
        <w:r w:rsidR="00494AF4">
          <w:rPr>
            <w:webHidden/>
          </w:rPr>
          <w:fldChar w:fldCharType="end"/>
        </w:r>
      </w:hyperlink>
    </w:p>
    <w:p w14:paraId="4B84A512" w14:textId="77777777" w:rsidR="00494AF4" w:rsidRDefault="00474DAC">
      <w:pPr>
        <w:pStyle w:val="TOC1"/>
        <w:rPr>
          <w:rFonts w:asciiTheme="minorHAnsi" w:eastAsiaTheme="minorEastAsia" w:hAnsiTheme="minorHAnsi" w:cstheme="minorBidi"/>
          <w:b w:val="0"/>
          <w:color w:val="auto"/>
          <w:sz w:val="22"/>
          <w:szCs w:val="22"/>
        </w:rPr>
      </w:pPr>
      <w:hyperlink w:anchor="_Toc463620820" w:history="1">
        <w:r w:rsidR="00494AF4" w:rsidRPr="00E609A7">
          <w:rPr>
            <w:rStyle w:val="Hyperlink"/>
          </w:rPr>
          <w:t>Notes to the financial statements</w:t>
        </w:r>
        <w:r w:rsidR="00494AF4">
          <w:rPr>
            <w:webHidden/>
          </w:rPr>
          <w:tab/>
        </w:r>
        <w:r w:rsidR="00494AF4">
          <w:rPr>
            <w:webHidden/>
          </w:rPr>
          <w:fldChar w:fldCharType="begin"/>
        </w:r>
        <w:r w:rsidR="00494AF4">
          <w:rPr>
            <w:webHidden/>
          </w:rPr>
          <w:instrText xml:space="preserve"> PAGEREF _Toc463620820 \h </w:instrText>
        </w:r>
        <w:r w:rsidR="00494AF4">
          <w:rPr>
            <w:webHidden/>
          </w:rPr>
        </w:r>
        <w:r w:rsidR="00494AF4">
          <w:rPr>
            <w:webHidden/>
          </w:rPr>
          <w:fldChar w:fldCharType="separate"/>
        </w:r>
        <w:r w:rsidR="00936443">
          <w:rPr>
            <w:webHidden/>
          </w:rPr>
          <w:t>89</w:t>
        </w:r>
        <w:r w:rsidR="00494AF4">
          <w:rPr>
            <w:webHidden/>
          </w:rPr>
          <w:fldChar w:fldCharType="end"/>
        </w:r>
      </w:hyperlink>
    </w:p>
    <w:p w14:paraId="41F2926A" w14:textId="77777777" w:rsidR="00FE7F8B" w:rsidRDefault="00FE7F8B" w:rsidP="00FE7F8B">
      <w:pPr>
        <w:pStyle w:val="TOC1"/>
        <w:rPr>
          <w:noProof w:val="0"/>
        </w:rPr>
      </w:pPr>
      <w:r w:rsidRPr="00EF11A2">
        <w:fldChar w:fldCharType="end"/>
      </w:r>
    </w:p>
    <w:p w14:paraId="11E7C96C" w14:textId="77777777" w:rsidR="00FE7F8B" w:rsidRDefault="00FE7F8B" w:rsidP="00FE7F8B">
      <w:pPr>
        <w:spacing w:after="0" w:line="240" w:lineRule="auto"/>
        <w:rPr>
          <w:b/>
          <w:lang w:eastAsia="en-AU"/>
        </w:rPr>
        <w:sectPr w:rsidR="00FE7F8B">
          <w:footnotePr>
            <w:numRestart w:val="eachPage"/>
          </w:footnotePr>
          <w:pgSz w:w="11909" w:h="16834"/>
          <w:pgMar w:top="1814" w:right="1701" w:bottom="1418" w:left="2835" w:header="992" w:footer="454" w:gutter="0"/>
          <w:cols w:space="720"/>
        </w:sectPr>
      </w:pPr>
    </w:p>
    <w:p w14:paraId="0AE955E0" w14:textId="4332DA06" w:rsidR="00C96EEF" w:rsidRPr="0070699B" w:rsidRDefault="00201A69" w:rsidP="0038379A">
      <w:pPr>
        <w:pStyle w:val="Heading2financialstatements"/>
      </w:pPr>
      <w:bookmarkStart w:id="312" w:name="_Toc399491084"/>
      <w:bookmarkStart w:id="313" w:name="_Toc400358562"/>
      <w:bookmarkStart w:id="314" w:name="_Toc456015074"/>
      <w:bookmarkStart w:id="315" w:name="_Toc463620814"/>
      <w:bookmarkEnd w:id="312"/>
      <w:bookmarkEnd w:id="313"/>
      <w:r w:rsidRPr="0070699B">
        <w:lastRenderedPageBreak/>
        <w:t>Accountable Officer's and Chief Finance</w:t>
      </w:r>
      <w:r w:rsidR="007F4691">
        <w:t xml:space="preserve"> and Accounting</w:t>
      </w:r>
      <w:r w:rsidRPr="0070699B">
        <w:t xml:space="preserve"> Officer's declaration</w:t>
      </w:r>
      <w:bookmarkEnd w:id="314"/>
      <w:bookmarkEnd w:id="315"/>
    </w:p>
    <w:p w14:paraId="10E2EEBA" w14:textId="77777777" w:rsidR="007F4691" w:rsidRDefault="007F4691" w:rsidP="00201A69">
      <w:pPr>
        <w:pStyle w:val="Body"/>
        <w:rPr>
          <w:rFonts w:ascii="Arial" w:hAnsi="Arial" w:cs="Arial"/>
          <w:color w:val="auto"/>
          <w:sz w:val="19"/>
          <w:szCs w:val="19"/>
        </w:rPr>
      </w:pPr>
    </w:p>
    <w:p w14:paraId="0768992E" w14:textId="480C2E6F" w:rsidR="00732C68" w:rsidRDefault="00732C68" w:rsidP="00201A69">
      <w:pPr>
        <w:pStyle w:val="Body"/>
        <w:rPr>
          <w:rFonts w:ascii="Arial" w:hAnsi="Arial" w:cs="Arial"/>
          <w:color w:val="auto"/>
          <w:sz w:val="19"/>
          <w:szCs w:val="19"/>
        </w:rPr>
      </w:pPr>
    </w:p>
    <w:p w14:paraId="3F02822D" w14:textId="1A0F7037" w:rsidR="00201A69" w:rsidRDefault="00D42A58" w:rsidP="00201A69">
      <w:pPr>
        <w:pStyle w:val="Body"/>
        <w:rPr>
          <w:color w:val="auto"/>
        </w:rPr>
      </w:pPr>
      <w:r>
        <w:rPr>
          <w:noProof/>
          <w:color w:val="auto"/>
          <w:lang w:eastAsia="en-AU"/>
        </w:rPr>
        <w:drawing>
          <wp:inline distT="0" distB="0" distL="0" distR="0" wp14:anchorId="47CDA3A5" wp14:editId="01B283F9">
            <wp:extent cx="4441900" cy="3785191"/>
            <wp:effectExtent l="19050" t="19050" r="1587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42949" cy="3786085"/>
                    </a:xfrm>
                    <a:prstGeom prst="rect">
                      <a:avLst/>
                    </a:prstGeom>
                    <a:noFill/>
                    <a:ln w="3175">
                      <a:solidFill>
                        <a:schemeClr val="tx1"/>
                      </a:solidFill>
                    </a:ln>
                  </pic:spPr>
                </pic:pic>
              </a:graphicData>
            </a:graphic>
          </wp:inline>
        </w:drawing>
      </w:r>
    </w:p>
    <w:p w14:paraId="4A05D08A" w14:textId="45D2266A" w:rsidR="00732C68" w:rsidRDefault="00732C68" w:rsidP="00201A69">
      <w:pPr>
        <w:pStyle w:val="Body"/>
        <w:rPr>
          <w:color w:val="auto"/>
        </w:rPr>
      </w:pPr>
    </w:p>
    <w:p w14:paraId="63C98A79" w14:textId="77777777" w:rsidR="00732C68" w:rsidRPr="0042553D" w:rsidRDefault="00732C68" w:rsidP="00201A69">
      <w:pPr>
        <w:pStyle w:val="Body"/>
        <w:rPr>
          <w:color w:val="auto"/>
        </w:rPr>
      </w:pPr>
    </w:p>
    <w:p w14:paraId="0426F0B5" w14:textId="42C1C02D" w:rsidR="00FE7F8B" w:rsidRDefault="00FE7F8B" w:rsidP="00FE7F8B">
      <w:pPr>
        <w:jc w:val="center"/>
        <w:rPr>
          <w:b/>
          <w:lang w:eastAsia="en-AU"/>
        </w:rPr>
      </w:pPr>
    </w:p>
    <w:p w14:paraId="62FB682E" w14:textId="1FE23E5C" w:rsidR="00FE7F8B" w:rsidRDefault="00FE7F8B" w:rsidP="00FE7F8B">
      <w:pPr>
        <w:spacing w:after="0" w:line="240" w:lineRule="auto"/>
        <w:rPr>
          <w:rFonts w:cs="Arial"/>
          <w:bCs/>
          <w:iCs/>
          <w:sz w:val="28"/>
          <w:szCs w:val="28"/>
          <w:lang w:eastAsia="en-AU"/>
        </w:rPr>
        <w:sectPr w:rsidR="00FE7F8B">
          <w:footnotePr>
            <w:numRestart w:val="eachPage"/>
          </w:footnotePr>
          <w:pgSz w:w="11909" w:h="16834"/>
          <w:pgMar w:top="1814" w:right="1701" w:bottom="1418" w:left="2835" w:header="992" w:footer="454" w:gutter="0"/>
          <w:cols w:space="720"/>
        </w:sectPr>
      </w:pPr>
    </w:p>
    <w:p w14:paraId="61D8A57E" w14:textId="77777777" w:rsidR="00FE7F8B" w:rsidRDefault="00FE7F8B" w:rsidP="00FE7F8B">
      <w:pPr>
        <w:pStyle w:val="Heading2financialstatements"/>
        <w:rPr>
          <w:lang w:eastAsia="en-AU"/>
        </w:rPr>
      </w:pPr>
      <w:bookmarkStart w:id="316" w:name="_Toc400358563"/>
      <w:bookmarkStart w:id="317" w:name="_Toc463620815"/>
      <w:r>
        <w:rPr>
          <w:lang w:eastAsia="en-AU"/>
        </w:rPr>
        <w:lastRenderedPageBreak/>
        <w:t xml:space="preserve">Auditor-General’s independent auditor’s </w:t>
      </w:r>
      <w:bookmarkEnd w:id="316"/>
      <w:r>
        <w:rPr>
          <w:lang w:eastAsia="en-AU"/>
        </w:rPr>
        <w:t>report</w:t>
      </w:r>
      <w:bookmarkEnd w:id="317"/>
    </w:p>
    <w:p w14:paraId="4F51CB7B" w14:textId="77777777" w:rsidR="00FE7F8B" w:rsidRDefault="00FE7F8B" w:rsidP="00FE7F8B">
      <w:pPr>
        <w:jc w:val="center"/>
      </w:pPr>
    </w:p>
    <w:p w14:paraId="0FF81F6E" w14:textId="29BDC0BF" w:rsidR="00FE7F8B" w:rsidRDefault="002127C3" w:rsidP="00FE7F8B">
      <w:r>
        <w:rPr>
          <w:noProof/>
          <w:lang w:eastAsia="en-AU"/>
        </w:rPr>
        <w:drawing>
          <wp:inline distT="0" distB="0" distL="0" distR="0" wp14:anchorId="6F98278A" wp14:editId="275CD01E">
            <wp:extent cx="4681855" cy="6637901"/>
            <wp:effectExtent l="19050" t="19050" r="2349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81855" cy="6637901"/>
                    </a:xfrm>
                    <a:prstGeom prst="rect">
                      <a:avLst/>
                    </a:prstGeom>
                    <a:ln>
                      <a:solidFill>
                        <a:schemeClr val="tx1"/>
                      </a:solidFill>
                    </a:ln>
                  </pic:spPr>
                </pic:pic>
              </a:graphicData>
            </a:graphic>
          </wp:inline>
        </w:drawing>
      </w:r>
      <w:r w:rsidR="00FE7F8B">
        <w:br w:type="page"/>
      </w:r>
    </w:p>
    <w:p w14:paraId="3CDA6819" w14:textId="1ED1E421" w:rsidR="00FE7F8B" w:rsidRDefault="002127C3" w:rsidP="00FE7F8B">
      <w:pPr>
        <w:spacing w:after="200" w:line="276" w:lineRule="auto"/>
        <w:rPr>
          <w:lang w:eastAsia="en-AU"/>
        </w:rPr>
      </w:pPr>
      <w:r>
        <w:rPr>
          <w:noProof/>
          <w:lang w:eastAsia="en-AU"/>
        </w:rPr>
        <w:lastRenderedPageBreak/>
        <w:drawing>
          <wp:inline distT="0" distB="0" distL="0" distR="0" wp14:anchorId="75297C29" wp14:editId="349E476A">
            <wp:extent cx="4681855" cy="6210486"/>
            <wp:effectExtent l="19050" t="19050" r="234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81855" cy="6210486"/>
                    </a:xfrm>
                    <a:prstGeom prst="rect">
                      <a:avLst/>
                    </a:prstGeom>
                    <a:ln>
                      <a:solidFill>
                        <a:schemeClr val="tx1"/>
                      </a:solidFill>
                    </a:ln>
                  </pic:spPr>
                </pic:pic>
              </a:graphicData>
            </a:graphic>
          </wp:inline>
        </w:drawing>
      </w:r>
      <w:r w:rsidR="00FE7F8B">
        <w:rPr>
          <w:lang w:eastAsia="en-AU"/>
        </w:rPr>
        <w:br w:type="page"/>
      </w:r>
    </w:p>
    <w:p w14:paraId="21D85635" w14:textId="77777777" w:rsidR="00FE7F8B" w:rsidRDefault="00FE7F8B" w:rsidP="00FE7F8B">
      <w:pPr>
        <w:pStyle w:val="Heading2financialstatements"/>
      </w:pPr>
      <w:bookmarkStart w:id="318" w:name="_Toc400358564"/>
      <w:bookmarkStart w:id="319" w:name="_Toc463620816"/>
      <w:r>
        <w:lastRenderedPageBreak/>
        <w:t>Comprehensive operating statement for the financial year ended 30 June 201</w:t>
      </w:r>
      <w:bookmarkEnd w:id="318"/>
      <w:r>
        <w:t>6</w:t>
      </w:r>
      <w:bookmarkEnd w:id="319"/>
    </w:p>
    <w:tbl>
      <w:tblPr>
        <w:tblW w:w="5000" w:type="pct"/>
        <w:tblInd w:w="108" w:type="dxa"/>
        <w:tblLook w:val="04A0" w:firstRow="1" w:lastRow="0" w:firstColumn="1" w:lastColumn="0" w:noHBand="0" w:noVBand="1"/>
      </w:tblPr>
      <w:tblGrid>
        <w:gridCol w:w="4424"/>
        <w:gridCol w:w="737"/>
        <w:gridCol w:w="1106"/>
        <w:gridCol w:w="1106"/>
      </w:tblGrid>
      <w:tr w:rsidR="00FE7F8B" w14:paraId="75267FBC" w14:textId="77777777" w:rsidTr="00FE7F8B">
        <w:trPr>
          <w:trHeight w:val="510"/>
        </w:trPr>
        <w:tc>
          <w:tcPr>
            <w:tcW w:w="3000" w:type="pct"/>
            <w:shd w:val="clear" w:color="auto" w:fill="7F7F7F" w:themeFill="text1" w:themeFillTint="80"/>
            <w:vAlign w:val="bottom"/>
            <w:hideMark/>
          </w:tcPr>
          <w:p w14:paraId="037001E7" w14:textId="77777777" w:rsidR="00FE7F8B" w:rsidRDefault="00FE7F8B"/>
        </w:tc>
        <w:tc>
          <w:tcPr>
            <w:tcW w:w="500" w:type="pct"/>
            <w:shd w:val="clear" w:color="auto" w:fill="7F7F7F" w:themeFill="text1" w:themeFillTint="80"/>
            <w:vAlign w:val="bottom"/>
            <w:hideMark/>
          </w:tcPr>
          <w:p w14:paraId="7B05BBCD" w14:textId="77777777" w:rsidR="00FE7F8B" w:rsidRDefault="00FE7F8B">
            <w:pPr>
              <w:pStyle w:val="Tablecolumnheading"/>
              <w:jc w:val="center"/>
              <w:rPr>
                <w:lang w:eastAsia="en-AU"/>
              </w:rPr>
            </w:pPr>
            <w:r>
              <w:rPr>
                <w:lang w:eastAsia="en-AU"/>
              </w:rPr>
              <w:t>Note</w:t>
            </w:r>
          </w:p>
        </w:tc>
        <w:tc>
          <w:tcPr>
            <w:tcW w:w="750" w:type="pct"/>
            <w:shd w:val="clear" w:color="auto" w:fill="7F7F7F" w:themeFill="text1" w:themeFillTint="80"/>
            <w:vAlign w:val="bottom"/>
            <w:hideMark/>
          </w:tcPr>
          <w:p w14:paraId="2602B337" w14:textId="77777777" w:rsidR="00FE7F8B" w:rsidRDefault="00FE7F8B">
            <w:pPr>
              <w:pStyle w:val="Tablecolumnheading"/>
              <w:jc w:val="center"/>
              <w:rPr>
                <w:lang w:eastAsia="en-AU"/>
              </w:rPr>
            </w:pPr>
            <w:r>
              <w:rPr>
                <w:lang w:eastAsia="en-AU"/>
              </w:rPr>
              <w:t>2016</w:t>
            </w:r>
            <w:r>
              <w:rPr>
                <w:lang w:eastAsia="en-AU"/>
              </w:rPr>
              <w:br/>
              <w:t>$m</w:t>
            </w:r>
          </w:p>
        </w:tc>
        <w:tc>
          <w:tcPr>
            <w:tcW w:w="750" w:type="pct"/>
            <w:shd w:val="clear" w:color="auto" w:fill="7F7F7F" w:themeFill="text1" w:themeFillTint="80"/>
            <w:vAlign w:val="bottom"/>
            <w:hideMark/>
          </w:tcPr>
          <w:p w14:paraId="50A215AD" w14:textId="77777777" w:rsidR="00FE7F8B" w:rsidRDefault="00FE7F8B">
            <w:pPr>
              <w:pStyle w:val="Tablecolumnheading"/>
              <w:jc w:val="center"/>
              <w:rPr>
                <w:lang w:eastAsia="en-AU"/>
              </w:rPr>
            </w:pPr>
            <w:r>
              <w:rPr>
                <w:lang w:eastAsia="en-AU"/>
              </w:rPr>
              <w:t>2015</w:t>
            </w:r>
            <w:r>
              <w:rPr>
                <w:lang w:eastAsia="en-AU"/>
              </w:rPr>
              <w:br/>
              <w:t>$m</w:t>
            </w:r>
          </w:p>
        </w:tc>
      </w:tr>
      <w:tr w:rsidR="00FE7F8B" w14:paraId="7B35682F" w14:textId="77777777" w:rsidTr="00FE7F8B">
        <w:tc>
          <w:tcPr>
            <w:tcW w:w="3000" w:type="pct"/>
            <w:shd w:val="clear" w:color="auto" w:fill="FFFFFF"/>
            <w:vAlign w:val="center"/>
            <w:hideMark/>
          </w:tcPr>
          <w:p w14:paraId="60FF5318" w14:textId="77777777" w:rsidR="00FE7F8B" w:rsidRDefault="00FE7F8B">
            <w:pPr>
              <w:pStyle w:val="Tablerowheading"/>
            </w:pPr>
            <w:r>
              <w:t>Income from transactions</w:t>
            </w:r>
          </w:p>
        </w:tc>
        <w:tc>
          <w:tcPr>
            <w:tcW w:w="500" w:type="pct"/>
            <w:shd w:val="clear" w:color="auto" w:fill="FFFFFF"/>
          </w:tcPr>
          <w:p w14:paraId="3E23AD0A" w14:textId="77777777" w:rsidR="00FE7F8B" w:rsidRDefault="00FE7F8B">
            <w:pPr>
              <w:pStyle w:val="Tablerowheading"/>
              <w:jc w:val="center"/>
            </w:pPr>
          </w:p>
        </w:tc>
        <w:tc>
          <w:tcPr>
            <w:tcW w:w="750" w:type="pct"/>
            <w:shd w:val="clear" w:color="auto" w:fill="F2F2F2" w:themeFill="background1" w:themeFillShade="F2"/>
          </w:tcPr>
          <w:p w14:paraId="79B232FE" w14:textId="77777777" w:rsidR="00FE7F8B" w:rsidRDefault="00FE7F8B">
            <w:pPr>
              <w:pStyle w:val="Tablerowheading"/>
              <w:jc w:val="right"/>
            </w:pPr>
          </w:p>
        </w:tc>
        <w:tc>
          <w:tcPr>
            <w:tcW w:w="750" w:type="pct"/>
            <w:shd w:val="clear" w:color="auto" w:fill="FFFFFF"/>
          </w:tcPr>
          <w:p w14:paraId="445B3CB9" w14:textId="77777777" w:rsidR="00FE7F8B" w:rsidRDefault="00FE7F8B">
            <w:pPr>
              <w:pStyle w:val="Tablerowheading"/>
              <w:jc w:val="right"/>
            </w:pPr>
          </w:p>
        </w:tc>
      </w:tr>
      <w:tr w:rsidR="00FE7F8B" w14:paraId="4675A5B3" w14:textId="77777777" w:rsidTr="00FE7F8B">
        <w:tc>
          <w:tcPr>
            <w:tcW w:w="3000" w:type="pct"/>
            <w:shd w:val="clear" w:color="auto" w:fill="FFFFFF"/>
            <w:vAlign w:val="center"/>
            <w:hideMark/>
          </w:tcPr>
          <w:p w14:paraId="4AEAD141" w14:textId="77777777" w:rsidR="00FE7F8B" w:rsidRDefault="00FE7F8B">
            <w:pPr>
              <w:pStyle w:val="Tabletextnoindenttight"/>
              <w:rPr>
                <w:lang w:eastAsia="en-US"/>
              </w:rPr>
            </w:pPr>
            <w:r>
              <w:rPr>
                <w:lang w:eastAsia="en-US"/>
              </w:rPr>
              <w:t>Output appropriations</w:t>
            </w:r>
          </w:p>
        </w:tc>
        <w:tc>
          <w:tcPr>
            <w:tcW w:w="500" w:type="pct"/>
            <w:shd w:val="clear" w:color="auto" w:fill="FFFFFF"/>
            <w:vAlign w:val="bottom"/>
            <w:hideMark/>
          </w:tcPr>
          <w:p w14:paraId="2D6A7FF5" w14:textId="77777777" w:rsidR="00FE7F8B" w:rsidRDefault="00FE7F8B">
            <w:pPr>
              <w:pStyle w:val="Tabletextnoindenttight"/>
              <w:jc w:val="center"/>
              <w:rPr>
                <w:lang w:eastAsia="en-US"/>
              </w:rPr>
            </w:pPr>
            <w:r>
              <w:rPr>
                <w:lang w:eastAsia="en-US"/>
              </w:rPr>
              <w:t>6(a)</w:t>
            </w:r>
          </w:p>
        </w:tc>
        <w:tc>
          <w:tcPr>
            <w:tcW w:w="750" w:type="pct"/>
            <w:shd w:val="clear" w:color="auto" w:fill="F2F2F2" w:themeFill="background1" w:themeFillShade="F2"/>
            <w:noWrap/>
            <w:vAlign w:val="bottom"/>
            <w:hideMark/>
          </w:tcPr>
          <w:p w14:paraId="69BBAF92" w14:textId="77777777" w:rsidR="00FE7F8B" w:rsidRDefault="00FE7F8B">
            <w:pPr>
              <w:pStyle w:val="Tabletextnoindenttight"/>
              <w:jc w:val="right"/>
              <w:rPr>
                <w:lang w:eastAsia="en-US"/>
              </w:rPr>
            </w:pPr>
            <w:r>
              <w:rPr>
                <w:b/>
                <w:lang w:eastAsia="en-US"/>
              </w:rPr>
              <w:t>11,172.0</w:t>
            </w:r>
          </w:p>
        </w:tc>
        <w:tc>
          <w:tcPr>
            <w:tcW w:w="750" w:type="pct"/>
            <w:shd w:val="clear" w:color="auto" w:fill="FFFFFF"/>
            <w:noWrap/>
            <w:vAlign w:val="bottom"/>
            <w:hideMark/>
          </w:tcPr>
          <w:p w14:paraId="604B5E83" w14:textId="77777777" w:rsidR="00FE7F8B" w:rsidRDefault="00FE7F8B">
            <w:pPr>
              <w:pStyle w:val="Tabletextnoindenttight"/>
              <w:jc w:val="right"/>
              <w:rPr>
                <w:lang w:eastAsia="en-US"/>
              </w:rPr>
            </w:pPr>
            <w:r>
              <w:rPr>
                <w:lang w:eastAsia="en-US"/>
              </w:rPr>
              <w:t>10,683.3</w:t>
            </w:r>
          </w:p>
        </w:tc>
      </w:tr>
      <w:tr w:rsidR="00FE7F8B" w14:paraId="40581582" w14:textId="77777777" w:rsidTr="00FE7F8B">
        <w:tc>
          <w:tcPr>
            <w:tcW w:w="3000" w:type="pct"/>
            <w:shd w:val="clear" w:color="auto" w:fill="FFFFFF"/>
            <w:vAlign w:val="center"/>
            <w:hideMark/>
          </w:tcPr>
          <w:p w14:paraId="2A62A343" w14:textId="77777777" w:rsidR="00FE7F8B" w:rsidRDefault="00FE7F8B">
            <w:pPr>
              <w:pStyle w:val="Tabletextnoindenttight"/>
              <w:rPr>
                <w:lang w:eastAsia="en-US"/>
              </w:rPr>
            </w:pPr>
            <w:r>
              <w:rPr>
                <w:lang w:eastAsia="en-US"/>
              </w:rPr>
              <w:t>Special appropriations</w:t>
            </w:r>
          </w:p>
        </w:tc>
        <w:tc>
          <w:tcPr>
            <w:tcW w:w="500" w:type="pct"/>
            <w:shd w:val="clear" w:color="auto" w:fill="FFFFFF"/>
            <w:vAlign w:val="bottom"/>
            <w:hideMark/>
          </w:tcPr>
          <w:p w14:paraId="251E1603" w14:textId="77777777" w:rsidR="00FE7F8B" w:rsidRDefault="00FE7F8B">
            <w:pPr>
              <w:pStyle w:val="Tabletextnoindenttight"/>
              <w:jc w:val="center"/>
              <w:rPr>
                <w:lang w:eastAsia="en-US"/>
              </w:rPr>
            </w:pPr>
            <w:r>
              <w:rPr>
                <w:lang w:eastAsia="en-US"/>
              </w:rPr>
              <w:t>6(b)</w:t>
            </w:r>
          </w:p>
        </w:tc>
        <w:tc>
          <w:tcPr>
            <w:tcW w:w="750" w:type="pct"/>
            <w:shd w:val="clear" w:color="auto" w:fill="F2F2F2" w:themeFill="background1" w:themeFillShade="F2"/>
            <w:noWrap/>
            <w:vAlign w:val="bottom"/>
            <w:hideMark/>
          </w:tcPr>
          <w:p w14:paraId="0E3F2E4F" w14:textId="77777777" w:rsidR="00FE7F8B" w:rsidRDefault="00FE7F8B">
            <w:pPr>
              <w:pStyle w:val="Tabletextnoindenttight"/>
              <w:jc w:val="right"/>
              <w:rPr>
                <w:lang w:eastAsia="en-US"/>
              </w:rPr>
            </w:pPr>
            <w:r>
              <w:rPr>
                <w:b/>
                <w:lang w:eastAsia="en-US"/>
              </w:rPr>
              <w:t>22.0</w:t>
            </w:r>
          </w:p>
        </w:tc>
        <w:tc>
          <w:tcPr>
            <w:tcW w:w="750" w:type="pct"/>
            <w:shd w:val="clear" w:color="auto" w:fill="FFFFFF"/>
            <w:noWrap/>
            <w:vAlign w:val="bottom"/>
            <w:hideMark/>
          </w:tcPr>
          <w:p w14:paraId="28E04F89" w14:textId="77777777" w:rsidR="00FE7F8B" w:rsidRDefault="00FE7F8B">
            <w:pPr>
              <w:pStyle w:val="Tabletextnoindenttight"/>
              <w:jc w:val="right"/>
              <w:rPr>
                <w:lang w:eastAsia="en-US"/>
              </w:rPr>
            </w:pPr>
            <w:r>
              <w:rPr>
                <w:lang w:eastAsia="en-US"/>
              </w:rPr>
              <w:t>0.2</w:t>
            </w:r>
          </w:p>
        </w:tc>
      </w:tr>
      <w:tr w:rsidR="00FE7F8B" w14:paraId="20DCBC4E" w14:textId="77777777" w:rsidTr="00FE7F8B">
        <w:tc>
          <w:tcPr>
            <w:tcW w:w="3000" w:type="pct"/>
            <w:shd w:val="clear" w:color="auto" w:fill="FFFFFF"/>
            <w:noWrap/>
            <w:vAlign w:val="bottom"/>
            <w:hideMark/>
          </w:tcPr>
          <w:p w14:paraId="0E3DF4CC" w14:textId="77777777" w:rsidR="00FE7F8B" w:rsidRDefault="00FE7F8B">
            <w:pPr>
              <w:pStyle w:val="Tabletextnoindenttight"/>
              <w:rPr>
                <w:lang w:eastAsia="en-US"/>
              </w:rPr>
            </w:pPr>
            <w:r>
              <w:rPr>
                <w:lang w:eastAsia="en-US"/>
              </w:rPr>
              <w:t xml:space="preserve">Interest </w:t>
            </w:r>
          </w:p>
        </w:tc>
        <w:tc>
          <w:tcPr>
            <w:tcW w:w="500" w:type="pct"/>
            <w:shd w:val="clear" w:color="auto" w:fill="FFFFFF"/>
            <w:vAlign w:val="bottom"/>
            <w:hideMark/>
          </w:tcPr>
          <w:p w14:paraId="79E4DE0B" w14:textId="77777777" w:rsidR="00FE7F8B" w:rsidRDefault="00FE7F8B"/>
        </w:tc>
        <w:tc>
          <w:tcPr>
            <w:tcW w:w="750" w:type="pct"/>
            <w:shd w:val="clear" w:color="auto" w:fill="F2F2F2" w:themeFill="background1" w:themeFillShade="F2"/>
            <w:vAlign w:val="bottom"/>
            <w:hideMark/>
          </w:tcPr>
          <w:p w14:paraId="5C274514" w14:textId="77777777" w:rsidR="00FE7F8B" w:rsidRDefault="00FE7F8B">
            <w:pPr>
              <w:pStyle w:val="Tabletextnoindenttight"/>
              <w:jc w:val="right"/>
              <w:rPr>
                <w:lang w:eastAsia="en-US"/>
              </w:rPr>
            </w:pPr>
            <w:r>
              <w:rPr>
                <w:b/>
                <w:lang w:eastAsia="en-US"/>
              </w:rPr>
              <w:t>17.2</w:t>
            </w:r>
          </w:p>
        </w:tc>
        <w:tc>
          <w:tcPr>
            <w:tcW w:w="750" w:type="pct"/>
            <w:shd w:val="clear" w:color="auto" w:fill="FFFFFF"/>
            <w:vAlign w:val="bottom"/>
            <w:hideMark/>
          </w:tcPr>
          <w:p w14:paraId="6991FE7C" w14:textId="77777777" w:rsidR="00FE7F8B" w:rsidRDefault="00FE7F8B">
            <w:pPr>
              <w:pStyle w:val="Tabletextnoindenttight"/>
              <w:jc w:val="right"/>
              <w:rPr>
                <w:lang w:eastAsia="en-US"/>
              </w:rPr>
            </w:pPr>
            <w:r>
              <w:rPr>
                <w:lang w:eastAsia="en-US"/>
              </w:rPr>
              <w:t>19.9</w:t>
            </w:r>
          </w:p>
        </w:tc>
      </w:tr>
      <w:tr w:rsidR="00FE7F8B" w14:paraId="735BFEE4" w14:textId="77777777" w:rsidTr="00FE7F8B">
        <w:tc>
          <w:tcPr>
            <w:tcW w:w="3000" w:type="pct"/>
            <w:shd w:val="clear" w:color="auto" w:fill="FFFFFF"/>
            <w:noWrap/>
            <w:vAlign w:val="bottom"/>
            <w:hideMark/>
          </w:tcPr>
          <w:p w14:paraId="4F30CD55" w14:textId="77777777" w:rsidR="00FE7F8B" w:rsidRDefault="00FE7F8B">
            <w:pPr>
              <w:pStyle w:val="Tabletextnoindenttight"/>
              <w:rPr>
                <w:lang w:eastAsia="en-US"/>
              </w:rPr>
            </w:pPr>
            <w:r>
              <w:rPr>
                <w:lang w:eastAsia="en-US"/>
              </w:rPr>
              <w:t>Grants</w:t>
            </w:r>
          </w:p>
        </w:tc>
        <w:tc>
          <w:tcPr>
            <w:tcW w:w="500" w:type="pct"/>
            <w:shd w:val="clear" w:color="auto" w:fill="FFFFFF"/>
            <w:vAlign w:val="bottom"/>
            <w:hideMark/>
          </w:tcPr>
          <w:p w14:paraId="1E421D48" w14:textId="77777777" w:rsidR="00FE7F8B" w:rsidRDefault="00FE7F8B">
            <w:pPr>
              <w:pStyle w:val="Tabletextnoindenttight"/>
              <w:jc w:val="center"/>
              <w:rPr>
                <w:lang w:eastAsia="en-US"/>
              </w:rPr>
            </w:pPr>
            <w:r>
              <w:rPr>
                <w:lang w:eastAsia="en-US"/>
              </w:rPr>
              <w:t>4(a)</w:t>
            </w:r>
          </w:p>
        </w:tc>
        <w:tc>
          <w:tcPr>
            <w:tcW w:w="750" w:type="pct"/>
            <w:shd w:val="clear" w:color="auto" w:fill="F2F2F2" w:themeFill="background1" w:themeFillShade="F2"/>
            <w:vAlign w:val="bottom"/>
            <w:hideMark/>
          </w:tcPr>
          <w:p w14:paraId="696A201B" w14:textId="77777777" w:rsidR="00FE7F8B" w:rsidRDefault="00FE7F8B">
            <w:pPr>
              <w:pStyle w:val="Tabletextnoindenttight"/>
              <w:jc w:val="right"/>
              <w:rPr>
                <w:lang w:eastAsia="en-US"/>
              </w:rPr>
            </w:pPr>
            <w:r>
              <w:rPr>
                <w:b/>
                <w:lang w:eastAsia="en-US"/>
              </w:rPr>
              <w:t>23.4</w:t>
            </w:r>
          </w:p>
        </w:tc>
        <w:tc>
          <w:tcPr>
            <w:tcW w:w="750" w:type="pct"/>
            <w:shd w:val="clear" w:color="auto" w:fill="FFFFFF"/>
            <w:vAlign w:val="bottom"/>
            <w:hideMark/>
          </w:tcPr>
          <w:p w14:paraId="275E9A8E" w14:textId="77777777" w:rsidR="00FE7F8B" w:rsidRDefault="00FE7F8B">
            <w:pPr>
              <w:pStyle w:val="Tabletextnoindenttight"/>
              <w:jc w:val="right"/>
              <w:rPr>
                <w:lang w:eastAsia="en-US"/>
              </w:rPr>
            </w:pPr>
            <w:r>
              <w:rPr>
                <w:lang w:eastAsia="en-US"/>
              </w:rPr>
              <w:t>19.7</w:t>
            </w:r>
          </w:p>
        </w:tc>
      </w:tr>
      <w:tr w:rsidR="00FE7F8B" w14:paraId="2B86204B" w14:textId="77777777" w:rsidTr="00FE7F8B">
        <w:tc>
          <w:tcPr>
            <w:tcW w:w="3000" w:type="pct"/>
            <w:shd w:val="clear" w:color="auto" w:fill="FFFFFF"/>
            <w:noWrap/>
            <w:vAlign w:val="bottom"/>
            <w:hideMark/>
          </w:tcPr>
          <w:p w14:paraId="2B4E71B5" w14:textId="77777777" w:rsidR="00FE7F8B" w:rsidRDefault="00FE7F8B">
            <w:pPr>
              <w:pStyle w:val="Tabletextnoindenttight"/>
              <w:rPr>
                <w:lang w:eastAsia="en-US"/>
              </w:rPr>
            </w:pPr>
            <w:r>
              <w:rPr>
                <w:lang w:eastAsia="en-US"/>
              </w:rPr>
              <w:t>Sales of goods and services</w:t>
            </w:r>
          </w:p>
        </w:tc>
        <w:tc>
          <w:tcPr>
            <w:tcW w:w="500" w:type="pct"/>
            <w:shd w:val="clear" w:color="auto" w:fill="FFFFFF"/>
            <w:vAlign w:val="bottom"/>
            <w:hideMark/>
          </w:tcPr>
          <w:p w14:paraId="7B6CF069" w14:textId="77777777" w:rsidR="00FE7F8B" w:rsidRDefault="00FE7F8B">
            <w:pPr>
              <w:pStyle w:val="Tabletextnoindenttight"/>
              <w:jc w:val="center"/>
              <w:rPr>
                <w:lang w:eastAsia="en-US"/>
              </w:rPr>
            </w:pPr>
            <w:r>
              <w:rPr>
                <w:lang w:eastAsia="en-US"/>
              </w:rPr>
              <w:t>4(b)</w:t>
            </w:r>
          </w:p>
        </w:tc>
        <w:tc>
          <w:tcPr>
            <w:tcW w:w="750" w:type="pct"/>
            <w:shd w:val="clear" w:color="auto" w:fill="F2F2F2" w:themeFill="background1" w:themeFillShade="F2"/>
            <w:vAlign w:val="bottom"/>
            <w:hideMark/>
          </w:tcPr>
          <w:p w14:paraId="1D4FED2C" w14:textId="77777777" w:rsidR="00FE7F8B" w:rsidRDefault="00FE7F8B">
            <w:pPr>
              <w:pStyle w:val="Tabletextnoindenttight"/>
              <w:jc w:val="right"/>
              <w:rPr>
                <w:lang w:eastAsia="en-US"/>
              </w:rPr>
            </w:pPr>
            <w:r>
              <w:rPr>
                <w:b/>
                <w:lang w:eastAsia="en-US"/>
              </w:rPr>
              <w:t>209.6</w:t>
            </w:r>
          </w:p>
        </w:tc>
        <w:tc>
          <w:tcPr>
            <w:tcW w:w="750" w:type="pct"/>
            <w:shd w:val="clear" w:color="auto" w:fill="FFFFFF"/>
            <w:vAlign w:val="bottom"/>
            <w:hideMark/>
          </w:tcPr>
          <w:p w14:paraId="1E4A82BC" w14:textId="77777777" w:rsidR="00FE7F8B" w:rsidRDefault="00FE7F8B">
            <w:pPr>
              <w:pStyle w:val="Tabletextnoindenttight"/>
              <w:jc w:val="right"/>
              <w:rPr>
                <w:lang w:eastAsia="en-US"/>
              </w:rPr>
            </w:pPr>
            <w:r>
              <w:rPr>
                <w:lang w:eastAsia="en-US"/>
              </w:rPr>
              <w:t>214.4</w:t>
            </w:r>
          </w:p>
        </w:tc>
      </w:tr>
      <w:tr w:rsidR="00FE7F8B" w14:paraId="08C3F62C" w14:textId="77777777" w:rsidTr="00FE7F8B">
        <w:tc>
          <w:tcPr>
            <w:tcW w:w="3000" w:type="pct"/>
            <w:tcBorders>
              <w:top w:val="nil"/>
              <w:left w:val="nil"/>
              <w:bottom w:val="single" w:sz="4" w:space="0" w:color="auto"/>
              <w:right w:val="nil"/>
            </w:tcBorders>
            <w:shd w:val="clear" w:color="auto" w:fill="FFFFFF"/>
            <w:noWrap/>
            <w:vAlign w:val="bottom"/>
            <w:hideMark/>
          </w:tcPr>
          <w:p w14:paraId="5391A759" w14:textId="77777777" w:rsidR="00FE7F8B" w:rsidRDefault="00FE7F8B">
            <w:pPr>
              <w:pStyle w:val="Tabletextnoindenttight"/>
              <w:rPr>
                <w:lang w:eastAsia="en-US"/>
              </w:rPr>
            </w:pPr>
            <w:r>
              <w:rPr>
                <w:lang w:eastAsia="en-US"/>
              </w:rPr>
              <w:t xml:space="preserve">Other </w:t>
            </w:r>
          </w:p>
        </w:tc>
        <w:tc>
          <w:tcPr>
            <w:tcW w:w="500" w:type="pct"/>
            <w:tcBorders>
              <w:top w:val="nil"/>
              <w:left w:val="nil"/>
              <w:bottom w:val="single" w:sz="4" w:space="0" w:color="auto"/>
              <w:right w:val="nil"/>
            </w:tcBorders>
            <w:shd w:val="clear" w:color="auto" w:fill="FFFFFF"/>
            <w:vAlign w:val="bottom"/>
            <w:hideMark/>
          </w:tcPr>
          <w:p w14:paraId="15CDF3D3" w14:textId="77777777" w:rsidR="00FE7F8B" w:rsidRDefault="00FE7F8B">
            <w:pPr>
              <w:pStyle w:val="Tabletextnoindenttight"/>
              <w:jc w:val="center"/>
              <w:rPr>
                <w:lang w:eastAsia="en-US"/>
              </w:rPr>
            </w:pPr>
            <w:r>
              <w:rPr>
                <w:lang w:eastAsia="en-US"/>
              </w:rPr>
              <w:t>4(c)</w:t>
            </w:r>
          </w:p>
        </w:tc>
        <w:tc>
          <w:tcPr>
            <w:tcW w:w="750" w:type="pct"/>
            <w:tcBorders>
              <w:top w:val="nil"/>
              <w:left w:val="nil"/>
              <w:bottom w:val="single" w:sz="4" w:space="0" w:color="auto"/>
              <w:right w:val="nil"/>
            </w:tcBorders>
            <w:shd w:val="clear" w:color="auto" w:fill="F2F2F2" w:themeFill="background1" w:themeFillShade="F2"/>
            <w:vAlign w:val="bottom"/>
            <w:hideMark/>
          </w:tcPr>
          <w:p w14:paraId="190FAE1C" w14:textId="77777777" w:rsidR="00FE7F8B" w:rsidRDefault="00FE7F8B">
            <w:pPr>
              <w:pStyle w:val="Tabletextnoindenttight"/>
              <w:jc w:val="right"/>
              <w:rPr>
                <w:lang w:eastAsia="en-US"/>
              </w:rPr>
            </w:pPr>
            <w:r>
              <w:rPr>
                <w:b/>
                <w:lang w:eastAsia="en-US"/>
              </w:rPr>
              <w:t>526.7</w:t>
            </w:r>
          </w:p>
        </w:tc>
        <w:tc>
          <w:tcPr>
            <w:tcW w:w="750" w:type="pct"/>
            <w:tcBorders>
              <w:top w:val="nil"/>
              <w:left w:val="nil"/>
              <w:bottom w:val="single" w:sz="4" w:space="0" w:color="auto"/>
              <w:right w:val="nil"/>
            </w:tcBorders>
            <w:vAlign w:val="bottom"/>
            <w:hideMark/>
          </w:tcPr>
          <w:p w14:paraId="09973474" w14:textId="77777777" w:rsidR="00FE7F8B" w:rsidRDefault="00FE7F8B">
            <w:pPr>
              <w:pStyle w:val="Tabletextnoindenttight"/>
              <w:jc w:val="right"/>
              <w:rPr>
                <w:lang w:eastAsia="en-US"/>
              </w:rPr>
            </w:pPr>
            <w:r>
              <w:rPr>
                <w:lang w:eastAsia="en-US"/>
              </w:rPr>
              <w:t>523.3</w:t>
            </w:r>
          </w:p>
        </w:tc>
      </w:tr>
      <w:tr w:rsidR="00FE7F8B" w14:paraId="2B1E0E95" w14:textId="77777777" w:rsidTr="00FE7F8B">
        <w:tc>
          <w:tcPr>
            <w:tcW w:w="3000" w:type="pct"/>
            <w:tcBorders>
              <w:top w:val="single" w:sz="4" w:space="0" w:color="auto"/>
              <w:left w:val="nil"/>
              <w:bottom w:val="single" w:sz="4" w:space="0" w:color="auto"/>
              <w:right w:val="nil"/>
            </w:tcBorders>
            <w:shd w:val="clear" w:color="auto" w:fill="FFFFFF"/>
            <w:vAlign w:val="center"/>
            <w:hideMark/>
          </w:tcPr>
          <w:p w14:paraId="60C7BA05" w14:textId="77777777" w:rsidR="00FE7F8B" w:rsidRDefault="00FE7F8B">
            <w:pPr>
              <w:pStyle w:val="Tabletotal"/>
            </w:pPr>
            <w:r>
              <w:t>Total income from transactions</w:t>
            </w:r>
          </w:p>
        </w:tc>
        <w:tc>
          <w:tcPr>
            <w:tcW w:w="500" w:type="pct"/>
            <w:tcBorders>
              <w:top w:val="single" w:sz="4" w:space="0" w:color="auto"/>
              <w:left w:val="nil"/>
              <w:bottom w:val="single" w:sz="4" w:space="0" w:color="auto"/>
              <w:right w:val="nil"/>
            </w:tcBorders>
            <w:shd w:val="clear" w:color="auto" w:fill="FFFFFF"/>
            <w:vAlign w:val="center"/>
          </w:tcPr>
          <w:p w14:paraId="693828F5" w14:textId="77777777" w:rsidR="00FE7F8B" w:rsidRDefault="00FE7F8B">
            <w:pPr>
              <w:pStyle w:val="Tabletotal"/>
              <w:jc w:val="center"/>
            </w:pPr>
          </w:p>
        </w:tc>
        <w:tc>
          <w:tcPr>
            <w:tcW w:w="750" w:type="pct"/>
            <w:tcBorders>
              <w:top w:val="single" w:sz="4" w:space="0" w:color="auto"/>
              <w:left w:val="nil"/>
              <w:bottom w:val="single" w:sz="4" w:space="0" w:color="auto"/>
              <w:right w:val="nil"/>
            </w:tcBorders>
            <w:shd w:val="clear" w:color="auto" w:fill="F2F2F2" w:themeFill="background1" w:themeFillShade="F2"/>
            <w:vAlign w:val="center"/>
            <w:hideMark/>
          </w:tcPr>
          <w:p w14:paraId="2A88225C" w14:textId="77777777" w:rsidR="00FE7F8B" w:rsidRDefault="00FE7F8B">
            <w:pPr>
              <w:pStyle w:val="Tabletotal"/>
              <w:jc w:val="right"/>
            </w:pPr>
            <w:r>
              <w:t>11,970.9</w:t>
            </w:r>
          </w:p>
        </w:tc>
        <w:tc>
          <w:tcPr>
            <w:tcW w:w="750" w:type="pct"/>
            <w:tcBorders>
              <w:top w:val="single" w:sz="4" w:space="0" w:color="auto"/>
              <w:left w:val="nil"/>
              <w:bottom w:val="single" w:sz="4" w:space="0" w:color="auto"/>
              <w:right w:val="nil"/>
            </w:tcBorders>
            <w:vAlign w:val="center"/>
            <w:hideMark/>
          </w:tcPr>
          <w:p w14:paraId="439AF7B7" w14:textId="77777777" w:rsidR="00FE7F8B" w:rsidRDefault="00FE7F8B">
            <w:pPr>
              <w:pStyle w:val="Tabletotal"/>
              <w:jc w:val="right"/>
              <w:rPr>
                <w:b w:val="0"/>
              </w:rPr>
            </w:pPr>
            <w:r>
              <w:rPr>
                <w:b w:val="0"/>
              </w:rPr>
              <w:t>11,460.7</w:t>
            </w:r>
          </w:p>
        </w:tc>
      </w:tr>
      <w:tr w:rsidR="00FE7F8B" w14:paraId="178BA85D" w14:textId="77777777" w:rsidTr="00FE7F8B">
        <w:tc>
          <w:tcPr>
            <w:tcW w:w="3000" w:type="pct"/>
            <w:tcBorders>
              <w:top w:val="single" w:sz="4" w:space="0" w:color="auto"/>
              <w:left w:val="nil"/>
              <w:bottom w:val="nil"/>
              <w:right w:val="nil"/>
            </w:tcBorders>
            <w:shd w:val="clear" w:color="auto" w:fill="FFFFFF"/>
            <w:vAlign w:val="center"/>
            <w:hideMark/>
          </w:tcPr>
          <w:p w14:paraId="3B224192" w14:textId="77777777" w:rsidR="00FE7F8B" w:rsidRDefault="00FE7F8B">
            <w:pPr>
              <w:pStyle w:val="Tablerowheading"/>
            </w:pPr>
            <w:r>
              <w:t>Expenses from transactions</w:t>
            </w:r>
          </w:p>
        </w:tc>
        <w:tc>
          <w:tcPr>
            <w:tcW w:w="500" w:type="pct"/>
            <w:tcBorders>
              <w:top w:val="single" w:sz="4" w:space="0" w:color="auto"/>
              <w:left w:val="nil"/>
              <w:bottom w:val="nil"/>
              <w:right w:val="nil"/>
            </w:tcBorders>
            <w:shd w:val="clear" w:color="auto" w:fill="FFFFFF"/>
            <w:vAlign w:val="center"/>
          </w:tcPr>
          <w:p w14:paraId="2C3A56E8" w14:textId="77777777" w:rsidR="00FE7F8B" w:rsidRDefault="00FE7F8B">
            <w:pPr>
              <w:pStyle w:val="Tablerowheading"/>
            </w:pPr>
          </w:p>
        </w:tc>
        <w:tc>
          <w:tcPr>
            <w:tcW w:w="750" w:type="pct"/>
            <w:tcBorders>
              <w:top w:val="single" w:sz="4" w:space="0" w:color="auto"/>
              <w:left w:val="nil"/>
              <w:bottom w:val="nil"/>
              <w:right w:val="nil"/>
            </w:tcBorders>
            <w:shd w:val="clear" w:color="auto" w:fill="F2F2F2" w:themeFill="background1" w:themeFillShade="F2"/>
            <w:vAlign w:val="center"/>
            <w:hideMark/>
          </w:tcPr>
          <w:p w14:paraId="5524C617" w14:textId="77777777" w:rsidR="00FE7F8B" w:rsidRDefault="00FE7F8B"/>
        </w:tc>
        <w:tc>
          <w:tcPr>
            <w:tcW w:w="750" w:type="pct"/>
            <w:tcBorders>
              <w:top w:val="single" w:sz="4" w:space="0" w:color="auto"/>
              <w:left w:val="nil"/>
              <w:bottom w:val="nil"/>
              <w:right w:val="nil"/>
            </w:tcBorders>
            <w:vAlign w:val="center"/>
            <w:hideMark/>
          </w:tcPr>
          <w:p w14:paraId="7ED048F4"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0F040CEE" w14:textId="77777777" w:rsidTr="00FE7F8B">
        <w:tc>
          <w:tcPr>
            <w:tcW w:w="3000" w:type="pct"/>
            <w:shd w:val="clear" w:color="auto" w:fill="FFFFFF"/>
            <w:vAlign w:val="center"/>
            <w:hideMark/>
          </w:tcPr>
          <w:p w14:paraId="63C6A4AA" w14:textId="77777777" w:rsidR="00FE7F8B" w:rsidRDefault="00FE7F8B">
            <w:pPr>
              <w:pStyle w:val="Tabletextnoindenttight"/>
              <w:rPr>
                <w:lang w:eastAsia="en-US"/>
              </w:rPr>
            </w:pPr>
            <w:r>
              <w:rPr>
                <w:lang w:eastAsia="en-US"/>
              </w:rPr>
              <w:t>Employee expenses</w:t>
            </w:r>
          </w:p>
        </w:tc>
        <w:tc>
          <w:tcPr>
            <w:tcW w:w="500" w:type="pct"/>
            <w:shd w:val="clear" w:color="auto" w:fill="FFFFFF"/>
            <w:vAlign w:val="bottom"/>
            <w:hideMark/>
          </w:tcPr>
          <w:p w14:paraId="56A80664" w14:textId="77777777" w:rsidR="00FE7F8B" w:rsidRDefault="00FE7F8B">
            <w:pPr>
              <w:pStyle w:val="Tabletextnoindenttight"/>
              <w:jc w:val="center"/>
              <w:rPr>
                <w:lang w:eastAsia="en-US"/>
              </w:rPr>
            </w:pPr>
            <w:r>
              <w:rPr>
                <w:lang w:eastAsia="en-US"/>
              </w:rPr>
              <w:t>4(d)</w:t>
            </w:r>
          </w:p>
        </w:tc>
        <w:tc>
          <w:tcPr>
            <w:tcW w:w="750" w:type="pct"/>
            <w:shd w:val="clear" w:color="auto" w:fill="F2F2F2" w:themeFill="background1" w:themeFillShade="F2"/>
            <w:vAlign w:val="bottom"/>
            <w:hideMark/>
          </w:tcPr>
          <w:p w14:paraId="070A151B" w14:textId="77777777" w:rsidR="00FE7F8B" w:rsidRDefault="00FE7F8B">
            <w:pPr>
              <w:pStyle w:val="Tabletextnoindenttight"/>
              <w:jc w:val="right"/>
              <w:rPr>
                <w:lang w:eastAsia="en-US"/>
              </w:rPr>
            </w:pPr>
            <w:r>
              <w:rPr>
                <w:b/>
                <w:bCs/>
                <w:sz w:val="18"/>
                <w:lang w:val="en-US" w:eastAsia="en-US"/>
              </w:rPr>
              <w:t>(5,817.9)</w:t>
            </w:r>
          </w:p>
        </w:tc>
        <w:tc>
          <w:tcPr>
            <w:tcW w:w="750" w:type="pct"/>
            <w:vAlign w:val="bottom"/>
            <w:hideMark/>
          </w:tcPr>
          <w:p w14:paraId="28D85A11" w14:textId="77777777" w:rsidR="00FE7F8B" w:rsidRDefault="00FE7F8B">
            <w:pPr>
              <w:pStyle w:val="Tabletextnoindenttight"/>
              <w:jc w:val="right"/>
              <w:rPr>
                <w:lang w:eastAsia="en-US"/>
              </w:rPr>
            </w:pPr>
            <w:r>
              <w:rPr>
                <w:lang w:eastAsia="en-US"/>
              </w:rPr>
              <w:t>(5,477.5)</w:t>
            </w:r>
          </w:p>
        </w:tc>
      </w:tr>
      <w:tr w:rsidR="00FE7F8B" w14:paraId="4162728E" w14:textId="77777777" w:rsidTr="00FE7F8B">
        <w:tc>
          <w:tcPr>
            <w:tcW w:w="3000" w:type="pct"/>
            <w:shd w:val="clear" w:color="auto" w:fill="FFFFFF"/>
            <w:vAlign w:val="center"/>
            <w:hideMark/>
          </w:tcPr>
          <w:p w14:paraId="2970B644" w14:textId="77777777" w:rsidR="00FE7F8B" w:rsidRDefault="00FE7F8B">
            <w:pPr>
              <w:pStyle w:val="Tabletextnoindenttight"/>
              <w:rPr>
                <w:lang w:eastAsia="en-US"/>
              </w:rPr>
            </w:pPr>
            <w:r>
              <w:rPr>
                <w:lang w:eastAsia="en-US"/>
              </w:rPr>
              <w:t>Depreciation and amortisation</w:t>
            </w:r>
          </w:p>
        </w:tc>
        <w:tc>
          <w:tcPr>
            <w:tcW w:w="500" w:type="pct"/>
            <w:shd w:val="clear" w:color="auto" w:fill="FFFFFF"/>
            <w:vAlign w:val="bottom"/>
            <w:hideMark/>
          </w:tcPr>
          <w:p w14:paraId="640D2432" w14:textId="77777777" w:rsidR="00FE7F8B" w:rsidRDefault="00FE7F8B">
            <w:pPr>
              <w:pStyle w:val="Tabletextnoindenttight"/>
              <w:jc w:val="center"/>
              <w:rPr>
                <w:lang w:eastAsia="en-US"/>
              </w:rPr>
            </w:pPr>
            <w:r>
              <w:rPr>
                <w:lang w:eastAsia="en-US"/>
              </w:rPr>
              <w:t>4(e)</w:t>
            </w:r>
          </w:p>
        </w:tc>
        <w:tc>
          <w:tcPr>
            <w:tcW w:w="750" w:type="pct"/>
            <w:shd w:val="clear" w:color="auto" w:fill="F2F2F2" w:themeFill="background1" w:themeFillShade="F2"/>
            <w:vAlign w:val="bottom"/>
            <w:hideMark/>
          </w:tcPr>
          <w:p w14:paraId="673275AB" w14:textId="77777777" w:rsidR="00FE7F8B" w:rsidRDefault="00FE7F8B">
            <w:pPr>
              <w:pStyle w:val="Tabletextnoindenttight"/>
              <w:jc w:val="right"/>
              <w:rPr>
                <w:lang w:eastAsia="en-US"/>
              </w:rPr>
            </w:pPr>
            <w:r>
              <w:rPr>
                <w:b/>
                <w:bCs/>
                <w:sz w:val="18"/>
                <w:lang w:val="en-US" w:eastAsia="en-US"/>
              </w:rPr>
              <w:t>(310.5)</w:t>
            </w:r>
          </w:p>
        </w:tc>
        <w:tc>
          <w:tcPr>
            <w:tcW w:w="750" w:type="pct"/>
            <w:vAlign w:val="bottom"/>
            <w:hideMark/>
          </w:tcPr>
          <w:p w14:paraId="15D9035B" w14:textId="77777777" w:rsidR="00FE7F8B" w:rsidRDefault="00FE7F8B">
            <w:pPr>
              <w:pStyle w:val="Tabletextnoindenttight"/>
              <w:jc w:val="right"/>
              <w:rPr>
                <w:lang w:eastAsia="en-US"/>
              </w:rPr>
            </w:pPr>
            <w:r>
              <w:rPr>
                <w:lang w:eastAsia="en-US"/>
              </w:rPr>
              <w:t>(316.7)</w:t>
            </w:r>
          </w:p>
        </w:tc>
      </w:tr>
      <w:tr w:rsidR="00FE7F8B" w14:paraId="5CCD7B91" w14:textId="77777777" w:rsidTr="00FE7F8B">
        <w:tc>
          <w:tcPr>
            <w:tcW w:w="3000" w:type="pct"/>
            <w:shd w:val="clear" w:color="auto" w:fill="FFFFFF"/>
            <w:vAlign w:val="center"/>
            <w:hideMark/>
          </w:tcPr>
          <w:p w14:paraId="78D189C6" w14:textId="77777777" w:rsidR="00FE7F8B" w:rsidRDefault="00FE7F8B">
            <w:pPr>
              <w:pStyle w:val="Tabletextnoindenttight"/>
              <w:rPr>
                <w:lang w:eastAsia="en-US"/>
              </w:rPr>
            </w:pPr>
            <w:r>
              <w:rPr>
                <w:lang w:eastAsia="en-US"/>
              </w:rPr>
              <w:t>Interest expenses</w:t>
            </w:r>
          </w:p>
        </w:tc>
        <w:tc>
          <w:tcPr>
            <w:tcW w:w="500" w:type="pct"/>
            <w:shd w:val="clear" w:color="auto" w:fill="FFFFFF"/>
            <w:vAlign w:val="bottom"/>
            <w:hideMark/>
          </w:tcPr>
          <w:p w14:paraId="199F691E" w14:textId="77777777" w:rsidR="00FE7F8B" w:rsidRDefault="00FE7F8B"/>
        </w:tc>
        <w:tc>
          <w:tcPr>
            <w:tcW w:w="750" w:type="pct"/>
            <w:shd w:val="clear" w:color="auto" w:fill="F2F2F2" w:themeFill="background1" w:themeFillShade="F2"/>
            <w:vAlign w:val="bottom"/>
            <w:hideMark/>
          </w:tcPr>
          <w:p w14:paraId="139064DD" w14:textId="77777777" w:rsidR="00FE7F8B" w:rsidRDefault="00FE7F8B">
            <w:pPr>
              <w:pStyle w:val="Tabletextnoindenttight"/>
              <w:jc w:val="right"/>
              <w:rPr>
                <w:lang w:eastAsia="en-US"/>
              </w:rPr>
            </w:pPr>
            <w:r>
              <w:rPr>
                <w:b/>
                <w:bCs/>
                <w:sz w:val="18"/>
                <w:lang w:val="en-US" w:eastAsia="en-US"/>
              </w:rPr>
              <w:t>(14.3)</w:t>
            </w:r>
          </w:p>
        </w:tc>
        <w:tc>
          <w:tcPr>
            <w:tcW w:w="750" w:type="pct"/>
            <w:vAlign w:val="bottom"/>
            <w:hideMark/>
          </w:tcPr>
          <w:p w14:paraId="257A3845" w14:textId="77777777" w:rsidR="00FE7F8B" w:rsidRDefault="00FE7F8B">
            <w:pPr>
              <w:pStyle w:val="Tabletextnoindenttight"/>
              <w:jc w:val="right"/>
              <w:rPr>
                <w:lang w:eastAsia="en-US"/>
              </w:rPr>
            </w:pPr>
            <w:r>
              <w:rPr>
                <w:lang w:eastAsia="en-US"/>
              </w:rPr>
              <w:t>(14.2)</w:t>
            </w:r>
          </w:p>
        </w:tc>
      </w:tr>
      <w:tr w:rsidR="00FE7F8B" w14:paraId="56C94E2E" w14:textId="77777777" w:rsidTr="00FE7F8B">
        <w:tc>
          <w:tcPr>
            <w:tcW w:w="3000" w:type="pct"/>
            <w:shd w:val="clear" w:color="auto" w:fill="FFFFFF"/>
            <w:vAlign w:val="center"/>
            <w:hideMark/>
          </w:tcPr>
          <w:p w14:paraId="520A54F9" w14:textId="77777777" w:rsidR="00FE7F8B" w:rsidRDefault="00FE7F8B">
            <w:pPr>
              <w:pStyle w:val="Tabletextnoindenttight"/>
              <w:rPr>
                <w:lang w:eastAsia="en-US"/>
              </w:rPr>
            </w:pPr>
            <w:r>
              <w:rPr>
                <w:lang w:eastAsia="en-US"/>
              </w:rPr>
              <w:t>Grants and other expense transfers</w:t>
            </w:r>
          </w:p>
        </w:tc>
        <w:tc>
          <w:tcPr>
            <w:tcW w:w="500" w:type="pct"/>
            <w:shd w:val="clear" w:color="auto" w:fill="FFFFFF"/>
            <w:vAlign w:val="bottom"/>
            <w:hideMark/>
          </w:tcPr>
          <w:p w14:paraId="716AB27D" w14:textId="77777777" w:rsidR="00FE7F8B" w:rsidRDefault="00FE7F8B">
            <w:pPr>
              <w:pStyle w:val="Tabletextnoindenttight"/>
              <w:jc w:val="center"/>
              <w:rPr>
                <w:lang w:eastAsia="en-US"/>
              </w:rPr>
            </w:pPr>
            <w:r>
              <w:rPr>
                <w:lang w:eastAsia="en-US"/>
              </w:rPr>
              <w:t>4(f)</w:t>
            </w:r>
          </w:p>
        </w:tc>
        <w:tc>
          <w:tcPr>
            <w:tcW w:w="750" w:type="pct"/>
            <w:shd w:val="clear" w:color="auto" w:fill="F2F2F2" w:themeFill="background1" w:themeFillShade="F2"/>
            <w:vAlign w:val="bottom"/>
            <w:hideMark/>
          </w:tcPr>
          <w:p w14:paraId="254E640A" w14:textId="77777777" w:rsidR="00FE7F8B" w:rsidRDefault="00FE7F8B">
            <w:pPr>
              <w:pStyle w:val="Tabletextnoindenttight"/>
              <w:jc w:val="right"/>
              <w:rPr>
                <w:lang w:eastAsia="en-US"/>
              </w:rPr>
            </w:pPr>
            <w:r>
              <w:rPr>
                <w:b/>
                <w:bCs/>
                <w:sz w:val="18"/>
                <w:lang w:val="en-US" w:eastAsia="en-US"/>
              </w:rPr>
              <w:t>(1,466.4)</w:t>
            </w:r>
          </w:p>
        </w:tc>
        <w:tc>
          <w:tcPr>
            <w:tcW w:w="750" w:type="pct"/>
            <w:vAlign w:val="bottom"/>
            <w:hideMark/>
          </w:tcPr>
          <w:p w14:paraId="4B60AC93" w14:textId="77777777" w:rsidR="00FE7F8B" w:rsidRDefault="00FE7F8B">
            <w:pPr>
              <w:pStyle w:val="Tabletextnoindenttight"/>
              <w:jc w:val="right"/>
              <w:rPr>
                <w:lang w:eastAsia="en-US"/>
              </w:rPr>
            </w:pPr>
            <w:r>
              <w:rPr>
                <w:lang w:eastAsia="en-US"/>
              </w:rPr>
              <w:t>(1,374.2)</w:t>
            </w:r>
          </w:p>
        </w:tc>
      </w:tr>
      <w:tr w:rsidR="00FE7F8B" w14:paraId="5C1A4735" w14:textId="77777777" w:rsidTr="00FE7F8B">
        <w:tc>
          <w:tcPr>
            <w:tcW w:w="3000" w:type="pct"/>
            <w:shd w:val="clear" w:color="auto" w:fill="FFFFFF"/>
            <w:vAlign w:val="center"/>
            <w:hideMark/>
          </w:tcPr>
          <w:p w14:paraId="03C91F32" w14:textId="77777777" w:rsidR="00FE7F8B" w:rsidRDefault="00FE7F8B">
            <w:pPr>
              <w:pStyle w:val="Tabletextnoindenttight"/>
              <w:rPr>
                <w:lang w:eastAsia="en-US"/>
              </w:rPr>
            </w:pPr>
            <w:r>
              <w:rPr>
                <w:lang w:eastAsia="en-US"/>
              </w:rPr>
              <w:t>Capital asset charge</w:t>
            </w:r>
          </w:p>
        </w:tc>
        <w:tc>
          <w:tcPr>
            <w:tcW w:w="500" w:type="pct"/>
            <w:shd w:val="clear" w:color="auto" w:fill="FFFFFF"/>
            <w:vAlign w:val="bottom"/>
            <w:hideMark/>
          </w:tcPr>
          <w:p w14:paraId="55BE6487" w14:textId="77777777" w:rsidR="00FE7F8B" w:rsidRDefault="00FE7F8B"/>
        </w:tc>
        <w:tc>
          <w:tcPr>
            <w:tcW w:w="750" w:type="pct"/>
            <w:shd w:val="clear" w:color="auto" w:fill="F2F2F2" w:themeFill="background1" w:themeFillShade="F2"/>
            <w:vAlign w:val="bottom"/>
            <w:hideMark/>
          </w:tcPr>
          <w:p w14:paraId="0423850F" w14:textId="77777777" w:rsidR="00FE7F8B" w:rsidRDefault="00FE7F8B">
            <w:pPr>
              <w:pStyle w:val="Tabletextnoindenttight"/>
              <w:jc w:val="right"/>
              <w:rPr>
                <w:lang w:eastAsia="en-US"/>
              </w:rPr>
            </w:pPr>
            <w:r>
              <w:rPr>
                <w:b/>
                <w:bCs/>
                <w:sz w:val="18"/>
                <w:lang w:val="en-US" w:eastAsia="en-US"/>
              </w:rPr>
              <w:t>(1,291.7)</w:t>
            </w:r>
          </w:p>
        </w:tc>
        <w:tc>
          <w:tcPr>
            <w:tcW w:w="750" w:type="pct"/>
            <w:vAlign w:val="bottom"/>
            <w:hideMark/>
          </w:tcPr>
          <w:p w14:paraId="61B44725" w14:textId="77777777" w:rsidR="00FE7F8B" w:rsidRDefault="00FE7F8B">
            <w:pPr>
              <w:pStyle w:val="Tabletextnoindenttight"/>
              <w:jc w:val="right"/>
              <w:rPr>
                <w:lang w:eastAsia="en-US"/>
              </w:rPr>
            </w:pPr>
            <w:r>
              <w:rPr>
                <w:lang w:eastAsia="en-US"/>
              </w:rPr>
              <w:t>(1,287.1)</w:t>
            </w:r>
          </w:p>
        </w:tc>
      </w:tr>
      <w:tr w:rsidR="00FE7F8B" w14:paraId="6E81EAEB" w14:textId="77777777" w:rsidTr="00FE7F8B">
        <w:tc>
          <w:tcPr>
            <w:tcW w:w="3000" w:type="pct"/>
            <w:shd w:val="clear" w:color="auto" w:fill="FFFFFF"/>
            <w:vAlign w:val="center"/>
            <w:hideMark/>
          </w:tcPr>
          <w:p w14:paraId="772AA440" w14:textId="77777777" w:rsidR="00FE7F8B" w:rsidRDefault="00FE7F8B">
            <w:pPr>
              <w:pStyle w:val="Tabletextnoindenttight"/>
              <w:rPr>
                <w:lang w:eastAsia="en-US"/>
              </w:rPr>
            </w:pPr>
            <w:r>
              <w:rPr>
                <w:lang w:eastAsia="en-US"/>
              </w:rPr>
              <w:t>Supplies and services</w:t>
            </w:r>
          </w:p>
        </w:tc>
        <w:tc>
          <w:tcPr>
            <w:tcW w:w="500" w:type="pct"/>
            <w:shd w:val="clear" w:color="auto" w:fill="FFFFFF"/>
            <w:vAlign w:val="bottom"/>
            <w:hideMark/>
          </w:tcPr>
          <w:p w14:paraId="39EC2FF3" w14:textId="77777777" w:rsidR="00FE7F8B" w:rsidRDefault="00FE7F8B">
            <w:pPr>
              <w:pStyle w:val="Tabletextnoindenttight"/>
              <w:jc w:val="center"/>
              <w:rPr>
                <w:lang w:eastAsia="en-US"/>
              </w:rPr>
            </w:pPr>
            <w:r>
              <w:rPr>
                <w:lang w:eastAsia="en-US"/>
              </w:rPr>
              <w:t>4(g)</w:t>
            </w:r>
          </w:p>
        </w:tc>
        <w:tc>
          <w:tcPr>
            <w:tcW w:w="750" w:type="pct"/>
            <w:shd w:val="clear" w:color="auto" w:fill="F2F2F2" w:themeFill="background1" w:themeFillShade="F2"/>
            <w:vAlign w:val="bottom"/>
            <w:hideMark/>
          </w:tcPr>
          <w:p w14:paraId="34F84B21" w14:textId="77777777" w:rsidR="00FE7F8B" w:rsidRDefault="00FE7F8B">
            <w:pPr>
              <w:pStyle w:val="Tabletextnoindenttight"/>
              <w:jc w:val="right"/>
              <w:rPr>
                <w:lang w:eastAsia="en-US"/>
              </w:rPr>
            </w:pPr>
            <w:r>
              <w:rPr>
                <w:b/>
                <w:bCs/>
                <w:sz w:val="18"/>
                <w:lang w:val="en-US" w:eastAsia="en-US"/>
              </w:rPr>
              <w:t>(2,677.3)</w:t>
            </w:r>
          </w:p>
        </w:tc>
        <w:tc>
          <w:tcPr>
            <w:tcW w:w="750" w:type="pct"/>
            <w:vAlign w:val="bottom"/>
            <w:hideMark/>
          </w:tcPr>
          <w:p w14:paraId="34670043" w14:textId="77777777" w:rsidR="00FE7F8B" w:rsidRDefault="00FE7F8B">
            <w:pPr>
              <w:pStyle w:val="Tabletextnoindenttight"/>
              <w:jc w:val="right"/>
              <w:rPr>
                <w:lang w:eastAsia="en-US"/>
              </w:rPr>
            </w:pPr>
            <w:r>
              <w:rPr>
                <w:lang w:eastAsia="en-US"/>
              </w:rPr>
              <w:t>(2,687.9)</w:t>
            </w:r>
          </w:p>
        </w:tc>
      </w:tr>
      <w:tr w:rsidR="00FE7F8B" w14:paraId="4865812C" w14:textId="77777777" w:rsidTr="00FE7F8B">
        <w:tc>
          <w:tcPr>
            <w:tcW w:w="3000" w:type="pct"/>
            <w:tcBorders>
              <w:top w:val="nil"/>
              <w:left w:val="nil"/>
              <w:bottom w:val="single" w:sz="4" w:space="0" w:color="auto"/>
              <w:right w:val="nil"/>
            </w:tcBorders>
            <w:shd w:val="clear" w:color="auto" w:fill="FFFFFF"/>
            <w:vAlign w:val="center"/>
            <w:hideMark/>
          </w:tcPr>
          <w:p w14:paraId="091E3EBF" w14:textId="77777777" w:rsidR="00FE7F8B" w:rsidRDefault="00FE7F8B">
            <w:pPr>
              <w:pStyle w:val="Tabletextnoindenttight"/>
              <w:rPr>
                <w:lang w:eastAsia="en-US"/>
              </w:rPr>
            </w:pPr>
            <w:r>
              <w:rPr>
                <w:lang w:eastAsia="en-US"/>
              </w:rPr>
              <w:t>Other operating expenses</w:t>
            </w:r>
          </w:p>
        </w:tc>
        <w:tc>
          <w:tcPr>
            <w:tcW w:w="500" w:type="pct"/>
            <w:tcBorders>
              <w:top w:val="nil"/>
              <w:left w:val="nil"/>
              <w:bottom w:val="single" w:sz="4" w:space="0" w:color="auto"/>
              <w:right w:val="nil"/>
            </w:tcBorders>
            <w:shd w:val="clear" w:color="auto" w:fill="FFFFFF"/>
            <w:vAlign w:val="bottom"/>
            <w:hideMark/>
          </w:tcPr>
          <w:p w14:paraId="6859E526" w14:textId="77777777" w:rsidR="00FE7F8B" w:rsidRDefault="00FE7F8B">
            <w:pPr>
              <w:pStyle w:val="Tabletextnoindenttight"/>
              <w:jc w:val="center"/>
              <w:rPr>
                <w:lang w:eastAsia="en-US"/>
              </w:rPr>
            </w:pPr>
            <w:r>
              <w:rPr>
                <w:lang w:eastAsia="en-US"/>
              </w:rPr>
              <w:t>4(h)</w:t>
            </w:r>
          </w:p>
        </w:tc>
        <w:tc>
          <w:tcPr>
            <w:tcW w:w="750" w:type="pct"/>
            <w:tcBorders>
              <w:top w:val="nil"/>
              <w:left w:val="nil"/>
              <w:bottom w:val="single" w:sz="4" w:space="0" w:color="auto"/>
              <w:right w:val="nil"/>
            </w:tcBorders>
            <w:shd w:val="clear" w:color="auto" w:fill="F2F2F2" w:themeFill="background1" w:themeFillShade="F2"/>
            <w:vAlign w:val="bottom"/>
            <w:hideMark/>
          </w:tcPr>
          <w:p w14:paraId="5BB8D2BF" w14:textId="77777777" w:rsidR="00FE7F8B" w:rsidRDefault="00FE7F8B">
            <w:pPr>
              <w:pStyle w:val="Tabletextnoindenttight"/>
              <w:jc w:val="right"/>
              <w:rPr>
                <w:lang w:eastAsia="en-US"/>
              </w:rPr>
            </w:pPr>
            <w:r>
              <w:rPr>
                <w:b/>
                <w:bCs/>
                <w:sz w:val="18"/>
                <w:lang w:val="en-US" w:eastAsia="en-US"/>
              </w:rPr>
              <w:t>(162.0)</w:t>
            </w:r>
          </w:p>
        </w:tc>
        <w:tc>
          <w:tcPr>
            <w:tcW w:w="750" w:type="pct"/>
            <w:tcBorders>
              <w:top w:val="nil"/>
              <w:left w:val="nil"/>
              <w:bottom w:val="single" w:sz="4" w:space="0" w:color="auto"/>
              <w:right w:val="nil"/>
            </w:tcBorders>
            <w:vAlign w:val="bottom"/>
            <w:hideMark/>
          </w:tcPr>
          <w:p w14:paraId="5C79D176" w14:textId="77777777" w:rsidR="00FE7F8B" w:rsidRDefault="00FE7F8B">
            <w:pPr>
              <w:pStyle w:val="Tabletextnoindenttight"/>
              <w:jc w:val="right"/>
              <w:rPr>
                <w:lang w:eastAsia="en-US"/>
              </w:rPr>
            </w:pPr>
            <w:r>
              <w:rPr>
                <w:lang w:eastAsia="en-US"/>
              </w:rPr>
              <w:t>(122.6)</w:t>
            </w:r>
          </w:p>
        </w:tc>
      </w:tr>
      <w:tr w:rsidR="00FE7F8B" w14:paraId="7D6BAA2F" w14:textId="77777777" w:rsidTr="00FE7F8B">
        <w:tc>
          <w:tcPr>
            <w:tcW w:w="3000" w:type="pct"/>
            <w:tcBorders>
              <w:top w:val="single" w:sz="4" w:space="0" w:color="auto"/>
              <w:left w:val="nil"/>
              <w:bottom w:val="single" w:sz="6" w:space="0" w:color="auto"/>
              <w:right w:val="nil"/>
            </w:tcBorders>
            <w:shd w:val="clear" w:color="auto" w:fill="FFFFFF"/>
            <w:vAlign w:val="center"/>
            <w:hideMark/>
          </w:tcPr>
          <w:p w14:paraId="79193EA3" w14:textId="77777777" w:rsidR="00FE7F8B" w:rsidRDefault="00FE7F8B">
            <w:pPr>
              <w:pStyle w:val="Tabletotal"/>
            </w:pPr>
            <w:r>
              <w:t>Total expenses from transactions</w:t>
            </w:r>
          </w:p>
        </w:tc>
        <w:tc>
          <w:tcPr>
            <w:tcW w:w="500" w:type="pct"/>
            <w:tcBorders>
              <w:top w:val="single" w:sz="4" w:space="0" w:color="auto"/>
              <w:left w:val="nil"/>
              <w:bottom w:val="single" w:sz="6" w:space="0" w:color="auto"/>
              <w:right w:val="nil"/>
            </w:tcBorders>
            <w:shd w:val="clear" w:color="auto" w:fill="FFFFFF"/>
            <w:vAlign w:val="bottom"/>
          </w:tcPr>
          <w:p w14:paraId="5884E242" w14:textId="77777777" w:rsidR="00FE7F8B" w:rsidRDefault="00FE7F8B">
            <w:pPr>
              <w:pStyle w:val="Tabletotal"/>
              <w:jc w:val="right"/>
            </w:pPr>
          </w:p>
        </w:tc>
        <w:tc>
          <w:tcPr>
            <w:tcW w:w="750" w:type="pct"/>
            <w:tcBorders>
              <w:top w:val="single" w:sz="4" w:space="0" w:color="auto"/>
              <w:left w:val="nil"/>
              <w:bottom w:val="single" w:sz="6" w:space="0" w:color="auto"/>
              <w:right w:val="nil"/>
            </w:tcBorders>
            <w:shd w:val="clear" w:color="auto" w:fill="F2F2F2" w:themeFill="background1" w:themeFillShade="F2"/>
            <w:vAlign w:val="bottom"/>
            <w:hideMark/>
          </w:tcPr>
          <w:p w14:paraId="7CE8DF4E" w14:textId="77777777" w:rsidR="00FE7F8B" w:rsidRDefault="00FE7F8B">
            <w:pPr>
              <w:pStyle w:val="Tabletotal"/>
              <w:jc w:val="right"/>
            </w:pPr>
            <w:r>
              <w:rPr>
                <w:bCs/>
                <w:sz w:val="18"/>
                <w:szCs w:val="18"/>
                <w:lang w:val="en-US"/>
              </w:rPr>
              <w:t>(11,740.0)</w:t>
            </w:r>
          </w:p>
        </w:tc>
        <w:tc>
          <w:tcPr>
            <w:tcW w:w="750" w:type="pct"/>
            <w:tcBorders>
              <w:top w:val="single" w:sz="4" w:space="0" w:color="auto"/>
              <w:left w:val="nil"/>
              <w:bottom w:val="single" w:sz="6" w:space="0" w:color="auto"/>
              <w:right w:val="nil"/>
            </w:tcBorders>
            <w:vAlign w:val="bottom"/>
            <w:hideMark/>
          </w:tcPr>
          <w:p w14:paraId="0CCBB1AB" w14:textId="77777777" w:rsidR="00FE7F8B" w:rsidRDefault="00FE7F8B">
            <w:pPr>
              <w:pStyle w:val="Tabletotal"/>
              <w:jc w:val="right"/>
              <w:rPr>
                <w:b w:val="0"/>
              </w:rPr>
            </w:pPr>
            <w:r>
              <w:rPr>
                <w:b w:val="0"/>
              </w:rPr>
              <w:t>(11,280.3)</w:t>
            </w:r>
          </w:p>
        </w:tc>
      </w:tr>
      <w:tr w:rsidR="00FE7F8B" w14:paraId="3EA81314" w14:textId="77777777" w:rsidTr="00FE7F8B">
        <w:tc>
          <w:tcPr>
            <w:tcW w:w="3000" w:type="pct"/>
            <w:tcBorders>
              <w:top w:val="single" w:sz="6" w:space="0" w:color="auto"/>
              <w:left w:val="nil"/>
              <w:bottom w:val="nil"/>
              <w:right w:val="nil"/>
            </w:tcBorders>
            <w:shd w:val="clear" w:color="auto" w:fill="FFFFFF"/>
            <w:vAlign w:val="center"/>
            <w:hideMark/>
          </w:tcPr>
          <w:p w14:paraId="266CCEB4" w14:textId="77777777" w:rsidR="00FE7F8B" w:rsidRDefault="00FE7F8B">
            <w:pPr>
              <w:pStyle w:val="Tablerowheading"/>
            </w:pPr>
            <w:r>
              <w:t>Net result from transactions (net operating balance)</w:t>
            </w:r>
          </w:p>
        </w:tc>
        <w:tc>
          <w:tcPr>
            <w:tcW w:w="500" w:type="pct"/>
            <w:tcBorders>
              <w:top w:val="single" w:sz="6" w:space="0" w:color="auto"/>
              <w:left w:val="nil"/>
              <w:bottom w:val="nil"/>
              <w:right w:val="nil"/>
            </w:tcBorders>
            <w:shd w:val="clear" w:color="auto" w:fill="FFFFFF"/>
            <w:vAlign w:val="center"/>
          </w:tcPr>
          <w:p w14:paraId="37428C29" w14:textId="77777777" w:rsidR="00FE7F8B" w:rsidRDefault="00FE7F8B">
            <w:pPr>
              <w:pStyle w:val="Tablerowheading"/>
              <w:jc w:val="center"/>
            </w:pPr>
          </w:p>
        </w:tc>
        <w:tc>
          <w:tcPr>
            <w:tcW w:w="750" w:type="pct"/>
            <w:tcBorders>
              <w:top w:val="single" w:sz="6" w:space="0" w:color="auto"/>
              <w:left w:val="nil"/>
              <w:bottom w:val="nil"/>
              <w:right w:val="nil"/>
            </w:tcBorders>
            <w:shd w:val="clear" w:color="auto" w:fill="F2F2F2" w:themeFill="background1" w:themeFillShade="F2"/>
            <w:vAlign w:val="bottom"/>
            <w:hideMark/>
          </w:tcPr>
          <w:p w14:paraId="0F07C04A" w14:textId="77777777" w:rsidR="00FE7F8B" w:rsidRDefault="00FE7F8B">
            <w:pPr>
              <w:pStyle w:val="Tablerowheading"/>
              <w:jc w:val="right"/>
            </w:pPr>
            <w:r>
              <w:t>230.9</w:t>
            </w:r>
          </w:p>
        </w:tc>
        <w:tc>
          <w:tcPr>
            <w:tcW w:w="750" w:type="pct"/>
            <w:tcBorders>
              <w:top w:val="single" w:sz="6" w:space="0" w:color="auto"/>
              <w:left w:val="nil"/>
              <w:bottom w:val="nil"/>
              <w:right w:val="nil"/>
            </w:tcBorders>
            <w:vAlign w:val="bottom"/>
            <w:hideMark/>
          </w:tcPr>
          <w:p w14:paraId="37687D9F" w14:textId="77777777" w:rsidR="00FE7F8B" w:rsidRDefault="00FE7F8B">
            <w:pPr>
              <w:pStyle w:val="Tablerowheading"/>
              <w:jc w:val="right"/>
              <w:rPr>
                <w:b w:val="0"/>
              </w:rPr>
            </w:pPr>
            <w:r>
              <w:rPr>
                <w:b w:val="0"/>
              </w:rPr>
              <w:t>180.5</w:t>
            </w:r>
          </w:p>
        </w:tc>
      </w:tr>
      <w:tr w:rsidR="00FE7F8B" w14:paraId="7B77B0F8" w14:textId="77777777" w:rsidTr="00FE7F8B">
        <w:tc>
          <w:tcPr>
            <w:tcW w:w="3000" w:type="pct"/>
            <w:shd w:val="clear" w:color="auto" w:fill="FFFFFF"/>
            <w:vAlign w:val="center"/>
            <w:hideMark/>
          </w:tcPr>
          <w:p w14:paraId="50F0C9B2" w14:textId="77777777" w:rsidR="00FE7F8B" w:rsidRDefault="00FE7F8B">
            <w:pPr>
              <w:pStyle w:val="Tablerowheading"/>
            </w:pPr>
            <w:r>
              <w:t>Other economic flows included in net result</w:t>
            </w:r>
          </w:p>
        </w:tc>
        <w:tc>
          <w:tcPr>
            <w:tcW w:w="500" w:type="pct"/>
            <w:shd w:val="clear" w:color="auto" w:fill="FFFFFF"/>
            <w:noWrap/>
            <w:vAlign w:val="bottom"/>
          </w:tcPr>
          <w:p w14:paraId="40768CED" w14:textId="77777777" w:rsidR="00FE7F8B" w:rsidRDefault="00FE7F8B">
            <w:pPr>
              <w:pStyle w:val="Tablerowheading"/>
              <w:jc w:val="center"/>
            </w:pPr>
          </w:p>
        </w:tc>
        <w:tc>
          <w:tcPr>
            <w:tcW w:w="750" w:type="pct"/>
            <w:shd w:val="clear" w:color="auto" w:fill="F2F2F2" w:themeFill="background1" w:themeFillShade="F2"/>
            <w:noWrap/>
            <w:vAlign w:val="bottom"/>
            <w:hideMark/>
          </w:tcPr>
          <w:p w14:paraId="1F094315" w14:textId="77777777" w:rsidR="00FE7F8B" w:rsidRDefault="00FE7F8B"/>
        </w:tc>
        <w:tc>
          <w:tcPr>
            <w:tcW w:w="750" w:type="pct"/>
            <w:vAlign w:val="center"/>
            <w:hideMark/>
          </w:tcPr>
          <w:p w14:paraId="415F2E15"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72A4071D" w14:textId="77777777" w:rsidTr="00FE7F8B">
        <w:tc>
          <w:tcPr>
            <w:tcW w:w="3000" w:type="pct"/>
            <w:shd w:val="clear" w:color="auto" w:fill="FFFFFF"/>
            <w:noWrap/>
            <w:vAlign w:val="bottom"/>
            <w:hideMark/>
          </w:tcPr>
          <w:p w14:paraId="39CD1607" w14:textId="77777777" w:rsidR="00FE7F8B" w:rsidRDefault="00FE7F8B">
            <w:pPr>
              <w:pStyle w:val="Tabletextnoindenttight"/>
              <w:rPr>
                <w:lang w:eastAsia="en-US"/>
              </w:rPr>
            </w:pPr>
            <w:r>
              <w:rPr>
                <w:lang w:eastAsia="en-US"/>
              </w:rPr>
              <w:t>Net gain/(loss) on non-financial assets</w:t>
            </w:r>
          </w:p>
        </w:tc>
        <w:tc>
          <w:tcPr>
            <w:tcW w:w="500" w:type="pct"/>
            <w:shd w:val="clear" w:color="auto" w:fill="FFFFFF"/>
            <w:vAlign w:val="bottom"/>
            <w:hideMark/>
          </w:tcPr>
          <w:p w14:paraId="0BD2CECE" w14:textId="77777777" w:rsidR="00FE7F8B" w:rsidRDefault="00FE7F8B">
            <w:pPr>
              <w:pStyle w:val="Tabletextnoindenttight"/>
              <w:jc w:val="center"/>
              <w:rPr>
                <w:lang w:eastAsia="en-US"/>
              </w:rPr>
            </w:pPr>
            <w:r>
              <w:rPr>
                <w:lang w:eastAsia="en-US"/>
              </w:rPr>
              <w:t>5(a)</w:t>
            </w:r>
          </w:p>
        </w:tc>
        <w:tc>
          <w:tcPr>
            <w:tcW w:w="750" w:type="pct"/>
            <w:shd w:val="clear" w:color="auto" w:fill="F2F2F2" w:themeFill="background1" w:themeFillShade="F2"/>
            <w:vAlign w:val="bottom"/>
            <w:hideMark/>
          </w:tcPr>
          <w:p w14:paraId="31547A85" w14:textId="77777777" w:rsidR="00FE7F8B" w:rsidRDefault="00FE7F8B">
            <w:pPr>
              <w:pStyle w:val="Tabletextnoindenttight"/>
              <w:jc w:val="right"/>
              <w:rPr>
                <w:lang w:eastAsia="en-US"/>
              </w:rPr>
            </w:pPr>
            <w:r>
              <w:rPr>
                <w:b/>
                <w:lang w:eastAsia="en-US"/>
              </w:rPr>
              <w:t>0.1</w:t>
            </w:r>
          </w:p>
        </w:tc>
        <w:tc>
          <w:tcPr>
            <w:tcW w:w="750" w:type="pct"/>
            <w:vAlign w:val="bottom"/>
            <w:hideMark/>
          </w:tcPr>
          <w:p w14:paraId="10ED1750" w14:textId="77777777" w:rsidR="00FE7F8B" w:rsidRDefault="00FE7F8B">
            <w:pPr>
              <w:pStyle w:val="Tabletextnoindenttight"/>
              <w:jc w:val="right"/>
              <w:rPr>
                <w:lang w:eastAsia="en-US"/>
              </w:rPr>
            </w:pPr>
            <w:r>
              <w:rPr>
                <w:lang w:eastAsia="en-US"/>
              </w:rPr>
              <w:t>20.3</w:t>
            </w:r>
          </w:p>
        </w:tc>
      </w:tr>
      <w:tr w:rsidR="00FE7F8B" w14:paraId="2D3AE090" w14:textId="77777777" w:rsidTr="00FE7F8B">
        <w:tc>
          <w:tcPr>
            <w:tcW w:w="3000" w:type="pct"/>
            <w:shd w:val="clear" w:color="auto" w:fill="FFFFFF"/>
            <w:vAlign w:val="center"/>
            <w:hideMark/>
          </w:tcPr>
          <w:p w14:paraId="19B1E670" w14:textId="77777777" w:rsidR="00FE7F8B" w:rsidRDefault="00FE7F8B">
            <w:pPr>
              <w:pStyle w:val="Tabletextnoindenttight"/>
              <w:rPr>
                <w:lang w:eastAsia="en-US"/>
              </w:rPr>
            </w:pPr>
            <w:r>
              <w:rPr>
                <w:lang w:eastAsia="en-US"/>
              </w:rPr>
              <w:t>Net gain/(loss) on financial instruments</w:t>
            </w:r>
          </w:p>
        </w:tc>
        <w:tc>
          <w:tcPr>
            <w:tcW w:w="500" w:type="pct"/>
            <w:shd w:val="clear" w:color="auto" w:fill="FFFFFF"/>
            <w:vAlign w:val="bottom"/>
            <w:hideMark/>
          </w:tcPr>
          <w:p w14:paraId="58E216C0" w14:textId="77777777" w:rsidR="00FE7F8B" w:rsidRDefault="00FE7F8B">
            <w:pPr>
              <w:pStyle w:val="Tabletextnoindenttight"/>
              <w:jc w:val="center"/>
              <w:rPr>
                <w:lang w:eastAsia="en-US"/>
              </w:rPr>
            </w:pPr>
            <w:r>
              <w:rPr>
                <w:lang w:eastAsia="en-US"/>
              </w:rPr>
              <w:t>5(b)</w:t>
            </w:r>
          </w:p>
        </w:tc>
        <w:tc>
          <w:tcPr>
            <w:tcW w:w="750" w:type="pct"/>
            <w:shd w:val="clear" w:color="auto" w:fill="F2F2F2" w:themeFill="background1" w:themeFillShade="F2"/>
            <w:vAlign w:val="bottom"/>
            <w:hideMark/>
          </w:tcPr>
          <w:p w14:paraId="748FA933" w14:textId="77777777" w:rsidR="00FE7F8B" w:rsidRDefault="00FE7F8B">
            <w:pPr>
              <w:pStyle w:val="Tabletextnoindenttight"/>
              <w:jc w:val="right"/>
              <w:rPr>
                <w:lang w:eastAsia="en-US"/>
              </w:rPr>
            </w:pPr>
            <w:r>
              <w:rPr>
                <w:b/>
                <w:lang w:eastAsia="en-US"/>
              </w:rPr>
              <w:t>(17.4)</w:t>
            </w:r>
          </w:p>
        </w:tc>
        <w:tc>
          <w:tcPr>
            <w:tcW w:w="750" w:type="pct"/>
            <w:vAlign w:val="bottom"/>
            <w:hideMark/>
          </w:tcPr>
          <w:p w14:paraId="465B077B" w14:textId="77777777" w:rsidR="00FE7F8B" w:rsidRDefault="00FE7F8B">
            <w:pPr>
              <w:pStyle w:val="Tabletextnoindenttight"/>
              <w:jc w:val="right"/>
              <w:rPr>
                <w:lang w:eastAsia="en-US"/>
              </w:rPr>
            </w:pPr>
            <w:r>
              <w:rPr>
                <w:lang w:eastAsia="en-US"/>
              </w:rPr>
              <w:t>(7.7)</w:t>
            </w:r>
          </w:p>
        </w:tc>
      </w:tr>
      <w:tr w:rsidR="00FE7F8B" w14:paraId="70BDA9C7" w14:textId="77777777" w:rsidTr="00FE7F8B">
        <w:tc>
          <w:tcPr>
            <w:tcW w:w="3000" w:type="pct"/>
            <w:tcBorders>
              <w:top w:val="nil"/>
              <w:left w:val="nil"/>
              <w:bottom w:val="single" w:sz="4" w:space="0" w:color="auto"/>
              <w:right w:val="nil"/>
            </w:tcBorders>
            <w:shd w:val="clear" w:color="auto" w:fill="FFFFFF"/>
            <w:noWrap/>
            <w:vAlign w:val="bottom"/>
            <w:hideMark/>
          </w:tcPr>
          <w:p w14:paraId="46C5B6D9" w14:textId="77777777" w:rsidR="00FE7F8B" w:rsidRDefault="00FE7F8B">
            <w:pPr>
              <w:pStyle w:val="Tabletextnoindenttight"/>
              <w:rPr>
                <w:lang w:eastAsia="en-US"/>
              </w:rPr>
            </w:pPr>
            <w:r>
              <w:rPr>
                <w:lang w:eastAsia="en-US"/>
              </w:rPr>
              <w:t>Other gains/(losses) from other economic flows</w:t>
            </w:r>
          </w:p>
        </w:tc>
        <w:tc>
          <w:tcPr>
            <w:tcW w:w="500" w:type="pct"/>
            <w:tcBorders>
              <w:top w:val="nil"/>
              <w:left w:val="nil"/>
              <w:bottom w:val="single" w:sz="4" w:space="0" w:color="auto"/>
              <w:right w:val="nil"/>
            </w:tcBorders>
            <w:shd w:val="clear" w:color="auto" w:fill="FFFFFF"/>
            <w:vAlign w:val="bottom"/>
            <w:hideMark/>
          </w:tcPr>
          <w:p w14:paraId="2A048810" w14:textId="77777777" w:rsidR="00FE7F8B" w:rsidRDefault="00FE7F8B">
            <w:pPr>
              <w:pStyle w:val="Tabletextnoindenttight"/>
              <w:jc w:val="center"/>
              <w:rPr>
                <w:lang w:eastAsia="en-US"/>
              </w:rPr>
            </w:pPr>
            <w:r>
              <w:rPr>
                <w:lang w:eastAsia="en-US"/>
              </w:rPr>
              <w:t>5(c)</w:t>
            </w:r>
          </w:p>
        </w:tc>
        <w:tc>
          <w:tcPr>
            <w:tcW w:w="750" w:type="pct"/>
            <w:tcBorders>
              <w:top w:val="nil"/>
              <w:left w:val="nil"/>
              <w:bottom w:val="single" w:sz="4" w:space="0" w:color="auto"/>
              <w:right w:val="nil"/>
            </w:tcBorders>
            <w:shd w:val="clear" w:color="auto" w:fill="F2F2F2" w:themeFill="background1" w:themeFillShade="F2"/>
            <w:vAlign w:val="bottom"/>
            <w:hideMark/>
          </w:tcPr>
          <w:p w14:paraId="0AE49081" w14:textId="77777777" w:rsidR="00FE7F8B" w:rsidRDefault="00FE7F8B">
            <w:pPr>
              <w:pStyle w:val="Tabletextnoindenttight"/>
              <w:jc w:val="right"/>
              <w:rPr>
                <w:lang w:eastAsia="en-US"/>
              </w:rPr>
            </w:pPr>
            <w:r>
              <w:rPr>
                <w:b/>
                <w:lang w:eastAsia="en-US"/>
              </w:rPr>
              <w:t>(31.1)</w:t>
            </w:r>
          </w:p>
        </w:tc>
        <w:tc>
          <w:tcPr>
            <w:tcW w:w="750" w:type="pct"/>
            <w:tcBorders>
              <w:top w:val="nil"/>
              <w:left w:val="nil"/>
              <w:bottom w:val="single" w:sz="4" w:space="0" w:color="auto"/>
              <w:right w:val="nil"/>
            </w:tcBorders>
            <w:vAlign w:val="bottom"/>
            <w:hideMark/>
          </w:tcPr>
          <w:p w14:paraId="7D884B4C" w14:textId="77777777" w:rsidR="00FE7F8B" w:rsidRDefault="00FE7F8B">
            <w:pPr>
              <w:pStyle w:val="Tabletextnoindenttight"/>
              <w:jc w:val="right"/>
              <w:rPr>
                <w:lang w:eastAsia="en-US"/>
              </w:rPr>
            </w:pPr>
            <w:r>
              <w:rPr>
                <w:lang w:eastAsia="en-US"/>
              </w:rPr>
              <w:t>(34.2)</w:t>
            </w:r>
          </w:p>
        </w:tc>
      </w:tr>
      <w:tr w:rsidR="00FE7F8B" w14:paraId="4A54CDCF" w14:textId="77777777" w:rsidTr="00FE7F8B">
        <w:tc>
          <w:tcPr>
            <w:tcW w:w="3000" w:type="pct"/>
            <w:tcBorders>
              <w:top w:val="single" w:sz="4" w:space="0" w:color="auto"/>
              <w:left w:val="nil"/>
              <w:bottom w:val="single" w:sz="6" w:space="0" w:color="auto"/>
              <w:right w:val="nil"/>
            </w:tcBorders>
            <w:shd w:val="clear" w:color="auto" w:fill="FFFFFF"/>
            <w:vAlign w:val="center"/>
            <w:hideMark/>
          </w:tcPr>
          <w:p w14:paraId="37272B35" w14:textId="77777777" w:rsidR="00FE7F8B" w:rsidRDefault="00FE7F8B">
            <w:pPr>
              <w:pStyle w:val="Tabletotal"/>
            </w:pPr>
            <w:r>
              <w:t>Total other economic flows included in net result</w:t>
            </w:r>
          </w:p>
        </w:tc>
        <w:tc>
          <w:tcPr>
            <w:tcW w:w="500" w:type="pct"/>
            <w:tcBorders>
              <w:top w:val="single" w:sz="4" w:space="0" w:color="auto"/>
              <w:left w:val="nil"/>
              <w:bottom w:val="single" w:sz="6" w:space="0" w:color="auto"/>
              <w:right w:val="nil"/>
            </w:tcBorders>
            <w:shd w:val="clear" w:color="auto" w:fill="FFFFFF"/>
            <w:noWrap/>
            <w:vAlign w:val="bottom"/>
          </w:tcPr>
          <w:p w14:paraId="74B16A17" w14:textId="77777777" w:rsidR="00FE7F8B" w:rsidRDefault="00FE7F8B">
            <w:pPr>
              <w:pStyle w:val="Tabletotal"/>
              <w:jc w:val="center"/>
            </w:pPr>
          </w:p>
        </w:tc>
        <w:tc>
          <w:tcPr>
            <w:tcW w:w="750" w:type="pct"/>
            <w:tcBorders>
              <w:top w:val="single" w:sz="4" w:space="0" w:color="auto"/>
              <w:left w:val="nil"/>
              <w:bottom w:val="single" w:sz="6" w:space="0" w:color="auto"/>
              <w:right w:val="nil"/>
            </w:tcBorders>
            <w:shd w:val="clear" w:color="auto" w:fill="F2F2F2" w:themeFill="background1" w:themeFillShade="F2"/>
            <w:vAlign w:val="center"/>
            <w:hideMark/>
          </w:tcPr>
          <w:p w14:paraId="553FEC64" w14:textId="77777777" w:rsidR="00FE7F8B" w:rsidRDefault="00FE7F8B">
            <w:pPr>
              <w:pStyle w:val="Tabletotal"/>
              <w:jc w:val="right"/>
            </w:pPr>
            <w:r>
              <w:t>(48.4)</w:t>
            </w:r>
          </w:p>
        </w:tc>
        <w:tc>
          <w:tcPr>
            <w:tcW w:w="750" w:type="pct"/>
            <w:tcBorders>
              <w:top w:val="single" w:sz="4" w:space="0" w:color="auto"/>
              <w:left w:val="nil"/>
              <w:bottom w:val="single" w:sz="6" w:space="0" w:color="auto"/>
              <w:right w:val="nil"/>
            </w:tcBorders>
            <w:vAlign w:val="center"/>
            <w:hideMark/>
          </w:tcPr>
          <w:p w14:paraId="105C91DF" w14:textId="77777777" w:rsidR="00FE7F8B" w:rsidRDefault="00FE7F8B">
            <w:pPr>
              <w:pStyle w:val="Tabletotal"/>
              <w:jc w:val="right"/>
              <w:rPr>
                <w:b w:val="0"/>
              </w:rPr>
            </w:pPr>
            <w:r>
              <w:rPr>
                <w:b w:val="0"/>
              </w:rPr>
              <w:t>(21.7)</w:t>
            </w:r>
          </w:p>
        </w:tc>
      </w:tr>
      <w:tr w:rsidR="00FE7F8B" w14:paraId="43A43DD4" w14:textId="77777777" w:rsidTr="00FE7F8B">
        <w:tc>
          <w:tcPr>
            <w:tcW w:w="3000" w:type="pct"/>
            <w:tcBorders>
              <w:top w:val="single" w:sz="6" w:space="0" w:color="auto"/>
              <w:left w:val="nil"/>
              <w:bottom w:val="nil"/>
              <w:right w:val="nil"/>
            </w:tcBorders>
            <w:shd w:val="clear" w:color="auto" w:fill="FFFFFF"/>
            <w:vAlign w:val="center"/>
            <w:hideMark/>
          </w:tcPr>
          <w:p w14:paraId="32686813" w14:textId="77777777" w:rsidR="00FE7F8B" w:rsidRDefault="00FE7F8B">
            <w:pPr>
              <w:pStyle w:val="Tabletotal"/>
            </w:pPr>
            <w:r>
              <w:t>Net result</w:t>
            </w:r>
          </w:p>
        </w:tc>
        <w:tc>
          <w:tcPr>
            <w:tcW w:w="500" w:type="pct"/>
            <w:tcBorders>
              <w:top w:val="single" w:sz="6" w:space="0" w:color="auto"/>
              <w:left w:val="nil"/>
              <w:bottom w:val="nil"/>
              <w:right w:val="nil"/>
            </w:tcBorders>
            <w:shd w:val="clear" w:color="auto" w:fill="FFFFFF"/>
            <w:vAlign w:val="center"/>
          </w:tcPr>
          <w:p w14:paraId="6A6D6DA0" w14:textId="77777777" w:rsidR="00FE7F8B" w:rsidRDefault="00FE7F8B">
            <w:pPr>
              <w:pStyle w:val="Tabletotal"/>
            </w:pPr>
          </w:p>
        </w:tc>
        <w:tc>
          <w:tcPr>
            <w:tcW w:w="750" w:type="pct"/>
            <w:tcBorders>
              <w:top w:val="single" w:sz="6" w:space="0" w:color="auto"/>
              <w:left w:val="nil"/>
              <w:bottom w:val="nil"/>
              <w:right w:val="nil"/>
            </w:tcBorders>
            <w:shd w:val="clear" w:color="auto" w:fill="F2F2F2" w:themeFill="background1" w:themeFillShade="F2"/>
            <w:vAlign w:val="bottom"/>
            <w:hideMark/>
          </w:tcPr>
          <w:p w14:paraId="03139355" w14:textId="77777777" w:rsidR="00FE7F8B" w:rsidRDefault="00FE7F8B">
            <w:pPr>
              <w:pStyle w:val="Tabletotal"/>
              <w:jc w:val="right"/>
            </w:pPr>
            <w:r>
              <w:t>182.5</w:t>
            </w:r>
          </w:p>
        </w:tc>
        <w:tc>
          <w:tcPr>
            <w:tcW w:w="750" w:type="pct"/>
            <w:tcBorders>
              <w:top w:val="single" w:sz="6" w:space="0" w:color="auto"/>
              <w:left w:val="nil"/>
              <w:bottom w:val="nil"/>
              <w:right w:val="nil"/>
            </w:tcBorders>
            <w:vAlign w:val="bottom"/>
            <w:hideMark/>
          </w:tcPr>
          <w:p w14:paraId="2107CF31" w14:textId="77777777" w:rsidR="00FE7F8B" w:rsidRDefault="00FE7F8B">
            <w:pPr>
              <w:pStyle w:val="Tabletotal"/>
              <w:jc w:val="right"/>
              <w:rPr>
                <w:b w:val="0"/>
              </w:rPr>
            </w:pPr>
            <w:r>
              <w:rPr>
                <w:b w:val="0"/>
              </w:rPr>
              <w:t>158.8</w:t>
            </w:r>
          </w:p>
        </w:tc>
      </w:tr>
      <w:tr w:rsidR="00FE7F8B" w14:paraId="35E75573" w14:textId="77777777" w:rsidTr="00FE7F8B">
        <w:tc>
          <w:tcPr>
            <w:tcW w:w="3000" w:type="pct"/>
            <w:shd w:val="clear" w:color="auto" w:fill="FFFFFF"/>
            <w:vAlign w:val="center"/>
            <w:hideMark/>
          </w:tcPr>
          <w:p w14:paraId="0EE4D33F" w14:textId="014DA18E" w:rsidR="00FE7F8B" w:rsidRDefault="00FE7F8B">
            <w:pPr>
              <w:pStyle w:val="Tabletextnoindenttight"/>
              <w:rPr>
                <w:lang w:eastAsia="en-US"/>
              </w:rPr>
            </w:pPr>
            <w:r>
              <w:rPr>
                <w:b/>
                <w:lang w:eastAsia="en-US"/>
              </w:rPr>
              <w:t xml:space="preserve">Other economic flows—other comprehensive income </w:t>
            </w:r>
            <w:r w:rsidR="00095D69">
              <w:rPr>
                <w:b/>
                <w:lang w:eastAsia="en-US"/>
              </w:rPr>
              <w:t xml:space="preserve">Items </w:t>
            </w:r>
            <w:r>
              <w:rPr>
                <w:b/>
                <w:lang w:eastAsia="en-US"/>
              </w:rPr>
              <w:t>that will not be classified to net result</w:t>
            </w:r>
          </w:p>
        </w:tc>
        <w:tc>
          <w:tcPr>
            <w:tcW w:w="500" w:type="pct"/>
            <w:shd w:val="clear" w:color="auto" w:fill="FFFFFF"/>
            <w:noWrap/>
            <w:vAlign w:val="bottom"/>
          </w:tcPr>
          <w:p w14:paraId="7B88DA92" w14:textId="77777777" w:rsidR="00FE7F8B" w:rsidRDefault="00FE7F8B">
            <w:pPr>
              <w:pStyle w:val="Tablerowheading"/>
              <w:jc w:val="center"/>
            </w:pPr>
          </w:p>
        </w:tc>
        <w:tc>
          <w:tcPr>
            <w:tcW w:w="750" w:type="pct"/>
            <w:shd w:val="clear" w:color="auto" w:fill="F2F2F2" w:themeFill="background1" w:themeFillShade="F2"/>
            <w:noWrap/>
            <w:vAlign w:val="bottom"/>
            <w:hideMark/>
          </w:tcPr>
          <w:p w14:paraId="4C360634" w14:textId="77777777" w:rsidR="00FE7F8B" w:rsidRDefault="00FE7F8B"/>
        </w:tc>
        <w:tc>
          <w:tcPr>
            <w:tcW w:w="750" w:type="pct"/>
            <w:noWrap/>
            <w:vAlign w:val="bottom"/>
            <w:hideMark/>
          </w:tcPr>
          <w:p w14:paraId="4F98D9C6"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4DBFFAE5" w14:textId="77777777" w:rsidTr="00FE7F8B">
        <w:tc>
          <w:tcPr>
            <w:tcW w:w="3000" w:type="pct"/>
            <w:tcBorders>
              <w:top w:val="nil"/>
              <w:left w:val="nil"/>
              <w:bottom w:val="single" w:sz="4" w:space="0" w:color="auto"/>
              <w:right w:val="nil"/>
            </w:tcBorders>
            <w:shd w:val="clear" w:color="auto" w:fill="FFFFFF"/>
            <w:noWrap/>
            <w:vAlign w:val="bottom"/>
            <w:hideMark/>
          </w:tcPr>
          <w:p w14:paraId="06C5F26D" w14:textId="77777777" w:rsidR="00FE7F8B" w:rsidRDefault="00FE7F8B">
            <w:pPr>
              <w:pStyle w:val="Tabletextnoindenttight"/>
              <w:rPr>
                <w:lang w:eastAsia="en-US"/>
              </w:rPr>
            </w:pPr>
            <w:r>
              <w:rPr>
                <w:lang w:eastAsia="en-US"/>
              </w:rPr>
              <w:t>Changes in physical asset revaluation surplus</w:t>
            </w:r>
          </w:p>
        </w:tc>
        <w:tc>
          <w:tcPr>
            <w:tcW w:w="500" w:type="pct"/>
            <w:tcBorders>
              <w:top w:val="nil"/>
              <w:left w:val="nil"/>
              <w:bottom w:val="single" w:sz="4" w:space="0" w:color="auto"/>
              <w:right w:val="nil"/>
            </w:tcBorders>
            <w:shd w:val="clear" w:color="auto" w:fill="FFFFFF"/>
            <w:vAlign w:val="bottom"/>
            <w:hideMark/>
          </w:tcPr>
          <w:p w14:paraId="72F1E44F" w14:textId="77777777" w:rsidR="00FE7F8B" w:rsidRDefault="00FE7F8B">
            <w:pPr>
              <w:pStyle w:val="Tabletextnoindenttight"/>
              <w:jc w:val="center"/>
              <w:rPr>
                <w:lang w:eastAsia="en-US"/>
              </w:rPr>
            </w:pPr>
            <w:r>
              <w:rPr>
                <w:lang w:eastAsia="en-US"/>
              </w:rPr>
              <w:t>16</w:t>
            </w:r>
          </w:p>
        </w:tc>
        <w:tc>
          <w:tcPr>
            <w:tcW w:w="750" w:type="pct"/>
            <w:tcBorders>
              <w:top w:val="nil"/>
              <w:left w:val="nil"/>
              <w:bottom w:val="single" w:sz="4" w:space="0" w:color="auto"/>
              <w:right w:val="nil"/>
            </w:tcBorders>
            <w:shd w:val="clear" w:color="auto" w:fill="F2F2F2" w:themeFill="background1" w:themeFillShade="F2"/>
            <w:vAlign w:val="bottom"/>
            <w:hideMark/>
          </w:tcPr>
          <w:p w14:paraId="44D0AB0D" w14:textId="77777777" w:rsidR="00FE7F8B" w:rsidRDefault="00FE7F8B">
            <w:pPr>
              <w:pStyle w:val="Tabletextnoindenttight"/>
              <w:jc w:val="right"/>
              <w:rPr>
                <w:lang w:eastAsia="en-US"/>
              </w:rPr>
            </w:pPr>
            <w:r>
              <w:rPr>
                <w:b/>
                <w:bCs/>
                <w:sz w:val="18"/>
                <w:lang w:val="en-US" w:eastAsia="en-US"/>
              </w:rPr>
              <w:t>3,018.4</w:t>
            </w:r>
          </w:p>
        </w:tc>
        <w:tc>
          <w:tcPr>
            <w:tcW w:w="750" w:type="pct"/>
            <w:tcBorders>
              <w:top w:val="nil"/>
              <w:left w:val="nil"/>
              <w:bottom w:val="single" w:sz="4" w:space="0" w:color="auto"/>
              <w:right w:val="nil"/>
            </w:tcBorders>
            <w:vAlign w:val="bottom"/>
            <w:hideMark/>
          </w:tcPr>
          <w:p w14:paraId="143EF169" w14:textId="77777777" w:rsidR="00FE7F8B" w:rsidRDefault="00FE7F8B">
            <w:pPr>
              <w:pStyle w:val="Tabletextnoindenttight"/>
              <w:jc w:val="right"/>
              <w:rPr>
                <w:lang w:eastAsia="en-US"/>
              </w:rPr>
            </w:pPr>
            <w:r>
              <w:rPr>
                <w:lang w:eastAsia="en-US"/>
              </w:rPr>
              <w:t>815.5</w:t>
            </w:r>
          </w:p>
        </w:tc>
      </w:tr>
      <w:tr w:rsidR="00FE7F8B" w14:paraId="677F955B" w14:textId="77777777" w:rsidTr="00A45B59">
        <w:tc>
          <w:tcPr>
            <w:tcW w:w="3000" w:type="pct"/>
            <w:tcBorders>
              <w:top w:val="single" w:sz="4" w:space="0" w:color="auto"/>
              <w:left w:val="nil"/>
              <w:bottom w:val="single" w:sz="4" w:space="0" w:color="auto"/>
              <w:right w:val="nil"/>
            </w:tcBorders>
            <w:shd w:val="clear" w:color="auto" w:fill="FFFFFF"/>
            <w:vAlign w:val="center"/>
            <w:hideMark/>
          </w:tcPr>
          <w:p w14:paraId="59091468" w14:textId="77777777" w:rsidR="00FE7F8B" w:rsidRDefault="00FE7F8B">
            <w:pPr>
              <w:pStyle w:val="Tabletotal"/>
            </w:pPr>
            <w:r>
              <w:t>Total other economic flows—other comprehensive income</w:t>
            </w:r>
          </w:p>
        </w:tc>
        <w:tc>
          <w:tcPr>
            <w:tcW w:w="500" w:type="pct"/>
            <w:tcBorders>
              <w:top w:val="single" w:sz="4" w:space="0" w:color="auto"/>
              <w:left w:val="nil"/>
              <w:bottom w:val="single" w:sz="4" w:space="0" w:color="auto"/>
              <w:right w:val="nil"/>
            </w:tcBorders>
            <w:shd w:val="clear" w:color="auto" w:fill="FFFFFF"/>
            <w:noWrap/>
            <w:vAlign w:val="bottom"/>
          </w:tcPr>
          <w:p w14:paraId="4C60C53A" w14:textId="77777777" w:rsidR="00FE7F8B" w:rsidRDefault="00FE7F8B">
            <w:pPr>
              <w:pStyle w:val="Tabletotal"/>
              <w:jc w:val="right"/>
            </w:pPr>
          </w:p>
        </w:tc>
        <w:tc>
          <w:tcPr>
            <w:tcW w:w="750" w:type="pct"/>
            <w:tcBorders>
              <w:top w:val="single" w:sz="4" w:space="0" w:color="auto"/>
              <w:left w:val="nil"/>
              <w:bottom w:val="single" w:sz="4" w:space="0" w:color="auto"/>
              <w:right w:val="nil"/>
            </w:tcBorders>
            <w:shd w:val="clear" w:color="auto" w:fill="F2F2F2" w:themeFill="background1" w:themeFillShade="F2"/>
            <w:vAlign w:val="bottom"/>
            <w:hideMark/>
          </w:tcPr>
          <w:p w14:paraId="377B2E0B" w14:textId="77777777" w:rsidR="00FE7F8B" w:rsidRDefault="00FE7F8B">
            <w:pPr>
              <w:pStyle w:val="Tabletotal"/>
              <w:jc w:val="right"/>
            </w:pPr>
            <w:r>
              <w:rPr>
                <w:bCs/>
                <w:sz w:val="18"/>
                <w:szCs w:val="18"/>
                <w:lang w:val="en-US"/>
              </w:rPr>
              <w:t>3,018.4</w:t>
            </w:r>
          </w:p>
        </w:tc>
        <w:tc>
          <w:tcPr>
            <w:tcW w:w="750" w:type="pct"/>
            <w:tcBorders>
              <w:top w:val="single" w:sz="4" w:space="0" w:color="auto"/>
              <w:left w:val="nil"/>
              <w:bottom w:val="single" w:sz="4" w:space="0" w:color="auto"/>
              <w:right w:val="nil"/>
            </w:tcBorders>
            <w:vAlign w:val="bottom"/>
            <w:hideMark/>
          </w:tcPr>
          <w:p w14:paraId="0BA22C06" w14:textId="77777777" w:rsidR="00FE7F8B" w:rsidRDefault="00FE7F8B">
            <w:pPr>
              <w:pStyle w:val="Tabletotal"/>
              <w:jc w:val="right"/>
              <w:rPr>
                <w:b w:val="0"/>
              </w:rPr>
            </w:pPr>
            <w:r>
              <w:rPr>
                <w:b w:val="0"/>
              </w:rPr>
              <w:t>815.5</w:t>
            </w:r>
          </w:p>
        </w:tc>
      </w:tr>
      <w:tr w:rsidR="00FE7F8B" w14:paraId="1EF7ECEA" w14:textId="77777777" w:rsidTr="00A45B59">
        <w:tc>
          <w:tcPr>
            <w:tcW w:w="3000" w:type="pct"/>
            <w:tcBorders>
              <w:top w:val="single" w:sz="4" w:space="0" w:color="auto"/>
              <w:left w:val="nil"/>
              <w:right w:val="nil"/>
            </w:tcBorders>
            <w:shd w:val="clear" w:color="auto" w:fill="FFFFFF"/>
            <w:vAlign w:val="center"/>
            <w:hideMark/>
          </w:tcPr>
          <w:p w14:paraId="2491A039" w14:textId="77777777" w:rsidR="00FE7F8B" w:rsidRDefault="00FE7F8B">
            <w:pPr>
              <w:pStyle w:val="Tabletotal"/>
            </w:pPr>
            <w:r>
              <w:t>Comprehensive result</w:t>
            </w:r>
          </w:p>
        </w:tc>
        <w:tc>
          <w:tcPr>
            <w:tcW w:w="500" w:type="pct"/>
            <w:tcBorders>
              <w:top w:val="single" w:sz="4" w:space="0" w:color="auto"/>
              <w:left w:val="nil"/>
              <w:right w:val="nil"/>
            </w:tcBorders>
            <w:shd w:val="clear" w:color="auto" w:fill="FFFFFF"/>
            <w:noWrap/>
            <w:vAlign w:val="bottom"/>
          </w:tcPr>
          <w:p w14:paraId="01BC6E39" w14:textId="77777777" w:rsidR="00FE7F8B" w:rsidRDefault="00FE7F8B">
            <w:pPr>
              <w:pStyle w:val="Tabletotal"/>
              <w:jc w:val="center"/>
            </w:pPr>
          </w:p>
        </w:tc>
        <w:tc>
          <w:tcPr>
            <w:tcW w:w="750" w:type="pct"/>
            <w:tcBorders>
              <w:top w:val="single" w:sz="4" w:space="0" w:color="auto"/>
              <w:left w:val="nil"/>
              <w:right w:val="nil"/>
            </w:tcBorders>
            <w:shd w:val="clear" w:color="auto" w:fill="F2F2F2" w:themeFill="background1" w:themeFillShade="F2"/>
            <w:vAlign w:val="bottom"/>
            <w:hideMark/>
          </w:tcPr>
          <w:p w14:paraId="34DD2712" w14:textId="77777777" w:rsidR="00FE7F8B" w:rsidRDefault="00FE7F8B">
            <w:pPr>
              <w:pStyle w:val="Tabletotal"/>
              <w:jc w:val="right"/>
            </w:pPr>
            <w:r>
              <w:rPr>
                <w:bCs/>
                <w:sz w:val="18"/>
                <w:szCs w:val="18"/>
                <w:lang w:val="en-US"/>
              </w:rPr>
              <w:t>3,200.9</w:t>
            </w:r>
          </w:p>
        </w:tc>
        <w:tc>
          <w:tcPr>
            <w:tcW w:w="750" w:type="pct"/>
            <w:tcBorders>
              <w:top w:val="single" w:sz="4" w:space="0" w:color="auto"/>
              <w:left w:val="nil"/>
              <w:right w:val="nil"/>
            </w:tcBorders>
            <w:vAlign w:val="bottom"/>
            <w:hideMark/>
          </w:tcPr>
          <w:p w14:paraId="2330B762" w14:textId="77777777" w:rsidR="00FE7F8B" w:rsidRDefault="00FE7F8B">
            <w:pPr>
              <w:pStyle w:val="Tabletotal"/>
              <w:jc w:val="right"/>
              <w:rPr>
                <w:b w:val="0"/>
              </w:rPr>
            </w:pPr>
            <w:r>
              <w:rPr>
                <w:b w:val="0"/>
              </w:rPr>
              <w:t>974.3</w:t>
            </w:r>
          </w:p>
        </w:tc>
      </w:tr>
    </w:tbl>
    <w:p w14:paraId="28489D55" w14:textId="77777777" w:rsidR="00FE7F8B" w:rsidRDefault="00FE7F8B" w:rsidP="00FE7F8B">
      <w:pPr>
        <w:pStyle w:val="Normalaftertable"/>
      </w:pPr>
      <w:r>
        <w:t>The above comprehensive operating statement should be read in conjunction with the accompanying notes.</w:t>
      </w:r>
      <w:bookmarkStart w:id="320" w:name="_Toc400358565"/>
      <w:bookmarkStart w:id="321" w:name="_Toc399496171"/>
      <w:bookmarkStart w:id="322" w:name="_Toc398724637"/>
      <w:bookmarkStart w:id="323" w:name="_Toc398724577"/>
    </w:p>
    <w:p w14:paraId="04C894EF" w14:textId="77777777" w:rsidR="00FE7F8B" w:rsidRDefault="00FE7F8B" w:rsidP="00FE7F8B">
      <w:pPr>
        <w:spacing w:after="200" w:line="276" w:lineRule="auto"/>
      </w:pPr>
      <w:r>
        <w:br w:type="page"/>
      </w:r>
    </w:p>
    <w:p w14:paraId="1E063A24" w14:textId="77777777" w:rsidR="00FE7F8B" w:rsidRDefault="00FE7F8B" w:rsidP="00FE7F8B">
      <w:pPr>
        <w:pStyle w:val="Heading2financialstatements"/>
      </w:pPr>
      <w:bookmarkStart w:id="324" w:name="_Toc463620817"/>
      <w:bookmarkStart w:id="325" w:name="balancesheet"/>
      <w:r>
        <w:lastRenderedPageBreak/>
        <w:t>Balance sheet as at 30 June 201</w:t>
      </w:r>
      <w:bookmarkEnd w:id="320"/>
      <w:bookmarkEnd w:id="321"/>
      <w:bookmarkEnd w:id="322"/>
      <w:bookmarkEnd w:id="323"/>
      <w:r>
        <w:t>6</w:t>
      </w:r>
      <w:bookmarkEnd w:id="324"/>
    </w:p>
    <w:bookmarkEnd w:id="325"/>
    <w:tbl>
      <w:tblPr>
        <w:tblW w:w="5000" w:type="pct"/>
        <w:tblLook w:val="04A0" w:firstRow="1" w:lastRow="0" w:firstColumn="1" w:lastColumn="0" w:noHBand="0" w:noVBand="1"/>
      </w:tblPr>
      <w:tblGrid>
        <w:gridCol w:w="3920"/>
        <w:gridCol w:w="861"/>
        <w:gridCol w:w="1296"/>
        <w:gridCol w:w="1296"/>
      </w:tblGrid>
      <w:tr w:rsidR="00FE7F8B" w14:paraId="041C0AFA" w14:textId="77777777" w:rsidTr="00FE7F8B">
        <w:trPr>
          <w:trHeight w:val="720"/>
        </w:trPr>
        <w:tc>
          <w:tcPr>
            <w:tcW w:w="2658" w:type="pct"/>
            <w:shd w:val="clear" w:color="auto" w:fill="7F7F7F" w:themeFill="text1" w:themeFillTint="80"/>
            <w:vAlign w:val="bottom"/>
          </w:tcPr>
          <w:p w14:paraId="6FF13C16" w14:textId="77777777" w:rsidR="00FE7F8B" w:rsidRDefault="00FE7F8B">
            <w:pPr>
              <w:pStyle w:val="Tablecolumnheading"/>
              <w:jc w:val="center"/>
              <w:rPr>
                <w:lang w:eastAsia="en-AU"/>
              </w:rPr>
            </w:pPr>
          </w:p>
        </w:tc>
        <w:tc>
          <w:tcPr>
            <w:tcW w:w="584" w:type="pct"/>
            <w:shd w:val="clear" w:color="auto" w:fill="7F7F7F" w:themeFill="text1" w:themeFillTint="80"/>
            <w:vAlign w:val="bottom"/>
            <w:hideMark/>
          </w:tcPr>
          <w:p w14:paraId="149AFD00" w14:textId="77777777" w:rsidR="00FE7F8B" w:rsidRDefault="00FE7F8B">
            <w:pPr>
              <w:pStyle w:val="Tablecolumnheading"/>
              <w:jc w:val="center"/>
              <w:rPr>
                <w:lang w:eastAsia="en-AU"/>
              </w:rPr>
            </w:pPr>
            <w:r>
              <w:rPr>
                <w:lang w:eastAsia="en-AU"/>
              </w:rPr>
              <w:t>Note</w:t>
            </w:r>
          </w:p>
        </w:tc>
        <w:tc>
          <w:tcPr>
            <w:tcW w:w="879" w:type="pct"/>
            <w:shd w:val="clear" w:color="auto" w:fill="7F7F7F" w:themeFill="text1" w:themeFillTint="80"/>
            <w:vAlign w:val="bottom"/>
            <w:hideMark/>
          </w:tcPr>
          <w:p w14:paraId="18E896C9" w14:textId="77777777" w:rsidR="00FE7F8B" w:rsidRDefault="00FE7F8B">
            <w:pPr>
              <w:pStyle w:val="Tablecolumnheading"/>
              <w:jc w:val="center"/>
              <w:rPr>
                <w:lang w:eastAsia="en-AU"/>
              </w:rPr>
            </w:pPr>
            <w:r>
              <w:rPr>
                <w:lang w:eastAsia="en-AU"/>
              </w:rPr>
              <w:t>2016</w:t>
            </w:r>
            <w:r>
              <w:rPr>
                <w:lang w:eastAsia="en-AU"/>
              </w:rPr>
              <w:br/>
              <w:t>$m</w:t>
            </w:r>
          </w:p>
        </w:tc>
        <w:tc>
          <w:tcPr>
            <w:tcW w:w="879" w:type="pct"/>
            <w:shd w:val="clear" w:color="auto" w:fill="7F7F7F" w:themeFill="text1" w:themeFillTint="80"/>
            <w:vAlign w:val="bottom"/>
            <w:hideMark/>
          </w:tcPr>
          <w:p w14:paraId="2DED4FD3" w14:textId="77777777" w:rsidR="00FE7F8B" w:rsidRDefault="00FE7F8B">
            <w:pPr>
              <w:pStyle w:val="Tablecolumnheading"/>
              <w:jc w:val="center"/>
              <w:rPr>
                <w:lang w:eastAsia="en-AU"/>
              </w:rPr>
            </w:pPr>
            <w:r>
              <w:rPr>
                <w:lang w:eastAsia="en-AU"/>
              </w:rPr>
              <w:t>2015</w:t>
            </w:r>
            <w:r>
              <w:rPr>
                <w:lang w:eastAsia="en-AU"/>
              </w:rPr>
              <w:br/>
              <w:t>$m</w:t>
            </w:r>
          </w:p>
        </w:tc>
      </w:tr>
      <w:tr w:rsidR="00FE7F8B" w14:paraId="2BA75342" w14:textId="77777777" w:rsidTr="00FE7F8B">
        <w:tc>
          <w:tcPr>
            <w:tcW w:w="2658" w:type="pct"/>
            <w:shd w:val="clear" w:color="auto" w:fill="FFFFFF"/>
            <w:hideMark/>
          </w:tcPr>
          <w:p w14:paraId="42DDCA93" w14:textId="77777777" w:rsidR="00FE7F8B" w:rsidRDefault="00FE7F8B">
            <w:pPr>
              <w:pStyle w:val="Tablerowheading"/>
            </w:pPr>
            <w:r>
              <w:t>Assets</w:t>
            </w:r>
          </w:p>
        </w:tc>
        <w:tc>
          <w:tcPr>
            <w:tcW w:w="584" w:type="pct"/>
            <w:shd w:val="clear" w:color="auto" w:fill="FFFFFF"/>
          </w:tcPr>
          <w:p w14:paraId="51B13441" w14:textId="77777777" w:rsidR="00FE7F8B" w:rsidRDefault="00FE7F8B">
            <w:pPr>
              <w:pStyle w:val="Tablerowheading"/>
              <w:jc w:val="center"/>
            </w:pPr>
          </w:p>
        </w:tc>
        <w:tc>
          <w:tcPr>
            <w:tcW w:w="879" w:type="pct"/>
            <w:shd w:val="clear" w:color="auto" w:fill="F2F2F2" w:themeFill="background1" w:themeFillShade="F2"/>
            <w:hideMark/>
          </w:tcPr>
          <w:p w14:paraId="162E8D10" w14:textId="77777777" w:rsidR="00FE7F8B" w:rsidRDefault="00FE7F8B"/>
        </w:tc>
        <w:tc>
          <w:tcPr>
            <w:tcW w:w="879" w:type="pct"/>
            <w:hideMark/>
          </w:tcPr>
          <w:p w14:paraId="12E6646D"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393CD6DA" w14:textId="77777777" w:rsidTr="00FE7F8B">
        <w:tc>
          <w:tcPr>
            <w:tcW w:w="2658" w:type="pct"/>
            <w:shd w:val="clear" w:color="auto" w:fill="FFFFFF"/>
            <w:vAlign w:val="center"/>
            <w:hideMark/>
          </w:tcPr>
          <w:p w14:paraId="4D31E484" w14:textId="77777777" w:rsidR="00FE7F8B" w:rsidRDefault="00FE7F8B">
            <w:pPr>
              <w:pStyle w:val="Tablesubheadingitalic"/>
            </w:pPr>
            <w:r>
              <w:t>Financial assets</w:t>
            </w:r>
          </w:p>
        </w:tc>
        <w:tc>
          <w:tcPr>
            <w:tcW w:w="584" w:type="pct"/>
            <w:shd w:val="clear" w:color="auto" w:fill="FFFFFF"/>
            <w:vAlign w:val="center"/>
          </w:tcPr>
          <w:p w14:paraId="0E18781E" w14:textId="77777777" w:rsidR="00FE7F8B" w:rsidRDefault="00FE7F8B">
            <w:pPr>
              <w:pStyle w:val="Tablesubheadingitalic"/>
              <w:jc w:val="center"/>
            </w:pPr>
          </w:p>
        </w:tc>
        <w:tc>
          <w:tcPr>
            <w:tcW w:w="879" w:type="pct"/>
            <w:shd w:val="clear" w:color="auto" w:fill="F2F2F2" w:themeFill="background1" w:themeFillShade="F2"/>
            <w:vAlign w:val="center"/>
            <w:hideMark/>
          </w:tcPr>
          <w:p w14:paraId="5BC4DA68" w14:textId="77777777" w:rsidR="00FE7F8B" w:rsidRDefault="00FE7F8B"/>
        </w:tc>
        <w:tc>
          <w:tcPr>
            <w:tcW w:w="879" w:type="pct"/>
            <w:vAlign w:val="center"/>
            <w:hideMark/>
          </w:tcPr>
          <w:p w14:paraId="29FBBADF"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58E95EB7" w14:textId="77777777" w:rsidTr="00FE7F8B">
        <w:tc>
          <w:tcPr>
            <w:tcW w:w="2658" w:type="pct"/>
            <w:shd w:val="clear" w:color="auto" w:fill="FFFFFF"/>
            <w:vAlign w:val="center"/>
            <w:hideMark/>
          </w:tcPr>
          <w:p w14:paraId="6E0B3ADD" w14:textId="77777777" w:rsidR="00FE7F8B" w:rsidRDefault="00FE7F8B">
            <w:pPr>
              <w:pStyle w:val="Tabletextnoindent"/>
            </w:pPr>
            <w:r>
              <w:t>Cash and deposits</w:t>
            </w:r>
          </w:p>
        </w:tc>
        <w:tc>
          <w:tcPr>
            <w:tcW w:w="584" w:type="pct"/>
            <w:shd w:val="clear" w:color="auto" w:fill="FFFFFF"/>
            <w:vAlign w:val="bottom"/>
            <w:hideMark/>
          </w:tcPr>
          <w:p w14:paraId="3FDE300A" w14:textId="77777777" w:rsidR="00FE7F8B" w:rsidRDefault="00FE7F8B">
            <w:pPr>
              <w:pStyle w:val="Tabletextnoindent"/>
              <w:jc w:val="center"/>
            </w:pPr>
            <w:r>
              <w:t>7</w:t>
            </w:r>
          </w:p>
        </w:tc>
        <w:tc>
          <w:tcPr>
            <w:tcW w:w="879" w:type="pct"/>
            <w:shd w:val="clear" w:color="auto" w:fill="F2F2F2" w:themeFill="background1" w:themeFillShade="F2"/>
            <w:vAlign w:val="bottom"/>
            <w:hideMark/>
          </w:tcPr>
          <w:p w14:paraId="49E5BDEF" w14:textId="77777777" w:rsidR="00FE7F8B" w:rsidRDefault="00FE7F8B">
            <w:pPr>
              <w:pStyle w:val="Tabletextnoindent"/>
              <w:jc w:val="right"/>
            </w:pPr>
            <w:r>
              <w:rPr>
                <w:b/>
                <w:bCs/>
                <w:sz w:val="18"/>
                <w:lang w:val="en-US"/>
              </w:rPr>
              <w:t>703.3</w:t>
            </w:r>
          </w:p>
        </w:tc>
        <w:tc>
          <w:tcPr>
            <w:tcW w:w="879" w:type="pct"/>
            <w:vAlign w:val="bottom"/>
            <w:hideMark/>
          </w:tcPr>
          <w:p w14:paraId="0DB44C8C" w14:textId="77777777" w:rsidR="00FE7F8B" w:rsidRDefault="00FE7F8B">
            <w:pPr>
              <w:pStyle w:val="Tabletextnoindent"/>
              <w:jc w:val="right"/>
            </w:pPr>
            <w:r>
              <w:t>715.3</w:t>
            </w:r>
          </w:p>
        </w:tc>
      </w:tr>
      <w:tr w:rsidR="00FE7F8B" w14:paraId="4908052C" w14:textId="77777777" w:rsidTr="00FE7F8B">
        <w:tc>
          <w:tcPr>
            <w:tcW w:w="2658" w:type="pct"/>
            <w:shd w:val="clear" w:color="auto" w:fill="FFFFFF"/>
            <w:vAlign w:val="center"/>
            <w:hideMark/>
          </w:tcPr>
          <w:p w14:paraId="0BE373BE" w14:textId="77777777" w:rsidR="00FE7F8B" w:rsidRDefault="00FE7F8B">
            <w:pPr>
              <w:pStyle w:val="Tabletextnoindent"/>
            </w:pPr>
            <w:r>
              <w:t>Receivables</w:t>
            </w:r>
          </w:p>
        </w:tc>
        <w:tc>
          <w:tcPr>
            <w:tcW w:w="584" w:type="pct"/>
            <w:vAlign w:val="bottom"/>
            <w:hideMark/>
          </w:tcPr>
          <w:p w14:paraId="2FDBEAA9" w14:textId="77777777" w:rsidR="00FE7F8B" w:rsidRDefault="00FE7F8B">
            <w:pPr>
              <w:pStyle w:val="Tabletextnoindent"/>
              <w:jc w:val="center"/>
            </w:pPr>
            <w:r>
              <w:t>8</w:t>
            </w:r>
          </w:p>
        </w:tc>
        <w:tc>
          <w:tcPr>
            <w:tcW w:w="879" w:type="pct"/>
            <w:shd w:val="clear" w:color="auto" w:fill="F2F2F2" w:themeFill="background1" w:themeFillShade="F2"/>
            <w:vAlign w:val="bottom"/>
            <w:hideMark/>
          </w:tcPr>
          <w:p w14:paraId="22C6166F" w14:textId="77777777" w:rsidR="00FE7F8B" w:rsidRDefault="00FE7F8B">
            <w:pPr>
              <w:pStyle w:val="Tabletextnoindent"/>
              <w:jc w:val="right"/>
            </w:pPr>
            <w:r>
              <w:rPr>
                <w:b/>
                <w:bCs/>
                <w:sz w:val="18"/>
                <w:lang w:val="en-US"/>
              </w:rPr>
              <w:t>1,990.8</w:t>
            </w:r>
          </w:p>
        </w:tc>
        <w:tc>
          <w:tcPr>
            <w:tcW w:w="879" w:type="pct"/>
            <w:vAlign w:val="bottom"/>
            <w:hideMark/>
          </w:tcPr>
          <w:p w14:paraId="24576D47" w14:textId="77777777" w:rsidR="00FE7F8B" w:rsidRDefault="00FE7F8B">
            <w:pPr>
              <w:pStyle w:val="Tabletextnoindent"/>
              <w:jc w:val="right"/>
            </w:pPr>
            <w:r>
              <w:t>1,725.9</w:t>
            </w:r>
          </w:p>
        </w:tc>
      </w:tr>
      <w:tr w:rsidR="00FE7F8B" w14:paraId="0980FBC9" w14:textId="77777777" w:rsidTr="00FE7F8B">
        <w:tc>
          <w:tcPr>
            <w:tcW w:w="2658" w:type="pct"/>
            <w:tcBorders>
              <w:top w:val="nil"/>
              <w:left w:val="nil"/>
              <w:bottom w:val="single" w:sz="4" w:space="0" w:color="auto"/>
              <w:right w:val="nil"/>
            </w:tcBorders>
            <w:shd w:val="clear" w:color="auto" w:fill="FFFFFF"/>
            <w:vAlign w:val="center"/>
            <w:hideMark/>
          </w:tcPr>
          <w:p w14:paraId="53BB54A8" w14:textId="77777777" w:rsidR="00FE7F8B" w:rsidRDefault="00FE7F8B">
            <w:pPr>
              <w:pStyle w:val="Tabletextnoindent"/>
            </w:pPr>
            <w:r>
              <w:t>Other financial assets</w:t>
            </w:r>
          </w:p>
        </w:tc>
        <w:tc>
          <w:tcPr>
            <w:tcW w:w="584" w:type="pct"/>
            <w:tcBorders>
              <w:top w:val="nil"/>
              <w:left w:val="nil"/>
              <w:bottom w:val="single" w:sz="4" w:space="0" w:color="auto"/>
              <w:right w:val="nil"/>
            </w:tcBorders>
            <w:shd w:val="clear" w:color="auto" w:fill="FFFFFF"/>
            <w:vAlign w:val="bottom"/>
            <w:hideMark/>
          </w:tcPr>
          <w:p w14:paraId="54AB8B8B" w14:textId="77777777" w:rsidR="00FE7F8B" w:rsidRDefault="00FE7F8B">
            <w:pPr>
              <w:pStyle w:val="Tabletextnoindent"/>
              <w:jc w:val="center"/>
            </w:pPr>
            <w:r>
              <w:t>7</w:t>
            </w:r>
          </w:p>
        </w:tc>
        <w:tc>
          <w:tcPr>
            <w:tcW w:w="879" w:type="pct"/>
            <w:tcBorders>
              <w:top w:val="nil"/>
              <w:left w:val="nil"/>
              <w:bottom w:val="single" w:sz="4" w:space="0" w:color="auto"/>
              <w:right w:val="nil"/>
            </w:tcBorders>
            <w:shd w:val="clear" w:color="auto" w:fill="F2F2F2" w:themeFill="background1" w:themeFillShade="F2"/>
            <w:vAlign w:val="bottom"/>
            <w:hideMark/>
          </w:tcPr>
          <w:p w14:paraId="54153D85" w14:textId="77777777" w:rsidR="00FE7F8B" w:rsidRDefault="00FE7F8B">
            <w:pPr>
              <w:pStyle w:val="Tabletextnoindent"/>
              <w:jc w:val="right"/>
            </w:pPr>
            <w:r>
              <w:rPr>
                <w:b/>
                <w:bCs/>
                <w:sz w:val="18"/>
                <w:lang w:val="en-US"/>
              </w:rPr>
              <w:t>274.9</w:t>
            </w:r>
          </w:p>
        </w:tc>
        <w:tc>
          <w:tcPr>
            <w:tcW w:w="879" w:type="pct"/>
            <w:tcBorders>
              <w:top w:val="nil"/>
              <w:left w:val="nil"/>
              <w:bottom w:val="single" w:sz="4" w:space="0" w:color="auto"/>
              <w:right w:val="nil"/>
            </w:tcBorders>
            <w:vAlign w:val="bottom"/>
            <w:hideMark/>
          </w:tcPr>
          <w:p w14:paraId="4DE5F1FB" w14:textId="77777777" w:rsidR="00FE7F8B" w:rsidRDefault="00FE7F8B">
            <w:pPr>
              <w:pStyle w:val="Tabletextnoindent"/>
              <w:jc w:val="right"/>
            </w:pPr>
            <w:r>
              <w:t>132.5</w:t>
            </w:r>
          </w:p>
        </w:tc>
      </w:tr>
      <w:tr w:rsidR="00FE7F8B" w14:paraId="0EE456EE" w14:textId="77777777" w:rsidTr="00FE7F8B">
        <w:tc>
          <w:tcPr>
            <w:tcW w:w="2658" w:type="pct"/>
            <w:tcBorders>
              <w:top w:val="single" w:sz="4" w:space="0" w:color="auto"/>
              <w:left w:val="nil"/>
              <w:bottom w:val="single" w:sz="4" w:space="0" w:color="auto"/>
              <w:right w:val="nil"/>
            </w:tcBorders>
            <w:shd w:val="clear" w:color="auto" w:fill="FFFFFF"/>
            <w:vAlign w:val="center"/>
            <w:hideMark/>
          </w:tcPr>
          <w:p w14:paraId="3447FA14" w14:textId="77777777" w:rsidR="00FE7F8B" w:rsidRDefault="00FE7F8B">
            <w:pPr>
              <w:pStyle w:val="Tabletotal"/>
            </w:pPr>
            <w:r>
              <w:t>Total financial assets</w:t>
            </w:r>
          </w:p>
        </w:tc>
        <w:tc>
          <w:tcPr>
            <w:tcW w:w="584" w:type="pct"/>
            <w:tcBorders>
              <w:top w:val="single" w:sz="4" w:space="0" w:color="auto"/>
              <w:left w:val="nil"/>
              <w:bottom w:val="single" w:sz="4" w:space="0" w:color="auto"/>
              <w:right w:val="nil"/>
            </w:tcBorders>
            <w:shd w:val="clear" w:color="auto" w:fill="FFFFFF"/>
            <w:vAlign w:val="bottom"/>
          </w:tcPr>
          <w:p w14:paraId="4851A39D" w14:textId="77777777" w:rsidR="00FE7F8B" w:rsidRDefault="00FE7F8B">
            <w:pPr>
              <w:pStyle w:val="Tabletotal"/>
              <w:jc w:val="center"/>
            </w:pPr>
          </w:p>
        </w:tc>
        <w:tc>
          <w:tcPr>
            <w:tcW w:w="879" w:type="pct"/>
            <w:tcBorders>
              <w:top w:val="single" w:sz="4" w:space="0" w:color="auto"/>
              <w:left w:val="nil"/>
              <w:bottom w:val="single" w:sz="4" w:space="0" w:color="auto"/>
              <w:right w:val="nil"/>
            </w:tcBorders>
            <w:shd w:val="clear" w:color="auto" w:fill="F2F2F2" w:themeFill="background1" w:themeFillShade="F2"/>
            <w:vAlign w:val="bottom"/>
            <w:hideMark/>
          </w:tcPr>
          <w:p w14:paraId="7EFE8969" w14:textId="77777777" w:rsidR="00FE7F8B" w:rsidRDefault="00FE7F8B">
            <w:pPr>
              <w:pStyle w:val="Tabletotal"/>
              <w:jc w:val="right"/>
            </w:pPr>
            <w:r>
              <w:rPr>
                <w:bCs/>
                <w:sz w:val="18"/>
                <w:szCs w:val="18"/>
                <w:lang w:val="en-US"/>
              </w:rPr>
              <w:t>2,969.0</w:t>
            </w:r>
          </w:p>
        </w:tc>
        <w:tc>
          <w:tcPr>
            <w:tcW w:w="879" w:type="pct"/>
            <w:tcBorders>
              <w:top w:val="single" w:sz="4" w:space="0" w:color="auto"/>
              <w:left w:val="nil"/>
              <w:bottom w:val="single" w:sz="4" w:space="0" w:color="auto"/>
              <w:right w:val="nil"/>
            </w:tcBorders>
            <w:vAlign w:val="bottom"/>
            <w:hideMark/>
          </w:tcPr>
          <w:p w14:paraId="05EA7703" w14:textId="77777777" w:rsidR="00FE7F8B" w:rsidRDefault="00FE7F8B">
            <w:pPr>
              <w:pStyle w:val="Tabletotal"/>
              <w:jc w:val="right"/>
              <w:rPr>
                <w:b w:val="0"/>
              </w:rPr>
            </w:pPr>
            <w:r>
              <w:rPr>
                <w:b w:val="0"/>
              </w:rPr>
              <w:t>2,573.7</w:t>
            </w:r>
          </w:p>
        </w:tc>
      </w:tr>
      <w:tr w:rsidR="00FE7F8B" w14:paraId="5745A79A" w14:textId="77777777" w:rsidTr="00FE7F8B">
        <w:tc>
          <w:tcPr>
            <w:tcW w:w="2658" w:type="pct"/>
            <w:tcBorders>
              <w:top w:val="single" w:sz="4" w:space="0" w:color="auto"/>
              <w:left w:val="nil"/>
              <w:bottom w:val="nil"/>
              <w:right w:val="nil"/>
            </w:tcBorders>
            <w:shd w:val="clear" w:color="auto" w:fill="FFFFFF"/>
            <w:vAlign w:val="center"/>
            <w:hideMark/>
          </w:tcPr>
          <w:p w14:paraId="68E79BB6" w14:textId="77777777" w:rsidR="00FE7F8B" w:rsidRDefault="00FE7F8B">
            <w:pPr>
              <w:pStyle w:val="Tablesubheadingitalic"/>
            </w:pPr>
            <w:r>
              <w:t>Non-financial assets</w:t>
            </w:r>
          </w:p>
        </w:tc>
        <w:tc>
          <w:tcPr>
            <w:tcW w:w="584" w:type="pct"/>
            <w:tcBorders>
              <w:top w:val="single" w:sz="4" w:space="0" w:color="auto"/>
              <w:left w:val="nil"/>
              <w:bottom w:val="nil"/>
              <w:right w:val="nil"/>
            </w:tcBorders>
            <w:shd w:val="clear" w:color="auto" w:fill="FFFFFF"/>
            <w:vAlign w:val="center"/>
          </w:tcPr>
          <w:p w14:paraId="184D7840" w14:textId="77777777" w:rsidR="00FE7F8B" w:rsidRDefault="00FE7F8B">
            <w:pPr>
              <w:pStyle w:val="Tablesubheadingitalic"/>
              <w:jc w:val="center"/>
            </w:pPr>
          </w:p>
        </w:tc>
        <w:tc>
          <w:tcPr>
            <w:tcW w:w="879" w:type="pct"/>
            <w:tcBorders>
              <w:top w:val="single" w:sz="4" w:space="0" w:color="auto"/>
              <w:left w:val="nil"/>
              <w:bottom w:val="nil"/>
              <w:right w:val="nil"/>
            </w:tcBorders>
            <w:shd w:val="clear" w:color="auto" w:fill="F2F2F2" w:themeFill="background1" w:themeFillShade="F2"/>
            <w:vAlign w:val="center"/>
            <w:hideMark/>
          </w:tcPr>
          <w:p w14:paraId="6F0AEEA3" w14:textId="77777777" w:rsidR="00FE7F8B" w:rsidRDefault="00FE7F8B"/>
        </w:tc>
        <w:tc>
          <w:tcPr>
            <w:tcW w:w="879" w:type="pct"/>
            <w:tcBorders>
              <w:top w:val="single" w:sz="4" w:space="0" w:color="auto"/>
              <w:left w:val="nil"/>
              <w:bottom w:val="nil"/>
              <w:right w:val="nil"/>
            </w:tcBorders>
            <w:vAlign w:val="center"/>
            <w:hideMark/>
          </w:tcPr>
          <w:p w14:paraId="1171D6AF"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5FEED66B" w14:textId="77777777" w:rsidTr="00FE7F8B">
        <w:tc>
          <w:tcPr>
            <w:tcW w:w="2658" w:type="pct"/>
            <w:shd w:val="clear" w:color="auto" w:fill="FFFFFF"/>
            <w:vAlign w:val="center"/>
            <w:hideMark/>
          </w:tcPr>
          <w:p w14:paraId="263BA958" w14:textId="77777777" w:rsidR="00FE7F8B" w:rsidRDefault="00FE7F8B">
            <w:pPr>
              <w:pStyle w:val="Tabletextnoindent"/>
            </w:pPr>
            <w:r>
              <w:t xml:space="preserve">Non-financial physical assets classified as held for sale </w:t>
            </w:r>
          </w:p>
        </w:tc>
        <w:tc>
          <w:tcPr>
            <w:tcW w:w="584" w:type="pct"/>
            <w:shd w:val="clear" w:color="auto" w:fill="FFFFFF"/>
            <w:vAlign w:val="bottom"/>
            <w:hideMark/>
          </w:tcPr>
          <w:p w14:paraId="59DC6C1C" w14:textId="77777777" w:rsidR="00FE7F8B" w:rsidRDefault="00FE7F8B">
            <w:pPr>
              <w:pStyle w:val="Tabletextnoindent"/>
              <w:jc w:val="center"/>
            </w:pPr>
            <w:r>
              <w:t>9</w:t>
            </w:r>
          </w:p>
        </w:tc>
        <w:tc>
          <w:tcPr>
            <w:tcW w:w="879" w:type="pct"/>
            <w:shd w:val="clear" w:color="auto" w:fill="F2F2F2" w:themeFill="background1" w:themeFillShade="F2"/>
            <w:vAlign w:val="bottom"/>
            <w:hideMark/>
          </w:tcPr>
          <w:p w14:paraId="782C5186" w14:textId="77777777" w:rsidR="00FE7F8B" w:rsidRDefault="00FE7F8B">
            <w:pPr>
              <w:pStyle w:val="Tabletextnoindent"/>
              <w:jc w:val="right"/>
            </w:pPr>
            <w:r>
              <w:rPr>
                <w:b/>
                <w:bCs/>
                <w:sz w:val="18"/>
                <w:lang w:val="en-US"/>
              </w:rPr>
              <w:t>7.8</w:t>
            </w:r>
          </w:p>
        </w:tc>
        <w:tc>
          <w:tcPr>
            <w:tcW w:w="879" w:type="pct"/>
            <w:vAlign w:val="bottom"/>
            <w:hideMark/>
          </w:tcPr>
          <w:p w14:paraId="57407C56" w14:textId="77777777" w:rsidR="00FE7F8B" w:rsidRDefault="00FE7F8B">
            <w:pPr>
              <w:pStyle w:val="Tabletextnoindent"/>
              <w:jc w:val="right"/>
            </w:pPr>
            <w:r>
              <w:t>107.9</w:t>
            </w:r>
          </w:p>
        </w:tc>
      </w:tr>
      <w:tr w:rsidR="00FE7F8B" w14:paraId="61780ECA" w14:textId="77777777" w:rsidTr="00FE7F8B">
        <w:tc>
          <w:tcPr>
            <w:tcW w:w="2658" w:type="pct"/>
            <w:shd w:val="clear" w:color="auto" w:fill="FFFFFF"/>
            <w:vAlign w:val="center"/>
            <w:hideMark/>
          </w:tcPr>
          <w:p w14:paraId="68A4A547" w14:textId="77777777" w:rsidR="00FE7F8B" w:rsidRDefault="00FE7F8B">
            <w:pPr>
              <w:pStyle w:val="Tabletextnoindent"/>
            </w:pPr>
            <w:r>
              <w:t>Intangible assets</w:t>
            </w:r>
          </w:p>
        </w:tc>
        <w:tc>
          <w:tcPr>
            <w:tcW w:w="584" w:type="pct"/>
            <w:shd w:val="clear" w:color="auto" w:fill="FFFFFF"/>
            <w:vAlign w:val="bottom"/>
            <w:hideMark/>
          </w:tcPr>
          <w:p w14:paraId="0F658FE7" w14:textId="77777777" w:rsidR="00FE7F8B" w:rsidRDefault="00FE7F8B">
            <w:pPr>
              <w:pStyle w:val="Tabletextnoindent"/>
              <w:jc w:val="center"/>
            </w:pPr>
            <w:r>
              <w:t>10</w:t>
            </w:r>
          </w:p>
        </w:tc>
        <w:tc>
          <w:tcPr>
            <w:tcW w:w="879" w:type="pct"/>
            <w:shd w:val="clear" w:color="auto" w:fill="F2F2F2" w:themeFill="background1" w:themeFillShade="F2"/>
            <w:vAlign w:val="bottom"/>
            <w:hideMark/>
          </w:tcPr>
          <w:p w14:paraId="464E551A" w14:textId="77777777" w:rsidR="00FE7F8B" w:rsidRDefault="00FE7F8B">
            <w:pPr>
              <w:pStyle w:val="Tabletextnoindent"/>
              <w:jc w:val="right"/>
            </w:pPr>
            <w:r>
              <w:rPr>
                <w:b/>
                <w:bCs/>
                <w:sz w:val="18"/>
                <w:lang w:val="en-US"/>
              </w:rPr>
              <w:t>67.7</w:t>
            </w:r>
          </w:p>
        </w:tc>
        <w:tc>
          <w:tcPr>
            <w:tcW w:w="879" w:type="pct"/>
            <w:vAlign w:val="bottom"/>
            <w:hideMark/>
          </w:tcPr>
          <w:p w14:paraId="4623AB86" w14:textId="77777777" w:rsidR="00FE7F8B" w:rsidRDefault="00FE7F8B">
            <w:pPr>
              <w:pStyle w:val="Tabletextnoindent"/>
              <w:jc w:val="right"/>
            </w:pPr>
            <w:r>
              <w:t>65.7</w:t>
            </w:r>
          </w:p>
        </w:tc>
      </w:tr>
      <w:tr w:rsidR="00FE7F8B" w14:paraId="079EA20C" w14:textId="77777777" w:rsidTr="00FE7F8B">
        <w:tc>
          <w:tcPr>
            <w:tcW w:w="2658" w:type="pct"/>
            <w:shd w:val="clear" w:color="auto" w:fill="FFFFFF"/>
            <w:vAlign w:val="center"/>
            <w:hideMark/>
          </w:tcPr>
          <w:p w14:paraId="55DC56CA" w14:textId="77777777" w:rsidR="00FE7F8B" w:rsidRDefault="00FE7F8B">
            <w:pPr>
              <w:pStyle w:val="Tabletextnoindent"/>
            </w:pPr>
            <w:r>
              <w:t>Property, plant and equipment</w:t>
            </w:r>
          </w:p>
        </w:tc>
        <w:tc>
          <w:tcPr>
            <w:tcW w:w="584" w:type="pct"/>
            <w:shd w:val="clear" w:color="auto" w:fill="FFFFFF"/>
            <w:vAlign w:val="bottom"/>
            <w:hideMark/>
          </w:tcPr>
          <w:p w14:paraId="00FA6372" w14:textId="77777777" w:rsidR="00FE7F8B" w:rsidRDefault="00FE7F8B">
            <w:pPr>
              <w:pStyle w:val="Tabletextnoindent"/>
              <w:jc w:val="center"/>
            </w:pPr>
            <w:r>
              <w:t>11</w:t>
            </w:r>
          </w:p>
        </w:tc>
        <w:tc>
          <w:tcPr>
            <w:tcW w:w="879" w:type="pct"/>
            <w:shd w:val="clear" w:color="auto" w:fill="F2F2F2" w:themeFill="background1" w:themeFillShade="F2"/>
            <w:vAlign w:val="bottom"/>
            <w:hideMark/>
          </w:tcPr>
          <w:p w14:paraId="20C5BAA6" w14:textId="77777777" w:rsidR="00FE7F8B" w:rsidRDefault="00FE7F8B">
            <w:pPr>
              <w:pStyle w:val="Tabletextnoindent"/>
              <w:jc w:val="right"/>
            </w:pPr>
            <w:r>
              <w:rPr>
                <w:b/>
                <w:bCs/>
                <w:sz w:val="18"/>
                <w:lang w:val="en-US"/>
              </w:rPr>
              <w:t>19,869.9</w:t>
            </w:r>
          </w:p>
        </w:tc>
        <w:tc>
          <w:tcPr>
            <w:tcW w:w="879" w:type="pct"/>
            <w:vAlign w:val="bottom"/>
            <w:hideMark/>
          </w:tcPr>
          <w:p w14:paraId="5C96288D" w14:textId="77777777" w:rsidR="00FE7F8B" w:rsidRDefault="00FE7F8B">
            <w:pPr>
              <w:pStyle w:val="Tabletextnoindent"/>
              <w:jc w:val="right"/>
            </w:pPr>
            <w:r>
              <w:t>16,830.2</w:t>
            </w:r>
          </w:p>
        </w:tc>
      </w:tr>
      <w:tr w:rsidR="00FE7F8B" w14:paraId="5AFEF234" w14:textId="77777777" w:rsidTr="00FE7F8B">
        <w:tc>
          <w:tcPr>
            <w:tcW w:w="2658" w:type="pct"/>
            <w:shd w:val="clear" w:color="auto" w:fill="FFFFFF"/>
            <w:vAlign w:val="center"/>
            <w:hideMark/>
          </w:tcPr>
          <w:p w14:paraId="6BBB690B" w14:textId="77777777" w:rsidR="00FE7F8B" w:rsidRDefault="00FE7F8B">
            <w:pPr>
              <w:pStyle w:val="Tabletextnoindent"/>
            </w:pPr>
            <w:r>
              <w:t>Prepayments</w:t>
            </w:r>
          </w:p>
        </w:tc>
        <w:tc>
          <w:tcPr>
            <w:tcW w:w="584" w:type="pct"/>
            <w:shd w:val="clear" w:color="auto" w:fill="FFFFFF"/>
            <w:vAlign w:val="bottom"/>
          </w:tcPr>
          <w:p w14:paraId="0FB9BE2A" w14:textId="77777777" w:rsidR="00FE7F8B" w:rsidRDefault="00FE7F8B">
            <w:pPr>
              <w:pStyle w:val="Tabletextnoindent"/>
              <w:jc w:val="center"/>
            </w:pPr>
          </w:p>
        </w:tc>
        <w:tc>
          <w:tcPr>
            <w:tcW w:w="879" w:type="pct"/>
            <w:shd w:val="clear" w:color="auto" w:fill="F2F2F2" w:themeFill="background1" w:themeFillShade="F2"/>
            <w:noWrap/>
            <w:vAlign w:val="bottom"/>
            <w:hideMark/>
          </w:tcPr>
          <w:p w14:paraId="63C10BC6" w14:textId="77777777" w:rsidR="00FE7F8B" w:rsidRDefault="00FE7F8B">
            <w:pPr>
              <w:pStyle w:val="Tabletextnoindent"/>
              <w:jc w:val="right"/>
            </w:pPr>
            <w:r>
              <w:rPr>
                <w:b/>
                <w:bCs/>
                <w:sz w:val="18"/>
                <w:lang w:val="en-US"/>
              </w:rPr>
              <w:t>17.6</w:t>
            </w:r>
          </w:p>
        </w:tc>
        <w:tc>
          <w:tcPr>
            <w:tcW w:w="879" w:type="pct"/>
            <w:noWrap/>
            <w:vAlign w:val="bottom"/>
            <w:hideMark/>
          </w:tcPr>
          <w:p w14:paraId="7FEDA5CF" w14:textId="77777777" w:rsidR="00FE7F8B" w:rsidRDefault="00FE7F8B">
            <w:pPr>
              <w:pStyle w:val="Tabletextnoindent"/>
              <w:jc w:val="right"/>
            </w:pPr>
            <w:r>
              <w:t>20.1</w:t>
            </w:r>
          </w:p>
        </w:tc>
      </w:tr>
      <w:tr w:rsidR="00FE7F8B" w14:paraId="2B55B742" w14:textId="77777777" w:rsidTr="00FE7F8B">
        <w:tc>
          <w:tcPr>
            <w:tcW w:w="2658" w:type="pct"/>
            <w:tcBorders>
              <w:top w:val="nil"/>
              <w:left w:val="nil"/>
              <w:bottom w:val="single" w:sz="4" w:space="0" w:color="auto"/>
              <w:right w:val="nil"/>
            </w:tcBorders>
            <w:shd w:val="clear" w:color="auto" w:fill="FFFFFF"/>
            <w:vAlign w:val="center"/>
            <w:hideMark/>
          </w:tcPr>
          <w:p w14:paraId="019EA669" w14:textId="77777777" w:rsidR="00FE7F8B" w:rsidRDefault="00FE7F8B">
            <w:pPr>
              <w:pStyle w:val="Tabletotal"/>
              <w:rPr>
                <w:b w:val="0"/>
              </w:rPr>
            </w:pPr>
            <w:r>
              <w:rPr>
                <w:b w:val="0"/>
              </w:rPr>
              <w:t>Other non-financial assets</w:t>
            </w:r>
          </w:p>
        </w:tc>
        <w:tc>
          <w:tcPr>
            <w:tcW w:w="584" w:type="pct"/>
            <w:tcBorders>
              <w:top w:val="nil"/>
              <w:left w:val="nil"/>
              <w:bottom w:val="single" w:sz="4" w:space="0" w:color="auto"/>
              <w:right w:val="nil"/>
            </w:tcBorders>
            <w:shd w:val="clear" w:color="auto" w:fill="FFFFFF"/>
            <w:vAlign w:val="bottom"/>
          </w:tcPr>
          <w:p w14:paraId="3E62C4BD" w14:textId="77777777" w:rsidR="00FE7F8B" w:rsidRDefault="00FE7F8B">
            <w:pPr>
              <w:pStyle w:val="Tabletotal"/>
              <w:jc w:val="center"/>
              <w:rPr>
                <w:b w:val="0"/>
              </w:rPr>
            </w:pPr>
          </w:p>
        </w:tc>
        <w:tc>
          <w:tcPr>
            <w:tcW w:w="879" w:type="pct"/>
            <w:tcBorders>
              <w:top w:val="nil"/>
              <w:left w:val="nil"/>
              <w:bottom w:val="single" w:sz="4" w:space="0" w:color="auto"/>
              <w:right w:val="nil"/>
            </w:tcBorders>
            <w:shd w:val="clear" w:color="auto" w:fill="F2F2F2" w:themeFill="background1" w:themeFillShade="F2"/>
            <w:vAlign w:val="bottom"/>
            <w:hideMark/>
          </w:tcPr>
          <w:p w14:paraId="6E226225" w14:textId="77777777" w:rsidR="00FE7F8B" w:rsidRDefault="00FE7F8B">
            <w:pPr>
              <w:pStyle w:val="Tabletotal"/>
              <w:jc w:val="right"/>
              <w:rPr>
                <w:b w:val="0"/>
              </w:rPr>
            </w:pPr>
            <w:r>
              <w:rPr>
                <w:bCs/>
                <w:sz w:val="18"/>
                <w:szCs w:val="18"/>
                <w:lang w:val="en-US"/>
              </w:rPr>
              <w:t>23.5</w:t>
            </w:r>
          </w:p>
        </w:tc>
        <w:tc>
          <w:tcPr>
            <w:tcW w:w="879" w:type="pct"/>
            <w:tcBorders>
              <w:top w:val="nil"/>
              <w:left w:val="nil"/>
              <w:bottom w:val="single" w:sz="4" w:space="0" w:color="auto"/>
              <w:right w:val="nil"/>
            </w:tcBorders>
            <w:vAlign w:val="bottom"/>
            <w:hideMark/>
          </w:tcPr>
          <w:p w14:paraId="381C28CB" w14:textId="77777777" w:rsidR="00FE7F8B" w:rsidRDefault="00FE7F8B">
            <w:pPr>
              <w:pStyle w:val="Tabletotal"/>
              <w:jc w:val="right"/>
              <w:rPr>
                <w:b w:val="0"/>
              </w:rPr>
            </w:pPr>
            <w:r>
              <w:rPr>
                <w:b w:val="0"/>
              </w:rPr>
              <w:t>11.0</w:t>
            </w:r>
          </w:p>
        </w:tc>
      </w:tr>
      <w:tr w:rsidR="00FE7F8B" w14:paraId="09AF8EC2" w14:textId="77777777" w:rsidTr="00FE7F8B">
        <w:tc>
          <w:tcPr>
            <w:tcW w:w="2658" w:type="pct"/>
            <w:tcBorders>
              <w:top w:val="single" w:sz="4" w:space="0" w:color="auto"/>
              <w:left w:val="nil"/>
              <w:bottom w:val="single" w:sz="6" w:space="0" w:color="auto"/>
              <w:right w:val="nil"/>
            </w:tcBorders>
            <w:shd w:val="clear" w:color="auto" w:fill="FFFFFF"/>
            <w:vAlign w:val="center"/>
            <w:hideMark/>
          </w:tcPr>
          <w:p w14:paraId="12642BB5" w14:textId="77777777" w:rsidR="00FE7F8B" w:rsidRDefault="00FE7F8B">
            <w:pPr>
              <w:pStyle w:val="Tabletotal"/>
            </w:pPr>
            <w:r>
              <w:t>Total non-financial assets</w:t>
            </w:r>
          </w:p>
        </w:tc>
        <w:tc>
          <w:tcPr>
            <w:tcW w:w="584" w:type="pct"/>
            <w:tcBorders>
              <w:top w:val="single" w:sz="4" w:space="0" w:color="auto"/>
              <w:left w:val="nil"/>
              <w:bottom w:val="single" w:sz="6" w:space="0" w:color="auto"/>
              <w:right w:val="nil"/>
            </w:tcBorders>
            <w:shd w:val="clear" w:color="auto" w:fill="FFFFFF"/>
            <w:vAlign w:val="bottom"/>
          </w:tcPr>
          <w:p w14:paraId="27ED723B" w14:textId="77777777" w:rsidR="00FE7F8B" w:rsidRDefault="00FE7F8B">
            <w:pPr>
              <w:pStyle w:val="Tabletotal"/>
              <w:jc w:val="center"/>
            </w:pPr>
          </w:p>
        </w:tc>
        <w:tc>
          <w:tcPr>
            <w:tcW w:w="879" w:type="pct"/>
            <w:tcBorders>
              <w:top w:val="single" w:sz="4" w:space="0" w:color="auto"/>
              <w:left w:val="nil"/>
              <w:bottom w:val="single" w:sz="6" w:space="0" w:color="auto"/>
              <w:right w:val="nil"/>
            </w:tcBorders>
            <w:shd w:val="clear" w:color="auto" w:fill="F2F2F2" w:themeFill="background1" w:themeFillShade="F2"/>
            <w:vAlign w:val="bottom"/>
            <w:hideMark/>
          </w:tcPr>
          <w:p w14:paraId="5B44131B" w14:textId="77777777" w:rsidR="00FE7F8B" w:rsidRDefault="00FE7F8B">
            <w:pPr>
              <w:pStyle w:val="Tabletotal"/>
              <w:jc w:val="right"/>
            </w:pPr>
            <w:r>
              <w:rPr>
                <w:bCs/>
                <w:sz w:val="18"/>
                <w:szCs w:val="18"/>
                <w:lang w:val="en-US"/>
              </w:rPr>
              <w:t>19,986.5</w:t>
            </w:r>
          </w:p>
        </w:tc>
        <w:tc>
          <w:tcPr>
            <w:tcW w:w="879" w:type="pct"/>
            <w:tcBorders>
              <w:top w:val="single" w:sz="4" w:space="0" w:color="auto"/>
              <w:left w:val="nil"/>
              <w:bottom w:val="single" w:sz="6" w:space="0" w:color="auto"/>
              <w:right w:val="nil"/>
            </w:tcBorders>
            <w:vAlign w:val="bottom"/>
            <w:hideMark/>
          </w:tcPr>
          <w:p w14:paraId="5D9DCC32" w14:textId="77777777" w:rsidR="00FE7F8B" w:rsidRDefault="00FE7F8B">
            <w:pPr>
              <w:pStyle w:val="Tabletotal"/>
              <w:jc w:val="right"/>
              <w:rPr>
                <w:b w:val="0"/>
              </w:rPr>
            </w:pPr>
            <w:r>
              <w:rPr>
                <w:b w:val="0"/>
              </w:rPr>
              <w:t>17,034.9</w:t>
            </w:r>
          </w:p>
        </w:tc>
      </w:tr>
      <w:tr w:rsidR="00FE7F8B" w14:paraId="3E446388" w14:textId="77777777" w:rsidTr="00FE7F8B">
        <w:tc>
          <w:tcPr>
            <w:tcW w:w="2658" w:type="pct"/>
            <w:tcBorders>
              <w:top w:val="single" w:sz="6" w:space="0" w:color="auto"/>
              <w:left w:val="nil"/>
              <w:bottom w:val="single" w:sz="4" w:space="0" w:color="auto"/>
              <w:right w:val="nil"/>
            </w:tcBorders>
            <w:shd w:val="clear" w:color="auto" w:fill="FFFFFF"/>
            <w:vAlign w:val="center"/>
            <w:hideMark/>
          </w:tcPr>
          <w:p w14:paraId="2F044DDE" w14:textId="77777777" w:rsidR="00FE7F8B" w:rsidRDefault="00FE7F8B">
            <w:pPr>
              <w:pStyle w:val="Tabletotal"/>
            </w:pPr>
            <w:r>
              <w:t>Total assets</w:t>
            </w:r>
          </w:p>
        </w:tc>
        <w:tc>
          <w:tcPr>
            <w:tcW w:w="584" w:type="pct"/>
            <w:tcBorders>
              <w:top w:val="single" w:sz="6" w:space="0" w:color="auto"/>
              <w:left w:val="nil"/>
              <w:bottom w:val="single" w:sz="4" w:space="0" w:color="auto"/>
              <w:right w:val="nil"/>
            </w:tcBorders>
            <w:shd w:val="clear" w:color="auto" w:fill="FFFFFF"/>
            <w:vAlign w:val="center"/>
          </w:tcPr>
          <w:p w14:paraId="532C09A0" w14:textId="77777777" w:rsidR="00FE7F8B" w:rsidRDefault="00FE7F8B">
            <w:pPr>
              <w:pStyle w:val="Tabletotal"/>
              <w:jc w:val="center"/>
            </w:pPr>
          </w:p>
        </w:tc>
        <w:tc>
          <w:tcPr>
            <w:tcW w:w="879" w:type="pct"/>
            <w:tcBorders>
              <w:top w:val="single" w:sz="6" w:space="0" w:color="auto"/>
              <w:left w:val="nil"/>
              <w:bottom w:val="single" w:sz="4" w:space="0" w:color="auto"/>
              <w:right w:val="nil"/>
            </w:tcBorders>
            <w:shd w:val="clear" w:color="auto" w:fill="F2F2F2" w:themeFill="background1" w:themeFillShade="F2"/>
            <w:vAlign w:val="bottom"/>
            <w:hideMark/>
          </w:tcPr>
          <w:p w14:paraId="5B7A2002" w14:textId="77777777" w:rsidR="00FE7F8B" w:rsidRDefault="00FE7F8B">
            <w:pPr>
              <w:pStyle w:val="Tabletotal"/>
              <w:jc w:val="right"/>
            </w:pPr>
            <w:r>
              <w:t>22,955.5</w:t>
            </w:r>
          </w:p>
        </w:tc>
        <w:tc>
          <w:tcPr>
            <w:tcW w:w="879" w:type="pct"/>
            <w:tcBorders>
              <w:top w:val="single" w:sz="6" w:space="0" w:color="auto"/>
              <w:left w:val="nil"/>
              <w:bottom w:val="single" w:sz="4" w:space="0" w:color="auto"/>
              <w:right w:val="nil"/>
            </w:tcBorders>
            <w:vAlign w:val="bottom"/>
            <w:hideMark/>
          </w:tcPr>
          <w:p w14:paraId="772AC13E" w14:textId="77777777" w:rsidR="00FE7F8B" w:rsidRDefault="00FE7F8B">
            <w:pPr>
              <w:pStyle w:val="Tabletotal"/>
              <w:jc w:val="right"/>
              <w:rPr>
                <w:b w:val="0"/>
              </w:rPr>
            </w:pPr>
            <w:r>
              <w:rPr>
                <w:b w:val="0"/>
              </w:rPr>
              <w:t>19,608.5</w:t>
            </w:r>
          </w:p>
        </w:tc>
      </w:tr>
      <w:tr w:rsidR="00FE7F8B" w14:paraId="298AC8CF" w14:textId="77777777" w:rsidTr="00FE7F8B">
        <w:tc>
          <w:tcPr>
            <w:tcW w:w="2658" w:type="pct"/>
            <w:tcBorders>
              <w:top w:val="single" w:sz="4" w:space="0" w:color="auto"/>
              <w:left w:val="nil"/>
              <w:bottom w:val="nil"/>
              <w:right w:val="nil"/>
            </w:tcBorders>
            <w:shd w:val="clear" w:color="auto" w:fill="FFFFFF"/>
            <w:vAlign w:val="center"/>
            <w:hideMark/>
          </w:tcPr>
          <w:p w14:paraId="60AB238F" w14:textId="77777777" w:rsidR="00FE7F8B" w:rsidRDefault="00FE7F8B">
            <w:pPr>
              <w:pStyle w:val="Tablerowheading"/>
            </w:pPr>
            <w:r>
              <w:t>Liabilities</w:t>
            </w:r>
          </w:p>
        </w:tc>
        <w:tc>
          <w:tcPr>
            <w:tcW w:w="584" w:type="pct"/>
            <w:tcBorders>
              <w:top w:val="single" w:sz="4" w:space="0" w:color="auto"/>
              <w:left w:val="nil"/>
              <w:bottom w:val="nil"/>
              <w:right w:val="nil"/>
            </w:tcBorders>
            <w:shd w:val="clear" w:color="auto" w:fill="FFFFFF"/>
            <w:vAlign w:val="center"/>
          </w:tcPr>
          <w:p w14:paraId="208005E9" w14:textId="77777777" w:rsidR="00FE7F8B" w:rsidRDefault="00FE7F8B">
            <w:pPr>
              <w:pStyle w:val="Tablerowheading"/>
              <w:jc w:val="center"/>
            </w:pPr>
          </w:p>
        </w:tc>
        <w:tc>
          <w:tcPr>
            <w:tcW w:w="879" w:type="pct"/>
            <w:tcBorders>
              <w:top w:val="single" w:sz="4" w:space="0" w:color="auto"/>
              <w:left w:val="nil"/>
              <w:bottom w:val="nil"/>
              <w:right w:val="nil"/>
            </w:tcBorders>
            <w:shd w:val="clear" w:color="auto" w:fill="F2F2F2" w:themeFill="background1" w:themeFillShade="F2"/>
            <w:vAlign w:val="center"/>
            <w:hideMark/>
          </w:tcPr>
          <w:p w14:paraId="6A6F70C4" w14:textId="77777777" w:rsidR="00FE7F8B" w:rsidRDefault="00FE7F8B"/>
        </w:tc>
        <w:tc>
          <w:tcPr>
            <w:tcW w:w="879" w:type="pct"/>
            <w:tcBorders>
              <w:top w:val="single" w:sz="4" w:space="0" w:color="auto"/>
              <w:left w:val="nil"/>
              <w:bottom w:val="nil"/>
              <w:right w:val="nil"/>
            </w:tcBorders>
            <w:vAlign w:val="center"/>
            <w:hideMark/>
          </w:tcPr>
          <w:p w14:paraId="50460716"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7237B841" w14:textId="77777777" w:rsidTr="00FE7F8B">
        <w:tc>
          <w:tcPr>
            <w:tcW w:w="2658" w:type="pct"/>
            <w:shd w:val="clear" w:color="auto" w:fill="FFFFFF"/>
            <w:vAlign w:val="center"/>
            <w:hideMark/>
          </w:tcPr>
          <w:p w14:paraId="4C4683AB" w14:textId="77777777" w:rsidR="00FE7F8B" w:rsidRDefault="00FE7F8B">
            <w:pPr>
              <w:pStyle w:val="Tabletextnoindent"/>
            </w:pPr>
            <w:r>
              <w:t>Payables</w:t>
            </w:r>
          </w:p>
        </w:tc>
        <w:tc>
          <w:tcPr>
            <w:tcW w:w="584" w:type="pct"/>
            <w:shd w:val="clear" w:color="auto" w:fill="FFFFFF"/>
            <w:vAlign w:val="bottom"/>
            <w:hideMark/>
          </w:tcPr>
          <w:p w14:paraId="48360220" w14:textId="77777777" w:rsidR="00FE7F8B" w:rsidRDefault="00FE7F8B">
            <w:pPr>
              <w:pStyle w:val="Tabletextnoindent"/>
              <w:jc w:val="center"/>
            </w:pPr>
            <w:r>
              <w:t>12</w:t>
            </w:r>
          </w:p>
        </w:tc>
        <w:tc>
          <w:tcPr>
            <w:tcW w:w="879" w:type="pct"/>
            <w:shd w:val="clear" w:color="auto" w:fill="F2F2F2" w:themeFill="background1" w:themeFillShade="F2"/>
            <w:vAlign w:val="bottom"/>
            <w:hideMark/>
          </w:tcPr>
          <w:p w14:paraId="5AFC58A5" w14:textId="77777777" w:rsidR="00FE7F8B" w:rsidRDefault="00FE7F8B">
            <w:pPr>
              <w:pStyle w:val="Tabletextnoindent"/>
              <w:jc w:val="right"/>
            </w:pPr>
            <w:r>
              <w:rPr>
                <w:b/>
                <w:bCs/>
                <w:sz w:val="18"/>
                <w:lang w:val="en-US"/>
              </w:rPr>
              <w:t>461.4</w:t>
            </w:r>
          </w:p>
        </w:tc>
        <w:tc>
          <w:tcPr>
            <w:tcW w:w="879" w:type="pct"/>
            <w:vAlign w:val="bottom"/>
            <w:hideMark/>
          </w:tcPr>
          <w:p w14:paraId="1DE195AC" w14:textId="77777777" w:rsidR="00FE7F8B" w:rsidRDefault="00FE7F8B">
            <w:pPr>
              <w:pStyle w:val="Tabletextnoindent"/>
              <w:jc w:val="right"/>
            </w:pPr>
            <w:r>
              <w:t>342.4</w:t>
            </w:r>
          </w:p>
        </w:tc>
      </w:tr>
      <w:tr w:rsidR="00FE7F8B" w14:paraId="5153935E" w14:textId="77777777" w:rsidTr="00FE7F8B">
        <w:tc>
          <w:tcPr>
            <w:tcW w:w="2658" w:type="pct"/>
            <w:shd w:val="clear" w:color="auto" w:fill="FFFFFF"/>
            <w:vAlign w:val="center"/>
            <w:hideMark/>
          </w:tcPr>
          <w:p w14:paraId="5EA48E79" w14:textId="77777777" w:rsidR="00FE7F8B" w:rsidRDefault="00FE7F8B">
            <w:pPr>
              <w:pStyle w:val="Tabletextnoindent"/>
            </w:pPr>
            <w:r>
              <w:t>Borrowings</w:t>
            </w:r>
          </w:p>
        </w:tc>
        <w:tc>
          <w:tcPr>
            <w:tcW w:w="584" w:type="pct"/>
            <w:shd w:val="clear" w:color="auto" w:fill="FFFFFF"/>
            <w:vAlign w:val="bottom"/>
            <w:hideMark/>
          </w:tcPr>
          <w:p w14:paraId="69FA9158" w14:textId="77777777" w:rsidR="00FE7F8B" w:rsidRDefault="00FE7F8B">
            <w:pPr>
              <w:pStyle w:val="Tabletextnoindent"/>
              <w:jc w:val="center"/>
            </w:pPr>
            <w:r>
              <w:t>13</w:t>
            </w:r>
          </w:p>
        </w:tc>
        <w:tc>
          <w:tcPr>
            <w:tcW w:w="879" w:type="pct"/>
            <w:shd w:val="clear" w:color="auto" w:fill="F2F2F2" w:themeFill="background1" w:themeFillShade="F2"/>
            <w:vAlign w:val="bottom"/>
            <w:hideMark/>
          </w:tcPr>
          <w:p w14:paraId="4CA6D18F" w14:textId="77777777" w:rsidR="00FE7F8B" w:rsidRDefault="00FE7F8B">
            <w:pPr>
              <w:pStyle w:val="Tabletextnoindent"/>
              <w:jc w:val="right"/>
            </w:pPr>
            <w:r>
              <w:rPr>
                <w:b/>
                <w:bCs/>
                <w:sz w:val="18"/>
                <w:lang w:val="en-US"/>
              </w:rPr>
              <w:t>249.6</w:t>
            </w:r>
          </w:p>
        </w:tc>
        <w:tc>
          <w:tcPr>
            <w:tcW w:w="879" w:type="pct"/>
            <w:vAlign w:val="bottom"/>
            <w:hideMark/>
          </w:tcPr>
          <w:p w14:paraId="36C226B4" w14:textId="77777777" w:rsidR="00FE7F8B" w:rsidRDefault="00FE7F8B">
            <w:pPr>
              <w:pStyle w:val="Tabletextnoindent"/>
              <w:jc w:val="right"/>
            </w:pPr>
            <w:r>
              <w:t>255.1</w:t>
            </w:r>
          </w:p>
        </w:tc>
      </w:tr>
      <w:tr w:rsidR="00FE7F8B" w14:paraId="516332EF" w14:textId="77777777" w:rsidTr="00FE7F8B">
        <w:tc>
          <w:tcPr>
            <w:tcW w:w="2658" w:type="pct"/>
            <w:shd w:val="clear" w:color="auto" w:fill="FFFFFF"/>
            <w:vAlign w:val="center"/>
            <w:hideMark/>
          </w:tcPr>
          <w:p w14:paraId="0E495E09" w14:textId="77777777" w:rsidR="00FE7F8B" w:rsidRDefault="00FE7F8B">
            <w:pPr>
              <w:pStyle w:val="Tabletextnoindent"/>
            </w:pPr>
            <w:r>
              <w:t>Provisions</w:t>
            </w:r>
          </w:p>
        </w:tc>
        <w:tc>
          <w:tcPr>
            <w:tcW w:w="584" w:type="pct"/>
            <w:shd w:val="clear" w:color="auto" w:fill="FFFFFF"/>
            <w:vAlign w:val="bottom"/>
            <w:hideMark/>
          </w:tcPr>
          <w:p w14:paraId="2FA92D6D" w14:textId="77777777" w:rsidR="00FE7F8B" w:rsidRDefault="00FE7F8B">
            <w:pPr>
              <w:pStyle w:val="Tabletextnoindent"/>
              <w:jc w:val="center"/>
            </w:pPr>
            <w:r>
              <w:t>14</w:t>
            </w:r>
          </w:p>
        </w:tc>
        <w:tc>
          <w:tcPr>
            <w:tcW w:w="879" w:type="pct"/>
            <w:shd w:val="clear" w:color="auto" w:fill="F2F2F2" w:themeFill="background1" w:themeFillShade="F2"/>
            <w:vAlign w:val="bottom"/>
            <w:hideMark/>
          </w:tcPr>
          <w:p w14:paraId="0840843F" w14:textId="77777777" w:rsidR="00FE7F8B" w:rsidRDefault="00FE7F8B">
            <w:pPr>
              <w:pStyle w:val="Tabletextnoindent"/>
              <w:jc w:val="right"/>
            </w:pPr>
            <w:r>
              <w:rPr>
                <w:b/>
                <w:bCs/>
                <w:sz w:val="18"/>
                <w:lang w:val="en-US"/>
              </w:rPr>
              <w:t>1,425.1</w:t>
            </w:r>
          </w:p>
        </w:tc>
        <w:tc>
          <w:tcPr>
            <w:tcW w:w="879" w:type="pct"/>
            <w:vAlign w:val="bottom"/>
            <w:hideMark/>
          </w:tcPr>
          <w:p w14:paraId="2E1E099A" w14:textId="77777777" w:rsidR="00FE7F8B" w:rsidRDefault="00FE7F8B">
            <w:pPr>
              <w:pStyle w:val="Tabletextnoindent"/>
              <w:jc w:val="right"/>
            </w:pPr>
            <w:r>
              <w:t>1,332.4</w:t>
            </w:r>
          </w:p>
        </w:tc>
      </w:tr>
      <w:tr w:rsidR="00FE7F8B" w14:paraId="2DE81AE7" w14:textId="77777777" w:rsidTr="00FE7F8B">
        <w:tc>
          <w:tcPr>
            <w:tcW w:w="2658" w:type="pct"/>
            <w:tcBorders>
              <w:top w:val="nil"/>
              <w:left w:val="nil"/>
              <w:bottom w:val="single" w:sz="6" w:space="0" w:color="auto"/>
              <w:right w:val="nil"/>
            </w:tcBorders>
            <w:shd w:val="clear" w:color="auto" w:fill="FFFFFF"/>
            <w:vAlign w:val="center"/>
            <w:hideMark/>
          </w:tcPr>
          <w:p w14:paraId="65A5DA6E" w14:textId="77777777" w:rsidR="00FE7F8B" w:rsidRDefault="00FE7F8B">
            <w:pPr>
              <w:pStyle w:val="Tabletextnoindent"/>
            </w:pPr>
            <w:r>
              <w:t>Unearned income</w:t>
            </w:r>
          </w:p>
        </w:tc>
        <w:tc>
          <w:tcPr>
            <w:tcW w:w="584" w:type="pct"/>
            <w:tcBorders>
              <w:top w:val="nil"/>
              <w:left w:val="nil"/>
              <w:bottom w:val="single" w:sz="6" w:space="0" w:color="auto"/>
              <w:right w:val="nil"/>
            </w:tcBorders>
            <w:shd w:val="clear" w:color="auto" w:fill="FFFFFF"/>
            <w:vAlign w:val="bottom"/>
          </w:tcPr>
          <w:p w14:paraId="26B9A579" w14:textId="77777777" w:rsidR="00FE7F8B" w:rsidRDefault="00FE7F8B">
            <w:pPr>
              <w:pStyle w:val="Tabletextnoindent"/>
              <w:jc w:val="center"/>
            </w:pPr>
          </w:p>
        </w:tc>
        <w:tc>
          <w:tcPr>
            <w:tcW w:w="879" w:type="pct"/>
            <w:tcBorders>
              <w:top w:val="nil"/>
              <w:left w:val="nil"/>
              <w:bottom w:val="single" w:sz="6" w:space="0" w:color="auto"/>
              <w:right w:val="nil"/>
            </w:tcBorders>
            <w:shd w:val="clear" w:color="auto" w:fill="F2F2F2" w:themeFill="background1" w:themeFillShade="F2"/>
            <w:vAlign w:val="bottom"/>
            <w:hideMark/>
          </w:tcPr>
          <w:p w14:paraId="3B0DE1EF" w14:textId="77777777" w:rsidR="00FE7F8B" w:rsidRDefault="00FE7F8B">
            <w:pPr>
              <w:pStyle w:val="Tabletextnoindent"/>
              <w:jc w:val="right"/>
            </w:pPr>
            <w:r>
              <w:rPr>
                <w:b/>
                <w:bCs/>
                <w:sz w:val="18"/>
                <w:lang w:val="en-US"/>
              </w:rPr>
              <w:t>30.7</w:t>
            </w:r>
          </w:p>
        </w:tc>
        <w:tc>
          <w:tcPr>
            <w:tcW w:w="879" w:type="pct"/>
            <w:tcBorders>
              <w:top w:val="nil"/>
              <w:left w:val="nil"/>
              <w:bottom w:val="single" w:sz="6" w:space="0" w:color="auto"/>
              <w:right w:val="nil"/>
            </w:tcBorders>
            <w:vAlign w:val="bottom"/>
            <w:hideMark/>
          </w:tcPr>
          <w:p w14:paraId="1EA15289" w14:textId="77777777" w:rsidR="00FE7F8B" w:rsidRDefault="00FE7F8B">
            <w:pPr>
              <w:pStyle w:val="Tabletextnoindent"/>
              <w:jc w:val="right"/>
            </w:pPr>
            <w:r>
              <w:t>11.0</w:t>
            </w:r>
          </w:p>
        </w:tc>
      </w:tr>
      <w:tr w:rsidR="00FE7F8B" w14:paraId="0C469C4B" w14:textId="77777777" w:rsidTr="00FE7F8B">
        <w:tc>
          <w:tcPr>
            <w:tcW w:w="2658" w:type="pct"/>
            <w:tcBorders>
              <w:top w:val="single" w:sz="6" w:space="0" w:color="auto"/>
              <w:left w:val="nil"/>
              <w:bottom w:val="single" w:sz="4" w:space="0" w:color="auto"/>
              <w:right w:val="nil"/>
            </w:tcBorders>
            <w:shd w:val="clear" w:color="auto" w:fill="FFFFFF"/>
            <w:vAlign w:val="center"/>
            <w:hideMark/>
          </w:tcPr>
          <w:p w14:paraId="3C5CCE2F" w14:textId="77777777" w:rsidR="00FE7F8B" w:rsidRDefault="00FE7F8B">
            <w:pPr>
              <w:pStyle w:val="Tabletotal"/>
            </w:pPr>
            <w:r>
              <w:t>Total liabilities</w:t>
            </w:r>
          </w:p>
        </w:tc>
        <w:tc>
          <w:tcPr>
            <w:tcW w:w="584" w:type="pct"/>
            <w:tcBorders>
              <w:top w:val="single" w:sz="6" w:space="0" w:color="auto"/>
              <w:left w:val="nil"/>
              <w:bottom w:val="single" w:sz="4" w:space="0" w:color="auto"/>
              <w:right w:val="nil"/>
            </w:tcBorders>
            <w:shd w:val="clear" w:color="auto" w:fill="FFFFFF"/>
            <w:vAlign w:val="bottom"/>
          </w:tcPr>
          <w:p w14:paraId="4F5EB8BD" w14:textId="77777777" w:rsidR="00FE7F8B" w:rsidRDefault="00FE7F8B">
            <w:pPr>
              <w:pStyle w:val="Tabletotal"/>
              <w:jc w:val="center"/>
            </w:pPr>
          </w:p>
        </w:tc>
        <w:tc>
          <w:tcPr>
            <w:tcW w:w="879" w:type="pct"/>
            <w:tcBorders>
              <w:top w:val="single" w:sz="6" w:space="0" w:color="auto"/>
              <w:left w:val="nil"/>
              <w:bottom w:val="single" w:sz="4" w:space="0" w:color="auto"/>
              <w:right w:val="nil"/>
            </w:tcBorders>
            <w:shd w:val="clear" w:color="auto" w:fill="F2F2F2" w:themeFill="background1" w:themeFillShade="F2"/>
            <w:vAlign w:val="bottom"/>
            <w:hideMark/>
          </w:tcPr>
          <w:p w14:paraId="7FE2186D" w14:textId="77777777" w:rsidR="00FE7F8B" w:rsidRDefault="00FE7F8B">
            <w:pPr>
              <w:pStyle w:val="Tabletotal"/>
              <w:jc w:val="right"/>
            </w:pPr>
            <w:r>
              <w:rPr>
                <w:bCs/>
                <w:sz w:val="18"/>
                <w:szCs w:val="18"/>
                <w:lang w:val="en-US"/>
              </w:rPr>
              <w:t>2,166.9</w:t>
            </w:r>
          </w:p>
        </w:tc>
        <w:tc>
          <w:tcPr>
            <w:tcW w:w="879" w:type="pct"/>
            <w:tcBorders>
              <w:top w:val="single" w:sz="6" w:space="0" w:color="auto"/>
              <w:left w:val="nil"/>
              <w:bottom w:val="single" w:sz="4" w:space="0" w:color="auto"/>
              <w:right w:val="nil"/>
            </w:tcBorders>
            <w:vAlign w:val="bottom"/>
            <w:hideMark/>
          </w:tcPr>
          <w:p w14:paraId="1FD011C6" w14:textId="77777777" w:rsidR="00FE7F8B" w:rsidRDefault="00FE7F8B">
            <w:pPr>
              <w:pStyle w:val="Tabletotal"/>
              <w:jc w:val="right"/>
              <w:rPr>
                <w:b w:val="0"/>
              </w:rPr>
            </w:pPr>
            <w:r>
              <w:rPr>
                <w:b w:val="0"/>
              </w:rPr>
              <w:t>1,940.8</w:t>
            </w:r>
          </w:p>
        </w:tc>
      </w:tr>
      <w:tr w:rsidR="00FE7F8B" w14:paraId="5527B973" w14:textId="77777777" w:rsidTr="00FE7F8B">
        <w:tc>
          <w:tcPr>
            <w:tcW w:w="2658" w:type="pct"/>
            <w:tcBorders>
              <w:top w:val="single" w:sz="4" w:space="0" w:color="auto"/>
              <w:left w:val="nil"/>
              <w:bottom w:val="nil"/>
              <w:right w:val="nil"/>
            </w:tcBorders>
            <w:shd w:val="clear" w:color="auto" w:fill="FFFFFF"/>
            <w:vAlign w:val="center"/>
            <w:hideMark/>
          </w:tcPr>
          <w:p w14:paraId="0BE6A80A" w14:textId="77777777" w:rsidR="00FE7F8B" w:rsidRDefault="00FE7F8B">
            <w:pPr>
              <w:pStyle w:val="Tablerowheading"/>
            </w:pPr>
            <w:r>
              <w:t>Net assets</w:t>
            </w:r>
          </w:p>
        </w:tc>
        <w:tc>
          <w:tcPr>
            <w:tcW w:w="584" w:type="pct"/>
            <w:tcBorders>
              <w:top w:val="single" w:sz="4" w:space="0" w:color="auto"/>
              <w:left w:val="nil"/>
              <w:bottom w:val="nil"/>
              <w:right w:val="nil"/>
            </w:tcBorders>
            <w:shd w:val="clear" w:color="auto" w:fill="FFFFFF"/>
            <w:vAlign w:val="center"/>
          </w:tcPr>
          <w:p w14:paraId="2AC9435A" w14:textId="77777777" w:rsidR="00FE7F8B" w:rsidRDefault="00FE7F8B">
            <w:pPr>
              <w:pStyle w:val="Tablerowheading"/>
              <w:jc w:val="center"/>
            </w:pPr>
          </w:p>
        </w:tc>
        <w:tc>
          <w:tcPr>
            <w:tcW w:w="879" w:type="pct"/>
            <w:tcBorders>
              <w:top w:val="single" w:sz="4" w:space="0" w:color="auto"/>
              <w:left w:val="nil"/>
              <w:bottom w:val="nil"/>
              <w:right w:val="nil"/>
            </w:tcBorders>
            <w:shd w:val="clear" w:color="auto" w:fill="F2F2F2" w:themeFill="background1" w:themeFillShade="F2"/>
            <w:vAlign w:val="bottom"/>
            <w:hideMark/>
          </w:tcPr>
          <w:p w14:paraId="0629A49F" w14:textId="77777777" w:rsidR="00FE7F8B" w:rsidRDefault="00FE7F8B">
            <w:pPr>
              <w:pStyle w:val="Tablerowheading"/>
              <w:jc w:val="right"/>
            </w:pPr>
            <w:r>
              <w:t>20,788.6</w:t>
            </w:r>
          </w:p>
        </w:tc>
        <w:tc>
          <w:tcPr>
            <w:tcW w:w="879" w:type="pct"/>
            <w:tcBorders>
              <w:top w:val="single" w:sz="4" w:space="0" w:color="auto"/>
              <w:left w:val="nil"/>
              <w:bottom w:val="nil"/>
              <w:right w:val="nil"/>
            </w:tcBorders>
            <w:vAlign w:val="bottom"/>
            <w:hideMark/>
          </w:tcPr>
          <w:p w14:paraId="069D21D6" w14:textId="77777777" w:rsidR="00FE7F8B" w:rsidRDefault="00FE7F8B">
            <w:pPr>
              <w:pStyle w:val="Tablerowheading"/>
              <w:jc w:val="right"/>
              <w:rPr>
                <w:b w:val="0"/>
              </w:rPr>
            </w:pPr>
            <w:r>
              <w:rPr>
                <w:b w:val="0"/>
              </w:rPr>
              <w:t>17,667.7</w:t>
            </w:r>
          </w:p>
        </w:tc>
      </w:tr>
      <w:tr w:rsidR="00FE7F8B" w14:paraId="091F4ECC" w14:textId="77777777" w:rsidTr="00FE7F8B">
        <w:tc>
          <w:tcPr>
            <w:tcW w:w="2658" w:type="pct"/>
            <w:shd w:val="clear" w:color="auto" w:fill="FFFFFF"/>
            <w:vAlign w:val="center"/>
            <w:hideMark/>
          </w:tcPr>
          <w:p w14:paraId="70025F25" w14:textId="77777777" w:rsidR="00FE7F8B" w:rsidRDefault="00FE7F8B">
            <w:pPr>
              <w:pStyle w:val="Tablerowheading"/>
            </w:pPr>
            <w:r>
              <w:t xml:space="preserve">Equity </w:t>
            </w:r>
          </w:p>
        </w:tc>
        <w:tc>
          <w:tcPr>
            <w:tcW w:w="584" w:type="pct"/>
            <w:shd w:val="clear" w:color="auto" w:fill="FFFFFF"/>
            <w:vAlign w:val="center"/>
          </w:tcPr>
          <w:p w14:paraId="2608FDA3" w14:textId="77777777" w:rsidR="00FE7F8B" w:rsidRDefault="00FE7F8B">
            <w:pPr>
              <w:pStyle w:val="Tablerowheading"/>
              <w:jc w:val="center"/>
            </w:pPr>
          </w:p>
        </w:tc>
        <w:tc>
          <w:tcPr>
            <w:tcW w:w="879" w:type="pct"/>
            <w:shd w:val="clear" w:color="auto" w:fill="F2F2F2" w:themeFill="background1" w:themeFillShade="F2"/>
            <w:vAlign w:val="center"/>
            <w:hideMark/>
          </w:tcPr>
          <w:p w14:paraId="41F71EF8" w14:textId="77777777" w:rsidR="00FE7F8B" w:rsidRDefault="00FE7F8B"/>
        </w:tc>
        <w:tc>
          <w:tcPr>
            <w:tcW w:w="879" w:type="pct"/>
            <w:vAlign w:val="center"/>
            <w:hideMark/>
          </w:tcPr>
          <w:p w14:paraId="406BF83F"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76156E15" w14:textId="77777777" w:rsidTr="00FE7F8B">
        <w:tc>
          <w:tcPr>
            <w:tcW w:w="2658" w:type="pct"/>
            <w:shd w:val="clear" w:color="auto" w:fill="FFFFFF"/>
            <w:vAlign w:val="center"/>
            <w:hideMark/>
          </w:tcPr>
          <w:p w14:paraId="111EADA5" w14:textId="77777777" w:rsidR="00FE7F8B" w:rsidRDefault="00FE7F8B">
            <w:pPr>
              <w:pStyle w:val="Tabletextnoindent"/>
            </w:pPr>
            <w:r>
              <w:t>Accumulated surplus/(deficit)</w:t>
            </w:r>
          </w:p>
        </w:tc>
        <w:tc>
          <w:tcPr>
            <w:tcW w:w="584" w:type="pct"/>
            <w:shd w:val="clear" w:color="auto" w:fill="FFFFFF"/>
            <w:vAlign w:val="bottom"/>
          </w:tcPr>
          <w:p w14:paraId="60F85BFF" w14:textId="77777777" w:rsidR="00FE7F8B" w:rsidRDefault="00FE7F8B">
            <w:pPr>
              <w:pStyle w:val="Tabletextnoindent"/>
              <w:jc w:val="center"/>
            </w:pPr>
          </w:p>
        </w:tc>
        <w:tc>
          <w:tcPr>
            <w:tcW w:w="879" w:type="pct"/>
            <w:shd w:val="clear" w:color="auto" w:fill="F2F2F2" w:themeFill="background1" w:themeFillShade="F2"/>
            <w:vAlign w:val="bottom"/>
            <w:hideMark/>
          </w:tcPr>
          <w:p w14:paraId="32EE234C" w14:textId="77777777" w:rsidR="00FE7F8B" w:rsidRDefault="00FE7F8B">
            <w:pPr>
              <w:pStyle w:val="Tabletextnoindent"/>
              <w:jc w:val="right"/>
            </w:pPr>
            <w:r>
              <w:rPr>
                <w:b/>
                <w:bCs/>
                <w:sz w:val="18"/>
                <w:lang w:val="en-US"/>
              </w:rPr>
              <w:t>1,710.8</w:t>
            </w:r>
          </w:p>
        </w:tc>
        <w:tc>
          <w:tcPr>
            <w:tcW w:w="879" w:type="pct"/>
            <w:vAlign w:val="bottom"/>
            <w:hideMark/>
          </w:tcPr>
          <w:p w14:paraId="74CCF665" w14:textId="77777777" w:rsidR="00FE7F8B" w:rsidRDefault="00FE7F8B">
            <w:pPr>
              <w:pStyle w:val="Tabletextnoindent"/>
              <w:jc w:val="right"/>
            </w:pPr>
            <w:r>
              <w:t>1,478.6</w:t>
            </w:r>
          </w:p>
        </w:tc>
      </w:tr>
      <w:tr w:rsidR="00FE7F8B" w14:paraId="41A0EB70" w14:textId="77777777" w:rsidTr="00FE7F8B">
        <w:tc>
          <w:tcPr>
            <w:tcW w:w="2658" w:type="pct"/>
            <w:shd w:val="clear" w:color="auto" w:fill="FFFFFF"/>
            <w:vAlign w:val="center"/>
            <w:hideMark/>
          </w:tcPr>
          <w:p w14:paraId="2F2D2353" w14:textId="77777777" w:rsidR="00FE7F8B" w:rsidRDefault="00FE7F8B">
            <w:pPr>
              <w:pStyle w:val="Tabletextnoindent"/>
            </w:pPr>
            <w:r>
              <w:t>Physical asset revaluation surplus</w:t>
            </w:r>
          </w:p>
        </w:tc>
        <w:tc>
          <w:tcPr>
            <w:tcW w:w="584" w:type="pct"/>
            <w:shd w:val="clear" w:color="auto" w:fill="FFFFFF"/>
            <w:vAlign w:val="bottom"/>
            <w:hideMark/>
          </w:tcPr>
          <w:p w14:paraId="71B0FF31" w14:textId="77777777" w:rsidR="00FE7F8B" w:rsidRDefault="00FE7F8B">
            <w:pPr>
              <w:pStyle w:val="Tabletextnoindent"/>
              <w:jc w:val="center"/>
            </w:pPr>
            <w:r>
              <w:t>16</w:t>
            </w:r>
          </w:p>
        </w:tc>
        <w:tc>
          <w:tcPr>
            <w:tcW w:w="879" w:type="pct"/>
            <w:shd w:val="clear" w:color="auto" w:fill="F2F2F2" w:themeFill="background1" w:themeFillShade="F2"/>
            <w:vAlign w:val="bottom"/>
            <w:hideMark/>
          </w:tcPr>
          <w:p w14:paraId="2E3AE50D" w14:textId="77777777" w:rsidR="00FE7F8B" w:rsidRDefault="00FE7F8B">
            <w:pPr>
              <w:pStyle w:val="Tabletextnoindent"/>
              <w:jc w:val="right"/>
            </w:pPr>
            <w:r>
              <w:rPr>
                <w:b/>
                <w:bCs/>
                <w:sz w:val="18"/>
                <w:lang w:val="en-US"/>
              </w:rPr>
              <w:t>10,400.7</w:t>
            </w:r>
          </w:p>
        </w:tc>
        <w:tc>
          <w:tcPr>
            <w:tcW w:w="879" w:type="pct"/>
            <w:vAlign w:val="bottom"/>
            <w:hideMark/>
          </w:tcPr>
          <w:p w14:paraId="2471ED14" w14:textId="77777777" w:rsidR="00FE7F8B" w:rsidRDefault="00FE7F8B">
            <w:pPr>
              <w:pStyle w:val="Tabletextnoindent"/>
              <w:jc w:val="right"/>
            </w:pPr>
            <w:r>
              <w:t>7,382.3</w:t>
            </w:r>
          </w:p>
        </w:tc>
      </w:tr>
      <w:tr w:rsidR="00FE7F8B" w14:paraId="0EF4C053" w14:textId="77777777" w:rsidTr="00A45B59">
        <w:tc>
          <w:tcPr>
            <w:tcW w:w="2658" w:type="pct"/>
            <w:tcBorders>
              <w:top w:val="nil"/>
              <w:left w:val="nil"/>
              <w:bottom w:val="single" w:sz="4" w:space="0" w:color="auto"/>
              <w:right w:val="nil"/>
            </w:tcBorders>
            <w:shd w:val="clear" w:color="auto" w:fill="FFFFFF"/>
            <w:vAlign w:val="center"/>
            <w:hideMark/>
          </w:tcPr>
          <w:p w14:paraId="5574F2FD" w14:textId="77777777" w:rsidR="00FE7F8B" w:rsidRDefault="00FE7F8B">
            <w:pPr>
              <w:pStyle w:val="Tabletextnoindent"/>
            </w:pPr>
            <w:r>
              <w:t>Contributed capital</w:t>
            </w:r>
          </w:p>
        </w:tc>
        <w:tc>
          <w:tcPr>
            <w:tcW w:w="584" w:type="pct"/>
            <w:tcBorders>
              <w:top w:val="nil"/>
              <w:left w:val="nil"/>
              <w:bottom w:val="single" w:sz="4" w:space="0" w:color="auto"/>
              <w:right w:val="nil"/>
            </w:tcBorders>
            <w:shd w:val="clear" w:color="auto" w:fill="FFFFFF"/>
            <w:vAlign w:val="bottom"/>
          </w:tcPr>
          <w:p w14:paraId="029AC2CF" w14:textId="77777777" w:rsidR="00FE7F8B" w:rsidRDefault="00FE7F8B">
            <w:pPr>
              <w:pStyle w:val="Tabletextnoindent"/>
              <w:jc w:val="center"/>
            </w:pPr>
          </w:p>
        </w:tc>
        <w:tc>
          <w:tcPr>
            <w:tcW w:w="879" w:type="pct"/>
            <w:tcBorders>
              <w:top w:val="nil"/>
              <w:left w:val="nil"/>
              <w:bottom w:val="single" w:sz="4" w:space="0" w:color="auto"/>
              <w:right w:val="nil"/>
            </w:tcBorders>
            <w:shd w:val="clear" w:color="auto" w:fill="F2F2F2" w:themeFill="background1" w:themeFillShade="F2"/>
            <w:vAlign w:val="bottom"/>
            <w:hideMark/>
          </w:tcPr>
          <w:p w14:paraId="06302C16" w14:textId="77777777" w:rsidR="00FE7F8B" w:rsidRDefault="00FE7F8B">
            <w:pPr>
              <w:pStyle w:val="Tabletextnoindent"/>
              <w:jc w:val="right"/>
            </w:pPr>
            <w:r>
              <w:rPr>
                <w:b/>
                <w:bCs/>
                <w:sz w:val="18"/>
                <w:lang w:val="en-US"/>
              </w:rPr>
              <w:t>8,677.1</w:t>
            </w:r>
          </w:p>
        </w:tc>
        <w:tc>
          <w:tcPr>
            <w:tcW w:w="879" w:type="pct"/>
            <w:tcBorders>
              <w:top w:val="nil"/>
              <w:left w:val="nil"/>
              <w:bottom w:val="single" w:sz="4" w:space="0" w:color="auto"/>
              <w:right w:val="nil"/>
            </w:tcBorders>
            <w:vAlign w:val="bottom"/>
            <w:hideMark/>
          </w:tcPr>
          <w:p w14:paraId="0117F3E8" w14:textId="77777777" w:rsidR="00FE7F8B" w:rsidRDefault="00FE7F8B">
            <w:pPr>
              <w:pStyle w:val="Tabletextnoindent"/>
              <w:jc w:val="right"/>
            </w:pPr>
            <w:r>
              <w:t>8,806.8</w:t>
            </w:r>
          </w:p>
        </w:tc>
      </w:tr>
      <w:tr w:rsidR="00FE7F8B" w14:paraId="7180ADE7" w14:textId="77777777" w:rsidTr="00A45B59">
        <w:tc>
          <w:tcPr>
            <w:tcW w:w="2658" w:type="pct"/>
            <w:tcBorders>
              <w:top w:val="single" w:sz="4" w:space="0" w:color="auto"/>
              <w:left w:val="nil"/>
              <w:right w:val="nil"/>
            </w:tcBorders>
            <w:shd w:val="clear" w:color="auto" w:fill="FFFFFF"/>
            <w:vAlign w:val="center"/>
            <w:hideMark/>
          </w:tcPr>
          <w:p w14:paraId="5E82EB73" w14:textId="77777777" w:rsidR="00FE7F8B" w:rsidRDefault="00FE7F8B">
            <w:pPr>
              <w:pStyle w:val="Tabletotal"/>
            </w:pPr>
            <w:r>
              <w:t>Net worth</w:t>
            </w:r>
          </w:p>
        </w:tc>
        <w:tc>
          <w:tcPr>
            <w:tcW w:w="584" w:type="pct"/>
            <w:tcBorders>
              <w:top w:val="single" w:sz="4" w:space="0" w:color="auto"/>
              <w:left w:val="nil"/>
              <w:right w:val="nil"/>
            </w:tcBorders>
            <w:shd w:val="clear" w:color="auto" w:fill="FFFFFF"/>
            <w:vAlign w:val="center"/>
          </w:tcPr>
          <w:p w14:paraId="5F8F7B27" w14:textId="77777777" w:rsidR="00FE7F8B" w:rsidRDefault="00FE7F8B">
            <w:pPr>
              <w:pStyle w:val="Tabletotal"/>
              <w:jc w:val="center"/>
            </w:pPr>
          </w:p>
        </w:tc>
        <w:tc>
          <w:tcPr>
            <w:tcW w:w="879" w:type="pct"/>
            <w:tcBorders>
              <w:top w:val="single" w:sz="4" w:space="0" w:color="auto"/>
              <w:left w:val="nil"/>
              <w:right w:val="nil"/>
            </w:tcBorders>
            <w:shd w:val="clear" w:color="auto" w:fill="F2F2F2" w:themeFill="background1" w:themeFillShade="F2"/>
            <w:vAlign w:val="bottom"/>
            <w:hideMark/>
          </w:tcPr>
          <w:p w14:paraId="1E746FC5" w14:textId="77777777" w:rsidR="00FE7F8B" w:rsidRDefault="00FE7F8B">
            <w:pPr>
              <w:pStyle w:val="Tabletotal"/>
              <w:jc w:val="right"/>
            </w:pPr>
            <w:r>
              <w:rPr>
                <w:bCs/>
                <w:sz w:val="18"/>
                <w:szCs w:val="18"/>
                <w:lang w:val="en-US"/>
              </w:rPr>
              <w:t>20,788.6</w:t>
            </w:r>
          </w:p>
        </w:tc>
        <w:tc>
          <w:tcPr>
            <w:tcW w:w="879" w:type="pct"/>
            <w:tcBorders>
              <w:top w:val="single" w:sz="4" w:space="0" w:color="auto"/>
              <w:left w:val="nil"/>
              <w:right w:val="nil"/>
            </w:tcBorders>
            <w:vAlign w:val="bottom"/>
            <w:hideMark/>
          </w:tcPr>
          <w:p w14:paraId="73F0A1EB" w14:textId="77777777" w:rsidR="00FE7F8B" w:rsidRDefault="00FE7F8B">
            <w:pPr>
              <w:pStyle w:val="Tabletotal"/>
              <w:jc w:val="right"/>
              <w:rPr>
                <w:b w:val="0"/>
              </w:rPr>
            </w:pPr>
            <w:r>
              <w:rPr>
                <w:b w:val="0"/>
              </w:rPr>
              <w:t>17,667.7</w:t>
            </w:r>
          </w:p>
        </w:tc>
      </w:tr>
      <w:tr w:rsidR="00FE7F8B" w14:paraId="58503B40" w14:textId="77777777" w:rsidTr="00A45B59">
        <w:tc>
          <w:tcPr>
            <w:tcW w:w="2658" w:type="pct"/>
            <w:tcBorders>
              <w:left w:val="nil"/>
              <w:right w:val="nil"/>
            </w:tcBorders>
            <w:shd w:val="clear" w:color="auto" w:fill="FFFFFF"/>
            <w:noWrap/>
            <w:vAlign w:val="bottom"/>
            <w:hideMark/>
          </w:tcPr>
          <w:p w14:paraId="709C68BB" w14:textId="77777777" w:rsidR="00FE7F8B" w:rsidRDefault="00FE7F8B">
            <w:pPr>
              <w:pStyle w:val="Tabletextnoindent"/>
            </w:pPr>
            <w:r>
              <w:t>Contingent assets and contingent liabilities</w:t>
            </w:r>
          </w:p>
        </w:tc>
        <w:tc>
          <w:tcPr>
            <w:tcW w:w="584" w:type="pct"/>
            <w:tcBorders>
              <w:left w:val="nil"/>
              <w:right w:val="nil"/>
            </w:tcBorders>
            <w:shd w:val="clear" w:color="auto" w:fill="FFFFFF" w:themeFill="background1"/>
            <w:vAlign w:val="center"/>
            <w:hideMark/>
          </w:tcPr>
          <w:p w14:paraId="3B6ACAD7" w14:textId="77777777" w:rsidR="00FE7F8B" w:rsidRDefault="00FE7F8B">
            <w:pPr>
              <w:pStyle w:val="Tabletextnoindent"/>
              <w:jc w:val="center"/>
            </w:pPr>
            <w:r>
              <w:t>21</w:t>
            </w:r>
          </w:p>
        </w:tc>
        <w:tc>
          <w:tcPr>
            <w:tcW w:w="879" w:type="pct"/>
            <w:tcBorders>
              <w:left w:val="nil"/>
              <w:right w:val="nil"/>
            </w:tcBorders>
            <w:shd w:val="clear" w:color="auto" w:fill="F2F2F2" w:themeFill="background1" w:themeFillShade="F2"/>
            <w:vAlign w:val="bottom"/>
          </w:tcPr>
          <w:p w14:paraId="0AF46C28" w14:textId="77777777" w:rsidR="00FE7F8B" w:rsidRDefault="00FE7F8B">
            <w:pPr>
              <w:pStyle w:val="Tabletextnoindent"/>
              <w:jc w:val="right"/>
            </w:pPr>
          </w:p>
        </w:tc>
        <w:tc>
          <w:tcPr>
            <w:tcW w:w="879" w:type="pct"/>
            <w:tcBorders>
              <w:left w:val="nil"/>
              <w:right w:val="nil"/>
            </w:tcBorders>
            <w:shd w:val="clear" w:color="auto" w:fill="FFFFFF"/>
            <w:vAlign w:val="bottom"/>
          </w:tcPr>
          <w:p w14:paraId="5DE5EA09" w14:textId="77777777" w:rsidR="00FE7F8B" w:rsidRDefault="00FE7F8B">
            <w:pPr>
              <w:pStyle w:val="Tabletextnoindent"/>
              <w:jc w:val="right"/>
            </w:pPr>
          </w:p>
        </w:tc>
      </w:tr>
      <w:tr w:rsidR="00FE7F8B" w14:paraId="6C671E41" w14:textId="77777777" w:rsidTr="00A45B59">
        <w:tc>
          <w:tcPr>
            <w:tcW w:w="2658" w:type="pct"/>
            <w:tcBorders>
              <w:top w:val="nil"/>
              <w:left w:val="nil"/>
              <w:right w:val="nil"/>
            </w:tcBorders>
            <w:shd w:val="clear" w:color="auto" w:fill="FFFFFF"/>
            <w:noWrap/>
            <w:vAlign w:val="bottom"/>
            <w:hideMark/>
          </w:tcPr>
          <w:p w14:paraId="18FDFA3E" w14:textId="77777777" w:rsidR="00FE7F8B" w:rsidRDefault="00FE7F8B">
            <w:pPr>
              <w:pStyle w:val="Tabletextnoindent"/>
            </w:pPr>
            <w:r>
              <w:t>Commitments for expenditure</w:t>
            </w:r>
          </w:p>
        </w:tc>
        <w:tc>
          <w:tcPr>
            <w:tcW w:w="584" w:type="pct"/>
            <w:tcBorders>
              <w:top w:val="nil"/>
              <w:left w:val="nil"/>
              <w:right w:val="nil"/>
            </w:tcBorders>
            <w:shd w:val="clear" w:color="auto" w:fill="FFFFFF" w:themeFill="background1"/>
            <w:vAlign w:val="center"/>
            <w:hideMark/>
          </w:tcPr>
          <w:p w14:paraId="6275D6E4" w14:textId="77777777" w:rsidR="00FE7F8B" w:rsidRDefault="00FE7F8B">
            <w:pPr>
              <w:pStyle w:val="Tabletextnoindent"/>
              <w:jc w:val="center"/>
            </w:pPr>
            <w:r>
              <w:t>22</w:t>
            </w:r>
          </w:p>
        </w:tc>
        <w:tc>
          <w:tcPr>
            <w:tcW w:w="879" w:type="pct"/>
            <w:tcBorders>
              <w:top w:val="nil"/>
              <w:left w:val="nil"/>
              <w:right w:val="nil"/>
            </w:tcBorders>
            <w:shd w:val="clear" w:color="auto" w:fill="F2F2F2" w:themeFill="background1" w:themeFillShade="F2"/>
            <w:vAlign w:val="bottom"/>
          </w:tcPr>
          <w:p w14:paraId="5DC1D5C6" w14:textId="77777777" w:rsidR="00FE7F8B" w:rsidRDefault="00FE7F8B">
            <w:pPr>
              <w:pStyle w:val="Tabletextnoindent"/>
              <w:jc w:val="right"/>
            </w:pPr>
          </w:p>
        </w:tc>
        <w:tc>
          <w:tcPr>
            <w:tcW w:w="879" w:type="pct"/>
            <w:tcBorders>
              <w:top w:val="nil"/>
              <w:left w:val="nil"/>
              <w:right w:val="nil"/>
            </w:tcBorders>
            <w:shd w:val="clear" w:color="auto" w:fill="FFFFFF"/>
            <w:vAlign w:val="bottom"/>
          </w:tcPr>
          <w:p w14:paraId="7032EAD0" w14:textId="77777777" w:rsidR="00FE7F8B" w:rsidRDefault="00FE7F8B">
            <w:pPr>
              <w:pStyle w:val="Tabletextnoindent"/>
              <w:jc w:val="right"/>
            </w:pPr>
          </w:p>
        </w:tc>
      </w:tr>
    </w:tbl>
    <w:p w14:paraId="4B0084A5" w14:textId="77777777" w:rsidR="00FE7F8B" w:rsidRDefault="00FE7F8B" w:rsidP="00FE7F8B">
      <w:pPr>
        <w:pStyle w:val="Normalaftertable"/>
      </w:pPr>
      <w:r>
        <w:t>The above balance sheet should be read in conjunction with the accompanying notes.</w:t>
      </w:r>
    </w:p>
    <w:p w14:paraId="6DED9078" w14:textId="77777777" w:rsidR="00FE7F8B" w:rsidRDefault="00FE7F8B" w:rsidP="00FE7F8B">
      <w:pPr>
        <w:rPr>
          <w:rFonts w:cs="Arial"/>
          <w:sz w:val="28"/>
          <w:szCs w:val="28"/>
        </w:rPr>
      </w:pPr>
      <w:r>
        <w:br w:type="page"/>
      </w:r>
      <w:bookmarkStart w:id="326" w:name="_Toc398724578"/>
      <w:bookmarkStart w:id="327" w:name="_Toc398724638"/>
      <w:bookmarkStart w:id="328" w:name="_Toc399496172"/>
      <w:bookmarkStart w:id="329" w:name="_Toc400358566"/>
    </w:p>
    <w:p w14:paraId="4DCC4653" w14:textId="77777777" w:rsidR="00FE7F8B" w:rsidRDefault="00FE7F8B" w:rsidP="00FE7F8B">
      <w:pPr>
        <w:pStyle w:val="Heading2financialstatements"/>
      </w:pPr>
      <w:bookmarkStart w:id="330" w:name="_Toc463620818"/>
      <w:bookmarkStart w:id="331" w:name="equity"/>
      <w:r>
        <w:lastRenderedPageBreak/>
        <w:t>Statement of changes in equity for the financial year ended 30 June 201</w:t>
      </w:r>
      <w:bookmarkEnd w:id="326"/>
      <w:bookmarkEnd w:id="327"/>
      <w:bookmarkEnd w:id="328"/>
      <w:bookmarkEnd w:id="329"/>
      <w:r>
        <w:t>6</w:t>
      </w:r>
      <w:bookmarkEnd w:id="330"/>
    </w:p>
    <w:bookmarkEnd w:id="331"/>
    <w:tbl>
      <w:tblPr>
        <w:tblW w:w="5000" w:type="pct"/>
        <w:tblInd w:w="108" w:type="dxa"/>
        <w:tblLook w:val="04A0" w:firstRow="1" w:lastRow="0" w:firstColumn="1" w:lastColumn="0" w:noHBand="0" w:noVBand="1"/>
      </w:tblPr>
      <w:tblGrid>
        <w:gridCol w:w="2471"/>
        <w:gridCol w:w="602"/>
        <w:gridCol w:w="1070"/>
        <w:gridCol w:w="1221"/>
        <w:gridCol w:w="1123"/>
        <w:gridCol w:w="886"/>
      </w:tblGrid>
      <w:tr w:rsidR="00FE7F8B" w14:paraId="67CA69EE" w14:textId="77777777" w:rsidTr="00A45B59">
        <w:trPr>
          <w:trHeight w:val="720"/>
        </w:trPr>
        <w:tc>
          <w:tcPr>
            <w:tcW w:w="1681" w:type="pct"/>
            <w:shd w:val="clear" w:color="auto" w:fill="7F7F7F" w:themeFill="text1" w:themeFillTint="80"/>
            <w:noWrap/>
            <w:vAlign w:val="bottom"/>
            <w:hideMark/>
          </w:tcPr>
          <w:p w14:paraId="30B2CC60" w14:textId="77777777" w:rsidR="00FE7F8B" w:rsidRDefault="00FE7F8B"/>
        </w:tc>
        <w:tc>
          <w:tcPr>
            <w:tcW w:w="414" w:type="pct"/>
            <w:shd w:val="clear" w:color="auto" w:fill="7F7F7F" w:themeFill="text1" w:themeFillTint="80"/>
            <w:vAlign w:val="bottom"/>
          </w:tcPr>
          <w:p w14:paraId="565739C5" w14:textId="77777777" w:rsidR="00FE7F8B" w:rsidRDefault="00FE7F8B">
            <w:pPr>
              <w:pStyle w:val="Tablecolumnheading"/>
              <w:jc w:val="center"/>
              <w:rPr>
                <w:sz w:val="16"/>
                <w:szCs w:val="16"/>
                <w:lang w:eastAsia="en-AU"/>
              </w:rPr>
            </w:pPr>
          </w:p>
        </w:tc>
        <w:tc>
          <w:tcPr>
            <w:tcW w:w="726" w:type="pct"/>
            <w:shd w:val="clear" w:color="auto" w:fill="7F7F7F" w:themeFill="text1" w:themeFillTint="80"/>
            <w:vAlign w:val="bottom"/>
            <w:hideMark/>
          </w:tcPr>
          <w:p w14:paraId="6B500B90" w14:textId="77777777" w:rsidR="00FE7F8B" w:rsidRDefault="00FE7F8B">
            <w:pPr>
              <w:pStyle w:val="Tablecolumnheading"/>
              <w:jc w:val="center"/>
              <w:rPr>
                <w:sz w:val="16"/>
                <w:szCs w:val="16"/>
                <w:lang w:eastAsia="en-AU"/>
              </w:rPr>
            </w:pPr>
            <w:r>
              <w:rPr>
                <w:sz w:val="16"/>
                <w:szCs w:val="16"/>
                <w:lang w:eastAsia="en-AU"/>
              </w:rPr>
              <w:t>Physical asset revaluation surplus</w:t>
            </w:r>
            <w:r>
              <w:rPr>
                <w:sz w:val="16"/>
                <w:szCs w:val="16"/>
                <w:lang w:eastAsia="en-AU"/>
              </w:rPr>
              <w:br/>
              <w:t>$m</w:t>
            </w:r>
          </w:p>
        </w:tc>
        <w:tc>
          <w:tcPr>
            <w:tcW w:w="821" w:type="pct"/>
            <w:shd w:val="clear" w:color="auto" w:fill="7F7F7F" w:themeFill="text1" w:themeFillTint="80"/>
            <w:vAlign w:val="bottom"/>
            <w:hideMark/>
          </w:tcPr>
          <w:p w14:paraId="78D87AB6" w14:textId="77777777" w:rsidR="00FE7F8B" w:rsidRDefault="00FE7F8B">
            <w:pPr>
              <w:pStyle w:val="Tablecolumnheading"/>
              <w:jc w:val="center"/>
              <w:rPr>
                <w:sz w:val="16"/>
                <w:szCs w:val="16"/>
                <w:lang w:eastAsia="en-AU"/>
              </w:rPr>
            </w:pPr>
            <w:r>
              <w:rPr>
                <w:sz w:val="16"/>
                <w:szCs w:val="16"/>
                <w:lang w:eastAsia="en-AU"/>
              </w:rPr>
              <w:t>Accumulated surplus/</w:t>
            </w:r>
            <w:r>
              <w:rPr>
                <w:sz w:val="16"/>
                <w:szCs w:val="16"/>
                <w:lang w:eastAsia="en-AU"/>
              </w:rPr>
              <w:br/>
              <w:t>(deficit)</w:t>
            </w:r>
            <w:r>
              <w:rPr>
                <w:sz w:val="16"/>
                <w:szCs w:val="16"/>
                <w:lang w:eastAsia="en-AU"/>
              </w:rPr>
              <w:br/>
              <w:t>$m</w:t>
            </w:r>
          </w:p>
        </w:tc>
        <w:tc>
          <w:tcPr>
            <w:tcW w:w="747" w:type="pct"/>
            <w:shd w:val="clear" w:color="auto" w:fill="7F7F7F" w:themeFill="text1" w:themeFillTint="80"/>
            <w:vAlign w:val="bottom"/>
            <w:hideMark/>
          </w:tcPr>
          <w:p w14:paraId="23E88B6F" w14:textId="77777777" w:rsidR="00FE7F8B" w:rsidRDefault="00FE7F8B">
            <w:pPr>
              <w:pStyle w:val="Tablecolumnheading"/>
              <w:jc w:val="center"/>
              <w:rPr>
                <w:sz w:val="16"/>
                <w:szCs w:val="16"/>
                <w:lang w:eastAsia="en-AU"/>
              </w:rPr>
            </w:pPr>
            <w:r>
              <w:rPr>
                <w:sz w:val="16"/>
                <w:szCs w:val="16"/>
                <w:lang w:eastAsia="en-AU"/>
              </w:rPr>
              <w:t>Contributed capital</w:t>
            </w:r>
            <w:r>
              <w:rPr>
                <w:sz w:val="16"/>
                <w:szCs w:val="16"/>
                <w:lang w:eastAsia="en-AU"/>
              </w:rPr>
              <w:br/>
              <w:t>$m</w:t>
            </w:r>
          </w:p>
        </w:tc>
        <w:tc>
          <w:tcPr>
            <w:tcW w:w="610" w:type="pct"/>
            <w:shd w:val="clear" w:color="auto" w:fill="7F7F7F" w:themeFill="text1" w:themeFillTint="80"/>
            <w:vAlign w:val="bottom"/>
            <w:hideMark/>
          </w:tcPr>
          <w:p w14:paraId="2B39E9C8" w14:textId="77777777" w:rsidR="00FE7F8B" w:rsidRDefault="00FE7F8B">
            <w:pPr>
              <w:pStyle w:val="Tablecolumnheading"/>
              <w:jc w:val="center"/>
              <w:rPr>
                <w:sz w:val="16"/>
                <w:szCs w:val="16"/>
                <w:lang w:eastAsia="en-AU"/>
              </w:rPr>
            </w:pPr>
            <w:r>
              <w:rPr>
                <w:sz w:val="16"/>
                <w:szCs w:val="16"/>
                <w:lang w:eastAsia="en-AU"/>
              </w:rPr>
              <w:t xml:space="preserve">Total equity </w:t>
            </w:r>
            <w:r>
              <w:rPr>
                <w:sz w:val="16"/>
                <w:szCs w:val="16"/>
                <w:lang w:eastAsia="en-AU"/>
              </w:rPr>
              <w:br/>
              <w:t xml:space="preserve">$m </w:t>
            </w:r>
          </w:p>
        </w:tc>
      </w:tr>
      <w:tr w:rsidR="00FE7F8B" w14:paraId="602338F1" w14:textId="77777777" w:rsidTr="00A45B59">
        <w:tc>
          <w:tcPr>
            <w:tcW w:w="1681" w:type="pct"/>
            <w:tcBorders>
              <w:top w:val="nil"/>
              <w:left w:val="nil"/>
              <w:right w:val="nil"/>
            </w:tcBorders>
            <w:shd w:val="clear" w:color="auto" w:fill="FFFFFF"/>
            <w:vAlign w:val="center"/>
            <w:hideMark/>
          </w:tcPr>
          <w:p w14:paraId="5B4ECC37" w14:textId="77777777" w:rsidR="00FE7F8B" w:rsidRDefault="00FE7F8B">
            <w:pPr>
              <w:pStyle w:val="Tablerowheading"/>
            </w:pPr>
            <w:r>
              <w:t>Balance at 1 July 2014</w:t>
            </w:r>
          </w:p>
        </w:tc>
        <w:tc>
          <w:tcPr>
            <w:tcW w:w="414" w:type="pct"/>
            <w:tcBorders>
              <w:top w:val="nil"/>
              <w:left w:val="nil"/>
              <w:right w:val="nil"/>
            </w:tcBorders>
          </w:tcPr>
          <w:p w14:paraId="78FD4460" w14:textId="77777777" w:rsidR="00FE7F8B" w:rsidRDefault="00FE7F8B">
            <w:pPr>
              <w:pStyle w:val="Tablerowheading"/>
              <w:jc w:val="right"/>
            </w:pPr>
          </w:p>
        </w:tc>
        <w:tc>
          <w:tcPr>
            <w:tcW w:w="726" w:type="pct"/>
            <w:tcBorders>
              <w:top w:val="nil"/>
              <w:left w:val="nil"/>
              <w:right w:val="nil"/>
            </w:tcBorders>
            <w:vAlign w:val="bottom"/>
            <w:hideMark/>
          </w:tcPr>
          <w:p w14:paraId="27351462" w14:textId="77777777" w:rsidR="00FE7F8B" w:rsidRDefault="00FE7F8B">
            <w:pPr>
              <w:pStyle w:val="Tablerowheading"/>
              <w:jc w:val="right"/>
            </w:pPr>
            <w:r>
              <w:t>6,566.9</w:t>
            </w:r>
          </w:p>
        </w:tc>
        <w:tc>
          <w:tcPr>
            <w:tcW w:w="821" w:type="pct"/>
            <w:tcBorders>
              <w:top w:val="nil"/>
              <w:left w:val="nil"/>
              <w:right w:val="nil"/>
            </w:tcBorders>
            <w:shd w:val="clear" w:color="auto" w:fill="F2F2F2" w:themeFill="background1" w:themeFillShade="F2"/>
            <w:vAlign w:val="bottom"/>
            <w:hideMark/>
          </w:tcPr>
          <w:p w14:paraId="3A5BB0AB" w14:textId="77777777" w:rsidR="00FE7F8B" w:rsidRDefault="00FE7F8B">
            <w:pPr>
              <w:pStyle w:val="Tablerowheading"/>
              <w:jc w:val="right"/>
            </w:pPr>
            <w:r>
              <w:t>1,319.8</w:t>
            </w:r>
          </w:p>
        </w:tc>
        <w:tc>
          <w:tcPr>
            <w:tcW w:w="747" w:type="pct"/>
            <w:tcBorders>
              <w:top w:val="nil"/>
              <w:left w:val="nil"/>
              <w:right w:val="nil"/>
            </w:tcBorders>
            <w:shd w:val="clear" w:color="auto" w:fill="FFFFFF"/>
            <w:vAlign w:val="bottom"/>
            <w:hideMark/>
          </w:tcPr>
          <w:p w14:paraId="6A956B62" w14:textId="77777777" w:rsidR="00FE7F8B" w:rsidRDefault="00FE7F8B">
            <w:pPr>
              <w:pStyle w:val="Tablerowheading"/>
              <w:jc w:val="right"/>
            </w:pPr>
            <w:r>
              <w:t>8,741.2</w:t>
            </w:r>
          </w:p>
        </w:tc>
        <w:tc>
          <w:tcPr>
            <w:tcW w:w="610" w:type="pct"/>
            <w:tcBorders>
              <w:top w:val="nil"/>
              <w:left w:val="nil"/>
              <w:right w:val="nil"/>
            </w:tcBorders>
            <w:shd w:val="clear" w:color="auto" w:fill="F2F2F2" w:themeFill="background1" w:themeFillShade="F2"/>
            <w:vAlign w:val="bottom"/>
            <w:hideMark/>
          </w:tcPr>
          <w:p w14:paraId="01457196" w14:textId="77777777" w:rsidR="00FE7F8B" w:rsidRDefault="00FE7F8B">
            <w:pPr>
              <w:pStyle w:val="Tablerowheading"/>
              <w:jc w:val="right"/>
            </w:pPr>
            <w:r>
              <w:t>16,627.9</w:t>
            </w:r>
          </w:p>
        </w:tc>
      </w:tr>
      <w:tr w:rsidR="00FE7F8B" w14:paraId="2A7D4B83" w14:textId="77777777" w:rsidTr="00A45B59">
        <w:tc>
          <w:tcPr>
            <w:tcW w:w="1681" w:type="pct"/>
            <w:tcBorders>
              <w:left w:val="nil"/>
              <w:bottom w:val="nil"/>
              <w:right w:val="nil"/>
            </w:tcBorders>
            <w:vAlign w:val="bottom"/>
            <w:hideMark/>
          </w:tcPr>
          <w:p w14:paraId="424C7142" w14:textId="77777777" w:rsidR="00FE7F8B" w:rsidRDefault="00FE7F8B">
            <w:pPr>
              <w:pStyle w:val="Tabletextnoindent"/>
            </w:pPr>
            <w:r>
              <w:t>Net result for the year</w:t>
            </w:r>
          </w:p>
        </w:tc>
        <w:tc>
          <w:tcPr>
            <w:tcW w:w="414" w:type="pct"/>
            <w:tcBorders>
              <w:left w:val="nil"/>
              <w:bottom w:val="nil"/>
              <w:right w:val="nil"/>
            </w:tcBorders>
            <w:vAlign w:val="bottom"/>
          </w:tcPr>
          <w:p w14:paraId="09A1D203" w14:textId="77777777" w:rsidR="00FE7F8B" w:rsidRDefault="00FE7F8B">
            <w:pPr>
              <w:pStyle w:val="Tabletextnoindent"/>
              <w:jc w:val="right"/>
            </w:pPr>
          </w:p>
        </w:tc>
        <w:tc>
          <w:tcPr>
            <w:tcW w:w="726" w:type="pct"/>
            <w:tcBorders>
              <w:left w:val="nil"/>
              <w:bottom w:val="nil"/>
              <w:right w:val="nil"/>
            </w:tcBorders>
            <w:vAlign w:val="bottom"/>
            <w:hideMark/>
          </w:tcPr>
          <w:p w14:paraId="2002792F" w14:textId="77777777" w:rsidR="00FE7F8B" w:rsidRDefault="00FE7F8B">
            <w:pPr>
              <w:pStyle w:val="Tabletextnoindent"/>
              <w:jc w:val="right"/>
            </w:pPr>
            <w:r>
              <w:t>-</w:t>
            </w:r>
          </w:p>
        </w:tc>
        <w:tc>
          <w:tcPr>
            <w:tcW w:w="821" w:type="pct"/>
            <w:tcBorders>
              <w:left w:val="nil"/>
              <w:bottom w:val="nil"/>
              <w:right w:val="nil"/>
            </w:tcBorders>
            <w:shd w:val="clear" w:color="auto" w:fill="F2F2F2" w:themeFill="background1" w:themeFillShade="F2"/>
            <w:vAlign w:val="bottom"/>
            <w:hideMark/>
          </w:tcPr>
          <w:p w14:paraId="19EFCD7A" w14:textId="77777777" w:rsidR="00FE7F8B" w:rsidRDefault="00FE7F8B">
            <w:pPr>
              <w:pStyle w:val="Tabletextnoindent"/>
              <w:jc w:val="right"/>
            </w:pPr>
            <w:r>
              <w:t>158.8</w:t>
            </w:r>
          </w:p>
        </w:tc>
        <w:tc>
          <w:tcPr>
            <w:tcW w:w="747" w:type="pct"/>
            <w:tcBorders>
              <w:left w:val="nil"/>
              <w:bottom w:val="nil"/>
              <w:right w:val="nil"/>
            </w:tcBorders>
            <w:vAlign w:val="bottom"/>
            <w:hideMark/>
          </w:tcPr>
          <w:p w14:paraId="1FAA8D26" w14:textId="77777777" w:rsidR="00FE7F8B" w:rsidRDefault="00FE7F8B">
            <w:pPr>
              <w:pStyle w:val="Tabletextnoindent"/>
              <w:jc w:val="right"/>
            </w:pPr>
            <w:r>
              <w:t>-</w:t>
            </w:r>
          </w:p>
        </w:tc>
        <w:tc>
          <w:tcPr>
            <w:tcW w:w="610" w:type="pct"/>
            <w:tcBorders>
              <w:left w:val="nil"/>
              <w:bottom w:val="nil"/>
              <w:right w:val="nil"/>
            </w:tcBorders>
            <w:shd w:val="clear" w:color="auto" w:fill="F2F2F2" w:themeFill="background1" w:themeFillShade="F2"/>
            <w:vAlign w:val="bottom"/>
            <w:hideMark/>
          </w:tcPr>
          <w:p w14:paraId="6CF5BDBF" w14:textId="77777777" w:rsidR="00FE7F8B" w:rsidRDefault="00FE7F8B">
            <w:pPr>
              <w:pStyle w:val="Tabletextnoindent"/>
              <w:jc w:val="right"/>
            </w:pPr>
            <w:r>
              <w:t>158.8</w:t>
            </w:r>
          </w:p>
        </w:tc>
      </w:tr>
      <w:tr w:rsidR="00FE7F8B" w14:paraId="5FAA9340" w14:textId="77777777" w:rsidTr="00FE7F8B">
        <w:tc>
          <w:tcPr>
            <w:tcW w:w="1681" w:type="pct"/>
            <w:vAlign w:val="bottom"/>
            <w:hideMark/>
          </w:tcPr>
          <w:p w14:paraId="23C6B5A3" w14:textId="77777777" w:rsidR="00FE7F8B" w:rsidRDefault="00FE7F8B">
            <w:pPr>
              <w:pStyle w:val="Tabletextnoindent"/>
            </w:pPr>
            <w:r>
              <w:t>Other comprehensive income for the year</w:t>
            </w:r>
          </w:p>
        </w:tc>
        <w:tc>
          <w:tcPr>
            <w:tcW w:w="414" w:type="pct"/>
            <w:vAlign w:val="bottom"/>
          </w:tcPr>
          <w:p w14:paraId="1932E7EA" w14:textId="77777777" w:rsidR="00FE7F8B" w:rsidRDefault="00FE7F8B">
            <w:pPr>
              <w:pStyle w:val="Tabletextnoindent"/>
              <w:jc w:val="right"/>
            </w:pPr>
          </w:p>
        </w:tc>
        <w:tc>
          <w:tcPr>
            <w:tcW w:w="726" w:type="pct"/>
            <w:vAlign w:val="bottom"/>
            <w:hideMark/>
          </w:tcPr>
          <w:p w14:paraId="50F7AA3D" w14:textId="77777777" w:rsidR="00FE7F8B" w:rsidRDefault="00FE7F8B">
            <w:pPr>
              <w:pStyle w:val="Tabletextnoindent"/>
              <w:jc w:val="right"/>
            </w:pPr>
            <w:r>
              <w:t>815.5</w:t>
            </w:r>
          </w:p>
        </w:tc>
        <w:tc>
          <w:tcPr>
            <w:tcW w:w="821" w:type="pct"/>
            <w:shd w:val="clear" w:color="auto" w:fill="F2F2F2" w:themeFill="background1" w:themeFillShade="F2"/>
            <w:vAlign w:val="bottom"/>
            <w:hideMark/>
          </w:tcPr>
          <w:p w14:paraId="484AC2C5" w14:textId="77777777" w:rsidR="00FE7F8B" w:rsidRDefault="00FE7F8B">
            <w:pPr>
              <w:pStyle w:val="Tabletextnoindent"/>
              <w:jc w:val="right"/>
            </w:pPr>
            <w:r>
              <w:t>-</w:t>
            </w:r>
          </w:p>
        </w:tc>
        <w:tc>
          <w:tcPr>
            <w:tcW w:w="747" w:type="pct"/>
            <w:vAlign w:val="bottom"/>
            <w:hideMark/>
          </w:tcPr>
          <w:p w14:paraId="771EECE2" w14:textId="77777777" w:rsidR="00FE7F8B" w:rsidRDefault="00FE7F8B">
            <w:pPr>
              <w:pStyle w:val="Tabletextnoindent"/>
              <w:jc w:val="right"/>
            </w:pPr>
            <w:r>
              <w:t>-</w:t>
            </w:r>
          </w:p>
        </w:tc>
        <w:tc>
          <w:tcPr>
            <w:tcW w:w="610" w:type="pct"/>
            <w:shd w:val="clear" w:color="auto" w:fill="F2F2F2" w:themeFill="background1" w:themeFillShade="F2"/>
            <w:vAlign w:val="bottom"/>
            <w:hideMark/>
          </w:tcPr>
          <w:p w14:paraId="78729AD3" w14:textId="77777777" w:rsidR="00FE7F8B" w:rsidRDefault="00FE7F8B">
            <w:pPr>
              <w:pStyle w:val="Tabletextnoindent"/>
              <w:jc w:val="right"/>
            </w:pPr>
            <w:r>
              <w:t>815.5</w:t>
            </w:r>
          </w:p>
        </w:tc>
      </w:tr>
      <w:tr w:rsidR="00FE7F8B" w14:paraId="5FE36863" w14:textId="77777777" w:rsidTr="00FE7F8B">
        <w:tc>
          <w:tcPr>
            <w:tcW w:w="1681" w:type="pct"/>
            <w:vAlign w:val="bottom"/>
            <w:hideMark/>
          </w:tcPr>
          <w:p w14:paraId="2DDFEF2B" w14:textId="77777777" w:rsidR="00FE7F8B" w:rsidRDefault="00FE7F8B">
            <w:pPr>
              <w:pStyle w:val="Tabletextnoindent"/>
            </w:pPr>
            <w:r>
              <w:t>Capital appropriations</w:t>
            </w:r>
          </w:p>
        </w:tc>
        <w:tc>
          <w:tcPr>
            <w:tcW w:w="414" w:type="pct"/>
            <w:vAlign w:val="bottom"/>
          </w:tcPr>
          <w:p w14:paraId="02E71433" w14:textId="77777777" w:rsidR="00FE7F8B" w:rsidRDefault="00FE7F8B">
            <w:pPr>
              <w:pStyle w:val="Tabletextnoindent"/>
              <w:jc w:val="right"/>
            </w:pPr>
          </w:p>
        </w:tc>
        <w:tc>
          <w:tcPr>
            <w:tcW w:w="726" w:type="pct"/>
            <w:vAlign w:val="bottom"/>
            <w:hideMark/>
          </w:tcPr>
          <w:p w14:paraId="75FE9841" w14:textId="77777777" w:rsidR="00FE7F8B" w:rsidRDefault="00FE7F8B">
            <w:pPr>
              <w:pStyle w:val="Tabletextnoindent"/>
              <w:jc w:val="right"/>
            </w:pPr>
            <w:r>
              <w:t>-</w:t>
            </w:r>
          </w:p>
        </w:tc>
        <w:tc>
          <w:tcPr>
            <w:tcW w:w="821" w:type="pct"/>
            <w:shd w:val="clear" w:color="auto" w:fill="F2F2F2" w:themeFill="background1" w:themeFillShade="F2"/>
            <w:vAlign w:val="bottom"/>
            <w:hideMark/>
          </w:tcPr>
          <w:p w14:paraId="4323EA81" w14:textId="77777777" w:rsidR="00FE7F8B" w:rsidRDefault="00FE7F8B">
            <w:pPr>
              <w:pStyle w:val="Tabletextnoindent"/>
              <w:jc w:val="right"/>
            </w:pPr>
            <w:r>
              <w:t>-</w:t>
            </w:r>
          </w:p>
        </w:tc>
        <w:tc>
          <w:tcPr>
            <w:tcW w:w="747" w:type="pct"/>
            <w:vAlign w:val="bottom"/>
            <w:hideMark/>
          </w:tcPr>
          <w:p w14:paraId="53E82F34" w14:textId="77777777" w:rsidR="00FE7F8B" w:rsidRDefault="00FE7F8B">
            <w:pPr>
              <w:pStyle w:val="Tabletextnoindent"/>
              <w:jc w:val="right"/>
            </w:pPr>
            <w:r>
              <w:t>155.8</w:t>
            </w:r>
          </w:p>
        </w:tc>
        <w:tc>
          <w:tcPr>
            <w:tcW w:w="610" w:type="pct"/>
            <w:shd w:val="clear" w:color="auto" w:fill="F2F2F2" w:themeFill="background1" w:themeFillShade="F2"/>
            <w:vAlign w:val="bottom"/>
            <w:hideMark/>
          </w:tcPr>
          <w:p w14:paraId="0D67BDA7" w14:textId="77777777" w:rsidR="00FE7F8B" w:rsidRDefault="00FE7F8B">
            <w:pPr>
              <w:pStyle w:val="Tabletextnoindent"/>
              <w:jc w:val="right"/>
            </w:pPr>
            <w:r>
              <w:t>155.8</w:t>
            </w:r>
          </w:p>
        </w:tc>
      </w:tr>
      <w:tr w:rsidR="00FE7F8B" w14:paraId="68F9030E" w14:textId="77777777" w:rsidTr="00FE7F8B">
        <w:tc>
          <w:tcPr>
            <w:tcW w:w="1681" w:type="pct"/>
            <w:vAlign w:val="bottom"/>
            <w:hideMark/>
          </w:tcPr>
          <w:p w14:paraId="32288B10" w14:textId="77777777" w:rsidR="00FE7F8B" w:rsidRDefault="00FE7F8B">
            <w:pPr>
              <w:pStyle w:val="Tabletextnoindent"/>
            </w:pPr>
            <w:r>
              <w:t>Contributed capital transfers in</w:t>
            </w:r>
          </w:p>
        </w:tc>
        <w:tc>
          <w:tcPr>
            <w:tcW w:w="414" w:type="pct"/>
            <w:vAlign w:val="bottom"/>
          </w:tcPr>
          <w:p w14:paraId="586BAA45" w14:textId="77777777" w:rsidR="00FE7F8B" w:rsidRDefault="00FE7F8B">
            <w:pPr>
              <w:pStyle w:val="Tabletextnoindent"/>
              <w:jc w:val="right"/>
            </w:pPr>
          </w:p>
        </w:tc>
        <w:tc>
          <w:tcPr>
            <w:tcW w:w="726" w:type="pct"/>
            <w:vAlign w:val="bottom"/>
            <w:hideMark/>
          </w:tcPr>
          <w:p w14:paraId="35700184" w14:textId="77777777" w:rsidR="00FE7F8B" w:rsidRDefault="00FE7F8B">
            <w:pPr>
              <w:pStyle w:val="Tabletextnoindent"/>
              <w:jc w:val="right"/>
            </w:pPr>
            <w:r>
              <w:t>-</w:t>
            </w:r>
          </w:p>
        </w:tc>
        <w:tc>
          <w:tcPr>
            <w:tcW w:w="821" w:type="pct"/>
            <w:shd w:val="clear" w:color="auto" w:fill="F2F2F2" w:themeFill="background1" w:themeFillShade="F2"/>
            <w:vAlign w:val="bottom"/>
            <w:hideMark/>
          </w:tcPr>
          <w:p w14:paraId="24F706BD" w14:textId="77777777" w:rsidR="00FE7F8B" w:rsidRDefault="00FE7F8B">
            <w:pPr>
              <w:pStyle w:val="Tabletextnoindent"/>
              <w:jc w:val="right"/>
            </w:pPr>
            <w:r>
              <w:t>-</w:t>
            </w:r>
          </w:p>
        </w:tc>
        <w:tc>
          <w:tcPr>
            <w:tcW w:w="747" w:type="pct"/>
            <w:vAlign w:val="bottom"/>
            <w:hideMark/>
          </w:tcPr>
          <w:p w14:paraId="33CA35B6" w14:textId="77777777" w:rsidR="00FE7F8B" w:rsidRDefault="00FE7F8B">
            <w:pPr>
              <w:pStyle w:val="Tabletextnoindent"/>
              <w:jc w:val="right"/>
            </w:pPr>
            <w:r>
              <w:t>276.1</w:t>
            </w:r>
          </w:p>
        </w:tc>
        <w:tc>
          <w:tcPr>
            <w:tcW w:w="610" w:type="pct"/>
            <w:shd w:val="clear" w:color="auto" w:fill="F2F2F2" w:themeFill="background1" w:themeFillShade="F2"/>
            <w:vAlign w:val="bottom"/>
            <w:hideMark/>
          </w:tcPr>
          <w:p w14:paraId="6F7B51AB" w14:textId="77777777" w:rsidR="00FE7F8B" w:rsidRDefault="00FE7F8B">
            <w:pPr>
              <w:pStyle w:val="Tabletextnoindent"/>
              <w:jc w:val="right"/>
            </w:pPr>
            <w:r>
              <w:t>276.1</w:t>
            </w:r>
          </w:p>
        </w:tc>
      </w:tr>
      <w:tr w:rsidR="00FE7F8B" w14:paraId="10C0D810" w14:textId="77777777" w:rsidTr="00FE7F8B">
        <w:tc>
          <w:tcPr>
            <w:tcW w:w="1681" w:type="pct"/>
            <w:tcBorders>
              <w:top w:val="nil"/>
              <w:left w:val="nil"/>
              <w:bottom w:val="single" w:sz="4" w:space="0" w:color="auto"/>
              <w:right w:val="nil"/>
            </w:tcBorders>
            <w:vAlign w:val="bottom"/>
            <w:hideMark/>
          </w:tcPr>
          <w:p w14:paraId="33F72CB1" w14:textId="77777777" w:rsidR="00FE7F8B" w:rsidRDefault="00FE7F8B">
            <w:pPr>
              <w:pStyle w:val="Tabletextnoindent"/>
            </w:pPr>
            <w:r>
              <w:t>Contributed capital transfers (out)</w:t>
            </w:r>
          </w:p>
        </w:tc>
        <w:tc>
          <w:tcPr>
            <w:tcW w:w="414" w:type="pct"/>
            <w:tcBorders>
              <w:top w:val="nil"/>
              <w:left w:val="nil"/>
              <w:bottom w:val="single" w:sz="4" w:space="0" w:color="auto"/>
              <w:right w:val="nil"/>
            </w:tcBorders>
            <w:vAlign w:val="bottom"/>
          </w:tcPr>
          <w:p w14:paraId="2C7A5EC4" w14:textId="77777777" w:rsidR="00FE7F8B" w:rsidRDefault="00FE7F8B">
            <w:pPr>
              <w:pStyle w:val="Tabletextnoindent"/>
              <w:jc w:val="right"/>
            </w:pPr>
          </w:p>
        </w:tc>
        <w:tc>
          <w:tcPr>
            <w:tcW w:w="726" w:type="pct"/>
            <w:tcBorders>
              <w:top w:val="nil"/>
              <w:left w:val="nil"/>
              <w:bottom w:val="single" w:sz="4" w:space="0" w:color="auto"/>
              <w:right w:val="nil"/>
            </w:tcBorders>
            <w:vAlign w:val="bottom"/>
            <w:hideMark/>
          </w:tcPr>
          <w:p w14:paraId="6D923E39" w14:textId="77777777" w:rsidR="00FE7F8B" w:rsidRDefault="00FE7F8B">
            <w:pPr>
              <w:pStyle w:val="Tabletextnoindent"/>
              <w:jc w:val="right"/>
            </w:pPr>
            <w:r>
              <w:t>-</w:t>
            </w:r>
          </w:p>
        </w:tc>
        <w:tc>
          <w:tcPr>
            <w:tcW w:w="821" w:type="pct"/>
            <w:tcBorders>
              <w:top w:val="nil"/>
              <w:left w:val="nil"/>
              <w:bottom w:val="single" w:sz="4" w:space="0" w:color="auto"/>
              <w:right w:val="nil"/>
            </w:tcBorders>
            <w:shd w:val="clear" w:color="auto" w:fill="F2F2F2" w:themeFill="background1" w:themeFillShade="F2"/>
            <w:vAlign w:val="bottom"/>
            <w:hideMark/>
          </w:tcPr>
          <w:p w14:paraId="1E69F351" w14:textId="77777777" w:rsidR="00FE7F8B" w:rsidRDefault="00FE7F8B">
            <w:pPr>
              <w:pStyle w:val="Tabletextnoindent"/>
              <w:jc w:val="right"/>
            </w:pPr>
            <w:r>
              <w:t>-</w:t>
            </w:r>
          </w:p>
        </w:tc>
        <w:tc>
          <w:tcPr>
            <w:tcW w:w="747" w:type="pct"/>
            <w:tcBorders>
              <w:top w:val="nil"/>
              <w:left w:val="nil"/>
              <w:bottom w:val="single" w:sz="4" w:space="0" w:color="auto"/>
              <w:right w:val="nil"/>
            </w:tcBorders>
            <w:vAlign w:val="bottom"/>
            <w:hideMark/>
          </w:tcPr>
          <w:p w14:paraId="61A81F66" w14:textId="77777777" w:rsidR="00FE7F8B" w:rsidRDefault="00FE7F8B">
            <w:pPr>
              <w:pStyle w:val="Tabletextnoindent"/>
              <w:jc w:val="right"/>
            </w:pPr>
            <w:r>
              <w:t>(366.3)</w:t>
            </w:r>
          </w:p>
        </w:tc>
        <w:tc>
          <w:tcPr>
            <w:tcW w:w="610" w:type="pct"/>
            <w:tcBorders>
              <w:top w:val="nil"/>
              <w:left w:val="nil"/>
              <w:bottom w:val="single" w:sz="4" w:space="0" w:color="auto"/>
              <w:right w:val="nil"/>
            </w:tcBorders>
            <w:shd w:val="clear" w:color="auto" w:fill="F2F2F2" w:themeFill="background1" w:themeFillShade="F2"/>
            <w:vAlign w:val="bottom"/>
            <w:hideMark/>
          </w:tcPr>
          <w:p w14:paraId="09C97602" w14:textId="77777777" w:rsidR="00FE7F8B" w:rsidRDefault="00FE7F8B">
            <w:pPr>
              <w:pStyle w:val="Tabletextnoindent"/>
              <w:jc w:val="right"/>
            </w:pPr>
            <w:r>
              <w:t>(366.3)</w:t>
            </w:r>
          </w:p>
        </w:tc>
      </w:tr>
      <w:tr w:rsidR="00FE7F8B" w14:paraId="214F0FFB" w14:textId="77777777" w:rsidTr="00FE7F8B">
        <w:tc>
          <w:tcPr>
            <w:tcW w:w="1681" w:type="pct"/>
            <w:tcBorders>
              <w:top w:val="single" w:sz="4" w:space="0" w:color="auto"/>
              <w:left w:val="nil"/>
              <w:bottom w:val="single" w:sz="4" w:space="0" w:color="auto"/>
              <w:right w:val="nil"/>
            </w:tcBorders>
            <w:vAlign w:val="bottom"/>
            <w:hideMark/>
          </w:tcPr>
          <w:p w14:paraId="512D8D2B" w14:textId="77777777" w:rsidR="00FE7F8B" w:rsidRDefault="00FE7F8B">
            <w:pPr>
              <w:pStyle w:val="Tabletextnoindent"/>
            </w:pPr>
            <w:r>
              <w:rPr>
                <w:b/>
              </w:rPr>
              <w:t>Balance at 30 June 2015</w:t>
            </w:r>
          </w:p>
        </w:tc>
        <w:tc>
          <w:tcPr>
            <w:tcW w:w="414" w:type="pct"/>
            <w:tcBorders>
              <w:top w:val="single" w:sz="4" w:space="0" w:color="auto"/>
              <w:left w:val="nil"/>
              <w:bottom w:val="single" w:sz="4" w:space="0" w:color="auto"/>
              <w:right w:val="nil"/>
            </w:tcBorders>
            <w:vAlign w:val="bottom"/>
          </w:tcPr>
          <w:p w14:paraId="5B8D7CAB" w14:textId="77777777" w:rsidR="00FE7F8B" w:rsidRDefault="00FE7F8B">
            <w:pPr>
              <w:pStyle w:val="Tabletextnoindent"/>
              <w:jc w:val="right"/>
            </w:pPr>
          </w:p>
        </w:tc>
        <w:tc>
          <w:tcPr>
            <w:tcW w:w="726" w:type="pct"/>
            <w:tcBorders>
              <w:top w:val="single" w:sz="4" w:space="0" w:color="auto"/>
              <w:left w:val="nil"/>
              <w:bottom w:val="single" w:sz="4" w:space="0" w:color="auto"/>
              <w:right w:val="nil"/>
            </w:tcBorders>
            <w:vAlign w:val="bottom"/>
            <w:hideMark/>
          </w:tcPr>
          <w:p w14:paraId="5DF481FD" w14:textId="77777777" w:rsidR="00FE7F8B" w:rsidRDefault="00FE7F8B">
            <w:pPr>
              <w:pStyle w:val="Tabletextnoindent"/>
              <w:jc w:val="right"/>
            </w:pPr>
            <w:r>
              <w:rPr>
                <w:b/>
              </w:rPr>
              <w:t>7,382.4</w:t>
            </w:r>
          </w:p>
        </w:tc>
        <w:tc>
          <w:tcPr>
            <w:tcW w:w="821" w:type="pct"/>
            <w:tcBorders>
              <w:top w:val="single" w:sz="4" w:space="0" w:color="auto"/>
              <w:left w:val="nil"/>
              <w:bottom w:val="single" w:sz="4" w:space="0" w:color="auto"/>
              <w:right w:val="nil"/>
            </w:tcBorders>
            <w:shd w:val="clear" w:color="auto" w:fill="F2F2F2" w:themeFill="background1" w:themeFillShade="F2"/>
            <w:vAlign w:val="bottom"/>
            <w:hideMark/>
          </w:tcPr>
          <w:p w14:paraId="082BA6E6" w14:textId="77777777" w:rsidR="00FE7F8B" w:rsidRDefault="00FE7F8B">
            <w:pPr>
              <w:pStyle w:val="Tabletextnoindent"/>
              <w:jc w:val="right"/>
            </w:pPr>
            <w:r>
              <w:rPr>
                <w:b/>
              </w:rPr>
              <w:t>1,478.6</w:t>
            </w:r>
          </w:p>
        </w:tc>
        <w:tc>
          <w:tcPr>
            <w:tcW w:w="747" w:type="pct"/>
            <w:tcBorders>
              <w:top w:val="single" w:sz="4" w:space="0" w:color="auto"/>
              <w:left w:val="nil"/>
              <w:bottom w:val="single" w:sz="4" w:space="0" w:color="auto"/>
              <w:right w:val="nil"/>
            </w:tcBorders>
            <w:vAlign w:val="bottom"/>
            <w:hideMark/>
          </w:tcPr>
          <w:p w14:paraId="0DAE6CD2" w14:textId="77777777" w:rsidR="00FE7F8B" w:rsidRDefault="00FE7F8B">
            <w:pPr>
              <w:pStyle w:val="Tabletextnoindent"/>
              <w:jc w:val="right"/>
            </w:pPr>
            <w:r>
              <w:rPr>
                <w:b/>
              </w:rPr>
              <w:t>8,806.8</w:t>
            </w:r>
          </w:p>
        </w:tc>
        <w:tc>
          <w:tcPr>
            <w:tcW w:w="610" w:type="pct"/>
            <w:tcBorders>
              <w:top w:val="single" w:sz="4" w:space="0" w:color="auto"/>
              <w:left w:val="nil"/>
              <w:bottom w:val="single" w:sz="4" w:space="0" w:color="auto"/>
              <w:right w:val="nil"/>
            </w:tcBorders>
            <w:shd w:val="clear" w:color="auto" w:fill="F2F2F2" w:themeFill="background1" w:themeFillShade="F2"/>
            <w:vAlign w:val="bottom"/>
            <w:hideMark/>
          </w:tcPr>
          <w:p w14:paraId="77916EA8" w14:textId="77777777" w:rsidR="00FE7F8B" w:rsidRDefault="00FE7F8B">
            <w:pPr>
              <w:pStyle w:val="Tabletextnoindent"/>
              <w:jc w:val="right"/>
            </w:pPr>
            <w:r>
              <w:rPr>
                <w:b/>
              </w:rPr>
              <w:t>17,667.7</w:t>
            </w:r>
          </w:p>
        </w:tc>
      </w:tr>
      <w:tr w:rsidR="00FE7F8B" w14:paraId="63FC2B23" w14:textId="77777777" w:rsidTr="00FE7F8B">
        <w:tc>
          <w:tcPr>
            <w:tcW w:w="1681" w:type="pct"/>
            <w:tcBorders>
              <w:top w:val="single" w:sz="4" w:space="0" w:color="auto"/>
              <w:left w:val="nil"/>
              <w:bottom w:val="nil"/>
              <w:right w:val="nil"/>
            </w:tcBorders>
            <w:vAlign w:val="bottom"/>
            <w:hideMark/>
          </w:tcPr>
          <w:p w14:paraId="7124C7DA" w14:textId="77777777" w:rsidR="00FE7F8B" w:rsidRDefault="00FE7F8B">
            <w:pPr>
              <w:pStyle w:val="Tabletextnoindent"/>
            </w:pPr>
            <w:r>
              <w:t>Net result for the year</w:t>
            </w:r>
          </w:p>
        </w:tc>
        <w:tc>
          <w:tcPr>
            <w:tcW w:w="414" w:type="pct"/>
            <w:tcBorders>
              <w:top w:val="single" w:sz="4" w:space="0" w:color="auto"/>
              <w:left w:val="nil"/>
              <w:bottom w:val="nil"/>
              <w:right w:val="nil"/>
            </w:tcBorders>
            <w:vAlign w:val="bottom"/>
          </w:tcPr>
          <w:p w14:paraId="2B13F4D3" w14:textId="77777777" w:rsidR="00FE7F8B" w:rsidRDefault="00FE7F8B">
            <w:pPr>
              <w:pStyle w:val="Tabletextnoindent"/>
              <w:jc w:val="right"/>
            </w:pPr>
          </w:p>
        </w:tc>
        <w:tc>
          <w:tcPr>
            <w:tcW w:w="726" w:type="pct"/>
            <w:tcBorders>
              <w:top w:val="single" w:sz="4" w:space="0" w:color="auto"/>
              <w:left w:val="nil"/>
              <w:bottom w:val="nil"/>
              <w:right w:val="nil"/>
            </w:tcBorders>
            <w:vAlign w:val="bottom"/>
            <w:hideMark/>
          </w:tcPr>
          <w:p w14:paraId="37A41B98" w14:textId="77777777" w:rsidR="00FE7F8B" w:rsidRDefault="00FE7F8B">
            <w:pPr>
              <w:pStyle w:val="Tabletextnoindent"/>
              <w:jc w:val="right"/>
            </w:pPr>
            <w:r>
              <w:rPr>
                <w:sz w:val="16"/>
                <w:szCs w:val="16"/>
                <w:lang w:val="en-US"/>
              </w:rPr>
              <w:t>-</w:t>
            </w:r>
          </w:p>
        </w:tc>
        <w:tc>
          <w:tcPr>
            <w:tcW w:w="821" w:type="pct"/>
            <w:tcBorders>
              <w:top w:val="single" w:sz="4" w:space="0" w:color="auto"/>
              <w:left w:val="nil"/>
              <w:bottom w:val="nil"/>
              <w:right w:val="nil"/>
            </w:tcBorders>
            <w:shd w:val="clear" w:color="auto" w:fill="F2F2F2" w:themeFill="background1" w:themeFillShade="F2"/>
            <w:vAlign w:val="bottom"/>
            <w:hideMark/>
          </w:tcPr>
          <w:p w14:paraId="2DC36100" w14:textId="77777777" w:rsidR="00FE7F8B" w:rsidRDefault="00FE7F8B">
            <w:pPr>
              <w:pStyle w:val="Tabletextnoindent"/>
              <w:jc w:val="right"/>
            </w:pPr>
            <w:r>
              <w:rPr>
                <w:sz w:val="16"/>
                <w:szCs w:val="16"/>
                <w:lang w:val="en-US"/>
              </w:rPr>
              <w:t>182.5</w:t>
            </w:r>
          </w:p>
        </w:tc>
        <w:tc>
          <w:tcPr>
            <w:tcW w:w="747" w:type="pct"/>
            <w:tcBorders>
              <w:top w:val="single" w:sz="4" w:space="0" w:color="auto"/>
              <w:left w:val="nil"/>
              <w:bottom w:val="nil"/>
              <w:right w:val="nil"/>
            </w:tcBorders>
            <w:vAlign w:val="bottom"/>
            <w:hideMark/>
          </w:tcPr>
          <w:p w14:paraId="3B6CFB1E" w14:textId="77777777" w:rsidR="00FE7F8B" w:rsidRDefault="00FE7F8B">
            <w:pPr>
              <w:pStyle w:val="Tabletextnoindent"/>
              <w:jc w:val="right"/>
            </w:pPr>
            <w:r>
              <w:rPr>
                <w:sz w:val="16"/>
                <w:szCs w:val="16"/>
                <w:lang w:val="en-US"/>
              </w:rPr>
              <w:t>-</w:t>
            </w:r>
          </w:p>
        </w:tc>
        <w:tc>
          <w:tcPr>
            <w:tcW w:w="610" w:type="pct"/>
            <w:tcBorders>
              <w:top w:val="single" w:sz="4" w:space="0" w:color="auto"/>
              <w:left w:val="nil"/>
              <w:bottom w:val="nil"/>
              <w:right w:val="nil"/>
            </w:tcBorders>
            <w:shd w:val="clear" w:color="auto" w:fill="F2F2F2" w:themeFill="background1" w:themeFillShade="F2"/>
            <w:vAlign w:val="bottom"/>
            <w:hideMark/>
          </w:tcPr>
          <w:p w14:paraId="5EEA77A0" w14:textId="77777777" w:rsidR="00FE7F8B" w:rsidRDefault="00FE7F8B">
            <w:pPr>
              <w:pStyle w:val="Tabletextnoindent"/>
              <w:jc w:val="right"/>
            </w:pPr>
            <w:r>
              <w:rPr>
                <w:sz w:val="16"/>
                <w:szCs w:val="16"/>
                <w:lang w:val="en-US"/>
              </w:rPr>
              <w:t>182.5</w:t>
            </w:r>
          </w:p>
        </w:tc>
      </w:tr>
      <w:tr w:rsidR="00FE7F8B" w14:paraId="0E0805A6" w14:textId="77777777" w:rsidTr="00FE7F8B">
        <w:tc>
          <w:tcPr>
            <w:tcW w:w="1681" w:type="pct"/>
            <w:vAlign w:val="bottom"/>
            <w:hideMark/>
          </w:tcPr>
          <w:p w14:paraId="5C0FBAC6" w14:textId="77777777" w:rsidR="00FE7F8B" w:rsidRDefault="00FE7F8B">
            <w:pPr>
              <w:pStyle w:val="Tabletextnoindent"/>
            </w:pPr>
            <w:r>
              <w:t>Prior year adjustments</w:t>
            </w:r>
          </w:p>
        </w:tc>
        <w:tc>
          <w:tcPr>
            <w:tcW w:w="414" w:type="pct"/>
            <w:vAlign w:val="bottom"/>
          </w:tcPr>
          <w:p w14:paraId="627D2EB2" w14:textId="77777777" w:rsidR="00FE7F8B" w:rsidRDefault="00FE7F8B">
            <w:pPr>
              <w:pStyle w:val="Tabletextnoindent"/>
              <w:jc w:val="right"/>
            </w:pPr>
          </w:p>
        </w:tc>
        <w:tc>
          <w:tcPr>
            <w:tcW w:w="726" w:type="pct"/>
            <w:vAlign w:val="bottom"/>
            <w:hideMark/>
          </w:tcPr>
          <w:p w14:paraId="77754AA9" w14:textId="77777777" w:rsidR="00FE7F8B" w:rsidRDefault="00FE7F8B">
            <w:pPr>
              <w:pStyle w:val="Tabletextnoindent"/>
              <w:jc w:val="right"/>
            </w:pPr>
            <w:r>
              <w:rPr>
                <w:sz w:val="16"/>
                <w:szCs w:val="16"/>
                <w:lang w:val="en-US"/>
              </w:rPr>
              <w:t>(165.4)</w:t>
            </w:r>
          </w:p>
        </w:tc>
        <w:tc>
          <w:tcPr>
            <w:tcW w:w="821" w:type="pct"/>
            <w:shd w:val="clear" w:color="auto" w:fill="F2F2F2" w:themeFill="background1" w:themeFillShade="F2"/>
            <w:vAlign w:val="bottom"/>
            <w:hideMark/>
          </w:tcPr>
          <w:p w14:paraId="69BE3A17" w14:textId="77777777" w:rsidR="00FE7F8B" w:rsidRDefault="00FE7F8B">
            <w:pPr>
              <w:pStyle w:val="Tabletextnoindent"/>
              <w:jc w:val="right"/>
            </w:pPr>
            <w:r>
              <w:rPr>
                <w:sz w:val="16"/>
                <w:szCs w:val="16"/>
                <w:lang w:val="en-US"/>
              </w:rPr>
              <w:t>49.8</w:t>
            </w:r>
          </w:p>
        </w:tc>
        <w:tc>
          <w:tcPr>
            <w:tcW w:w="747" w:type="pct"/>
            <w:vAlign w:val="bottom"/>
            <w:hideMark/>
          </w:tcPr>
          <w:p w14:paraId="41C77892" w14:textId="77777777" w:rsidR="00FE7F8B" w:rsidRDefault="00FE7F8B">
            <w:pPr>
              <w:pStyle w:val="Tabletextnoindent"/>
              <w:jc w:val="right"/>
            </w:pPr>
            <w:r>
              <w:rPr>
                <w:sz w:val="16"/>
                <w:szCs w:val="16"/>
                <w:lang w:val="en-US"/>
              </w:rPr>
              <w:t>-</w:t>
            </w:r>
          </w:p>
        </w:tc>
        <w:tc>
          <w:tcPr>
            <w:tcW w:w="610" w:type="pct"/>
            <w:shd w:val="clear" w:color="auto" w:fill="F2F2F2" w:themeFill="background1" w:themeFillShade="F2"/>
            <w:vAlign w:val="bottom"/>
            <w:hideMark/>
          </w:tcPr>
          <w:p w14:paraId="1C694851" w14:textId="77777777" w:rsidR="00FE7F8B" w:rsidRDefault="00FE7F8B">
            <w:pPr>
              <w:pStyle w:val="Tabletextnoindent"/>
              <w:jc w:val="right"/>
            </w:pPr>
            <w:r>
              <w:rPr>
                <w:sz w:val="16"/>
                <w:szCs w:val="16"/>
                <w:lang w:val="en-US"/>
              </w:rPr>
              <w:t>(115.6)</w:t>
            </w:r>
          </w:p>
        </w:tc>
      </w:tr>
      <w:tr w:rsidR="00FE7F8B" w14:paraId="3C8A9453" w14:textId="77777777" w:rsidTr="00FE7F8B">
        <w:tc>
          <w:tcPr>
            <w:tcW w:w="1681" w:type="pct"/>
            <w:vAlign w:val="bottom"/>
            <w:hideMark/>
          </w:tcPr>
          <w:p w14:paraId="64CD69F3" w14:textId="77777777" w:rsidR="00FE7F8B" w:rsidRDefault="00FE7F8B">
            <w:pPr>
              <w:pStyle w:val="Tabletextnoindent"/>
            </w:pPr>
            <w:r>
              <w:t>Other comprehensive income for the year</w:t>
            </w:r>
          </w:p>
        </w:tc>
        <w:tc>
          <w:tcPr>
            <w:tcW w:w="414" w:type="pct"/>
            <w:vAlign w:val="bottom"/>
          </w:tcPr>
          <w:p w14:paraId="37667568" w14:textId="77777777" w:rsidR="00FE7F8B" w:rsidRDefault="00FE7F8B">
            <w:pPr>
              <w:pStyle w:val="Tabletextnoindent"/>
              <w:jc w:val="right"/>
            </w:pPr>
          </w:p>
        </w:tc>
        <w:tc>
          <w:tcPr>
            <w:tcW w:w="726" w:type="pct"/>
            <w:vAlign w:val="bottom"/>
            <w:hideMark/>
          </w:tcPr>
          <w:p w14:paraId="70B2E05C" w14:textId="77777777" w:rsidR="00FE7F8B" w:rsidRDefault="00FE7F8B">
            <w:pPr>
              <w:pStyle w:val="Tabletextnoindent"/>
              <w:jc w:val="right"/>
            </w:pPr>
            <w:r>
              <w:rPr>
                <w:sz w:val="16"/>
                <w:szCs w:val="16"/>
                <w:lang w:val="en-US"/>
              </w:rPr>
              <w:t>3,183.8</w:t>
            </w:r>
          </w:p>
        </w:tc>
        <w:tc>
          <w:tcPr>
            <w:tcW w:w="821" w:type="pct"/>
            <w:shd w:val="clear" w:color="auto" w:fill="F2F2F2" w:themeFill="background1" w:themeFillShade="F2"/>
            <w:vAlign w:val="bottom"/>
            <w:hideMark/>
          </w:tcPr>
          <w:p w14:paraId="19561180" w14:textId="77777777" w:rsidR="00FE7F8B" w:rsidRDefault="00FE7F8B">
            <w:pPr>
              <w:pStyle w:val="Tabletextnoindent"/>
              <w:jc w:val="right"/>
            </w:pPr>
            <w:r>
              <w:rPr>
                <w:sz w:val="16"/>
                <w:szCs w:val="16"/>
                <w:lang w:val="en-US"/>
              </w:rPr>
              <w:t>-</w:t>
            </w:r>
          </w:p>
        </w:tc>
        <w:tc>
          <w:tcPr>
            <w:tcW w:w="747" w:type="pct"/>
            <w:vAlign w:val="bottom"/>
            <w:hideMark/>
          </w:tcPr>
          <w:p w14:paraId="15EA1A85" w14:textId="77777777" w:rsidR="00FE7F8B" w:rsidRDefault="00FE7F8B">
            <w:pPr>
              <w:pStyle w:val="Tabletextnoindent"/>
              <w:jc w:val="right"/>
            </w:pPr>
            <w:r>
              <w:rPr>
                <w:sz w:val="16"/>
                <w:szCs w:val="16"/>
                <w:lang w:val="en-US"/>
              </w:rPr>
              <w:t>-</w:t>
            </w:r>
          </w:p>
        </w:tc>
        <w:tc>
          <w:tcPr>
            <w:tcW w:w="610" w:type="pct"/>
            <w:shd w:val="clear" w:color="auto" w:fill="F2F2F2" w:themeFill="background1" w:themeFillShade="F2"/>
            <w:vAlign w:val="bottom"/>
            <w:hideMark/>
          </w:tcPr>
          <w:p w14:paraId="51080A93" w14:textId="77777777" w:rsidR="00FE7F8B" w:rsidRDefault="00FE7F8B">
            <w:pPr>
              <w:pStyle w:val="Tabletextnoindent"/>
              <w:jc w:val="right"/>
            </w:pPr>
            <w:r>
              <w:rPr>
                <w:sz w:val="16"/>
                <w:szCs w:val="16"/>
                <w:lang w:val="en-US"/>
              </w:rPr>
              <w:t>3,183.8</w:t>
            </w:r>
          </w:p>
        </w:tc>
      </w:tr>
      <w:tr w:rsidR="00FE7F8B" w14:paraId="76C315F5" w14:textId="77777777" w:rsidTr="00FE7F8B">
        <w:tc>
          <w:tcPr>
            <w:tcW w:w="1681" w:type="pct"/>
            <w:vAlign w:val="bottom"/>
            <w:hideMark/>
          </w:tcPr>
          <w:p w14:paraId="2B6915B6" w14:textId="77777777" w:rsidR="00FE7F8B" w:rsidRDefault="00FE7F8B">
            <w:pPr>
              <w:pStyle w:val="Tabletextnoindent"/>
            </w:pPr>
            <w:r>
              <w:t>Capital appropriations</w:t>
            </w:r>
          </w:p>
        </w:tc>
        <w:tc>
          <w:tcPr>
            <w:tcW w:w="414" w:type="pct"/>
            <w:vAlign w:val="bottom"/>
          </w:tcPr>
          <w:p w14:paraId="7972AD9F" w14:textId="77777777" w:rsidR="00FE7F8B" w:rsidRDefault="00FE7F8B">
            <w:pPr>
              <w:pStyle w:val="Tabletextnoindent"/>
              <w:jc w:val="right"/>
            </w:pPr>
          </w:p>
        </w:tc>
        <w:tc>
          <w:tcPr>
            <w:tcW w:w="726" w:type="pct"/>
            <w:vAlign w:val="bottom"/>
            <w:hideMark/>
          </w:tcPr>
          <w:p w14:paraId="3F7BAA0B" w14:textId="77777777" w:rsidR="00FE7F8B" w:rsidRDefault="00FE7F8B">
            <w:pPr>
              <w:pStyle w:val="Tabletextnoindent"/>
              <w:jc w:val="right"/>
            </w:pPr>
            <w:r>
              <w:rPr>
                <w:sz w:val="16"/>
                <w:szCs w:val="16"/>
                <w:lang w:val="en-US"/>
              </w:rPr>
              <w:t>-</w:t>
            </w:r>
          </w:p>
        </w:tc>
        <w:tc>
          <w:tcPr>
            <w:tcW w:w="821" w:type="pct"/>
            <w:shd w:val="clear" w:color="auto" w:fill="F2F2F2" w:themeFill="background1" w:themeFillShade="F2"/>
            <w:vAlign w:val="bottom"/>
            <w:hideMark/>
          </w:tcPr>
          <w:p w14:paraId="06373673" w14:textId="77777777" w:rsidR="00FE7F8B" w:rsidRDefault="00FE7F8B">
            <w:pPr>
              <w:pStyle w:val="Tabletextnoindent"/>
              <w:jc w:val="right"/>
            </w:pPr>
            <w:r>
              <w:rPr>
                <w:sz w:val="16"/>
                <w:szCs w:val="16"/>
                <w:lang w:val="en-US"/>
              </w:rPr>
              <w:t>-</w:t>
            </w:r>
          </w:p>
        </w:tc>
        <w:tc>
          <w:tcPr>
            <w:tcW w:w="747" w:type="pct"/>
            <w:vAlign w:val="bottom"/>
            <w:hideMark/>
          </w:tcPr>
          <w:p w14:paraId="0F309413" w14:textId="77777777" w:rsidR="00FE7F8B" w:rsidRDefault="00FE7F8B">
            <w:pPr>
              <w:pStyle w:val="Tabletextnoindent"/>
              <w:jc w:val="right"/>
            </w:pPr>
            <w:r>
              <w:rPr>
                <w:sz w:val="16"/>
                <w:szCs w:val="16"/>
                <w:lang w:val="en-US"/>
              </w:rPr>
              <w:t>3.5</w:t>
            </w:r>
          </w:p>
        </w:tc>
        <w:tc>
          <w:tcPr>
            <w:tcW w:w="610" w:type="pct"/>
            <w:shd w:val="clear" w:color="auto" w:fill="F2F2F2" w:themeFill="background1" w:themeFillShade="F2"/>
            <w:vAlign w:val="bottom"/>
            <w:hideMark/>
          </w:tcPr>
          <w:p w14:paraId="55AD5C84" w14:textId="77777777" w:rsidR="00FE7F8B" w:rsidRDefault="00FE7F8B">
            <w:pPr>
              <w:pStyle w:val="Tabletextnoindent"/>
              <w:jc w:val="right"/>
            </w:pPr>
            <w:r>
              <w:rPr>
                <w:sz w:val="16"/>
                <w:szCs w:val="16"/>
                <w:lang w:val="en-US"/>
              </w:rPr>
              <w:t>3.5</w:t>
            </w:r>
          </w:p>
        </w:tc>
      </w:tr>
      <w:tr w:rsidR="00FE7F8B" w14:paraId="6FC4D795" w14:textId="77777777" w:rsidTr="00FE7F8B">
        <w:tc>
          <w:tcPr>
            <w:tcW w:w="1681" w:type="pct"/>
            <w:vAlign w:val="bottom"/>
            <w:hideMark/>
          </w:tcPr>
          <w:p w14:paraId="352E4853" w14:textId="77777777" w:rsidR="00FE7F8B" w:rsidRDefault="00FE7F8B">
            <w:pPr>
              <w:pStyle w:val="Tabletextnoindent"/>
            </w:pPr>
            <w:r>
              <w:t>Contributed capital transfers in</w:t>
            </w:r>
          </w:p>
        </w:tc>
        <w:tc>
          <w:tcPr>
            <w:tcW w:w="414" w:type="pct"/>
            <w:vAlign w:val="bottom"/>
          </w:tcPr>
          <w:p w14:paraId="4B99566B" w14:textId="77777777" w:rsidR="00FE7F8B" w:rsidRDefault="00FE7F8B">
            <w:pPr>
              <w:pStyle w:val="Tabletextnoindent"/>
              <w:jc w:val="right"/>
            </w:pPr>
          </w:p>
        </w:tc>
        <w:tc>
          <w:tcPr>
            <w:tcW w:w="726" w:type="pct"/>
            <w:vAlign w:val="bottom"/>
            <w:hideMark/>
          </w:tcPr>
          <w:p w14:paraId="54951E89" w14:textId="77777777" w:rsidR="00FE7F8B" w:rsidRDefault="00FE7F8B">
            <w:pPr>
              <w:pStyle w:val="Tabletextnoindent"/>
              <w:jc w:val="right"/>
            </w:pPr>
            <w:r>
              <w:rPr>
                <w:sz w:val="16"/>
                <w:szCs w:val="16"/>
                <w:lang w:val="en-US"/>
              </w:rPr>
              <w:t>-</w:t>
            </w:r>
          </w:p>
        </w:tc>
        <w:tc>
          <w:tcPr>
            <w:tcW w:w="821" w:type="pct"/>
            <w:shd w:val="clear" w:color="auto" w:fill="F2F2F2" w:themeFill="background1" w:themeFillShade="F2"/>
            <w:vAlign w:val="bottom"/>
            <w:hideMark/>
          </w:tcPr>
          <w:p w14:paraId="77C15B89" w14:textId="77777777" w:rsidR="00FE7F8B" w:rsidRDefault="00FE7F8B">
            <w:pPr>
              <w:pStyle w:val="Tabletextnoindent"/>
              <w:jc w:val="right"/>
            </w:pPr>
            <w:r>
              <w:rPr>
                <w:sz w:val="16"/>
                <w:szCs w:val="16"/>
                <w:lang w:val="en-US"/>
              </w:rPr>
              <w:t>-</w:t>
            </w:r>
          </w:p>
        </w:tc>
        <w:tc>
          <w:tcPr>
            <w:tcW w:w="747" w:type="pct"/>
            <w:vAlign w:val="bottom"/>
            <w:hideMark/>
          </w:tcPr>
          <w:p w14:paraId="4FE19AF1" w14:textId="77777777" w:rsidR="00FE7F8B" w:rsidRDefault="00FE7F8B">
            <w:pPr>
              <w:pStyle w:val="Tabletextnoindent"/>
              <w:jc w:val="right"/>
            </w:pPr>
            <w:r>
              <w:rPr>
                <w:sz w:val="16"/>
                <w:szCs w:val="16"/>
                <w:lang w:val="en-US"/>
              </w:rPr>
              <w:t>0.1</w:t>
            </w:r>
          </w:p>
        </w:tc>
        <w:tc>
          <w:tcPr>
            <w:tcW w:w="610" w:type="pct"/>
            <w:shd w:val="clear" w:color="auto" w:fill="F2F2F2" w:themeFill="background1" w:themeFillShade="F2"/>
            <w:vAlign w:val="bottom"/>
            <w:hideMark/>
          </w:tcPr>
          <w:p w14:paraId="1D01F947" w14:textId="77777777" w:rsidR="00FE7F8B" w:rsidRDefault="00FE7F8B">
            <w:pPr>
              <w:pStyle w:val="Tabletextnoindent"/>
              <w:jc w:val="right"/>
            </w:pPr>
            <w:r>
              <w:rPr>
                <w:sz w:val="16"/>
                <w:szCs w:val="16"/>
                <w:lang w:val="en-US"/>
              </w:rPr>
              <w:t>0.1</w:t>
            </w:r>
          </w:p>
        </w:tc>
      </w:tr>
      <w:tr w:rsidR="00FE7F8B" w14:paraId="04E453BC" w14:textId="77777777" w:rsidTr="00FE7F8B">
        <w:tc>
          <w:tcPr>
            <w:tcW w:w="1681" w:type="pct"/>
            <w:tcBorders>
              <w:top w:val="nil"/>
              <w:left w:val="nil"/>
              <w:bottom w:val="single" w:sz="4" w:space="0" w:color="auto"/>
              <w:right w:val="nil"/>
            </w:tcBorders>
            <w:vAlign w:val="bottom"/>
            <w:hideMark/>
          </w:tcPr>
          <w:p w14:paraId="6D8F5135" w14:textId="77777777" w:rsidR="00FE7F8B" w:rsidRDefault="00FE7F8B">
            <w:pPr>
              <w:pStyle w:val="Tabletextnoindent"/>
            </w:pPr>
            <w:r>
              <w:t>Contributed capital transfers (out)</w:t>
            </w:r>
          </w:p>
        </w:tc>
        <w:tc>
          <w:tcPr>
            <w:tcW w:w="414" w:type="pct"/>
            <w:tcBorders>
              <w:top w:val="nil"/>
              <w:left w:val="nil"/>
              <w:bottom w:val="single" w:sz="4" w:space="0" w:color="auto"/>
              <w:right w:val="nil"/>
            </w:tcBorders>
            <w:vAlign w:val="bottom"/>
          </w:tcPr>
          <w:p w14:paraId="2E2B559E" w14:textId="77777777" w:rsidR="00FE7F8B" w:rsidRDefault="00FE7F8B">
            <w:pPr>
              <w:pStyle w:val="Tabletextnoindent"/>
              <w:jc w:val="right"/>
            </w:pPr>
          </w:p>
        </w:tc>
        <w:tc>
          <w:tcPr>
            <w:tcW w:w="726" w:type="pct"/>
            <w:tcBorders>
              <w:top w:val="nil"/>
              <w:left w:val="nil"/>
              <w:bottom w:val="single" w:sz="4" w:space="0" w:color="auto"/>
              <w:right w:val="nil"/>
            </w:tcBorders>
            <w:vAlign w:val="bottom"/>
            <w:hideMark/>
          </w:tcPr>
          <w:p w14:paraId="4F804F83" w14:textId="77777777" w:rsidR="00FE7F8B" w:rsidRDefault="00FE7F8B">
            <w:pPr>
              <w:pStyle w:val="Tabletextnoindent"/>
              <w:jc w:val="right"/>
            </w:pPr>
            <w:r>
              <w:rPr>
                <w:sz w:val="16"/>
                <w:szCs w:val="16"/>
                <w:lang w:val="en-US"/>
              </w:rPr>
              <w:t>-</w:t>
            </w:r>
          </w:p>
        </w:tc>
        <w:tc>
          <w:tcPr>
            <w:tcW w:w="821" w:type="pct"/>
            <w:tcBorders>
              <w:top w:val="nil"/>
              <w:left w:val="nil"/>
              <w:bottom w:val="single" w:sz="4" w:space="0" w:color="auto"/>
              <w:right w:val="nil"/>
            </w:tcBorders>
            <w:shd w:val="clear" w:color="auto" w:fill="F2F2F2" w:themeFill="background1" w:themeFillShade="F2"/>
            <w:vAlign w:val="bottom"/>
            <w:hideMark/>
          </w:tcPr>
          <w:p w14:paraId="08772883" w14:textId="77777777" w:rsidR="00FE7F8B" w:rsidRDefault="00FE7F8B">
            <w:pPr>
              <w:pStyle w:val="Tabletextnoindent"/>
              <w:jc w:val="right"/>
            </w:pPr>
            <w:r>
              <w:rPr>
                <w:sz w:val="16"/>
                <w:szCs w:val="16"/>
                <w:lang w:val="en-US"/>
              </w:rPr>
              <w:t>-</w:t>
            </w:r>
          </w:p>
        </w:tc>
        <w:tc>
          <w:tcPr>
            <w:tcW w:w="747" w:type="pct"/>
            <w:tcBorders>
              <w:top w:val="nil"/>
              <w:left w:val="nil"/>
              <w:bottom w:val="single" w:sz="4" w:space="0" w:color="auto"/>
              <w:right w:val="nil"/>
            </w:tcBorders>
            <w:vAlign w:val="bottom"/>
            <w:hideMark/>
          </w:tcPr>
          <w:p w14:paraId="5E59EDD9" w14:textId="77777777" w:rsidR="00FE7F8B" w:rsidRDefault="00FE7F8B">
            <w:pPr>
              <w:pStyle w:val="Tabletextnoindent"/>
              <w:jc w:val="right"/>
            </w:pPr>
            <w:r>
              <w:rPr>
                <w:sz w:val="16"/>
                <w:szCs w:val="16"/>
                <w:lang w:val="en-US"/>
              </w:rPr>
              <w:t>(133.3)</w:t>
            </w:r>
          </w:p>
        </w:tc>
        <w:tc>
          <w:tcPr>
            <w:tcW w:w="610" w:type="pct"/>
            <w:tcBorders>
              <w:top w:val="nil"/>
              <w:left w:val="nil"/>
              <w:bottom w:val="single" w:sz="4" w:space="0" w:color="auto"/>
              <w:right w:val="nil"/>
            </w:tcBorders>
            <w:shd w:val="clear" w:color="auto" w:fill="F2F2F2" w:themeFill="background1" w:themeFillShade="F2"/>
            <w:vAlign w:val="bottom"/>
            <w:hideMark/>
          </w:tcPr>
          <w:p w14:paraId="3B0689E1" w14:textId="77777777" w:rsidR="00FE7F8B" w:rsidRDefault="00FE7F8B">
            <w:pPr>
              <w:pStyle w:val="Tabletextnoindent"/>
              <w:jc w:val="right"/>
            </w:pPr>
            <w:r>
              <w:rPr>
                <w:sz w:val="16"/>
                <w:szCs w:val="16"/>
                <w:lang w:val="en-US"/>
              </w:rPr>
              <w:t>(133.3)</w:t>
            </w:r>
          </w:p>
        </w:tc>
      </w:tr>
      <w:tr w:rsidR="00FE7F8B" w14:paraId="110F4879" w14:textId="77777777" w:rsidTr="00FE7F8B">
        <w:tc>
          <w:tcPr>
            <w:tcW w:w="1681" w:type="pct"/>
            <w:tcBorders>
              <w:top w:val="single" w:sz="4" w:space="0" w:color="auto"/>
              <w:left w:val="nil"/>
              <w:bottom w:val="single" w:sz="4" w:space="0" w:color="auto"/>
              <w:right w:val="nil"/>
            </w:tcBorders>
            <w:vAlign w:val="bottom"/>
            <w:hideMark/>
          </w:tcPr>
          <w:p w14:paraId="466D025A" w14:textId="77777777" w:rsidR="00FE7F8B" w:rsidRDefault="00FE7F8B">
            <w:pPr>
              <w:pStyle w:val="Tabletextnoindent"/>
            </w:pPr>
            <w:r>
              <w:rPr>
                <w:b/>
              </w:rPr>
              <w:t>Balance at 30 June 2016</w:t>
            </w:r>
          </w:p>
        </w:tc>
        <w:tc>
          <w:tcPr>
            <w:tcW w:w="414" w:type="pct"/>
            <w:tcBorders>
              <w:top w:val="single" w:sz="4" w:space="0" w:color="auto"/>
              <w:left w:val="nil"/>
              <w:bottom w:val="single" w:sz="4" w:space="0" w:color="auto"/>
              <w:right w:val="nil"/>
            </w:tcBorders>
            <w:vAlign w:val="bottom"/>
          </w:tcPr>
          <w:p w14:paraId="5F00133B" w14:textId="77777777" w:rsidR="00FE7F8B" w:rsidRDefault="00FE7F8B">
            <w:pPr>
              <w:pStyle w:val="Tabletextnoindent"/>
              <w:jc w:val="right"/>
            </w:pPr>
          </w:p>
        </w:tc>
        <w:tc>
          <w:tcPr>
            <w:tcW w:w="726" w:type="pct"/>
            <w:tcBorders>
              <w:top w:val="single" w:sz="4" w:space="0" w:color="auto"/>
              <w:left w:val="nil"/>
              <w:bottom w:val="single" w:sz="4" w:space="0" w:color="auto"/>
              <w:right w:val="nil"/>
            </w:tcBorders>
            <w:vAlign w:val="bottom"/>
            <w:hideMark/>
          </w:tcPr>
          <w:p w14:paraId="20EEA4CA" w14:textId="77777777" w:rsidR="00FE7F8B" w:rsidRDefault="00FE7F8B">
            <w:pPr>
              <w:pStyle w:val="Tabletextnoindent"/>
              <w:jc w:val="right"/>
            </w:pPr>
            <w:r>
              <w:rPr>
                <w:b/>
                <w:bCs/>
                <w:sz w:val="16"/>
                <w:szCs w:val="16"/>
                <w:lang w:val="en-US"/>
              </w:rPr>
              <w:t>10,400.7</w:t>
            </w:r>
          </w:p>
        </w:tc>
        <w:tc>
          <w:tcPr>
            <w:tcW w:w="821" w:type="pct"/>
            <w:tcBorders>
              <w:top w:val="single" w:sz="4" w:space="0" w:color="auto"/>
              <w:left w:val="nil"/>
              <w:bottom w:val="single" w:sz="4" w:space="0" w:color="auto"/>
              <w:right w:val="nil"/>
            </w:tcBorders>
            <w:shd w:val="clear" w:color="auto" w:fill="F2F2F2" w:themeFill="background1" w:themeFillShade="F2"/>
            <w:vAlign w:val="bottom"/>
            <w:hideMark/>
          </w:tcPr>
          <w:p w14:paraId="7E349180" w14:textId="77777777" w:rsidR="00FE7F8B" w:rsidRDefault="00FE7F8B">
            <w:pPr>
              <w:pStyle w:val="Tabletextnoindent"/>
              <w:jc w:val="right"/>
            </w:pPr>
            <w:r>
              <w:rPr>
                <w:b/>
                <w:bCs/>
                <w:sz w:val="16"/>
                <w:szCs w:val="16"/>
                <w:lang w:val="en-US"/>
              </w:rPr>
              <w:t>1,710.8</w:t>
            </w:r>
          </w:p>
        </w:tc>
        <w:tc>
          <w:tcPr>
            <w:tcW w:w="747" w:type="pct"/>
            <w:tcBorders>
              <w:top w:val="single" w:sz="4" w:space="0" w:color="auto"/>
              <w:left w:val="nil"/>
              <w:bottom w:val="single" w:sz="4" w:space="0" w:color="auto"/>
              <w:right w:val="nil"/>
            </w:tcBorders>
            <w:vAlign w:val="bottom"/>
            <w:hideMark/>
          </w:tcPr>
          <w:p w14:paraId="41BEDD93" w14:textId="77777777" w:rsidR="00FE7F8B" w:rsidRDefault="00FE7F8B">
            <w:pPr>
              <w:pStyle w:val="Tabletextnoindent"/>
              <w:jc w:val="right"/>
            </w:pPr>
            <w:r>
              <w:rPr>
                <w:b/>
                <w:bCs/>
                <w:sz w:val="16"/>
                <w:szCs w:val="16"/>
                <w:lang w:val="en-US"/>
              </w:rPr>
              <w:t>8,677.1</w:t>
            </w:r>
          </w:p>
        </w:tc>
        <w:tc>
          <w:tcPr>
            <w:tcW w:w="610" w:type="pct"/>
            <w:tcBorders>
              <w:top w:val="single" w:sz="4" w:space="0" w:color="auto"/>
              <w:left w:val="nil"/>
              <w:bottom w:val="single" w:sz="4" w:space="0" w:color="auto"/>
              <w:right w:val="nil"/>
            </w:tcBorders>
            <w:shd w:val="clear" w:color="auto" w:fill="F2F2F2" w:themeFill="background1" w:themeFillShade="F2"/>
            <w:vAlign w:val="bottom"/>
            <w:hideMark/>
          </w:tcPr>
          <w:p w14:paraId="524736D4" w14:textId="77777777" w:rsidR="00FE7F8B" w:rsidRDefault="00FE7F8B">
            <w:pPr>
              <w:pStyle w:val="Tabletextnoindent"/>
              <w:jc w:val="right"/>
            </w:pPr>
            <w:r>
              <w:rPr>
                <w:b/>
                <w:bCs/>
                <w:sz w:val="16"/>
                <w:szCs w:val="16"/>
                <w:lang w:val="en-US"/>
              </w:rPr>
              <w:t>20,788.6</w:t>
            </w:r>
          </w:p>
        </w:tc>
      </w:tr>
    </w:tbl>
    <w:p w14:paraId="125BFB30" w14:textId="77777777" w:rsidR="00FE7F8B" w:rsidRDefault="00FE7F8B" w:rsidP="00FE7F8B">
      <w:pPr>
        <w:pStyle w:val="Normalaftertable"/>
      </w:pPr>
      <w:r>
        <w:t>The above statement of changes in equity for the financial year ended 30 June 2016 should be read in conjunction with the accompanying notes.</w:t>
      </w:r>
    </w:p>
    <w:p w14:paraId="6DC020E0" w14:textId="77777777" w:rsidR="00FE7F8B" w:rsidRDefault="00FE7F8B" w:rsidP="00FE7F8B">
      <w:r>
        <w:br w:type="page"/>
      </w:r>
    </w:p>
    <w:p w14:paraId="7EBA134E" w14:textId="77777777" w:rsidR="00FE7F8B" w:rsidRDefault="00FE7F8B" w:rsidP="00FE7F8B">
      <w:pPr>
        <w:pStyle w:val="Heading2financialstatements"/>
      </w:pPr>
      <w:bookmarkStart w:id="332" w:name="_Toc400358567"/>
      <w:bookmarkStart w:id="333" w:name="_Toc399496173"/>
      <w:bookmarkStart w:id="334" w:name="_Toc398724639"/>
      <w:bookmarkStart w:id="335" w:name="_Toc398724579"/>
      <w:bookmarkStart w:id="336" w:name="_Toc463620819"/>
      <w:bookmarkStart w:id="337" w:name="Cashflowstatement"/>
      <w:r>
        <w:lastRenderedPageBreak/>
        <w:t>Cash flow statement for the financial year ended 30 June 201</w:t>
      </w:r>
      <w:bookmarkEnd w:id="332"/>
      <w:bookmarkEnd w:id="333"/>
      <w:bookmarkEnd w:id="334"/>
      <w:bookmarkEnd w:id="335"/>
      <w:r>
        <w:t>6</w:t>
      </w:r>
      <w:bookmarkEnd w:id="336"/>
    </w:p>
    <w:bookmarkEnd w:id="337"/>
    <w:tbl>
      <w:tblPr>
        <w:tblW w:w="5000" w:type="pct"/>
        <w:tblLook w:val="04A0" w:firstRow="1" w:lastRow="0" w:firstColumn="1" w:lastColumn="0" w:noHBand="0" w:noVBand="1"/>
      </w:tblPr>
      <w:tblGrid>
        <w:gridCol w:w="4230"/>
        <w:gridCol w:w="269"/>
        <w:gridCol w:w="819"/>
        <w:gridCol w:w="991"/>
        <w:gridCol w:w="1064"/>
      </w:tblGrid>
      <w:tr w:rsidR="00FE7F8B" w14:paraId="7B481C63" w14:textId="77777777" w:rsidTr="00395EAA">
        <w:trPr>
          <w:cantSplit/>
          <w:trHeight w:hRule="exact" w:val="510"/>
          <w:tblHeader/>
        </w:trPr>
        <w:tc>
          <w:tcPr>
            <w:tcW w:w="3060" w:type="pct"/>
            <w:gridSpan w:val="2"/>
            <w:shd w:val="clear" w:color="auto" w:fill="7F7F7F" w:themeFill="text1" w:themeFillTint="80"/>
            <w:vAlign w:val="bottom"/>
            <w:hideMark/>
          </w:tcPr>
          <w:p w14:paraId="438380C3" w14:textId="77777777" w:rsidR="00FE7F8B" w:rsidRDefault="00FE7F8B"/>
        </w:tc>
        <w:tc>
          <w:tcPr>
            <w:tcW w:w="560" w:type="pct"/>
            <w:shd w:val="clear" w:color="auto" w:fill="7F7F7F" w:themeFill="text1" w:themeFillTint="80"/>
            <w:vAlign w:val="bottom"/>
            <w:hideMark/>
          </w:tcPr>
          <w:p w14:paraId="26EF8232" w14:textId="77777777" w:rsidR="00FE7F8B" w:rsidRDefault="00FE7F8B">
            <w:pPr>
              <w:pStyle w:val="Tablecolumnheading"/>
              <w:jc w:val="center"/>
              <w:rPr>
                <w:lang w:eastAsia="en-AU"/>
              </w:rPr>
            </w:pPr>
            <w:r>
              <w:rPr>
                <w:lang w:eastAsia="en-AU"/>
              </w:rPr>
              <w:t>Note</w:t>
            </w:r>
          </w:p>
        </w:tc>
        <w:tc>
          <w:tcPr>
            <w:tcW w:w="654" w:type="pct"/>
            <w:shd w:val="clear" w:color="auto" w:fill="7F7F7F" w:themeFill="text1" w:themeFillTint="80"/>
            <w:vAlign w:val="bottom"/>
            <w:hideMark/>
          </w:tcPr>
          <w:p w14:paraId="4D628B55" w14:textId="77777777" w:rsidR="00FE7F8B" w:rsidRDefault="00FE7F8B">
            <w:pPr>
              <w:pStyle w:val="Tablecolumnheading"/>
              <w:jc w:val="center"/>
              <w:rPr>
                <w:lang w:eastAsia="en-AU"/>
              </w:rPr>
            </w:pPr>
            <w:r>
              <w:t>2016</w:t>
            </w:r>
            <w:r>
              <w:br/>
              <w:t>$m</w:t>
            </w:r>
          </w:p>
        </w:tc>
        <w:tc>
          <w:tcPr>
            <w:tcW w:w="726" w:type="pct"/>
            <w:shd w:val="clear" w:color="auto" w:fill="7F7F7F" w:themeFill="text1" w:themeFillTint="80"/>
            <w:vAlign w:val="bottom"/>
            <w:hideMark/>
          </w:tcPr>
          <w:p w14:paraId="58882D8B" w14:textId="77777777" w:rsidR="00FE7F8B" w:rsidRDefault="00FE7F8B">
            <w:pPr>
              <w:pStyle w:val="Tablecolumnheading"/>
              <w:jc w:val="center"/>
              <w:rPr>
                <w:lang w:eastAsia="en-AU"/>
              </w:rPr>
            </w:pPr>
            <w:r>
              <w:t>2015</w:t>
            </w:r>
            <w:r>
              <w:br/>
              <w:t>$m</w:t>
            </w:r>
          </w:p>
        </w:tc>
      </w:tr>
      <w:tr w:rsidR="00FE7F8B" w14:paraId="326DB400" w14:textId="77777777" w:rsidTr="00395EAA">
        <w:trPr>
          <w:trHeight w:hRule="exact" w:val="284"/>
        </w:trPr>
        <w:tc>
          <w:tcPr>
            <w:tcW w:w="2873" w:type="pct"/>
            <w:shd w:val="clear" w:color="auto" w:fill="FFFFFF"/>
            <w:vAlign w:val="center"/>
            <w:hideMark/>
          </w:tcPr>
          <w:p w14:paraId="1875FB94" w14:textId="77777777" w:rsidR="00FE7F8B" w:rsidRDefault="00FE7F8B">
            <w:pPr>
              <w:pStyle w:val="Tabletextnoindent"/>
              <w:rPr>
                <w:b/>
              </w:rPr>
            </w:pPr>
            <w:r>
              <w:rPr>
                <w:b/>
              </w:rPr>
              <w:t>Cash flows from operating activities</w:t>
            </w:r>
          </w:p>
        </w:tc>
        <w:tc>
          <w:tcPr>
            <w:tcW w:w="747" w:type="pct"/>
            <w:gridSpan w:val="2"/>
            <w:shd w:val="clear" w:color="auto" w:fill="FFFFFF"/>
            <w:noWrap/>
            <w:vAlign w:val="center"/>
          </w:tcPr>
          <w:p w14:paraId="014108C1" w14:textId="77777777" w:rsidR="00FE7F8B" w:rsidRDefault="00FE7F8B">
            <w:pPr>
              <w:pStyle w:val="Tablerowheading"/>
              <w:jc w:val="center"/>
            </w:pPr>
          </w:p>
        </w:tc>
        <w:tc>
          <w:tcPr>
            <w:tcW w:w="654" w:type="pct"/>
            <w:shd w:val="clear" w:color="auto" w:fill="F2F2F2" w:themeFill="background1" w:themeFillShade="F2"/>
            <w:noWrap/>
            <w:vAlign w:val="center"/>
          </w:tcPr>
          <w:p w14:paraId="36F97921" w14:textId="77777777" w:rsidR="00FE7F8B" w:rsidRDefault="00FE7F8B">
            <w:pPr>
              <w:pStyle w:val="Tablerowheading"/>
              <w:jc w:val="right"/>
            </w:pPr>
          </w:p>
        </w:tc>
        <w:tc>
          <w:tcPr>
            <w:tcW w:w="726" w:type="pct"/>
            <w:shd w:val="clear" w:color="auto" w:fill="FFFFFF"/>
            <w:noWrap/>
            <w:vAlign w:val="center"/>
          </w:tcPr>
          <w:p w14:paraId="1BA8B67E" w14:textId="77777777" w:rsidR="00FE7F8B" w:rsidRDefault="00FE7F8B">
            <w:pPr>
              <w:pStyle w:val="Tablerowheading"/>
              <w:jc w:val="right"/>
              <w:rPr>
                <w:b w:val="0"/>
              </w:rPr>
            </w:pPr>
          </w:p>
        </w:tc>
      </w:tr>
      <w:tr w:rsidR="00FE7F8B" w14:paraId="060C8453" w14:textId="77777777" w:rsidTr="00395EAA">
        <w:trPr>
          <w:trHeight w:hRule="exact" w:val="284"/>
        </w:trPr>
        <w:tc>
          <w:tcPr>
            <w:tcW w:w="3060" w:type="pct"/>
            <w:gridSpan w:val="2"/>
            <w:shd w:val="clear" w:color="auto" w:fill="FFFFFF"/>
            <w:vAlign w:val="center"/>
            <w:hideMark/>
          </w:tcPr>
          <w:p w14:paraId="359F2EA1" w14:textId="77777777" w:rsidR="00FE7F8B" w:rsidRDefault="00FE7F8B">
            <w:pPr>
              <w:pStyle w:val="Tabletextnoindent"/>
              <w:rPr>
                <w:b/>
                <w:i/>
              </w:rPr>
            </w:pPr>
            <w:r>
              <w:rPr>
                <w:b/>
                <w:i/>
              </w:rPr>
              <w:t>Receipts</w:t>
            </w:r>
          </w:p>
        </w:tc>
        <w:tc>
          <w:tcPr>
            <w:tcW w:w="560" w:type="pct"/>
            <w:shd w:val="clear" w:color="auto" w:fill="FFFFFF"/>
            <w:noWrap/>
            <w:vAlign w:val="center"/>
          </w:tcPr>
          <w:p w14:paraId="36CCAD08" w14:textId="77777777" w:rsidR="00FE7F8B" w:rsidRDefault="00FE7F8B">
            <w:pPr>
              <w:pStyle w:val="Tabletextnoindenttight"/>
              <w:jc w:val="center"/>
              <w:rPr>
                <w:b/>
                <w:i/>
                <w:lang w:eastAsia="en-US"/>
              </w:rPr>
            </w:pPr>
          </w:p>
        </w:tc>
        <w:tc>
          <w:tcPr>
            <w:tcW w:w="654" w:type="pct"/>
            <w:shd w:val="clear" w:color="auto" w:fill="F2F2F2" w:themeFill="background1" w:themeFillShade="F2"/>
            <w:noWrap/>
            <w:vAlign w:val="center"/>
          </w:tcPr>
          <w:p w14:paraId="6516DDE0" w14:textId="77777777" w:rsidR="00FE7F8B" w:rsidRDefault="00FE7F8B">
            <w:pPr>
              <w:pStyle w:val="Tabletextnoindenttight"/>
              <w:jc w:val="right"/>
              <w:rPr>
                <w:b/>
                <w:i/>
                <w:lang w:eastAsia="en-US"/>
              </w:rPr>
            </w:pPr>
          </w:p>
        </w:tc>
        <w:tc>
          <w:tcPr>
            <w:tcW w:w="726" w:type="pct"/>
            <w:noWrap/>
            <w:vAlign w:val="center"/>
          </w:tcPr>
          <w:p w14:paraId="394ACFA3" w14:textId="77777777" w:rsidR="00FE7F8B" w:rsidRDefault="00FE7F8B">
            <w:pPr>
              <w:pStyle w:val="Tabletextnoindenttight"/>
              <w:jc w:val="right"/>
              <w:rPr>
                <w:i/>
                <w:lang w:eastAsia="en-US"/>
              </w:rPr>
            </w:pPr>
          </w:p>
        </w:tc>
      </w:tr>
      <w:tr w:rsidR="00FE7F8B" w14:paraId="62C90A25" w14:textId="77777777" w:rsidTr="00395EAA">
        <w:trPr>
          <w:trHeight w:hRule="exact" w:val="284"/>
        </w:trPr>
        <w:tc>
          <w:tcPr>
            <w:tcW w:w="3060" w:type="pct"/>
            <w:gridSpan w:val="2"/>
            <w:vAlign w:val="center"/>
            <w:hideMark/>
          </w:tcPr>
          <w:p w14:paraId="293D0B0B" w14:textId="77777777" w:rsidR="00FE7F8B" w:rsidRDefault="00FE7F8B">
            <w:pPr>
              <w:pStyle w:val="Tabletextnoindent"/>
            </w:pPr>
            <w:r>
              <w:t>Receipts from government</w:t>
            </w:r>
          </w:p>
        </w:tc>
        <w:tc>
          <w:tcPr>
            <w:tcW w:w="560" w:type="pct"/>
            <w:vAlign w:val="center"/>
            <w:hideMark/>
          </w:tcPr>
          <w:p w14:paraId="25DD62E4" w14:textId="77777777" w:rsidR="00FE7F8B" w:rsidRDefault="00FE7F8B"/>
        </w:tc>
        <w:tc>
          <w:tcPr>
            <w:tcW w:w="654" w:type="pct"/>
            <w:shd w:val="clear" w:color="auto" w:fill="F2F2F2" w:themeFill="background1" w:themeFillShade="F2"/>
            <w:vAlign w:val="center"/>
            <w:hideMark/>
          </w:tcPr>
          <w:p w14:paraId="392779A7" w14:textId="77777777" w:rsidR="00FE7F8B" w:rsidRDefault="00FE7F8B">
            <w:pPr>
              <w:pStyle w:val="Tabletextnoindenttight"/>
              <w:jc w:val="right"/>
              <w:rPr>
                <w:b/>
                <w:bCs/>
                <w:szCs w:val="17"/>
                <w:lang w:val="en-US" w:eastAsia="en-US"/>
              </w:rPr>
            </w:pPr>
            <w:r>
              <w:rPr>
                <w:b/>
                <w:bCs/>
                <w:szCs w:val="17"/>
                <w:lang w:val="en-US" w:eastAsia="en-US"/>
              </w:rPr>
              <w:t>10,999.1</w:t>
            </w:r>
          </w:p>
        </w:tc>
        <w:tc>
          <w:tcPr>
            <w:tcW w:w="726" w:type="pct"/>
            <w:vAlign w:val="center"/>
            <w:hideMark/>
          </w:tcPr>
          <w:p w14:paraId="3A72D7AE" w14:textId="77777777" w:rsidR="00FE7F8B" w:rsidRDefault="00FE7F8B">
            <w:pPr>
              <w:pStyle w:val="Tabletextnoindenttight"/>
              <w:jc w:val="right"/>
              <w:rPr>
                <w:lang w:eastAsia="en-US"/>
              </w:rPr>
            </w:pPr>
            <w:r>
              <w:rPr>
                <w:lang w:eastAsia="en-US"/>
              </w:rPr>
              <w:t>10,316.4</w:t>
            </w:r>
          </w:p>
        </w:tc>
      </w:tr>
      <w:tr w:rsidR="00FE7F8B" w14:paraId="2467467F" w14:textId="77777777" w:rsidTr="00395EAA">
        <w:trPr>
          <w:trHeight w:hRule="exact" w:val="284"/>
        </w:trPr>
        <w:tc>
          <w:tcPr>
            <w:tcW w:w="3060" w:type="pct"/>
            <w:gridSpan w:val="2"/>
            <w:vAlign w:val="center"/>
            <w:hideMark/>
          </w:tcPr>
          <w:p w14:paraId="559728C6" w14:textId="77777777" w:rsidR="00FE7F8B" w:rsidRDefault="00FE7F8B">
            <w:pPr>
              <w:pStyle w:val="Tabletextnoindent"/>
            </w:pPr>
            <w:r>
              <w:t>Receipts from other entities</w:t>
            </w:r>
          </w:p>
        </w:tc>
        <w:tc>
          <w:tcPr>
            <w:tcW w:w="560" w:type="pct"/>
            <w:vAlign w:val="center"/>
            <w:hideMark/>
          </w:tcPr>
          <w:p w14:paraId="23040D06" w14:textId="77777777" w:rsidR="00FE7F8B" w:rsidRDefault="00FE7F8B"/>
        </w:tc>
        <w:tc>
          <w:tcPr>
            <w:tcW w:w="654" w:type="pct"/>
            <w:shd w:val="clear" w:color="auto" w:fill="F2F2F2" w:themeFill="background1" w:themeFillShade="F2"/>
            <w:vAlign w:val="center"/>
            <w:hideMark/>
          </w:tcPr>
          <w:p w14:paraId="6D745187" w14:textId="77777777" w:rsidR="00FE7F8B" w:rsidRDefault="00FE7F8B">
            <w:pPr>
              <w:pStyle w:val="Tabletextnoindenttight"/>
              <w:jc w:val="right"/>
              <w:rPr>
                <w:szCs w:val="17"/>
                <w:lang w:eastAsia="en-US"/>
              </w:rPr>
            </w:pPr>
            <w:r>
              <w:rPr>
                <w:b/>
                <w:bCs/>
                <w:szCs w:val="17"/>
                <w:lang w:val="en-US" w:eastAsia="en-US"/>
              </w:rPr>
              <w:t>746.2</w:t>
            </w:r>
          </w:p>
        </w:tc>
        <w:tc>
          <w:tcPr>
            <w:tcW w:w="726" w:type="pct"/>
            <w:vAlign w:val="center"/>
            <w:hideMark/>
          </w:tcPr>
          <w:p w14:paraId="2268AAA5" w14:textId="77777777" w:rsidR="00FE7F8B" w:rsidRDefault="00FE7F8B">
            <w:pPr>
              <w:pStyle w:val="Tabletextnoindenttight"/>
              <w:jc w:val="right"/>
              <w:rPr>
                <w:lang w:eastAsia="en-US"/>
              </w:rPr>
            </w:pPr>
            <w:r>
              <w:rPr>
                <w:lang w:eastAsia="en-US"/>
              </w:rPr>
              <w:t>794.4</w:t>
            </w:r>
          </w:p>
        </w:tc>
      </w:tr>
      <w:tr w:rsidR="00FE7F8B" w14:paraId="5877EE3F" w14:textId="77777777" w:rsidTr="00395EAA">
        <w:trPr>
          <w:trHeight w:hRule="exact" w:val="284"/>
        </w:trPr>
        <w:tc>
          <w:tcPr>
            <w:tcW w:w="3060" w:type="pct"/>
            <w:gridSpan w:val="2"/>
            <w:vAlign w:val="center"/>
            <w:hideMark/>
          </w:tcPr>
          <w:p w14:paraId="290845B6" w14:textId="5C339FA8" w:rsidR="00FE7F8B" w:rsidRDefault="00A45B59">
            <w:pPr>
              <w:pStyle w:val="Tabletextnoindent"/>
            </w:pPr>
            <w:r>
              <w:t>Goods and Services T</w:t>
            </w:r>
            <w:r w:rsidR="00FE7F8B">
              <w:t>ax recovered from the ATO</w:t>
            </w:r>
          </w:p>
        </w:tc>
        <w:tc>
          <w:tcPr>
            <w:tcW w:w="560" w:type="pct"/>
            <w:vAlign w:val="center"/>
            <w:hideMark/>
          </w:tcPr>
          <w:p w14:paraId="3D672D36" w14:textId="77777777" w:rsidR="00FE7F8B" w:rsidRDefault="00FE7F8B"/>
        </w:tc>
        <w:tc>
          <w:tcPr>
            <w:tcW w:w="654" w:type="pct"/>
            <w:shd w:val="clear" w:color="auto" w:fill="F2F2F2" w:themeFill="background1" w:themeFillShade="F2"/>
            <w:vAlign w:val="center"/>
            <w:hideMark/>
          </w:tcPr>
          <w:p w14:paraId="3A3E3F25" w14:textId="77777777" w:rsidR="00FE7F8B" w:rsidRDefault="00FE7F8B">
            <w:pPr>
              <w:pStyle w:val="Tabletextnoindenttight"/>
              <w:jc w:val="right"/>
              <w:rPr>
                <w:szCs w:val="17"/>
                <w:lang w:eastAsia="en-US"/>
              </w:rPr>
            </w:pPr>
            <w:r>
              <w:rPr>
                <w:b/>
                <w:bCs/>
                <w:szCs w:val="17"/>
                <w:lang w:val="en-US" w:eastAsia="en-US"/>
              </w:rPr>
              <w:t>269.7</w:t>
            </w:r>
          </w:p>
        </w:tc>
        <w:tc>
          <w:tcPr>
            <w:tcW w:w="726" w:type="pct"/>
            <w:vAlign w:val="center"/>
            <w:hideMark/>
          </w:tcPr>
          <w:p w14:paraId="01092FB5" w14:textId="77777777" w:rsidR="00FE7F8B" w:rsidRDefault="00FE7F8B">
            <w:pPr>
              <w:pStyle w:val="Tabletextnoindenttight"/>
              <w:jc w:val="right"/>
              <w:rPr>
                <w:lang w:eastAsia="en-US"/>
              </w:rPr>
            </w:pPr>
            <w:r>
              <w:rPr>
                <w:lang w:eastAsia="en-US"/>
              </w:rPr>
              <w:t>306.0</w:t>
            </w:r>
          </w:p>
        </w:tc>
      </w:tr>
      <w:tr w:rsidR="00FE7F8B" w14:paraId="03E353A4" w14:textId="77777777" w:rsidTr="00395EAA">
        <w:trPr>
          <w:trHeight w:hRule="exact" w:val="284"/>
        </w:trPr>
        <w:tc>
          <w:tcPr>
            <w:tcW w:w="3060" w:type="pct"/>
            <w:gridSpan w:val="2"/>
            <w:tcBorders>
              <w:top w:val="nil"/>
              <w:left w:val="nil"/>
              <w:bottom w:val="single" w:sz="4" w:space="0" w:color="auto"/>
              <w:right w:val="nil"/>
            </w:tcBorders>
            <w:vAlign w:val="center"/>
            <w:hideMark/>
          </w:tcPr>
          <w:p w14:paraId="0BFBC946" w14:textId="77777777" w:rsidR="00FE7F8B" w:rsidRDefault="00FE7F8B">
            <w:pPr>
              <w:pStyle w:val="Tabletextnoindent"/>
            </w:pPr>
            <w:r>
              <w:t>Interest received</w:t>
            </w:r>
          </w:p>
        </w:tc>
        <w:tc>
          <w:tcPr>
            <w:tcW w:w="560" w:type="pct"/>
            <w:tcBorders>
              <w:top w:val="nil"/>
              <w:left w:val="nil"/>
              <w:bottom w:val="single" w:sz="4" w:space="0" w:color="auto"/>
              <w:right w:val="nil"/>
            </w:tcBorders>
            <w:vAlign w:val="center"/>
            <w:hideMark/>
          </w:tcPr>
          <w:p w14:paraId="55652DF6" w14:textId="77777777" w:rsidR="00FE7F8B" w:rsidRDefault="00FE7F8B"/>
        </w:tc>
        <w:tc>
          <w:tcPr>
            <w:tcW w:w="654" w:type="pct"/>
            <w:tcBorders>
              <w:top w:val="nil"/>
              <w:left w:val="nil"/>
              <w:bottom w:val="single" w:sz="4" w:space="0" w:color="auto"/>
              <w:right w:val="nil"/>
            </w:tcBorders>
            <w:shd w:val="clear" w:color="auto" w:fill="F2F2F2" w:themeFill="background1" w:themeFillShade="F2"/>
            <w:vAlign w:val="center"/>
            <w:hideMark/>
          </w:tcPr>
          <w:p w14:paraId="25A124AA" w14:textId="77777777" w:rsidR="00FE7F8B" w:rsidRDefault="00FE7F8B">
            <w:pPr>
              <w:pStyle w:val="Tabletextnoindenttight"/>
              <w:jc w:val="right"/>
              <w:rPr>
                <w:szCs w:val="17"/>
                <w:lang w:eastAsia="en-US"/>
              </w:rPr>
            </w:pPr>
            <w:r>
              <w:rPr>
                <w:b/>
                <w:bCs/>
                <w:szCs w:val="17"/>
                <w:lang w:val="en-US" w:eastAsia="en-US"/>
              </w:rPr>
              <w:t>17.2</w:t>
            </w:r>
          </w:p>
        </w:tc>
        <w:tc>
          <w:tcPr>
            <w:tcW w:w="726" w:type="pct"/>
            <w:tcBorders>
              <w:top w:val="nil"/>
              <w:left w:val="nil"/>
              <w:bottom w:val="single" w:sz="4" w:space="0" w:color="auto"/>
              <w:right w:val="nil"/>
            </w:tcBorders>
            <w:noWrap/>
            <w:vAlign w:val="center"/>
            <w:hideMark/>
          </w:tcPr>
          <w:p w14:paraId="32084F9F" w14:textId="77777777" w:rsidR="00FE7F8B" w:rsidRDefault="00FE7F8B">
            <w:pPr>
              <w:pStyle w:val="Tabletextnoindenttight"/>
              <w:jc w:val="right"/>
              <w:rPr>
                <w:lang w:eastAsia="en-US"/>
              </w:rPr>
            </w:pPr>
            <w:r>
              <w:rPr>
                <w:lang w:eastAsia="en-US"/>
              </w:rPr>
              <w:t>19.9</w:t>
            </w:r>
          </w:p>
        </w:tc>
      </w:tr>
      <w:tr w:rsidR="00FE7F8B" w14:paraId="475E44C3" w14:textId="77777777" w:rsidTr="00395EAA">
        <w:trPr>
          <w:trHeight w:hRule="exact" w:val="284"/>
        </w:trPr>
        <w:tc>
          <w:tcPr>
            <w:tcW w:w="3060" w:type="pct"/>
            <w:gridSpan w:val="2"/>
            <w:tcBorders>
              <w:top w:val="single" w:sz="4" w:space="0" w:color="auto"/>
              <w:left w:val="nil"/>
              <w:bottom w:val="single" w:sz="4" w:space="0" w:color="auto"/>
              <w:right w:val="nil"/>
            </w:tcBorders>
            <w:vAlign w:val="center"/>
            <w:hideMark/>
          </w:tcPr>
          <w:p w14:paraId="430C7BFE" w14:textId="77777777" w:rsidR="00FE7F8B" w:rsidRDefault="00FE7F8B">
            <w:pPr>
              <w:pStyle w:val="Tabletextnoindent"/>
              <w:rPr>
                <w:b/>
              </w:rPr>
            </w:pPr>
            <w:r>
              <w:rPr>
                <w:b/>
              </w:rPr>
              <w:t>Total receipts</w:t>
            </w:r>
          </w:p>
        </w:tc>
        <w:tc>
          <w:tcPr>
            <w:tcW w:w="560" w:type="pct"/>
            <w:tcBorders>
              <w:top w:val="single" w:sz="4" w:space="0" w:color="auto"/>
              <w:left w:val="nil"/>
              <w:bottom w:val="single" w:sz="4" w:space="0" w:color="auto"/>
              <w:right w:val="nil"/>
            </w:tcBorders>
            <w:vAlign w:val="center"/>
            <w:hideMark/>
          </w:tcPr>
          <w:p w14:paraId="50FD88B4" w14:textId="77777777" w:rsidR="00FE7F8B" w:rsidRDefault="00FE7F8B">
            <w:pPr>
              <w:rPr>
                <w:b/>
              </w:rPr>
            </w:pPr>
          </w:p>
        </w:tc>
        <w:tc>
          <w:tcPr>
            <w:tcW w:w="654" w:type="pct"/>
            <w:tcBorders>
              <w:top w:val="single" w:sz="4" w:space="0" w:color="auto"/>
              <w:left w:val="nil"/>
              <w:bottom w:val="single" w:sz="4" w:space="0" w:color="auto"/>
              <w:right w:val="nil"/>
            </w:tcBorders>
            <w:shd w:val="clear" w:color="auto" w:fill="F2F2F2" w:themeFill="background1" w:themeFillShade="F2"/>
            <w:vAlign w:val="center"/>
            <w:hideMark/>
          </w:tcPr>
          <w:p w14:paraId="29723B88" w14:textId="77777777" w:rsidR="00FE7F8B" w:rsidRDefault="00FE7F8B">
            <w:pPr>
              <w:pStyle w:val="Tabletotal"/>
              <w:jc w:val="right"/>
              <w:rPr>
                <w:szCs w:val="17"/>
              </w:rPr>
            </w:pPr>
            <w:r>
              <w:rPr>
                <w:bCs/>
                <w:szCs w:val="17"/>
                <w:lang w:val="en-US"/>
              </w:rPr>
              <w:t>12,032.2</w:t>
            </w:r>
          </w:p>
        </w:tc>
        <w:tc>
          <w:tcPr>
            <w:tcW w:w="726" w:type="pct"/>
            <w:tcBorders>
              <w:top w:val="single" w:sz="4" w:space="0" w:color="auto"/>
              <w:left w:val="nil"/>
              <w:bottom w:val="single" w:sz="4" w:space="0" w:color="auto"/>
              <w:right w:val="nil"/>
            </w:tcBorders>
            <w:vAlign w:val="center"/>
            <w:hideMark/>
          </w:tcPr>
          <w:p w14:paraId="1E629797" w14:textId="77777777" w:rsidR="00FE7F8B" w:rsidRDefault="00FE7F8B">
            <w:pPr>
              <w:pStyle w:val="Tabletotal"/>
              <w:jc w:val="right"/>
              <w:rPr>
                <w:b w:val="0"/>
              </w:rPr>
            </w:pPr>
            <w:r>
              <w:rPr>
                <w:b w:val="0"/>
              </w:rPr>
              <w:t>11,436.7</w:t>
            </w:r>
          </w:p>
        </w:tc>
      </w:tr>
      <w:tr w:rsidR="00FE7F8B" w14:paraId="3D54F203" w14:textId="77777777" w:rsidTr="00395EAA">
        <w:trPr>
          <w:trHeight w:hRule="exact" w:val="284"/>
        </w:trPr>
        <w:tc>
          <w:tcPr>
            <w:tcW w:w="3060" w:type="pct"/>
            <w:gridSpan w:val="2"/>
            <w:tcBorders>
              <w:top w:val="single" w:sz="4" w:space="0" w:color="auto"/>
              <w:left w:val="nil"/>
              <w:bottom w:val="nil"/>
              <w:right w:val="nil"/>
            </w:tcBorders>
            <w:vAlign w:val="center"/>
            <w:hideMark/>
          </w:tcPr>
          <w:p w14:paraId="0680BC91" w14:textId="77777777" w:rsidR="00FE7F8B" w:rsidRDefault="00FE7F8B">
            <w:pPr>
              <w:pStyle w:val="Tabletextnoindent"/>
              <w:rPr>
                <w:b/>
                <w:i/>
              </w:rPr>
            </w:pPr>
            <w:r>
              <w:rPr>
                <w:b/>
                <w:i/>
              </w:rPr>
              <w:t>Payments</w:t>
            </w:r>
          </w:p>
        </w:tc>
        <w:tc>
          <w:tcPr>
            <w:tcW w:w="560" w:type="pct"/>
            <w:tcBorders>
              <w:top w:val="single" w:sz="4" w:space="0" w:color="auto"/>
              <w:left w:val="nil"/>
              <w:bottom w:val="nil"/>
              <w:right w:val="nil"/>
            </w:tcBorders>
            <w:vAlign w:val="center"/>
            <w:hideMark/>
          </w:tcPr>
          <w:p w14:paraId="13CEC458" w14:textId="77777777" w:rsidR="00FE7F8B" w:rsidRDefault="00FE7F8B">
            <w:pPr>
              <w:rPr>
                <w:b/>
                <w:i/>
              </w:rPr>
            </w:pPr>
          </w:p>
        </w:tc>
        <w:tc>
          <w:tcPr>
            <w:tcW w:w="654" w:type="pct"/>
            <w:tcBorders>
              <w:top w:val="single" w:sz="4" w:space="0" w:color="auto"/>
              <w:left w:val="nil"/>
              <w:bottom w:val="nil"/>
              <w:right w:val="nil"/>
            </w:tcBorders>
            <w:shd w:val="clear" w:color="auto" w:fill="F2F2F2" w:themeFill="background1" w:themeFillShade="F2"/>
            <w:vAlign w:val="center"/>
            <w:hideMark/>
          </w:tcPr>
          <w:p w14:paraId="7E4F2A3F"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726" w:type="pct"/>
            <w:tcBorders>
              <w:top w:val="single" w:sz="4" w:space="0" w:color="auto"/>
              <w:left w:val="nil"/>
              <w:bottom w:val="nil"/>
              <w:right w:val="nil"/>
            </w:tcBorders>
            <w:vAlign w:val="center"/>
            <w:hideMark/>
          </w:tcPr>
          <w:p w14:paraId="3E14C1A0"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68B48040" w14:textId="77777777" w:rsidTr="00395EAA">
        <w:trPr>
          <w:trHeight w:hRule="exact" w:val="284"/>
        </w:trPr>
        <w:tc>
          <w:tcPr>
            <w:tcW w:w="3060" w:type="pct"/>
            <w:gridSpan w:val="2"/>
            <w:vAlign w:val="center"/>
            <w:hideMark/>
          </w:tcPr>
          <w:p w14:paraId="7ED54397" w14:textId="77777777" w:rsidR="00FE7F8B" w:rsidRDefault="00FE7F8B">
            <w:pPr>
              <w:pStyle w:val="Tabletextnoindent"/>
            </w:pPr>
            <w:r>
              <w:t>Payments of grants and other transfers</w:t>
            </w:r>
          </w:p>
        </w:tc>
        <w:tc>
          <w:tcPr>
            <w:tcW w:w="560" w:type="pct"/>
            <w:vAlign w:val="center"/>
            <w:hideMark/>
          </w:tcPr>
          <w:p w14:paraId="568EE447" w14:textId="77777777" w:rsidR="00FE7F8B" w:rsidRDefault="00FE7F8B"/>
        </w:tc>
        <w:tc>
          <w:tcPr>
            <w:tcW w:w="654" w:type="pct"/>
            <w:shd w:val="clear" w:color="auto" w:fill="F2F2F2" w:themeFill="background1" w:themeFillShade="F2"/>
            <w:vAlign w:val="center"/>
            <w:hideMark/>
          </w:tcPr>
          <w:p w14:paraId="42D84B57" w14:textId="77777777" w:rsidR="00FE7F8B" w:rsidRDefault="00FE7F8B">
            <w:pPr>
              <w:pStyle w:val="Tabletextnoindenttight"/>
              <w:jc w:val="right"/>
              <w:rPr>
                <w:szCs w:val="17"/>
                <w:lang w:eastAsia="en-US"/>
              </w:rPr>
            </w:pPr>
            <w:r>
              <w:rPr>
                <w:b/>
                <w:bCs/>
                <w:szCs w:val="17"/>
                <w:lang w:val="en-US" w:eastAsia="en-US"/>
              </w:rPr>
              <w:t>(1,461.3)</w:t>
            </w:r>
          </w:p>
        </w:tc>
        <w:tc>
          <w:tcPr>
            <w:tcW w:w="726" w:type="pct"/>
            <w:vAlign w:val="center"/>
            <w:hideMark/>
          </w:tcPr>
          <w:p w14:paraId="7ECF1062" w14:textId="77777777" w:rsidR="00FE7F8B" w:rsidRDefault="00FE7F8B">
            <w:pPr>
              <w:pStyle w:val="Tabletextnoindenttight"/>
              <w:jc w:val="right"/>
              <w:rPr>
                <w:lang w:eastAsia="en-US"/>
              </w:rPr>
            </w:pPr>
            <w:r>
              <w:rPr>
                <w:lang w:eastAsia="en-US"/>
              </w:rPr>
              <w:t>(1,395.0)</w:t>
            </w:r>
          </w:p>
        </w:tc>
      </w:tr>
      <w:tr w:rsidR="00FE7F8B" w14:paraId="3F5BF786" w14:textId="77777777" w:rsidTr="00395EAA">
        <w:trPr>
          <w:trHeight w:hRule="exact" w:val="284"/>
        </w:trPr>
        <w:tc>
          <w:tcPr>
            <w:tcW w:w="3060" w:type="pct"/>
            <w:gridSpan w:val="2"/>
            <w:vAlign w:val="center"/>
            <w:hideMark/>
          </w:tcPr>
          <w:p w14:paraId="6FA912CE" w14:textId="77777777" w:rsidR="00FE7F8B" w:rsidRDefault="00FE7F8B">
            <w:pPr>
              <w:pStyle w:val="Tabletextnoindent"/>
            </w:pPr>
            <w:r>
              <w:t xml:space="preserve">Payments to suppliers and employees </w:t>
            </w:r>
          </w:p>
        </w:tc>
        <w:tc>
          <w:tcPr>
            <w:tcW w:w="560" w:type="pct"/>
            <w:vAlign w:val="center"/>
            <w:hideMark/>
          </w:tcPr>
          <w:p w14:paraId="444356D5" w14:textId="77777777" w:rsidR="00FE7F8B" w:rsidRDefault="00FE7F8B"/>
        </w:tc>
        <w:tc>
          <w:tcPr>
            <w:tcW w:w="654" w:type="pct"/>
            <w:shd w:val="clear" w:color="auto" w:fill="F2F2F2" w:themeFill="background1" w:themeFillShade="F2"/>
            <w:vAlign w:val="center"/>
            <w:hideMark/>
          </w:tcPr>
          <w:p w14:paraId="6666F5BB" w14:textId="77777777" w:rsidR="00FE7F8B" w:rsidRDefault="00FE7F8B">
            <w:pPr>
              <w:pStyle w:val="Tabletextnoindenttight"/>
              <w:jc w:val="right"/>
              <w:rPr>
                <w:szCs w:val="17"/>
                <w:lang w:eastAsia="en-US"/>
              </w:rPr>
            </w:pPr>
            <w:r>
              <w:rPr>
                <w:b/>
                <w:bCs/>
                <w:szCs w:val="17"/>
                <w:lang w:val="en-US" w:eastAsia="en-US"/>
              </w:rPr>
              <w:t>(8,798.4)</w:t>
            </w:r>
          </w:p>
        </w:tc>
        <w:tc>
          <w:tcPr>
            <w:tcW w:w="726" w:type="pct"/>
            <w:vAlign w:val="center"/>
            <w:hideMark/>
          </w:tcPr>
          <w:p w14:paraId="16EDE44C" w14:textId="77777777" w:rsidR="00FE7F8B" w:rsidRDefault="00FE7F8B">
            <w:pPr>
              <w:pStyle w:val="Tabletextnoindenttight"/>
              <w:jc w:val="right"/>
              <w:rPr>
                <w:lang w:eastAsia="en-US"/>
              </w:rPr>
            </w:pPr>
            <w:r>
              <w:rPr>
                <w:lang w:eastAsia="en-US"/>
              </w:rPr>
              <w:t>(8,529.4)</w:t>
            </w:r>
          </w:p>
        </w:tc>
      </w:tr>
      <w:tr w:rsidR="00FE7F8B" w14:paraId="575C22D7" w14:textId="77777777" w:rsidTr="00395EAA">
        <w:trPr>
          <w:trHeight w:hRule="exact" w:val="284"/>
        </w:trPr>
        <w:tc>
          <w:tcPr>
            <w:tcW w:w="3060" w:type="pct"/>
            <w:gridSpan w:val="2"/>
            <w:vAlign w:val="center"/>
            <w:hideMark/>
          </w:tcPr>
          <w:p w14:paraId="4633A732" w14:textId="17F41227" w:rsidR="00FE7F8B" w:rsidRDefault="00A45B59">
            <w:pPr>
              <w:pStyle w:val="Tabletextnoindent"/>
            </w:pPr>
            <w:r>
              <w:t>Goods and Services T</w:t>
            </w:r>
            <w:r w:rsidR="00FE7F8B">
              <w:t xml:space="preserve">ax paid to the ATO </w:t>
            </w:r>
          </w:p>
        </w:tc>
        <w:tc>
          <w:tcPr>
            <w:tcW w:w="560" w:type="pct"/>
            <w:vAlign w:val="center"/>
            <w:hideMark/>
          </w:tcPr>
          <w:p w14:paraId="46A208FF" w14:textId="77777777" w:rsidR="00FE7F8B" w:rsidRDefault="00FE7F8B"/>
        </w:tc>
        <w:tc>
          <w:tcPr>
            <w:tcW w:w="654" w:type="pct"/>
            <w:shd w:val="clear" w:color="auto" w:fill="F2F2F2" w:themeFill="background1" w:themeFillShade="F2"/>
            <w:vAlign w:val="center"/>
            <w:hideMark/>
          </w:tcPr>
          <w:p w14:paraId="514004B0" w14:textId="77777777" w:rsidR="00FE7F8B" w:rsidRDefault="00FE7F8B">
            <w:pPr>
              <w:pStyle w:val="Tabletextnoindenttight"/>
              <w:jc w:val="right"/>
              <w:rPr>
                <w:szCs w:val="17"/>
                <w:lang w:eastAsia="en-US"/>
              </w:rPr>
            </w:pPr>
            <w:r>
              <w:rPr>
                <w:b/>
                <w:bCs/>
                <w:szCs w:val="17"/>
                <w:lang w:val="en-US" w:eastAsia="en-US"/>
              </w:rPr>
              <w:t>(11.1)</w:t>
            </w:r>
          </w:p>
        </w:tc>
        <w:tc>
          <w:tcPr>
            <w:tcW w:w="726" w:type="pct"/>
            <w:vAlign w:val="center"/>
            <w:hideMark/>
          </w:tcPr>
          <w:p w14:paraId="2000BCEA" w14:textId="77777777" w:rsidR="00FE7F8B" w:rsidRDefault="00FE7F8B">
            <w:pPr>
              <w:pStyle w:val="Tabletextnoindenttight"/>
              <w:jc w:val="right"/>
              <w:rPr>
                <w:lang w:eastAsia="en-US"/>
              </w:rPr>
            </w:pPr>
            <w:r>
              <w:rPr>
                <w:lang w:eastAsia="en-US"/>
              </w:rPr>
              <w:t>(23.2)</w:t>
            </w:r>
          </w:p>
        </w:tc>
      </w:tr>
      <w:tr w:rsidR="00FE7F8B" w14:paraId="53D84FE1" w14:textId="77777777" w:rsidTr="00395EAA">
        <w:trPr>
          <w:trHeight w:hRule="exact" w:val="284"/>
        </w:trPr>
        <w:tc>
          <w:tcPr>
            <w:tcW w:w="3060" w:type="pct"/>
            <w:gridSpan w:val="2"/>
            <w:vAlign w:val="center"/>
            <w:hideMark/>
          </w:tcPr>
          <w:p w14:paraId="04B1770A" w14:textId="77777777" w:rsidR="00FE7F8B" w:rsidRDefault="00FE7F8B">
            <w:pPr>
              <w:pStyle w:val="Tabletextnoindent"/>
            </w:pPr>
            <w:r>
              <w:t>Capital asset charge payments</w:t>
            </w:r>
          </w:p>
        </w:tc>
        <w:tc>
          <w:tcPr>
            <w:tcW w:w="560" w:type="pct"/>
            <w:vAlign w:val="center"/>
            <w:hideMark/>
          </w:tcPr>
          <w:p w14:paraId="27306173" w14:textId="77777777" w:rsidR="00FE7F8B" w:rsidRDefault="00FE7F8B"/>
        </w:tc>
        <w:tc>
          <w:tcPr>
            <w:tcW w:w="654" w:type="pct"/>
            <w:shd w:val="clear" w:color="auto" w:fill="F2F2F2" w:themeFill="background1" w:themeFillShade="F2"/>
            <w:vAlign w:val="center"/>
            <w:hideMark/>
          </w:tcPr>
          <w:p w14:paraId="06172FB4" w14:textId="77777777" w:rsidR="00FE7F8B" w:rsidRDefault="00FE7F8B">
            <w:pPr>
              <w:pStyle w:val="Tabletextnoindenttight"/>
              <w:jc w:val="right"/>
              <w:rPr>
                <w:szCs w:val="17"/>
                <w:lang w:eastAsia="en-US"/>
              </w:rPr>
            </w:pPr>
            <w:r>
              <w:rPr>
                <w:b/>
                <w:bCs/>
                <w:szCs w:val="17"/>
                <w:lang w:val="en-US" w:eastAsia="en-US"/>
              </w:rPr>
              <w:t>(1,291.7)</w:t>
            </w:r>
          </w:p>
        </w:tc>
        <w:tc>
          <w:tcPr>
            <w:tcW w:w="726" w:type="pct"/>
            <w:vAlign w:val="center"/>
            <w:hideMark/>
          </w:tcPr>
          <w:p w14:paraId="428DC556" w14:textId="77777777" w:rsidR="00FE7F8B" w:rsidRDefault="00FE7F8B">
            <w:pPr>
              <w:pStyle w:val="Tabletextnoindenttight"/>
              <w:jc w:val="right"/>
              <w:rPr>
                <w:lang w:eastAsia="en-US"/>
              </w:rPr>
            </w:pPr>
            <w:r>
              <w:rPr>
                <w:lang w:eastAsia="en-US"/>
              </w:rPr>
              <w:t>(1,287.1)</w:t>
            </w:r>
          </w:p>
        </w:tc>
      </w:tr>
      <w:tr w:rsidR="00FE7F8B" w14:paraId="06CFF034" w14:textId="77777777" w:rsidTr="00395EAA">
        <w:trPr>
          <w:trHeight w:hRule="exact" w:val="284"/>
        </w:trPr>
        <w:tc>
          <w:tcPr>
            <w:tcW w:w="3060" w:type="pct"/>
            <w:gridSpan w:val="2"/>
            <w:tcBorders>
              <w:top w:val="nil"/>
              <w:left w:val="nil"/>
              <w:bottom w:val="single" w:sz="4" w:space="0" w:color="auto"/>
              <w:right w:val="nil"/>
            </w:tcBorders>
            <w:vAlign w:val="center"/>
            <w:hideMark/>
          </w:tcPr>
          <w:p w14:paraId="2C7D4A33" w14:textId="77777777" w:rsidR="00FE7F8B" w:rsidRDefault="00FE7F8B">
            <w:pPr>
              <w:pStyle w:val="Tabletextnoindent"/>
            </w:pPr>
            <w:r>
              <w:t>Interest and other costs of finance paid</w:t>
            </w:r>
          </w:p>
        </w:tc>
        <w:tc>
          <w:tcPr>
            <w:tcW w:w="560" w:type="pct"/>
            <w:tcBorders>
              <w:top w:val="nil"/>
              <w:left w:val="nil"/>
              <w:bottom w:val="single" w:sz="4" w:space="0" w:color="auto"/>
              <w:right w:val="nil"/>
            </w:tcBorders>
            <w:vAlign w:val="center"/>
            <w:hideMark/>
          </w:tcPr>
          <w:p w14:paraId="5D9449BD" w14:textId="77777777" w:rsidR="00FE7F8B" w:rsidRDefault="00FE7F8B"/>
        </w:tc>
        <w:tc>
          <w:tcPr>
            <w:tcW w:w="654" w:type="pct"/>
            <w:tcBorders>
              <w:top w:val="nil"/>
              <w:left w:val="nil"/>
              <w:bottom w:val="single" w:sz="4" w:space="0" w:color="auto"/>
              <w:right w:val="nil"/>
            </w:tcBorders>
            <w:shd w:val="clear" w:color="auto" w:fill="F2F2F2" w:themeFill="background1" w:themeFillShade="F2"/>
            <w:vAlign w:val="center"/>
            <w:hideMark/>
          </w:tcPr>
          <w:p w14:paraId="1CDDAEE1" w14:textId="77777777" w:rsidR="00FE7F8B" w:rsidRDefault="00FE7F8B">
            <w:pPr>
              <w:pStyle w:val="Tabletextnoindenttight"/>
              <w:jc w:val="right"/>
              <w:rPr>
                <w:szCs w:val="17"/>
                <w:lang w:eastAsia="en-US"/>
              </w:rPr>
            </w:pPr>
            <w:r>
              <w:rPr>
                <w:b/>
                <w:bCs/>
                <w:szCs w:val="17"/>
                <w:lang w:val="en-US" w:eastAsia="en-US"/>
              </w:rPr>
              <w:t>(14.3)</w:t>
            </w:r>
          </w:p>
        </w:tc>
        <w:tc>
          <w:tcPr>
            <w:tcW w:w="726" w:type="pct"/>
            <w:tcBorders>
              <w:top w:val="nil"/>
              <w:left w:val="nil"/>
              <w:bottom w:val="single" w:sz="4" w:space="0" w:color="auto"/>
              <w:right w:val="nil"/>
            </w:tcBorders>
            <w:vAlign w:val="center"/>
            <w:hideMark/>
          </w:tcPr>
          <w:p w14:paraId="7F8AB1B2" w14:textId="77777777" w:rsidR="00FE7F8B" w:rsidRDefault="00FE7F8B">
            <w:pPr>
              <w:pStyle w:val="Tabletextnoindenttight"/>
              <w:jc w:val="right"/>
              <w:rPr>
                <w:lang w:eastAsia="en-US"/>
              </w:rPr>
            </w:pPr>
            <w:r>
              <w:rPr>
                <w:lang w:eastAsia="en-US"/>
              </w:rPr>
              <w:t>(14.2)</w:t>
            </w:r>
          </w:p>
        </w:tc>
      </w:tr>
      <w:tr w:rsidR="00FE7F8B" w14:paraId="0892FAFE" w14:textId="77777777" w:rsidTr="00395EAA">
        <w:trPr>
          <w:trHeight w:hRule="exact" w:val="284"/>
        </w:trPr>
        <w:tc>
          <w:tcPr>
            <w:tcW w:w="3060" w:type="pct"/>
            <w:gridSpan w:val="2"/>
            <w:tcBorders>
              <w:top w:val="single" w:sz="4" w:space="0" w:color="auto"/>
              <w:left w:val="nil"/>
              <w:bottom w:val="single" w:sz="6" w:space="0" w:color="auto"/>
              <w:right w:val="nil"/>
            </w:tcBorders>
            <w:vAlign w:val="center"/>
            <w:hideMark/>
          </w:tcPr>
          <w:p w14:paraId="723EBC27" w14:textId="77777777" w:rsidR="00FE7F8B" w:rsidRDefault="00FE7F8B">
            <w:pPr>
              <w:pStyle w:val="Tabletextnoindent"/>
              <w:rPr>
                <w:b/>
              </w:rPr>
            </w:pPr>
            <w:r>
              <w:rPr>
                <w:b/>
              </w:rPr>
              <w:t>Total payments</w:t>
            </w:r>
          </w:p>
        </w:tc>
        <w:tc>
          <w:tcPr>
            <w:tcW w:w="560" w:type="pct"/>
            <w:tcBorders>
              <w:top w:val="single" w:sz="4" w:space="0" w:color="auto"/>
              <w:left w:val="nil"/>
              <w:bottom w:val="single" w:sz="6" w:space="0" w:color="auto"/>
              <w:right w:val="nil"/>
            </w:tcBorders>
            <w:vAlign w:val="center"/>
            <w:hideMark/>
          </w:tcPr>
          <w:p w14:paraId="6BC50606" w14:textId="77777777" w:rsidR="00FE7F8B" w:rsidRDefault="00FE7F8B">
            <w:pPr>
              <w:rPr>
                <w:b/>
              </w:rPr>
            </w:pPr>
          </w:p>
        </w:tc>
        <w:tc>
          <w:tcPr>
            <w:tcW w:w="654" w:type="pct"/>
            <w:tcBorders>
              <w:top w:val="single" w:sz="4" w:space="0" w:color="auto"/>
              <w:left w:val="nil"/>
              <w:bottom w:val="single" w:sz="6" w:space="0" w:color="auto"/>
              <w:right w:val="nil"/>
            </w:tcBorders>
            <w:shd w:val="clear" w:color="auto" w:fill="F2F2F2" w:themeFill="background1" w:themeFillShade="F2"/>
            <w:vAlign w:val="center"/>
            <w:hideMark/>
          </w:tcPr>
          <w:p w14:paraId="0084F6B7" w14:textId="77777777" w:rsidR="00FE7F8B" w:rsidRDefault="00FE7F8B">
            <w:pPr>
              <w:pStyle w:val="Tabletotal"/>
              <w:jc w:val="right"/>
              <w:rPr>
                <w:szCs w:val="17"/>
              </w:rPr>
            </w:pPr>
            <w:r>
              <w:rPr>
                <w:bCs/>
                <w:szCs w:val="17"/>
                <w:lang w:val="en-US"/>
              </w:rPr>
              <w:t>(11,576.8)</w:t>
            </w:r>
          </w:p>
        </w:tc>
        <w:tc>
          <w:tcPr>
            <w:tcW w:w="726" w:type="pct"/>
            <w:tcBorders>
              <w:top w:val="single" w:sz="4" w:space="0" w:color="auto"/>
              <w:left w:val="nil"/>
              <w:bottom w:val="single" w:sz="6" w:space="0" w:color="auto"/>
              <w:right w:val="nil"/>
            </w:tcBorders>
            <w:vAlign w:val="center"/>
            <w:hideMark/>
          </w:tcPr>
          <w:p w14:paraId="07F97891" w14:textId="77777777" w:rsidR="00FE7F8B" w:rsidRDefault="00FE7F8B">
            <w:pPr>
              <w:pStyle w:val="Tabletotal"/>
              <w:jc w:val="right"/>
              <w:rPr>
                <w:b w:val="0"/>
              </w:rPr>
            </w:pPr>
            <w:r>
              <w:rPr>
                <w:b w:val="0"/>
              </w:rPr>
              <w:t>(11,249.0)</w:t>
            </w:r>
          </w:p>
        </w:tc>
      </w:tr>
      <w:tr w:rsidR="00FE7F8B" w14:paraId="316CED47" w14:textId="77777777" w:rsidTr="00395EAA">
        <w:trPr>
          <w:trHeight w:hRule="exact" w:val="284"/>
        </w:trPr>
        <w:tc>
          <w:tcPr>
            <w:tcW w:w="3060" w:type="pct"/>
            <w:gridSpan w:val="2"/>
            <w:tcBorders>
              <w:top w:val="single" w:sz="6" w:space="0" w:color="auto"/>
              <w:left w:val="nil"/>
              <w:bottom w:val="single" w:sz="6" w:space="0" w:color="auto"/>
              <w:right w:val="nil"/>
            </w:tcBorders>
            <w:vAlign w:val="center"/>
            <w:hideMark/>
          </w:tcPr>
          <w:p w14:paraId="09B3969D" w14:textId="77777777" w:rsidR="00FE7F8B" w:rsidRDefault="00FE7F8B">
            <w:pPr>
              <w:pStyle w:val="Tabletextnoindent"/>
              <w:rPr>
                <w:b/>
              </w:rPr>
            </w:pPr>
            <w:r>
              <w:rPr>
                <w:b/>
              </w:rPr>
              <w:t>Net cash flows from/(used in) operating activities</w:t>
            </w:r>
          </w:p>
        </w:tc>
        <w:tc>
          <w:tcPr>
            <w:tcW w:w="560" w:type="pct"/>
            <w:tcBorders>
              <w:top w:val="single" w:sz="6" w:space="0" w:color="auto"/>
              <w:left w:val="nil"/>
              <w:bottom w:val="single" w:sz="6" w:space="0" w:color="auto"/>
              <w:right w:val="nil"/>
            </w:tcBorders>
            <w:shd w:val="clear" w:color="auto" w:fill="FFFFFF" w:themeFill="background1"/>
            <w:vAlign w:val="center"/>
            <w:hideMark/>
          </w:tcPr>
          <w:p w14:paraId="49A5C6EF" w14:textId="77777777" w:rsidR="00FE7F8B" w:rsidRDefault="00FE7F8B">
            <w:pPr>
              <w:pStyle w:val="Tabletotal"/>
              <w:jc w:val="center"/>
              <w:rPr>
                <w:b w:val="0"/>
              </w:rPr>
            </w:pPr>
            <w:r>
              <w:t>23</w:t>
            </w:r>
          </w:p>
        </w:tc>
        <w:tc>
          <w:tcPr>
            <w:tcW w:w="654" w:type="pct"/>
            <w:tcBorders>
              <w:top w:val="single" w:sz="6" w:space="0" w:color="auto"/>
              <w:left w:val="nil"/>
              <w:bottom w:val="single" w:sz="6" w:space="0" w:color="auto"/>
              <w:right w:val="nil"/>
            </w:tcBorders>
            <w:shd w:val="clear" w:color="auto" w:fill="F2F2F2" w:themeFill="background1" w:themeFillShade="F2"/>
            <w:vAlign w:val="center"/>
            <w:hideMark/>
          </w:tcPr>
          <w:p w14:paraId="77CDA25D" w14:textId="77777777" w:rsidR="00FE7F8B" w:rsidRDefault="00FE7F8B">
            <w:pPr>
              <w:pStyle w:val="Tabletotal"/>
              <w:jc w:val="right"/>
              <w:rPr>
                <w:szCs w:val="17"/>
              </w:rPr>
            </w:pPr>
            <w:r>
              <w:rPr>
                <w:szCs w:val="17"/>
              </w:rPr>
              <w:t>455.4</w:t>
            </w:r>
          </w:p>
        </w:tc>
        <w:tc>
          <w:tcPr>
            <w:tcW w:w="726" w:type="pct"/>
            <w:tcBorders>
              <w:top w:val="single" w:sz="6" w:space="0" w:color="auto"/>
              <w:left w:val="nil"/>
              <w:bottom w:val="single" w:sz="6" w:space="0" w:color="auto"/>
              <w:right w:val="nil"/>
            </w:tcBorders>
            <w:vAlign w:val="center"/>
            <w:hideMark/>
          </w:tcPr>
          <w:p w14:paraId="26DAC2B9" w14:textId="77777777" w:rsidR="00FE7F8B" w:rsidRDefault="00FE7F8B">
            <w:pPr>
              <w:pStyle w:val="Tabletotal"/>
              <w:jc w:val="right"/>
              <w:rPr>
                <w:b w:val="0"/>
              </w:rPr>
            </w:pPr>
            <w:r>
              <w:rPr>
                <w:b w:val="0"/>
              </w:rPr>
              <w:t>187.8</w:t>
            </w:r>
          </w:p>
        </w:tc>
      </w:tr>
      <w:tr w:rsidR="00FE7F8B" w14:paraId="35AF08C9" w14:textId="77777777" w:rsidTr="00395EAA">
        <w:trPr>
          <w:trHeight w:hRule="exact" w:val="284"/>
        </w:trPr>
        <w:tc>
          <w:tcPr>
            <w:tcW w:w="3060" w:type="pct"/>
            <w:gridSpan w:val="2"/>
            <w:tcBorders>
              <w:top w:val="single" w:sz="6" w:space="0" w:color="auto"/>
              <w:left w:val="nil"/>
              <w:bottom w:val="nil"/>
              <w:right w:val="nil"/>
            </w:tcBorders>
            <w:vAlign w:val="center"/>
            <w:hideMark/>
          </w:tcPr>
          <w:p w14:paraId="3AD78DDE" w14:textId="77777777" w:rsidR="00FE7F8B" w:rsidRDefault="00FE7F8B">
            <w:pPr>
              <w:pStyle w:val="Tabletextnoindent"/>
              <w:rPr>
                <w:b/>
              </w:rPr>
            </w:pPr>
            <w:r>
              <w:rPr>
                <w:b/>
              </w:rPr>
              <w:t>Cash flows from investing activities</w:t>
            </w:r>
          </w:p>
        </w:tc>
        <w:tc>
          <w:tcPr>
            <w:tcW w:w="560" w:type="pct"/>
            <w:tcBorders>
              <w:top w:val="single" w:sz="6" w:space="0" w:color="auto"/>
              <w:left w:val="nil"/>
              <w:bottom w:val="nil"/>
              <w:right w:val="nil"/>
            </w:tcBorders>
            <w:vAlign w:val="center"/>
            <w:hideMark/>
          </w:tcPr>
          <w:p w14:paraId="7A6A45A7" w14:textId="77777777" w:rsidR="00FE7F8B" w:rsidRDefault="00FE7F8B">
            <w:pPr>
              <w:rPr>
                <w:b/>
              </w:rPr>
            </w:pPr>
          </w:p>
        </w:tc>
        <w:tc>
          <w:tcPr>
            <w:tcW w:w="654" w:type="pct"/>
            <w:tcBorders>
              <w:top w:val="single" w:sz="6" w:space="0" w:color="auto"/>
              <w:left w:val="nil"/>
              <w:bottom w:val="nil"/>
              <w:right w:val="nil"/>
            </w:tcBorders>
            <w:shd w:val="clear" w:color="auto" w:fill="F2F2F2" w:themeFill="background1" w:themeFillShade="F2"/>
            <w:vAlign w:val="center"/>
            <w:hideMark/>
          </w:tcPr>
          <w:p w14:paraId="59FF06DC"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726" w:type="pct"/>
            <w:tcBorders>
              <w:top w:val="single" w:sz="6" w:space="0" w:color="auto"/>
              <w:left w:val="nil"/>
              <w:bottom w:val="nil"/>
              <w:right w:val="nil"/>
            </w:tcBorders>
            <w:vAlign w:val="center"/>
            <w:hideMark/>
          </w:tcPr>
          <w:p w14:paraId="27B7150B"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0BD49E28" w14:textId="77777777" w:rsidTr="00395EAA">
        <w:trPr>
          <w:trHeight w:hRule="exact" w:val="284"/>
        </w:trPr>
        <w:tc>
          <w:tcPr>
            <w:tcW w:w="3060" w:type="pct"/>
            <w:gridSpan w:val="2"/>
            <w:vAlign w:val="center"/>
            <w:hideMark/>
          </w:tcPr>
          <w:p w14:paraId="16F0CCEE" w14:textId="77777777" w:rsidR="00FE7F8B" w:rsidRDefault="00FE7F8B">
            <w:pPr>
              <w:pStyle w:val="Tabletextnoindent"/>
            </w:pPr>
            <w:r>
              <w:t>Purchases of non-financial assets</w:t>
            </w:r>
          </w:p>
        </w:tc>
        <w:tc>
          <w:tcPr>
            <w:tcW w:w="560" w:type="pct"/>
            <w:vAlign w:val="center"/>
            <w:hideMark/>
          </w:tcPr>
          <w:p w14:paraId="2EF28BFF" w14:textId="77777777" w:rsidR="00FE7F8B" w:rsidRDefault="00FE7F8B"/>
        </w:tc>
        <w:tc>
          <w:tcPr>
            <w:tcW w:w="654" w:type="pct"/>
            <w:shd w:val="clear" w:color="auto" w:fill="F2F2F2" w:themeFill="background1" w:themeFillShade="F2"/>
            <w:vAlign w:val="center"/>
            <w:hideMark/>
          </w:tcPr>
          <w:p w14:paraId="29F17EB2" w14:textId="77777777" w:rsidR="00FE7F8B" w:rsidRDefault="00FE7F8B">
            <w:pPr>
              <w:pStyle w:val="Tabletextnoindenttight"/>
              <w:jc w:val="right"/>
              <w:rPr>
                <w:szCs w:val="17"/>
                <w:lang w:eastAsia="en-US"/>
              </w:rPr>
            </w:pPr>
            <w:r>
              <w:rPr>
                <w:b/>
                <w:bCs/>
                <w:szCs w:val="17"/>
                <w:lang w:val="en-US" w:eastAsia="en-US"/>
              </w:rPr>
              <w:t>(288.0)</w:t>
            </w:r>
          </w:p>
        </w:tc>
        <w:tc>
          <w:tcPr>
            <w:tcW w:w="726" w:type="pct"/>
            <w:vAlign w:val="center"/>
            <w:hideMark/>
          </w:tcPr>
          <w:p w14:paraId="309629F6" w14:textId="77777777" w:rsidR="00FE7F8B" w:rsidRDefault="00FE7F8B">
            <w:pPr>
              <w:pStyle w:val="Tabletextnoindenttight"/>
              <w:jc w:val="right"/>
              <w:rPr>
                <w:lang w:eastAsia="en-US"/>
              </w:rPr>
            </w:pPr>
            <w:r>
              <w:rPr>
                <w:lang w:eastAsia="en-US"/>
              </w:rPr>
              <w:t>(311.5)</w:t>
            </w:r>
          </w:p>
        </w:tc>
      </w:tr>
      <w:tr w:rsidR="00FE7F8B" w14:paraId="5D96B387" w14:textId="77777777" w:rsidTr="00395EAA">
        <w:trPr>
          <w:trHeight w:hRule="exact" w:val="284"/>
        </w:trPr>
        <w:tc>
          <w:tcPr>
            <w:tcW w:w="3060" w:type="pct"/>
            <w:gridSpan w:val="2"/>
            <w:vAlign w:val="center"/>
            <w:hideMark/>
          </w:tcPr>
          <w:p w14:paraId="76C42B8F" w14:textId="77777777" w:rsidR="00FE7F8B" w:rsidRDefault="00FE7F8B">
            <w:pPr>
              <w:pStyle w:val="Tabletextnoindent"/>
            </w:pPr>
            <w:r>
              <w:t>Net payments for investments</w:t>
            </w:r>
            <w:r>
              <w:rPr>
                <w:rStyle w:val="FootnoteReference"/>
              </w:rPr>
              <w:footnoteReference w:id="39"/>
            </w:r>
            <w:r>
              <w:t xml:space="preserve"> </w:t>
            </w:r>
          </w:p>
        </w:tc>
        <w:tc>
          <w:tcPr>
            <w:tcW w:w="560" w:type="pct"/>
            <w:vAlign w:val="center"/>
            <w:hideMark/>
          </w:tcPr>
          <w:p w14:paraId="5EC814A5" w14:textId="77777777" w:rsidR="00FE7F8B" w:rsidRDefault="00FE7F8B"/>
        </w:tc>
        <w:tc>
          <w:tcPr>
            <w:tcW w:w="654" w:type="pct"/>
            <w:shd w:val="clear" w:color="auto" w:fill="F2F2F2" w:themeFill="background1" w:themeFillShade="F2"/>
            <w:vAlign w:val="center"/>
            <w:hideMark/>
          </w:tcPr>
          <w:p w14:paraId="3CCCD5FC" w14:textId="77777777" w:rsidR="00FE7F8B" w:rsidRDefault="00FE7F8B">
            <w:pPr>
              <w:pStyle w:val="Tabletextnoindenttight"/>
              <w:jc w:val="right"/>
              <w:rPr>
                <w:szCs w:val="17"/>
                <w:lang w:eastAsia="en-US"/>
              </w:rPr>
            </w:pPr>
            <w:r>
              <w:rPr>
                <w:b/>
                <w:bCs/>
                <w:szCs w:val="17"/>
                <w:lang w:val="en-US" w:eastAsia="en-US"/>
              </w:rPr>
              <w:t>-</w:t>
            </w:r>
          </w:p>
        </w:tc>
        <w:tc>
          <w:tcPr>
            <w:tcW w:w="726" w:type="pct"/>
            <w:vAlign w:val="center"/>
            <w:hideMark/>
          </w:tcPr>
          <w:p w14:paraId="1939E86F" w14:textId="77777777" w:rsidR="00FE7F8B" w:rsidRDefault="00FE7F8B">
            <w:pPr>
              <w:pStyle w:val="Tabletextnoindenttight"/>
              <w:jc w:val="right"/>
              <w:rPr>
                <w:lang w:eastAsia="en-US"/>
              </w:rPr>
            </w:pPr>
            <w:r>
              <w:rPr>
                <w:lang w:eastAsia="en-US"/>
              </w:rPr>
              <w:t>(5.4)</w:t>
            </w:r>
          </w:p>
        </w:tc>
      </w:tr>
      <w:tr w:rsidR="00FE7F8B" w14:paraId="5E22CC8C" w14:textId="77777777" w:rsidTr="00395EAA">
        <w:trPr>
          <w:trHeight w:hRule="exact" w:val="284"/>
        </w:trPr>
        <w:tc>
          <w:tcPr>
            <w:tcW w:w="3060" w:type="pct"/>
            <w:gridSpan w:val="2"/>
            <w:vAlign w:val="center"/>
            <w:hideMark/>
          </w:tcPr>
          <w:p w14:paraId="79722DA3" w14:textId="77777777" w:rsidR="00FE7F8B" w:rsidRDefault="00FE7F8B">
            <w:pPr>
              <w:pStyle w:val="Tabletextnoindent"/>
            </w:pPr>
            <w:r>
              <w:t>Proceeds from investments</w:t>
            </w:r>
          </w:p>
        </w:tc>
        <w:tc>
          <w:tcPr>
            <w:tcW w:w="560" w:type="pct"/>
            <w:vAlign w:val="center"/>
            <w:hideMark/>
          </w:tcPr>
          <w:p w14:paraId="2C4DC020" w14:textId="77777777" w:rsidR="00FE7F8B" w:rsidRDefault="00FE7F8B"/>
        </w:tc>
        <w:tc>
          <w:tcPr>
            <w:tcW w:w="654" w:type="pct"/>
            <w:shd w:val="clear" w:color="auto" w:fill="F2F2F2" w:themeFill="background1" w:themeFillShade="F2"/>
            <w:vAlign w:val="center"/>
            <w:hideMark/>
          </w:tcPr>
          <w:p w14:paraId="3DD0537B" w14:textId="77777777" w:rsidR="00FE7F8B" w:rsidRDefault="00FE7F8B">
            <w:pPr>
              <w:pStyle w:val="Tabletextnoindenttight"/>
              <w:jc w:val="right"/>
              <w:rPr>
                <w:szCs w:val="17"/>
                <w:lang w:eastAsia="en-US"/>
              </w:rPr>
            </w:pPr>
            <w:r>
              <w:rPr>
                <w:b/>
                <w:bCs/>
                <w:szCs w:val="17"/>
                <w:lang w:val="en-US" w:eastAsia="en-US"/>
              </w:rPr>
              <w:t>44.8</w:t>
            </w:r>
          </w:p>
        </w:tc>
        <w:tc>
          <w:tcPr>
            <w:tcW w:w="726" w:type="pct"/>
            <w:vAlign w:val="center"/>
            <w:hideMark/>
          </w:tcPr>
          <w:p w14:paraId="7C1F76F0" w14:textId="77777777" w:rsidR="00FE7F8B" w:rsidRDefault="00FE7F8B">
            <w:pPr>
              <w:pStyle w:val="Tabletextnoindenttight"/>
              <w:jc w:val="right"/>
              <w:rPr>
                <w:lang w:eastAsia="en-US"/>
              </w:rPr>
            </w:pPr>
            <w:r>
              <w:rPr>
                <w:lang w:eastAsia="en-US"/>
              </w:rPr>
              <w:t>-</w:t>
            </w:r>
          </w:p>
        </w:tc>
      </w:tr>
      <w:tr w:rsidR="00FE7F8B" w14:paraId="2DC6F2FE" w14:textId="77777777" w:rsidTr="00395EAA">
        <w:trPr>
          <w:trHeight w:hRule="exact" w:val="284"/>
        </w:trPr>
        <w:tc>
          <w:tcPr>
            <w:tcW w:w="3060" w:type="pct"/>
            <w:gridSpan w:val="2"/>
            <w:vAlign w:val="center"/>
            <w:hideMark/>
          </w:tcPr>
          <w:p w14:paraId="780DFE55" w14:textId="77777777" w:rsidR="00FE7F8B" w:rsidRDefault="00FE7F8B">
            <w:pPr>
              <w:pStyle w:val="Tabletextnoindent"/>
            </w:pPr>
            <w:r>
              <w:t>Payments for investments</w:t>
            </w:r>
          </w:p>
        </w:tc>
        <w:tc>
          <w:tcPr>
            <w:tcW w:w="560" w:type="pct"/>
            <w:vAlign w:val="center"/>
            <w:hideMark/>
          </w:tcPr>
          <w:p w14:paraId="4BE2FD29" w14:textId="77777777" w:rsidR="00FE7F8B" w:rsidRDefault="00FE7F8B"/>
        </w:tc>
        <w:tc>
          <w:tcPr>
            <w:tcW w:w="654" w:type="pct"/>
            <w:shd w:val="clear" w:color="auto" w:fill="F2F2F2" w:themeFill="background1" w:themeFillShade="F2"/>
            <w:vAlign w:val="center"/>
            <w:hideMark/>
          </w:tcPr>
          <w:p w14:paraId="5E16F884" w14:textId="77777777" w:rsidR="00FE7F8B" w:rsidRDefault="00FE7F8B">
            <w:pPr>
              <w:pStyle w:val="Tabletextnoindenttight"/>
              <w:jc w:val="right"/>
              <w:rPr>
                <w:szCs w:val="17"/>
                <w:lang w:eastAsia="en-US"/>
              </w:rPr>
            </w:pPr>
            <w:r>
              <w:rPr>
                <w:b/>
                <w:bCs/>
                <w:szCs w:val="17"/>
                <w:lang w:val="en-US" w:eastAsia="en-US"/>
              </w:rPr>
              <w:t>(58.7)</w:t>
            </w:r>
          </w:p>
        </w:tc>
        <w:tc>
          <w:tcPr>
            <w:tcW w:w="726" w:type="pct"/>
            <w:vAlign w:val="center"/>
            <w:hideMark/>
          </w:tcPr>
          <w:p w14:paraId="3248CC00" w14:textId="77777777" w:rsidR="00FE7F8B" w:rsidRDefault="00FE7F8B">
            <w:pPr>
              <w:pStyle w:val="Tabletextnoindenttight"/>
              <w:jc w:val="right"/>
              <w:rPr>
                <w:lang w:eastAsia="en-US"/>
              </w:rPr>
            </w:pPr>
            <w:r>
              <w:rPr>
                <w:lang w:eastAsia="en-US"/>
              </w:rPr>
              <w:t>-</w:t>
            </w:r>
          </w:p>
        </w:tc>
      </w:tr>
      <w:tr w:rsidR="00FE7F8B" w14:paraId="4B0B829A" w14:textId="77777777" w:rsidTr="00395EAA">
        <w:trPr>
          <w:trHeight w:hRule="exact" w:val="284"/>
        </w:trPr>
        <w:tc>
          <w:tcPr>
            <w:tcW w:w="3060" w:type="pct"/>
            <w:gridSpan w:val="2"/>
            <w:vAlign w:val="center"/>
            <w:hideMark/>
          </w:tcPr>
          <w:p w14:paraId="4464CFB1" w14:textId="77777777" w:rsidR="00FE7F8B" w:rsidRDefault="00FE7F8B">
            <w:pPr>
              <w:pStyle w:val="Tabletextnoindent"/>
            </w:pPr>
            <w:r>
              <w:t>Sales of plant and equipment</w:t>
            </w:r>
          </w:p>
        </w:tc>
        <w:tc>
          <w:tcPr>
            <w:tcW w:w="560" w:type="pct"/>
            <w:vAlign w:val="center"/>
          </w:tcPr>
          <w:p w14:paraId="6A8095D6" w14:textId="77777777" w:rsidR="00FE7F8B" w:rsidRDefault="00FE7F8B">
            <w:pPr>
              <w:pStyle w:val="Tabletextnoindenttight"/>
              <w:jc w:val="center"/>
              <w:rPr>
                <w:lang w:eastAsia="en-US"/>
              </w:rPr>
            </w:pPr>
          </w:p>
        </w:tc>
        <w:tc>
          <w:tcPr>
            <w:tcW w:w="654" w:type="pct"/>
            <w:shd w:val="clear" w:color="auto" w:fill="F2F2F2" w:themeFill="background1" w:themeFillShade="F2"/>
            <w:vAlign w:val="center"/>
            <w:hideMark/>
          </w:tcPr>
          <w:p w14:paraId="62011918" w14:textId="77777777" w:rsidR="00FE7F8B" w:rsidRDefault="00FE7F8B">
            <w:pPr>
              <w:pStyle w:val="Tabletextnoindenttight"/>
              <w:jc w:val="right"/>
              <w:rPr>
                <w:szCs w:val="17"/>
                <w:lang w:eastAsia="en-US"/>
              </w:rPr>
            </w:pPr>
            <w:r>
              <w:rPr>
                <w:b/>
                <w:bCs/>
                <w:szCs w:val="17"/>
                <w:lang w:val="en-US" w:eastAsia="en-US"/>
              </w:rPr>
              <w:t>3.4</w:t>
            </w:r>
          </w:p>
        </w:tc>
        <w:tc>
          <w:tcPr>
            <w:tcW w:w="726" w:type="pct"/>
            <w:vAlign w:val="center"/>
            <w:hideMark/>
          </w:tcPr>
          <w:p w14:paraId="5F2C8C34" w14:textId="77777777" w:rsidR="00FE7F8B" w:rsidRDefault="00FE7F8B">
            <w:pPr>
              <w:pStyle w:val="Tabletextnoindenttight"/>
              <w:jc w:val="right"/>
              <w:rPr>
                <w:lang w:eastAsia="en-US"/>
              </w:rPr>
            </w:pPr>
            <w:r>
              <w:rPr>
                <w:lang w:eastAsia="en-US"/>
              </w:rPr>
              <w:t>1.6</w:t>
            </w:r>
          </w:p>
        </w:tc>
      </w:tr>
      <w:tr w:rsidR="00FE7F8B" w14:paraId="55A1FEC9" w14:textId="77777777" w:rsidTr="00395EAA">
        <w:trPr>
          <w:trHeight w:hRule="exact" w:val="284"/>
        </w:trPr>
        <w:tc>
          <w:tcPr>
            <w:tcW w:w="3060" w:type="pct"/>
            <w:gridSpan w:val="2"/>
            <w:vAlign w:val="center"/>
            <w:hideMark/>
          </w:tcPr>
          <w:p w14:paraId="139E3460" w14:textId="77777777" w:rsidR="00FE7F8B" w:rsidRDefault="00FE7F8B">
            <w:pPr>
              <w:pStyle w:val="Tabletextnoindent"/>
            </w:pPr>
            <w:r>
              <w:t>Proceeds from Loan and advances</w:t>
            </w:r>
          </w:p>
        </w:tc>
        <w:tc>
          <w:tcPr>
            <w:tcW w:w="560" w:type="pct"/>
            <w:vAlign w:val="center"/>
          </w:tcPr>
          <w:p w14:paraId="374C05F7" w14:textId="77777777" w:rsidR="00FE7F8B" w:rsidRDefault="00FE7F8B">
            <w:pPr>
              <w:pStyle w:val="Tabletextnoindenttight"/>
              <w:jc w:val="center"/>
              <w:rPr>
                <w:lang w:eastAsia="en-US"/>
              </w:rPr>
            </w:pPr>
          </w:p>
        </w:tc>
        <w:tc>
          <w:tcPr>
            <w:tcW w:w="654" w:type="pct"/>
            <w:shd w:val="clear" w:color="auto" w:fill="F2F2F2" w:themeFill="background1" w:themeFillShade="F2"/>
            <w:vAlign w:val="center"/>
            <w:hideMark/>
          </w:tcPr>
          <w:p w14:paraId="7A8DAC52" w14:textId="77777777" w:rsidR="00FE7F8B" w:rsidRDefault="00FE7F8B">
            <w:pPr>
              <w:pStyle w:val="Tabletextnoindenttight"/>
              <w:jc w:val="right"/>
              <w:rPr>
                <w:szCs w:val="17"/>
                <w:lang w:eastAsia="en-US"/>
              </w:rPr>
            </w:pPr>
            <w:r>
              <w:rPr>
                <w:b/>
                <w:bCs/>
                <w:szCs w:val="17"/>
                <w:lang w:val="en-US" w:eastAsia="en-US"/>
              </w:rPr>
              <w:t>3.6</w:t>
            </w:r>
          </w:p>
        </w:tc>
        <w:tc>
          <w:tcPr>
            <w:tcW w:w="726" w:type="pct"/>
            <w:vAlign w:val="center"/>
            <w:hideMark/>
          </w:tcPr>
          <w:p w14:paraId="2818AC98" w14:textId="77777777" w:rsidR="00FE7F8B" w:rsidRDefault="00FE7F8B">
            <w:pPr>
              <w:pStyle w:val="Tabletextnoindenttight"/>
              <w:jc w:val="right"/>
              <w:rPr>
                <w:lang w:eastAsia="en-US"/>
              </w:rPr>
            </w:pPr>
            <w:r>
              <w:rPr>
                <w:lang w:eastAsia="en-US"/>
              </w:rPr>
              <w:t>5.9</w:t>
            </w:r>
          </w:p>
        </w:tc>
      </w:tr>
      <w:tr w:rsidR="00FE7F8B" w14:paraId="7F9849B0" w14:textId="77777777" w:rsidTr="00395EAA">
        <w:trPr>
          <w:trHeight w:hRule="exact" w:val="284"/>
        </w:trPr>
        <w:tc>
          <w:tcPr>
            <w:tcW w:w="3060" w:type="pct"/>
            <w:gridSpan w:val="2"/>
            <w:vAlign w:val="center"/>
            <w:hideMark/>
          </w:tcPr>
          <w:p w14:paraId="42B84E5E" w14:textId="77777777" w:rsidR="00FE7F8B" w:rsidRDefault="00FE7F8B">
            <w:pPr>
              <w:pStyle w:val="Tabletextnoindent"/>
            </w:pPr>
            <w:r>
              <w:t xml:space="preserve">Payment of Loan and advances </w:t>
            </w:r>
          </w:p>
        </w:tc>
        <w:tc>
          <w:tcPr>
            <w:tcW w:w="560" w:type="pct"/>
            <w:vAlign w:val="center"/>
          </w:tcPr>
          <w:p w14:paraId="33A354D3" w14:textId="77777777" w:rsidR="00FE7F8B" w:rsidRDefault="00FE7F8B">
            <w:pPr>
              <w:pStyle w:val="Tabletextnoindenttight"/>
              <w:jc w:val="center"/>
              <w:rPr>
                <w:lang w:eastAsia="en-US"/>
              </w:rPr>
            </w:pPr>
          </w:p>
        </w:tc>
        <w:tc>
          <w:tcPr>
            <w:tcW w:w="654" w:type="pct"/>
            <w:shd w:val="clear" w:color="auto" w:fill="F2F2F2" w:themeFill="background1" w:themeFillShade="F2"/>
            <w:vAlign w:val="center"/>
            <w:hideMark/>
          </w:tcPr>
          <w:p w14:paraId="1BF9F2FA" w14:textId="77777777" w:rsidR="00FE7F8B" w:rsidRDefault="00FE7F8B">
            <w:pPr>
              <w:pStyle w:val="Tabletextnoindenttight"/>
              <w:jc w:val="right"/>
              <w:rPr>
                <w:szCs w:val="17"/>
                <w:lang w:eastAsia="en-US"/>
              </w:rPr>
            </w:pPr>
            <w:r>
              <w:rPr>
                <w:b/>
                <w:bCs/>
                <w:szCs w:val="17"/>
                <w:lang w:val="en-US" w:eastAsia="en-US"/>
              </w:rPr>
              <w:t>(21.8)</w:t>
            </w:r>
          </w:p>
        </w:tc>
        <w:tc>
          <w:tcPr>
            <w:tcW w:w="726" w:type="pct"/>
            <w:vAlign w:val="center"/>
            <w:hideMark/>
          </w:tcPr>
          <w:p w14:paraId="5EEB2FDE" w14:textId="77777777" w:rsidR="00FE7F8B" w:rsidRDefault="00FE7F8B">
            <w:pPr>
              <w:pStyle w:val="Tabletextnoindenttight"/>
              <w:jc w:val="right"/>
              <w:rPr>
                <w:lang w:eastAsia="en-US"/>
              </w:rPr>
            </w:pPr>
            <w:r>
              <w:rPr>
                <w:lang w:eastAsia="en-US"/>
              </w:rPr>
              <w:t>(34.1)</w:t>
            </w:r>
          </w:p>
        </w:tc>
      </w:tr>
      <w:tr w:rsidR="00FE7F8B" w14:paraId="7DE24CB5" w14:textId="77777777" w:rsidTr="00395EAA">
        <w:trPr>
          <w:trHeight w:hRule="exact" w:val="284"/>
        </w:trPr>
        <w:tc>
          <w:tcPr>
            <w:tcW w:w="3060" w:type="pct"/>
            <w:gridSpan w:val="2"/>
            <w:tcBorders>
              <w:top w:val="nil"/>
              <w:left w:val="nil"/>
              <w:bottom w:val="single" w:sz="4" w:space="0" w:color="auto"/>
              <w:right w:val="nil"/>
            </w:tcBorders>
            <w:vAlign w:val="center"/>
            <w:hideMark/>
          </w:tcPr>
          <w:p w14:paraId="104FD050" w14:textId="77777777" w:rsidR="00FE7F8B" w:rsidRDefault="00FE7F8B">
            <w:pPr>
              <w:pStyle w:val="Tabletextnoindent"/>
            </w:pPr>
            <w:r>
              <w:t>Other adjustments</w:t>
            </w:r>
            <w:r>
              <w:rPr>
                <w:rStyle w:val="FootnoteReference"/>
              </w:rPr>
              <w:footnoteReference w:id="40"/>
            </w:r>
          </w:p>
        </w:tc>
        <w:tc>
          <w:tcPr>
            <w:tcW w:w="560" w:type="pct"/>
            <w:tcBorders>
              <w:top w:val="nil"/>
              <w:left w:val="nil"/>
              <w:bottom w:val="single" w:sz="4" w:space="0" w:color="auto"/>
              <w:right w:val="nil"/>
            </w:tcBorders>
            <w:vAlign w:val="center"/>
          </w:tcPr>
          <w:p w14:paraId="60F74BC7" w14:textId="77777777" w:rsidR="00FE7F8B" w:rsidRDefault="00FE7F8B">
            <w:pPr>
              <w:pStyle w:val="Tabletextnoindenttight"/>
              <w:jc w:val="center"/>
              <w:rPr>
                <w:lang w:eastAsia="en-US"/>
              </w:rPr>
            </w:pPr>
          </w:p>
        </w:tc>
        <w:tc>
          <w:tcPr>
            <w:tcW w:w="654" w:type="pct"/>
            <w:tcBorders>
              <w:top w:val="nil"/>
              <w:left w:val="nil"/>
              <w:bottom w:val="single" w:sz="4" w:space="0" w:color="auto"/>
              <w:right w:val="nil"/>
            </w:tcBorders>
            <w:shd w:val="clear" w:color="auto" w:fill="F2F2F2" w:themeFill="background1" w:themeFillShade="F2"/>
            <w:vAlign w:val="center"/>
            <w:hideMark/>
          </w:tcPr>
          <w:p w14:paraId="0A22EC69" w14:textId="77777777" w:rsidR="00FE7F8B" w:rsidRDefault="00FE7F8B">
            <w:pPr>
              <w:pStyle w:val="Tabletextnoindenttight"/>
              <w:jc w:val="right"/>
              <w:rPr>
                <w:b/>
                <w:szCs w:val="17"/>
                <w:lang w:eastAsia="en-US"/>
              </w:rPr>
            </w:pPr>
            <w:r>
              <w:rPr>
                <w:b/>
                <w:bCs/>
                <w:szCs w:val="17"/>
                <w:lang w:val="en-US" w:eastAsia="en-US"/>
              </w:rPr>
              <w:t>(143.8)</w:t>
            </w:r>
          </w:p>
        </w:tc>
        <w:tc>
          <w:tcPr>
            <w:tcW w:w="726" w:type="pct"/>
            <w:tcBorders>
              <w:top w:val="nil"/>
              <w:left w:val="nil"/>
              <w:bottom w:val="single" w:sz="4" w:space="0" w:color="auto"/>
              <w:right w:val="nil"/>
            </w:tcBorders>
            <w:vAlign w:val="center"/>
            <w:hideMark/>
          </w:tcPr>
          <w:p w14:paraId="78D426D2" w14:textId="77777777" w:rsidR="00FE7F8B" w:rsidRDefault="00FE7F8B">
            <w:pPr>
              <w:pStyle w:val="Tabletextnoindenttight"/>
              <w:jc w:val="right"/>
              <w:rPr>
                <w:lang w:eastAsia="en-US"/>
              </w:rPr>
            </w:pPr>
            <w:r>
              <w:rPr>
                <w:lang w:eastAsia="en-US"/>
              </w:rPr>
              <w:t>-</w:t>
            </w:r>
          </w:p>
        </w:tc>
      </w:tr>
      <w:tr w:rsidR="00FE7F8B" w14:paraId="733BD9B8" w14:textId="77777777" w:rsidTr="00395EAA">
        <w:trPr>
          <w:trHeight w:hRule="exact" w:val="284"/>
        </w:trPr>
        <w:tc>
          <w:tcPr>
            <w:tcW w:w="3060" w:type="pct"/>
            <w:gridSpan w:val="2"/>
            <w:tcBorders>
              <w:top w:val="single" w:sz="4" w:space="0" w:color="auto"/>
              <w:left w:val="nil"/>
              <w:bottom w:val="single" w:sz="4" w:space="0" w:color="auto"/>
              <w:right w:val="nil"/>
            </w:tcBorders>
            <w:vAlign w:val="center"/>
            <w:hideMark/>
          </w:tcPr>
          <w:p w14:paraId="6DA5B6DC" w14:textId="77777777" w:rsidR="00FE7F8B" w:rsidRDefault="00FE7F8B">
            <w:pPr>
              <w:pStyle w:val="Tabletextnoindent"/>
              <w:rPr>
                <w:b/>
              </w:rPr>
            </w:pPr>
            <w:r>
              <w:rPr>
                <w:b/>
              </w:rPr>
              <w:t>Net cash flows from/(used in) investing activities</w:t>
            </w:r>
          </w:p>
        </w:tc>
        <w:tc>
          <w:tcPr>
            <w:tcW w:w="560" w:type="pct"/>
            <w:tcBorders>
              <w:top w:val="single" w:sz="4" w:space="0" w:color="auto"/>
              <w:left w:val="nil"/>
              <w:bottom w:val="single" w:sz="4" w:space="0" w:color="auto"/>
              <w:right w:val="nil"/>
            </w:tcBorders>
            <w:vAlign w:val="center"/>
            <w:hideMark/>
          </w:tcPr>
          <w:p w14:paraId="0965008C" w14:textId="77777777" w:rsidR="00FE7F8B" w:rsidRDefault="00FE7F8B">
            <w:pPr>
              <w:rPr>
                <w:b/>
              </w:rPr>
            </w:pPr>
          </w:p>
        </w:tc>
        <w:tc>
          <w:tcPr>
            <w:tcW w:w="654" w:type="pct"/>
            <w:tcBorders>
              <w:top w:val="single" w:sz="4" w:space="0" w:color="auto"/>
              <w:left w:val="nil"/>
              <w:bottom w:val="single" w:sz="4" w:space="0" w:color="auto"/>
              <w:right w:val="nil"/>
            </w:tcBorders>
            <w:shd w:val="clear" w:color="auto" w:fill="F2F2F2" w:themeFill="background1" w:themeFillShade="F2"/>
            <w:vAlign w:val="center"/>
            <w:hideMark/>
          </w:tcPr>
          <w:p w14:paraId="02D2C09F" w14:textId="77777777" w:rsidR="00FE7F8B" w:rsidRDefault="00FE7F8B">
            <w:pPr>
              <w:pStyle w:val="Tabletextnoindenttight"/>
              <w:jc w:val="right"/>
              <w:rPr>
                <w:b/>
                <w:lang w:eastAsia="en-US"/>
              </w:rPr>
            </w:pPr>
            <w:r>
              <w:rPr>
                <w:b/>
                <w:lang w:eastAsia="en-US"/>
              </w:rPr>
              <w:t>(460.5)</w:t>
            </w:r>
          </w:p>
        </w:tc>
        <w:tc>
          <w:tcPr>
            <w:tcW w:w="726" w:type="pct"/>
            <w:tcBorders>
              <w:top w:val="single" w:sz="4" w:space="0" w:color="auto"/>
              <w:left w:val="nil"/>
              <w:bottom w:val="single" w:sz="4" w:space="0" w:color="auto"/>
              <w:right w:val="nil"/>
            </w:tcBorders>
            <w:vAlign w:val="center"/>
            <w:hideMark/>
          </w:tcPr>
          <w:p w14:paraId="6A344B5B" w14:textId="77777777" w:rsidR="00FE7F8B" w:rsidRDefault="00FE7F8B">
            <w:pPr>
              <w:pStyle w:val="Tabletextnoindenttight"/>
              <w:jc w:val="right"/>
              <w:rPr>
                <w:lang w:eastAsia="en-US"/>
              </w:rPr>
            </w:pPr>
            <w:r>
              <w:rPr>
                <w:lang w:eastAsia="en-US"/>
              </w:rPr>
              <w:t>(343.5)</w:t>
            </w:r>
          </w:p>
        </w:tc>
      </w:tr>
      <w:tr w:rsidR="00FE7F8B" w14:paraId="0B246C30" w14:textId="77777777" w:rsidTr="00395EAA">
        <w:trPr>
          <w:trHeight w:hRule="exact" w:val="284"/>
        </w:trPr>
        <w:tc>
          <w:tcPr>
            <w:tcW w:w="3060" w:type="pct"/>
            <w:gridSpan w:val="2"/>
            <w:tcBorders>
              <w:top w:val="single" w:sz="4" w:space="0" w:color="auto"/>
              <w:left w:val="nil"/>
              <w:right w:val="nil"/>
            </w:tcBorders>
            <w:vAlign w:val="center"/>
            <w:hideMark/>
          </w:tcPr>
          <w:p w14:paraId="5A1C5BC2" w14:textId="77777777" w:rsidR="00FE7F8B" w:rsidRDefault="00FE7F8B">
            <w:pPr>
              <w:pStyle w:val="Tabletextnoindent"/>
              <w:rPr>
                <w:b/>
              </w:rPr>
            </w:pPr>
            <w:r>
              <w:rPr>
                <w:b/>
              </w:rPr>
              <w:t>Cash flows from financing activities</w:t>
            </w:r>
          </w:p>
        </w:tc>
        <w:tc>
          <w:tcPr>
            <w:tcW w:w="560" w:type="pct"/>
            <w:tcBorders>
              <w:top w:val="single" w:sz="4" w:space="0" w:color="auto"/>
              <w:left w:val="nil"/>
              <w:right w:val="nil"/>
            </w:tcBorders>
            <w:vAlign w:val="center"/>
            <w:hideMark/>
          </w:tcPr>
          <w:p w14:paraId="0CF8FB52" w14:textId="77777777" w:rsidR="00FE7F8B" w:rsidRDefault="00FE7F8B">
            <w:pPr>
              <w:rPr>
                <w:b/>
              </w:rPr>
            </w:pPr>
          </w:p>
        </w:tc>
        <w:tc>
          <w:tcPr>
            <w:tcW w:w="654" w:type="pct"/>
            <w:tcBorders>
              <w:top w:val="single" w:sz="4" w:space="0" w:color="auto"/>
              <w:left w:val="nil"/>
              <w:right w:val="nil"/>
            </w:tcBorders>
            <w:shd w:val="clear" w:color="auto" w:fill="F2F2F2" w:themeFill="background1" w:themeFillShade="F2"/>
            <w:vAlign w:val="center"/>
            <w:hideMark/>
          </w:tcPr>
          <w:p w14:paraId="46CE2419"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726" w:type="pct"/>
            <w:tcBorders>
              <w:top w:val="single" w:sz="4" w:space="0" w:color="auto"/>
              <w:left w:val="nil"/>
              <w:right w:val="nil"/>
            </w:tcBorders>
            <w:vAlign w:val="center"/>
            <w:hideMark/>
          </w:tcPr>
          <w:p w14:paraId="6D4BAC78"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58D62A5D" w14:textId="77777777" w:rsidTr="00395EAA">
        <w:trPr>
          <w:trHeight w:hRule="exact" w:val="284"/>
        </w:trPr>
        <w:tc>
          <w:tcPr>
            <w:tcW w:w="3060" w:type="pct"/>
            <w:gridSpan w:val="2"/>
            <w:tcBorders>
              <w:top w:val="nil"/>
              <w:left w:val="nil"/>
              <w:right w:val="nil"/>
            </w:tcBorders>
            <w:vAlign w:val="center"/>
            <w:hideMark/>
          </w:tcPr>
          <w:p w14:paraId="593E8E58" w14:textId="331C4C17" w:rsidR="00864166" w:rsidRDefault="00FE7F8B">
            <w:pPr>
              <w:pStyle w:val="Tabletextnoindent"/>
            </w:pPr>
            <w:r>
              <w:t>Owner contributions received from State</w:t>
            </w:r>
            <w:r w:rsidR="00395EAA">
              <w:t xml:space="preserve"> Government Government</w:t>
            </w:r>
            <w:r>
              <w:t xml:space="preserve"> </w:t>
            </w:r>
            <w:r w:rsidR="00395EAA">
              <w:t>GGovernmen</w:t>
            </w:r>
            <w:r w:rsidR="00864166">
              <w:t>Gover</w:t>
            </w:r>
            <w:r w:rsidR="00395EAA">
              <w:t>n</w:t>
            </w:r>
            <w:r w:rsidR="00864166">
              <w:t>ment</w:t>
            </w:r>
          </w:p>
          <w:p w14:paraId="0F5712D4" w14:textId="4FE79CF6" w:rsidR="00FE7F8B" w:rsidRDefault="00864166">
            <w:pPr>
              <w:pStyle w:val="Tabletextnoindent"/>
            </w:pPr>
            <w:r>
              <w:t>GGovernment</w:t>
            </w:r>
            <w:r w:rsidR="00A45B59">
              <w:t>Government</w:t>
            </w:r>
            <w:r w:rsidR="00FE7F8B">
              <w:t>Government</w:t>
            </w:r>
          </w:p>
        </w:tc>
        <w:tc>
          <w:tcPr>
            <w:tcW w:w="560" w:type="pct"/>
            <w:tcBorders>
              <w:top w:val="nil"/>
              <w:left w:val="nil"/>
              <w:right w:val="nil"/>
            </w:tcBorders>
            <w:vAlign w:val="center"/>
            <w:hideMark/>
          </w:tcPr>
          <w:p w14:paraId="1A7A1AFF" w14:textId="77777777" w:rsidR="00FE7F8B" w:rsidRDefault="00FE7F8B"/>
        </w:tc>
        <w:tc>
          <w:tcPr>
            <w:tcW w:w="654" w:type="pct"/>
            <w:tcBorders>
              <w:top w:val="nil"/>
              <w:left w:val="nil"/>
              <w:right w:val="nil"/>
            </w:tcBorders>
            <w:shd w:val="clear" w:color="auto" w:fill="F2F2F2" w:themeFill="background1" w:themeFillShade="F2"/>
            <w:vAlign w:val="center"/>
            <w:hideMark/>
          </w:tcPr>
          <w:p w14:paraId="596A6328" w14:textId="77777777" w:rsidR="00FE7F8B" w:rsidRDefault="00FE7F8B">
            <w:pPr>
              <w:pStyle w:val="Tabletextnoindenttight"/>
              <w:jc w:val="right"/>
              <w:rPr>
                <w:lang w:eastAsia="en-US"/>
              </w:rPr>
            </w:pPr>
            <w:r>
              <w:rPr>
                <w:b/>
                <w:lang w:eastAsia="en-US"/>
              </w:rPr>
              <w:t>3.5</w:t>
            </w:r>
          </w:p>
        </w:tc>
        <w:tc>
          <w:tcPr>
            <w:tcW w:w="726" w:type="pct"/>
            <w:tcBorders>
              <w:top w:val="nil"/>
              <w:left w:val="nil"/>
              <w:right w:val="nil"/>
            </w:tcBorders>
            <w:vAlign w:val="center"/>
            <w:hideMark/>
          </w:tcPr>
          <w:p w14:paraId="616ACA0C" w14:textId="77777777" w:rsidR="00FE7F8B" w:rsidRDefault="00FE7F8B">
            <w:pPr>
              <w:pStyle w:val="Tabletextnoindenttight"/>
              <w:jc w:val="right"/>
              <w:rPr>
                <w:lang w:eastAsia="en-US"/>
              </w:rPr>
            </w:pPr>
            <w:r>
              <w:rPr>
                <w:lang w:eastAsia="en-US"/>
              </w:rPr>
              <w:t>155.8</w:t>
            </w:r>
          </w:p>
        </w:tc>
      </w:tr>
      <w:tr w:rsidR="00FE7F8B" w14:paraId="45582D8E" w14:textId="77777777" w:rsidTr="00395EAA">
        <w:trPr>
          <w:trHeight w:hRule="exact" w:val="284"/>
        </w:trPr>
        <w:tc>
          <w:tcPr>
            <w:tcW w:w="3060" w:type="pct"/>
            <w:gridSpan w:val="2"/>
            <w:tcBorders>
              <w:left w:val="nil"/>
              <w:bottom w:val="nil"/>
              <w:right w:val="nil"/>
            </w:tcBorders>
            <w:vAlign w:val="center"/>
            <w:hideMark/>
          </w:tcPr>
          <w:p w14:paraId="2B24233A" w14:textId="77777777" w:rsidR="00FE7F8B" w:rsidRDefault="00FE7F8B">
            <w:pPr>
              <w:pStyle w:val="Tabletextnoindent"/>
            </w:pPr>
            <w:r>
              <w:t>Proceeds from borrowings</w:t>
            </w:r>
          </w:p>
        </w:tc>
        <w:tc>
          <w:tcPr>
            <w:tcW w:w="560" w:type="pct"/>
            <w:tcBorders>
              <w:left w:val="nil"/>
              <w:bottom w:val="nil"/>
              <w:right w:val="nil"/>
            </w:tcBorders>
            <w:vAlign w:val="center"/>
            <w:hideMark/>
          </w:tcPr>
          <w:p w14:paraId="24684210" w14:textId="77777777" w:rsidR="00FE7F8B" w:rsidRDefault="00FE7F8B"/>
        </w:tc>
        <w:tc>
          <w:tcPr>
            <w:tcW w:w="654" w:type="pct"/>
            <w:tcBorders>
              <w:left w:val="nil"/>
              <w:bottom w:val="nil"/>
              <w:right w:val="nil"/>
            </w:tcBorders>
            <w:shd w:val="clear" w:color="auto" w:fill="F2F2F2" w:themeFill="background1" w:themeFillShade="F2"/>
            <w:vAlign w:val="center"/>
            <w:hideMark/>
          </w:tcPr>
          <w:p w14:paraId="4EBB190F" w14:textId="77777777" w:rsidR="00FE7F8B" w:rsidRDefault="00FE7F8B">
            <w:pPr>
              <w:pStyle w:val="Tabletextnoindenttight"/>
              <w:jc w:val="right"/>
              <w:rPr>
                <w:lang w:eastAsia="en-US"/>
              </w:rPr>
            </w:pPr>
            <w:r>
              <w:rPr>
                <w:b/>
                <w:lang w:eastAsia="en-US"/>
              </w:rPr>
              <w:t>0.5</w:t>
            </w:r>
          </w:p>
        </w:tc>
        <w:tc>
          <w:tcPr>
            <w:tcW w:w="726" w:type="pct"/>
            <w:tcBorders>
              <w:left w:val="nil"/>
              <w:bottom w:val="nil"/>
              <w:right w:val="nil"/>
            </w:tcBorders>
            <w:vAlign w:val="center"/>
            <w:hideMark/>
          </w:tcPr>
          <w:p w14:paraId="7ABD2598" w14:textId="77777777" w:rsidR="00FE7F8B" w:rsidRDefault="00FE7F8B">
            <w:pPr>
              <w:pStyle w:val="Tabletextnoindenttight"/>
              <w:jc w:val="right"/>
              <w:rPr>
                <w:lang w:eastAsia="en-US"/>
              </w:rPr>
            </w:pPr>
            <w:r>
              <w:rPr>
                <w:lang w:eastAsia="en-US"/>
              </w:rPr>
              <w:t>11.2</w:t>
            </w:r>
          </w:p>
        </w:tc>
      </w:tr>
      <w:tr w:rsidR="00FE7F8B" w14:paraId="2A354A4B" w14:textId="77777777" w:rsidTr="00395EAA">
        <w:trPr>
          <w:trHeight w:hRule="exact" w:val="284"/>
        </w:trPr>
        <w:tc>
          <w:tcPr>
            <w:tcW w:w="3060" w:type="pct"/>
            <w:gridSpan w:val="2"/>
            <w:tcBorders>
              <w:top w:val="nil"/>
              <w:left w:val="nil"/>
              <w:bottom w:val="single" w:sz="6" w:space="0" w:color="auto"/>
              <w:right w:val="nil"/>
            </w:tcBorders>
            <w:vAlign w:val="center"/>
            <w:hideMark/>
          </w:tcPr>
          <w:p w14:paraId="62D88BCE" w14:textId="77777777" w:rsidR="00FE7F8B" w:rsidRDefault="00FE7F8B">
            <w:pPr>
              <w:pStyle w:val="Tabletextnoindent"/>
            </w:pPr>
            <w:r>
              <w:t>Repayment of borrowings and finance leases</w:t>
            </w:r>
          </w:p>
        </w:tc>
        <w:tc>
          <w:tcPr>
            <w:tcW w:w="560" w:type="pct"/>
            <w:tcBorders>
              <w:top w:val="nil"/>
              <w:left w:val="nil"/>
              <w:bottom w:val="single" w:sz="6" w:space="0" w:color="auto"/>
              <w:right w:val="nil"/>
            </w:tcBorders>
            <w:vAlign w:val="center"/>
            <w:hideMark/>
          </w:tcPr>
          <w:p w14:paraId="28785B45" w14:textId="77777777" w:rsidR="00FE7F8B" w:rsidRDefault="00FE7F8B"/>
        </w:tc>
        <w:tc>
          <w:tcPr>
            <w:tcW w:w="654" w:type="pct"/>
            <w:tcBorders>
              <w:top w:val="nil"/>
              <w:left w:val="nil"/>
              <w:bottom w:val="single" w:sz="6" w:space="0" w:color="auto"/>
              <w:right w:val="nil"/>
            </w:tcBorders>
            <w:shd w:val="clear" w:color="auto" w:fill="F2F2F2" w:themeFill="background1" w:themeFillShade="F2"/>
            <w:vAlign w:val="center"/>
            <w:hideMark/>
          </w:tcPr>
          <w:p w14:paraId="2C521C17" w14:textId="77777777" w:rsidR="00FE7F8B" w:rsidRDefault="00FE7F8B">
            <w:pPr>
              <w:pStyle w:val="Tabletextnoindenttight"/>
              <w:jc w:val="right"/>
              <w:rPr>
                <w:lang w:eastAsia="en-US"/>
              </w:rPr>
            </w:pPr>
            <w:r>
              <w:rPr>
                <w:b/>
                <w:lang w:eastAsia="en-US"/>
              </w:rPr>
              <w:t>(10.9)</w:t>
            </w:r>
          </w:p>
        </w:tc>
        <w:tc>
          <w:tcPr>
            <w:tcW w:w="726" w:type="pct"/>
            <w:tcBorders>
              <w:top w:val="nil"/>
              <w:left w:val="nil"/>
              <w:bottom w:val="single" w:sz="6" w:space="0" w:color="auto"/>
              <w:right w:val="nil"/>
            </w:tcBorders>
            <w:vAlign w:val="center"/>
            <w:hideMark/>
          </w:tcPr>
          <w:p w14:paraId="650C76C5" w14:textId="77777777" w:rsidR="00FE7F8B" w:rsidRDefault="00FE7F8B">
            <w:pPr>
              <w:pStyle w:val="Tabletextnoindenttight"/>
              <w:jc w:val="right"/>
              <w:rPr>
                <w:lang w:eastAsia="en-US"/>
              </w:rPr>
            </w:pPr>
            <w:r>
              <w:rPr>
                <w:lang w:eastAsia="en-US"/>
              </w:rPr>
              <w:t>(14.4)</w:t>
            </w:r>
          </w:p>
        </w:tc>
      </w:tr>
      <w:tr w:rsidR="00FE7F8B" w14:paraId="53232245" w14:textId="77777777" w:rsidTr="00395EAA">
        <w:trPr>
          <w:trHeight w:hRule="exact" w:val="284"/>
        </w:trPr>
        <w:tc>
          <w:tcPr>
            <w:tcW w:w="3060" w:type="pct"/>
            <w:gridSpan w:val="2"/>
            <w:tcBorders>
              <w:top w:val="single" w:sz="6" w:space="0" w:color="auto"/>
              <w:left w:val="nil"/>
              <w:bottom w:val="single" w:sz="6" w:space="0" w:color="auto"/>
              <w:right w:val="nil"/>
            </w:tcBorders>
            <w:vAlign w:val="center"/>
            <w:hideMark/>
          </w:tcPr>
          <w:p w14:paraId="596FFA35" w14:textId="77777777" w:rsidR="00FE7F8B" w:rsidRDefault="00FE7F8B">
            <w:pPr>
              <w:pStyle w:val="Tabletextnoindent"/>
              <w:rPr>
                <w:b/>
              </w:rPr>
            </w:pPr>
            <w:r>
              <w:rPr>
                <w:b/>
              </w:rPr>
              <w:t>Net cash flows from/(used in) financing activities</w:t>
            </w:r>
          </w:p>
        </w:tc>
        <w:tc>
          <w:tcPr>
            <w:tcW w:w="560" w:type="pct"/>
            <w:tcBorders>
              <w:top w:val="single" w:sz="6" w:space="0" w:color="auto"/>
              <w:left w:val="nil"/>
              <w:bottom w:val="single" w:sz="6" w:space="0" w:color="auto"/>
              <w:right w:val="nil"/>
            </w:tcBorders>
            <w:vAlign w:val="center"/>
            <w:hideMark/>
          </w:tcPr>
          <w:p w14:paraId="37DEB0BA" w14:textId="77777777" w:rsidR="00FE7F8B" w:rsidRDefault="00FE7F8B">
            <w:pPr>
              <w:rPr>
                <w:b/>
              </w:rPr>
            </w:pPr>
          </w:p>
        </w:tc>
        <w:tc>
          <w:tcPr>
            <w:tcW w:w="654" w:type="pct"/>
            <w:tcBorders>
              <w:top w:val="single" w:sz="6" w:space="0" w:color="auto"/>
              <w:left w:val="nil"/>
              <w:bottom w:val="single" w:sz="6" w:space="0" w:color="auto"/>
              <w:right w:val="nil"/>
            </w:tcBorders>
            <w:shd w:val="clear" w:color="auto" w:fill="F2F2F2" w:themeFill="background1" w:themeFillShade="F2"/>
            <w:vAlign w:val="center"/>
            <w:hideMark/>
          </w:tcPr>
          <w:p w14:paraId="752E9181" w14:textId="77777777" w:rsidR="00FE7F8B" w:rsidRDefault="00FE7F8B">
            <w:pPr>
              <w:pStyle w:val="Tablerowheading"/>
              <w:jc w:val="right"/>
            </w:pPr>
            <w:r>
              <w:t>(6.9)</w:t>
            </w:r>
          </w:p>
        </w:tc>
        <w:tc>
          <w:tcPr>
            <w:tcW w:w="726" w:type="pct"/>
            <w:tcBorders>
              <w:top w:val="single" w:sz="6" w:space="0" w:color="auto"/>
              <w:left w:val="nil"/>
              <w:bottom w:val="single" w:sz="6" w:space="0" w:color="auto"/>
              <w:right w:val="nil"/>
            </w:tcBorders>
            <w:vAlign w:val="center"/>
            <w:hideMark/>
          </w:tcPr>
          <w:p w14:paraId="1690FC13" w14:textId="77777777" w:rsidR="00FE7F8B" w:rsidRDefault="00FE7F8B">
            <w:pPr>
              <w:pStyle w:val="Tablerowheading"/>
              <w:jc w:val="right"/>
              <w:rPr>
                <w:b w:val="0"/>
              </w:rPr>
            </w:pPr>
            <w:r>
              <w:rPr>
                <w:b w:val="0"/>
              </w:rPr>
              <w:t>152.7</w:t>
            </w:r>
          </w:p>
        </w:tc>
      </w:tr>
      <w:tr w:rsidR="00FE7F8B" w14:paraId="22694275" w14:textId="77777777" w:rsidTr="00395EAA">
        <w:trPr>
          <w:trHeight w:hRule="exact" w:val="284"/>
        </w:trPr>
        <w:tc>
          <w:tcPr>
            <w:tcW w:w="3060" w:type="pct"/>
            <w:gridSpan w:val="2"/>
            <w:tcBorders>
              <w:top w:val="single" w:sz="6" w:space="0" w:color="auto"/>
              <w:left w:val="nil"/>
              <w:bottom w:val="nil"/>
              <w:right w:val="nil"/>
            </w:tcBorders>
            <w:vAlign w:val="center"/>
            <w:hideMark/>
          </w:tcPr>
          <w:p w14:paraId="05E681D8" w14:textId="77777777" w:rsidR="00FE7F8B" w:rsidRDefault="00FE7F8B">
            <w:pPr>
              <w:pStyle w:val="Tabletextnoindent"/>
              <w:rPr>
                <w:b/>
              </w:rPr>
            </w:pPr>
            <w:r>
              <w:rPr>
                <w:b/>
              </w:rPr>
              <w:t>Net increase/(decrease) in cash and deposits</w:t>
            </w:r>
          </w:p>
        </w:tc>
        <w:tc>
          <w:tcPr>
            <w:tcW w:w="560" w:type="pct"/>
            <w:tcBorders>
              <w:top w:val="single" w:sz="6" w:space="0" w:color="auto"/>
              <w:left w:val="nil"/>
              <w:bottom w:val="nil"/>
              <w:right w:val="nil"/>
            </w:tcBorders>
            <w:vAlign w:val="center"/>
            <w:hideMark/>
          </w:tcPr>
          <w:p w14:paraId="770FE799" w14:textId="77777777" w:rsidR="00FE7F8B" w:rsidRDefault="00FE7F8B">
            <w:pPr>
              <w:rPr>
                <w:b/>
              </w:rPr>
            </w:pPr>
          </w:p>
        </w:tc>
        <w:tc>
          <w:tcPr>
            <w:tcW w:w="654" w:type="pct"/>
            <w:tcBorders>
              <w:top w:val="single" w:sz="6" w:space="0" w:color="auto"/>
              <w:left w:val="nil"/>
              <w:bottom w:val="nil"/>
              <w:right w:val="nil"/>
            </w:tcBorders>
            <w:shd w:val="clear" w:color="auto" w:fill="F2F2F2" w:themeFill="background1" w:themeFillShade="F2"/>
            <w:vAlign w:val="center"/>
            <w:hideMark/>
          </w:tcPr>
          <w:p w14:paraId="3834D843" w14:textId="77777777" w:rsidR="00FE7F8B" w:rsidRDefault="00FE7F8B">
            <w:pPr>
              <w:pStyle w:val="Tabletextnoindent"/>
              <w:jc w:val="right"/>
              <w:rPr>
                <w:b/>
              </w:rPr>
            </w:pPr>
            <w:r>
              <w:rPr>
                <w:b/>
              </w:rPr>
              <w:t>(12.0)</w:t>
            </w:r>
          </w:p>
        </w:tc>
        <w:tc>
          <w:tcPr>
            <w:tcW w:w="726" w:type="pct"/>
            <w:tcBorders>
              <w:top w:val="single" w:sz="6" w:space="0" w:color="auto"/>
              <w:left w:val="nil"/>
              <w:bottom w:val="nil"/>
              <w:right w:val="nil"/>
            </w:tcBorders>
            <w:vAlign w:val="center"/>
            <w:hideMark/>
          </w:tcPr>
          <w:p w14:paraId="5E594998" w14:textId="77777777" w:rsidR="00FE7F8B" w:rsidRDefault="00FE7F8B">
            <w:pPr>
              <w:pStyle w:val="Tabletextnoindent"/>
              <w:jc w:val="right"/>
            </w:pPr>
            <w:r>
              <w:t>(3.0)</w:t>
            </w:r>
          </w:p>
        </w:tc>
      </w:tr>
      <w:tr w:rsidR="00FE7F8B" w14:paraId="4D41224D" w14:textId="77777777" w:rsidTr="00395EAA">
        <w:trPr>
          <w:trHeight w:hRule="exact" w:val="284"/>
        </w:trPr>
        <w:tc>
          <w:tcPr>
            <w:tcW w:w="3060" w:type="pct"/>
            <w:gridSpan w:val="2"/>
            <w:tcBorders>
              <w:top w:val="nil"/>
              <w:left w:val="nil"/>
              <w:bottom w:val="single" w:sz="4" w:space="0" w:color="auto"/>
              <w:right w:val="nil"/>
            </w:tcBorders>
            <w:vAlign w:val="center"/>
            <w:hideMark/>
          </w:tcPr>
          <w:p w14:paraId="3B274E1B" w14:textId="77777777" w:rsidR="00FE7F8B" w:rsidRDefault="00FE7F8B">
            <w:pPr>
              <w:pStyle w:val="Tabletextnoindent"/>
            </w:pPr>
            <w:r>
              <w:t>Cash and deposits at the beginning of the financial year</w:t>
            </w:r>
          </w:p>
        </w:tc>
        <w:tc>
          <w:tcPr>
            <w:tcW w:w="560" w:type="pct"/>
            <w:tcBorders>
              <w:top w:val="nil"/>
              <w:left w:val="nil"/>
              <w:bottom w:val="single" w:sz="4" w:space="0" w:color="auto"/>
              <w:right w:val="nil"/>
            </w:tcBorders>
            <w:vAlign w:val="center"/>
            <w:hideMark/>
          </w:tcPr>
          <w:p w14:paraId="6DEC4636" w14:textId="77777777" w:rsidR="00FE7F8B" w:rsidRDefault="00FE7F8B"/>
        </w:tc>
        <w:tc>
          <w:tcPr>
            <w:tcW w:w="654" w:type="pct"/>
            <w:tcBorders>
              <w:top w:val="nil"/>
              <w:left w:val="nil"/>
              <w:bottom w:val="single" w:sz="4" w:space="0" w:color="auto"/>
              <w:right w:val="nil"/>
            </w:tcBorders>
            <w:shd w:val="clear" w:color="auto" w:fill="F2F2F2" w:themeFill="background1" w:themeFillShade="F2"/>
            <w:vAlign w:val="center"/>
            <w:hideMark/>
          </w:tcPr>
          <w:p w14:paraId="1C4E6EBE" w14:textId="77777777" w:rsidR="00FE7F8B" w:rsidRDefault="00FE7F8B">
            <w:pPr>
              <w:pStyle w:val="Tabletotal"/>
              <w:jc w:val="right"/>
              <w:rPr>
                <w:b w:val="0"/>
              </w:rPr>
            </w:pPr>
            <w:r>
              <w:t>715.3</w:t>
            </w:r>
          </w:p>
        </w:tc>
        <w:tc>
          <w:tcPr>
            <w:tcW w:w="726" w:type="pct"/>
            <w:tcBorders>
              <w:top w:val="nil"/>
              <w:left w:val="nil"/>
              <w:bottom w:val="single" w:sz="4" w:space="0" w:color="auto"/>
              <w:right w:val="nil"/>
            </w:tcBorders>
            <w:vAlign w:val="center"/>
            <w:hideMark/>
          </w:tcPr>
          <w:p w14:paraId="07FB42DF" w14:textId="77777777" w:rsidR="00FE7F8B" w:rsidRDefault="00FE7F8B">
            <w:pPr>
              <w:pStyle w:val="Tabletotal"/>
              <w:jc w:val="right"/>
              <w:rPr>
                <w:b w:val="0"/>
              </w:rPr>
            </w:pPr>
            <w:r>
              <w:rPr>
                <w:b w:val="0"/>
              </w:rPr>
              <w:t>718.3</w:t>
            </w:r>
          </w:p>
        </w:tc>
      </w:tr>
      <w:tr w:rsidR="00FE7F8B" w14:paraId="1EE5A9A0" w14:textId="77777777" w:rsidTr="00395EAA">
        <w:trPr>
          <w:trHeight w:hRule="exact" w:val="284"/>
        </w:trPr>
        <w:tc>
          <w:tcPr>
            <w:tcW w:w="3060" w:type="pct"/>
            <w:gridSpan w:val="2"/>
            <w:tcBorders>
              <w:top w:val="single" w:sz="4" w:space="0" w:color="auto"/>
              <w:left w:val="nil"/>
              <w:bottom w:val="single" w:sz="4" w:space="0" w:color="auto"/>
              <w:right w:val="nil"/>
            </w:tcBorders>
            <w:vAlign w:val="center"/>
            <w:hideMark/>
          </w:tcPr>
          <w:p w14:paraId="56CDD424" w14:textId="77777777" w:rsidR="00FE7F8B" w:rsidRDefault="00FE7F8B">
            <w:pPr>
              <w:pStyle w:val="Tabletextnoindent"/>
              <w:rPr>
                <w:b/>
              </w:rPr>
            </w:pPr>
            <w:r>
              <w:rPr>
                <w:b/>
              </w:rPr>
              <w:t>Cash and deposits at the end of the financial year</w:t>
            </w:r>
          </w:p>
        </w:tc>
        <w:tc>
          <w:tcPr>
            <w:tcW w:w="560" w:type="pct"/>
            <w:tcBorders>
              <w:top w:val="single" w:sz="4" w:space="0" w:color="auto"/>
              <w:left w:val="nil"/>
              <w:bottom w:val="single" w:sz="4" w:space="0" w:color="auto"/>
              <w:right w:val="nil"/>
            </w:tcBorders>
            <w:vAlign w:val="center"/>
            <w:hideMark/>
          </w:tcPr>
          <w:p w14:paraId="31503FB2" w14:textId="77777777" w:rsidR="00FE7F8B" w:rsidRDefault="00FE7F8B">
            <w:pPr>
              <w:pStyle w:val="Tabletotal"/>
              <w:jc w:val="center"/>
              <w:rPr>
                <w:b w:val="0"/>
              </w:rPr>
            </w:pPr>
            <w:r>
              <w:t>7</w:t>
            </w:r>
          </w:p>
        </w:tc>
        <w:tc>
          <w:tcPr>
            <w:tcW w:w="654" w:type="pct"/>
            <w:tcBorders>
              <w:top w:val="single" w:sz="4" w:space="0" w:color="auto"/>
              <w:left w:val="nil"/>
              <w:bottom w:val="single" w:sz="4" w:space="0" w:color="auto"/>
              <w:right w:val="nil"/>
            </w:tcBorders>
            <w:shd w:val="clear" w:color="auto" w:fill="F2F2F2" w:themeFill="background1" w:themeFillShade="F2"/>
            <w:vAlign w:val="center"/>
            <w:hideMark/>
          </w:tcPr>
          <w:p w14:paraId="6EA8689A" w14:textId="77777777" w:rsidR="00FE7F8B" w:rsidRDefault="00FE7F8B">
            <w:pPr>
              <w:pStyle w:val="Tabletotal"/>
              <w:jc w:val="right"/>
            </w:pPr>
            <w:r>
              <w:t>703.3</w:t>
            </w:r>
          </w:p>
        </w:tc>
        <w:tc>
          <w:tcPr>
            <w:tcW w:w="726" w:type="pct"/>
            <w:tcBorders>
              <w:top w:val="single" w:sz="4" w:space="0" w:color="auto"/>
              <w:left w:val="nil"/>
              <w:bottom w:val="single" w:sz="4" w:space="0" w:color="auto"/>
              <w:right w:val="nil"/>
            </w:tcBorders>
            <w:vAlign w:val="center"/>
            <w:hideMark/>
          </w:tcPr>
          <w:p w14:paraId="4DC1CD16" w14:textId="77777777" w:rsidR="00FE7F8B" w:rsidRDefault="00FE7F8B">
            <w:pPr>
              <w:pStyle w:val="Tabletotal"/>
              <w:jc w:val="right"/>
              <w:rPr>
                <w:b w:val="0"/>
              </w:rPr>
            </w:pPr>
            <w:r>
              <w:rPr>
                <w:b w:val="0"/>
              </w:rPr>
              <w:t>715.3</w:t>
            </w:r>
          </w:p>
        </w:tc>
      </w:tr>
      <w:tr w:rsidR="00A45B59" w14:paraId="400B94E7" w14:textId="77777777" w:rsidTr="00A45B59">
        <w:trPr>
          <w:trHeight w:hRule="exact" w:val="284"/>
        </w:trPr>
        <w:tc>
          <w:tcPr>
            <w:tcW w:w="5000" w:type="pct"/>
            <w:gridSpan w:val="5"/>
            <w:tcBorders>
              <w:top w:val="single" w:sz="4" w:space="0" w:color="auto"/>
              <w:left w:val="nil"/>
              <w:right w:val="nil"/>
            </w:tcBorders>
            <w:vAlign w:val="center"/>
          </w:tcPr>
          <w:p w14:paraId="292144CA" w14:textId="5A096B34" w:rsidR="00A45B59" w:rsidRPr="00A45B59" w:rsidRDefault="00A45B59">
            <w:pPr>
              <w:pStyle w:val="Tabletextnoindent"/>
              <w:rPr>
                <w:b/>
                <w:sz w:val="18"/>
              </w:rPr>
            </w:pPr>
            <w:r w:rsidRPr="00A45B59">
              <w:rPr>
                <w:sz w:val="18"/>
              </w:rPr>
              <w:t>The above cash flow statement should be read in conjunction with the accompanying notes.</w:t>
            </w:r>
          </w:p>
          <w:p w14:paraId="7BC49817" w14:textId="2655155D" w:rsidR="00A45B59" w:rsidRDefault="00A45B59">
            <w:pPr>
              <w:pStyle w:val="Tabletotal"/>
              <w:jc w:val="right"/>
              <w:rPr>
                <w:b w:val="0"/>
              </w:rPr>
            </w:pPr>
          </w:p>
        </w:tc>
      </w:tr>
    </w:tbl>
    <w:p w14:paraId="4FE8135E" w14:textId="77777777" w:rsidR="00FE7F8B" w:rsidRDefault="00FE7F8B" w:rsidP="000848E5">
      <w:pPr>
        <w:pStyle w:val="Heading2financialstatements"/>
      </w:pPr>
      <w:bookmarkStart w:id="338" w:name="_Toc434833175"/>
      <w:bookmarkStart w:id="339" w:name="_Toc400358568"/>
      <w:bookmarkStart w:id="340" w:name="_Toc400358560"/>
      <w:bookmarkStart w:id="341" w:name="_Toc399491014"/>
      <w:bookmarkStart w:id="342" w:name="_Toc399334335"/>
      <w:bookmarkStart w:id="343" w:name="_Toc399334295"/>
      <w:bookmarkStart w:id="344" w:name="_Toc463620820"/>
      <w:r>
        <w:lastRenderedPageBreak/>
        <w:t>Notes to the financial statements</w:t>
      </w:r>
      <w:bookmarkEnd w:id="338"/>
      <w:bookmarkEnd w:id="339"/>
      <w:bookmarkEnd w:id="340"/>
      <w:bookmarkEnd w:id="341"/>
      <w:bookmarkEnd w:id="342"/>
      <w:bookmarkEnd w:id="343"/>
      <w:bookmarkEnd w:id="344"/>
      <w:r>
        <w:t xml:space="preserve"> </w:t>
      </w:r>
    </w:p>
    <w:p w14:paraId="153BDB09" w14:textId="77777777" w:rsidR="00FE7F8B" w:rsidRDefault="00FE7F8B" w:rsidP="00FE7F8B">
      <w:pPr>
        <w:pStyle w:val="TOCheadingendmatter"/>
      </w:pPr>
      <w:r>
        <w:t>Contents</w:t>
      </w:r>
    </w:p>
    <w:p w14:paraId="344EB299" w14:textId="059796D8" w:rsidR="00FE7F8B" w:rsidRPr="00155353" w:rsidRDefault="00FE7F8B" w:rsidP="00FE7F8B">
      <w:pPr>
        <w:pStyle w:val="TOC1"/>
        <w:tabs>
          <w:tab w:val="left" w:pos="1760"/>
        </w:tabs>
        <w:rPr>
          <w:rFonts w:asciiTheme="minorHAnsi" w:eastAsiaTheme="minorEastAsia" w:hAnsiTheme="minorHAnsi" w:cstheme="minorBidi"/>
          <w:b w:val="0"/>
          <w:color w:val="auto"/>
          <w:sz w:val="22"/>
          <w:szCs w:val="22"/>
        </w:rPr>
      </w:pPr>
      <w:r>
        <w:fldChar w:fldCharType="begin"/>
      </w:r>
      <w:r>
        <w:rPr>
          <w:noProof w:val="0"/>
        </w:rPr>
        <w:instrText xml:space="preserve"> TOC \h \z \t "Heading 2 notes,1" </w:instrText>
      </w:r>
      <w:r>
        <w:fldChar w:fldCharType="separate"/>
      </w:r>
      <w:hyperlink r:id="rId64" w:anchor="_Toc461176290" w:history="1">
        <w:r w:rsidRPr="00155353">
          <w:rPr>
            <w:rStyle w:val="Hyperlink"/>
          </w:rPr>
          <w:t>Note 1</w:t>
        </w:r>
        <w:r w:rsidRPr="00155353">
          <w:rPr>
            <w:rStyle w:val="Hyperlink"/>
            <w:rFonts w:asciiTheme="minorHAnsi" w:eastAsiaTheme="minorEastAsia" w:hAnsiTheme="minorHAnsi" w:cstheme="minorBidi"/>
            <w:b w:val="0"/>
            <w:sz w:val="22"/>
            <w:szCs w:val="22"/>
          </w:rPr>
          <w:tab/>
        </w:r>
        <w:r w:rsidRPr="00155353">
          <w:rPr>
            <w:rStyle w:val="Hyperlink"/>
          </w:rPr>
          <w:t>Summary of significant accounting policies</w:t>
        </w:r>
        <w:r w:rsidRPr="00155353">
          <w:rPr>
            <w:rStyle w:val="Hyperlink"/>
            <w:webHidden/>
          </w:rPr>
          <w:tab/>
        </w:r>
        <w:r w:rsidRPr="00155353">
          <w:rPr>
            <w:rStyle w:val="Hyperlink"/>
          </w:rPr>
          <w:fldChar w:fldCharType="begin"/>
        </w:r>
        <w:r w:rsidRPr="00155353">
          <w:rPr>
            <w:rStyle w:val="Hyperlink"/>
            <w:webHidden/>
          </w:rPr>
          <w:instrText xml:space="preserve"> PAGEREF _Toc461176290 \h </w:instrText>
        </w:r>
        <w:r w:rsidRPr="00155353">
          <w:rPr>
            <w:rStyle w:val="Hyperlink"/>
          </w:rPr>
        </w:r>
        <w:r w:rsidRPr="00155353">
          <w:rPr>
            <w:rStyle w:val="Hyperlink"/>
          </w:rPr>
          <w:fldChar w:fldCharType="separate"/>
        </w:r>
        <w:r w:rsidR="00936443">
          <w:rPr>
            <w:rStyle w:val="Hyperlink"/>
            <w:webHidden/>
          </w:rPr>
          <w:t>90</w:t>
        </w:r>
        <w:r w:rsidRPr="00155353">
          <w:rPr>
            <w:rStyle w:val="Hyperlink"/>
          </w:rPr>
          <w:fldChar w:fldCharType="end"/>
        </w:r>
      </w:hyperlink>
    </w:p>
    <w:p w14:paraId="4A26789D" w14:textId="650C6F3C"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65" w:anchor="_Toc461176291" w:history="1">
        <w:r w:rsidR="00FE7F8B" w:rsidRPr="00155353">
          <w:rPr>
            <w:rStyle w:val="Hyperlink"/>
          </w:rPr>
          <w:t>Note 2</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Departmental (controlled) outputs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_Toc461176291 \h </w:instrText>
        </w:r>
        <w:r w:rsidR="00FE7F8B" w:rsidRPr="00155353">
          <w:rPr>
            <w:rStyle w:val="Hyperlink"/>
          </w:rPr>
        </w:r>
        <w:r w:rsidR="00FE7F8B" w:rsidRPr="00155353">
          <w:rPr>
            <w:rStyle w:val="Hyperlink"/>
          </w:rPr>
          <w:fldChar w:fldCharType="separate"/>
        </w:r>
        <w:r w:rsidR="00936443">
          <w:rPr>
            <w:rStyle w:val="Hyperlink"/>
            <w:webHidden/>
          </w:rPr>
          <w:t>115</w:t>
        </w:r>
        <w:r w:rsidR="00FE7F8B" w:rsidRPr="00155353">
          <w:rPr>
            <w:rStyle w:val="Hyperlink"/>
          </w:rPr>
          <w:fldChar w:fldCharType="end"/>
        </w:r>
      </w:hyperlink>
    </w:p>
    <w:p w14:paraId="40EE017E" w14:textId="0B128313"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66" w:anchor="_Toc461176292" w:history="1">
        <w:r w:rsidR="00FE7F8B" w:rsidRPr="00155353">
          <w:rPr>
            <w:rStyle w:val="Hyperlink"/>
          </w:rPr>
          <w:t>Note 3</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Administered (non-controlled) items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_Toc461176292 \h </w:instrText>
        </w:r>
        <w:r w:rsidR="00FE7F8B" w:rsidRPr="00155353">
          <w:rPr>
            <w:rStyle w:val="Hyperlink"/>
          </w:rPr>
        </w:r>
        <w:r w:rsidR="00FE7F8B" w:rsidRPr="00155353">
          <w:rPr>
            <w:rStyle w:val="Hyperlink"/>
          </w:rPr>
          <w:fldChar w:fldCharType="separate"/>
        </w:r>
        <w:r w:rsidR="00936443">
          <w:rPr>
            <w:rStyle w:val="Hyperlink"/>
            <w:webHidden/>
          </w:rPr>
          <w:t>121</w:t>
        </w:r>
        <w:r w:rsidR="00FE7F8B" w:rsidRPr="00155353">
          <w:rPr>
            <w:rStyle w:val="Hyperlink"/>
          </w:rPr>
          <w:fldChar w:fldCharType="end"/>
        </w:r>
      </w:hyperlink>
    </w:p>
    <w:p w14:paraId="05BC0C2E" w14:textId="55B829B5"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67" w:anchor="_Toc461176293" w:history="1">
        <w:r w:rsidR="00FE7F8B" w:rsidRPr="00155353">
          <w:rPr>
            <w:rStyle w:val="Hyperlink"/>
          </w:rPr>
          <w:t>Note 4</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Net result from transactions (net operating balance)</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_Toc461176293 \h </w:instrText>
        </w:r>
        <w:r w:rsidR="00FE7F8B" w:rsidRPr="00155353">
          <w:rPr>
            <w:rStyle w:val="Hyperlink"/>
          </w:rPr>
        </w:r>
        <w:r w:rsidR="00FE7F8B" w:rsidRPr="00155353">
          <w:rPr>
            <w:rStyle w:val="Hyperlink"/>
          </w:rPr>
          <w:fldChar w:fldCharType="separate"/>
        </w:r>
        <w:r w:rsidR="00936443">
          <w:rPr>
            <w:rStyle w:val="Hyperlink"/>
            <w:webHidden/>
          </w:rPr>
          <w:t>122</w:t>
        </w:r>
        <w:r w:rsidR="00FE7F8B" w:rsidRPr="00155353">
          <w:rPr>
            <w:rStyle w:val="Hyperlink"/>
          </w:rPr>
          <w:fldChar w:fldCharType="end"/>
        </w:r>
      </w:hyperlink>
    </w:p>
    <w:p w14:paraId="1A2BE62D" w14:textId="41120F30"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68" w:anchor="_Toc461176294" w:history="1">
        <w:r w:rsidR="00FE7F8B" w:rsidRPr="00155353">
          <w:rPr>
            <w:rStyle w:val="Hyperlink"/>
          </w:rPr>
          <w:t>Note 5</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Other economic flows included in net result</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_Toc461176294 \h </w:instrText>
        </w:r>
        <w:r w:rsidR="00FE7F8B" w:rsidRPr="00155353">
          <w:rPr>
            <w:rStyle w:val="Hyperlink"/>
          </w:rPr>
        </w:r>
        <w:r w:rsidR="00FE7F8B" w:rsidRPr="00155353">
          <w:rPr>
            <w:rStyle w:val="Hyperlink"/>
          </w:rPr>
          <w:fldChar w:fldCharType="separate"/>
        </w:r>
        <w:r w:rsidR="00936443">
          <w:rPr>
            <w:rStyle w:val="Hyperlink"/>
            <w:webHidden/>
          </w:rPr>
          <w:t>124</w:t>
        </w:r>
        <w:r w:rsidR="00FE7F8B" w:rsidRPr="00155353">
          <w:rPr>
            <w:rStyle w:val="Hyperlink"/>
          </w:rPr>
          <w:fldChar w:fldCharType="end"/>
        </w:r>
      </w:hyperlink>
    </w:p>
    <w:p w14:paraId="212A1F4C" w14:textId="0584DB06" w:rsidR="00FE7F8B" w:rsidRPr="00155353" w:rsidRDefault="00474DAC" w:rsidP="00FE7F8B">
      <w:pPr>
        <w:pStyle w:val="TOC1"/>
        <w:tabs>
          <w:tab w:val="left" w:pos="1760"/>
        </w:tabs>
        <w:ind w:left="720" w:hanging="663"/>
        <w:rPr>
          <w:rFonts w:asciiTheme="minorHAnsi" w:eastAsiaTheme="minorEastAsia" w:hAnsiTheme="minorHAnsi" w:cstheme="minorBidi"/>
          <w:b w:val="0"/>
          <w:color w:val="auto"/>
          <w:sz w:val="22"/>
          <w:szCs w:val="22"/>
        </w:rPr>
      </w:pPr>
      <w:hyperlink r:id="rId69" w:anchor="_Toc461176295" w:history="1">
        <w:r w:rsidR="00FE7F8B" w:rsidRPr="00155353">
          <w:rPr>
            <w:rStyle w:val="Hyperlink"/>
          </w:rPr>
          <w:t>Note 6</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 xml:space="preserve">Summary of compliance with annual parliamentary and </w:t>
        </w:r>
        <w:r w:rsidR="00FE7F8B" w:rsidRPr="00155353">
          <w:rPr>
            <w:color w:val="auto"/>
          </w:rPr>
          <w:br/>
        </w:r>
        <w:r w:rsidR="00FE7F8B" w:rsidRPr="00155353">
          <w:rPr>
            <w:rStyle w:val="Hyperlink"/>
          </w:rPr>
          <w:t>special appropriations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_Toc461176295 \h </w:instrText>
        </w:r>
        <w:r w:rsidR="00FE7F8B" w:rsidRPr="00155353">
          <w:rPr>
            <w:rStyle w:val="Hyperlink"/>
          </w:rPr>
        </w:r>
        <w:r w:rsidR="00FE7F8B" w:rsidRPr="00155353">
          <w:rPr>
            <w:rStyle w:val="Hyperlink"/>
          </w:rPr>
          <w:fldChar w:fldCharType="separate"/>
        </w:r>
        <w:r w:rsidR="00936443">
          <w:rPr>
            <w:rStyle w:val="Hyperlink"/>
            <w:webHidden/>
          </w:rPr>
          <w:t>125</w:t>
        </w:r>
        <w:r w:rsidR="00FE7F8B" w:rsidRPr="00155353">
          <w:rPr>
            <w:rStyle w:val="Hyperlink"/>
          </w:rPr>
          <w:fldChar w:fldCharType="end"/>
        </w:r>
      </w:hyperlink>
    </w:p>
    <w:p w14:paraId="67FF5D01" w14:textId="44F67941"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0" w:anchor="_Toc461176296" w:history="1">
        <w:r w:rsidR="00FE7F8B" w:rsidRPr="00155353">
          <w:rPr>
            <w:rStyle w:val="Hyperlink"/>
          </w:rPr>
          <w:t>Note 7</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Cash and deposits/other financial assets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_Toc461176296 \h </w:instrText>
        </w:r>
        <w:r w:rsidR="00FE7F8B" w:rsidRPr="00155353">
          <w:rPr>
            <w:rStyle w:val="Hyperlink"/>
          </w:rPr>
        </w:r>
        <w:r w:rsidR="00FE7F8B" w:rsidRPr="00155353">
          <w:rPr>
            <w:rStyle w:val="Hyperlink"/>
          </w:rPr>
          <w:fldChar w:fldCharType="separate"/>
        </w:r>
        <w:r w:rsidR="00936443">
          <w:rPr>
            <w:rStyle w:val="Hyperlink"/>
            <w:webHidden/>
          </w:rPr>
          <w:t>126</w:t>
        </w:r>
        <w:r w:rsidR="00FE7F8B" w:rsidRPr="00155353">
          <w:rPr>
            <w:rStyle w:val="Hyperlink"/>
          </w:rPr>
          <w:fldChar w:fldCharType="end"/>
        </w:r>
      </w:hyperlink>
    </w:p>
    <w:p w14:paraId="4A9FEA9F" w14:textId="2F88DBF8"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1" w:anchor="_Toc461176297" w:history="1">
        <w:r w:rsidR="00FE7F8B" w:rsidRPr="00155353">
          <w:rPr>
            <w:rStyle w:val="Hyperlink"/>
          </w:rPr>
          <w:t>Note 8</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Receivables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_Toc461176297 \h </w:instrText>
        </w:r>
        <w:r w:rsidR="00FE7F8B" w:rsidRPr="00155353">
          <w:rPr>
            <w:rStyle w:val="Hyperlink"/>
          </w:rPr>
        </w:r>
        <w:r w:rsidR="00FE7F8B" w:rsidRPr="00155353">
          <w:rPr>
            <w:rStyle w:val="Hyperlink"/>
          </w:rPr>
          <w:fldChar w:fldCharType="separate"/>
        </w:r>
        <w:r w:rsidR="00936443">
          <w:rPr>
            <w:rStyle w:val="Hyperlink"/>
            <w:webHidden/>
          </w:rPr>
          <w:t>127</w:t>
        </w:r>
        <w:r w:rsidR="00FE7F8B" w:rsidRPr="00155353">
          <w:rPr>
            <w:rStyle w:val="Hyperlink"/>
          </w:rPr>
          <w:fldChar w:fldCharType="end"/>
        </w:r>
      </w:hyperlink>
    </w:p>
    <w:p w14:paraId="73F8A7E1" w14:textId="2A6F26CF"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2" w:anchor="_Toc461176298" w:history="1">
        <w:r w:rsidR="00FE7F8B" w:rsidRPr="00155353">
          <w:rPr>
            <w:rStyle w:val="Hyperlink"/>
          </w:rPr>
          <w:t>Note 9</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Non-financial physical assets classified as held for sale</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_Toc461176298 \h </w:instrText>
        </w:r>
        <w:r w:rsidR="00FE7F8B" w:rsidRPr="00155353">
          <w:rPr>
            <w:rStyle w:val="Hyperlink"/>
          </w:rPr>
        </w:r>
        <w:r w:rsidR="00FE7F8B" w:rsidRPr="00155353">
          <w:rPr>
            <w:rStyle w:val="Hyperlink"/>
          </w:rPr>
          <w:fldChar w:fldCharType="separate"/>
        </w:r>
        <w:r w:rsidR="00936443">
          <w:rPr>
            <w:rStyle w:val="Hyperlink"/>
            <w:webHidden/>
          </w:rPr>
          <w:t>129</w:t>
        </w:r>
        <w:r w:rsidR="00FE7F8B" w:rsidRPr="00155353">
          <w:rPr>
            <w:rStyle w:val="Hyperlink"/>
          </w:rPr>
          <w:fldChar w:fldCharType="end"/>
        </w:r>
      </w:hyperlink>
    </w:p>
    <w:p w14:paraId="254D65F1" w14:textId="332C9B31"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3" w:anchor="_Toc461176299" w:history="1">
        <w:r w:rsidR="00FE7F8B" w:rsidRPr="00155353">
          <w:rPr>
            <w:rStyle w:val="Hyperlink"/>
          </w:rPr>
          <w:t>Note 10</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Intangible assets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_Toc461176299 \h </w:instrText>
        </w:r>
        <w:r w:rsidR="00FE7F8B" w:rsidRPr="00155353">
          <w:rPr>
            <w:rStyle w:val="Hyperlink"/>
          </w:rPr>
        </w:r>
        <w:r w:rsidR="00FE7F8B" w:rsidRPr="00155353">
          <w:rPr>
            <w:rStyle w:val="Hyperlink"/>
          </w:rPr>
          <w:fldChar w:fldCharType="separate"/>
        </w:r>
        <w:r w:rsidR="00936443">
          <w:rPr>
            <w:rStyle w:val="Hyperlink"/>
            <w:webHidden/>
          </w:rPr>
          <w:t>130</w:t>
        </w:r>
        <w:r w:rsidR="00FE7F8B" w:rsidRPr="00155353">
          <w:rPr>
            <w:rStyle w:val="Hyperlink"/>
          </w:rPr>
          <w:fldChar w:fldCharType="end"/>
        </w:r>
      </w:hyperlink>
    </w:p>
    <w:p w14:paraId="254C8420" w14:textId="2FE00027"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4" w:anchor="_Toc461176300" w:history="1">
        <w:r w:rsidR="00FE7F8B" w:rsidRPr="00155353">
          <w:rPr>
            <w:rStyle w:val="Hyperlink"/>
          </w:rPr>
          <w:t>Note 11</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Property, plant and equipment—Education purpose group</w:t>
        </w:r>
        <w:r w:rsidR="00FE7F8B" w:rsidRPr="00155353">
          <w:rPr>
            <w:rStyle w:val="Hyperlink"/>
            <w:vertAlign w:val="superscript"/>
          </w:rPr>
          <w:t>,</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_Toc461176300 \h </w:instrText>
        </w:r>
        <w:r w:rsidR="00FE7F8B" w:rsidRPr="00155353">
          <w:rPr>
            <w:rStyle w:val="Hyperlink"/>
          </w:rPr>
        </w:r>
        <w:r w:rsidR="00FE7F8B" w:rsidRPr="00155353">
          <w:rPr>
            <w:rStyle w:val="Hyperlink"/>
          </w:rPr>
          <w:fldChar w:fldCharType="separate"/>
        </w:r>
        <w:r w:rsidR="00936443">
          <w:rPr>
            <w:rStyle w:val="Hyperlink"/>
            <w:webHidden/>
          </w:rPr>
          <w:t>131</w:t>
        </w:r>
        <w:r w:rsidR="00FE7F8B" w:rsidRPr="00155353">
          <w:rPr>
            <w:rStyle w:val="Hyperlink"/>
          </w:rPr>
          <w:fldChar w:fldCharType="end"/>
        </w:r>
      </w:hyperlink>
    </w:p>
    <w:p w14:paraId="03759499" w14:textId="2A4CB4A1"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5" w:anchor="_Toc461176301" w:history="1">
        <w:r w:rsidR="00FE7F8B" w:rsidRPr="00155353">
          <w:rPr>
            <w:rStyle w:val="Hyperlink"/>
          </w:rPr>
          <w:t>Note 12</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Payables</w:t>
        </w:r>
        <w:r w:rsidR="00FE7F8B" w:rsidRPr="00155353">
          <w:rPr>
            <w:rStyle w:val="Hyperlink"/>
            <w:webHidden/>
          </w:rPr>
          <w:tab/>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_Toc461176301 \h </w:instrText>
        </w:r>
        <w:r w:rsidR="00FE7F8B" w:rsidRPr="00155353">
          <w:rPr>
            <w:rStyle w:val="Hyperlink"/>
          </w:rPr>
        </w:r>
        <w:r w:rsidR="00FE7F8B" w:rsidRPr="00155353">
          <w:rPr>
            <w:rStyle w:val="Hyperlink"/>
          </w:rPr>
          <w:fldChar w:fldCharType="separate"/>
        </w:r>
        <w:r w:rsidR="00936443">
          <w:rPr>
            <w:rStyle w:val="Hyperlink"/>
            <w:webHidden/>
          </w:rPr>
          <w:t>139</w:t>
        </w:r>
        <w:r w:rsidR="00FE7F8B" w:rsidRPr="00155353">
          <w:rPr>
            <w:rStyle w:val="Hyperlink"/>
          </w:rPr>
          <w:fldChar w:fldCharType="end"/>
        </w:r>
      </w:hyperlink>
    </w:p>
    <w:p w14:paraId="50D2644F" w14:textId="162F204C"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6" w:anchor="_Toc461176302" w:history="1">
        <w:r w:rsidR="00FE7F8B" w:rsidRPr="00155353">
          <w:rPr>
            <w:rStyle w:val="Hyperlink"/>
          </w:rPr>
          <w:t>Note 13</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Borrowings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_Toc461176302 \h </w:instrText>
        </w:r>
        <w:r w:rsidR="00FE7F8B" w:rsidRPr="00155353">
          <w:rPr>
            <w:rStyle w:val="Hyperlink"/>
          </w:rPr>
        </w:r>
        <w:r w:rsidR="00FE7F8B" w:rsidRPr="00155353">
          <w:rPr>
            <w:rStyle w:val="Hyperlink"/>
          </w:rPr>
          <w:fldChar w:fldCharType="separate"/>
        </w:r>
        <w:r w:rsidR="00936443">
          <w:rPr>
            <w:rStyle w:val="Hyperlink"/>
            <w:webHidden/>
          </w:rPr>
          <w:t>140</w:t>
        </w:r>
        <w:r w:rsidR="00FE7F8B" w:rsidRPr="00155353">
          <w:rPr>
            <w:rStyle w:val="Hyperlink"/>
          </w:rPr>
          <w:fldChar w:fldCharType="end"/>
        </w:r>
      </w:hyperlink>
    </w:p>
    <w:p w14:paraId="325F036A" w14:textId="1C02D6DB"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7" w:anchor="_Toc461176303" w:history="1">
        <w:r w:rsidR="00FE7F8B" w:rsidRPr="00155353">
          <w:rPr>
            <w:rStyle w:val="Hyperlink"/>
          </w:rPr>
          <w:t>Note 14</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Provisions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_Toc461176303 \h </w:instrText>
        </w:r>
        <w:r w:rsidR="00FE7F8B" w:rsidRPr="00155353">
          <w:rPr>
            <w:rStyle w:val="Hyperlink"/>
          </w:rPr>
        </w:r>
        <w:r w:rsidR="00FE7F8B" w:rsidRPr="00155353">
          <w:rPr>
            <w:rStyle w:val="Hyperlink"/>
          </w:rPr>
          <w:fldChar w:fldCharType="separate"/>
        </w:r>
        <w:r w:rsidR="00936443">
          <w:rPr>
            <w:rStyle w:val="Hyperlink"/>
            <w:webHidden/>
          </w:rPr>
          <w:t>141</w:t>
        </w:r>
        <w:r w:rsidR="00FE7F8B" w:rsidRPr="00155353">
          <w:rPr>
            <w:rStyle w:val="Hyperlink"/>
          </w:rPr>
          <w:fldChar w:fldCharType="end"/>
        </w:r>
      </w:hyperlink>
    </w:p>
    <w:p w14:paraId="0212D5C0" w14:textId="7F5661DD"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8" w:anchor="_Toc461176304" w:history="1">
        <w:r w:rsidR="00FE7F8B" w:rsidRPr="00155353">
          <w:rPr>
            <w:rStyle w:val="Hyperlink"/>
          </w:rPr>
          <w:t>Note 15</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Superannuation</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_Toc461176304 \h </w:instrText>
        </w:r>
        <w:r w:rsidR="00FE7F8B" w:rsidRPr="00155353">
          <w:rPr>
            <w:rStyle w:val="Hyperlink"/>
          </w:rPr>
        </w:r>
        <w:r w:rsidR="00FE7F8B" w:rsidRPr="00155353">
          <w:rPr>
            <w:rStyle w:val="Hyperlink"/>
          </w:rPr>
          <w:fldChar w:fldCharType="separate"/>
        </w:r>
        <w:r w:rsidR="00936443">
          <w:rPr>
            <w:rStyle w:val="Hyperlink"/>
            <w:webHidden/>
          </w:rPr>
          <w:t>143</w:t>
        </w:r>
        <w:r w:rsidR="00FE7F8B" w:rsidRPr="00155353">
          <w:rPr>
            <w:rStyle w:val="Hyperlink"/>
          </w:rPr>
          <w:fldChar w:fldCharType="end"/>
        </w:r>
      </w:hyperlink>
    </w:p>
    <w:p w14:paraId="279ECADE" w14:textId="74C34522"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79" w:anchor="_Toc461176305" w:history="1">
        <w:r w:rsidR="00FE7F8B" w:rsidRPr="00155353">
          <w:rPr>
            <w:rStyle w:val="Hyperlink"/>
          </w:rPr>
          <w:t>Note 16</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Physical asset revaluation surplus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_Toc461176305 \h </w:instrText>
        </w:r>
        <w:r w:rsidR="00FE7F8B" w:rsidRPr="00155353">
          <w:rPr>
            <w:rStyle w:val="Hyperlink"/>
          </w:rPr>
        </w:r>
        <w:r w:rsidR="00FE7F8B" w:rsidRPr="00155353">
          <w:rPr>
            <w:rStyle w:val="Hyperlink"/>
          </w:rPr>
          <w:fldChar w:fldCharType="separate"/>
        </w:r>
        <w:r w:rsidR="00936443">
          <w:rPr>
            <w:rStyle w:val="Hyperlink"/>
            <w:webHidden/>
          </w:rPr>
          <w:t>144</w:t>
        </w:r>
        <w:r w:rsidR="00FE7F8B" w:rsidRPr="00155353">
          <w:rPr>
            <w:rStyle w:val="Hyperlink"/>
          </w:rPr>
          <w:fldChar w:fldCharType="end"/>
        </w:r>
      </w:hyperlink>
    </w:p>
    <w:p w14:paraId="11D96F42" w14:textId="72CEDB06"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0" w:anchor="_Toc461176306" w:history="1">
        <w:r w:rsidR="00FE7F8B" w:rsidRPr="00155353">
          <w:rPr>
            <w:rStyle w:val="Hyperlink"/>
          </w:rPr>
          <w:t>Note 17</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Financial instruments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_Toc461176306 \h </w:instrText>
        </w:r>
        <w:r w:rsidR="00FE7F8B" w:rsidRPr="00155353">
          <w:rPr>
            <w:rStyle w:val="Hyperlink"/>
          </w:rPr>
        </w:r>
        <w:r w:rsidR="00FE7F8B" w:rsidRPr="00155353">
          <w:rPr>
            <w:rStyle w:val="Hyperlink"/>
          </w:rPr>
          <w:fldChar w:fldCharType="separate"/>
        </w:r>
        <w:r w:rsidR="00936443">
          <w:rPr>
            <w:rStyle w:val="Hyperlink"/>
            <w:webHidden/>
          </w:rPr>
          <w:t>145</w:t>
        </w:r>
        <w:r w:rsidR="00FE7F8B" w:rsidRPr="00155353">
          <w:rPr>
            <w:rStyle w:val="Hyperlink"/>
          </w:rPr>
          <w:fldChar w:fldCharType="end"/>
        </w:r>
      </w:hyperlink>
    </w:p>
    <w:p w14:paraId="5D8E01D4" w14:textId="3C62E785"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1" w:anchor="_Toc461176307" w:history="1">
        <w:r w:rsidR="00FE7F8B" w:rsidRPr="00155353">
          <w:rPr>
            <w:rStyle w:val="Hyperlink"/>
          </w:rPr>
          <w:t>Note 18</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Leases</w:t>
        </w:r>
        <w:r w:rsidR="00FE7F8B" w:rsidRPr="00155353">
          <w:rPr>
            <w:rStyle w:val="Hyperlink"/>
            <w:webHidden/>
          </w:rPr>
          <w:tab/>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_Toc461176307 \h </w:instrText>
        </w:r>
        <w:r w:rsidR="00FE7F8B" w:rsidRPr="00155353">
          <w:rPr>
            <w:rStyle w:val="Hyperlink"/>
          </w:rPr>
        </w:r>
        <w:r w:rsidR="00FE7F8B" w:rsidRPr="00155353">
          <w:rPr>
            <w:rStyle w:val="Hyperlink"/>
          </w:rPr>
          <w:fldChar w:fldCharType="separate"/>
        </w:r>
        <w:r w:rsidR="00936443">
          <w:rPr>
            <w:rStyle w:val="Hyperlink"/>
            <w:webHidden/>
          </w:rPr>
          <w:t>151</w:t>
        </w:r>
        <w:r w:rsidR="00FE7F8B" w:rsidRPr="00155353">
          <w:rPr>
            <w:rStyle w:val="Hyperlink"/>
          </w:rPr>
          <w:fldChar w:fldCharType="end"/>
        </w:r>
      </w:hyperlink>
    </w:p>
    <w:p w14:paraId="2BE90D77" w14:textId="1C7EA474"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2" w:anchor="_Toc461176308" w:history="1">
        <w:r w:rsidR="00FE7F8B" w:rsidRPr="00155353">
          <w:rPr>
            <w:rStyle w:val="Hyperlink"/>
          </w:rPr>
          <w:t>Note 19</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Ministers and accountable officers (responsible persons)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_Toc461176308 \h </w:instrText>
        </w:r>
        <w:r w:rsidR="00FE7F8B" w:rsidRPr="00155353">
          <w:rPr>
            <w:rStyle w:val="Hyperlink"/>
          </w:rPr>
        </w:r>
        <w:r w:rsidR="00FE7F8B" w:rsidRPr="00155353">
          <w:rPr>
            <w:rStyle w:val="Hyperlink"/>
          </w:rPr>
          <w:fldChar w:fldCharType="separate"/>
        </w:r>
        <w:r w:rsidR="00936443">
          <w:rPr>
            <w:rStyle w:val="Hyperlink"/>
            <w:webHidden/>
          </w:rPr>
          <w:t>152</w:t>
        </w:r>
        <w:r w:rsidR="00FE7F8B" w:rsidRPr="00155353">
          <w:rPr>
            <w:rStyle w:val="Hyperlink"/>
          </w:rPr>
          <w:fldChar w:fldCharType="end"/>
        </w:r>
      </w:hyperlink>
    </w:p>
    <w:p w14:paraId="26B653D7" w14:textId="291168C9"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3" w:anchor="_Toc461176309" w:history="1">
        <w:r w:rsidR="00FE7F8B" w:rsidRPr="00155353">
          <w:rPr>
            <w:rStyle w:val="Hyperlink"/>
          </w:rPr>
          <w:t>Note 20</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Remuneration of executives and payments to other personnel (that is, contractors with significant management responsibilities)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_Toc461176309 \h </w:instrText>
        </w:r>
        <w:r w:rsidR="00FE7F8B" w:rsidRPr="00155353">
          <w:rPr>
            <w:rStyle w:val="Hyperlink"/>
          </w:rPr>
        </w:r>
        <w:r w:rsidR="00FE7F8B" w:rsidRPr="00155353">
          <w:rPr>
            <w:rStyle w:val="Hyperlink"/>
          </w:rPr>
          <w:fldChar w:fldCharType="separate"/>
        </w:r>
        <w:r w:rsidR="00936443">
          <w:rPr>
            <w:rStyle w:val="Hyperlink"/>
            <w:webHidden/>
          </w:rPr>
          <w:t>154</w:t>
        </w:r>
        <w:r w:rsidR="00FE7F8B" w:rsidRPr="00155353">
          <w:rPr>
            <w:rStyle w:val="Hyperlink"/>
          </w:rPr>
          <w:fldChar w:fldCharType="end"/>
        </w:r>
      </w:hyperlink>
    </w:p>
    <w:p w14:paraId="3BBB2F21" w14:textId="07271679"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4" w:anchor="_Toc461176310" w:history="1">
        <w:r w:rsidR="00FE7F8B" w:rsidRPr="00155353">
          <w:rPr>
            <w:rStyle w:val="Hyperlink"/>
          </w:rPr>
          <w:t>Note 21</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Contingent assets and contingent liabilities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_Toc461176310 \h </w:instrText>
        </w:r>
        <w:r w:rsidR="00FE7F8B" w:rsidRPr="00155353">
          <w:rPr>
            <w:rStyle w:val="Hyperlink"/>
          </w:rPr>
        </w:r>
        <w:r w:rsidR="00FE7F8B" w:rsidRPr="00155353">
          <w:rPr>
            <w:rStyle w:val="Hyperlink"/>
          </w:rPr>
          <w:fldChar w:fldCharType="separate"/>
        </w:r>
        <w:r w:rsidR="00936443">
          <w:rPr>
            <w:rStyle w:val="Hyperlink"/>
            <w:webHidden/>
          </w:rPr>
          <w:t>157</w:t>
        </w:r>
        <w:r w:rsidR="00FE7F8B" w:rsidRPr="00155353">
          <w:rPr>
            <w:rStyle w:val="Hyperlink"/>
          </w:rPr>
          <w:fldChar w:fldCharType="end"/>
        </w:r>
      </w:hyperlink>
    </w:p>
    <w:p w14:paraId="170BDE88" w14:textId="6D612989"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5" w:anchor="_Toc461176311" w:history="1">
        <w:r w:rsidR="00FE7F8B" w:rsidRPr="00155353">
          <w:rPr>
            <w:rStyle w:val="Hyperlink"/>
          </w:rPr>
          <w:t>Note 22</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Commitments for expenditure</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_Toc461176311 \h </w:instrText>
        </w:r>
        <w:r w:rsidR="00FE7F8B" w:rsidRPr="00155353">
          <w:rPr>
            <w:rStyle w:val="Hyperlink"/>
          </w:rPr>
        </w:r>
        <w:r w:rsidR="00FE7F8B" w:rsidRPr="00155353">
          <w:rPr>
            <w:rStyle w:val="Hyperlink"/>
          </w:rPr>
          <w:fldChar w:fldCharType="separate"/>
        </w:r>
        <w:r w:rsidR="00936443">
          <w:rPr>
            <w:rStyle w:val="Hyperlink"/>
            <w:webHidden/>
          </w:rPr>
          <w:t>158</w:t>
        </w:r>
        <w:r w:rsidR="00FE7F8B" w:rsidRPr="00155353">
          <w:rPr>
            <w:rStyle w:val="Hyperlink"/>
          </w:rPr>
          <w:fldChar w:fldCharType="end"/>
        </w:r>
      </w:hyperlink>
    </w:p>
    <w:p w14:paraId="3D64BD35" w14:textId="21046BAF"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6" w:anchor="_Toc461176312" w:history="1">
        <w:r w:rsidR="00FE7F8B" w:rsidRPr="00155353">
          <w:rPr>
            <w:rStyle w:val="Hyperlink"/>
          </w:rPr>
          <w:t>Note 23</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Cash flow information</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_Toc461176312 \h </w:instrText>
        </w:r>
        <w:r w:rsidR="00FE7F8B" w:rsidRPr="00155353">
          <w:rPr>
            <w:rStyle w:val="Hyperlink"/>
          </w:rPr>
        </w:r>
        <w:r w:rsidR="00FE7F8B" w:rsidRPr="00155353">
          <w:rPr>
            <w:rStyle w:val="Hyperlink"/>
          </w:rPr>
          <w:fldChar w:fldCharType="separate"/>
        </w:r>
        <w:r w:rsidR="00936443">
          <w:rPr>
            <w:rStyle w:val="Hyperlink"/>
            <w:webHidden/>
          </w:rPr>
          <w:t>161</w:t>
        </w:r>
        <w:r w:rsidR="00FE7F8B" w:rsidRPr="00155353">
          <w:rPr>
            <w:rStyle w:val="Hyperlink"/>
          </w:rPr>
          <w:fldChar w:fldCharType="end"/>
        </w:r>
      </w:hyperlink>
    </w:p>
    <w:p w14:paraId="5CBB5DC3" w14:textId="4511324C"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7" w:anchor="_Toc461176313" w:history="1">
        <w:r w:rsidR="00FE7F8B" w:rsidRPr="00155353">
          <w:rPr>
            <w:rStyle w:val="Hyperlink"/>
          </w:rPr>
          <w:t>Note 24</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Subsequent events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_Toc461176313 \h </w:instrText>
        </w:r>
        <w:r w:rsidR="00FE7F8B" w:rsidRPr="00155353">
          <w:rPr>
            <w:rStyle w:val="Hyperlink"/>
          </w:rPr>
        </w:r>
        <w:r w:rsidR="00FE7F8B" w:rsidRPr="00155353">
          <w:rPr>
            <w:rStyle w:val="Hyperlink"/>
          </w:rPr>
          <w:fldChar w:fldCharType="separate"/>
        </w:r>
        <w:r w:rsidR="00936443">
          <w:rPr>
            <w:rStyle w:val="Hyperlink"/>
            <w:webHidden/>
          </w:rPr>
          <w:t>162</w:t>
        </w:r>
        <w:r w:rsidR="00FE7F8B" w:rsidRPr="00155353">
          <w:rPr>
            <w:rStyle w:val="Hyperlink"/>
          </w:rPr>
          <w:fldChar w:fldCharType="end"/>
        </w:r>
      </w:hyperlink>
    </w:p>
    <w:p w14:paraId="1B08F4EF" w14:textId="47FF85F5"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8" w:anchor="_Toc461176314" w:history="1">
        <w:r w:rsidR="00FE7F8B" w:rsidRPr="00155353">
          <w:rPr>
            <w:rStyle w:val="Hyperlink"/>
          </w:rPr>
          <w:t>Note 25</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Annotated income agreements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_Toc461176314 \h </w:instrText>
        </w:r>
        <w:r w:rsidR="00FE7F8B" w:rsidRPr="00155353">
          <w:rPr>
            <w:rStyle w:val="Hyperlink"/>
          </w:rPr>
        </w:r>
        <w:r w:rsidR="00FE7F8B" w:rsidRPr="00155353">
          <w:rPr>
            <w:rStyle w:val="Hyperlink"/>
          </w:rPr>
          <w:fldChar w:fldCharType="separate"/>
        </w:r>
        <w:r w:rsidR="00936443">
          <w:rPr>
            <w:rStyle w:val="Hyperlink"/>
            <w:webHidden/>
          </w:rPr>
          <w:t>162</w:t>
        </w:r>
        <w:r w:rsidR="00FE7F8B" w:rsidRPr="00155353">
          <w:rPr>
            <w:rStyle w:val="Hyperlink"/>
          </w:rPr>
          <w:fldChar w:fldCharType="end"/>
        </w:r>
      </w:hyperlink>
    </w:p>
    <w:p w14:paraId="41A9284D" w14:textId="3D39E5D8" w:rsidR="00FE7F8B" w:rsidRPr="00155353" w:rsidRDefault="00474DAC" w:rsidP="00FE7F8B">
      <w:pPr>
        <w:pStyle w:val="TOC1"/>
        <w:tabs>
          <w:tab w:val="left" w:pos="1760"/>
        </w:tabs>
        <w:rPr>
          <w:rFonts w:asciiTheme="minorHAnsi" w:eastAsiaTheme="minorEastAsia" w:hAnsiTheme="minorHAnsi" w:cstheme="minorBidi"/>
          <w:b w:val="0"/>
          <w:color w:val="auto"/>
          <w:sz w:val="22"/>
          <w:szCs w:val="22"/>
        </w:rPr>
      </w:pPr>
      <w:hyperlink r:id="rId89" w:anchor="_Toc461176315" w:history="1">
        <w:r w:rsidR="00FE7F8B" w:rsidRPr="00155353">
          <w:rPr>
            <w:rStyle w:val="Hyperlink"/>
          </w:rPr>
          <w:t>Note 26</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Trust account balances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_Toc461176315 \h </w:instrText>
        </w:r>
        <w:r w:rsidR="00FE7F8B" w:rsidRPr="00155353">
          <w:rPr>
            <w:rStyle w:val="Hyperlink"/>
          </w:rPr>
        </w:r>
        <w:r w:rsidR="00FE7F8B" w:rsidRPr="00155353">
          <w:rPr>
            <w:rStyle w:val="Hyperlink"/>
          </w:rPr>
          <w:fldChar w:fldCharType="separate"/>
        </w:r>
        <w:r w:rsidR="00936443">
          <w:rPr>
            <w:rStyle w:val="Hyperlink"/>
            <w:webHidden/>
          </w:rPr>
          <w:t>163</w:t>
        </w:r>
        <w:r w:rsidR="00FE7F8B" w:rsidRPr="00155353">
          <w:rPr>
            <w:rStyle w:val="Hyperlink"/>
          </w:rPr>
          <w:fldChar w:fldCharType="end"/>
        </w:r>
      </w:hyperlink>
    </w:p>
    <w:p w14:paraId="117BE3A6" w14:textId="59848E17" w:rsidR="00FE7F8B" w:rsidRDefault="00474DAC" w:rsidP="00FE7F8B">
      <w:pPr>
        <w:pStyle w:val="TOC1"/>
        <w:tabs>
          <w:tab w:val="left" w:pos="1760"/>
        </w:tabs>
        <w:rPr>
          <w:rFonts w:asciiTheme="minorHAnsi" w:eastAsiaTheme="minorEastAsia" w:hAnsiTheme="minorHAnsi" w:cstheme="minorBidi"/>
          <w:b w:val="0"/>
          <w:color w:val="auto"/>
          <w:sz w:val="22"/>
          <w:szCs w:val="22"/>
        </w:rPr>
      </w:pPr>
      <w:hyperlink r:id="rId90" w:anchor="_Toc461176316" w:history="1">
        <w:r w:rsidR="00FE7F8B" w:rsidRPr="00155353">
          <w:rPr>
            <w:rStyle w:val="Hyperlink"/>
          </w:rPr>
          <w:t>Note 27</w:t>
        </w:r>
        <w:r w:rsidR="00FE7F8B" w:rsidRPr="00155353">
          <w:rPr>
            <w:rStyle w:val="Hyperlink"/>
            <w:rFonts w:asciiTheme="minorHAnsi" w:eastAsiaTheme="minorEastAsia" w:hAnsiTheme="minorHAnsi" w:cstheme="minorBidi"/>
            <w:b w:val="0"/>
            <w:sz w:val="22"/>
            <w:szCs w:val="22"/>
          </w:rPr>
          <w:tab/>
        </w:r>
        <w:r w:rsidR="00FE7F8B" w:rsidRPr="00155353">
          <w:rPr>
            <w:rStyle w:val="Hyperlink"/>
          </w:rPr>
          <w:t>Glossary of terms and style conventions</w:t>
        </w:r>
        <w:r w:rsidR="00FE7F8B" w:rsidRPr="00155353">
          <w:rPr>
            <w:rStyle w:val="Hyperlink"/>
            <w:webHidden/>
          </w:rPr>
          <w:tab/>
        </w:r>
        <w:r w:rsidR="00FE7F8B" w:rsidRPr="00155353">
          <w:rPr>
            <w:rStyle w:val="Hyperlink"/>
          </w:rPr>
          <w:fldChar w:fldCharType="begin"/>
        </w:r>
        <w:r w:rsidR="00FE7F8B" w:rsidRPr="00155353">
          <w:rPr>
            <w:rStyle w:val="Hyperlink"/>
            <w:webHidden/>
          </w:rPr>
          <w:instrText xml:space="preserve"> PAGEREF _Toc461176316 \h </w:instrText>
        </w:r>
        <w:r w:rsidR="00FE7F8B" w:rsidRPr="00155353">
          <w:rPr>
            <w:rStyle w:val="Hyperlink"/>
          </w:rPr>
        </w:r>
        <w:r w:rsidR="00FE7F8B" w:rsidRPr="00155353">
          <w:rPr>
            <w:rStyle w:val="Hyperlink"/>
          </w:rPr>
          <w:fldChar w:fldCharType="separate"/>
        </w:r>
        <w:r w:rsidR="00936443">
          <w:rPr>
            <w:rStyle w:val="Hyperlink"/>
            <w:webHidden/>
          </w:rPr>
          <w:t>164</w:t>
        </w:r>
        <w:r w:rsidR="00FE7F8B" w:rsidRPr="00155353">
          <w:rPr>
            <w:rStyle w:val="Hyperlink"/>
          </w:rPr>
          <w:fldChar w:fldCharType="end"/>
        </w:r>
      </w:hyperlink>
    </w:p>
    <w:p w14:paraId="58D90A54" w14:textId="77777777" w:rsidR="00FE7F8B" w:rsidRDefault="00FE7F8B" w:rsidP="00FE7F8B">
      <w:r>
        <w:fldChar w:fldCharType="end"/>
      </w:r>
    </w:p>
    <w:p w14:paraId="196E2D1B" w14:textId="77777777" w:rsidR="00FE7F8B" w:rsidRDefault="00FE7F8B" w:rsidP="00FE7F8B">
      <w:pPr>
        <w:spacing w:after="0" w:line="240" w:lineRule="auto"/>
        <w:rPr>
          <w:rFonts w:cs="Arial"/>
          <w:bCs/>
          <w:iCs/>
          <w:sz w:val="28"/>
          <w:szCs w:val="28"/>
        </w:rPr>
        <w:sectPr w:rsidR="00FE7F8B">
          <w:footnotePr>
            <w:numRestart w:val="eachPage"/>
          </w:footnotePr>
          <w:type w:val="oddPage"/>
          <w:pgSz w:w="11909" w:h="16834"/>
          <w:pgMar w:top="1814" w:right="1701" w:bottom="1418" w:left="2835" w:header="992" w:footer="454" w:gutter="0"/>
          <w:cols w:space="720"/>
        </w:sectPr>
      </w:pPr>
    </w:p>
    <w:p w14:paraId="32C53090" w14:textId="77777777" w:rsidR="00FE7F8B" w:rsidRDefault="00FE7F8B" w:rsidP="00AD641C">
      <w:pPr>
        <w:pStyle w:val="Heading2notes"/>
        <w:numPr>
          <w:ilvl w:val="0"/>
          <w:numId w:val="39"/>
        </w:numPr>
      </w:pPr>
      <w:bookmarkStart w:id="345" w:name="_Toc461176290"/>
      <w:r>
        <w:lastRenderedPageBreak/>
        <w:t>Summary of significant accounting policies</w:t>
      </w:r>
      <w:bookmarkEnd w:id="345"/>
    </w:p>
    <w:p w14:paraId="51E4D04A" w14:textId="77777777" w:rsidR="00FE7F8B" w:rsidRDefault="00FE7F8B" w:rsidP="00FE7F8B">
      <w:pPr>
        <w:rPr>
          <w:rFonts w:cs="Arial"/>
          <w:b/>
          <w:bCs/>
          <w:sz w:val="22"/>
          <w:szCs w:val="19"/>
          <w:lang w:eastAsia="en-AU"/>
        </w:rPr>
      </w:pPr>
      <w:bookmarkStart w:id="346" w:name="compliance"/>
      <w:r>
        <w:t>These annual financial statements represent the audited general purpose financial statements for the Department of Education and Training (the Department) for the year ended 30 June 2016. The purpose of the report is to provide users with information about the Department’s stewardship of resources entrusted to it.</w:t>
      </w:r>
    </w:p>
    <w:p w14:paraId="521787C4" w14:textId="77777777" w:rsidR="00FE7F8B" w:rsidRDefault="00FE7F8B" w:rsidP="00AD641C">
      <w:pPr>
        <w:pStyle w:val="Heading3notesnumbered"/>
        <w:numPr>
          <w:ilvl w:val="0"/>
          <w:numId w:val="40"/>
        </w:numPr>
      </w:pPr>
      <w:r>
        <w:t>Statement of compliance</w:t>
      </w:r>
    </w:p>
    <w:p w14:paraId="6BC03EB8" w14:textId="2731E59B" w:rsidR="00FE7F8B" w:rsidRDefault="00FE7F8B" w:rsidP="00FE7F8B">
      <w:bookmarkStart w:id="347" w:name="_Ref400467535"/>
      <w:bookmarkEnd w:id="346"/>
      <w:r>
        <w:t xml:space="preserve">These general purpose financial statements have been prepared in accordance with the </w:t>
      </w:r>
      <w:r>
        <w:rPr>
          <w:i/>
        </w:rPr>
        <w:t>Financial Management Act 1994</w:t>
      </w:r>
      <w:r>
        <w:t xml:space="preserve"> (FMA) and applicable Australian accounting standards (AA</w:t>
      </w:r>
      <w:r w:rsidR="000848E5">
        <w:t>S) which include I</w:t>
      </w:r>
      <w:r>
        <w:t xml:space="preserve">nterpretations, issued by the Australian Accounting Standards Board (AASB). In particular, they are presented in a manner consistent with the requirements of the AASB 1049 </w:t>
      </w:r>
      <w:r>
        <w:rPr>
          <w:i/>
        </w:rPr>
        <w:t>Whole of Government and General Government Sector Financial Reporting</w:t>
      </w:r>
      <w:r>
        <w:t>.</w:t>
      </w:r>
    </w:p>
    <w:p w14:paraId="493314DA" w14:textId="14C716DC" w:rsidR="00FE7F8B" w:rsidRDefault="00FE7F8B" w:rsidP="00FE7F8B">
      <w:r>
        <w:t>Where appropriate, those AAS</w:t>
      </w:r>
      <w:r w:rsidR="000848E5">
        <w:t>s</w:t>
      </w:r>
      <w:r>
        <w:t xml:space="preserve"> paragraphs applicable to not-for-profit entities have been applied.</w:t>
      </w:r>
    </w:p>
    <w:p w14:paraId="47B3BA59" w14:textId="32F0D740" w:rsidR="00FE7F8B" w:rsidRDefault="00FE7F8B" w:rsidP="00FE7F8B">
      <w:r>
        <w:t xml:space="preserve">Accounting policies are selected and applied in a manner </w:t>
      </w:r>
      <w:r w:rsidR="007536A7">
        <w:t>which</w:t>
      </w:r>
      <w:r>
        <w:t xml:space="preserve"> ensures that the resulting financial information satisfies the concepts of relevance and reliability, thereby ensuring that the substance of the underlying transactions or other events is reported.</w:t>
      </w:r>
    </w:p>
    <w:p w14:paraId="5500C94A" w14:textId="77777777" w:rsidR="00FE7F8B" w:rsidRDefault="00FE7F8B" w:rsidP="00FE7F8B">
      <w:r>
        <w:t>To gain a better understanding of the terminology used in this report, a glossary of terms and style conventions can be found in Note 27 Glossary of terms and style conventions.</w:t>
      </w:r>
    </w:p>
    <w:p w14:paraId="1A36F75F" w14:textId="77777777" w:rsidR="00FE7F8B" w:rsidRDefault="00FE7F8B" w:rsidP="00FE7F8B">
      <w:pPr>
        <w:rPr>
          <w:rFonts w:cs="Arial"/>
          <w:b/>
          <w:bCs/>
          <w:sz w:val="22"/>
          <w:szCs w:val="19"/>
          <w:lang w:eastAsia="en-AU"/>
        </w:rPr>
      </w:pPr>
      <w:r>
        <w:t>These annual financial statements were authorised for issue by the Secretary of the Department on 12 September 2016.</w:t>
      </w:r>
    </w:p>
    <w:p w14:paraId="49BCC909" w14:textId="77777777" w:rsidR="00FE7F8B" w:rsidRDefault="00FE7F8B" w:rsidP="00AD641C">
      <w:pPr>
        <w:pStyle w:val="Heading3notesnumbered"/>
        <w:numPr>
          <w:ilvl w:val="0"/>
          <w:numId w:val="40"/>
        </w:numPr>
      </w:pPr>
      <w:r>
        <w:t>Basis of accounting preparation and measurement</w:t>
      </w:r>
      <w:bookmarkEnd w:id="347"/>
    </w:p>
    <w:p w14:paraId="6A7929B8" w14:textId="77777777" w:rsidR="00FE7F8B" w:rsidRDefault="00FE7F8B" w:rsidP="00FE7F8B">
      <w: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454274AD" w14:textId="77777777" w:rsidR="00FE7F8B" w:rsidRDefault="00FE7F8B" w:rsidP="00FE7F8B">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2182DBDA" w14:textId="77777777" w:rsidR="00FE7F8B" w:rsidRDefault="00FE7F8B" w:rsidP="00FE7F8B">
      <w:r>
        <w:t>Revisions to accounting estimates are recognised in the period in which the estimate is revised and also in future periods that are affected by the revision. Judgements and assumptions made by management in the application of AASs that have significant effects on the financial statements and estimates relate to:</w:t>
      </w:r>
    </w:p>
    <w:p w14:paraId="34390D38" w14:textId="77777777" w:rsidR="00FE7F8B" w:rsidRDefault="00FE7F8B" w:rsidP="00AD641C">
      <w:pPr>
        <w:pStyle w:val="Normallistbullet"/>
        <w:numPr>
          <w:ilvl w:val="0"/>
          <w:numId w:val="42"/>
        </w:numPr>
      </w:pPr>
      <w:r>
        <w:t>the fair value of land, buildings, plant and equipment, (Note 1(k))</w:t>
      </w:r>
    </w:p>
    <w:p w14:paraId="0BBCDAB7" w14:textId="77777777" w:rsidR="00FE7F8B" w:rsidRDefault="00FE7F8B" w:rsidP="00AD641C">
      <w:pPr>
        <w:pStyle w:val="Normallistbullet"/>
        <w:numPr>
          <w:ilvl w:val="0"/>
          <w:numId w:val="42"/>
        </w:numPr>
      </w:pPr>
      <w:r>
        <w:t>impairment of buildings, plant and equipment, and intangibles (Note 1(g))</w:t>
      </w:r>
    </w:p>
    <w:p w14:paraId="671F48E3" w14:textId="77777777" w:rsidR="00FE7F8B" w:rsidRDefault="00FE7F8B" w:rsidP="00AD641C">
      <w:pPr>
        <w:pStyle w:val="Normallistbullet"/>
        <w:numPr>
          <w:ilvl w:val="0"/>
          <w:numId w:val="42"/>
        </w:numPr>
      </w:pPr>
      <w:r>
        <w:t>depreciation and amortisation expense (Note 1(f))</w:t>
      </w:r>
    </w:p>
    <w:p w14:paraId="363C2553" w14:textId="77777777" w:rsidR="00FE7F8B" w:rsidRDefault="00FE7F8B" w:rsidP="00AD641C">
      <w:pPr>
        <w:pStyle w:val="Normallistbullet"/>
        <w:numPr>
          <w:ilvl w:val="0"/>
          <w:numId w:val="42"/>
        </w:numPr>
      </w:pPr>
      <w:r>
        <w:t>assumptions for employee benefit provisions based on likely tenure of existing staff, patterns of leave claims, future salary movements and future discount rates (Note 1(l)).</w:t>
      </w:r>
    </w:p>
    <w:p w14:paraId="3C70BA78" w14:textId="77777777" w:rsidR="00FE7F8B" w:rsidRDefault="00FE7F8B" w:rsidP="00FE7F8B">
      <w:r>
        <w:t>These financial statements are presented in Australian dollars, and prepared in accordance with the historical cost conventions, except for:</w:t>
      </w:r>
    </w:p>
    <w:p w14:paraId="4BAE54DA" w14:textId="77777777" w:rsidR="00FE7F8B" w:rsidRDefault="00FE7F8B" w:rsidP="00AD641C">
      <w:pPr>
        <w:pStyle w:val="Normallistbullet"/>
        <w:numPr>
          <w:ilvl w:val="0"/>
          <w:numId w:val="42"/>
        </w:numPr>
      </w:pPr>
      <w:r>
        <w:t>non-financial physical assets which, subsequent to acquisition, are measured at a revalued amount being their fair value (Note 1(k)). Revaluations are made with sufficient regularity to ensure that the carrying amounts do not materially differ from their fair value</w:t>
      </w:r>
    </w:p>
    <w:p w14:paraId="79F9FF11" w14:textId="77777777" w:rsidR="00FE7F8B" w:rsidRDefault="00FE7F8B" w:rsidP="00AD641C">
      <w:pPr>
        <w:pStyle w:val="Normallistbullet"/>
        <w:numPr>
          <w:ilvl w:val="0"/>
          <w:numId w:val="42"/>
        </w:numPr>
      </w:pPr>
      <w:r>
        <w:t>certain liabilities, most notably employee entitlements.</w:t>
      </w:r>
    </w:p>
    <w:p w14:paraId="06BB2125" w14:textId="77777777" w:rsidR="00FE7F8B" w:rsidRDefault="00FE7F8B" w:rsidP="00FE7F8B">
      <w:r>
        <w:lastRenderedPageBreak/>
        <w:t xml:space="preserve">Consistent with AASB 13 </w:t>
      </w:r>
      <w:r>
        <w:rPr>
          <w:i/>
        </w:rPr>
        <w:t>Fair Value Measurement</w:t>
      </w:r>
      <w:r>
        <w:t xml:space="preserve">, the Department determines the policies and procedures for both recurring fair value measurements such as property, plant and equipment, and financial instruments and for non-recurring fair value measurements such as non-financial physical assets held for sale, in accordance with the requirements of AASB 13, AASB 5 </w:t>
      </w:r>
      <w:r>
        <w:rPr>
          <w:i/>
        </w:rPr>
        <w:t>Assets Held for Sale and Discontinued Operations</w:t>
      </w:r>
      <w:r>
        <w:t xml:space="preserve"> and relevant Financial Reporting Directions (FRDs).</w:t>
      </w:r>
    </w:p>
    <w:p w14:paraId="53F3468E" w14:textId="77777777" w:rsidR="00FE7F8B" w:rsidRDefault="00FE7F8B" w:rsidP="00FE7F8B">
      <w:r>
        <w:t>All assets and liabilities for which fair value is measured or disclosed in the financial statements are categorised within the fair value hierarchy, described as follows, based on the lowest level input that is significant to the fair value measurement as a whole:</w:t>
      </w:r>
    </w:p>
    <w:p w14:paraId="36E6A5AE" w14:textId="77777777" w:rsidR="00FE7F8B" w:rsidRDefault="00FE7F8B" w:rsidP="00AD641C">
      <w:pPr>
        <w:pStyle w:val="Normallistbullet"/>
        <w:numPr>
          <w:ilvl w:val="0"/>
          <w:numId w:val="42"/>
        </w:numPr>
      </w:pPr>
      <w:r>
        <w:t>Level 1—Quoted (unadjusted) market prices in active markets for identical assets or liabilities</w:t>
      </w:r>
    </w:p>
    <w:p w14:paraId="496ED3DC" w14:textId="77777777" w:rsidR="00FE7F8B" w:rsidRDefault="00FE7F8B" w:rsidP="00AD641C">
      <w:pPr>
        <w:pStyle w:val="Normallistbullet"/>
        <w:numPr>
          <w:ilvl w:val="0"/>
          <w:numId w:val="42"/>
        </w:numPr>
      </w:pPr>
      <w:r>
        <w:t>Level 2—Valuation techniques for which the lowest level input that is significant to the fair value measurement is directly or indirectly observable</w:t>
      </w:r>
    </w:p>
    <w:p w14:paraId="3BC27BFC" w14:textId="77777777" w:rsidR="00FE7F8B" w:rsidRDefault="00FE7F8B" w:rsidP="00AD641C">
      <w:pPr>
        <w:pStyle w:val="Normallistbullet"/>
        <w:numPr>
          <w:ilvl w:val="0"/>
          <w:numId w:val="42"/>
        </w:numPr>
      </w:pPr>
      <w:r>
        <w:t>Level 3—Valuation techniques for which the lowest level input that is significant to the fair value measurement is unobservable.</w:t>
      </w:r>
    </w:p>
    <w:p w14:paraId="2F1B3CF4" w14:textId="77777777" w:rsidR="00FE7F8B" w:rsidRDefault="00FE7F8B" w:rsidP="00EF11A2">
      <w:r>
        <w:t>For the purpose of fair value disclosures, the Department has determined classes of assets and liabilities on the basis of the nature, characteristics and risks of the asset or liability and the level of the fair value hierarchy as explained above.</w:t>
      </w:r>
    </w:p>
    <w:p w14:paraId="42FE1E47" w14:textId="77777777" w:rsidR="00FE7F8B" w:rsidRDefault="00FE7F8B" w:rsidP="00EF11A2">
      <w:r>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29DC6821" w14:textId="77777777" w:rsidR="00FE7F8B" w:rsidRDefault="00FE7F8B" w:rsidP="00EF11A2">
      <w:r>
        <w:t>The Valuer-General Victoria is the Department’s independent valuation agency.</w:t>
      </w:r>
    </w:p>
    <w:p w14:paraId="079387C5" w14:textId="77777777" w:rsidR="00FE7F8B" w:rsidRDefault="00FE7F8B" w:rsidP="00EF11A2">
      <w:r>
        <w:t>The Department, in conjunction with the Valuer-General Victoria, monitors changes in the fair value of each asset and liability through relevant data sources to determine whether revaluations are required. The recurring fair value measurements of non-financial physical assets, such as land and school buildings, are based on level 3 unobservable inputs due to the nature and characteristics of the school assets. School assets are specialised assets where there is little or no observable market evidence of the market-selling price as a community service obligation (CSO) is applied to such assets (Note 1(k)).</w:t>
      </w:r>
    </w:p>
    <w:p w14:paraId="41CC3282" w14:textId="77777777" w:rsidR="00FE7F8B" w:rsidRDefault="00FE7F8B" w:rsidP="00FE7F8B">
      <w:pPr>
        <w:pStyle w:val="Heading4notes"/>
      </w:pPr>
      <w:r>
        <w:t>Administered items</w:t>
      </w:r>
    </w:p>
    <w:p w14:paraId="51BA89EE" w14:textId="77777777" w:rsidR="00FE7F8B" w:rsidRDefault="00FE7F8B" w:rsidP="00FE7F8B">
      <w:r>
        <w:t>Certain resources are administered by the Department on behalf of the State. While the Department is accountable for the transactions involving administered items, it does not have the discretion to deploy the resources for its own benefit or the achievement of its objectives. Accordingly, transactions and balances relating to administered items are not recognised as departmental income, expenses, assets or liabilities within the body of the main financial statements. They are disclosed separately in Note 3.</w:t>
      </w:r>
    </w:p>
    <w:p w14:paraId="7C4A4E18" w14:textId="77777777" w:rsidR="00FE7F8B" w:rsidRDefault="00FE7F8B" w:rsidP="00FE7F8B">
      <w:r>
        <w:t>Administered income includes Commonwealth on-passing grants, fees and the proceeds from the sale of administered surplus land and buildings. Administered assets include government income earned but yet to be collected. Administered liabilities include government expenses incurred but yet to be paid. Disclosures related to administered items can be found in Note 3.</w:t>
      </w:r>
    </w:p>
    <w:p w14:paraId="49A2D85E" w14:textId="77777777" w:rsidR="00FE7F8B" w:rsidRDefault="00FE7F8B" w:rsidP="00FE7F8B">
      <w:pPr>
        <w:rPr>
          <w:b/>
          <w:i/>
        </w:rPr>
      </w:pPr>
      <w:r>
        <w:t>Except as otherwise disclosed, administered resources are accounted for on an accrual basis using the same accounting policies adopted for recognition of the departmental items in the financial statements. Both controlled and administered items of the Department are consolidated into the financial statements of the State.</w:t>
      </w:r>
    </w:p>
    <w:p w14:paraId="07536C7D" w14:textId="77777777" w:rsidR="00FE7F8B" w:rsidRDefault="00FE7F8B" w:rsidP="00FE7F8B">
      <w:pPr>
        <w:pStyle w:val="Heading4notes"/>
      </w:pPr>
      <w:r>
        <w:t>Funds held in Administered trust</w:t>
      </w:r>
    </w:p>
    <w:p w14:paraId="26759ED3" w14:textId="77777777" w:rsidR="00FE7F8B" w:rsidRDefault="00FE7F8B" w:rsidP="00EF11A2">
      <w:pPr>
        <w:pStyle w:val="Heading5"/>
      </w:pPr>
      <w:r>
        <w:t>Other trust activities on behalf of parties external to the Victorian Government</w:t>
      </w:r>
    </w:p>
    <w:p w14:paraId="095ACCF6" w14:textId="77777777" w:rsidR="00FE7F8B" w:rsidRDefault="00FE7F8B" w:rsidP="00FE7F8B">
      <w:pPr>
        <w:rPr>
          <w:rFonts w:cs="Arial"/>
          <w:b/>
          <w:bCs/>
          <w:sz w:val="22"/>
          <w:szCs w:val="19"/>
          <w:lang w:eastAsia="en-AU"/>
        </w:rPr>
      </w:pPr>
      <w:r>
        <w:t xml:space="preserve">The Department has responsibility for transactions and balances relating to trust funds on behalf of third parties external to the Victorian Government. The Department has received monies in a trustee capacity for various trusts including prizes and scholarships. Income, expenses, assets and liabilities managed on behalf of third parties are not recognised in these financial statements as they are managed on a </w:t>
      </w:r>
      <w:r>
        <w:lastRenderedPageBreak/>
        <w:t>fiduciary and custodial basis, and therefore not controlled by the Department or the Victorian Government.</w:t>
      </w:r>
    </w:p>
    <w:p w14:paraId="7B75B7B4" w14:textId="77777777" w:rsidR="00FE7F8B" w:rsidRDefault="00FE7F8B" w:rsidP="00AD641C">
      <w:pPr>
        <w:pStyle w:val="Heading3notesnumbered"/>
        <w:numPr>
          <w:ilvl w:val="0"/>
          <w:numId w:val="40"/>
        </w:numPr>
      </w:pPr>
      <w:r>
        <w:t>Reporting entity</w:t>
      </w:r>
    </w:p>
    <w:p w14:paraId="6E157963" w14:textId="77777777" w:rsidR="00FE7F8B" w:rsidRDefault="00FE7F8B" w:rsidP="00FE7F8B">
      <w:r>
        <w:t xml:space="preserve">The Department is a government department of the State of Victoria, established pursuant to an order made by the Premier under the </w:t>
      </w:r>
      <w:r>
        <w:rPr>
          <w:i/>
        </w:rPr>
        <w:t>Administrative Arrangements Act 1983</w:t>
      </w:r>
      <w:r>
        <w:t>.</w:t>
      </w:r>
    </w:p>
    <w:p w14:paraId="48DEB4B0" w14:textId="77777777" w:rsidR="00FE7F8B" w:rsidRDefault="00FE7F8B" w:rsidP="00FE7F8B">
      <w:pPr>
        <w:pStyle w:val="Normalbeforelist"/>
      </w:pPr>
      <w:r>
        <w:t>Its principal address is:</w:t>
      </w:r>
    </w:p>
    <w:p w14:paraId="22C6A92B" w14:textId="77777777" w:rsidR="00FE7F8B" w:rsidRDefault="00FE7F8B" w:rsidP="00FE7F8B">
      <w:pPr>
        <w:pStyle w:val="Indentedtext"/>
      </w:pPr>
      <w:r>
        <w:t>Department of Education and Training</w:t>
      </w:r>
      <w:r>
        <w:br/>
        <w:t xml:space="preserve">2 Treasury Place </w:t>
      </w:r>
      <w:r>
        <w:br/>
        <w:t>Melbourne VIC 3002</w:t>
      </w:r>
    </w:p>
    <w:p w14:paraId="3A54994F" w14:textId="77777777" w:rsidR="00FE7F8B" w:rsidRDefault="00FE7F8B" w:rsidP="00FE7F8B">
      <w:pPr>
        <w:pStyle w:val="Normalafterlist"/>
      </w:pPr>
      <w:r>
        <w:t>The Department is an administrative agency acting on behalf of the Crown.</w:t>
      </w:r>
    </w:p>
    <w:p w14:paraId="5A8A3880" w14:textId="77777777" w:rsidR="00FE7F8B" w:rsidRDefault="00FE7F8B" w:rsidP="00FE7F8B">
      <w:r>
        <w:t>The financial statements include all the controlled activities of the Department.</w:t>
      </w:r>
    </w:p>
    <w:p w14:paraId="03A66750" w14:textId="77777777" w:rsidR="00FE7F8B" w:rsidRDefault="00FE7F8B" w:rsidP="00FE7F8B">
      <w:r>
        <w:t>A description of the nature of the Department’s operations and its principal activities is included in the Report of Operations which does not form part of these financial statements.</w:t>
      </w:r>
    </w:p>
    <w:p w14:paraId="21D60F41" w14:textId="77777777" w:rsidR="00FE7F8B" w:rsidRDefault="00FE7F8B" w:rsidP="00FE7F8B">
      <w:r>
        <w:t>The financial statements cover the Department as an individual reporting entity.</w:t>
      </w:r>
    </w:p>
    <w:p w14:paraId="2C13E404" w14:textId="77777777" w:rsidR="00FE7F8B" w:rsidRDefault="00FE7F8B" w:rsidP="00FE7F8B">
      <w:r>
        <w:t>The financial statements exclude bodies in the Department’s portfolio that are not controlled by the Department, and therefore are not consolidated. Bodies and activities that are administered (see explanation below under administered items) are also not controlled and not consolidated. In preparing consolidated financial statements for the Department, all material transactions and balances between consolidated entities are eliminated.</w:t>
      </w:r>
    </w:p>
    <w:p w14:paraId="121F3829" w14:textId="77777777" w:rsidR="00FE7F8B" w:rsidRDefault="00FE7F8B" w:rsidP="00FE7F8B">
      <w:r>
        <w:t>The financial statements include all transactions of the Department and the Victorian Government’s primary and secondary schools. All transactions between the Department and these schools have been eliminated as required by AASs. Transactions with non-government schools are not eliminated.</w:t>
      </w:r>
    </w:p>
    <w:p w14:paraId="52BA340A" w14:textId="77777777" w:rsidR="00FE7F8B" w:rsidRDefault="00FE7F8B" w:rsidP="00FE7F8B">
      <w:pPr>
        <w:pStyle w:val="Heading4notes"/>
      </w:pPr>
      <w:r>
        <w:t>Objectives and funding</w:t>
      </w:r>
    </w:p>
    <w:p w14:paraId="4C6B57D9" w14:textId="77777777" w:rsidR="00FE7F8B" w:rsidRDefault="00FE7F8B" w:rsidP="00FE7F8B">
      <w:r>
        <w:t>The Department leads the delivery of education and development services to children, young people and adults both directly through government schools and indirectly through the regulation and funding of early childhood services, non-government schools and training programs.</w:t>
      </w:r>
    </w:p>
    <w:p w14:paraId="4D15EF1B" w14:textId="77777777" w:rsidR="00FE7F8B" w:rsidRDefault="00FE7F8B" w:rsidP="00FE7F8B">
      <w:r>
        <w:t>The Department implements Victorian Government policy on early childhood services, school education and training and higher education services. The Department manages Victorian government schools and drives improvement in primary and secondary government education.</w:t>
      </w:r>
    </w:p>
    <w:p w14:paraId="5D82BF64" w14:textId="77777777" w:rsidR="00FE7F8B" w:rsidRDefault="00FE7F8B" w:rsidP="00FE7F8B">
      <w:r>
        <w:t>The Department provides support and advisory services to the Minister for Education, Minister for Training and Skills and the Minister for Families and Children, as well as a number of statutory bodies.</w:t>
      </w:r>
    </w:p>
    <w:p w14:paraId="7BF53E55" w14:textId="77777777" w:rsidR="00FE7F8B" w:rsidRDefault="00FE7F8B" w:rsidP="00FE7F8B">
      <w:r>
        <w:t>The Department is predominantly funded by accrual-based parliamentary appropriations for the provision of outputs that are further described in Note 2.</w:t>
      </w:r>
    </w:p>
    <w:p w14:paraId="0A654F60" w14:textId="77777777" w:rsidR="00FE7F8B" w:rsidRDefault="00FE7F8B" w:rsidP="00FE7F8B">
      <w:pPr>
        <w:pStyle w:val="Heading4notes"/>
      </w:pPr>
      <w:r>
        <w:t>Outputs of the Department</w:t>
      </w:r>
    </w:p>
    <w:p w14:paraId="6BA2B92A" w14:textId="77777777" w:rsidR="00FE7F8B" w:rsidRDefault="00FE7F8B" w:rsidP="00FE7F8B">
      <w:pPr>
        <w:rPr>
          <w:rFonts w:cs="Arial"/>
          <w:b/>
          <w:bCs/>
          <w:sz w:val="22"/>
          <w:szCs w:val="19"/>
          <w:lang w:eastAsia="en-AU"/>
        </w:rPr>
      </w:pPr>
      <w:bookmarkStart w:id="348" w:name="_Ref399938695"/>
      <w:r>
        <w:t>Information about the Department’s output activities and the expenses, income, assets and liabilities which are reliably attributable to those output activities is set out in the Departmental outputs schedule (Note 2). Information about expenses, income, assets and liabilities administered by the Department are given in the schedule of administered items (Note 3).</w:t>
      </w:r>
    </w:p>
    <w:p w14:paraId="5CA66F4D" w14:textId="77777777" w:rsidR="00FE7F8B" w:rsidRDefault="00FE7F8B" w:rsidP="00AD641C">
      <w:pPr>
        <w:pStyle w:val="Heading3notesnumbered"/>
        <w:numPr>
          <w:ilvl w:val="0"/>
          <w:numId w:val="40"/>
        </w:numPr>
      </w:pPr>
      <w:r>
        <w:t>Scope and presentation of financial statements</w:t>
      </w:r>
      <w:bookmarkEnd w:id="348"/>
    </w:p>
    <w:p w14:paraId="7808BE4D" w14:textId="77777777" w:rsidR="00FE7F8B" w:rsidRDefault="00FE7F8B" w:rsidP="00FE7F8B">
      <w:pPr>
        <w:pStyle w:val="Heading4notes"/>
      </w:pPr>
      <w:r>
        <w:t>Comprehensive operating statement</w:t>
      </w:r>
    </w:p>
    <w:p w14:paraId="02798E4E" w14:textId="77777777" w:rsidR="00FE7F8B" w:rsidRDefault="00FE7F8B" w:rsidP="00FE7F8B">
      <w:pPr>
        <w:pStyle w:val="Normalbeforelist"/>
      </w:pPr>
      <w:r>
        <w:t>The comprehensive operating statement comprises three components, being:</w:t>
      </w:r>
    </w:p>
    <w:p w14:paraId="0C550368" w14:textId="77777777" w:rsidR="00FE7F8B" w:rsidRDefault="00FE7F8B" w:rsidP="00AD641C">
      <w:pPr>
        <w:pStyle w:val="Normallistbullet"/>
        <w:numPr>
          <w:ilvl w:val="0"/>
          <w:numId w:val="42"/>
        </w:numPr>
      </w:pPr>
      <w:r>
        <w:t>Net result from transactions (also termed net operating balance)</w:t>
      </w:r>
    </w:p>
    <w:p w14:paraId="347061AF" w14:textId="77777777" w:rsidR="00FE7F8B" w:rsidRDefault="00FE7F8B" w:rsidP="00AD641C">
      <w:pPr>
        <w:pStyle w:val="Normallistbullet"/>
        <w:numPr>
          <w:ilvl w:val="0"/>
          <w:numId w:val="42"/>
        </w:numPr>
      </w:pPr>
      <w:r>
        <w:lastRenderedPageBreak/>
        <w:t>Other economic flows included in net result</w:t>
      </w:r>
    </w:p>
    <w:p w14:paraId="56604A2F" w14:textId="77777777" w:rsidR="00FE7F8B" w:rsidRDefault="00FE7F8B" w:rsidP="00AD641C">
      <w:pPr>
        <w:pStyle w:val="Normallistbullet"/>
        <w:numPr>
          <w:ilvl w:val="0"/>
          <w:numId w:val="42"/>
        </w:numPr>
      </w:pPr>
      <w:r>
        <w:t>Other economic flows—other comprehensive income.</w:t>
      </w:r>
    </w:p>
    <w:p w14:paraId="470AD2F0" w14:textId="77777777" w:rsidR="00FE7F8B" w:rsidRDefault="00FE7F8B" w:rsidP="00FE7F8B">
      <w:pPr>
        <w:pStyle w:val="Normalafterlist"/>
      </w:pPr>
      <w:r>
        <w:t>The sum of the former two represents the net result, which is equivalent to profit or loss derived in accordance with AAS.</w:t>
      </w:r>
    </w:p>
    <w:p w14:paraId="054B2BE4" w14:textId="77777777" w:rsidR="00FE7F8B" w:rsidRDefault="00FE7F8B" w:rsidP="00FE7F8B">
      <w:pPr>
        <w:pStyle w:val="Normalafterlist"/>
      </w:pPr>
      <w:r>
        <w:t>Other economic flows are changes arising from market re-measurements. They include:</w:t>
      </w:r>
    </w:p>
    <w:p w14:paraId="2FDF701E" w14:textId="77777777" w:rsidR="00FE7F8B" w:rsidRDefault="00FE7F8B" w:rsidP="00AD641C">
      <w:pPr>
        <w:pStyle w:val="Normallistbullet"/>
        <w:numPr>
          <w:ilvl w:val="0"/>
          <w:numId w:val="42"/>
        </w:numPr>
      </w:pPr>
      <w:r>
        <w:t>gains and losses from disposals of non-financial assets</w:t>
      </w:r>
    </w:p>
    <w:p w14:paraId="29DD01C5" w14:textId="77777777" w:rsidR="00FE7F8B" w:rsidRDefault="00FE7F8B" w:rsidP="00AD641C">
      <w:pPr>
        <w:pStyle w:val="Normallistbullet"/>
        <w:numPr>
          <w:ilvl w:val="0"/>
          <w:numId w:val="42"/>
        </w:numPr>
      </w:pPr>
      <w:r>
        <w:t>revaluations and impairments of non-financial physical and intangible assets</w:t>
      </w:r>
    </w:p>
    <w:p w14:paraId="1E99B85D" w14:textId="77777777" w:rsidR="00FE7F8B" w:rsidRDefault="00FE7F8B" w:rsidP="00AD641C">
      <w:pPr>
        <w:pStyle w:val="Normallistbullet"/>
        <w:numPr>
          <w:ilvl w:val="0"/>
          <w:numId w:val="42"/>
        </w:numPr>
      </w:pPr>
      <w:r>
        <w:t>assets reinstated</w:t>
      </w:r>
    </w:p>
    <w:p w14:paraId="0A427A71" w14:textId="77777777" w:rsidR="00FE7F8B" w:rsidRDefault="00FE7F8B" w:rsidP="00AD641C">
      <w:pPr>
        <w:pStyle w:val="Normallistbullet"/>
        <w:numPr>
          <w:ilvl w:val="0"/>
          <w:numId w:val="42"/>
        </w:numPr>
      </w:pPr>
      <w:r>
        <w:t>fair value changes of financial instruments; and</w:t>
      </w:r>
    </w:p>
    <w:p w14:paraId="335FEC6F" w14:textId="77777777" w:rsidR="00FE7F8B" w:rsidRDefault="00FE7F8B" w:rsidP="00AD641C">
      <w:pPr>
        <w:pStyle w:val="Normallistbullet"/>
        <w:numPr>
          <w:ilvl w:val="0"/>
          <w:numId w:val="42"/>
        </w:numPr>
      </w:pPr>
      <w:r>
        <w:t>gains and losses from revaluation of long service leave liability.</w:t>
      </w:r>
    </w:p>
    <w:p w14:paraId="01FE3EB0" w14:textId="77777777" w:rsidR="00FE7F8B" w:rsidRDefault="00FE7F8B" w:rsidP="00FE7F8B">
      <w:pPr>
        <w:pStyle w:val="Normalafterlist"/>
      </w:pPr>
      <w:r>
        <w:t xml:space="preserve">This classification is consistent with the whole-of-government reporting format and is allowed under AASB 101 </w:t>
      </w:r>
      <w:r>
        <w:rPr>
          <w:i/>
        </w:rPr>
        <w:t>Presentation of Financial Statements</w:t>
      </w:r>
      <w:r>
        <w:t>.</w:t>
      </w:r>
    </w:p>
    <w:p w14:paraId="11B789AE" w14:textId="77777777" w:rsidR="00FE7F8B" w:rsidRDefault="00FE7F8B" w:rsidP="00FE7F8B">
      <w:pPr>
        <w:pStyle w:val="Heading4notes"/>
      </w:pPr>
      <w:r>
        <w:t>Balance sheet</w:t>
      </w:r>
    </w:p>
    <w:p w14:paraId="4929A457" w14:textId="77777777" w:rsidR="00FE7F8B" w:rsidRDefault="00FE7F8B" w:rsidP="00FE7F8B">
      <w:r>
        <w:t>Assets and liabilities are presented in liquidity order with assets aggregated into financial assets and non-financial assets.</w:t>
      </w:r>
    </w:p>
    <w:p w14:paraId="5D927D10" w14:textId="77777777" w:rsidR="00FE7F8B" w:rsidRDefault="00FE7F8B" w:rsidP="00FE7F8B">
      <w:r>
        <w:t>Current and non-current assets and liabilities are disclosed in the notes, where relevant. In general, non-current assets or liabilities are expected to be recovered or settled more than 12 months after the reporting period, except for the provisions of employee benefits, which are classified as current liabilities if the Department does not have the unconditional right to defer the settlement of the liabilities within 12 months after the end of the reporting period.</w:t>
      </w:r>
    </w:p>
    <w:p w14:paraId="57D4B863" w14:textId="77777777" w:rsidR="00FE7F8B" w:rsidRDefault="00FE7F8B" w:rsidP="00FE7F8B">
      <w:pPr>
        <w:pStyle w:val="Heading4notes"/>
      </w:pPr>
      <w:r>
        <w:t>Statement of changes in equity</w:t>
      </w:r>
    </w:p>
    <w:p w14:paraId="16B2852F" w14:textId="456B44D1" w:rsidR="00FE7F8B" w:rsidRDefault="00FE7F8B" w:rsidP="00FE7F8B">
      <w:r>
        <w:t xml:space="preserve">The statement of changes in equity presents reconciliations of each non-owner and owner equity opening balance at the beginning of the reporting period to the closing balance at the end of the reporting period. It also shows separately changes due to amounts recognised in the ‘Comprehensive result’ and amounts </w:t>
      </w:r>
      <w:r w:rsidR="002619FD">
        <w:t>related to ‘Transactions with owner in its capacity as owner’’</w:t>
      </w:r>
      <w:r>
        <w:t>.</w:t>
      </w:r>
    </w:p>
    <w:p w14:paraId="59AC2008" w14:textId="77777777" w:rsidR="00FE7F8B" w:rsidRDefault="00FE7F8B" w:rsidP="00FE7F8B">
      <w:pPr>
        <w:pStyle w:val="Heading4notes"/>
      </w:pPr>
      <w:r>
        <w:t>Cash flow statement</w:t>
      </w:r>
    </w:p>
    <w:p w14:paraId="3B55C972" w14:textId="77777777" w:rsidR="00FE7F8B" w:rsidRDefault="00FE7F8B" w:rsidP="00FE7F8B">
      <w:bookmarkStart w:id="349" w:name="Roundingofamounts"/>
      <w:r>
        <w:t xml:space="preserve">Cash flows are classified according to whether or not they arise from operating, investing or financing activities. This classification is consistent with requirements under AASB 107 </w:t>
      </w:r>
      <w:r>
        <w:rPr>
          <w:i/>
        </w:rPr>
        <w:t>Statement of Cash Flows</w:t>
      </w:r>
      <w:r>
        <w:t>.</w:t>
      </w:r>
    </w:p>
    <w:p w14:paraId="651DDB86" w14:textId="77777777" w:rsidR="00FE7F8B" w:rsidRDefault="00FE7F8B" w:rsidP="00FE7F8B">
      <w:r>
        <w:t>Proceeds from/payments for investments represent flows of schools’ term deposits with a maturity of three months or more.</w:t>
      </w:r>
    </w:p>
    <w:p w14:paraId="457B9DF6" w14:textId="77777777" w:rsidR="00FE7F8B" w:rsidRDefault="00FE7F8B" w:rsidP="00FE7F8B">
      <w:pPr>
        <w:pStyle w:val="Heading4notes"/>
      </w:pPr>
      <w:r>
        <w:t>Rounding of amounts</w:t>
      </w:r>
    </w:p>
    <w:p w14:paraId="3267D0FE" w14:textId="77777777" w:rsidR="00FE7F8B" w:rsidRDefault="00FE7F8B" w:rsidP="00FE7F8B">
      <w:pPr>
        <w:rPr>
          <w:rFonts w:cs="Arial"/>
          <w:b/>
          <w:bCs/>
          <w:sz w:val="22"/>
          <w:szCs w:val="19"/>
          <w:lang w:eastAsia="en-AU"/>
        </w:rPr>
      </w:pPr>
      <w:bookmarkStart w:id="350" w:name="_Ref399490628"/>
      <w:bookmarkEnd w:id="349"/>
      <w:r>
        <w:t>Amounts in the financial statements have been rounded to the nearest $100,000, unless otherwise stated. Figures in the financial statements may not equate due to rounding (Note 27—Style conventions).</w:t>
      </w:r>
    </w:p>
    <w:bookmarkEnd w:id="350"/>
    <w:p w14:paraId="53C965F5" w14:textId="77777777" w:rsidR="00FE7F8B" w:rsidRDefault="00FE7F8B" w:rsidP="00AD641C">
      <w:pPr>
        <w:pStyle w:val="Heading3notesnumbered"/>
        <w:numPr>
          <w:ilvl w:val="0"/>
          <w:numId w:val="40"/>
        </w:numPr>
      </w:pPr>
      <w:r>
        <w:t>Income from transactions</w:t>
      </w:r>
    </w:p>
    <w:p w14:paraId="70593EFE" w14:textId="77777777" w:rsidR="00FE7F8B" w:rsidRDefault="00FE7F8B" w:rsidP="00FE7F8B">
      <w:r>
        <w:t>Income is recognised to the extent that it is probable that the economic benefits will flow to the entity and the income can be reliably measured at fair value.</w:t>
      </w:r>
    </w:p>
    <w:p w14:paraId="2AD2920E" w14:textId="77777777" w:rsidR="00FE7F8B" w:rsidRDefault="00FE7F8B" w:rsidP="00FE7F8B">
      <w:pPr>
        <w:pStyle w:val="Heading4notes"/>
      </w:pPr>
      <w:r>
        <w:t>Appropriation income</w:t>
      </w:r>
    </w:p>
    <w:p w14:paraId="6B39FF9F" w14:textId="77777777" w:rsidR="00FE7F8B" w:rsidRDefault="00FE7F8B" w:rsidP="00FE7F8B">
      <w:r>
        <w:t xml:space="preserve">Appropriation income becomes controlled and is recognised by the Department when it is appropriated from the consolidated fund by the Treasurer and applied to the purposes defined under the relevant appropriations Act. Additionally, the Department is permitted under Section 29 of the </w:t>
      </w:r>
      <w:r>
        <w:rPr>
          <w:i/>
        </w:rPr>
        <w:t>Financial Management Act 1994</w:t>
      </w:r>
      <w:r>
        <w:t xml:space="preserve"> (FMA) to have certain income annotated to the annual appropriation. The income which forms part of a Section 29 agreement is recognised by the Department and the receipts paid into the </w:t>
      </w:r>
      <w:r>
        <w:lastRenderedPageBreak/>
        <w:t>consolidated fund as an administered item. At the point of income recognition, Section 29 provides for an equivalent amount to be added to the annual appropriation. Examples of receipts which can form part of a Section 29 agreement are Commonwealth specific purpose grants, the proceeds from the sale of assets and income from the sale of products and services.</w:t>
      </w:r>
    </w:p>
    <w:p w14:paraId="2B105D1E" w14:textId="77777777" w:rsidR="00FE7F8B" w:rsidRDefault="00FE7F8B" w:rsidP="00FE7F8B">
      <w:r>
        <w:t>Where applicable, amounts disclosed as income are net of returns, allowances, duties and taxes. All amounts of income over which the Department does not have control are disclosed as administered income in the schedule of administered income and expenses (Note 3). Income is recognised for each of the Department’s major activities as follows:</w:t>
      </w:r>
    </w:p>
    <w:p w14:paraId="2DD1002C" w14:textId="77777777" w:rsidR="00FE7F8B" w:rsidRDefault="00FE7F8B" w:rsidP="00FE7F8B">
      <w:pPr>
        <w:pStyle w:val="Heading4notes"/>
      </w:pPr>
      <w:r>
        <w:t>Output appropriations</w:t>
      </w:r>
    </w:p>
    <w:p w14:paraId="46005B45" w14:textId="77777777" w:rsidR="00FE7F8B" w:rsidRDefault="00FE7F8B" w:rsidP="00FE7F8B">
      <w:r>
        <w:t>Income from the outputs the Department provides to the Government is recognised when those outputs have been delivered and the relevant minister has certified delivery of those outputs in accordance with specified performance criteria.</w:t>
      </w:r>
    </w:p>
    <w:p w14:paraId="16BA4441" w14:textId="77777777" w:rsidR="00FE7F8B" w:rsidRDefault="00FE7F8B" w:rsidP="00FE7F8B">
      <w:pPr>
        <w:pStyle w:val="Heading4notes"/>
      </w:pPr>
      <w:r>
        <w:t>Special appropriations</w:t>
      </w:r>
    </w:p>
    <w:p w14:paraId="02D93175" w14:textId="68B1048B" w:rsidR="00FE7F8B" w:rsidRDefault="00FE7F8B" w:rsidP="00FE7F8B">
      <w:r>
        <w:t xml:space="preserve">Under Section 5.6.8 of the </w:t>
      </w:r>
      <w:r>
        <w:rPr>
          <w:i/>
        </w:rPr>
        <w:t>Education and Training Reform Act 2006</w:t>
      </w:r>
      <w:r>
        <w:t>, revenue related to Volunteer Workers</w:t>
      </w:r>
      <w:r w:rsidR="00EF11A2">
        <w:t>’</w:t>
      </w:r>
      <w:r>
        <w:t xml:space="preserve"> Compensation is recognised when the amount appropriated for that purpose is due and payable by the Department.</w:t>
      </w:r>
    </w:p>
    <w:p w14:paraId="153FE6E6" w14:textId="316AF122" w:rsidR="00FE7F8B" w:rsidRDefault="00FE7F8B" w:rsidP="00EF11A2">
      <w:pPr>
        <w:autoSpaceDE w:val="0"/>
        <w:autoSpaceDN w:val="0"/>
        <w:adjustRightInd w:val="0"/>
        <w:spacing w:after="0" w:line="240" w:lineRule="auto"/>
      </w:pPr>
      <w:r>
        <w:t xml:space="preserve">Under Section 10 of the </w:t>
      </w:r>
      <w:r>
        <w:rPr>
          <w:i/>
        </w:rPr>
        <w:t>Financial Management Act 1994</w:t>
      </w:r>
      <w:r>
        <w:t>, revenue related to the Commonwealth funding for Digital Education Revolution and Occasional Care is recognised when the amount appropriated for that purpose is due and payable by the Department</w:t>
      </w:r>
      <w:r>
        <w:rPr>
          <w:rFonts w:eastAsiaTheme="minorHAnsi" w:cs="Arial"/>
          <w:color w:val="auto"/>
          <w:sz w:val="18"/>
          <w:szCs w:val="18"/>
        </w:rPr>
        <w:t>.</w:t>
      </w:r>
    </w:p>
    <w:p w14:paraId="4F89B582" w14:textId="77777777" w:rsidR="00FE7F8B" w:rsidRDefault="00FE7F8B" w:rsidP="00FE7F8B">
      <w:pPr>
        <w:pStyle w:val="Heading4notes"/>
      </w:pPr>
      <w:r>
        <w:t>Interest</w:t>
      </w:r>
    </w:p>
    <w:p w14:paraId="71051FA7" w14:textId="77777777" w:rsidR="00FE7F8B" w:rsidRDefault="00FE7F8B" w:rsidP="00FE7F8B">
      <w:r>
        <w:t>Interest includes interest received on bank term deposits and other investments. The Department does not accrue for interest. Interest revenue is recognised upon receipt.</w:t>
      </w:r>
    </w:p>
    <w:p w14:paraId="6C9C4B4B" w14:textId="77777777" w:rsidR="00FE7F8B" w:rsidRDefault="00FE7F8B" w:rsidP="00FE7F8B">
      <w:pPr>
        <w:pStyle w:val="Heading4notes"/>
      </w:pPr>
      <w:r>
        <w:t>Grants</w:t>
      </w:r>
    </w:p>
    <w:p w14:paraId="43015F60" w14:textId="77777777" w:rsidR="00FE7F8B" w:rsidRDefault="00FE7F8B" w:rsidP="00FE7F8B">
      <w:r>
        <w:t>Income from grants (other than contributions by owners) is recognised when the Department obtains control over the contribution.</w:t>
      </w:r>
    </w:p>
    <w:p w14:paraId="26B4CBB4" w14:textId="77777777" w:rsidR="00FE7F8B" w:rsidRDefault="00FE7F8B" w:rsidP="00FE7F8B">
      <w:r>
        <w:t>Where such grants are payable into the consolidated fund, they are reported as administered income (Note 1(b) and 1(h)). For reciprocal grants (that is, equal value is given back by the Department to the provider), the Department is deemed to have assumed control when the Department has satisfied its performance obligations under the terms of the grant. For non-reciprocal grants, the Department is deemed to have assumed control when the grant is receivable or received. Conditional grants may be reciprocal or non-reciprocal depending on the terms of the grant.</w:t>
      </w:r>
    </w:p>
    <w:p w14:paraId="00F78C77" w14:textId="77777777" w:rsidR="00FE7F8B" w:rsidRDefault="00FE7F8B" w:rsidP="00FE7F8B">
      <w:pPr>
        <w:pStyle w:val="Heading4notes"/>
      </w:pPr>
      <w:r>
        <w:t>Sales of goods and services</w:t>
      </w:r>
    </w:p>
    <w:p w14:paraId="33D45D11" w14:textId="77777777" w:rsidR="00FE7F8B" w:rsidRDefault="00FE7F8B" w:rsidP="00FE7F8B">
      <w:pPr>
        <w:rPr>
          <w:rFonts w:eastAsiaTheme="majorEastAsia"/>
        </w:rPr>
      </w:pPr>
      <w:bookmarkStart w:id="351" w:name="_Ref399423934"/>
      <w:r>
        <w:rPr>
          <w:rFonts w:eastAsiaTheme="majorEastAsia"/>
        </w:rPr>
        <w:t>Income from the supply of services is recognised when:</w:t>
      </w:r>
    </w:p>
    <w:p w14:paraId="7503129E" w14:textId="77777777" w:rsidR="00FE7F8B" w:rsidRDefault="00FE7F8B" w:rsidP="00AD641C">
      <w:pPr>
        <w:pStyle w:val="Normallistbullet"/>
        <w:numPr>
          <w:ilvl w:val="0"/>
          <w:numId w:val="42"/>
        </w:numPr>
        <w:rPr>
          <w:rFonts w:eastAsiaTheme="majorEastAsia"/>
        </w:rPr>
      </w:pPr>
      <w:r>
        <w:rPr>
          <w:rFonts w:eastAsiaTheme="majorEastAsia"/>
        </w:rPr>
        <w:t>the amount of the income, stage of completion and transaction costs incurred can be reliably measured</w:t>
      </w:r>
    </w:p>
    <w:p w14:paraId="11EE1AA5" w14:textId="77777777" w:rsidR="00FE7F8B" w:rsidRDefault="00FE7F8B" w:rsidP="00AD641C">
      <w:pPr>
        <w:pStyle w:val="Normallistbullet"/>
        <w:numPr>
          <w:ilvl w:val="0"/>
          <w:numId w:val="42"/>
        </w:numPr>
        <w:rPr>
          <w:rFonts w:eastAsiaTheme="majorEastAsia"/>
        </w:rPr>
      </w:pPr>
      <w:r>
        <w:rPr>
          <w:rFonts w:eastAsiaTheme="majorEastAsia"/>
        </w:rPr>
        <w:t>it is probable that the economic benefits associated with the transaction will flow to the Department.</w:t>
      </w:r>
    </w:p>
    <w:p w14:paraId="7680E2B6" w14:textId="77777777" w:rsidR="00FE7F8B" w:rsidRDefault="00FE7F8B" w:rsidP="00EF11A2">
      <w:pPr>
        <w:pStyle w:val="Heading5"/>
      </w:pPr>
      <w:r>
        <w:t>Income from sale of goods and services</w:t>
      </w:r>
    </w:p>
    <w:p w14:paraId="498657DA" w14:textId="77777777" w:rsidR="00FE7F8B" w:rsidRDefault="00FE7F8B" w:rsidP="00FE7F8B">
      <w:pPr>
        <w:rPr>
          <w:rFonts w:eastAsiaTheme="majorEastAsia"/>
        </w:rPr>
      </w:pPr>
      <w:r>
        <w:rPr>
          <w:rFonts w:eastAsiaTheme="majorEastAsia"/>
        </w:rPr>
        <w:t>Sales of goods and services income derived from schools includes sales of classroom materials, before and after school care, and other trading operations.</w:t>
      </w:r>
    </w:p>
    <w:p w14:paraId="41E52A3A" w14:textId="77777777" w:rsidR="00FE7F8B" w:rsidRDefault="00FE7F8B" w:rsidP="00FE7F8B">
      <w:pPr>
        <w:autoSpaceDE w:val="0"/>
        <w:autoSpaceDN w:val="0"/>
        <w:adjustRightInd w:val="0"/>
        <w:spacing w:after="0" w:line="240" w:lineRule="auto"/>
        <w:rPr>
          <w:rFonts w:eastAsiaTheme="majorEastAsia"/>
        </w:rPr>
      </w:pPr>
      <w:r>
        <w:rPr>
          <w:rFonts w:eastAsiaTheme="majorEastAsia"/>
        </w:rPr>
        <w:t>Cash received in schools is recognised upon receipt by the school and is processed in accordance with controls established by the schools council.</w:t>
      </w:r>
    </w:p>
    <w:p w14:paraId="0F91B95B" w14:textId="77777777" w:rsidR="00FE7F8B" w:rsidRDefault="00FE7F8B" w:rsidP="00EF11A2">
      <w:pPr>
        <w:pStyle w:val="Heading5"/>
      </w:pPr>
      <w:r>
        <w:t>Other</w:t>
      </w:r>
    </w:p>
    <w:p w14:paraId="64809A12" w14:textId="77777777" w:rsidR="00FE7F8B" w:rsidRDefault="00FE7F8B" w:rsidP="00FE7F8B">
      <w:pPr>
        <w:rPr>
          <w:rFonts w:eastAsiaTheme="majorEastAsia"/>
        </w:rPr>
      </w:pPr>
      <w:r>
        <w:rPr>
          <w:rFonts w:eastAsiaTheme="majorEastAsia"/>
        </w:rPr>
        <w:t>Other income relates mainly to income derived from schools including parents’ voluntary contributions and other locally raised funds.</w:t>
      </w:r>
    </w:p>
    <w:p w14:paraId="34A37F5A" w14:textId="77777777" w:rsidR="00FE7F8B" w:rsidRDefault="00FE7F8B" w:rsidP="00FE7F8B">
      <w:pPr>
        <w:rPr>
          <w:rFonts w:eastAsiaTheme="majorEastAsia"/>
        </w:rPr>
      </w:pPr>
      <w:r>
        <w:rPr>
          <w:rFonts w:eastAsiaTheme="majorEastAsia"/>
        </w:rPr>
        <w:lastRenderedPageBreak/>
        <w:t>Income from the sale of goods and other income relates mainly to income derived from schools and is recognised when:</w:t>
      </w:r>
    </w:p>
    <w:p w14:paraId="7F597F3A" w14:textId="77777777" w:rsidR="00FE7F8B" w:rsidRDefault="00FE7F8B" w:rsidP="00AD641C">
      <w:pPr>
        <w:pStyle w:val="Normallistbullet"/>
        <w:numPr>
          <w:ilvl w:val="0"/>
          <w:numId w:val="42"/>
        </w:numPr>
        <w:rPr>
          <w:rFonts w:eastAsiaTheme="majorEastAsia"/>
        </w:rPr>
      </w:pPr>
      <w:r>
        <w:rPr>
          <w:rFonts w:eastAsiaTheme="majorEastAsia"/>
        </w:rPr>
        <w:t>the Department (or school) no longer has any of the significant risks and rewards of ownership of the goods transferred to the buyer;</w:t>
      </w:r>
    </w:p>
    <w:p w14:paraId="2772C49D" w14:textId="77777777" w:rsidR="00FE7F8B" w:rsidRDefault="00FE7F8B" w:rsidP="00AD641C">
      <w:pPr>
        <w:pStyle w:val="Normallistbullet"/>
        <w:numPr>
          <w:ilvl w:val="0"/>
          <w:numId w:val="42"/>
        </w:numPr>
        <w:rPr>
          <w:rFonts w:eastAsiaTheme="majorEastAsia"/>
        </w:rPr>
      </w:pPr>
      <w:r>
        <w:rPr>
          <w:rFonts w:eastAsiaTheme="majorEastAsia"/>
        </w:rPr>
        <w:t>the Department (or school) no longer has continuing involvement to the degree usually associated with ownership nor effective control over the goods sold;</w:t>
      </w:r>
    </w:p>
    <w:p w14:paraId="78ED8E47" w14:textId="77777777" w:rsidR="00FE7F8B" w:rsidRDefault="00FE7F8B" w:rsidP="00AD641C">
      <w:pPr>
        <w:pStyle w:val="Normallistbullet"/>
        <w:numPr>
          <w:ilvl w:val="0"/>
          <w:numId w:val="42"/>
        </w:numPr>
        <w:rPr>
          <w:rFonts w:eastAsiaTheme="majorEastAsia"/>
        </w:rPr>
      </w:pPr>
      <w:r>
        <w:rPr>
          <w:rFonts w:eastAsiaTheme="majorEastAsia"/>
        </w:rPr>
        <w:t>the amount of income, and the costs incurred or to be incurred in respect of the transactions, can be reliably measured; and</w:t>
      </w:r>
    </w:p>
    <w:p w14:paraId="4C78326D" w14:textId="77777777" w:rsidR="00FE7F8B" w:rsidRDefault="00FE7F8B" w:rsidP="00AD641C">
      <w:pPr>
        <w:pStyle w:val="Normallistbullet"/>
        <w:numPr>
          <w:ilvl w:val="0"/>
          <w:numId w:val="42"/>
        </w:numPr>
        <w:rPr>
          <w:rFonts w:eastAsiaTheme="majorEastAsia"/>
        </w:rPr>
      </w:pPr>
      <w:r>
        <w:rPr>
          <w:rFonts w:eastAsiaTheme="majorEastAsia"/>
        </w:rPr>
        <w:t>it is probable that the economic benefits associated with the transaction will flow to the Department.</w:t>
      </w:r>
    </w:p>
    <w:p w14:paraId="3A336A85" w14:textId="77777777" w:rsidR="00FE7F8B" w:rsidRDefault="00FE7F8B" w:rsidP="00AD641C">
      <w:pPr>
        <w:pStyle w:val="Heading3notesnumbered"/>
        <w:numPr>
          <w:ilvl w:val="0"/>
          <w:numId w:val="40"/>
        </w:numPr>
      </w:pPr>
      <w:r>
        <w:t>Expenses from transactions</w:t>
      </w:r>
      <w:bookmarkEnd w:id="351"/>
    </w:p>
    <w:p w14:paraId="618A51DF" w14:textId="77777777" w:rsidR="00FE7F8B" w:rsidRDefault="00FE7F8B" w:rsidP="00FE7F8B">
      <w:r>
        <w:t>Expenses are recognised as they are incurred and reported in the financial year to which they relate.</w:t>
      </w:r>
    </w:p>
    <w:p w14:paraId="1273C4E3" w14:textId="77777777" w:rsidR="00FE7F8B" w:rsidRDefault="00FE7F8B" w:rsidP="00FE7F8B">
      <w:pPr>
        <w:pStyle w:val="Heading4notes"/>
      </w:pPr>
      <w:r>
        <w:t>Employee expenses</w:t>
      </w:r>
    </w:p>
    <w:p w14:paraId="7E54E904" w14:textId="77777777" w:rsidR="00FE7F8B" w:rsidRDefault="00FE7F8B" w:rsidP="00FE7F8B">
      <w:r>
        <w:t>See Note 1(l) regarding employee benefits.</w:t>
      </w:r>
    </w:p>
    <w:p w14:paraId="1A7C3345" w14:textId="77777777" w:rsidR="00FE7F8B" w:rsidRDefault="00FE7F8B" w:rsidP="00FE7F8B">
      <w:r>
        <w:t>These expenses include all forms of considerations (other than superannuation which is accounted for separately) given by the Department in exchange for service rendered by employees or for the termination of employment. This includes wages and salaries, fringe benefits tax, leave entitlements, termination payments and WorkCover premiums.</w:t>
      </w:r>
    </w:p>
    <w:p w14:paraId="29C79870" w14:textId="77777777" w:rsidR="00FE7F8B" w:rsidRDefault="00FE7F8B" w:rsidP="00FE7F8B">
      <w:pPr>
        <w:pStyle w:val="Heading4notes"/>
      </w:pPr>
      <w:r>
        <w:t>Superannuation</w:t>
      </w:r>
    </w:p>
    <w:p w14:paraId="692FC745" w14:textId="77777777" w:rsidR="00FE7F8B" w:rsidRDefault="00FE7F8B" w:rsidP="00FE7F8B">
      <w:r>
        <w:t>The amount recognised in the comprehensive operating statement is the employer contributions for members of both defined benefit and defined contribution superannuation plans that are paid or payable during the reporting period.</w:t>
      </w:r>
    </w:p>
    <w:p w14:paraId="68FC7FF3" w14:textId="706E4179" w:rsidR="00FE7F8B" w:rsidRDefault="00FE7F8B" w:rsidP="00FE7F8B">
      <w:r>
        <w:t>The Department of Treasury and Finance, in i</w:t>
      </w:r>
      <w:r w:rsidR="002619FD">
        <w:t>ts Administered note disclosure</w:t>
      </w:r>
      <w:r>
        <w:t xml:space="preserve">, discloses on behalf of the State as the sponsoring employer, the net defined benefit cost related to the members of these plans as an administered liability. See the Department of Treasury and Finance’s </w:t>
      </w:r>
      <w:r>
        <w:rPr>
          <w:i/>
        </w:rPr>
        <w:t>Annual Financial Statements</w:t>
      </w:r>
      <w:r>
        <w:t xml:space="preserve"> for more detailed disclosures in relation to these plans.</w:t>
      </w:r>
    </w:p>
    <w:p w14:paraId="39C57DF8" w14:textId="77777777" w:rsidR="00FE7F8B" w:rsidRDefault="00FE7F8B" w:rsidP="00FE7F8B">
      <w:pPr>
        <w:pStyle w:val="Heading4notes"/>
      </w:pPr>
      <w:r>
        <w:t>Depreciation and amortisation</w:t>
      </w:r>
    </w:p>
    <w:p w14:paraId="687E7420" w14:textId="77777777" w:rsidR="00FE7F8B" w:rsidRDefault="00FE7F8B" w:rsidP="00FE7F8B">
      <w:r>
        <w:t>All buildings, heritage buildings, plant and equipment and other non-financial physical assets (excluding items under operating leases and assets held-for-sale or distribution) that have a finite useful life are depreciated. Depreciation is generally calculated on a straight-line basis, at rates that allocate the asset’s value, less any estimated residual value, over its estimated useful life. Leasehold improvements are depreciated over the period of the lease or estimated useful life, whichever is the shorter, using the straight-line method.</w:t>
      </w:r>
    </w:p>
    <w:p w14:paraId="5639D214" w14:textId="77777777" w:rsidR="00FE7F8B" w:rsidRDefault="00FE7F8B" w:rsidP="00FE7F8B">
      <w:r>
        <w:t>The estimated useful lives, residual values and depreciation method are reviewed at the end of each annual reporting period, and adjustments are made where appropriate.</w:t>
      </w:r>
    </w:p>
    <w:p w14:paraId="033D3D09" w14:textId="77777777" w:rsidR="00FE7F8B" w:rsidRDefault="00FE7F8B" w:rsidP="00FE7F8B">
      <w:pPr>
        <w:spacing w:after="200" w:line="276" w:lineRule="auto"/>
      </w:pPr>
      <w:r>
        <w:br w:type="page"/>
      </w:r>
    </w:p>
    <w:p w14:paraId="5F5B27BB" w14:textId="77777777" w:rsidR="00FE7F8B" w:rsidRDefault="00FE7F8B" w:rsidP="00FE7F8B">
      <w:r>
        <w:lastRenderedPageBreak/>
        <w:t>The following are estimated useful lives for the different asset classes for both current and prior years.</w:t>
      </w:r>
    </w:p>
    <w:tbl>
      <w:tblPr>
        <w:tblW w:w="5000" w:type="pct"/>
        <w:tblBorders>
          <w:bottom w:val="single" w:sz="12" w:space="0" w:color="777777"/>
        </w:tblBorders>
        <w:tblCellMar>
          <w:left w:w="45" w:type="dxa"/>
          <w:right w:w="45" w:type="dxa"/>
        </w:tblCellMar>
        <w:tblLook w:val="04A0" w:firstRow="1" w:lastRow="0" w:firstColumn="1" w:lastColumn="0" w:noHBand="0" w:noVBand="1"/>
      </w:tblPr>
      <w:tblGrid>
        <w:gridCol w:w="5730"/>
        <w:gridCol w:w="1643"/>
      </w:tblGrid>
      <w:tr w:rsidR="00FE7F8B" w14:paraId="501362B6" w14:textId="77777777" w:rsidTr="00FE7F8B">
        <w:trPr>
          <w:cantSplit/>
        </w:trPr>
        <w:tc>
          <w:tcPr>
            <w:tcW w:w="3886" w:type="pct"/>
            <w:tcBorders>
              <w:top w:val="nil"/>
              <w:left w:val="nil"/>
              <w:bottom w:val="nil"/>
              <w:right w:val="nil"/>
            </w:tcBorders>
            <w:shd w:val="clear" w:color="auto" w:fill="777777"/>
            <w:vAlign w:val="bottom"/>
            <w:hideMark/>
          </w:tcPr>
          <w:p w14:paraId="47102A3F" w14:textId="77777777" w:rsidR="00FE7F8B" w:rsidRDefault="00FE7F8B">
            <w:pPr>
              <w:pStyle w:val="Tablecolumnheading"/>
            </w:pPr>
            <w:r>
              <w:t>Asset Class</w:t>
            </w:r>
          </w:p>
        </w:tc>
        <w:tc>
          <w:tcPr>
            <w:tcW w:w="1114" w:type="pct"/>
            <w:tcBorders>
              <w:top w:val="nil"/>
              <w:left w:val="nil"/>
              <w:bottom w:val="nil"/>
              <w:right w:val="nil"/>
            </w:tcBorders>
            <w:shd w:val="clear" w:color="auto" w:fill="777777"/>
            <w:hideMark/>
          </w:tcPr>
          <w:p w14:paraId="52318049" w14:textId="77777777" w:rsidR="00FE7F8B" w:rsidRDefault="00FE7F8B">
            <w:pPr>
              <w:pStyle w:val="Tablecolumnheading"/>
              <w:jc w:val="center"/>
            </w:pPr>
            <w:r>
              <w:t>Useful life</w:t>
            </w:r>
            <w:r>
              <w:br/>
              <w:t>Years</w:t>
            </w:r>
          </w:p>
        </w:tc>
      </w:tr>
      <w:tr w:rsidR="00FE7F8B" w14:paraId="425B614C" w14:textId="77777777" w:rsidTr="00FE7F8B">
        <w:trPr>
          <w:cantSplit/>
        </w:trPr>
        <w:tc>
          <w:tcPr>
            <w:tcW w:w="3886" w:type="pct"/>
            <w:tcBorders>
              <w:top w:val="nil"/>
              <w:left w:val="nil"/>
              <w:bottom w:val="nil"/>
              <w:right w:val="nil"/>
            </w:tcBorders>
            <w:vAlign w:val="center"/>
            <w:hideMark/>
          </w:tcPr>
          <w:p w14:paraId="12BEB311" w14:textId="77777777" w:rsidR="00FE7F8B" w:rsidRDefault="00FE7F8B">
            <w:pPr>
              <w:pStyle w:val="Tabletextnoindent"/>
            </w:pPr>
            <w:r>
              <w:t>Buildings</w:t>
            </w:r>
          </w:p>
        </w:tc>
        <w:tc>
          <w:tcPr>
            <w:tcW w:w="1114" w:type="pct"/>
            <w:tcBorders>
              <w:top w:val="nil"/>
              <w:left w:val="nil"/>
              <w:bottom w:val="nil"/>
              <w:right w:val="nil"/>
            </w:tcBorders>
            <w:vAlign w:val="bottom"/>
            <w:hideMark/>
          </w:tcPr>
          <w:p w14:paraId="38E84993" w14:textId="77777777" w:rsidR="00FE7F8B" w:rsidRDefault="00FE7F8B">
            <w:pPr>
              <w:pStyle w:val="TableTextFinancial"/>
              <w:jc w:val="center"/>
            </w:pPr>
            <w:r>
              <w:t>10–60</w:t>
            </w:r>
          </w:p>
        </w:tc>
      </w:tr>
      <w:tr w:rsidR="00FE7F8B" w14:paraId="5D43FD6D" w14:textId="77777777" w:rsidTr="00FE7F8B">
        <w:trPr>
          <w:cantSplit/>
        </w:trPr>
        <w:tc>
          <w:tcPr>
            <w:tcW w:w="3886" w:type="pct"/>
            <w:tcBorders>
              <w:top w:val="nil"/>
              <w:left w:val="nil"/>
              <w:bottom w:val="nil"/>
              <w:right w:val="nil"/>
            </w:tcBorders>
            <w:vAlign w:val="center"/>
            <w:hideMark/>
          </w:tcPr>
          <w:p w14:paraId="46B072BB" w14:textId="77777777" w:rsidR="00FE7F8B" w:rsidRDefault="00FE7F8B">
            <w:pPr>
              <w:pStyle w:val="Tabletextnoindent"/>
            </w:pPr>
            <w:r>
              <w:t>Heritage buildings</w:t>
            </w:r>
          </w:p>
        </w:tc>
        <w:tc>
          <w:tcPr>
            <w:tcW w:w="1114" w:type="pct"/>
            <w:tcBorders>
              <w:top w:val="nil"/>
              <w:left w:val="nil"/>
              <w:bottom w:val="nil"/>
              <w:right w:val="nil"/>
            </w:tcBorders>
            <w:vAlign w:val="bottom"/>
            <w:hideMark/>
          </w:tcPr>
          <w:p w14:paraId="7A2E4CC4" w14:textId="77777777" w:rsidR="00FE7F8B" w:rsidRDefault="00FE7F8B">
            <w:pPr>
              <w:pStyle w:val="TableTextFinancial"/>
              <w:jc w:val="center"/>
            </w:pPr>
            <w:r>
              <w:t>40–60</w:t>
            </w:r>
          </w:p>
        </w:tc>
      </w:tr>
      <w:tr w:rsidR="00FE7F8B" w14:paraId="113BADE4" w14:textId="77777777" w:rsidTr="00FE7F8B">
        <w:trPr>
          <w:cantSplit/>
        </w:trPr>
        <w:tc>
          <w:tcPr>
            <w:tcW w:w="3886" w:type="pct"/>
            <w:tcBorders>
              <w:top w:val="nil"/>
              <w:left w:val="nil"/>
              <w:bottom w:val="nil"/>
              <w:right w:val="nil"/>
            </w:tcBorders>
            <w:vAlign w:val="center"/>
            <w:hideMark/>
          </w:tcPr>
          <w:p w14:paraId="145E331D" w14:textId="77777777" w:rsidR="00FE7F8B" w:rsidRDefault="00FE7F8B">
            <w:pPr>
              <w:pStyle w:val="Tabletextnoindent"/>
            </w:pPr>
            <w:r>
              <w:t>Leasehold buildings</w:t>
            </w:r>
          </w:p>
        </w:tc>
        <w:tc>
          <w:tcPr>
            <w:tcW w:w="1114" w:type="pct"/>
            <w:tcBorders>
              <w:top w:val="nil"/>
              <w:left w:val="nil"/>
              <w:bottom w:val="nil"/>
              <w:right w:val="nil"/>
            </w:tcBorders>
            <w:vAlign w:val="bottom"/>
            <w:hideMark/>
          </w:tcPr>
          <w:p w14:paraId="7CDBA451" w14:textId="77777777" w:rsidR="00FE7F8B" w:rsidRDefault="00FE7F8B">
            <w:pPr>
              <w:pStyle w:val="TableTextFinancial"/>
              <w:jc w:val="center"/>
            </w:pPr>
            <w:r>
              <w:t>60</w:t>
            </w:r>
          </w:p>
        </w:tc>
      </w:tr>
      <w:tr w:rsidR="00FE7F8B" w14:paraId="7B064946" w14:textId="77777777" w:rsidTr="00FE7F8B">
        <w:trPr>
          <w:cantSplit/>
        </w:trPr>
        <w:tc>
          <w:tcPr>
            <w:tcW w:w="3886" w:type="pct"/>
            <w:tcBorders>
              <w:top w:val="nil"/>
              <w:left w:val="nil"/>
              <w:bottom w:val="nil"/>
              <w:right w:val="nil"/>
            </w:tcBorders>
            <w:vAlign w:val="center"/>
            <w:hideMark/>
          </w:tcPr>
          <w:p w14:paraId="398ABE0C" w14:textId="77777777" w:rsidR="00FE7F8B" w:rsidRDefault="00FE7F8B">
            <w:pPr>
              <w:pStyle w:val="Tabletextnoindent"/>
            </w:pPr>
            <w:r>
              <w:t>Leasehold improvements</w:t>
            </w:r>
          </w:p>
        </w:tc>
        <w:tc>
          <w:tcPr>
            <w:tcW w:w="1114" w:type="pct"/>
            <w:tcBorders>
              <w:top w:val="nil"/>
              <w:left w:val="nil"/>
              <w:bottom w:val="nil"/>
              <w:right w:val="nil"/>
            </w:tcBorders>
            <w:vAlign w:val="bottom"/>
            <w:hideMark/>
          </w:tcPr>
          <w:p w14:paraId="1AA9B15F" w14:textId="77777777" w:rsidR="00FE7F8B" w:rsidRDefault="00FE7F8B">
            <w:pPr>
              <w:pStyle w:val="TableTextFinancial"/>
              <w:jc w:val="center"/>
            </w:pPr>
            <w:r>
              <w:t>3–10</w:t>
            </w:r>
          </w:p>
        </w:tc>
      </w:tr>
      <w:tr w:rsidR="00FE7F8B" w14:paraId="5A623589" w14:textId="77777777" w:rsidTr="00FE7F8B">
        <w:trPr>
          <w:cantSplit/>
        </w:trPr>
        <w:tc>
          <w:tcPr>
            <w:tcW w:w="3886" w:type="pct"/>
            <w:tcBorders>
              <w:top w:val="nil"/>
              <w:left w:val="nil"/>
              <w:bottom w:val="nil"/>
              <w:right w:val="nil"/>
            </w:tcBorders>
            <w:vAlign w:val="center"/>
            <w:hideMark/>
          </w:tcPr>
          <w:p w14:paraId="3B35F260" w14:textId="77777777" w:rsidR="00FE7F8B" w:rsidRDefault="00FE7F8B">
            <w:pPr>
              <w:pStyle w:val="Tabletextnoindent"/>
            </w:pPr>
            <w:r>
              <w:t>Plant and equipment (including vehicles leased assets)</w:t>
            </w:r>
          </w:p>
        </w:tc>
        <w:tc>
          <w:tcPr>
            <w:tcW w:w="1114" w:type="pct"/>
            <w:tcBorders>
              <w:top w:val="nil"/>
              <w:left w:val="nil"/>
              <w:bottom w:val="nil"/>
              <w:right w:val="nil"/>
            </w:tcBorders>
            <w:vAlign w:val="bottom"/>
            <w:hideMark/>
          </w:tcPr>
          <w:p w14:paraId="1FA00EBD" w14:textId="77777777" w:rsidR="00FE7F8B" w:rsidRDefault="00FE7F8B">
            <w:pPr>
              <w:pStyle w:val="TableTextFinancial"/>
              <w:jc w:val="center"/>
            </w:pPr>
            <w:r>
              <w:t>3–10</w:t>
            </w:r>
          </w:p>
        </w:tc>
      </w:tr>
      <w:tr w:rsidR="00FE7F8B" w14:paraId="72FA5505" w14:textId="77777777" w:rsidTr="00FE7F8B">
        <w:trPr>
          <w:cantSplit/>
        </w:trPr>
        <w:tc>
          <w:tcPr>
            <w:tcW w:w="3886" w:type="pct"/>
            <w:tcBorders>
              <w:top w:val="nil"/>
              <w:left w:val="nil"/>
              <w:bottom w:val="single" w:sz="4" w:space="0" w:color="auto"/>
              <w:right w:val="nil"/>
            </w:tcBorders>
            <w:vAlign w:val="center"/>
            <w:hideMark/>
          </w:tcPr>
          <w:p w14:paraId="04ACB08D" w14:textId="77777777" w:rsidR="00FE7F8B" w:rsidRDefault="00FE7F8B">
            <w:pPr>
              <w:pStyle w:val="Tabletextnoindent"/>
            </w:pPr>
            <w:r>
              <w:t>Software</w:t>
            </w:r>
          </w:p>
        </w:tc>
        <w:tc>
          <w:tcPr>
            <w:tcW w:w="1114" w:type="pct"/>
            <w:tcBorders>
              <w:top w:val="nil"/>
              <w:left w:val="nil"/>
              <w:bottom w:val="single" w:sz="4" w:space="0" w:color="auto"/>
              <w:right w:val="nil"/>
            </w:tcBorders>
            <w:vAlign w:val="bottom"/>
            <w:hideMark/>
          </w:tcPr>
          <w:p w14:paraId="6FFDB449" w14:textId="77777777" w:rsidR="00FE7F8B" w:rsidRDefault="00FE7F8B">
            <w:pPr>
              <w:pStyle w:val="TableTextFinancial"/>
              <w:jc w:val="center"/>
            </w:pPr>
            <w:r>
              <w:t>3–10</w:t>
            </w:r>
          </w:p>
        </w:tc>
      </w:tr>
    </w:tbl>
    <w:p w14:paraId="089C8E71" w14:textId="77777777" w:rsidR="00FE7F8B" w:rsidRDefault="00FE7F8B" w:rsidP="00FE7F8B">
      <w:pPr>
        <w:pStyle w:val="Normalaftertable"/>
      </w:pPr>
      <w:r>
        <w:t>Land is considered to have an indefinite life and is not depreciated. Depreciation is not recognised in respect of land assets as their service potential has not, in any material sense, been consumed during the reporting period.</w:t>
      </w:r>
    </w:p>
    <w:p w14:paraId="79112EA2" w14:textId="77777777" w:rsidR="00FE7F8B" w:rsidRDefault="00FE7F8B" w:rsidP="00FE7F8B">
      <w:pPr>
        <w:rPr>
          <w:rFonts w:ascii="Times New Roman" w:hAnsi="Times New Roman"/>
          <w:sz w:val="24"/>
        </w:rPr>
      </w:pPr>
      <w:r>
        <w:t>Where items of buildings have separately identifiable components that have materially different useful lives and subject to regular replacement, those components are assigned useful lives distinct from the item of buildings to which they relate. For the Department, identifiable components include different building materials and structures such as an annex or a wing and landscaping for each site. These components are then depreciated separately in accordance with useful life of assets. The useful lives for these items are between 10 and 60 years.</w:t>
      </w:r>
    </w:p>
    <w:p w14:paraId="2336F5CA" w14:textId="77777777" w:rsidR="00FE7F8B" w:rsidRDefault="00FE7F8B" w:rsidP="00FE7F8B">
      <w:pPr>
        <w:rPr>
          <w:rFonts w:ascii="Times New Roman" w:hAnsi="Times New Roman"/>
          <w:sz w:val="24"/>
        </w:rPr>
      </w:pPr>
      <w:r>
        <w:t>Intangible produced assets with finite useful lives, i.e. capitalised software development costs (software), are amortised as an expense from transactions on a systematic (straight-line) basis over the asset’s useful life. Amortisation begins when the asset is available for use, that is, when it is in the location and condition necessary for it to be capable of operating in the manner intended by management. The amortisation period and the amortisation method for an intangible asset with a finite useful life are reviewed at least at the end of each annual reporting period.</w:t>
      </w:r>
    </w:p>
    <w:p w14:paraId="0E800075" w14:textId="77777777" w:rsidR="00FE7F8B" w:rsidRDefault="00FE7F8B" w:rsidP="00FE7F8B">
      <w:pPr>
        <w:pStyle w:val="Heading4notes"/>
      </w:pPr>
      <w:r>
        <w:t>Interest expense</w:t>
      </w:r>
    </w:p>
    <w:p w14:paraId="5F9E3336" w14:textId="77777777" w:rsidR="00FE7F8B" w:rsidRDefault="00FE7F8B" w:rsidP="00FE7F8B">
      <w:pPr>
        <w:rPr>
          <w:rFonts w:ascii="Times New Roman" w:hAnsi="Times New Roman"/>
          <w:sz w:val="24"/>
        </w:rPr>
      </w:pPr>
      <w:r>
        <w:t>Interest expense represents costs incurred in connection with borrowings. It includes interest on loans, interest components of finance lease repayments and amortisation of discounts or premiums in relation to borrowings.</w:t>
      </w:r>
    </w:p>
    <w:p w14:paraId="531F8CFC" w14:textId="77777777" w:rsidR="00FE7F8B" w:rsidRDefault="00FE7F8B" w:rsidP="00FE7F8B">
      <w:pPr>
        <w:rPr>
          <w:rFonts w:ascii="Times New Roman" w:hAnsi="Times New Roman"/>
          <w:sz w:val="24"/>
        </w:rPr>
      </w:pPr>
      <w:r>
        <w:t>Interest expenses are recognised as expenses in the period in which they are incurred.</w:t>
      </w:r>
    </w:p>
    <w:p w14:paraId="7C708EBD" w14:textId="77777777" w:rsidR="00FE7F8B" w:rsidRDefault="00FE7F8B" w:rsidP="00FE7F8B">
      <w:pPr>
        <w:pStyle w:val="Heading4notes"/>
      </w:pPr>
      <w:r>
        <w:t>Grants and other expense transfers</w:t>
      </w:r>
    </w:p>
    <w:p w14:paraId="0520D7C8" w14:textId="77777777" w:rsidR="00FE7F8B" w:rsidRDefault="00FE7F8B" w:rsidP="00FE7F8B">
      <w:pPr>
        <w:rPr>
          <w:rFonts w:ascii="Times New Roman" w:hAnsi="Times New Roman"/>
          <w:sz w:val="24"/>
        </w:rPr>
      </w:pPr>
      <w:r>
        <w:t>Grants and other expense transfers to third parties (other than contributions to owners) are recognised as an expense in the reporting period in which they are paid or payable. They include transactions such as grants and other transfer payments made to State-owned agencies, local government, non-government schools, and community groups.</w:t>
      </w:r>
    </w:p>
    <w:p w14:paraId="5802D584" w14:textId="77777777" w:rsidR="00FE7F8B" w:rsidRDefault="00FE7F8B" w:rsidP="00FE7F8B">
      <w:pPr>
        <w:pStyle w:val="Heading4notes"/>
      </w:pPr>
      <w:r>
        <w:t>Capital asset charge</w:t>
      </w:r>
    </w:p>
    <w:p w14:paraId="7FC61C30" w14:textId="77777777" w:rsidR="00FE7F8B" w:rsidRDefault="00FE7F8B" w:rsidP="00FE7F8B">
      <w:pPr>
        <w:rPr>
          <w:rFonts w:ascii="Times New Roman" w:hAnsi="Times New Roman"/>
          <w:sz w:val="24"/>
        </w:rPr>
      </w:pPr>
      <w:r>
        <w:t>The capital asset charge represents the opportunity cost of capital invested in the non-current physical assets used in the provision of outputs. The charge is calculated on the budgeted carrying amount of applicable non-current physical assets.</w:t>
      </w:r>
    </w:p>
    <w:p w14:paraId="6E346B93" w14:textId="77777777" w:rsidR="00FE7F8B" w:rsidRDefault="00FE7F8B" w:rsidP="00FE7F8B">
      <w:pPr>
        <w:pStyle w:val="Heading4notes"/>
      </w:pPr>
      <w:r>
        <w:t>Supplies and services</w:t>
      </w:r>
    </w:p>
    <w:p w14:paraId="6C0FD645" w14:textId="77777777" w:rsidR="00FE7F8B" w:rsidRDefault="00FE7F8B" w:rsidP="00FE7F8B">
      <w:pPr>
        <w:rPr>
          <w:rFonts w:ascii="Times New Roman" w:hAnsi="Times New Roman"/>
          <w:sz w:val="24"/>
        </w:rPr>
      </w:pPr>
      <w:r>
        <w:t>Supplies and services generally represent cost of goods sold and the day-to-day running costs, including school requisites and maintenance costs, incurred in the normal operations of the Department. These items are recognised as an expense in the reporting period in which they are incurred.</w:t>
      </w:r>
    </w:p>
    <w:p w14:paraId="369BF640" w14:textId="77777777" w:rsidR="00FE7F8B" w:rsidRDefault="00FE7F8B" w:rsidP="00FE7F8B">
      <w:pPr>
        <w:pStyle w:val="Heading4notes"/>
      </w:pPr>
      <w:r>
        <w:lastRenderedPageBreak/>
        <w:t>Other operating expenses</w:t>
      </w:r>
    </w:p>
    <w:p w14:paraId="1842BF5B" w14:textId="77777777" w:rsidR="00FE7F8B" w:rsidRDefault="00FE7F8B" w:rsidP="00FE7F8B">
      <w:r>
        <w:t>Other operating expenses generally represent the day-to-day running costs incurred in normal operations, and include:</w:t>
      </w:r>
    </w:p>
    <w:p w14:paraId="53B3D22F" w14:textId="77777777" w:rsidR="00FE7F8B" w:rsidRDefault="00FE7F8B" w:rsidP="00EF11A2">
      <w:pPr>
        <w:pStyle w:val="Heading5"/>
      </w:pPr>
      <w:r>
        <w:t>Bad and doubtful debts</w:t>
      </w:r>
    </w:p>
    <w:p w14:paraId="349343E5" w14:textId="77777777" w:rsidR="00FE7F8B" w:rsidRDefault="00FE7F8B" w:rsidP="00FE7F8B">
      <w:pPr>
        <w:rPr>
          <w:rFonts w:ascii="Times New Roman" w:hAnsi="Times New Roman"/>
          <w:sz w:val="24"/>
        </w:rPr>
      </w:pPr>
      <w:r>
        <w:t>Bad and doubtful debts are assessed on a regular basis. Those bad debts written off by mutual consent are classified as a transaction expense. Those written off unilaterally (not by mutual agreement between debtor and creditor) are classified as other economic flows.</w:t>
      </w:r>
    </w:p>
    <w:p w14:paraId="10A07479" w14:textId="77777777" w:rsidR="00FE7F8B" w:rsidRDefault="00FE7F8B" w:rsidP="00EF11A2">
      <w:pPr>
        <w:pStyle w:val="Heading5"/>
      </w:pPr>
      <w:r>
        <w:t>Fair value of assets and services provided free of charge or for nominal consideration</w:t>
      </w:r>
    </w:p>
    <w:p w14:paraId="76A0F5FC" w14:textId="77777777" w:rsidR="00FE7F8B" w:rsidRDefault="00FE7F8B" w:rsidP="00FE7F8B">
      <w:pPr>
        <w:rPr>
          <w:rFonts w:ascii="Times New Roman" w:hAnsi="Times New Roman"/>
          <w:sz w:val="24"/>
        </w:rPr>
      </w:pPr>
      <w:r>
        <w:t>Contributions of assets and services provided free of charge or for nominal consideration are recognised at their fair value when the transferee obtains control over them, irrespective of whether restrictions or conditions are imposed over the use of the contributions, unless received from another government department or agency as a consequence of a restructuring of administrative arrangements. In the latter case, such a transfer will be recognised at its carrying value.</w:t>
      </w:r>
    </w:p>
    <w:p w14:paraId="1809AEF3" w14:textId="77777777" w:rsidR="00FE7F8B" w:rsidRDefault="00FE7F8B" w:rsidP="00FE7F8B">
      <w:pPr>
        <w:rPr>
          <w:rFonts w:ascii="Times New Roman" w:hAnsi="Times New Roman"/>
          <w:sz w:val="24"/>
        </w:rPr>
      </w:pPr>
      <w:r>
        <w:t>Contributions in the form of services are only recognised when a fair value can be reliably determined and the services would have been purchased if not donated.</w:t>
      </w:r>
    </w:p>
    <w:p w14:paraId="4689510E" w14:textId="77777777" w:rsidR="00FE7F8B" w:rsidRDefault="00FE7F8B" w:rsidP="00AD641C">
      <w:pPr>
        <w:pStyle w:val="Heading3notesnumbered"/>
        <w:numPr>
          <w:ilvl w:val="0"/>
          <w:numId w:val="40"/>
        </w:numPr>
      </w:pPr>
      <w:bookmarkStart w:id="352" w:name="_Ref399423820"/>
      <w:r>
        <w:t xml:space="preserve">Other economic flows </w:t>
      </w:r>
      <w:bookmarkEnd w:id="352"/>
    </w:p>
    <w:p w14:paraId="1CF76971" w14:textId="77777777" w:rsidR="00FE7F8B" w:rsidRDefault="00FE7F8B" w:rsidP="00FE7F8B">
      <w:r>
        <w:t>Other economic flows measure the change in volume or value of assets or liabilities that do not result from transactions.</w:t>
      </w:r>
    </w:p>
    <w:p w14:paraId="5A94E858" w14:textId="77777777" w:rsidR="00FE7F8B" w:rsidRDefault="00FE7F8B" w:rsidP="00FE7F8B">
      <w:pPr>
        <w:pStyle w:val="Heading4notes"/>
      </w:pPr>
      <w:r>
        <w:t>Net gain/(loss) on non-financial assets</w:t>
      </w:r>
    </w:p>
    <w:p w14:paraId="1DA25F13" w14:textId="77777777" w:rsidR="00FE7F8B" w:rsidRDefault="00FE7F8B" w:rsidP="00FE7F8B">
      <w:pPr>
        <w:pStyle w:val="Normalbeforelist"/>
      </w:pPr>
      <w:r>
        <w:t>Net gain/(loss) on non-financial assets and liabilities includes realised and unrealised gains and losses as follows:</w:t>
      </w:r>
    </w:p>
    <w:p w14:paraId="79260CFA" w14:textId="77777777" w:rsidR="00FE7F8B" w:rsidRDefault="00FE7F8B" w:rsidP="00EF11A2">
      <w:pPr>
        <w:pStyle w:val="Heading5"/>
      </w:pPr>
      <w:r>
        <w:t>Revaluation gains/(losses) of non-current physical assets</w:t>
      </w:r>
    </w:p>
    <w:p w14:paraId="43CCD20C" w14:textId="77777777" w:rsidR="00FE7F8B" w:rsidRDefault="00FE7F8B" w:rsidP="00FE7F8B">
      <w:bookmarkStart w:id="353" w:name="_Ref399935128"/>
      <w:r>
        <w:t>Refer to Note 1(k).</w:t>
      </w:r>
    </w:p>
    <w:p w14:paraId="23A300AF" w14:textId="77777777" w:rsidR="00FE7F8B" w:rsidRDefault="00FE7F8B" w:rsidP="00EF11A2">
      <w:pPr>
        <w:pStyle w:val="Heading5"/>
      </w:pPr>
      <w:r>
        <w:t>Net gain/(loss) on disposal of non-financial assets</w:t>
      </w:r>
      <w:bookmarkEnd w:id="353"/>
    </w:p>
    <w:p w14:paraId="3F5E09BF" w14:textId="77777777" w:rsidR="00FE7F8B" w:rsidRDefault="00FE7F8B" w:rsidP="00FE7F8B">
      <w:bookmarkStart w:id="354" w:name="_Ref399935130"/>
      <w:r>
        <w:t>Any gain or loss on the disposal of non-financial assets is recognised at the date of disposal and is determined after deducting the proceeds from the carrying value of the asset at the time.</w:t>
      </w:r>
    </w:p>
    <w:p w14:paraId="15A8CBDE" w14:textId="77777777" w:rsidR="00FE7F8B" w:rsidRDefault="00FE7F8B" w:rsidP="00EF11A2">
      <w:pPr>
        <w:pStyle w:val="Heading5"/>
      </w:pPr>
      <w:r>
        <w:t>Impairment of non-financial assets</w:t>
      </w:r>
      <w:bookmarkEnd w:id="354"/>
    </w:p>
    <w:p w14:paraId="07A1B135" w14:textId="77777777" w:rsidR="00FE7F8B" w:rsidRDefault="00FE7F8B" w:rsidP="00FE7F8B">
      <w:r>
        <w:t>Intangible assets not yet available for use or with indefinite useful lives are tested annually for impairment and whenever there is an indication that the asset may be impaired.</w:t>
      </w:r>
    </w:p>
    <w:p w14:paraId="61180283" w14:textId="77777777" w:rsidR="00FE7F8B" w:rsidRDefault="00FE7F8B" w:rsidP="00FE7F8B">
      <w:r>
        <w:t>All other assets are assessed annually for indications of impairment, except for non-financial physical assets held for sale (Note 1(k)).</w:t>
      </w:r>
    </w:p>
    <w:p w14:paraId="712547A2" w14:textId="77777777" w:rsidR="00FE7F8B" w:rsidRDefault="00FE7F8B" w:rsidP="00FE7F8B">
      <w:r>
        <w:t>If there is an indication of impairment, the assets concerned are tested as to whether their carrying value exceeds their recoverable amount. Where an asset’s carrying value exceeds its recoverable amount, the difference is written off as other economic flow, except to the extent that the write-down can be debited to an asset revaluation surplus amount applicable to that class of asset.</w:t>
      </w:r>
    </w:p>
    <w:p w14:paraId="3E3A0F35" w14:textId="77777777" w:rsidR="00FE7F8B" w:rsidRDefault="00FE7F8B" w:rsidP="00FE7F8B">
      <w:r>
        <w:t>If there is an indication that there has been a reversal in the estimate of an asset’s recoverable amount since the last impairment loss was recognised, the carrying amount shall be increased to its recoverable amount. The impairment loss is reversed only to the extent that the asset’s carrying amount does not exceed the carrying amount that would have been determined, net of depreciation or amortisation, if no impairment loss had been recognised in prior years.</w:t>
      </w:r>
    </w:p>
    <w:p w14:paraId="546639BF" w14:textId="77777777" w:rsidR="00FE7F8B" w:rsidRDefault="00FE7F8B" w:rsidP="00FE7F8B">
      <w:r>
        <w:t xml:space="preserve">It is deemed that, in the event of the loss or destruction of an asset, the future economic benefits arising from the use of the asset will be replaced unless a specific decision to </w:t>
      </w:r>
      <w:r>
        <w:lastRenderedPageBreak/>
        <w:t>the contrary has been made. The recoverable amount for most assets is measured at the higher of depreciated replacement cost and fair value less costs to sell.</w:t>
      </w:r>
    </w:p>
    <w:p w14:paraId="70C237E4" w14:textId="77777777" w:rsidR="00FE7F8B" w:rsidRDefault="00FE7F8B" w:rsidP="00FE7F8B">
      <w:r>
        <w:t>See Note 1(k) in relation to the recognition and measurement of non-financial assets.</w:t>
      </w:r>
    </w:p>
    <w:p w14:paraId="65E7080F" w14:textId="77777777" w:rsidR="00FE7F8B" w:rsidRDefault="00FE7F8B" w:rsidP="00EF11A2">
      <w:pPr>
        <w:pStyle w:val="Heading5"/>
      </w:pPr>
      <w:r>
        <w:t>Assets previously not recognised</w:t>
      </w:r>
    </w:p>
    <w:p w14:paraId="6B2D0662" w14:textId="77777777" w:rsidR="00FE7F8B" w:rsidRDefault="00FE7F8B" w:rsidP="00FE7F8B">
      <w:r>
        <w:t>Where it is found that an asset has been omitted from the financial records, it is recognised as ‘assets previously not recognised’.</w:t>
      </w:r>
    </w:p>
    <w:p w14:paraId="395ABCC3" w14:textId="23A39260" w:rsidR="00FE7F8B" w:rsidRDefault="002619FD" w:rsidP="00FE7F8B">
      <w:pPr>
        <w:pStyle w:val="Heading4notes"/>
      </w:pPr>
      <w:r>
        <w:t>Net gain/(</w:t>
      </w:r>
      <w:r w:rsidR="00FE7F8B">
        <w:t>loss</w:t>
      </w:r>
      <w:r>
        <w:t>)</w:t>
      </w:r>
      <w:r w:rsidR="00FE7F8B">
        <w:t xml:space="preserve"> on financial instruments</w:t>
      </w:r>
    </w:p>
    <w:p w14:paraId="690852B0" w14:textId="77777777" w:rsidR="00FE7F8B" w:rsidRDefault="00FE7F8B" w:rsidP="00FE7F8B">
      <w:r>
        <w:t>Net gain/(loss) on financial instruments includes impairment and reversal of impairment for financial instruments at amortised cost.</w:t>
      </w:r>
    </w:p>
    <w:p w14:paraId="7F591F92" w14:textId="3282B479" w:rsidR="00FE7F8B" w:rsidRDefault="00FE7F8B" w:rsidP="00FE7F8B">
      <w:pPr>
        <w:pStyle w:val="Heading4notes"/>
      </w:pPr>
      <w:r>
        <w:t>Othe</w:t>
      </w:r>
      <w:r w:rsidR="002619FD">
        <w:t>r gains/(</w:t>
      </w:r>
      <w:r>
        <w:t>losses</w:t>
      </w:r>
      <w:r w:rsidR="002619FD">
        <w:t>)</w:t>
      </w:r>
      <w:r>
        <w:t xml:space="preserve"> from other economic flows</w:t>
      </w:r>
    </w:p>
    <w:p w14:paraId="191D2AFD" w14:textId="301FC75C" w:rsidR="00FE7F8B" w:rsidRDefault="00FE7F8B" w:rsidP="00FE7F8B">
      <w:pPr>
        <w:rPr>
          <w:rFonts w:cs="Arial"/>
          <w:b/>
          <w:bCs/>
          <w:sz w:val="22"/>
          <w:szCs w:val="19"/>
          <w:lang w:eastAsia="en-AU"/>
        </w:rPr>
      </w:pPr>
      <w:bookmarkStart w:id="355" w:name="_Ref399423255"/>
      <w:r>
        <w:t>Other gains</w:t>
      </w:r>
      <w:r w:rsidR="002619FD">
        <w:t>/(</w:t>
      </w:r>
      <w:r>
        <w:t>losses</w:t>
      </w:r>
      <w:r w:rsidR="002619FD">
        <w:t>)</w:t>
      </w:r>
      <w:r>
        <w:t xml:space="preserve"> from other economic flows include the gains or losses from the revaluation of the present value of the long service leave liability due to changes in the bond interest rate.</w:t>
      </w:r>
    </w:p>
    <w:p w14:paraId="0F06E4A2" w14:textId="77777777" w:rsidR="00FE7F8B" w:rsidRDefault="00FE7F8B" w:rsidP="00AD641C">
      <w:pPr>
        <w:pStyle w:val="Heading3notesnumbered"/>
        <w:numPr>
          <w:ilvl w:val="0"/>
          <w:numId w:val="40"/>
        </w:numPr>
      </w:pPr>
      <w:r>
        <w:t>Administered income</w:t>
      </w:r>
      <w:bookmarkEnd w:id="355"/>
    </w:p>
    <w:p w14:paraId="167DE196" w14:textId="77777777" w:rsidR="00FE7F8B" w:rsidRDefault="00FE7F8B" w:rsidP="00FE7F8B">
      <w:pPr>
        <w:pStyle w:val="Heading4notes"/>
      </w:pPr>
      <w:r>
        <w:t>Commonwealth grants</w:t>
      </w:r>
    </w:p>
    <w:p w14:paraId="7643FCF3" w14:textId="77777777" w:rsidR="00FE7F8B" w:rsidRDefault="00FE7F8B" w:rsidP="00FE7F8B">
      <w:bookmarkStart w:id="356" w:name="_Ref399423395"/>
      <w:r>
        <w:t>The Department’s administered grants mainly comprise funds provided by the Commonwealth to assist the State Government in meeting general or specific service delivery obligations, primarily for the purpose of aiding in the financing of the operations of the recipient, capital purposes and/or for on-passing to other recipients. The Department also receives on-passing grants from other jurisdictions. The Department does not have control over these grants and the income is not recognised in the Department’s financial statements. Administered grants are disclosed in the schedule of administered items in Note 3.</w:t>
      </w:r>
    </w:p>
    <w:p w14:paraId="294BDEBB" w14:textId="77777777" w:rsidR="00FE7F8B" w:rsidRDefault="00FE7F8B" w:rsidP="00FE7F8B">
      <w:pPr>
        <w:pStyle w:val="Heading4notes"/>
      </w:pPr>
      <w:r>
        <w:t>Other income</w:t>
      </w:r>
    </w:p>
    <w:p w14:paraId="5EAC6780" w14:textId="77777777" w:rsidR="00FE7F8B" w:rsidRDefault="00FE7F8B" w:rsidP="00FE7F8B">
      <w:pPr>
        <w:rPr>
          <w:rFonts w:cs="Arial"/>
          <w:b/>
          <w:bCs/>
          <w:sz w:val="22"/>
          <w:szCs w:val="19"/>
          <w:lang w:eastAsia="en-AU"/>
        </w:rPr>
      </w:pPr>
      <w:r>
        <w:t>Other income includes regulatory fees such as fees charged to schools for alarm call-out and quarterly monitoring fee for security service, contributions for Public Sector Commuter Club, and rental income from Victoria YMCA. The Department does not gain control over assets arising from these transactions, therefore no income is recognised in the Department’s financial statements.</w:t>
      </w:r>
    </w:p>
    <w:p w14:paraId="170B82DA" w14:textId="77777777" w:rsidR="00FE7F8B" w:rsidRDefault="00FE7F8B" w:rsidP="00AD641C">
      <w:pPr>
        <w:pStyle w:val="Heading3notesnumbered"/>
        <w:numPr>
          <w:ilvl w:val="0"/>
          <w:numId w:val="40"/>
        </w:numPr>
      </w:pPr>
      <w:r>
        <w:t>Financial instruments</w:t>
      </w:r>
      <w:bookmarkEnd w:id="356"/>
    </w:p>
    <w:p w14:paraId="2FA7A782" w14:textId="77777777" w:rsidR="00FE7F8B" w:rsidRDefault="00FE7F8B" w:rsidP="00FE7F8B">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Such financial assets and financial liabilities do not meet the definition of financial instruments in AASB 132 </w:t>
      </w:r>
      <w:r>
        <w:rPr>
          <w:i/>
        </w:rPr>
        <w:t>Financial Instruments: Presentation</w:t>
      </w:r>
      <w:r>
        <w:t>. For example, statutory receivables arising from taxes, fines and penalties do not meet the definition of financial instruments as they do not arise under contract.</w:t>
      </w:r>
    </w:p>
    <w:p w14:paraId="4DD1F68D" w14:textId="77777777" w:rsidR="00FE7F8B" w:rsidRDefault="00FE7F8B" w:rsidP="00FE7F8B">
      <w:r>
        <w:t>However, guarantees issued by the Treasurer on behalf of the Department are financial instruments because, although authorised under statute, the terms and conditions for each financial guarantee may vary and are subject to an agreement.</w:t>
      </w:r>
    </w:p>
    <w:p w14:paraId="0AEC4E47" w14:textId="77777777" w:rsidR="00FE7F8B" w:rsidRDefault="00FE7F8B" w:rsidP="00FE7F8B">
      <w:r>
        <w:t>Where relevant, for note disclosure purposes, a distinction is made between those financial assets and financial liabilities that meet the definition of financial instruments in accordance with AASB 132 and those that do not.</w:t>
      </w:r>
    </w:p>
    <w:p w14:paraId="26839F1C" w14:textId="77777777" w:rsidR="00FE7F8B" w:rsidRDefault="00FE7F8B" w:rsidP="00FE7F8B">
      <w:pPr>
        <w:rPr>
          <w:b/>
          <w:i/>
        </w:rPr>
      </w:pPr>
      <w:r>
        <w:t>The following refers to financial instruments unless otherwise stated.</w:t>
      </w:r>
    </w:p>
    <w:p w14:paraId="227BBA2F" w14:textId="77777777" w:rsidR="00FE7F8B" w:rsidRDefault="00FE7F8B" w:rsidP="00FE7F8B">
      <w:pPr>
        <w:pStyle w:val="Heading4notes"/>
      </w:pPr>
      <w:r>
        <w:t>Categories of non-derivative financial instruments</w:t>
      </w:r>
    </w:p>
    <w:p w14:paraId="7FA25BB6" w14:textId="77777777" w:rsidR="00FE7F8B" w:rsidRDefault="00FE7F8B" w:rsidP="00EF11A2">
      <w:pPr>
        <w:pStyle w:val="Heading5"/>
      </w:pPr>
      <w:r>
        <w:t>Loans and receivables</w:t>
      </w:r>
    </w:p>
    <w:p w14:paraId="12A54FA1" w14:textId="77777777" w:rsidR="00FE7F8B" w:rsidRDefault="00FE7F8B" w:rsidP="00FE7F8B">
      <w:bookmarkStart w:id="357" w:name="_Ref399423324"/>
      <w:r>
        <w:t xml:space="preserve">Loans and receivables are financial instrument assets with fixed and determinable payments that are not quoted on an active market. These assets are initially recognised </w:t>
      </w:r>
      <w:r>
        <w:lastRenderedPageBreak/>
        <w:t>at fair value plus any directly attributable transaction costs. Subsequent to initial measurement, loans and receivables are measured at amortised cost using the effective interest method, less any impairment.</w:t>
      </w:r>
    </w:p>
    <w:p w14:paraId="6AEC865D" w14:textId="77777777" w:rsidR="00FE7F8B" w:rsidRDefault="00FE7F8B" w:rsidP="00FE7F8B">
      <w:r>
        <w:t>The loans and receivables category includes cash and deposits (Note 1(j)), term deposits with maturity greater than three months, trade receivables, loans and other receivables; but not statutory receivables.</w:t>
      </w:r>
    </w:p>
    <w:p w14:paraId="0EEB8471" w14:textId="77777777" w:rsidR="00FE7F8B" w:rsidRDefault="00FE7F8B" w:rsidP="00FE7F8B">
      <w:r>
        <w:t>Fair value is determined in the manner described in Note 17.</w:t>
      </w:r>
    </w:p>
    <w:p w14:paraId="7C4490D4" w14:textId="77777777" w:rsidR="00FE7F8B" w:rsidRDefault="00FE7F8B" w:rsidP="00EF11A2">
      <w:pPr>
        <w:pStyle w:val="Heading5"/>
      </w:pPr>
      <w:r>
        <w:t>Financial liabilities at amortised cost</w:t>
      </w:r>
    </w:p>
    <w:p w14:paraId="6D75148B" w14:textId="77777777" w:rsidR="00FE7F8B" w:rsidRDefault="00FE7F8B" w:rsidP="00FE7F8B">
      <w:pPr>
        <w:rPr>
          <w:rFonts w:ascii="Times New Roman" w:hAnsi="Times New Roman"/>
          <w:sz w:val="24"/>
        </w:rPr>
      </w:pPr>
      <w:r>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(Note 27).</w:t>
      </w:r>
    </w:p>
    <w:p w14:paraId="3FA1F854" w14:textId="77777777" w:rsidR="00FE7F8B" w:rsidRDefault="00FE7F8B" w:rsidP="00FE7F8B">
      <w:pPr>
        <w:rPr>
          <w:rFonts w:ascii="Times New Roman" w:hAnsi="Times New Roman"/>
          <w:sz w:val="24"/>
        </w:rPr>
      </w:pPr>
      <w:r>
        <w:t>Financial instrument liabilities measured at amortised cost include all of the Department’s contractual payables, advances received, and interest bearing arrangements other than those designated at fair value through profit or loss.</w:t>
      </w:r>
    </w:p>
    <w:p w14:paraId="43C094A5" w14:textId="77777777" w:rsidR="00FE7F8B" w:rsidRDefault="00FE7F8B" w:rsidP="00AD641C">
      <w:pPr>
        <w:pStyle w:val="Heading3notesnumbered"/>
        <w:numPr>
          <w:ilvl w:val="0"/>
          <w:numId w:val="40"/>
        </w:numPr>
      </w:pPr>
      <w:r>
        <w:t>Financial assets</w:t>
      </w:r>
      <w:bookmarkEnd w:id="357"/>
    </w:p>
    <w:p w14:paraId="4E134785" w14:textId="77777777" w:rsidR="00FE7F8B" w:rsidRDefault="00FE7F8B" w:rsidP="00FE7F8B">
      <w:pPr>
        <w:pStyle w:val="Heading4notes"/>
      </w:pPr>
      <w:r>
        <w:t>Cash and deposits</w:t>
      </w:r>
    </w:p>
    <w:p w14:paraId="54ABA164" w14:textId="77777777" w:rsidR="00FE7F8B" w:rsidRDefault="00FE7F8B" w:rsidP="00FE7F8B">
      <w:pPr>
        <w:rPr>
          <w:rFonts w:ascii="Times New Roman" w:hAnsi="Times New Roman"/>
          <w:sz w:val="24"/>
        </w:rPr>
      </w:pPr>
      <w:r>
        <w:t>Cash and deposits recognised on the balance sheet comprise cash on hand and cash at bank, deposits at call and those highly liquid investments with an original maturity of three months or less, which are held for the purpose of meeting short-term cash commitments rather than for investment purposes, and readily convertible to known amounts of cash with an insignificant risk of changes in value.</w:t>
      </w:r>
    </w:p>
    <w:p w14:paraId="575B5EA1" w14:textId="77777777" w:rsidR="00FE7F8B" w:rsidRDefault="00FE7F8B" w:rsidP="00FE7F8B">
      <w:pPr>
        <w:pStyle w:val="Heading4notes"/>
      </w:pPr>
      <w:r>
        <w:t>Receivables</w:t>
      </w:r>
    </w:p>
    <w:p w14:paraId="674A3681" w14:textId="77777777" w:rsidR="00FE7F8B" w:rsidRDefault="00FE7F8B" w:rsidP="00FE7F8B">
      <w:pPr>
        <w:pStyle w:val="Normalbeforelist"/>
      </w:pPr>
      <w:r>
        <w:t>Receivables consist of:</w:t>
      </w:r>
    </w:p>
    <w:p w14:paraId="2519E1E9" w14:textId="77777777" w:rsidR="00FE7F8B" w:rsidRDefault="00FE7F8B" w:rsidP="00AD641C">
      <w:pPr>
        <w:pStyle w:val="Normallistbullet"/>
        <w:numPr>
          <w:ilvl w:val="0"/>
          <w:numId w:val="42"/>
        </w:numPr>
      </w:pPr>
      <w:r>
        <w:t>statutory receivables, which include predominantly amounts owing from the Victorian Government and goods and services tax (GST) input tax credits recoverable</w:t>
      </w:r>
    </w:p>
    <w:p w14:paraId="6CFC6276" w14:textId="77777777" w:rsidR="00FE7F8B" w:rsidRDefault="00FE7F8B" w:rsidP="00AD641C">
      <w:pPr>
        <w:pStyle w:val="Normallistbullet"/>
        <w:numPr>
          <w:ilvl w:val="0"/>
          <w:numId w:val="42"/>
        </w:numPr>
      </w:pPr>
      <w:r>
        <w:t>contractual receivables, which include mainly debtors in relation to goods and services, loans to third parties, and finance lease receivables (Note 1(m)).</w:t>
      </w:r>
    </w:p>
    <w:p w14:paraId="295A3943" w14:textId="77777777" w:rsidR="00FE7F8B" w:rsidRDefault="00FE7F8B" w:rsidP="00FE7F8B">
      <w:pPr>
        <w:pStyle w:val="Normalafterlist"/>
        <w:rPr>
          <w:rFonts w:ascii="Times New Roman" w:hAnsi="Times New Roman"/>
          <w:sz w:val="24"/>
        </w:rPr>
      </w:pPr>
      <w:r>
        <w:t>Contractual receivables are classified as financial instruments (Note 1(i)). Statutory receivables are recognised and measured similarly to contractual receivables (except for impairment), but are not classified as financial instruments because they do not arise from a contract.</w:t>
      </w:r>
    </w:p>
    <w:p w14:paraId="05538481" w14:textId="77777777" w:rsidR="00FE7F8B" w:rsidRDefault="00FE7F8B" w:rsidP="00FE7F8B">
      <w:pPr>
        <w:rPr>
          <w:rFonts w:ascii="Times New Roman" w:hAnsi="Times New Roman"/>
          <w:sz w:val="24"/>
        </w:rPr>
      </w:pPr>
      <w:r>
        <w:t>An allowance for doubtful receivables is made when there is objective evidence that the debts may not be collected. Bad debts are written off when identified.</w:t>
      </w:r>
    </w:p>
    <w:p w14:paraId="700EEF13" w14:textId="77777777" w:rsidR="00FE7F8B" w:rsidRDefault="00FE7F8B" w:rsidP="00FE7F8B">
      <w:pPr>
        <w:pStyle w:val="Heading4notes"/>
      </w:pPr>
      <w:r>
        <w:t>Other financial assets</w:t>
      </w:r>
    </w:p>
    <w:p w14:paraId="07F69E2C" w14:textId="77777777" w:rsidR="00FE7F8B" w:rsidRDefault="00FE7F8B" w:rsidP="00FE7F8B">
      <w:pPr>
        <w:rPr>
          <w:rFonts w:ascii="Times New Roman" w:hAnsi="Times New Roman"/>
          <w:sz w:val="24"/>
        </w:rPr>
      </w:pPr>
      <w:r>
        <w:t>Other financial assets include term deposits with maturity greater than three months.</w:t>
      </w:r>
    </w:p>
    <w:p w14:paraId="1B1EB19D" w14:textId="77777777" w:rsidR="00FE7F8B" w:rsidRDefault="00FE7F8B" w:rsidP="00FE7F8B">
      <w:pPr>
        <w:pStyle w:val="Heading4notes"/>
      </w:pPr>
      <w:r>
        <w:t>Impairment of financial assets</w:t>
      </w:r>
    </w:p>
    <w:p w14:paraId="03908D49" w14:textId="77777777" w:rsidR="00FE7F8B" w:rsidRDefault="00FE7F8B" w:rsidP="00FE7F8B">
      <w:bookmarkStart w:id="358" w:name="_Ref399422636"/>
      <w:r>
        <w:t>At the end of each reporting period, the Department assesses whether there is objective evidence that a financial asset or group of financial assets is impaired. Objective evidence includes financial difficulties of the debtor, default payments and changes in debtor credit ratings. All financial assets, except those measured at fair value through profit or loss, are subject to annual review for impairment.</w:t>
      </w:r>
    </w:p>
    <w:p w14:paraId="5B88D44D" w14:textId="77777777" w:rsidR="00FE7F8B" w:rsidRDefault="00FE7F8B" w:rsidP="00FE7F8B">
      <w:r>
        <w:t>Receivables are assessed for bad and doubtful debts on a regular basis. Those bad debts considered as written off by mutual consent are classified as a transaction expense. Bad debts written off not by mutual consent and the allowance for doubtful receivables are classified as Other economic flows—other comprehensive income in the net result.</w:t>
      </w:r>
    </w:p>
    <w:p w14:paraId="2B458350" w14:textId="77777777" w:rsidR="00FE7F8B" w:rsidRDefault="00FE7F8B" w:rsidP="00FE7F8B">
      <w:r>
        <w:lastRenderedPageBreak/>
        <w:t>The amount of the allowance is the difference between the financial asset’s carrying amount and the present value of estimated future cash flows, discounted at the effective interest rate.</w:t>
      </w:r>
    </w:p>
    <w:p w14:paraId="24CB58C6" w14:textId="77777777" w:rsidR="00FE7F8B" w:rsidRDefault="00FE7F8B" w:rsidP="00FE7F8B">
      <w:pPr>
        <w:rPr>
          <w:rFonts w:cs="Arial"/>
          <w:b/>
          <w:bCs/>
          <w:sz w:val="22"/>
          <w:szCs w:val="19"/>
          <w:lang w:eastAsia="en-AU"/>
        </w:rPr>
      </w:pPr>
      <w:r>
        <w:t xml:space="preserve">In assessing impairment of statutory (non-contractual) financial assets which are not financial instruments, professional judgment is applied in assessing materiality and using estimates in accordance with AASB 136 </w:t>
      </w:r>
      <w:r>
        <w:rPr>
          <w:i/>
        </w:rPr>
        <w:t>Impairment of Assets</w:t>
      </w:r>
      <w:r>
        <w:t>.</w:t>
      </w:r>
    </w:p>
    <w:p w14:paraId="28196D10" w14:textId="77777777" w:rsidR="00FE7F8B" w:rsidRDefault="00FE7F8B" w:rsidP="00AD641C">
      <w:pPr>
        <w:pStyle w:val="Heading3notesnumbered"/>
        <w:numPr>
          <w:ilvl w:val="0"/>
          <w:numId w:val="40"/>
        </w:numPr>
      </w:pPr>
      <w:r>
        <w:t>Non-financial assets</w:t>
      </w:r>
      <w:bookmarkEnd w:id="358"/>
    </w:p>
    <w:p w14:paraId="7279BD13" w14:textId="77777777" w:rsidR="00FE7F8B" w:rsidRDefault="00FE7F8B" w:rsidP="00FE7F8B">
      <w:pPr>
        <w:pStyle w:val="Heading4notes"/>
      </w:pPr>
      <w:r>
        <w:t xml:space="preserve">Non-financial assets classified as held for sale </w:t>
      </w:r>
    </w:p>
    <w:p w14:paraId="43577FEF" w14:textId="77777777" w:rsidR="00FE7F8B" w:rsidRDefault="00FE7F8B" w:rsidP="00FE7F8B">
      <w:r>
        <w:t>Non-financial assets are treated as current and classified as held for sale if their carrying amount will be recovered principally through a sale transaction rather than through continuing use.</w:t>
      </w:r>
    </w:p>
    <w:p w14:paraId="0ED3BB62" w14:textId="77777777" w:rsidR="00FE7F8B" w:rsidRDefault="00FE7F8B" w:rsidP="00FE7F8B">
      <w:r>
        <w:t>This condition is regarded as met only when:</w:t>
      </w:r>
    </w:p>
    <w:p w14:paraId="6BC863FC" w14:textId="77777777" w:rsidR="00FE7F8B" w:rsidRDefault="00FE7F8B" w:rsidP="00AD641C">
      <w:pPr>
        <w:pStyle w:val="Normallistbullet"/>
        <w:numPr>
          <w:ilvl w:val="0"/>
          <w:numId w:val="42"/>
        </w:numPr>
      </w:pPr>
      <w:r>
        <w:t>the asset is available for immediate sale in the current condition; and</w:t>
      </w:r>
    </w:p>
    <w:p w14:paraId="01B09C08" w14:textId="77777777" w:rsidR="00FE7F8B" w:rsidRDefault="00FE7F8B" w:rsidP="00AD641C">
      <w:pPr>
        <w:pStyle w:val="Normallistbullet"/>
        <w:numPr>
          <w:ilvl w:val="0"/>
          <w:numId w:val="42"/>
        </w:numPr>
      </w:pPr>
      <w:r>
        <w:t>the sale is highly probable, the asset is actively marketed and the asset’s sale is expected to be completed within 12 months from the date of classification.</w:t>
      </w:r>
    </w:p>
    <w:p w14:paraId="6F5E9E85" w14:textId="77777777" w:rsidR="00FE7F8B" w:rsidRDefault="00FE7F8B" w:rsidP="00FE7F8B">
      <w:pPr>
        <w:pStyle w:val="Normalafterlist"/>
      </w:pPr>
      <w:r>
        <w:t>These non-financial physical assets, related liabilities and financial assets are measured at the lower of carrying amount and fair value less costs to sell, and are not subject to depreciation or amortisation.</w:t>
      </w:r>
    </w:p>
    <w:p w14:paraId="1BF43654" w14:textId="77777777" w:rsidR="00FE7F8B" w:rsidRDefault="00FE7F8B" w:rsidP="00FE7F8B">
      <w:pPr>
        <w:pStyle w:val="Heading4notes"/>
      </w:pPr>
      <w:r>
        <w:t>Property, plant and equipment</w:t>
      </w:r>
    </w:p>
    <w:p w14:paraId="02D4EF30" w14:textId="77777777" w:rsidR="00FE7F8B" w:rsidRDefault="00FE7F8B" w:rsidP="00FE7F8B">
      <w:r>
        <w:t>All non-financial physical assets, except land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14:paraId="3DE8C088" w14:textId="77777777" w:rsidR="00FE7F8B" w:rsidRDefault="00FE7F8B" w:rsidP="00FE7F8B">
      <w:r>
        <w:t>The initial cost for non-financial physical assets under a finance lease (Note 1(m)) is measured at amounts equal to the fair value of the leased asset or, if lower, the present value of the minimum lease payments, each determined at the inception of the lease.</w:t>
      </w:r>
    </w:p>
    <w:p w14:paraId="252EEED0" w14:textId="77777777" w:rsidR="00FE7F8B" w:rsidRDefault="00FE7F8B" w:rsidP="00FE7F8B">
      <w:r>
        <w:t>Non-financial physical assets such as Crown land and heritage buildings are measured at fair value with regard to the property’s highest and best use after due consideration is made for any legal or constructive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uses.</w:t>
      </w:r>
    </w:p>
    <w:p w14:paraId="148C5E08" w14:textId="77777777" w:rsidR="00FE7F8B" w:rsidRDefault="00FE7F8B" w:rsidP="00FE7F8B">
      <w:r>
        <w:t>Land and buildings of the Department are considered as specialised land and buildings.</w:t>
      </w:r>
    </w:p>
    <w:p w14:paraId="680022C9" w14:textId="77777777" w:rsidR="00FE7F8B" w:rsidRDefault="00FE7F8B" w:rsidP="00FE7F8B">
      <w:r>
        <w:t>Specialised land has no feasible alternative use because it is restricted to only provide education services to the community group. There is also little or no observable market evidence of the market-selling price as a community service obligation (CSO) is applied to such assets.</w:t>
      </w:r>
    </w:p>
    <w:p w14:paraId="6843569A" w14:textId="77777777" w:rsidR="00FE7F8B" w:rsidRDefault="00FE7F8B" w:rsidP="00FE7F8B">
      <w:r>
        <w:t>Specialised buildings are buildings designed for a specific limited purpose. In the State Government Sector, these buildings include school sites and heritage/historic properties owned by the Department.</w:t>
      </w:r>
    </w:p>
    <w:p w14:paraId="7A5E4D20" w14:textId="77777777" w:rsidR="00FE7F8B" w:rsidRDefault="00FE7F8B" w:rsidP="00FE7F8B">
      <w:r>
        <w:t>Plant and equipment is capitalised when the individual asset value is $5,000 or greater.</w:t>
      </w:r>
    </w:p>
    <w:p w14:paraId="0EC1B625" w14:textId="77777777" w:rsidR="00FE7F8B" w:rsidRDefault="00FE7F8B" w:rsidP="00FE7F8B">
      <w:r>
        <w:t>The fair value of plant and equipment is normally determined by reference to the asset’s depreciated replacement cost.</w:t>
      </w:r>
    </w:p>
    <w:p w14:paraId="3875641C" w14:textId="77777777" w:rsidR="00FE7F8B" w:rsidRDefault="00FE7F8B" w:rsidP="00FE7F8B">
      <w:r>
        <w:t>Certain assets are acquired under finance leases, which may form part of a service concession arrangement (i.e. public private partnership). Refer to Notes 1(m) Leases and 1(o) Commitments for more information.</w:t>
      </w:r>
    </w:p>
    <w:p w14:paraId="0A8E68A2" w14:textId="77777777" w:rsidR="00FE7F8B" w:rsidRDefault="00FE7F8B" w:rsidP="00FE7F8B">
      <w:r>
        <w:lastRenderedPageBreak/>
        <w:t>The cost of constructed non-financial physical assets includes the cost of all materials used in construction, direct labour on the project, and an appropriate proportion of variable and fixed overheads.</w:t>
      </w:r>
    </w:p>
    <w:p w14:paraId="1450B5E4" w14:textId="100416B2" w:rsidR="00FE7F8B" w:rsidRDefault="00FE7F8B" w:rsidP="00FE7F8B">
      <w:r>
        <w:t>For the accounting policy on impairment of non-financial physical assets, refer to Note 1(g)</w:t>
      </w:r>
      <w:r w:rsidR="00DD6660">
        <w:t xml:space="preserve"> Impairment of non financial assets</w:t>
      </w:r>
      <w:r>
        <w:t>.</w:t>
      </w:r>
    </w:p>
    <w:p w14:paraId="775EB7A7" w14:textId="43435C19" w:rsidR="00FE7F8B" w:rsidRDefault="00FE7F8B" w:rsidP="00FE7F8B">
      <w:r>
        <w:t>More details about the valuation techniques and inputs used in determining the fair value of non-financial physical assets are discussed in Note 11</w:t>
      </w:r>
      <w:r w:rsidR="00DD6660">
        <w:t xml:space="preserve"> Property, plant and equipment</w:t>
      </w:r>
      <w:r>
        <w:t>.</w:t>
      </w:r>
    </w:p>
    <w:p w14:paraId="07B87AFB" w14:textId="77777777" w:rsidR="00FE7F8B" w:rsidRDefault="00FE7F8B" w:rsidP="00EF11A2">
      <w:pPr>
        <w:pStyle w:val="Heading5"/>
      </w:pPr>
      <w:r>
        <w:t>Leasehold improvements</w:t>
      </w:r>
    </w:p>
    <w:p w14:paraId="4B52A5A8" w14:textId="77777777" w:rsidR="00FE7F8B" w:rsidRDefault="00FE7F8B" w:rsidP="00FE7F8B">
      <w:r>
        <w:t>The cost of a leasehold improvement is capitalised as an asset and depreciated over the shorter of the remaining term of the lease or the estimated useful life of the improvements.</w:t>
      </w:r>
    </w:p>
    <w:p w14:paraId="3CA9F9E5" w14:textId="77777777" w:rsidR="00FE7F8B" w:rsidRDefault="00FE7F8B" w:rsidP="00EF11A2">
      <w:pPr>
        <w:pStyle w:val="Heading5"/>
      </w:pPr>
      <w:r>
        <w:t xml:space="preserve">Restrictive nature of heritage buildings and Crown land </w:t>
      </w:r>
    </w:p>
    <w:p w14:paraId="5FE49431" w14:textId="77777777" w:rsidR="00FE7F8B" w:rsidRDefault="00FE7F8B" w:rsidP="00FE7F8B">
      <w:r>
        <w:t>During the reporting period, the Department also held heritage buildings and other non-financial physical assets (including Crown land and infrastructure assets) that the Department intends to preserve because of their unique historical, cultural or environmental attributes.</w:t>
      </w:r>
    </w:p>
    <w:p w14:paraId="5F15F903" w14:textId="0A310753" w:rsidR="00FE7F8B" w:rsidRDefault="00FE7F8B" w:rsidP="00FE7F8B">
      <w:r>
        <w:t>The cost of some heritage and iconic assets may be the reproduction cost rather than the replacement cost if those assets’ service potential could only be replaced by reproducing them with the same materials. In addition, as there are limitations and restrictions imposed on those assets use and/or disposal, they may impact the fair value of those assets</w:t>
      </w:r>
      <w:r w:rsidR="00DD6660">
        <w:t>,</w:t>
      </w:r>
      <w:r>
        <w:t xml:space="preserve"> and should be taken into account when the fair value is determined.</w:t>
      </w:r>
    </w:p>
    <w:p w14:paraId="68FEC06E" w14:textId="77777777" w:rsidR="00FE7F8B" w:rsidRDefault="00FE7F8B" w:rsidP="00AD641C">
      <w:pPr>
        <w:pStyle w:val="Heading4"/>
        <w:numPr>
          <w:ilvl w:val="3"/>
          <w:numId w:val="58"/>
        </w:numPr>
      </w:pPr>
      <w:r>
        <w:t>Revaluations of non-financial physical assets</w:t>
      </w:r>
    </w:p>
    <w:p w14:paraId="10291BB9" w14:textId="77777777" w:rsidR="00FE7F8B" w:rsidRDefault="00FE7F8B" w:rsidP="00FE7F8B">
      <w:r>
        <w:t>Non-financial physical assets are measured at fair value on a cyclical basis, in accordance with Financial Reporting Direction (FRD) 103F Non-financial physical assets issued by the Minister for Finance. A full revaluation normally occurs every five years, based upon the asset’s government purpose classification but may occur more frequently if fair value assessments indicate material changes in values. Independent valuers are generally used to conduct these scheduled revaluations. Any interim revaluations are determined in accordance with the requirements of the FRD. Revaluation increases or decreases arise from differences between an asset’s carrying value and fair value.</w:t>
      </w:r>
    </w:p>
    <w:p w14:paraId="141940EE" w14:textId="77777777" w:rsidR="00FE7F8B" w:rsidRDefault="00FE7F8B" w:rsidP="00FE7F8B">
      <w:r>
        <w:t>In a non-revaluation year, land is measured at each reporting date by applying industry indices to the values to ensure there has been no material movement. Where there has been a material movement (more than 10 per cent), the fair value is adjusted accordingly.</w:t>
      </w:r>
    </w:p>
    <w:p w14:paraId="27DCB132" w14:textId="77777777" w:rsidR="00FE7F8B" w:rsidRDefault="00FE7F8B" w:rsidP="00FE7F8B">
      <w:r>
        <w:t>Net revaluation increases (where the carrying amount of a class of assets is increased as a result of a revaluation) are recognised in ‘other economic flows—other comprehensive income’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5886909F" w14:textId="4DDD4B02" w:rsidR="00FE7F8B" w:rsidRDefault="00FE7F8B" w:rsidP="00FE7F8B">
      <w:r>
        <w:t>Net revaluat</w:t>
      </w:r>
      <w:r w:rsidR="002E3F40">
        <w:t>ion decrease is recognised in ‘o</w:t>
      </w:r>
      <w:r>
        <w:t>ther economic flows—other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w:t>
      </w:r>
      <w:r w:rsidR="002E3F40">
        <w:t>uation decrease recognised in ‘o</w:t>
      </w:r>
      <w:r>
        <w:t>ther economic flows—other comprehensive income’ reduces the amount accumulated in equity under the asset revaluation surplus.</w:t>
      </w:r>
    </w:p>
    <w:p w14:paraId="3D670C36" w14:textId="77777777" w:rsidR="00FE7F8B" w:rsidRDefault="00FE7F8B" w:rsidP="00FE7F8B">
      <w:r>
        <w:t>Revaluation increases and decreases relating to individual assets within a class of property, plant and equipment, are offset against one another within that class but are not offset in respect of assets in different classes. The asset revaluation surplus is not transferred to accumulated funds on de-recognition of the relevant asset.</w:t>
      </w:r>
    </w:p>
    <w:p w14:paraId="354C5566" w14:textId="77777777" w:rsidR="00FE7F8B" w:rsidRDefault="00FE7F8B" w:rsidP="00EF11A2">
      <w:pPr>
        <w:pStyle w:val="Heading5"/>
      </w:pPr>
      <w:r>
        <w:lastRenderedPageBreak/>
        <w:t>Land</w:t>
      </w:r>
    </w:p>
    <w:p w14:paraId="4C750577" w14:textId="77777777" w:rsidR="00FE7F8B" w:rsidRDefault="00FE7F8B" w:rsidP="00FE7F8B">
      <w:r>
        <w:t>The market approach is also used for specialised land, although is adjusted for the community service obligation (CSO) to reflect the specialised nature of the land being valued.</w:t>
      </w:r>
    </w:p>
    <w:p w14:paraId="405F9726" w14:textId="77777777" w:rsidR="00FE7F8B" w:rsidRDefault="00FE7F8B" w:rsidP="00FE7F8B">
      <w:r>
        <w:t>The CSO is an adjustment for the difference in value between unrestricted assets (e.g. freehold land) and assets held by the public sector, taking into account any legal, financial or physical restrictions imposed on the use or sale of the assets. As adjustments of CSO are considered as significant unobservable inputs, specialised land is classified as Level 3 assets.</w:t>
      </w:r>
    </w:p>
    <w:p w14:paraId="2E365C61" w14:textId="77777777" w:rsidR="00FE7F8B" w:rsidRDefault="00FE7F8B" w:rsidP="00FE7F8B">
      <w:r>
        <w:t>An independent valuation of the Department’s specialised land was performed by the Valuer-General Victoria. The valuation was performed using the market approach adjusted for CSO. The effective date of the valuation is 30 June 2016.</w:t>
      </w:r>
    </w:p>
    <w:p w14:paraId="7682CB54" w14:textId="77777777" w:rsidR="00FE7F8B" w:rsidRDefault="00FE7F8B" w:rsidP="00EF11A2">
      <w:pPr>
        <w:pStyle w:val="Heading5"/>
      </w:pPr>
      <w:r>
        <w:t>Buildings</w:t>
      </w:r>
    </w:p>
    <w:p w14:paraId="12BF4A68" w14:textId="77777777" w:rsidR="00FE7F8B" w:rsidRDefault="00FE7F8B" w:rsidP="00FE7F8B">
      <w:r>
        <w:t xml:space="preserve">The valuations are undertaken by the Valuer-General Victoria in accordance with the Department’s policies. School buildings are specialised assets that are restricted to primarily providing education services, with some ancillary community services also provided. As such, there is generally little or no observable market-based evidence for determining the fair value of such assets. Accordingly, school buildings and other improvements are valued under the Depreciated Replacement Cost (DRC) method which represents the highest and best use under AASB 13 </w:t>
      </w:r>
      <w:r>
        <w:rPr>
          <w:i/>
        </w:rPr>
        <w:t>Fair Value Measurement</w:t>
      </w:r>
      <w:r>
        <w:t xml:space="preserve">. </w:t>
      </w:r>
    </w:p>
    <w:p w14:paraId="4F96390B" w14:textId="77777777" w:rsidR="00FE7F8B" w:rsidRDefault="00FE7F8B" w:rsidP="00FE7F8B">
      <w:r>
        <w:t>DRC is the current replacement cost of an asset less where applicable, accumulated depreciation calculated on the basis of such cost to reflect age and the already consumed or expired future economic benefits of the asset. For the majority of the Department’s specialised buildings, the depreciated replacement cost method is used, adjusting associated depreciation. Depreciation adjustments are considered as significant and unobservable inputs in nature, therefore these specialised buildings are classified as level 3 fair value measurements.</w:t>
      </w:r>
    </w:p>
    <w:p w14:paraId="51173CDA" w14:textId="77777777" w:rsidR="00FE7F8B" w:rsidRDefault="00FE7F8B" w:rsidP="00FE7F8B">
      <w:r>
        <w:t>Where assets acquired within 12 months of the relevant scheduled revaluation have not been revalued, the acquisition cost is deemed to be fair value.</w:t>
      </w:r>
    </w:p>
    <w:p w14:paraId="03865995" w14:textId="77777777" w:rsidR="00FE7F8B" w:rsidRDefault="00FE7F8B" w:rsidP="00FE7F8B">
      <w:r>
        <w:t>An independent valuation of the Department’s specialised buildings was performed by the Valuer-General Victoria. The valuation was performed using the depreciated replacement cost approach. The effective date of the valuation is 30 June 2016.</w:t>
      </w:r>
    </w:p>
    <w:p w14:paraId="54274933" w14:textId="77777777" w:rsidR="00FE7F8B" w:rsidRDefault="00FE7F8B" w:rsidP="00EF11A2">
      <w:pPr>
        <w:pStyle w:val="Heading5"/>
      </w:pPr>
      <w:r>
        <w:t>Vehicles</w:t>
      </w:r>
    </w:p>
    <w:p w14:paraId="022FF97B" w14:textId="77777777" w:rsidR="00FE7F8B" w:rsidRDefault="00FE7F8B" w:rsidP="00FE7F8B">
      <w:r>
        <w:t>Vehicles are valued using the depreciated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05828FE5" w14:textId="77777777" w:rsidR="00FE7F8B" w:rsidRDefault="00FE7F8B" w:rsidP="00AD641C">
      <w:pPr>
        <w:pStyle w:val="Heading4"/>
        <w:numPr>
          <w:ilvl w:val="3"/>
          <w:numId w:val="58"/>
        </w:numPr>
      </w:pPr>
      <w:r>
        <w:t>Plant and equipment</w:t>
      </w:r>
    </w:p>
    <w:p w14:paraId="7CD6FE1C" w14:textId="77777777" w:rsidR="00FE7F8B" w:rsidRDefault="00FE7F8B" w:rsidP="00FE7F8B">
      <w:r>
        <w:t>Plant and equipment assets are measured at fair value (equating to cost) less accumulated depreciation and impairment.</w:t>
      </w:r>
    </w:p>
    <w:p w14:paraId="5EDF78AA" w14:textId="77777777" w:rsidR="00FE7F8B" w:rsidRDefault="00FE7F8B" w:rsidP="00FE7F8B">
      <w:r>
        <w:t>The fair value of plant and equipment is normally determined by reference to the asset’s depreciated replacement cost. Existing depreciated historical cost is generally a reasonable approximation for depreciated replacement cost because of the short lives of the assets concerned.</w:t>
      </w:r>
    </w:p>
    <w:p w14:paraId="3E24F018" w14:textId="77777777" w:rsidR="00FE7F8B" w:rsidRDefault="00FE7F8B" w:rsidP="00FE7F8B">
      <w:r>
        <w:t>For the accounting policy on impairment of non-financial physical assets, see Impairment of non-financial assets under Net gain/(loss) on disposal of non-financial assets in Note 1(g).</w:t>
      </w:r>
    </w:p>
    <w:p w14:paraId="2A1B967F" w14:textId="77777777" w:rsidR="00FE7F8B" w:rsidRDefault="00FE7F8B" w:rsidP="00FE7F8B">
      <w:pPr>
        <w:pStyle w:val="Heading4notes"/>
      </w:pPr>
      <w:r>
        <w:t>Non-financial physical assets arising from finance leases</w:t>
      </w:r>
    </w:p>
    <w:p w14:paraId="7F694E70" w14:textId="77777777" w:rsidR="00FE7F8B" w:rsidRDefault="00FE7F8B" w:rsidP="00FE7F8B">
      <w:r>
        <w:t>The initial cost for non-financial physical assets under a finance lease (Note 1(m)) is measured at amounts equal to the fair value of the leased asset or, if lower, the present value of the minimum lease payments, each determined at the inception of the lease.</w:t>
      </w:r>
    </w:p>
    <w:p w14:paraId="05F329C2" w14:textId="77777777" w:rsidR="00FE7F8B" w:rsidRDefault="00FE7F8B" w:rsidP="00FE7F8B">
      <w:r>
        <w:lastRenderedPageBreak/>
        <w:t>Certain assets are acquired under finance leases, which may form part of a service concession arrangement. See Note 1(m) and 1(o) in relation to such assets and arrangements.</w:t>
      </w:r>
    </w:p>
    <w:p w14:paraId="5C95AFBF" w14:textId="77777777" w:rsidR="00FE7F8B" w:rsidRDefault="00FE7F8B" w:rsidP="00FE7F8B">
      <w:pPr>
        <w:pStyle w:val="Heading4notes"/>
      </w:pPr>
      <w:r>
        <w:t>Intangibles</w:t>
      </w:r>
    </w:p>
    <w:p w14:paraId="75841C08" w14:textId="77777777" w:rsidR="00FE7F8B" w:rsidRDefault="00FE7F8B" w:rsidP="00FE7F8B">
      <w:r>
        <w:t>Intangible assets are initially recognised at cost. Subsequently, intangible assets with finite useful lives are carried at cost less accumulated depreciation/amortisation and accumulated impairment losses. Costs incurred subsequent to initial acquisition are capitalised when it is expected that additional future economic benefits will flow to the Department.</w:t>
      </w:r>
    </w:p>
    <w:p w14:paraId="68346374" w14:textId="77777777" w:rsidR="00FE7F8B" w:rsidRDefault="00FE7F8B" w:rsidP="00FE7F8B">
      <w:r>
        <w:t xml:space="preserve">When the recognition criteria in AASB 138 </w:t>
      </w:r>
      <w:r>
        <w:rPr>
          <w:i/>
        </w:rPr>
        <w:t>Intangible Assets</w:t>
      </w:r>
      <w:r>
        <w:t xml:space="preserve"> are met, internally generated intangible assets are recognised and measured at cost less accumulated depreciation/amortisation and impairment.</w:t>
      </w:r>
    </w:p>
    <w:p w14:paraId="3CD83F6B" w14:textId="77777777" w:rsidR="00FE7F8B" w:rsidRDefault="00FE7F8B" w:rsidP="00FE7F8B">
      <w:r>
        <w:t>See Note 1(f) and 1(g).</w:t>
      </w:r>
    </w:p>
    <w:p w14:paraId="4F05C363" w14:textId="77777777" w:rsidR="00FE7F8B" w:rsidRDefault="00FE7F8B" w:rsidP="00FE7F8B">
      <w:r>
        <w:t>Expenditure on research activities is recognised as an expense in the period in which it is incurred.</w:t>
      </w:r>
    </w:p>
    <w:p w14:paraId="2B258CCD" w14:textId="77777777" w:rsidR="00FE7F8B" w:rsidRDefault="00FE7F8B" w:rsidP="00FE7F8B">
      <w:r>
        <w:t>An internally-generated intangible asset arising from development (or from the development phase of an internal project) is recognised if, and only if, all of the following are demonstrated:</w:t>
      </w:r>
    </w:p>
    <w:p w14:paraId="5A975429" w14:textId="77777777" w:rsidR="00FE7F8B" w:rsidRDefault="00FE7F8B" w:rsidP="00AD641C">
      <w:pPr>
        <w:pStyle w:val="Normallistbullet"/>
        <w:numPr>
          <w:ilvl w:val="0"/>
          <w:numId w:val="42"/>
        </w:numPr>
      </w:pPr>
      <w:r>
        <w:t>the technical feasibility of completing the intangible asset so that it will be available for use or distribution</w:t>
      </w:r>
    </w:p>
    <w:p w14:paraId="7A8491DE" w14:textId="77777777" w:rsidR="00FE7F8B" w:rsidRDefault="00FE7F8B" w:rsidP="00AD641C">
      <w:pPr>
        <w:pStyle w:val="Normallistbullet"/>
        <w:numPr>
          <w:ilvl w:val="0"/>
          <w:numId w:val="42"/>
        </w:numPr>
      </w:pPr>
      <w:r>
        <w:t>an intention to complete the intangible asset and use or distribute it</w:t>
      </w:r>
    </w:p>
    <w:p w14:paraId="4ADCDDD8" w14:textId="77777777" w:rsidR="00FE7F8B" w:rsidRDefault="00FE7F8B" w:rsidP="00AD641C">
      <w:pPr>
        <w:pStyle w:val="Normallistbullet"/>
        <w:numPr>
          <w:ilvl w:val="0"/>
          <w:numId w:val="42"/>
        </w:numPr>
      </w:pPr>
      <w:r>
        <w:t>the ability to use or sell the intangible asset</w:t>
      </w:r>
    </w:p>
    <w:p w14:paraId="16378C66" w14:textId="77777777" w:rsidR="00FE7F8B" w:rsidRDefault="00FE7F8B" w:rsidP="00AD641C">
      <w:pPr>
        <w:pStyle w:val="Normallistbullet"/>
        <w:numPr>
          <w:ilvl w:val="0"/>
          <w:numId w:val="42"/>
        </w:numPr>
      </w:pPr>
      <w:r>
        <w:t>the intangible asset will generate probable future economic benefits</w:t>
      </w:r>
    </w:p>
    <w:p w14:paraId="6C11F23A" w14:textId="77777777" w:rsidR="00FE7F8B" w:rsidRDefault="00FE7F8B" w:rsidP="00AD641C">
      <w:pPr>
        <w:pStyle w:val="Normallistbullet"/>
        <w:numPr>
          <w:ilvl w:val="0"/>
          <w:numId w:val="42"/>
        </w:numPr>
      </w:pPr>
      <w:r>
        <w:t>the availability of adequate technical, financial and other resources to complete the development and to use or distribute the intangible asset</w:t>
      </w:r>
    </w:p>
    <w:p w14:paraId="07869EB9" w14:textId="77777777" w:rsidR="00FE7F8B" w:rsidRDefault="00FE7F8B" w:rsidP="00AD641C">
      <w:pPr>
        <w:pStyle w:val="Normallistbullet"/>
        <w:numPr>
          <w:ilvl w:val="0"/>
          <w:numId w:val="42"/>
        </w:numPr>
      </w:pPr>
      <w:r>
        <w:t>the ability to measure reliably the expenditure attributable to the intangible asset during its development.</w:t>
      </w:r>
    </w:p>
    <w:p w14:paraId="5283D83A" w14:textId="77777777" w:rsidR="00FE7F8B" w:rsidRDefault="00FE7F8B" w:rsidP="00FE7F8B">
      <w:pPr>
        <w:pStyle w:val="Heading4notes"/>
      </w:pPr>
      <w:r>
        <w:t>Other non-financial assets</w:t>
      </w:r>
    </w:p>
    <w:p w14:paraId="270B0BAE" w14:textId="77777777" w:rsidR="00FE7F8B" w:rsidRDefault="00FE7F8B" w:rsidP="00EF11A2">
      <w:pPr>
        <w:pStyle w:val="Heading5"/>
      </w:pPr>
      <w:r>
        <w:t>Prepayments</w:t>
      </w:r>
    </w:p>
    <w:p w14:paraId="6DCBC72F" w14:textId="77777777" w:rsidR="00FE7F8B" w:rsidRDefault="00FE7F8B" w:rsidP="00FE7F8B">
      <w:pPr>
        <w:rPr>
          <w:rFonts w:cs="Arial"/>
          <w:b/>
          <w:bCs/>
          <w:sz w:val="22"/>
          <w:szCs w:val="19"/>
          <w:lang w:eastAsia="en-AU"/>
        </w:rPr>
      </w:pPr>
      <w:bookmarkStart w:id="359" w:name="_Ref399422665"/>
      <w:r>
        <w:t>Other non-financial assets include prepayments which represent payments in advance of receipt of goods or services or that part of expenditure made in one accounting period covering a term extending beyond that period.</w:t>
      </w:r>
    </w:p>
    <w:p w14:paraId="3DA54006" w14:textId="77777777" w:rsidR="00FE7F8B" w:rsidRDefault="00FE7F8B" w:rsidP="00AD641C">
      <w:pPr>
        <w:pStyle w:val="Heading3notesnumbered"/>
        <w:numPr>
          <w:ilvl w:val="0"/>
          <w:numId w:val="40"/>
        </w:numPr>
      </w:pPr>
      <w:r>
        <w:t>Liabilities</w:t>
      </w:r>
      <w:bookmarkEnd w:id="359"/>
    </w:p>
    <w:p w14:paraId="0795FA07" w14:textId="77777777" w:rsidR="00FE7F8B" w:rsidRDefault="00FE7F8B" w:rsidP="00FE7F8B">
      <w:pPr>
        <w:pStyle w:val="Heading4notes"/>
      </w:pPr>
      <w:r>
        <w:t>Payables</w:t>
      </w:r>
    </w:p>
    <w:p w14:paraId="1FA59BD6" w14:textId="77777777" w:rsidR="00FE7F8B" w:rsidRDefault="00FE7F8B" w:rsidP="00FE7F8B">
      <w:pPr>
        <w:pStyle w:val="Normalbeforelist"/>
      </w:pPr>
      <w:r>
        <w:t>Payables consist of:</w:t>
      </w:r>
    </w:p>
    <w:p w14:paraId="2F582A8C" w14:textId="77777777" w:rsidR="00FE7F8B" w:rsidRDefault="00FE7F8B" w:rsidP="00AD641C">
      <w:pPr>
        <w:pStyle w:val="Normallistbullet"/>
        <w:numPr>
          <w:ilvl w:val="0"/>
          <w:numId w:val="42"/>
        </w:numPr>
      </w:pPr>
      <w:r>
        <w:t>contractual payables, such as accounts payable which represent liabilities for goods and services provided to the Department prior to the end of the financial year that are unpaid, and arise when the Department becomes obliged to make future payments in respect of the purchase of those goods and services. Contractual payables are classified as financial instruments and categorised as financial liabilities at amortised cost</w:t>
      </w:r>
    </w:p>
    <w:p w14:paraId="64651379" w14:textId="77777777" w:rsidR="00FE7F8B" w:rsidRDefault="00FE7F8B" w:rsidP="00AD641C">
      <w:pPr>
        <w:pStyle w:val="Normallistbullet"/>
        <w:numPr>
          <w:ilvl w:val="0"/>
          <w:numId w:val="42"/>
        </w:numPr>
      </w:pPr>
      <w:r>
        <w:t>statutory payables, such as GST and fringe benefits tax payables. Statutory payables are recognised and measured similarly to contractual payables, but are not classified as financial instruments and not included in the category of financial liabilities at amortised cost, because they do not arise from a contract.</w:t>
      </w:r>
    </w:p>
    <w:p w14:paraId="14A90843" w14:textId="77777777" w:rsidR="00FE7F8B" w:rsidRDefault="00FE7F8B" w:rsidP="00FE7F8B">
      <w:pPr>
        <w:pStyle w:val="Heading4notes"/>
      </w:pPr>
      <w:r>
        <w:t>Borrowings</w:t>
      </w:r>
    </w:p>
    <w:p w14:paraId="33AEBD1F" w14:textId="77777777" w:rsidR="00FE7F8B" w:rsidRDefault="00FE7F8B" w:rsidP="00FE7F8B">
      <w:pPr>
        <w:rPr>
          <w:rFonts w:ascii="Times New Roman" w:hAnsi="Times New Roman"/>
          <w:sz w:val="24"/>
        </w:rPr>
      </w:pPr>
      <w:r>
        <w:t>All interest bearing liabilities are initially recognised at the fair value of the consideration received; less directly attributable transaction costs (Note 1(m)).</w:t>
      </w:r>
    </w:p>
    <w:p w14:paraId="519A0C60" w14:textId="77777777" w:rsidR="00FE7F8B" w:rsidRDefault="00FE7F8B" w:rsidP="00FE7F8B">
      <w:pPr>
        <w:rPr>
          <w:rFonts w:ascii="Times New Roman" w:hAnsi="Times New Roman"/>
          <w:sz w:val="24"/>
        </w:rPr>
      </w:pPr>
      <w:r>
        <w:lastRenderedPageBreak/>
        <w:t>Subsequent to initial recognition, borrowings are measured at amortised cost with any difference between the initial recognised amount and the redemption value being recognised in net result over the period of the borrowing using the effective interest rate method.</w:t>
      </w:r>
    </w:p>
    <w:p w14:paraId="1DD9AEF8" w14:textId="77777777" w:rsidR="00FE7F8B" w:rsidRDefault="00FE7F8B" w:rsidP="00FE7F8B">
      <w:pPr>
        <w:pStyle w:val="Heading4notes"/>
      </w:pPr>
      <w:r>
        <w:t>Provisions</w:t>
      </w:r>
    </w:p>
    <w:p w14:paraId="431A2FBE" w14:textId="77777777" w:rsidR="00FE7F8B" w:rsidRDefault="00FE7F8B" w:rsidP="00FE7F8B">
      <w:pPr>
        <w:rPr>
          <w:rFonts w:ascii="Times New Roman" w:hAnsi="Times New Roman"/>
          <w:sz w:val="24"/>
        </w:rPr>
      </w:pPr>
      <w:r>
        <w:t>Provisions are recognised when the Department has a present obligation, the future sacrifice of economic benefits is probable, and the amount of the provision can be measured reliably.</w:t>
      </w:r>
    </w:p>
    <w:p w14:paraId="5EA66915" w14:textId="77777777" w:rsidR="00FE7F8B" w:rsidRDefault="00FE7F8B" w:rsidP="00FE7F8B">
      <w:pPr>
        <w:rPr>
          <w:rFonts w:ascii="Times New Roman" w:hAnsi="Times New Roman"/>
          <w:sz w:val="24"/>
        </w:rPr>
      </w:pPr>
      <w:r>
        <w:t>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a discount rate that reflects the time value of money and risks specific to the provision.</w:t>
      </w:r>
    </w:p>
    <w:p w14:paraId="311A3B66" w14:textId="77777777" w:rsidR="00FE7F8B" w:rsidRDefault="00FE7F8B" w:rsidP="00FE7F8B">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566579B1" w14:textId="77777777" w:rsidR="00FE7F8B" w:rsidRDefault="00FE7F8B" w:rsidP="00FE7F8B">
      <w:pPr>
        <w:pStyle w:val="Heading4notes"/>
      </w:pPr>
      <w:r>
        <w:t>Employee benefits</w:t>
      </w:r>
    </w:p>
    <w:p w14:paraId="0DFA59A4" w14:textId="77777777" w:rsidR="00FE7F8B" w:rsidRDefault="00FE7F8B" w:rsidP="00FE7F8B">
      <w:r>
        <w:t>Provision is made for benefits accruing to employees in respect of wages and salaries, annual leave and long service leave for services rendered to the reporting date.</w:t>
      </w:r>
    </w:p>
    <w:p w14:paraId="584D8FFD" w14:textId="77777777" w:rsidR="00FE7F8B" w:rsidRDefault="00FE7F8B" w:rsidP="00AD641C">
      <w:pPr>
        <w:pStyle w:val="Heading5"/>
        <w:numPr>
          <w:ilvl w:val="0"/>
          <w:numId w:val="43"/>
        </w:numPr>
      </w:pPr>
      <w:r>
        <w:t>Wages and salaries, and annual leave</w:t>
      </w:r>
    </w:p>
    <w:p w14:paraId="3299CB95" w14:textId="77777777" w:rsidR="00FE7F8B" w:rsidRDefault="00FE7F8B" w:rsidP="00FE7F8B">
      <w:r>
        <w:t>Liabilities for wages and salaries, including non-monetary benefits annual leave, are recognised in the provision for employee benefits as ‘current liabilities’, because the Department does not have an unconditional right to defer settlements of these liabilities.</w:t>
      </w:r>
    </w:p>
    <w:p w14:paraId="5123D178" w14:textId="77777777" w:rsidR="00FE7F8B" w:rsidRDefault="00FE7F8B" w:rsidP="00FE7F8B">
      <w:pPr>
        <w:rPr>
          <w:rFonts w:eastAsiaTheme="majorEastAsia" w:cstheme="majorBidi"/>
          <w:i/>
          <w:szCs w:val="22"/>
        </w:rPr>
      </w:pPr>
      <w:r>
        <w:t>Based upon the expectation of the timing of settlement, liabilities for annual leave are measured at present value, as the Department does not expect to wholly settle within 12 months.</w:t>
      </w:r>
    </w:p>
    <w:p w14:paraId="6627C73A" w14:textId="77777777" w:rsidR="00FE7F8B" w:rsidRDefault="00FE7F8B" w:rsidP="00AD641C">
      <w:pPr>
        <w:pStyle w:val="Heading5"/>
        <w:numPr>
          <w:ilvl w:val="0"/>
          <w:numId w:val="43"/>
        </w:numPr>
      </w:pPr>
      <w:r>
        <w:t>Long service leave</w:t>
      </w:r>
    </w:p>
    <w:p w14:paraId="1F12E5B9" w14:textId="77777777" w:rsidR="00FE7F8B" w:rsidRDefault="00FE7F8B" w:rsidP="00FE7F8B">
      <w:pPr>
        <w:rPr>
          <w:rFonts w:ascii="Times New Roman" w:hAnsi="Times New Roman"/>
          <w:sz w:val="24"/>
        </w:rPr>
      </w:pPr>
      <w:r>
        <w:t>Liability for long service leave is recognised in the provision for employee benefits.</w:t>
      </w:r>
    </w:p>
    <w:p w14:paraId="3303A208" w14:textId="77777777" w:rsidR="00FE7F8B" w:rsidRDefault="00FE7F8B" w:rsidP="00FE7F8B">
      <w:r>
        <w:t>Unconditional long service leave is disclosed in the notes to the financial statements as a current liability even where the Department does not expect to settle the liability within 12 months because it does not have the unconditional right to defer the settlement of the entitlement should an employee take leave within 12 months.</w:t>
      </w:r>
    </w:p>
    <w:p w14:paraId="2D6BCCBF" w14:textId="77777777" w:rsidR="00FE7F8B" w:rsidRDefault="00FE7F8B" w:rsidP="00FE7F8B">
      <w:r>
        <w:t>The components of this current long service leave liability are measured at:</w:t>
      </w:r>
    </w:p>
    <w:p w14:paraId="1B9A8BF0" w14:textId="77777777" w:rsidR="00FE7F8B" w:rsidRDefault="00FE7F8B" w:rsidP="00AD641C">
      <w:pPr>
        <w:pStyle w:val="Normallistbullet"/>
        <w:numPr>
          <w:ilvl w:val="0"/>
          <w:numId w:val="42"/>
        </w:numPr>
      </w:pPr>
      <w:r>
        <w:t xml:space="preserve">nominal value—if the Department expects to wholly settle within 12 months; and </w:t>
      </w:r>
    </w:p>
    <w:p w14:paraId="12F733C8" w14:textId="77777777" w:rsidR="00FE7F8B" w:rsidRDefault="00FE7F8B" w:rsidP="00AD641C">
      <w:pPr>
        <w:pStyle w:val="Normallistbullet"/>
        <w:numPr>
          <w:ilvl w:val="0"/>
          <w:numId w:val="42"/>
        </w:numPr>
      </w:pPr>
      <w:r>
        <w:t>present value—if the Department does not expect to wholly settle within 12 months.</w:t>
      </w:r>
    </w:p>
    <w:p w14:paraId="308A3EF9" w14:textId="77777777" w:rsidR="00FE7F8B" w:rsidRDefault="00FE7F8B" w:rsidP="00FE7F8B">
      <w:r>
        <w:t>Conditional long service leave is disclosed as a non-current liability. There is an unconditional right to defer the settlement of the entitlement until the employee has completed the requisite years of service. This non-current long service leave liability is measured at present value.</w:t>
      </w:r>
    </w:p>
    <w:p w14:paraId="429E9C97" w14:textId="77777777" w:rsidR="00FE7F8B" w:rsidRDefault="00FE7F8B" w:rsidP="00FE7F8B">
      <w:r>
        <w:t>Any gain or loss following revaluation of the present value of long service leave liability measured at present value is recognised in the ‘net result from transactions’, except to the extent that a gain or loss arises due to changes in bond interest rates for which it is then recognised as an other economic flow. See Note 1(g).</w:t>
      </w:r>
    </w:p>
    <w:p w14:paraId="59EA274B" w14:textId="77777777" w:rsidR="00FE7F8B" w:rsidRDefault="00FE7F8B" w:rsidP="00AD641C">
      <w:pPr>
        <w:pStyle w:val="Heading5"/>
        <w:numPr>
          <w:ilvl w:val="0"/>
          <w:numId w:val="43"/>
        </w:numPr>
      </w:pPr>
      <w:r>
        <w:t>Sabbatical leave</w:t>
      </w:r>
    </w:p>
    <w:p w14:paraId="06F24B4E" w14:textId="77777777" w:rsidR="00FE7F8B" w:rsidRDefault="00FE7F8B" w:rsidP="00FE7F8B">
      <w:r>
        <w:t>The Department’s sabbatical leave scheme provides an arrangement for staff members to fund their own leave. The scheme consists of two components:</w:t>
      </w:r>
    </w:p>
    <w:p w14:paraId="183FA7C2" w14:textId="77777777" w:rsidR="00FE7F8B" w:rsidRDefault="00FE7F8B" w:rsidP="00AD641C">
      <w:pPr>
        <w:pStyle w:val="Normallistbullet"/>
        <w:numPr>
          <w:ilvl w:val="0"/>
          <w:numId w:val="42"/>
        </w:numPr>
      </w:pPr>
      <w:r>
        <w:lastRenderedPageBreak/>
        <w:t>a work period (of four times the leave period requested) during which the staff member receives annual salary at a reduced rate of 80 per cent</w:t>
      </w:r>
    </w:p>
    <w:p w14:paraId="5D138EB3" w14:textId="77777777" w:rsidR="00FE7F8B" w:rsidRDefault="00FE7F8B" w:rsidP="00AD641C">
      <w:pPr>
        <w:pStyle w:val="Normallistbullet"/>
        <w:numPr>
          <w:ilvl w:val="0"/>
          <w:numId w:val="42"/>
        </w:numPr>
      </w:pPr>
      <w:r>
        <w:t>a leave period, immediately following the completion of the work period, during which the staff member receives the accumulated salary.</w:t>
      </w:r>
    </w:p>
    <w:p w14:paraId="52563EF8" w14:textId="77777777" w:rsidR="00FE7F8B" w:rsidRDefault="00FE7F8B" w:rsidP="00FE7F8B">
      <w:r>
        <w:t>Liability for sabbatical leave is recognised in the provision for sabbatical leave. The provision is calculated by adding up the unpaid portion of the accrued salaries of all staff members who have commenced the scheme, plus on-costs. It is updated each year to reflect the increase in salary accruals during the year less the amount of salaries paid out to staff that have commenced sabbatical leave.</w:t>
      </w:r>
    </w:p>
    <w:p w14:paraId="51BA970B" w14:textId="77777777" w:rsidR="00FE7F8B" w:rsidRDefault="00FE7F8B" w:rsidP="00FE7F8B">
      <w:pPr>
        <w:rPr>
          <w:rFonts w:ascii="Times New Roman" w:hAnsi="Times New Roman"/>
          <w:sz w:val="24"/>
        </w:rPr>
      </w:pPr>
      <w:r>
        <w:t>Based upon the expectation of the timing of settlement, liabilities for sabbatical leave are measured at present value, as the Department does not expect to wholly settle within 12 months.</w:t>
      </w:r>
    </w:p>
    <w:p w14:paraId="7E4170DC" w14:textId="77777777" w:rsidR="00FE7F8B" w:rsidRDefault="00FE7F8B" w:rsidP="00AD641C">
      <w:pPr>
        <w:pStyle w:val="Heading5"/>
        <w:numPr>
          <w:ilvl w:val="0"/>
          <w:numId w:val="43"/>
        </w:numPr>
      </w:pPr>
      <w:r>
        <w:t>Termination benefits</w:t>
      </w:r>
    </w:p>
    <w:p w14:paraId="2F93AF65" w14:textId="77777777" w:rsidR="00FE7F8B" w:rsidRDefault="00FE7F8B" w:rsidP="00FE7F8B">
      <w:r>
        <w:t>Termination benefits are payable when employment is terminated before the normal retirement date, or when an employee decides to accept an offer of benefits in exchange for the termination of employment. The Department recognises termination benefits when it is demonstrably committed to either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p w14:paraId="4FBC78C0" w14:textId="77777777" w:rsidR="00FE7F8B" w:rsidRDefault="00FE7F8B" w:rsidP="00241313">
      <w:pPr>
        <w:pStyle w:val="Heading5"/>
      </w:pPr>
      <w:r>
        <w:t>On-costs related to employee expenses</w:t>
      </w:r>
    </w:p>
    <w:p w14:paraId="0C714D66" w14:textId="1D0EC58B" w:rsidR="00FE7F8B" w:rsidRDefault="00FE7F8B" w:rsidP="00FE7F8B">
      <w:bookmarkStart w:id="360" w:name="_Ref399423475"/>
      <w:r>
        <w:t>On-costs (payroll tax, workers</w:t>
      </w:r>
      <w:r w:rsidR="00EF11A2">
        <w:t>’</w:t>
      </w:r>
      <w:r>
        <w:t xml:space="preserve"> compensation and superannuation) are recognised separately from provision for employee benefits.</w:t>
      </w:r>
    </w:p>
    <w:p w14:paraId="71B2E7E4" w14:textId="77777777" w:rsidR="00FE7F8B" w:rsidRDefault="00FE7F8B" w:rsidP="00FE7F8B">
      <w:pPr>
        <w:rPr>
          <w:rFonts w:cs="Arial"/>
          <w:b/>
          <w:bCs/>
          <w:sz w:val="22"/>
          <w:szCs w:val="19"/>
          <w:lang w:eastAsia="en-AU"/>
        </w:rPr>
      </w:pPr>
      <w:r>
        <w:t>The measurement of employee benefits on-costs mirrors the employee benefit provisions to which they relate, and therefore they are measured at present value as the Department does not expect to wholly settle within 12 months.</w:t>
      </w:r>
    </w:p>
    <w:p w14:paraId="77770B9D" w14:textId="77777777" w:rsidR="00FE7F8B" w:rsidRDefault="00FE7F8B" w:rsidP="00AD641C">
      <w:pPr>
        <w:pStyle w:val="Heading3notesnumbered"/>
        <w:numPr>
          <w:ilvl w:val="0"/>
          <w:numId w:val="40"/>
        </w:numPr>
        <w:ind w:left="360"/>
      </w:pPr>
      <w:r>
        <w:t xml:space="preserve"> Leases</w:t>
      </w:r>
      <w:bookmarkEnd w:id="360"/>
    </w:p>
    <w:p w14:paraId="2D05748E" w14:textId="77777777" w:rsidR="00FE7F8B" w:rsidRDefault="00FE7F8B" w:rsidP="00FE7F8B">
      <w:r>
        <w:t>A lease is a right to use an asset for an agreed period of time in exchange for payment.</w:t>
      </w:r>
    </w:p>
    <w:p w14:paraId="4555426E" w14:textId="77777777" w:rsidR="00FE7F8B" w:rsidRDefault="00FE7F8B" w:rsidP="00FE7F8B">
      <w:r>
        <w:t>Leases are classified at their inception as either operating or finance leases based on the economic substance of the agreement so as to reflect the risks and rewards incidental to ownership. Leases of property, plant and equipment are classified as finance infrastructure leases whenever the terms of the lease transfer substantially all the risks and rewards of ownership from the lessor to the lessee. For service concession arrangements (Note 1(q)), the commencement of the lease term is deemed to be the date of the asset is commissioned. All other leases are classified as operating leases.</w:t>
      </w:r>
    </w:p>
    <w:p w14:paraId="72E23D71" w14:textId="77777777" w:rsidR="00FE7F8B" w:rsidRDefault="00FE7F8B" w:rsidP="00FE7F8B">
      <w:pPr>
        <w:pStyle w:val="Heading4notes"/>
      </w:pPr>
      <w:r>
        <w:t>Finance leases</w:t>
      </w:r>
    </w:p>
    <w:p w14:paraId="6C5BFCD4" w14:textId="77777777" w:rsidR="00FE7F8B" w:rsidRDefault="00FE7F8B" w:rsidP="00241313">
      <w:pPr>
        <w:pStyle w:val="Heading5"/>
      </w:pPr>
      <w:r>
        <w:t>Department as lessee</w:t>
      </w:r>
    </w:p>
    <w:p w14:paraId="1FFF36B2" w14:textId="77777777" w:rsidR="00FE7F8B" w:rsidRDefault="00FE7F8B" w:rsidP="00FE7F8B">
      <w:r>
        <w:t>At the commencement of the lease term, finance leases are initially recognised as assets and liabilities at amounts equal to the fair value of the lease property or, if lower, the present value of the minimum lease payment, each determined at the inception of the lease. The lease asset is accounted for as a non-financial physical asset. If there is certainty that the Department will obtain the ownership of the lease asset by the end of the lease term, the asset shall be depreciated over the useful life of the asset. If there is no reasonable certainty that the lessee will obtain ownership by the end of the lease term, the asset shall be fully depreciated over the shorter of the lease term and its useful life.</w:t>
      </w:r>
    </w:p>
    <w:p w14:paraId="1CE210E0" w14:textId="77777777" w:rsidR="00FE7F8B" w:rsidRDefault="00FE7F8B" w:rsidP="00FE7F8B">
      <w:r>
        <w:t xml:space="preserve">Minimum finance lease payments are apportioned between reduction of the outstanding lease liability and periodic finance expense which is calculated using the interest rate implicit in the lease and charged directly to the comprehensive operating statement. </w:t>
      </w:r>
      <w:r>
        <w:lastRenderedPageBreak/>
        <w:t>Contingent rentals associated with finance leases are recognised as an expense in the period in which they are incurred.</w:t>
      </w:r>
    </w:p>
    <w:p w14:paraId="27AE1C6C" w14:textId="77777777" w:rsidR="00FE7F8B" w:rsidRDefault="00FE7F8B" w:rsidP="00FE7F8B">
      <w:pPr>
        <w:pStyle w:val="Heading4notes"/>
      </w:pPr>
      <w:r>
        <w:t>Operating leases</w:t>
      </w:r>
    </w:p>
    <w:p w14:paraId="5D8513CE" w14:textId="77777777" w:rsidR="00FE7F8B" w:rsidRDefault="00FE7F8B" w:rsidP="00241313">
      <w:pPr>
        <w:pStyle w:val="Heading5"/>
      </w:pPr>
      <w:r>
        <w:t>Department as lessor</w:t>
      </w:r>
    </w:p>
    <w:p w14:paraId="5555A4FE" w14:textId="77777777" w:rsidR="00FE7F8B" w:rsidRDefault="00FE7F8B" w:rsidP="00FE7F8B">
      <w:r>
        <w:t>Rental income from operating leases is recognised on a straight-line basis over the term of the relevant lease.</w:t>
      </w:r>
    </w:p>
    <w:p w14:paraId="51A79856" w14:textId="77777777" w:rsidR="00FE7F8B" w:rsidRDefault="00FE7F8B" w:rsidP="00FE7F8B">
      <w:r>
        <w:t>All incentives for the agreement of a new or renewed operating lease are recognised as an integral part of the net consideration agreed for the use of the leased asset, irrespective of the incentive’s nature or form or the timing of payments.</w:t>
      </w:r>
    </w:p>
    <w:p w14:paraId="258C02F2" w14:textId="77777777" w:rsidR="00FE7F8B" w:rsidRDefault="00FE7F8B" w:rsidP="00FE7F8B">
      <w:r>
        <w:t>In the event that lease incentives are given to the lessee, the aggregate cost of incentives is recognised as a reduction of rental income over the lease term, on a straight-line basis unless another systematic basis is more representative of the time pattern over which the economic benefit of the leased asset is diminished.</w:t>
      </w:r>
    </w:p>
    <w:p w14:paraId="0759C061" w14:textId="77777777" w:rsidR="00FE7F8B" w:rsidRDefault="00FE7F8B" w:rsidP="00241313">
      <w:pPr>
        <w:pStyle w:val="Heading5"/>
      </w:pPr>
      <w:r>
        <w:t>Department as lessee</w:t>
      </w:r>
    </w:p>
    <w:p w14:paraId="19360123" w14:textId="77777777" w:rsidR="00FE7F8B" w:rsidRDefault="00FE7F8B" w:rsidP="00FE7F8B">
      <w:r>
        <w:t>Operating lease payments, including any contingent rentals, are recognised as an expense in the comprehensive operating statement on a straight-line basis over the lease term, except where another systematic basis is more representative of the time pattern of the benefits derived from the use of the leased asset. The leased asset is not recognised in the balance sheet.</w:t>
      </w:r>
    </w:p>
    <w:p w14:paraId="47D66286" w14:textId="77777777" w:rsidR="00FE7F8B" w:rsidRDefault="00FE7F8B" w:rsidP="00FE7F8B">
      <w:r>
        <w:t>All incentives for the agreement of a new or renewed operating lease are recognised as an integral part of the net consideration agreed for the use of the leased asset, irrespective of the incentive’s nature or form or the timing of payments.</w:t>
      </w:r>
    </w:p>
    <w:p w14:paraId="068E7B1C" w14:textId="77777777" w:rsidR="00FE7F8B" w:rsidRDefault="00FE7F8B" w:rsidP="00FE7F8B">
      <w:r>
        <w:t>In the event that lease incentives are received to enter into operating leases, the aggregate cost of incentives is recognised as a reduction of rental expense over the lease term on a straight-line basis, unless another systematic basis is more representative of the time pattern in which economic benefits from the leased asset are consumed.</w:t>
      </w:r>
    </w:p>
    <w:p w14:paraId="23159F24" w14:textId="77777777" w:rsidR="00FE7F8B" w:rsidRDefault="00FE7F8B" w:rsidP="00AD641C">
      <w:pPr>
        <w:pStyle w:val="Heading3notesnumbered"/>
        <w:numPr>
          <w:ilvl w:val="0"/>
          <w:numId w:val="40"/>
        </w:numPr>
      </w:pPr>
      <w:r>
        <w:t>Equity</w:t>
      </w:r>
    </w:p>
    <w:p w14:paraId="0F86E3E0" w14:textId="77777777" w:rsidR="00FE7F8B" w:rsidRDefault="00FE7F8B" w:rsidP="00FE7F8B">
      <w:pPr>
        <w:pStyle w:val="Heading4notes"/>
      </w:pPr>
      <w:r>
        <w:t>Contributions by owners</w:t>
      </w:r>
    </w:p>
    <w:p w14:paraId="44E0B9E7" w14:textId="77777777" w:rsidR="00FE7F8B" w:rsidRDefault="00FE7F8B" w:rsidP="00FE7F8B">
      <w:r>
        <w:t xml:space="preserve">Consistent with the requirements of AASB 1004 </w:t>
      </w:r>
      <w:r>
        <w:rPr>
          <w:i/>
        </w:rPr>
        <w:t>Contributions</w:t>
      </w:r>
      <w:r>
        <w:t>, contributions by owners (that is, contributed capital and its repayment) are treated as equity transactions and, therefore, do not form part of the income and expenses of the Department.</w:t>
      </w:r>
    </w:p>
    <w:p w14:paraId="7C48AF3A" w14:textId="77777777" w:rsidR="00FE7F8B" w:rsidRDefault="00FE7F8B" w:rsidP="00FE7F8B">
      <w:r>
        <w:t>Additions to net assets which have been designated as contributions by owners are recognised as contributed capital. Other transfers that are in the nature of contributions or distributions have also been designated as contributions by owners.</w:t>
      </w:r>
    </w:p>
    <w:p w14:paraId="0B773BE2" w14:textId="77777777" w:rsidR="00FE7F8B" w:rsidRDefault="00FE7F8B" w:rsidP="00FE7F8B">
      <w:r>
        <w:t>Transfers of net assets arising from administrative restructurings are treated as distributions to or contributions by owners. Transfers of net liabilities arising from administrative restructurings are treated as distributions to owners.</w:t>
      </w:r>
    </w:p>
    <w:p w14:paraId="784111A8" w14:textId="77777777" w:rsidR="00FE7F8B" w:rsidRDefault="00FE7F8B" w:rsidP="00AD641C">
      <w:pPr>
        <w:pStyle w:val="Heading3notesnumbered"/>
        <w:numPr>
          <w:ilvl w:val="0"/>
          <w:numId w:val="40"/>
        </w:numPr>
      </w:pPr>
      <w:bookmarkStart w:id="361" w:name="_Ref399423908"/>
      <w:r>
        <w:t>Commitments</w:t>
      </w:r>
      <w:bookmarkEnd w:id="361"/>
    </w:p>
    <w:p w14:paraId="734F61F3" w14:textId="77777777" w:rsidR="00FE7F8B" w:rsidRDefault="00FE7F8B" w:rsidP="00FE7F8B">
      <w:pPr>
        <w:rPr>
          <w:rFonts w:cs="Arial"/>
          <w:b/>
          <w:bCs/>
          <w:sz w:val="22"/>
          <w:szCs w:val="19"/>
          <w:lang w:eastAsia="en-AU"/>
        </w:rPr>
      </w:pPr>
      <w:bookmarkStart w:id="362" w:name="_Ref399939174"/>
      <w:r>
        <w:t>Commitments for future expenditure include operating and capital commitments arising from contracts. These commitments are disclosed by way of note (Note 22) at their nominal value and inclusive of GST payable. These future expenditures cease to be disclosed as commitments once the related liabilities are recognised in the balance sheet.</w:t>
      </w:r>
    </w:p>
    <w:p w14:paraId="476D944C" w14:textId="77777777" w:rsidR="00FE7F8B" w:rsidRDefault="00FE7F8B" w:rsidP="00AD641C">
      <w:pPr>
        <w:pStyle w:val="Heading3notesnumbered"/>
        <w:numPr>
          <w:ilvl w:val="0"/>
          <w:numId w:val="40"/>
        </w:numPr>
      </w:pPr>
      <w:r>
        <w:t>Contingent assets and contingent liabilities</w:t>
      </w:r>
      <w:bookmarkEnd w:id="362"/>
    </w:p>
    <w:p w14:paraId="51DF0C89" w14:textId="77777777" w:rsidR="00FE7F8B" w:rsidRDefault="00FE7F8B" w:rsidP="00FE7F8B">
      <w:r>
        <w:t>Contingent assets and contingent liabilities are not recognised in the balance sheet, but are disclosed by way of a note (Note 21) and, if quantifiable, are measured at nominal value. Contingent assets and liabilities are presented inclusive of GST receivable or payable respectively.</w:t>
      </w:r>
    </w:p>
    <w:p w14:paraId="74F0D74E" w14:textId="19485F56" w:rsidR="00FE7F8B" w:rsidRDefault="00F57B33" w:rsidP="00AD641C">
      <w:pPr>
        <w:pStyle w:val="Heading3notesnumbered"/>
        <w:numPr>
          <w:ilvl w:val="0"/>
          <w:numId w:val="40"/>
        </w:numPr>
      </w:pPr>
      <w:bookmarkStart w:id="363" w:name="_Ref399424089"/>
      <w:r>
        <w:lastRenderedPageBreak/>
        <w:t>Public Private Partnerships (S</w:t>
      </w:r>
      <w:r w:rsidR="00FE7F8B">
        <w:t>ervice concession arrangements)</w:t>
      </w:r>
      <w:bookmarkEnd w:id="363"/>
    </w:p>
    <w:p w14:paraId="5680CEFC" w14:textId="77777777" w:rsidR="00FE7F8B" w:rsidRDefault="00FE7F8B" w:rsidP="00FE7F8B">
      <w:r>
        <w:t>The Department sometimes enters into arrangements with private sector participants, to design and construct or upgrade an asset used to provide public services. These arrangements are typically complex and usually include the provision of operational and maintenance services for a specified period of time. These arrangements are often referred to as either public-private partnerships or service concession arrangements.</w:t>
      </w:r>
    </w:p>
    <w:p w14:paraId="269178EF" w14:textId="77777777" w:rsidR="00FE7F8B" w:rsidRDefault="00FE7F8B" w:rsidP="00FE7F8B">
      <w:r>
        <w:t>The Department’s service concession arrangements pay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w:t>
      </w:r>
    </w:p>
    <w:p w14:paraId="35D92511" w14:textId="77777777" w:rsidR="00FE7F8B" w:rsidRDefault="00FE7F8B" w:rsidP="00FE7F8B">
      <w:r>
        <w:t>The former component is accounted for as a lease payment (Note 1(m)). The remaining components are accounted for as commitments for operating costs (Note 1(o)), which are expensed in the comprehensive operating statement as they are incurred.</w:t>
      </w:r>
    </w:p>
    <w:p w14:paraId="666FD883" w14:textId="77777777" w:rsidR="00FE7F8B" w:rsidRDefault="00FE7F8B" w:rsidP="00AD641C">
      <w:pPr>
        <w:pStyle w:val="Heading3notesnumbered"/>
        <w:numPr>
          <w:ilvl w:val="0"/>
          <w:numId w:val="40"/>
        </w:numPr>
      </w:pPr>
      <w:r>
        <w:t>Accounting for goods and services tax</w:t>
      </w:r>
    </w:p>
    <w:p w14:paraId="6BD20389" w14:textId="77777777" w:rsidR="00FE7F8B" w:rsidRDefault="00FE7F8B" w:rsidP="00FE7F8B">
      <w:r>
        <w:t>Income, expenses and assets are recognised net of the amount of associated GST, unless the GST incurred is not recoverable from the taxation authority. In this case, the GST payable is recognised as part of the cost of acquisition of the asset or as part of the expense.</w:t>
      </w:r>
    </w:p>
    <w:p w14:paraId="72DE98D3" w14:textId="77777777" w:rsidR="00FE7F8B" w:rsidRDefault="00FE7F8B" w:rsidP="00FE7F8B">
      <w:r>
        <w:t>Receivables and payables are stated inclusive of the amount of GST receivable or payable. The net amount of GST recoverable from, or payable to, the taxation authority is included with other receivables or payables in the balance sheet.</w:t>
      </w:r>
    </w:p>
    <w:p w14:paraId="6099D2CF" w14:textId="77777777" w:rsidR="00FE7F8B" w:rsidRDefault="00FE7F8B" w:rsidP="00FE7F8B">
      <w:r>
        <w:t>Cash flows are presented on a gross basis. The GST components of cash flows arising from investing or financing activities which are recoverable from, or payable to the taxation authority, are presented as operating cash flow.</w:t>
      </w:r>
    </w:p>
    <w:p w14:paraId="0839284B" w14:textId="77777777" w:rsidR="00FE7F8B" w:rsidRDefault="00FE7F8B" w:rsidP="00FE7F8B">
      <w:r>
        <w:t>Commitments and contingent assets and liabilities are also stated inclusive of GST (Note 1(o) and 1(p)).</w:t>
      </w:r>
    </w:p>
    <w:p w14:paraId="13CB779A" w14:textId="77777777" w:rsidR="00FE7F8B" w:rsidRDefault="00FE7F8B" w:rsidP="00AD641C">
      <w:pPr>
        <w:pStyle w:val="Heading3notesnumbered"/>
        <w:numPr>
          <w:ilvl w:val="0"/>
          <w:numId w:val="40"/>
        </w:numPr>
      </w:pPr>
      <w:r>
        <w:t>Foreign currency</w:t>
      </w:r>
    </w:p>
    <w:p w14:paraId="7FB804D1" w14:textId="77777777" w:rsidR="00FE7F8B" w:rsidRDefault="00FE7F8B" w:rsidP="00FE7F8B">
      <w:r>
        <w:t>All foreign currency transactions during the financial year are brought to account using the exchange rate in effect at the date of the transaction. Foreign monetary items at reporting date are translated at the exchange rate existing at reporting date.</w:t>
      </w:r>
    </w:p>
    <w:p w14:paraId="519DB6C4" w14:textId="77777777" w:rsidR="00FE7F8B" w:rsidRDefault="00FE7F8B" w:rsidP="00AD641C">
      <w:pPr>
        <w:pStyle w:val="Heading3notesnumbered"/>
        <w:numPr>
          <w:ilvl w:val="0"/>
          <w:numId w:val="40"/>
        </w:numPr>
      </w:pPr>
      <w:r>
        <w:t>Events after reporting date</w:t>
      </w:r>
    </w:p>
    <w:p w14:paraId="2A796C53" w14:textId="50EFAF87" w:rsidR="00FE7F8B" w:rsidRDefault="00FE7F8B" w:rsidP="00FE7F8B">
      <w:r>
        <w:t>Assets, lia</w:t>
      </w:r>
      <w:r w:rsidR="00F57B33">
        <w:t>bilities, income or expenses</w:t>
      </w:r>
      <w:r>
        <w:t xml:space="preserve"> arise from past transactions or other past events. Where the transactions result from an agreement between the Department and other parties, the transactions are only recognised when the agreement is irrevocable at or before balance date. Adjustments are made to amounts recognised in the financial statements for events which occur after the reporting date and before the date the statements are authorised for issue, where those events provide information about conditions which existed at the reporting date. Note disclosure is made about events between the balance date and the date the statements are authorised for issue where the events relate to conditions which arose after the reporting date that are considered to be of material interest.</w:t>
      </w:r>
    </w:p>
    <w:p w14:paraId="0F3D6DF1" w14:textId="1C451656" w:rsidR="00FE7F8B" w:rsidRDefault="00FE7F8B" w:rsidP="00AD641C">
      <w:pPr>
        <w:pStyle w:val="Heading3notesnumbered"/>
        <w:numPr>
          <w:ilvl w:val="0"/>
          <w:numId w:val="40"/>
        </w:numPr>
      </w:pPr>
      <w:r>
        <w:t>Correction of prior year</w:t>
      </w:r>
      <w:r w:rsidR="00F57B33">
        <w:t xml:space="preserve"> errors</w:t>
      </w:r>
    </w:p>
    <w:p w14:paraId="42AF7C76" w14:textId="77777777" w:rsidR="00FE7F8B" w:rsidRDefault="00FE7F8B" w:rsidP="00FE7F8B">
      <w:pPr>
        <w:pStyle w:val="Heading4notes"/>
      </w:pPr>
      <w:r>
        <w:t>(i) Property, plant and equipment</w:t>
      </w:r>
    </w:p>
    <w:p w14:paraId="61468066" w14:textId="77777777" w:rsidR="00FE7F8B" w:rsidRDefault="00FE7F8B" w:rsidP="00FE7F8B">
      <w:r>
        <w:t>For the financial report for the year ended 30 June 2015, the Victorian Auditor - General’s Office (VAGO) issued a disclaimer of opinion, partly due to asset balances. VAGO identified that the Department had not maintained proper accounts and records to support its property, plant and equipment balances.</w:t>
      </w:r>
    </w:p>
    <w:p w14:paraId="68B8B879" w14:textId="77777777" w:rsidR="00FE7F8B" w:rsidRDefault="00FE7F8B" w:rsidP="00FE7F8B">
      <w:r>
        <w:lastRenderedPageBreak/>
        <w:t>In response, the Department has allocated dedicated resources to review the property, plant and equipment balances including undertaking a full asset revaluation (Note 1 (k)).</w:t>
      </w:r>
    </w:p>
    <w:p w14:paraId="1189D79F" w14:textId="77777777" w:rsidR="00FE7F8B" w:rsidRDefault="00FE7F8B" w:rsidP="00FE7F8B">
      <w:r>
        <w:t>In addition, the review identified that corrections were required to the Department’s property, plant and equipment work in progress balances, and the accounting treatment for trade training centres, plant and equipment, intangibles and non-financial assets classified as held for sale.</w:t>
      </w:r>
    </w:p>
    <w:p w14:paraId="7021A42F" w14:textId="77777777" w:rsidR="00FE7F8B" w:rsidRDefault="00FE7F8B" w:rsidP="00FE7F8B">
      <w:r>
        <w:t>The Department has undertaken detailed analysis over the historical transactions that form part of the Department's property, plant and equipment, and non-financial assets classified as held for sale balances.</w:t>
      </w:r>
    </w:p>
    <w:p w14:paraId="55A48C78" w14:textId="77777777" w:rsidR="00FE7F8B" w:rsidRDefault="00FE7F8B" w:rsidP="00FE7F8B">
      <w:r>
        <w:t>The analysis has been undertaken based on available transactions and supporting evidence. Where appropriate, judgements and estimates have been used to determine the corrections required to ensure the 30 June 2016 closing balances are fairly reported.</w:t>
      </w:r>
    </w:p>
    <w:p w14:paraId="24ADB8ED" w14:textId="77777777" w:rsidR="00FE7F8B" w:rsidRDefault="00FE7F8B" w:rsidP="00FE7F8B">
      <w:r>
        <w:t>The work in progress balance corrections, for buildings, plant and equipment, and intangibles, specifically related to the requirement to capitalise completed assets from the work in progress account and the recognition of the associated depreciation expenditure. In addition, some of the work in progress balances have been deemed to be operating in nature and therefore have been expensed to the Operating Statement in the current year expenditure and to Equity (Accumulated Surplus/ (deficit)) in the Balance Sheet where it related to prior year expenditure.</w:t>
      </w:r>
    </w:p>
    <w:p w14:paraId="379C3410" w14:textId="77777777" w:rsidR="00FE7F8B" w:rsidRDefault="00FE7F8B" w:rsidP="00FE7F8B">
      <w:r>
        <w:t>The Department has identified that for the Trade Training Centre program, a Federal Government initiative project managed by schools, there was inconsistent accounting treatments for the:</w:t>
      </w:r>
    </w:p>
    <w:p w14:paraId="7E862D17" w14:textId="77777777" w:rsidR="00FE7F8B" w:rsidRDefault="00FE7F8B" w:rsidP="00AD641C">
      <w:pPr>
        <w:pStyle w:val="Normallistbullet"/>
        <w:numPr>
          <w:ilvl w:val="0"/>
          <w:numId w:val="42"/>
        </w:numPr>
      </w:pPr>
      <w:r>
        <w:t>recognition of assets constructed in this program</w:t>
      </w:r>
    </w:p>
    <w:p w14:paraId="7C7CBF0B" w14:textId="77777777" w:rsidR="00FE7F8B" w:rsidRDefault="00FE7F8B" w:rsidP="00AD641C">
      <w:pPr>
        <w:pStyle w:val="Normallistbullet"/>
        <w:numPr>
          <w:ilvl w:val="0"/>
          <w:numId w:val="42"/>
        </w:numPr>
      </w:pPr>
      <w:r>
        <w:t>recognition of grant income by the schools</w:t>
      </w:r>
    </w:p>
    <w:p w14:paraId="58B9F438" w14:textId="77777777" w:rsidR="00FE7F8B" w:rsidRDefault="00FE7F8B" w:rsidP="00AD641C">
      <w:pPr>
        <w:pStyle w:val="Normallistbullet"/>
        <w:numPr>
          <w:ilvl w:val="0"/>
          <w:numId w:val="42"/>
        </w:numPr>
      </w:pPr>
      <w:r>
        <w:t>determination of the control of assets, in some instances the funding passed through Government schools for assets that are situated on third party sites such as TAFEs or Catholic schools.</w:t>
      </w:r>
    </w:p>
    <w:p w14:paraId="70DADF7C" w14:textId="77777777" w:rsidR="00FE7F8B" w:rsidRDefault="00FE7F8B" w:rsidP="00FE7F8B">
      <w:r>
        <w:t>Based on analysis performed on the Trade Training Centre program that was delivered through 42 lead schools, it was determined that there were errors in the accounting for the program and financial statement adjustments are necessary.</w:t>
      </w:r>
    </w:p>
    <w:p w14:paraId="17BC7B68" w14:textId="77777777" w:rsidR="00FE7F8B" w:rsidRDefault="00FE7F8B" w:rsidP="00FE7F8B">
      <w:r>
        <w:t>The Department has identified that in the prior year not all non-financial assets classified as held for sale met the recognition requirements of AASB 5 Non-current Assets Held for Sale and Discontinued Operations. The Department has ensured these requirements have been met in the current financial year.</w:t>
      </w:r>
    </w:p>
    <w:p w14:paraId="34D6F2DD" w14:textId="77777777" w:rsidR="00FE7F8B" w:rsidRDefault="00FE7F8B" w:rsidP="00FE7F8B">
      <w:r>
        <w:t>The Department has commenced implementation of significantly improved processes for the ongoing management of property, plant and equipment balances.</w:t>
      </w:r>
    </w:p>
    <w:p w14:paraId="352FD6F6" w14:textId="77777777" w:rsidR="00FE7F8B" w:rsidRDefault="00FE7F8B" w:rsidP="00FE7F8B">
      <w:r>
        <w:t>It is impracticable to restate the opening positions of the property, plant and equipment, and non-financial assets classified as held for sale balances, as well as any related balance (such as depreciation, reserves or accumulated surpluses). That is, opening position at 1 July 2014, and the comparative position as at 30 June 2015. Restatement is impracticable due to the following:</w:t>
      </w:r>
    </w:p>
    <w:p w14:paraId="07566A92" w14:textId="77777777" w:rsidR="00FE7F8B" w:rsidRDefault="00FE7F8B" w:rsidP="00AD641C">
      <w:pPr>
        <w:pStyle w:val="Normallistbullet"/>
        <w:numPr>
          <w:ilvl w:val="0"/>
          <w:numId w:val="42"/>
        </w:numPr>
      </w:pPr>
      <w:r>
        <w:t>many of the errors, in most instances, originally arose several years past</w:t>
      </w:r>
    </w:p>
    <w:p w14:paraId="1943164B" w14:textId="77777777" w:rsidR="00FE7F8B" w:rsidRDefault="00FE7F8B" w:rsidP="00AD641C">
      <w:pPr>
        <w:pStyle w:val="Normallistbullet"/>
        <w:numPr>
          <w:ilvl w:val="0"/>
          <w:numId w:val="42"/>
        </w:numPr>
      </w:pPr>
      <w:r>
        <w:t>there have been limitations in gathering supporting evidence, as it has not been available for aged transactions</w:t>
      </w:r>
    </w:p>
    <w:p w14:paraId="3DBAF803" w14:textId="77777777" w:rsidR="00FE7F8B" w:rsidRDefault="00FE7F8B" w:rsidP="00AD641C">
      <w:pPr>
        <w:pStyle w:val="Normallistbullet"/>
        <w:numPr>
          <w:ilvl w:val="0"/>
          <w:numId w:val="42"/>
        </w:numPr>
      </w:pPr>
      <w:r>
        <w:t>the volume of issues, and thereby corrections, is high at a transactional level.</w:t>
      </w:r>
    </w:p>
    <w:p w14:paraId="48C970D8" w14:textId="77777777" w:rsidR="00FE7F8B" w:rsidRDefault="00FE7F8B" w:rsidP="00FE7F8B">
      <w:r>
        <w:t>Based on the work performed for Property, Plant and Equipment, it was determined that the net impact of the errors (corrected in the current year only) which require adjusting is as follows:</w:t>
      </w:r>
    </w:p>
    <w:p w14:paraId="72FADB91" w14:textId="77777777" w:rsidR="00FE7F8B" w:rsidRDefault="00FE7F8B" w:rsidP="00AD641C">
      <w:pPr>
        <w:pStyle w:val="Normallistbullet"/>
        <w:numPr>
          <w:ilvl w:val="0"/>
          <w:numId w:val="42"/>
        </w:numPr>
      </w:pPr>
      <w:r>
        <w:rPr>
          <w:rFonts w:cs="Arial"/>
          <w:sz w:val="18"/>
          <w:szCs w:val="18"/>
          <w:lang w:val="en-US"/>
        </w:rPr>
        <w:t>d</w:t>
      </w:r>
      <w:r>
        <w:t>ecrease to intangible assets $4.2 million (assets)</w:t>
      </w:r>
    </w:p>
    <w:p w14:paraId="1CC6465C" w14:textId="77777777" w:rsidR="00FE7F8B" w:rsidRDefault="00FE7F8B" w:rsidP="00AD641C">
      <w:pPr>
        <w:pStyle w:val="Normallistbullet"/>
        <w:numPr>
          <w:ilvl w:val="0"/>
          <w:numId w:val="42"/>
        </w:numPr>
      </w:pPr>
      <w:r>
        <w:t>decrease to property, plant and equipment of $99.4 million (assets)</w:t>
      </w:r>
    </w:p>
    <w:p w14:paraId="7D85F47C" w14:textId="77777777" w:rsidR="00FE7F8B" w:rsidRDefault="00FE7F8B" w:rsidP="00AD641C">
      <w:pPr>
        <w:pStyle w:val="Normallistbullet"/>
        <w:numPr>
          <w:ilvl w:val="0"/>
          <w:numId w:val="42"/>
        </w:numPr>
      </w:pPr>
      <w:r>
        <w:t>increase to accumulated surplus/(deficit) of $61.8 million (equity)</w:t>
      </w:r>
    </w:p>
    <w:p w14:paraId="17013AAD" w14:textId="77777777" w:rsidR="00FE7F8B" w:rsidRDefault="00FE7F8B" w:rsidP="00AD641C">
      <w:pPr>
        <w:pStyle w:val="Normallistbullet"/>
        <w:numPr>
          <w:ilvl w:val="0"/>
          <w:numId w:val="42"/>
        </w:numPr>
      </w:pPr>
      <w:r>
        <w:lastRenderedPageBreak/>
        <w:t>decrease to asset revaluation reserve of $165.4 million (equity).</w:t>
      </w:r>
    </w:p>
    <w:p w14:paraId="2534BB9E" w14:textId="77777777" w:rsidR="00FE7F8B" w:rsidRDefault="00FE7F8B" w:rsidP="00FE7F8B">
      <w:r>
        <w:t>All adjustments were processed against the opening balances of the current financial year, 1 July 2015.</w:t>
      </w:r>
    </w:p>
    <w:p w14:paraId="730E5BC9" w14:textId="77777777" w:rsidR="00FE7F8B" w:rsidRDefault="00FE7F8B" w:rsidP="00AD641C">
      <w:pPr>
        <w:pStyle w:val="Heading3notesnumbered"/>
        <w:numPr>
          <w:ilvl w:val="0"/>
          <w:numId w:val="40"/>
        </w:numPr>
      </w:pPr>
      <w:r>
        <w:t>Reclassification of financial information</w:t>
      </w:r>
    </w:p>
    <w:p w14:paraId="08E4217D" w14:textId="77777777" w:rsidR="00FE7F8B" w:rsidRDefault="00FE7F8B" w:rsidP="00FE7F8B">
      <w:r>
        <w:t>The Department has elected to reclassify some items in the financial statements for the year ended 30 June 2016 to appropriately reflect the nature of transactions. This has had an impact on the comparative information presented in the financial statements. The reclassification of comparative financial information is as followed:</w:t>
      </w:r>
    </w:p>
    <w:p w14:paraId="68C0C2D0" w14:textId="45AE2FFC" w:rsidR="00241313" w:rsidRDefault="00241313" w:rsidP="00241313">
      <w:pPr>
        <w:pStyle w:val="Heading4notes"/>
      </w:pPr>
      <w:r>
        <w:t>(i)</w:t>
      </w:r>
      <w:r w:rsidRPr="00241313">
        <w:t xml:space="preserve"> </w:t>
      </w:r>
      <w:r>
        <w:t>Motor vehicle sold under finance lease</w:t>
      </w:r>
    </w:p>
    <w:p w14:paraId="0103050D" w14:textId="6CDCAC09" w:rsidR="00FE7F8B" w:rsidRDefault="00FE7F8B" w:rsidP="00FE7F8B">
      <w:r>
        <w:t>The Department has reclassified the value of motor vehicle sold under finance lease from supplies and services to net gain/(loss) on non-financial assets.</w:t>
      </w:r>
    </w:p>
    <w:p w14:paraId="6BE58475" w14:textId="77777777" w:rsidR="00FE7F8B" w:rsidRDefault="00FE7F8B" w:rsidP="00FE7F8B">
      <w:r>
        <w:t>The following 2015 comparative balances have been restated:</w:t>
      </w:r>
    </w:p>
    <w:p w14:paraId="5F177A4F" w14:textId="77777777" w:rsidR="00FE7F8B" w:rsidRDefault="00FE7F8B" w:rsidP="00AD641C">
      <w:pPr>
        <w:pStyle w:val="Normallistbullet"/>
        <w:numPr>
          <w:ilvl w:val="0"/>
          <w:numId w:val="42"/>
        </w:numPr>
      </w:pPr>
      <w:r>
        <w:t>decrease to supplies and services of $2.5 million (expenses)</w:t>
      </w:r>
    </w:p>
    <w:p w14:paraId="22BC0D2E" w14:textId="77777777" w:rsidR="00FE7F8B" w:rsidRDefault="00FE7F8B" w:rsidP="00AD641C">
      <w:pPr>
        <w:pStyle w:val="Normallistbullet"/>
        <w:numPr>
          <w:ilvl w:val="0"/>
          <w:numId w:val="42"/>
        </w:numPr>
      </w:pPr>
      <w:r>
        <w:t>decrease to net gain/(loss) on non-financial assets of $2.5 million (other economic flows included in net result).</w:t>
      </w:r>
    </w:p>
    <w:p w14:paraId="747FCC18" w14:textId="193E8601" w:rsidR="00241313" w:rsidRDefault="00241313" w:rsidP="00241313">
      <w:pPr>
        <w:pStyle w:val="Heading4notes"/>
      </w:pPr>
      <w:r>
        <w:t>(ii)</w:t>
      </w:r>
      <w:r w:rsidRPr="00241313">
        <w:t xml:space="preserve"> </w:t>
      </w:r>
      <w:r>
        <w:t>Conveyance and Education Maintenance Allowance payments</w:t>
      </w:r>
    </w:p>
    <w:p w14:paraId="03CCC37B" w14:textId="5C383CC2" w:rsidR="00FE7F8B" w:rsidRDefault="00FE7F8B" w:rsidP="00FE7F8B">
      <w:r>
        <w:t>The Department has separated Education Maintenance Allowance payments and Conveyance payments in Note 4. The reclassification has no impact on the overall balance of expenses.</w:t>
      </w:r>
    </w:p>
    <w:p w14:paraId="6173FDA7" w14:textId="77777777" w:rsidR="00FE7F8B" w:rsidRDefault="00FE7F8B" w:rsidP="00FE7F8B">
      <w:pPr>
        <w:pStyle w:val="Heading4notes"/>
      </w:pPr>
      <w:r>
        <w:t>(iii) Other IT related expenses</w:t>
      </w:r>
    </w:p>
    <w:p w14:paraId="39D6E3CF" w14:textId="77777777" w:rsidR="00FE7F8B" w:rsidRDefault="00FE7F8B" w:rsidP="00FE7F8B">
      <w:r>
        <w:t>The Department has reclassified other IT related expenses from other expenses in Note 4. The reclassification has no impact on the overall balance of expenses.</w:t>
      </w:r>
    </w:p>
    <w:p w14:paraId="03EE4482" w14:textId="77777777" w:rsidR="00FE7F8B" w:rsidRDefault="00FE7F8B" w:rsidP="00FE7F8B">
      <w:r>
        <w:t>The following 2015 comparative balances have been restated:</w:t>
      </w:r>
    </w:p>
    <w:p w14:paraId="66C6ED91" w14:textId="2D6B6339" w:rsidR="00FE7F8B" w:rsidRDefault="00FE7F8B" w:rsidP="00AD641C">
      <w:pPr>
        <w:pStyle w:val="Normallistbullet"/>
        <w:numPr>
          <w:ilvl w:val="0"/>
          <w:numId w:val="42"/>
        </w:numPr>
      </w:pPr>
      <w:r>
        <w:t>increase in other IT related expenses of $105.6</w:t>
      </w:r>
      <w:r w:rsidR="00C935E2">
        <w:t xml:space="preserve"> </w:t>
      </w:r>
      <w:r>
        <w:t>m</w:t>
      </w:r>
      <w:r w:rsidR="00C935E2">
        <w:t>illion</w:t>
      </w:r>
      <w:r>
        <w:t xml:space="preserve"> (expenses)</w:t>
      </w:r>
    </w:p>
    <w:p w14:paraId="7894B24F" w14:textId="4B0FA87C" w:rsidR="00FE7F8B" w:rsidRDefault="00FE7F8B" w:rsidP="00AD641C">
      <w:pPr>
        <w:pStyle w:val="Normallistbullet"/>
        <w:numPr>
          <w:ilvl w:val="0"/>
          <w:numId w:val="42"/>
        </w:numPr>
      </w:pPr>
      <w:r>
        <w:t>decrease in other expenses of $105.6</w:t>
      </w:r>
      <w:r w:rsidR="00C935E2">
        <w:t xml:space="preserve"> </w:t>
      </w:r>
      <w:r>
        <w:t>m</w:t>
      </w:r>
      <w:r w:rsidR="00C935E2">
        <w:t>illion</w:t>
      </w:r>
      <w:r>
        <w:t xml:space="preserve"> (expenses).</w:t>
      </w:r>
    </w:p>
    <w:p w14:paraId="7B896A58" w14:textId="77777777" w:rsidR="00FE7F8B" w:rsidRDefault="00FE7F8B" w:rsidP="00FE7F8B">
      <w:pPr>
        <w:pStyle w:val="Heading4notes"/>
      </w:pPr>
      <w:r>
        <w:t xml:space="preserve">(iv) </w:t>
      </w:r>
      <w:r>
        <w:rPr>
          <w:rFonts w:cs="Arial"/>
          <w:iCs/>
          <w:sz w:val="18"/>
          <w:szCs w:val="18"/>
          <w:lang w:val="en-US"/>
        </w:rPr>
        <w:t>Purchase of other non-financial assets</w:t>
      </w:r>
    </w:p>
    <w:p w14:paraId="61C1B6AA" w14:textId="77777777" w:rsidR="00FE7F8B" w:rsidRDefault="00FE7F8B" w:rsidP="00FE7F8B">
      <w:r>
        <w:rPr>
          <w:rFonts w:cs="Arial"/>
          <w:sz w:val="18"/>
          <w:szCs w:val="18"/>
          <w:lang w:val="en-US"/>
        </w:rPr>
        <w:t>The Department has reclassified purchase of other non-financial assets to purchase of non-financial assets in the cash flow statements. The reclassification has no impact on the overall movement of cash flows from investing activities.</w:t>
      </w:r>
    </w:p>
    <w:p w14:paraId="5F898BF8" w14:textId="77777777" w:rsidR="00FE7F8B" w:rsidRDefault="00FE7F8B" w:rsidP="00FE7F8B">
      <w:r>
        <w:t>The following 2015 comparative balances have been restated:</w:t>
      </w:r>
    </w:p>
    <w:p w14:paraId="3ACB9EBB" w14:textId="5594E208" w:rsidR="00FE7F8B" w:rsidRDefault="00FE7F8B" w:rsidP="00AD641C">
      <w:pPr>
        <w:pStyle w:val="Normallistbullet"/>
        <w:numPr>
          <w:ilvl w:val="0"/>
          <w:numId w:val="42"/>
        </w:numPr>
      </w:pPr>
      <w:r>
        <w:rPr>
          <w:rFonts w:cs="Arial"/>
          <w:sz w:val="18"/>
          <w:szCs w:val="18"/>
          <w:lang w:val="en-US"/>
        </w:rPr>
        <w:t>increase in purchase of non-financial assets of $11.0</w:t>
      </w:r>
      <w:r w:rsidR="00C935E2">
        <w:rPr>
          <w:rFonts w:cs="Arial"/>
          <w:sz w:val="18"/>
          <w:szCs w:val="18"/>
          <w:lang w:val="en-US"/>
        </w:rPr>
        <w:t xml:space="preserve"> </w:t>
      </w:r>
      <w:r>
        <w:rPr>
          <w:rFonts w:cs="Arial"/>
          <w:sz w:val="18"/>
          <w:szCs w:val="18"/>
          <w:lang w:val="en-US"/>
        </w:rPr>
        <w:t>m</w:t>
      </w:r>
      <w:r w:rsidR="00C935E2">
        <w:rPr>
          <w:rFonts w:cs="Arial"/>
          <w:sz w:val="18"/>
          <w:szCs w:val="18"/>
          <w:lang w:val="en-US"/>
        </w:rPr>
        <w:t>illion</w:t>
      </w:r>
      <w:r>
        <w:rPr>
          <w:rFonts w:cs="Arial"/>
          <w:sz w:val="18"/>
          <w:szCs w:val="18"/>
          <w:lang w:val="en-US"/>
        </w:rPr>
        <w:t xml:space="preserve"> (cash flows from investing activities</w:t>
      </w:r>
      <w:r>
        <w:t>)</w:t>
      </w:r>
    </w:p>
    <w:p w14:paraId="30954C84" w14:textId="061E8F58" w:rsidR="00FE7F8B" w:rsidRDefault="00FE7F8B" w:rsidP="00AD641C">
      <w:pPr>
        <w:pStyle w:val="Normallistbullet"/>
        <w:numPr>
          <w:ilvl w:val="0"/>
          <w:numId w:val="42"/>
        </w:numPr>
      </w:pPr>
      <w:r>
        <w:rPr>
          <w:rFonts w:cs="Arial"/>
          <w:sz w:val="18"/>
          <w:szCs w:val="18"/>
          <w:lang w:val="en-US"/>
        </w:rPr>
        <w:t>decrease in purchase of other non-financial assets of $11.0</w:t>
      </w:r>
      <w:r w:rsidR="00C935E2">
        <w:rPr>
          <w:rFonts w:cs="Arial"/>
          <w:sz w:val="18"/>
          <w:szCs w:val="18"/>
          <w:lang w:val="en-US"/>
        </w:rPr>
        <w:t xml:space="preserve"> </w:t>
      </w:r>
      <w:r>
        <w:rPr>
          <w:rFonts w:cs="Arial"/>
          <w:sz w:val="18"/>
          <w:szCs w:val="18"/>
          <w:lang w:val="en-US"/>
        </w:rPr>
        <w:t>m</w:t>
      </w:r>
      <w:r w:rsidR="00C935E2">
        <w:rPr>
          <w:rFonts w:cs="Arial"/>
          <w:sz w:val="18"/>
          <w:szCs w:val="18"/>
          <w:lang w:val="en-US"/>
        </w:rPr>
        <w:t>illion</w:t>
      </w:r>
      <w:r>
        <w:rPr>
          <w:rFonts w:cs="Arial"/>
          <w:sz w:val="18"/>
          <w:szCs w:val="18"/>
          <w:lang w:val="en-US"/>
        </w:rPr>
        <w:t xml:space="preserve"> (cash flows from investing activities</w:t>
      </w:r>
      <w:r>
        <w:t>)</w:t>
      </w:r>
    </w:p>
    <w:p w14:paraId="6AA542F6" w14:textId="77777777" w:rsidR="00FE7F8B" w:rsidRDefault="00FE7F8B" w:rsidP="00AD641C">
      <w:pPr>
        <w:pStyle w:val="Heading3notesnumbered"/>
        <w:numPr>
          <w:ilvl w:val="0"/>
          <w:numId w:val="40"/>
        </w:numPr>
      </w:pPr>
      <w:r>
        <w:t>Australian Accounting Standards and interpretation issues that are not yet effective</w:t>
      </w:r>
    </w:p>
    <w:p w14:paraId="6106BD7E" w14:textId="77777777" w:rsidR="00FE7F8B" w:rsidRDefault="00FE7F8B" w:rsidP="00FE7F8B">
      <w:r>
        <w:t>Certain new Australian Accounting Standards and interpretations have been published that are not mandatory for the 30 June 2016 reporting period. The Department of Treasury and Finance assesses the impact of these new standards and advises the Department of their applicability and early adoption where applicable.</w:t>
      </w:r>
    </w:p>
    <w:p w14:paraId="5AA07AB7" w14:textId="77777777" w:rsidR="00FE7F8B" w:rsidRDefault="00FE7F8B" w:rsidP="00FE7F8B">
      <w:r>
        <w:t>As at 30 June 2016, the following Australian Accounting Standards have been issued by the AASB, but are not mandatory for financial year ending 30 June 2016. The Department has not, and does not intend to, adopt these standards early.</w:t>
      </w:r>
    </w:p>
    <w:p w14:paraId="5990A68E" w14:textId="77777777" w:rsidR="00FE7F8B" w:rsidRDefault="00FE7F8B" w:rsidP="00FE7F8B">
      <w:pPr>
        <w:spacing w:after="200" w:line="276" w:lineRule="auto"/>
      </w:pPr>
      <w:r>
        <w:br w:type="page"/>
      </w:r>
    </w:p>
    <w:tbl>
      <w:tblPr>
        <w:tblW w:w="738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532"/>
        <w:gridCol w:w="2298"/>
        <w:gridCol w:w="1135"/>
        <w:gridCol w:w="2415"/>
      </w:tblGrid>
      <w:tr w:rsidR="00FE7F8B" w14:paraId="0DB6E788" w14:textId="77777777" w:rsidTr="00FE7F8B">
        <w:trPr>
          <w:tblHeader/>
        </w:trPr>
        <w:tc>
          <w:tcPr>
            <w:tcW w:w="1531" w:type="dxa"/>
            <w:tcBorders>
              <w:top w:val="nil"/>
              <w:left w:val="nil"/>
              <w:bottom w:val="nil"/>
              <w:right w:val="nil"/>
            </w:tcBorders>
            <w:shd w:val="clear" w:color="auto" w:fill="7F7F7F" w:themeFill="text1" w:themeFillTint="80"/>
            <w:hideMark/>
          </w:tcPr>
          <w:p w14:paraId="1D527AE4" w14:textId="77777777" w:rsidR="00FE7F8B" w:rsidRDefault="00FE7F8B">
            <w:pPr>
              <w:pStyle w:val="Tablecolumnheading"/>
              <w:jc w:val="center"/>
            </w:pPr>
            <w:r>
              <w:lastRenderedPageBreak/>
              <w:t>Standard/</w:t>
            </w:r>
            <w:r>
              <w:br/>
            </w:r>
            <w:r>
              <w:rPr>
                <w:lang w:eastAsia="en-AU"/>
              </w:rPr>
              <w:t>Interpretation</w:t>
            </w:r>
          </w:p>
        </w:tc>
        <w:tc>
          <w:tcPr>
            <w:tcW w:w="2297" w:type="dxa"/>
            <w:tcBorders>
              <w:top w:val="nil"/>
              <w:left w:val="nil"/>
              <w:bottom w:val="nil"/>
              <w:right w:val="nil"/>
            </w:tcBorders>
            <w:shd w:val="clear" w:color="auto" w:fill="7F7F7F" w:themeFill="text1" w:themeFillTint="80"/>
            <w:hideMark/>
          </w:tcPr>
          <w:p w14:paraId="0041467D" w14:textId="77777777" w:rsidR="00FE7F8B" w:rsidRDefault="00FE7F8B">
            <w:pPr>
              <w:pStyle w:val="Tablecolumnheading"/>
              <w:jc w:val="center"/>
            </w:pPr>
            <w:r>
              <w:rPr>
                <w:lang w:eastAsia="en-AU"/>
              </w:rPr>
              <w:t>Summary</w:t>
            </w:r>
          </w:p>
        </w:tc>
        <w:tc>
          <w:tcPr>
            <w:tcW w:w="1134" w:type="dxa"/>
            <w:tcBorders>
              <w:top w:val="nil"/>
              <w:left w:val="nil"/>
              <w:bottom w:val="nil"/>
              <w:right w:val="nil"/>
            </w:tcBorders>
            <w:shd w:val="clear" w:color="auto" w:fill="7F7F7F" w:themeFill="text1" w:themeFillTint="80"/>
            <w:hideMark/>
          </w:tcPr>
          <w:p w14:paraId="6339CBBA" w14:textId="77777777" w:rsidR="00FE7F8B" w:rsidRDefault="00FE7F8B">
            <w:pPr>
              <w:pStyle w:val="Tablecolumnheading"/>
              <w:jc w:val="center"/>
            </w:pPr>
            <w:r>
              <w:rPr>
                <w:lang w:eastAsia="en-AU"/>
              </w:rPr>
              <w:t>Applicable for annual reporting periods beginning on</w:t>
            </w:r>
          </w:p>
        </w:tc>
        <w:tc>
          <w:tcPr>
            <w:tcW w:w="2414" w:type="dxa"/>
            <w:tcBorders>
              <w:top w:val="nil"/>
              <w:left w:val="nil"/>
              <w:bottom w:val="nil"/>
              <w:right w:val="nil"/>
            </w:tcBorders>
            <w:shd w:val="clear" w:color="auto" w:fill="7F7F7F" w:themeFill="text1" w:themeFillTint="80"/>
            <w:hideMark/>
          </w:tcPr>
          <w:p w14:paraId="3B497FC1" w14:textId="77777777" w:rsidR="00FE7F8B" w:rsidRDefault="00FE7F8B">
            <w:pPr>
              <w:pStyle w:val="Tablecolumnheading"/>
              <w:jc w:val="center"/>
            </w:pPr>
            <w:r>
              <w:rPr>
                <w:lang w:eastAsia="en-AU"/>
              </w:rPr>
              <w:t xml:space="preserve">Impact on public </w:t>
            </w:r>
            <w:r>
              <w:rPr>
                <w:lang w:eastAsia="en-AU"/>
              </w:rPr>
              <w:br/>
              <w:t>sector entity financial statements</w:t>
            </w:r>
          </w:p>
        </w:tc>
      </w:tr>
      <w:tr w:rsidR="00FE7F8B" w14:paraId="742FC523" w14:textId="77777777" w:rsidTr="00FE7F8B">
        <w:tc>
          <w:tcPr>
            <w:tcW w:w="1531" w:type="dxa"/>
            <w:tcBorders>
              <w:top w:val="nil"/>
              <w:left w:val="nil"/>
              <w:bottom w:val="single" w:sz="4" w:space="0" w:color="auto"/>
              <w:right w:val="nil"/>
            </w:tcBorders>
            <w:hideMark/>
          </w:tcPr>
          <w:p w14:paraId="3CDD0CC5" w14:textId="77777777" w:rsidR="00FE7F8B" w:rsidRDefault="00FE7F8B">
            <w:pPr>
              <w:pStyle w:val="Tabletext"/>
              <w:rPr>
                <w:b/>
              </w:rPr>
            </w:pPr>
            <w:r>
              <w:rPr>
                <w:b/>
              </w:rPr>
              <w:t xml:space="preserve">AASB 9 </w:t>
            </w:r>
            <w:r>
              <w:rPr>
                <w:b/>
                <w:i/>
              </w:rPr>
              <w:t>Financial Instruments</w:t>
            </w:r>
          </w:p>
        </w:tc>
        <w:tc>
          <w:tcPr>
            <w:tcW w:w="2297" w:type="dxa"/>
            <w:tcBorders>
              <w:top w:val="nil"/>
              <w:left w:val="nil"/>
              <w:bottom w:val="single" w:sz="4" w:space="0" w:color="auto"/>
              <w:right w:val="nil"/>
            </w:tcBorders>
            <w:hideMark/>
          </w:tcPr>
          <w:p w14:paraId="073FBC88" w14:textId="77777777" w:rsidR="00FE7F8B" w:rsidRDefault="00FE7F8B">
            <w:pPr>
              <w:pStyle w:val="Tabletextnoindent"/>
            </w:pPr>
            <w:r>
              <w:t>The key changes include the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134" w:type="dxa"/>
            <w:tcBorders>
              <w:top w:val="nil"/>
              <w:left w:val="nil"/>
              <w:bottom w:val="single" w:sz="4" w:space="0" w:color="auto"/>
              <w:right w:val="nil"/>
            </w:tcBorders>
            <w:hideMark/>
          </w:tcPr>
          <w:p w14:paraId="33307484" w14:textId="77777777" w:rsidR="00FE7F8B" w:rsidRDefault="00FE7F8B">
            <w:pPr>
              <w:pStyle w:val="Tabletextnoindent"/>
              <w:jc w:val="center"/>
            </w:pPr>
            <w:r>
              <w:t>1 January 2018</w:t>
            </w:r>
          </w:p>
        </w:tc>
        <w:tc>
          <w:tcPr>
            <w:tcW w:w="2414" w:type="dxa"/>
            <w:tcBorders>
              <w:top w:val="nil"/>
              <w:left w:val="nil"/>
              <w:bottom w:val="single" w:sz="4" w:space="0" w:color="auto"/>
              <w:right w:val="nil"/>
            </w:tcBorders>
            <w:hideMark/>
          </w:tcPr>
          <w:p w14:paraId="64F2ADE3" w14:textId="77777777" w:rsidR="00FE7F8B" w:rsidRDefault="00FE7F8B">
            <w:pPr>
              <w:pStyle w:val="Tabletextnoindent"/>
            </w:pPr>
            <w:r>
              <w:t>The assessment has identified that the financial impact of available for sale (AFS) assets will now be reported through other comprehensive income (OCI) and no longer recycled to the profit and loss.</w:t>
            </w:r>
          </w:p>
          <w:p w14:paraId="4D05D7AC" w14:textId="77777777" w:rsidR="00FE7F8B" w:rsidRDefault="00FE7F8B">
            <w:pPr>
              <w:pStyle w:val="Tabletextnoindent"/>
            </w:pPr>
            <w:r>
              <w:t>While the preliminary assessment has not identified any material impact arising from AASB 9, it will continue to be monitored and assessed.</w:t>
            </w:r>
          </w:p>
        </w:tc>
      </w:tr>
      <w:tr w:rsidR="00FE7F8B" w14:paraId="0C3EAAB0" w14:textId="77777777" w:rsidTr="00FE7F8B">
        <w:tc>
          <w:tcPr>
            <w:tcW w:w="1531" w:type="dxa"/>
            <w:tcBorders>
              <w:top w:val="single" w:sz="4" w:space="0" w:color="auto"/>
              <w:left w:val="nil"/>
              <w:bottom w:val="single" w:sz="4" w:space="0" w:color="auto"/>
              <w:right w:val="nil"/>
            </w:tcBorders>
            <w:hideMark/>
          </w:tcPr>
          <w:p w14:paraId="67AABFE1" w14:textId="77777777" w:rsidR="00FE7F8B" w:rsidRDefault="00FE7F8B">
            <w:pPr>
              <w:pStyle w:val="Tabletext"/>
              <w:rPr>
                <w:b/>
              </w:rPr>
            </w:pPr>
            <w:r>
              <w:rPr>
                <w:b/>
              </w:rPr>
              <w:t xml:space="preserve">AASB 2010–7 </w:t>
            </w:r>
            <w:r>
              <w:rPr>
                <w:b/>
                <w:i/>
              </w:rPr>
              <w:t>Amendments to Australian Accounting Standards arising from AASB 9</w:t>
            </w:r>
            <w:r>
              <w:rPr>
                <w:b/>
              </w:rPr>
              <w:t xml:space="preserve"> (December 2010)</w:t>
            </w:r>
            <w:r>
              <w:rPr>
                <w:b/>
              </w:rPr>
              <w:br/>
            </w:r>
          </w:p>
        </w:tc>
        <w:tc>
          <w:tcPr>
            <w:tcW w:w="2297" w:type="dxa"/>
            <w:tcBorders>
              <w:top w:val="single" w:sz="4" w:space="0" w:color="auto"/>
              <w:left w:val="nil"/>
              <w:bottom w:val="single" w:sz="4" w:space="0" w:color="auto"/>
              <w:right w:val="nil"/>
            </w:tcBorders>
            <w:hideMark/>
          </w:tcPr>
          <w:p w14:paraId="1C9017CC" w14:textId="77777777" w:rsidR="00FE7F8B" w:rsidRDefault="00FE7F8B">
            <w:pPr>
              <w:pStyle w:val="Tabletextnoindent"/>
            </w:pPr>
            <w:r>
              <w:t>The requirements for classifying and measuring financial liabilities were added to AASB 9. The existing requirements for the classification of financial liabilities and the ability to use the fair value option have been retained. However, where the fair value option is used for financial liabilities the change in fair value is accounted for as follows:</w:t>
            </w:r>
          </w:p>
          <w:p w14:paraId="5EEDA6A7" w14:textId="77777777" w:rsidR="00FE7F8B" w:rsidRDefault="00FE7F8B" w:rsidP="00AD641C">
            <w:pPr>
              <w:pStyle w:val="Tablebullet"/>
              <w:numPr>
                <w:ilvl w:val="0"/>
                <w:numId w:val="41"/>
              </w:numPr>
              <w:ind w:left="113" w:hanging="113"/>
              <w:rPr>
                <w:lang w:eastAsia="en-US"/>
              </w:rPr>
            </w:pPr>
            <w:r>
              <w:rPr>
                <w:lang w:eastAsia="en-US"/>
              </w:rPr>
              <w:t xml:space="preserve">The change in fair value attributable to changes in credit risk is presented in other comprehensive income (OCI); and </w:t>
            </w:r>
          </w:p>
          <w:p w14:paraId="5E1F41B0" w14:textId="77777777" w:rsidR="00FE7F8B" w:rsidRDefault="00FE7F8B" w:rsidP="00AD641C">
            <w:pPr>
              <w:pStyle w:val="Tablebullet"/>
              <w:numPr>
                <w:ilvl w:val="0"/>
                <w:numId w:val="41"/>
              </w:numPr>
              <w:ind w:left="113" w:hanging="113"/>
              <w:rPr>
                <w:lang w:eastAsia="en-US"/>
              </w:rPr>
            </w:pPr>
            <w:r>
              <w:rPr>
                <w:lang w:eastAsia="en-US"/>
              </w:rPr>
              <w:t>Other fair value changes are presented in profit and loss. If this approach creates or enlarges an accounting mismatch in the profit or loss, the effect of the changes in credit risk are also presented in profit or loss.</w:t>
            </w:r>
          </w:p>
        </w:tc>
        <w:tc>
          <w:tcPr>
            <w:tcW w:w="1134" w:type="dxa"/>
            <w:tcBorders>
              <w:top w:val="single" w:sz="4" w:space="0" w:color="auto"/>
              <w:left w:val="nil"/>
              <w:bottom w:val="single" w:sz="4" w:space="0" w:color="auto"/>
              <w:right w:val="nil"/>
            </w:tcBorders>
            <w:hideMark/>
          </w:tcPr>
          <w:p w14:paraId="7027E1CA" w14:textId="77777777" w:rsidR="00FE7F8B" w:rsidRDefault="00FE7F8B">
            <w:pPr>
              <w:pStyle w:val="Tabletextnoindent"/>
              <w:jc w:val="center"/>
            </w:pPr>
            <w:r>
              <w:t>1 January 2018</w:t>
            </w:r>
          </w:p>
        </w:tc>
        <w:tc>
          <w:tcPr>
            <w:tcW w:w="2414" w:type="dxa"/>
            <w:tcBorders>
              <w:top w:val="single" w:sz="4" w:space="0" w:color="auto"/>
              <w:left w:val="nil"/>
              <w:bottom w:val="single" w:sz="4" w:space="0" w:color="auto"/>
              <w:right w:val="nil"/>
            </w:tcBorders>
            <w:hideMark/>
          </w:tcPr>
          <w:p w14:paraId="450DEEF4" w14:textId="77777777" w:rsidR="00FE7F8B" w:rsidRDefault="00FE7F8B">
            <w:pPr>
              <w:pStyle w:val="Tabletextnoindent"/>
              <w:rPr>
                <w:rFonts w:ascii="Times New Roman" w:hAnsi="Times New Roman" w:cs="Times New Roman"/>
                <w:sz w:val="24"/>
                <w:szCs w:val="24"/>
              </w:rPr>
            </w:pPr>
            <w:r>
              <w:t>The assessment has identified that the amendments are likely to result in earlier recognition of impairment losses and at more regular intervals.</w:t>
            </w:r>
          </w:p>
          <w:p w14:paraId="4294E81F" w14:textId="77777777" w:rsidR="00FE7F8B" w:rsidRDefault="00FE7F8B">
            <w:pPr>
              <w:pStyle w:val="Tabletextnoindent"/>
              <w:rPr>
                <w:rFonts w:ascii="Times New Roman" w:hAnsi="Times New Roman" w:cs="Times New Roman"/>
                <w:sz w:val="24"/>
                <w:szCs w:val="24"/>
              </w:rPr>
            </w:pPr>
            <w:r>
              <w:t>Changes in own credit risk in respect of liabilities designated at fair value through profit and loss will now be presented within other comprehensive income (OCI).</w:t>
            </w:r>
          </w:p>
          <w:p w14:paraId="6599D32A" w14:textId="77777777" w:rsidR="00FE7F8B" w:rsidRDefault="00FE7F8B">
            <w:pPr>
              <w:pStyle w:val="Tabletextnoindent"/>
            </w:pPr>
            <w:r>
              <w:t xml:space="preserve">Hedge accounting will be more closely aligned with common risk management practices making it easier to have an effective hedge. </w:t>
            </w:r>
          </w:p>
          <w:p w14:paraId="5946CD4B" w14:textId="77777777" w:rsidR="00FE7F8B" w:rsidRDefault="00FE7F8B">
            <w:pPr>
              <w:pStyle w:val="Tabletextnoindent"/>
            </w:pPr>
            <w:r>
              <w:t>For entities with significant lending activities, an overhaul of related systems and processes may be needed.</w:t>
            </w:r>
          </w:p>
        </w:tc>
      </w:tr>
      <w:tr w:rsidR="00FE7F8B" w14:paraId="327BDB1E" w14:textId="77777777" w:rsidTr="00FE7F8B">
        <w:tc>
          <w:tcPr>
            <w:tcW w:w="1531" w:type="dxa"/>
            <w:tcBorders>
              <w:top w:val="single" w:sz="4" w:space="0" w:color="auto"/>
              <w:left w:val="nil"/>
              <w:bottom w:val="single" w:sz="4" w:space="0" w:color="auto"/>
              <w:right w:val="nil"/>
            </w:tcBorders>
            <w:hideMark/>
          </w:tcPr>
          <w:p w14:paraId="5B26DFC1" w14:textId="77777777" w:rsidR="00FE7F8B" w:rsidRDefault="00FE7F8B">
            <w:pPr>
              <w:pStyle w:val="Tabletext"/>
              <w:rPr>
                <w:b/>
                <w:i/>
              </w:rPr>
            </w:pPr>
            <w:r>
              <w:rPr>
                <w:b/>
              </w:rPr>
              <w:t xml:space="preserve">AASB 2014–1 </w:t>
            </w:r>
            <w:r>
              <w:rPr>
                <w:b/>
                <w:i/>
              </w:rPr>
              <w:t xml:space="preserve">Amendments to Australian Accounting Standards </w:t>
            </w:r>
          </w:p>
          <w:p w14:paraId="7D62C354" w14:textId="77777777" w:rsidR="00FE7F8B" w:rsidRDefault="00FE7F8B">
            <w:pPr>
              <w:pStyle w:val="Tabletext"/>
              <w:rPr>
                <w:b/>
              </w:rPr>
            </w:pPr>
            <w:r>
              <w:rPr>
                <w:b/>
                <w:i/>
              </w:rPr>
              <w:t>[Part E Financial Instruments]</w:t>
            </w:r>
          </w:p>
        </w:tc>
        <w:tc>
          <w:tcPr>
            <w:tcW w:w="2297" w:type="dxa"/>
            <w:tcBorders>
              <w:top w:val="single" w:sz="4" w:space="0" w:color="auto"/>
              <w:left w:val="nil"/>
              <w:bottom w:val="single" w:sz="4" w:space="0" w:color="auto"/>
              <w:right w:val="nil"/>
            </w:tcBorders>
            <w:hideMark/>
          </w:tcPr>
          <w:p w14:paraId="50EC7403" w14:textId="77777777" w:rsidR="00FE7F8B" w:rsidRDefault="00FE7F8B">
            <w:pPr>
              <w:pStyle w:val="Tabletextnoindent"/>
            </w:pPr>
            <w:r>
              <w:t>Amends various AASs to reflect the AASB's decision to defer the mandatory application date of AASB 9 to annual reporting periods beginning on or after 1 January 2018 as a consequence of Chapter 6 Hedge Accounting, and to amend reduced disclosure requirements.</w:t>
            </w:r>
          </w:p>
        </w:tc>
        <w:tc>
          <w:tcPr>
            <w:tcW w:w="1134" w:type="dxa"/>
            <w:tcBorders>
              <w:top w:val="single" w:sz="4" w:space="0" w:color="auto"/>
              <w:left w:val="nil"/>
              <w:bottom w:val="single" w:sz="4" w:space="0" w:color="auto"/>
              <w:right w:val="nil"/>
            </w:tcBorders>
            <w:hideMark/>
          </w:tcPr>
          <w:p w14:paraId="1A2B72BB" w14:textId="77777777" w:rsidR="00FE7F8B" w:rsidRDefault="00FE7F8B">
            <w:pPr>
              <w:pStyle w:val="Tabletextnoindent"/>
              <w:jc w:val="center"/>
            </w:pPr>
            <w:r>
              <w:t>1 January 2018</w:t>
            </w:r>
          </w:p>
        </w:tc>
        <w:tc>
          <w:tcPr>
            <w:tcW w:w="2414" w:type="dxa"/>
            <w:tcBorders>
              <w:top w:val="single" w:sz="4" w:space="0" w:color="auto"/>
              <w:left w:val="nil"/>
              <w:bottom w:val="single" w:sz="4" w:space="0" w:color="auto"/>
              <w:right w:val="nil"/>
            </w:tcBorders>
            <w:hideMark/>
          </w:tcPr>
          <w:p w14:paraId="0FDD2908" w14:textId="29E28853" w:rsidR="00FE7F8B" w:rsidRDefault="00FE7F8B">
            <w:pPr>
              <w:pStyle w:val="Tabletextnoindent"/>
            </w:pPr>
            <w:r>
              <w:t>This amending standard will defer the application period of AASB 9 to the 2018</w:t>
            </w:r>
            <w:r w:rsidR="00241313">
              <w:t>–</w:t>
            </w:r>
            <w:r>
              <w:t>19 reporting period in accordance with the transition requirements.</w:t>
            </w:r>
          </w:p>
        </w:tc>
      </w:tr>
      <w:tr w:rsidR="00FE7F8B" w14:paraId="05D7D8E7" w14:textId="77777777" w:rsidTr="0005782C">
        <w:trPr>
          <w:cantSplit/>
        </w:trPr>
        <w:tc>
          <w:tcPr>
            <w:tcW w:w="1531" w:type="dxa"/>
            <w:tcBorders>
              <w:top w:val="single" w:sz="4" w:space="0" w:color="auto"/>
              <w:left w:val="nil"/>
              <w:bottom w:val="nil"/>
              <w:right w:val="nil"/>
            </w:tcBorders>
            <w:hideMark/>
          </w:tcPr>
          <w:p w14:paraId="5491E51D" w14:textId="77777777" w:rsidR="00FE7F8B" w:rsidRDefault="00FE7F8B">
            <w:pPr>
              <w:pStyle w:val="Tabletext"/>
              <w:rPr>
                <w:b/>
              </w:rPr>
            </w:pPr>
            <w:r>
              <w:rPr>
                <w:b/>
              </w:rPr>
              <w:t xml:space="preserve">AASB 2014–7 </w:t>
            </w:r>
            <w:r>
              <w:rPr>
                <w:b/>
                <w:i/>
              </w:rPr>
              <w:t>Amendments to Australian Accounting Standards arising from AASB 9</w:t>
            </w:r>
          </w:p>
        </w:tc>
        <w:tc>
          <w:tcPr>
            <w:tcW w:w="2297" w:type="dxa"/>
            <w:tcBorders>
              <w:top w:val="single" w:sz="4" w:space="0" w:color="auto"/>
              <w:left w:val="nil"/>
              <w:bottom w:val="nil"/>
              <w:right w:val="nil"/>
            </w:tcBorders>
            <w:hideMark/>
          </w:tcPr>
          <w:p w14:paraId="7C0F73DB" w14:textId="77777777" w:rsidR="00FE7F8B" w:rsidRDefault="00FE7F8B">
            <w:pPr>
              <w:pStyle w:val="Tabletextnoindent"/>
            </w:pPr>
            <w:r>
              <w:t>Amends various AASs to incorporate the consequential amendments arising from the issuance of AASB 9.</w:t>
            </w:r>
          </w:p>
        </w:tc>
        <w:tc>
          <w:tcPr>
            <w:tcW w:w="1134" w:type="dxa"/>
            <w:tcBorders>
              <w:top w:val="single" w:sz="4" w:space="0" w:color="auto"/>
              <w:left w:val="nil"/>
              <w:bottom w:val="nil"/>
              <w:right w:val="nil"/>
            </w:tcBorders>
            <w:hideMark/>
          </w:tcPr>
          <w:p w14:paraId="77DC8F18" w14:textId="77777777" w:rsidR="00FE7F8B" w:rsidRDefault="00FE7F8B">
            <w:pPr>
              <w:pStyle w:val="Tabletextnoindent"/>
              <w:jc w:val="center"/>
            </w:pPr>
            <w:r>
              <w:t>1 January 2018</w:t>
            </w:r>
          </w:p>
        </w:tc>
        <w:tc>
          <w:tcPr>
            <w:tcW w:w="2414" w:type="dxa"/>
            <w:tcBorders>
              <w:top w:val="single" w:sz="4" w:space="0" w:color="auto"/>
              <w:left w:val="nil"/>
              <w:bottom w:val="nil"/>
              <w:right w:val="nil"/>
            </w:tcBorders>
            <w:hideMark/>
          </w:tcPr>
          <w:p w14:paraId="636A7358" w14:textId="77777777" w:rsidR="00FE7F8B" w:rsidRDefault="00FE7F8B">
            <w:pPr>
              <w:pStyle w:val="Tabletextnoindent"/>
            </w:pPr>
            <w:r>
              <w:t>The assessment has indicated that there will be no significant impact for the public sector.</w:t>
            </w:r>
          </w:p>
        </w:tc>
      </w:tr>
      <w:tr w:rsidR="00FE7F8B" w14:paraId="4A568289" w14:textId="77777777" w:rsidTr="0005782C">
        <w:trPr>
          <w:cantSplit/>
        </w:trPr>
        <w:tc>
          <w:tcPr>
            <w:tcW w:w="1531" w:type="dxa"/>
            <w:tcBorders>
              <w:top w:val="nil"/>
              <w:left w:val="nil"/>
              <w:bottom w:val="single" w:sz="4" w:space="0" w:color="auto"/>
              <w:right w:val="nil"/>
            </w:tcBorders>
            <w:hideMark/>
          </w:tcPr>
          <w:p w14:paraId="44A8D8E7" w14:textId="6055E81C" w:rsidR="00FE7F8B" w:rsidRDefault="00FE7F8B">
            <w:pPr>
              <w:pStyle w:val="Tabletext"/>
              <w:rPr>
                <w:b/>
              </w:rPr>
            </w:pPr>
            <w:r w:rsidRPr="00D22909">
              <w:rPr>
                <w:b/>
              </w:rPr>
              <w:lastRenderedPageBreak/>
              <w:t xml:space="preserve">AASB 14 </w:t>
            </w:r>
            <w:r w:rsidRPr="00D22909">
              <w:rPr>
                <w:b/>
                <w:i/>
              </w:rPr>
              <w:t xml:space="preserve">Regulatory Deferral Accounts </w:t>
            </w:r>
            <w:r w:rsidR="0005782C" w:rsidRPr="00D22909">
              <w:rPr>
                <w:b/>
                <w:vertAlign w:val="superscript"/>
              </w:rPr>
              <w:t>1</w:t>
            </w:r>
            <w:r w:rsidR="00BD47E9">
              <w:rPr>
                <w:rStyle w:val="FootnoteReference"/>
                <w:b/>
              </w:rPr>
              <w:footnoteReference w:id="41"/>
            </w:r>
          </w:p>
        </w:tc>
        <w:tc>
          <w:tcPr>
            <w:tcW w:w="2297" w:type="dxa"/>
            <w:tcBorders>
              <w:top w:val="nil"/>
              <w:left w:val="nil"/>
              <w:bottom w:val="single" w:sz="4" w:space="0" w:color="auto"/>
              <w:right w:val="nil"/>
            </w:tcBorders>
            <w:hideMark/>
          </w:tcPr>
          <w:p w14:paraId="1C95FE98" w14:textId="77777777" w:rsidR="00FE7F8B" w:rsidRDefault="00FE7F8B">
            <w:pPr>
              <w:pStyle w:val="Tabletextnoindent"/>
            </w:pPr>
            <w:r>
              <w:t>AASB 14 permits first-time adopters of Australian Accounting Standards who conduct rate-regulated activities to continue to account for amounts related to rate regulation in accordance with their previous GAAP.</w:t>
            </w:r>
          </w:p>
        </w:tc>
        <w:tc>
          <w:tcPr>
            <w:tcW w:w="1134" w:type="dxa"/>
            <w:tcBorders>
              <w:top w:val="nil"/>
              <w:left w:val="nil"/>
              <w:bottom w:val="single" w:sz="4" w:space="0" w:color="auto"/>
              <w:right w:val="nil"/>
            </w:tcBorders>
            <w:hideMark/>
          </w:tcPr>
          <w:p w14:paraId="4154DD8B" w14:textId="77777777" w:rsidR="00FE7F8B" w:rsidRDefault="00FE7F8B">
            <w:pPr>
              <w:pStyle w:val="Tabletextnoindent"/>
              <w:jc w:val="center"/>
            </w:pPr>
            <w:r>
              <w:t>1 January 2016</w:t>
            </w:r>
          </w:p>
        </w:tc>
        <w:tc>
          <w:tcPr>
            <w:tcW w:w="2414" w:type="dxa"/>
            <w:tcBorders>
              <w:top w:val="nil"/>
              <w:left w:val="nil"/>
              <w:bottom w:val="single" w:sz="4" w:space="0" w:color="auto"/>
              <w:right w:val="nil"/>
            </w:tcBorders>
            <w:hideMark/>
          </w:tcPr>
          <w:p w14:paraId="6FC3EC8B" w14:textId="77777777" w:rsidR="00FE7F8B" w:rsidRDefault="00FE7F8B">
            <w:pPr>
              <w:pStyle w:val="Tabletextnoindent"/>
            </w:pPr>
            <w:r>
              <w:t>The assessment has indicated that there is no expected impact, as those that conduct rate-regulated activities have already adopted Australian Accounting Standards.</w:t>
            </w:r>
          </w:p>
        </w:tc>
      </w:tr>
      <w:tr w:rsidR="00FE7F8B" w14:paraId="23998153" w14:textId="77777777" w:rsidTr="00FE7F8B">
        <w:tc>
          <w:tcPr>
            <w:tcW w:w="1531" w:type="dxa"/>
            <w:tcBorders>
              <w:top w:val="single" w:sz="4" w:space="0" w:color="auto"/>
              <w:left w:val="nil"/>
              <w:bottom w:val="single" w:sz="4" w:space="0" w:color="auto"/>
              <w:right w:val="nil"/>
            </w:tcBorders>
            <w:hideMark/>
          </w:tcPr>
          <w:p w14:paraId="73DAAD4A" w14:textId="77777777" w:rsidR="00FE7F8B" w:rsidRDefault="00FE7F8B">
            <w:pPr>
              <w:pStyle w:val="Tabletext"/>
              <w:rPr>
                <w:b/>
              </w:rPr>
            </w:pPr>
            <w:r>
              <w:rPr>
                <w:b/>
              </w:rPr>
              <w:t xml:space="preserve">AASB 15 </w:t>
            </w:r>
            <w:r>
              <w:rPr>
                <w:b/>
                <w:i/>
              </w:rPr>
              <w:t>Revenue from Contracts with Customers</w:t>
            </w:r>
          </w:p>
        </w:tc>
        <w:tc>
          <w:tcPr>
            <w:tcW w:w="2297" w:type="dxa"/>
            <w:tcBorders>
              <w:top w:val="single" w:sz="4" w:space="0" w:color="auto"/>
              <w:left w:val="nil"/>
              <w:bottom w:val="single" w:sz="4" w:space="0" w:color="auto"/>
              <w:right w:val="nil"/>
            </w:tcBorders>
          </w:tcPr>
          <w:p w14:paraId="2736E2D3" w14:textId="77777777" w:rsidR="00FE7F8B" w:rsidRDefault="00FE7F8B">
            <w:pPr>
              <w:pStyle w:val="Tabletextnoindent"/>
              <w:rPr>
                <w:rFonts w:ascii="Times New Roman" w:hAnsi="Times New Roman" w:cs="Times New Roman"/>
                <w:sz w:val="24"/>
                <w:szCs w:val="24"/>
              </w:rPr>
            </w:pPr>
            <w:r>
              <w:t>The core principle of AASB 15 requires an entity to recognise revenue when the entity satisfies a performance obligation by transferring a promised good or service to a customer.</w:t>
            </w:r>
          </w:p>
          <w:p w14:paraId="7FA884B3" w14:textId="77777777" w:rsidR="00FE7F8B" w:rsidRDefault="00FE7F8B">
            <w:pPr>
              <w:pStyle w:val="Tabletextnoindent"/>
            </w:pPr>
          </w:p>
        </w:tc>
        <w:tc>
          <w:tcPr>
            <w:tcW w:w="1134" w:type="dxa"/>
            <w:tcBorders>
              <w:top w:val="single" w:sz="4" w:space="0" w:color="auto"/>
              <w:left w:val="nil"/>
              <w:bottom w:val="single" w:sz="4" w:space="0" w:color="auto"/>
              <w:right w:val="nil"/>
            </w:tcBorders>
            <w:hideMark/>
          </w:tcPr>
          <w:p w14:paraId="7EF7D53D" w14:textId="77777777" w:rsidR="00FE7F8B" w:rsidRDefault="00FE7F8B">
            <w:pPr>
              <w:pStyle w:val="Tabletextnoindent"/>
              <w:jc w:val="center"/>
            </w:pPr>
            <w:r>
              <w:t>1 January 2018</w:t>
            </w:r>
          </w:p>
        </w:tc>
        <w:tc>
          <w:tcPr>
            <w:tcW w:w="2414" w:type="dxa"/>
            <w:tcBorders>
              <w:top w:val="single" w:sz="4" w:space="0" w:color="auto"/>
              <w:left w:val="nil"/>
              <w:bottom w:val="single" w:sz="4" w:space="0" w:color="auto"/>
              <w:right w:val="nil"/>
            </w:tcBorders>
            <w:hideMark/>
          </w:tcPr>
          <w:p w14:paraId="04BC7C13" w14:textId="77777777" w:rsidR="00FE7F8B" w:rsidRDefault="00FE7F8B">
            <w:pPr>
              <w:pStyle w:val="Tabletextnoindent"/>
            </w:pPr>
            <w:r>
              <w:t>The changes in revenue recognition requirements in AASB 15 may result in changes to the timing and amount of revenue recorded in the financial statements. The Standard will also require additional disclosures on service revenue and contract modifications.</w:t>
            </w:r>
          </w:p>
          <w:p w14:paraId="4DF0A291" w14:textId="77777777" w:rsidR="00FE7F8B" w:rsidRDefault="00FE7F8B">
            <w:pPr>
              <w:pStyle w:val="Tabletextnoindent"/>
            </w:pPr>
            <w:r>
              <w:t>A potential impact will be the upfront recognition of revenue from licences that cover multiple reporting periods. Revenue that was deferred and amortised over a period may now need to be recognised immediately as a transitional adjustment against the opening retained earnings if there are no former performance obligations outstanding.</w:t>
            </w:r>
          </w:p>
        </w:tc>
      </w:tr>
      <w:tr w:rsidR="00FE7F8B" w14:paraId="04312F86" w14:textId="77777777" w:rsidTr="00FE7F8B">
        <w:tc>
          <w:tcPr>
            <w:tcW w:w="1531" w:type="dxa"/>
            <w:tcBorders>
              <w:top w:val="single" w:sz="4" w:space="0" w:color="auto"/>
              <w:left w:val="nil"/>
              <w:bottom w:val="single" w:sz="4" w:space="0" w:color="auto"/>
              <w:right w:val="nil"/>
            </w:tcBorders>
            <w:hideMark/>
          </w:tcPr>
          <w:p w14:paraId="53030F2A" w14:textId="77777777" w:rsidR="00FE7F8B" w:rsidRDefault="00FE7F8B">
            <w:pPr>
              <w:pStyle w:val="Tabletext"/>
              <w:rPr>
                <w:b/>
              </w:rPr>
            </w:pPr>
            <w:r>
              <w:rPr>
                <w:b/>
              </w:rPr>
              <w:t xml:space="preserve">AASB 2014–5 </w:t>
            </w:r>
            <w:r>
              <w:rPr>
                <w:b/>
                <w:i/>
              </w:rPr>
              <w:t>Amendments to Australian Accounting Standards arising from AASB 15</w:t>
            </w:r>
          </w:p>
        </w:tc>
        <w:tc>
          <w:tcPr>
            <w:tcW w:w="2297" w:type="dxa"/>
            <w:tcBorders>
              <w:top w:val="single" w:sz="4" w:space="0" w:color="auto"/>
              <w:left w:val="nil"/>
              <w:bottom w:val="single" w:sz="4" w:space="0" w:color="auto"/>
              <w:right w:val="nil"/>
            </w:tcBorders>
            <w:hideMark/>
          </w:tcPr>
          <w:p w14:paraId="37699912" w14:textId="77777777" w:rsidR="00FE7F8B" w:rsidRDefault="00FE7F8B">
            <w:pPr>
              <w:pStyle w:val="Tabletextnoindent"/>
              <w:rPr>
                <w:rFonts w:ascii="Times New Roman" w:hAnsi="Times New Roman" w:cs="Times New Roman"/>
                <w:sz w:val="24"/>
                <w:szCs w:val="24"/>
              </w:rPr>
            </w:pPr>
            <w:r>
              <w:t>Amends the measurement of trade receivables and the recognition of dividends.</w:t>
            </w:r>
          </w:p>
          <w:p w14:paraId="69222712" w14:textId="77777777" w:rsidR="00FE7F8B" w:rsidRDefault="00FE7F8B">
            <w:pPr>
              <w:pStyle w:val="Tabletextnoindent"/>
              <w:rPr>
                <w:rFonts w:ascii="Times New Roman" w:hAnsi="Times New Roman" w:cs="Times New Roman"/>
                <w:sz w:val="24"/>
                <w:szCs w:val="24"/>
              </w:rPr>
            </w:pPr>
            <w:r>
              <w:t>Trade receivables that do not have a significant financing component, are to be measured at their transaction price, at initial recognition.</w:t>
            </w:r>
          </w:p>
          <w:p w14:paraId="5E41CE14" w14:textId="77777777" w:rsidR="00FE7F8B" w:rsidRDefault="00FE7F8B">
            <w:pPr>
              <w:pStyle w:val="Tabletextnoindent"/>
              <w:rPr>
                <w:rFonts w:ascii="Times New Roman" w:hAnsi="Times New Roman" w:cs="Times New Roman"/>
                <w:sz w:val="24"/>
                <w:szCs w:val="24"/>
              </w:rPr>
            </w:pPr>
            <w:r>
              <w:t>Dividends are recognised in the profit and loss only when:</w:t>
            </w:r>
          </w:p>
          <w:p w14:paraId="1D8BCEBA" w14:textId="77777777" w:rsidR="00FE7F8B" w:rsidRDefault="00FE7F8B" w:rsidP="00AD641C">
            <w:pPr>
              <w:pStyle w:val="Tablebullet"/>
              <w:numPr>
                <w:ilvl w:val="0"/>
                <w:numId w:val="41"/>
              </w:numPr>
              <w:ind w:left="113" w:hanging="113"/>
              <w:rPr>
                <w:lang w:eastAsia="en-US"/>
              </w:rPr>
            </w:pPr>
            <w:r>
              <w:rPr>
                <w:lang w:eastAsia="en-US"/>
              </w:rPr>
              <w:t>the entity’s right to receive payment of the dividend is established</w:t>
            </w:r>
          </w:p>
          <w:p w14:paraId="178679E8" w14:textId="77777777" w:rsidR="00FE7F8B" w:rsidRDefault="00FE7F8B" w:rsidP="00AD641C">
            <w:pPr>
              <w:pStyle w:val="Tablebullet"/>
              <w:numPr>
                <w:ilvl w:val="0"/>
                <w:numId w:val="41"/>
              </w:numPr>
              <w:ind w:left="113" w:hanging="113"/>
              <w:rPr>
                <w:lang w:eastAsia="en-US"/>
              </w:rPr>
            </w:pPr>
            <w:r>
              <w:rPr>
                <w:lang w:eastAsia="en-US"/>
              </w:rPr>
              <w:t>it is probable that the economic benefits associated with the dividend will flow to the entity; and</w:t>
            </w:r>
          </w:p>
          <w:p w14:paraId="1CFF85EF" w14:textId="77777777" w:rsidR="00FE7F8B" w:rsidRDefault="00FE7F8B" w:rsidP="00AD641C">
            <w:pPr>
              <w:pStyle w:val="Tablebullet"/>
              <w:numPr>
                <w:ilvl w:val="0"/>
                <w:numId w:val="41"/>
              </w:numPr>
              <w:ind w:left="113" w:hanging="113"/>
              <w:rPr>
                <w:lang w:eastAsia="en-US"/>
              </w:rPr>
            </w:pPr>
            <w:r>
              <w:rPr>
                <w:lang w:eastAsia="en-US"/>
              </w:rPr>
              <w:t>the amount can be measured reliably.</w:t>
            </w:r>
          </w:p>
        </w:tc>
        <w:tc>
          <w:tcPr>
            <w:tcW w:w="1134" w:type="dxa"/>
            <w:tcBorders>
              <w:top w:val="single" w:sz="4" w:space="0" w:color="auto"/>
              <w:left w:val="nil"/>
              <w:bottom w:val="single" w:sz="4" w:space="0" w:color="auto"/>
              <w:right w:val="nil"/>
            </w:tcBorders>
            <w:hideMark/>
          </w:tcPr>
          <w:p w14:paraId="11C1F4B3" w14:textId="77777777" w:rsidR="00FE7F8B" w:rsidRDefault="00FE7F8B">
            <w:pPr>
              <w:pStyle w:val="Tabletextnoindent"/>
              <w:jc w:val="center"/>
            </w:pPr>
            <w:r>
              <w:t>1 January 2017, except amendments to AASB 9 (December 2009) and AASB 9 (December 2010) apply from 1 January 2018.</w:t>
            </w:r>
          </w:p>
        </w:tc>
        <w:tc>
          <w:tcPr>
            <w:tcW w:w="2414" w:type="dxa"/>
            <w:tcBorders>
              <w:top w:val="single" w:sz="4" w:space="0" w:color="auto"/>
              <w:left w:val="nil"/>
              <w:bottom w:val="single" w:sz="4" w:space="0" w:color="auto"/>
              <w:right w:val="nil"/>
            </w:tcBorders>
            <w:hideMark/>
          </w:tcPr>
          <w:p w14:paraId="58D52675" w14:textId="77777777" w:rsidR="00FE7F8B" w:rsidRDefault="00FE7F8B">
            <w:pPr>
              <w:pStyle w:val="Tabletextnoindent"/>
            </w:pPr>
            <w:r>
              <w:t>The assessment has indicated that there will be no significant impact for the public sector.</w:t>
            </w:r>
          </w:p>
        </w:tc>
      </w:tr>
      <w:tr w:rsidR="00FE7F8B" w14:paraId="52612A27" w14:textId="77777777" w:rsidTr="0005782C">
        <w:trPr>
          <w:cantSplit/>
        </w:trPr>
        <w:tc>
          <w:tcPr>
            <w:tcW w:w="1531" w:type="dxa"/>
            <w:tcBorders>
              <w:top w:val="single" w:sz="4" w:space="0" w:color="auto"/>
              <w:left w:val="nil"/>
              <w:bottom w:val="nil"/>
              <w:right w:val="nil"/>
            </w:tcBorders>
            <w:hideMark/>
          </w:tcPr>
          <w:p w14:paraId="6DF8D310" w14:textId="77777777" w:rsidR="00FE7F8B" w:rsidRDefault="00FE7F8B">
            <w:pPr>
              <w:pStyle w:val="Tabletext"/>
              <w:rPr>
                <w:b/>
              </w:rPr>
            </w:pPr>
            <w:r>
              <w:rPr>
                <w:b/>
              </w:rPr>
              <w:lastRenderedPageBreak/>
              <w:t xml:space="preserve">AASB 2015–8 </w:t>
            </w:r>
            <w:r>
              <w:rPr>
                <w:b/>
                <w:i/>
              </w:rPr>
              <w:t>Amendments to Australian Accounting Standards—Effective Date of AASB 15</w:t>
            </w:r>
          </w:p>
        </w:tc>
        <w:tc>
          <w:tcPr>
            <w:tcW w:w="2297" w:type="dxa"/>
            <w:tcBorders>
              <w:top w:val="single" w:sz="4" w:space="0" w:color="auto"/>
              <w:left w:val="nil"/>
              <w:bottom w:val="nil"/>
              <w:right w:val="nil"/>
            </w:tcBorders>
            <w:hideMark/>
          </w:tcPr>
          <w:p w14:paraId="7DC5ED2B" w14:textId="77777777" w:rsidR="00FE7F8B" w:rsidRDefault="00FE7F8B">
            <w:pPr>
              <w:pStyle w:val="Tabletextnoindent"/>
            </w:pPr>
            <w:r>
              <w:t>This Standard defers the mandatory effective date of AASB 15 from 1 January 2017 to 1 January 2018.</w:t>
            </w:r>
          </w:p>
        </w:tc>
        <w:tc>
          <w:tcPr>
            <w:tcW w:w="1134" w:type="dxa"/>
            <w:tcBorders>
              <w:top w:val="single" w:sz="4" w:space="0" w:color="auto"/>
              <w:left w:val="nil"/>
              <w:bottom w:val="nil"/>
              <w:right w:val="nil"/>
            </w:tcBorders>
            <w:hideMark/>
          </w:tcPr>
          <w:p w14:paraId="2D287B3D" w14:textId="77777777" w:rsidR="00FE7F8B" w:rsidRDefault="00FE7F8B">
            <w:pPr>
              <w:pStyle w:val="Tabletextnoindent"/>
              <w:jc w:val="center"/>
            </w:pPr>
            <w:r>
              <w:t>1 January 2018</w:t>
            </w:r>
          </w:p>
        </w:tc>
        <w:tc>
          <w:tcPr>
            <w:tcW w:w="2414" w:type="dxa"/>
            <w:tcBorders>
              <w:top w:val="single" w:sz="4" w:space="0" w:color="auto"/>
              <w:left w:val="nil"/>
              <w:bottom w:val="nil"/>
              <w:right w:val="nil"/>
            </w:tcBorders>
            <w:hideMark/>
          </w:tcPr>
          <w:p w14:paraId="050CAD4E" w14:textId="77777777" w:rsidR="00FE7F8B" w:rsidRDefault="00FE7F8B">
            <w:pPr>
              <w:pStyle w:val="Tabletextnoindent"/>
            </w:pPr>
            <w:r>
              <w:t>This amending standard will defer the application period of AASB 15 to the 2018–19 reporting period in accordance with the transition requirements.</w:t>
            </w:r>
          </w:p>
        </w:tc>
      </w:tr>
      <w:tr w:rsidR="00FE7F8B" w14:paraId="7116D6F2" w14:textId="77777777" w:rsidTr="0005782C">
        <w:trPr>
          <w:cantSplit/>
        </w:trPr>
        <w:tc>
          <w:tcPr>
            <w:tcW w:w="1531" w:type="dxa"/>
            <w:tcBorders>
              <w:top w:val="nil"/>
              <w:left w:val="nil"/>
              <w:bottom w:val="single" w:sz="4" w:space="0" w:color="auto"/>
              <w:right w:val="nil"/>
            </w:tcBorders>
            <w:hideMark/>
          </w:tcPr>
          <w:p w14:paraId="749B096F" w14:textId="77777777" w:rsidR="00FE7F8B" w:rsidRDefault="00FE7F8B">
            <w:pPr>
              <w:pStyle w:val="Tabletext"/>
              <w:rPr>
                <w:b/>
              </w:rPr>
            </w:pPr>
            <w:r>
              <w:rPr>
                <w:b/>
              </w:rPr>
              <w:t xml:space="preserve">AASB 2016–3 </w:t>
            </w:r>
            <w:r>
              <w:rPr>
                <w:b/>
                <w:i/>
              </w:rPr>
              <w:t>Amendments to Australian Accounting Standards—Clarifications to AASB 15</w:t>
            </w:r>
          </w:p>
        </w:tc>
        <w:tc>
          <w:tcPr>
            <w:tcW w:w="2297" w:type="dxa"/>
            <w:tcBorders>
              <w:top w:val="nil"/>
              <w:left w:val="nil"/>
              <w:bottom w:val="single" w:sz="4" w:space="0" w:color="auto"/>
              <w:right w:val="nil"/>
            </w:tcBorders>
            <w:hideMark/>
          </w:tcPr>
          <w:p w14:paraId="7AC5DD68" w14:textId="77777777" w:rsidR="00FE7F8B" w:rsidRDefault="00FE7F8B">
            <w:pPr>
              <w:pStyle w:val="Tabletextnoindent"/>
            </w:pPr>
            <w:r>
              <w:t xml:space="preserve">This Standard amends AASB 15 to clarify the requirements on identifying performance obligations, principal versus agent considerations and the timing of recognising revenue from granting a licence. The amendments require: </w:t>
            </w:r>
          </w:p>
          <w:p w14:paraId="13CBE92D" w14:textId="77777777" w:rsidR="00FE7F8B" w:rsidRDefault="00FE7F8B" w:rsidP="00AD641C">
            <w:pPr>
              <w:pStyle w:val="Tablebullet"/>
              <w:numPr>
                <w:ilvl w:val="0"/>
                <w:numId w:val="41"/>
              </w:numPr>
              <w:ind w:left="113" w:hanging="113"/>
              <w:rPr>
                <w:lang w:eastAsia="en-US"/>
              </w:rPr>
            </w:pPr>
            <w:r>
              <w:rPr>
                <w:lang w:eastAsia="en-US"/>
              </w:rPr>
              <w:t>A promise to transfer to a customer a good or service that is ‘distinct’ to be recognised as a separate performance obligation</w:t>
            </w:r>
          </w:p>
          <w:p w14:paraId="10BD29B5" w14:textId="77777777" w:rsidR="00FE7F8B" w:rsidRDefault="00FE7F8B" w:rsidP="00AD641C">
            <w:pPr>
              <w:pStyle w:val="Tablebullet"/>
              <w:numPr>
                <w:ilvl w:val="0"/>
                <w:numId w:val="41"/>
              </w:numPr>
              <w:ind w:left="113" w:hanging="113"/>
              <w:rPr>
                <w:lang w:eastAsia="en-US"/>
              </w:rPr>
            </w:pPr>
            <w:r>
              <w:rPr>
                <w:lang w:eastAsia="en-US"/>
              </w:rPr>
              <w:t>for items purchased online, the entity is a principal if it obtains control of the good or service prior to transferring to the customer; and</w:t>
            </w:r>
          </w:p>
          <w:p w14:paraId="43F5CDBC" w14:textId="77777777" w:rsidR="00FE7F8B" w:rsidRDefault="00FE7F8B" w:rsidP="00AD641C">
            <w:pPr>
              <w:pStyle w:val="Tablebullet"/>
              <w:numPr>
                <w:ilvl w:val="0"/>
                <w:numId w:val="41"/>
              </w:numPr>
              <w:ind w:left="113" w:hanging="113"/>
              <w:rPr>
                <w:lang w:eastAsia="en-US"/>
              </w:rPr>
            </w:pPr>
            <w:r>
              <w:rPr>
                <w:lang w:eastAsia="en-US"/>
              </w:rPr>
              <w:t>for licences identified as being distinct from other goods or services in a contract, entities need to determine whether the licence transfers to the customer over time (right to use) or at a point in time (right to access).</w:t>
            </w:r>
          </w:p>
        </w:tc>
        <w:tc>
          <w:tcPr>
            <w:tcW w:w="1134" w:type="dxa"/>
            <w:tcBorders>
              <w:top w:val="nil"/>
              <w:left w:val="nil"/>
              <w:bottom w:val="single" w:sz="4" w:space="0" w:color="auto"/>
              <w:right w:val="nil"/>
            </w:tcBorders>
            <w:hideMark/>
          </w:tcPr>
          <w:p w14:paraId="47E27BFD" w14:textId="77777777" w:rsidR="00FE7F8B" w:rsidRDefault="00FE7F8B">
            <w:pPr>
              <w:pStyle w:val="Tabletextnoindent"/>
              <w:jc w:val="center"/>
            </w:pPr>
            <w:r>
              <w:t>1 January 2018</w:t>
            </w:r>
          </w:p>
        </w:tc>
        <w:tc>
          <w:tcPr>
            <w:tcW w:w="2414" w:type="dxa"/>
            <w:tcBorders>
              <w:top w:val="nil"/>
              <w:left w:val="nil"/>
              <w:bottom w:val="single" w:sz="4" w:space="0" w:color="auto"/>
              <w:right w:val="nil"/>
            </w:tcBorders>
            <w:hideMark/>
          </w:tcPr>
          <w:p w14:paraId="56BB78D1" w14:textId="77777777" w:rsidR="00FE7F8B" w:rsidRDefault="00FE7F8B">
            <w:pPr>
              <w:pStyle w:val="Tabletextnoindent"/>
            </w:pPr>
            <w:r>
              <w:t>The assessment has indicated that there will be no significant impact for the public sector, other than the impact identified in AASB 15.</w:t>
            </w:r>
          </w:p>
        </w:tc>
      </w:tr>
      <w:tr w:rsidR="00FE7F8B" w14:paraId="60BC8F3E" w14:textId="77777777" w:rsidTr="0005782C">
        <w:tc>
          <w:tcPr>
            <w:tcW w:w="1531" w:type="dxa"/>
            <w:tcBorders>
              <w:top w:val="single" w:sz="4" w:space="0" w:color="auto"/>
              <w:left w:val="nil"/>
              <w:bottom w:val="nil"/>
              <w:right w:val="nil"/>
            </w:tcBorders>
            <w:hideMark/>
          </w:tcPr>
          <w:p w14:paraId="1440E6C5" w14:textId="77777777" w:rsidR="00FE7F8B" w:rsidRDefault="00FE7F8B">
            <w:pPr>
              <w:pStyle w:val="Tabletext"/>
              <w:rPr>
                <w:b/>
              </w:rPr>
            </w:pPr>
            <w:r>
              <w:rPr>
                <w:b/>
              </w:rPr>
              <w:t xml:space="preserve">AASB 16 </w:t>
            </w:r>
            <w:r>
              <w:rPr>
                <w:b/>
                <w:i/>
              </w:rPr>
              <w:t>Leases</w:t>
            </w:r>
          </w:p>
        </w:tc>
        <w:tc>
          <w:tcPr>
            <w:tcW w:w="2297" w:type="dxa"/>
            <w:tcBorders>
              <w:top w:val="single" w:sz="4" w:space="0" w:color="auto"/>
              <w:left w:val="nil"/>
              <w:bottom w:val="nil"/>
              <w:right w:val="nil"/>
            </w:tcBorders>
            <w:hideMark/>
          </w:tcPr>
          <w:p w14:paraId="18E1D9ED" w14:textId="77777777" w:rsidR="00FE7F8B" w:rsidRDefault="00FE7F8B">
            <w:pPr>
              <w:pStyle w:val="Tabletextnoindent"/>
            </w:pPr>
            <w:r>
              <w:t>The key changes introduced by AASB 16 include the recognition of most operating leases (which are currently not recognised) on balance sheet.</w:t>
            </w:r>
          </w:p>
        </w:tc>
        <w:tc>
          <w:tcPr>
            <w:tcW w:w="1134" w:type="dxa"/>
            <w:tcBorders>
              <w:top w:val="single" w:sz="4" w:space="0" w:color="auto"/>
              <w:left w:val="nil"/>
              <w:bottom w:val="nil"/>
              <w:right w:val="nil"/>
            </w:tcBorders>
            <w:hideMark/>
          </w:tcPr>
          <w:p w14:paraId="2B722214" w14:textId="77777777" w:rsidR="00FE7F8B" w:rsidRDefault="00FE7F8B">
            <w:pPr>
              <w:pStyle w:val="Tabletextnoindent"/>
              <w:jc w:val="center"/>
            </w:pPr>
            <w:r>
              <w:t>1 January 2019</w:t>
            </w:r>
          </w:p>
        </w:tc>
        <w:tc>
          <w:tcPr>
            <w:tcW w:w="2414" w:type="dxa"/>
            <w:tcBorders>
              <w:top w:val="single" w:sz="4" w:space="0" w:color="auto"/>
              <w:left w:val="nil"/>
              <w:bottom w:val="nil"/>
              <w:right w:val="nil"/>
            </w:tcBorders>
            <w:hideMark/>
          </w:tcPr>
          <w:p w14:paraId="54922FF5" w14:textId="01440AC4" w:rsidR="00FE7F8B" w:rsidRDefault="00FE7F8B">
            <w:pPr>
              <w:pStyle w:val="Tabletextnoindent"/>
              <w:rPr>
                <w:rFonts w:ascii="Times New Roman" w:hAnsi="Times New Roman" w:cs="Times New Roman"/>
                <w:sz w:val="24"/>
                <w:szCs w:val="24"/>
              </w:rPr>
            </w:pPr>
            <w:r>
              <w:t>The assessment has indicated that as most operating leases will be recognised on the balance sheet</w:t>
            </w:r>
            <w:r w:rsidR="00BD47E9">
              <w:t>.</w:t>
            </w:r>
            <w:r>
              <w:t xml:space="preserve"> </w:t>
            </w:r>
          </w:p>
          <w:p w14:paraId="0746A9EA" w14:textId="77777777" w:rsidR="00FE7F8B" w:rsidRDefault="00FE7F8B">
            <w:pPr>
              <w:pStyle w:val="Tabletextnoindent"/>
              <w:rPr>
                <w:rFonts w:ascii="Times New Roman" w:hAnsi="Times New Roman" w:cs="Times New Roman"/>
                <w:sz w:val="24"/>
                <w:szCs w:val="24"/>
              </w:rPr>
            </w:pPr>
            <w:r>
              <w:t>Depreciation of lease assets and interest on lease liabilities will be recognised in the income statement with marginal impact on the operating surplus.</w:t>
            </w:r>
          </w:p>
          <w:p w14:paraId="3CF13CAA" w14:textId="77777777" w:rsidR="00FE7F8B" w:rsidRDefault="00FE7F8B">
            <w:pPr>
              <w:pStyle w:val="Tabletextnoindent"/>
            </w:pPr>
            <w:r>
              <w:t xml:space="preserve">The amounts of cash paid for the principal portion of the lease liability will be presented within financing activities and the amounts paid for the interest portion will be presented within operating activities in the cash flow statement. </w:t>
            </w:r>
          </w:p>
          <w:p w14:paraId="0DB12A9D" w14:textId="77777777" w:rsidR="00FE7F8B" w:rsidRDefault="00FE7F8B">
            <w:pPr>
              <w:pStyle w:val="Tabletextnoindent"/>
            </w:pPr>
            <w:r>
              <w:t>No change for lessors.</w:t>
            </w:r>
          </w:p>
        </w:tc>
      </w:tr>
      <w:tr w:rsidR="00FE7F8B" w14:paraId="6BE830E5" w14:textId="77777777" w:rsidTr="0005782C">
        <w:trPr>
          <w:cantSplit/>
        </w:trPr>
        <w:tc>
          <w:tcPr>
            <w:tcW w:w="1531" w:type="dxa"/>
            <w:tcBorders>
              <w:top w:val="nil"/>
              <w:left w:val="nil"/>
              <w:bottom w:val="single" w:sz="4" w:space="0" w:color="auto"/>
              <w:right w:val="nil"/>
            </w:tcBorders>
            <w:hideMark/>
          </w:tcPr>
          <w:p w14:paraId="3CD01EEE" w14:textId="77777777" w:rsidR="00FE7F8B" w:rsidRDefault="00FE7F8B">
            <w:pPr>
              <w:pStyle w:val="Tabletext"/>
              <w:rPr>
                <w:b/>
              </w:rPr>
            </w:pPr>
            <w:r>
              <w:rPr>
                <w:b/>
              </w:rPr>
              <w:lastRenderedPageBreak/>
              <w:t xml:space="preserve">AASB 2014–4 </w:t>
            </w:r>
            <w:r>
              <w:rPr>
                <w:b/>
                <w:i/>
              </w:rPr>
              <w:t xml:space="preserve">Amendments to Australian Accounting Standards—Clarification of Acceptable Methods of Depreciation and Amortisation </w:t>
            </w:r>
            <w:r>
              <w:rPr>
                <w:b/>
              </w:rPr>
              <w:t>[AASB 116 &amp; AASB 138]</w:t>
            </w:r>
          </w:p>
        </w:tc>
        <w:tc>
          <w:tcPr>
            <w:tcW w:w="2297" w:type="dxa"/>
            <w:tcBorders>
              <w:top w:val="nil"/>
              <w:left w:val="nil"/>
              <w:bottom w:val="single" w:sz="4" w:space="0" w:color="auto"/>
              <w:right w:val="nil"/>
            </w:tcBorders>
            <w:hideMark/>
          </w:tcPr>
          <w:p w14:paraId="173F6F66" w14:textId="77777777" w:rsidR="00FE7F8B" w:rsidRDefault="00FE7F8B">
            <w:pPr>
              <w:pStyle w:val="Tabletextnoindent"/>
              <w:rPr>
                <w:rFonts w:ascii="Times New Roman" w:hAnsi="Times New Roman" w:cs="Times New Roman"/>
                <w:sz w:val="24"/>
                <w:szCs w:val="24"/>
              </w:rPr>
            </w:pPr>
            <w:r>
              <w:t xml:space="preserve">Amends AASB 116 </w:t>
            </w:r>
            <w:r>
              <w:rPr>
                <w:i/>
              </w:rPr>
              <w:t>Property, Plant and Equipment</w:t>
            </w:r>
            <w:r>
              <w:t xml:space="preserve"> and AASB 138 </w:t>
            </w:r>
            <w:r>
              <w:rPr>
                <w:i/>
              </w:rPr>
              <w:t>Intangible Assets</w:t>
            </w:r>
            <w:r>
              <w:t xml:space="preserve"> to:</w:t>
            </w:r>
          </w:p>
          <w:p w14:paraId="77A154D9" w14:textId="77777777" w:rsidR="00FE7F8B" w:rsidRDefault="00FE7F8B" w:rsidP="00AD641C">
            <w:pPr>
              <w:pStyle w:val="Tablebullet"/>
              <w:numPr>
                <w:ilvl w:val="0"/>
                <w:numId w:val="41"/>
              </w:numPr>
              <w:ind w:left="113" w:hanging="113"/>
              <w:rPr>
                <w:lang w:eastAsia="en-US"/>
              </w:rPr>
            </w:pPr>
            <w:r>
              <w:rPr>
                <w:lang w:eastAsia="en-US"/>
              </w:rPr>
              <w:t>establish the principle for the basis of depreciation and amortisation as being the expected pattern of consumption of the future economic benefits of an asset</w:t>
            </w:r>
          </w:p>
          <w:p w14:paraId="0340FCE6" w14:textId="77777777" w:rsidR="00FE7F8B" w:rsidRDefault="00FE7F8B" w:rsidP="00AD641C">
            <w:pPr>
              <w:pStyle w:val="Tablebullet"/>
              <w:numPr>
                <w:ilvl w:val="0"/>
                <w:numId w:val="41"/>
              </w:numPr>
              <w:ind w:left="113" w:hanging="113"/>
              <w:rPr>
                <w:lang w:eastAsia="en-US"/>
              </w:rPr>
            </w:pPr>
            <w:r>
              <w:rPr>
                <w:lang w:eastAsia="en-US"/>
              </w:rPr>
              <w:t>prohibit the use of revenue-based methods to calculate the depreciation or amortisation of an asset, tangible or intangible, because revenue generally reflects the pattern of economic benefits that are generated from operating the business, rather than the consumption through the use of the asset.</w:t>
            </w:r>
          </w:p>
        </w:tc>
        <w:tc>
          <w:tcPr>
            <w:tcW w:w="1134" w:type="dxa"/>
            <w:tcBorders>
              <w:top w:val="nil"/>
              <w:left w:val="nil"/>
              <w:bottom w:val="single" w:sz="4" w:space="0" w:color="auto"/>
              <w:right w:val="nil"/>
            </w:tcBorders>
            <w:hideMark/>
          </w:tcPr>
          <w:p w14:paraId="6F32C4F7" w14:textId="77777777" w:rsidR="00FE7F8B" w:rsidRDefault="00FE7F8B">
            <w:pPr>
              <w:pStyle w:val="Tabletextnoindent"/>
              <w:jc w:val="center"/>
            </w:pPr>
            <w:r>
              <w:t>1 January 2016</w:t>
            </w:r>
          </w:p>
        </w:tc>
        <w:tc>
          <w:tcPr>
            <w:tcW w:w="2414" w:type="dxa"/>
            <w:tcBorders>
              <w:top w:val="nil"/>
              <w:left w:val="nil"/>
              <w:bottom w:val="single" w:sz="4" w:space="0" w:color="auto"/>
              <w:right w:val="nil"/>
            </w:tcBorders>
            <w:hideMark/>
          </w:tcPr>
          <w:p w14:paraId="09BB2788" w14:textId="77777777" w:rsidR="00FE7F8B" w:rsidRDefault="00FE7F8B">
            <w:pPr>
              <w:pStyle w:val="Tabletextnoindent"/>
            </w:pPr>
            <w:r>
              <w:t>The assessment has indicated that there is no expected impact as the revenue-based method is not used for depreciation and amortisation.</w:t>
            </w:r>
          </w:p>
        </w:tc>
      </w:tr>
      <w:tr w:rsidR="00FE7F8B" w14:paraId="169F2C18" w14:textId="77777777" w:rsidTr="00FE7F8B">
        <w:tc>
          <w:tcPr>
            <w:tcW w:w="1531" w:type="dxa"/>
            <w:tcBorders>
              <w:top w:val="single" w:sz="4" w:space="0" w:color="auto"/>
              <w:left w:val="nil"/>
              <w:bottom w:val="single" w:sz="4" w:space="0" w:color="auto"/>
              <w:right w:val="nil"/>
            </w:tcBorders>
            <w:hideMark/>
          </w:tcPr>
          <w:p w14:paraId="45A8ACA3" w14:textId="77777777" w:rsidR="00FE7F8B" w:rsidRDefault="00FE7F8B">
            <w:pPr>
              <w:pStyle w:val="Tabletext"/>
              <w:rPr>
                <w:b/>
              </w:rPr>
            </w:pPr>
            <w:r>
              <w:rPr>
                <w:b/>
              </w:rPr>
              <w:t xml:space="preserve">AASB 2014-9 </w:t>
            </w:r>
            <w:r>
              <w:rPr>
                <w:b/>
                <w:i/>
              </w:rPr>
              <w:t xml:space="preserve">Amendments to Australian Accounting Standards—Equity Method in Separate Financial Statements </w:t>
            </w:r>
            <w:r>
              <w:rPr>
                <w:b/>
              </w:rPr>
              <w:t>[AASB 1, 127 &amp; 128]</w:t>
            </w:r>
          </w:p>
        </w:tc>
        <w:tc>
          <w:tcPr>
            <w:tcW w:w="2297" w:type="dxa"/>
            <w:tcBorders>
              <w:top w:val="single" w:sz="4" w:space="0" w:color="auto"/>
              <w:left w:val="nil"/>
              <w:bottom w:val="single" w:sz="4" w:space="0" w:color="auto"/>
              <w:right w:val="nil"/>
            </w:tcBorders>
            <w:hideMark/>
          </w:tcPr>
          <w:p w14:paraId="72F3D555" w14:textId="77777777" w:rsidR="00FE7F8B" w:rsidRDefault="00FE7F8B">
            <w:pPr>
              <w:pStyle w:val="Tabletextnoindent"/>
            </w:pPr>
            <w:r>
              <w:t xml:space="preserve">Amends AASB 127 </w:t>
            </w:r>
            <w:r>
              <w:rPr>
                <w:i/>
              </w:rPr>
              <w:t>Separate Financial Statements</w:t>
            </w:r>
            <w:r>
              <w:t xml:space="preserve"> to allow entities to use the equity method of accounting for investments in subsidiaries, joint ventures and associates in their separate financial statements.</w:t>
            </w:r>
          </w:p>
        </w:tc>
        <w:tc>
          <w:tcPr>
            <w:tcW w:w="1134" w:type="dxa"/>
            <w:tcBorders>
              <w:top w:val="single" w:sz="4" w:space="0" w:color="auto"/>
              <w:left w:val="nil"/>
              <w:bottom w:val="single" w:sz="4" w:space="0" w:color="auto"/>
              <w:right w:val="nil"/>
            </w:tcBorders>
            <w:hideMark/>
          </w:tcPr>
          <w:p w14:paraId="0F4C2235" w14:textId="77777777" w:rsidR="00FE7F8B" w:rsidRDefault="00FE7F8B">
            <w:pPr>
              <w:pStyle w:val="Tabletextnoindent"/>
              <w:jc w:val="center"/>
            </w:pPr>
            <w:r>
              <w:t>1 January 2016</w:t>
            </w:r>
          </w:p>
        </w:tc>
        <w:tc>
          <w:tcPr>
            <w:tcW w:w="2414" w:type="dxa"/>
            <w:tcBorders>
              <w:top w:val="single" w:sz="4" w:space="0" w:color="auto"/>
              <w:left w:val="nil"/>
              <w:bottom w:val="single" w:sz="4" w:space="0" w:color="auto"/>
              <w:right w:val="nil"/>
            </w:tcBorders>
            <w:hideMark/>
          </w:tcPr>
          <w:p w14:paraId="76C8F656" w14:textId="77777777" w:rsidR="00FE7F8B" w:rsidRDefault="00FE7F8B">
            <w:pPr>
              <w:pStyle w:val="Tabletextnoindent"/>
            </w:pPr>
            <w:r>
              <w:t>The assessment indicates that there is no expected impact as the entity will continue to account for the investments in subsidiaries, joint ventures and associates using the cost method as mandated if separate financial statements are presented in accordance with FRD 113A.</w:t>
            </w:r>
          </w:p>
        </w:tc>
      </w:tr>
      <w:tr w:rsidR="00FE7F8B" w14:paraId="4B76B5EC" w14:textId="77777777" w:rsidTr="0005782C">
        <w:tc>
          <w:tcPr>
            <w:tcW w:w="1531" w:type="dxa"/>
            <w:tcBorders>
              <w:top w:val="single" w:sz="4" w:space="0" w:color="auto"/>
              <w:left w:val="nil"/>
              <w:bottom w:val="nil"/>
              <w:right w:val="nil"/>
            </w:tcBorders>
            <w:hideMark/>
          </w:tcPr>
          <w:p w14:paraId="736B4917" w14:textId="77777777" w:rsidR="00FE7F8B" w:rsidRDefault="00FE7F8B">
            <w:pPr>
              <w:pStyle w:val="Tabletext"/>
              <w:rPr>
                <w:b/>
              </w:rPr>
            </w:pPr>
            <w:r>
              <w:rPr>
                <w:b/>
              </w:rPr>
              <w:t xml:space="preserve">AASB 2014- 10 </w:t>
            </w:r>
            <w:r>
              <w:rPr>
                <w:b/>
                <w:i/>
              </w:rPr>
              <w:t>Amendments to Australian Accounting Standards—Sale or Contribution of Assets between an Investor and its Associate or Joint Venture</w:t>
            </w:r>
            <w:r>
              <w:rPr>
                <w:b/>
              </w:rPr>
              <w:t xml:space="preserve"> [AASB 10 &amp; AASB 128]</w:t>
            </w:r>
          </w:p>
        </w:tc>
        <w:tc>
          <w:tcPr>
            <w:tcW w:w="2297" w:type="dxa"/>
            <w:tcBorders>
              <w:top w:val="single" w:sz="4" w:space="0" w:color="auto"/>
              <w:left w:val="nil"/>
              <w:bottom w:val="nil"/>
              <w:right w:val="nil"/>
            </w:tcBorders>
            <w:hideMark/>
          </w:tcPr>
          <w:p w14:paraId="75DFF648" w14:textId="77777777" w:rsidR="00FE7F8B" w:rsidRDefault="00FE7F8B">
            <w:pPr>
              <w:pStyle w:val="Tabletextnoindent"/>
            </w:pPr>
            <w:r>
              <w:t xml:space="preserve">AASB 2014-10 amends AASB 10 </w:t>
            </w:r>
            <w:r w:rsidRPr="00BD47E9">
              <w:rPr>
                <w:i/>
              </w:rPr>
              <w:t>Consolidated Financial Statements</w:t>
            </w:r>
            <w:r>
              <w:t xml:space="preserve"> and AASB 128 </w:t>
            </w:r>
            <w:r w:rsidRPr="00BD47E9">
              <w:rPr>
                <w:i/>
              </w:rPr>
              <w:t>Investments in Associate</w:t>
            </w:r>
            <w:r>
              <w:t>s to ensure consistent treatment in dealing with the sale or contribution of assets between an investor and its associate or joint venture. The amendments require that:</w:t>
            </w:r>
          </w:p>
          <w:p w14:paraId="2BF81CF9" w14:textId="77777777" w:rsidR="00FE7F8B" w:rsidRDefault="00FE7F8B" w:rsidP="00AD641C">
            <w:pPr>
              <w:pStyle w:val="Tablebullet"/>
              <w:numPr>
                <w:ilvl w:val="0"/>
                <w:numId w:val="41"/>
              </w:numPr>
              <w:ind w:left="113" w:hanging="113"/>
              <w:rPr>
                <w:lang w:eastAsia="en-US"/>
              </w:rPr>
            </w:pPr>
            <w:r>
              <w:rPr>
                <w:lang w:eastAsia="en-US"/>
              </w:rPr>
              <w:t>a full gain or loss to be recognised by the investor when a transaction involves a business (whether it is housed in a subsidiary or not); and</w:t>
            </w:r>
          </w:p>
          <w:p w14:paraId="687C36D3" w14:textId="77777777" w:rsidR="00FE7F8B" w:rsidRDefault="00FE7F8B" w:rsidP="00AD641C">
            <w:pPr>
              <w:pStyle w:val="Tablebullet"/>
              <w:numPr>
                <w:ilvl w:val="0"/>
                <w:numId w:val="41"/>
              </w:numPr>
              <w:ind w:left="113" w:hanging="113"/>
              <w:rPr>
                <w:lang w:eastAsia="en-US"/>
              </w:rPr>
            </w:pPr>
            <w:r>
              <w:rPr>
                <w:lang w:eastAsia="en-US"/>
              </w:rPr>
              <w:t>a partial gain or loss to be recognised by the parent when a transaction involves assets that do not constitute a business, even if these assets are housed in a subsidiary.</w:t>
            </w:r>
          </w:p>
        </w:tc>
        <w:tc>
          <w:tcPr>
            <w:tcW w:w="1134" w:type="dxa"/>
            <w:tcBorders>
              <w:top w:val="single" w:sz="4" w:space="0" w:color="auto"/>
              <w:left w:val="nil"/>
              <w:bottom w:val="nil"/>
              <w:right w:val="nil"/>
            </w:tcBorders>
            <w:hideMark/>
          </w:tcPr>
          <w:p w14:paraId="0050299A" w14:textId="77777777" w:rsidR="00FE7F8B" w:rsidRDefault="00FE7F8B">
            <w:pPr>
              <w:pStyle w:val="Tabletextnoindent"/>
              <w:jc w:val="center"/>
            </w:pPr>
            <w:r>
              <w:t>1 January 2016</w:t>
            </w:r>
          </w:p>
        </w:tc>
        <w:tc>
          <w:tcPr>
            <w:tcW w:w="2414" w:type="dxa"/>
            <w:tcBorders>
              <w:top w:val="single" w:sz="4" w:space="0" w:color="auto"/>
              <w:left w:val="nil"/>
              <w:bottom w:val="nil"/>
              <w:right w:val="nil"/>
            </w:tcBorders>
            <w:hideMark/>
          </w:tcPr>
          <w:p w14:paraId="1E58B078" w14:textId="77777777" w:rsidR="00FE7F8B" w:rsidRDefault="00FE7F8B">
            <w:pPr>
              <w:pStyle w:val="Tabletextnoindent"/>
            </w:pPr>
            <w:r>
              <w:t>The assessment has indicated that there is limited impact, as the revisions to AASB 10 and AASB 128 are guidance in nature.</w:t>
            </w:r>
          </w:p>
        </w:tc>
      </w:tr>
      <w:tr w:rsidR="00FE7F8B" w14:paraId="4E01CAF4" w14:textId="77777777" w:rsidTr="0005782C">
        <w:trPr>
          <w:cantSplit/>
        </w:trPr>
        <w:tc>
          <w:tcPr>
            <w:tcW w:w="1531" w:type="dxa"/>
            <w:tcBorders>
              <w:top w:val="nil"/>
              <w:left w:val="nil"/>
              <w:bottom w:val="single" w:sz="4" w:space="0" w:color="auto"/>
              <w:right w:val="nil"/>
            </w:tcBorders>
            <w:hideMark/>
          </w:tcPr>
          <w:p w14:paraId="242E0E28" w14:textId="77777777" w:rsidR="00FE7F8B" w:rsidRDefault="00FE7F8B">
            <w:pPr>
              <w:pStyle w:val="Tabletext"/>
              <w:rPr>
                <w:b/>
              </w:rPr>
            </w:pPr>
            <w:r>
              <w:rPr>
                <w:b/>
              </w:rPr>
              <w:lastRenderedPageBreak/>
              <w:t xml:space="preserve">AASB 2015-1 </w:t>
            </w:r>
            <w:r>
              <w:rPr>
                <w:b/>
                <w:i/>
              </w:rPr>
              <w:t>Amendments to Australian Accounting Standards—Annual Improvements to Australian Accounting Standards 2012–2014 Cycle</w:t>
            </w:r>
            <w:r>
              <w:rPr>
                <w:b/>
              </w:rPr>
              <w:t xml:space="preserve"> [AASB 1, AASB 2, AASB 3, AASB 5, AASB 7, AASB 11, AASB 110, AASB 119, AASB 121, AASB 133, AASB 134, AASB 137 &amp; AASB 140]</w:t>
            </w:r>
          </w:p>
        </w:tc>
        <w:tc>
          <w:tcPr>
            <w:tcW w:w="2297" w:type="dxa"/>
            <w:tcBorders>
              <w:top w:val="nil"/>
              <w:left w:val="nil"/>
              <w:bottom w:val="single" w:sz="4" w:space="0" w:color="auto"/>
              <w:right w:val="nil"/>
            </w:tcBorders>
            <w:hideMark/>
          </w:tcPr>
          <w:p w14:paraId="15E1CBD5" w14:textId="77777777" w:rsidR="00FE7F8B" w:rsidRDefault="00FE7F8B">
            <w:pPr>
              <w:pStyle w:val="Tabletextnoindent"/>
            </w:pPr>
            <w:r>
              <w:t xml:space="preserve">Amends the methods of disposal in AASB 5 </w:t>
            </w:r>
            <w:r>
              <w:rPr>
                <w:i/>
              </w:rPr>
              <w:t xml:space="preserve">Non-current Assets </w:t>
            </w:r>
            <w:r w:rsidRPr="00BD47E9">
              <w:rPr>
                <w:i/>
              </w:rPr>
              <w:t>held for sale and discontinued operations</w:t>
            </w:r>
            <w:r>
              <w:t>.</w:t>
            </w:r>
          </w:p>
          <w:p w14:paraId="12555FCE" w14:textId="77777777" w:rsidR="00FE7F8B" w:rsidRDefault="00FE7F8B">
            <w:pPr>
              <w:pStyle w:val="Tabletextnoindent"/>
            </w:pPr>
            <w:r>
              <w:t xml:space="preserve">Amends AASB 7 </w:t>
            </w:r>
            <w:r>
              <w:rPr>
                <w:i/>
              </w:rPr>
              <w:t xml:space="preserve">Financial Instruments </w:t>
            </w:r>
            <w:r>
              <w:t>by including further guidance on servicing contracts.</w:t>
            </w:r>
          </w:p>
        </w:tc>
        <w:tc>
          <w:tcPr>
            <w:tcW w:w="1134" w:type="dxa"/>
            <w:tcBorders>
              <w:top w:val="nil"/>
              <w:left w:val="nil"/>
              <w:bottom w:val="single" w:sz="4" w:space="0" w:color="auto"/>
              <w:right w:val="nil"/>
            </w:tcBorders>
            <w:hideMark/>
          </w:tcPr>
          <w:p w14:paraId="704928DE" w14:textId="77777777" w:rsidR="00FE7F8B" w:rsidRDefault="00FE7F8B">
            <w:pPr>
              <w:pStyle w:val="Tabletextnoindent"/>
              <w:jc w:val="center"/>
            </w:pPr>
            <w:r>
              <w:t>1 January 2016</w:t>
            </w:r>
          </w:p>
        </w:tc>
        <w:tc>
          <w:tcPr>
            <w:tcW w:w="2414" w:type="dxa"/>
            <w:tcBorders>
              <w:top w:val="nil"/>
              <w:left w:val="nil"/>
              <w:bottom w:val="single" w:sz="4" w:space="0" w:color="auto"/>
              <w:right w:val="nil"/>
            </w:tcBorders>
            <w:hideMark/>
          </w:tcPr>
          <w:p w14:paraId="41B1ADFB" w14:textId="77777777" w:rsidR="00FE7F8B" w:rsidRDefault="00FE7F8B">
            <w:pPr>
              <w:pStyle w:val="Tabletextnoindent"/>
            </w:pPr>
            <w:r>
              <w:t xml:space="preserve">The assessment has indicated that when an asset (or disposal group) is reclassified from ‘held to sale’ to ‘held for distribution’, or vice versa, the asset does not have to be reinstated in the financial statements. </w:t>
            </w:r>
          </w:p>
          <w:p w14:paraId="586C4E39" w14:textId="77777777" w:rsidR="00FE7F8B" w:rsidRDefault="00FE7F8B">
            <w:pPr>
              <w:pStyle w:val="Tabletextnoindent"/>
            </w:pPr>
            <w:r>
              <w:t>Entities will be required to disclose all types of continuing involvement the entity still has when transferring a financial asset to a third party under conditions which allow it to derecognise the asset.</w:t>
            </w:r>
          </w:p>
        </w:tc>
      </w:tr>
      <w:tr w:rsidR="00FE7F8B" w14:paraId="2097B520" w14:textId="77777777" w:rsidTr="00FE7F8B">
        <w:tc>
          <w:tcPr>
            <w:tcW w:w="1531" w:type="dxa"/>
            <w:tcBorders>
              <w:top w:val="single" w:sz="4" w:space="0" w:color="auto"/>
              <w:left w:val="nil"/>
              <w:bottom w:val="single" w:sz="4" w:space="0" w:color="auto"/>
              <w:right w:val="nil"/>
            </w:tcBorders>
            <w:hideMark/>
          </w:tcPr>
          <w:p w14:paraId="35D3E236" w14:textId="77777777" w:rsidR="00FE7F8B" w:rsidRDefault="00FE7F8B">
            <w:pPr>
              <w:pStyle w:val="Tabletext"/>
              <w:rPr>
                <w:b/>
              </w:rPr>
            </w:pPr>
            <w:r>
              <w:rPr>
                <w:b/>
              </w:rPr>
              <w:t xml:space="preserve">AASB 2015-6 </w:t>
            </w:r>
            <w:r>
              <w:rPr>
                <w:b/>
                <w:i/>
              </w:rPr>
              <w:t>Amendments to Australian Accounting Standards—Extending Related Party Disclosures to Not-for-Profit Public Sector Entities</w:t>
            </w:r>
            <w:r>
              <w:rPr>
                <w:b/>
              </w:rPr>
              <w:t xml:space="preserve"> [AASB 10, AASB 124 &amp; AASB 1049]</w:t>
            </w:r>
          </w:p>
        </w:tc>
        <w:tc>
          <w:tcPr>
            <w:tcW w:w="2297" w:type="dxa"/>
            <w:tcBorders>
              <w:top w:val="single" w:sz="4" w:space="0" w:color="auto"/>
              <w:left w:val="nil"/>
              <w:bottom w:val="single" w:sz="4" w:space="0" w:color="auto"/>
              <w:right w:val="nil"/>
            </w:tcBorders>
            <w:hideMark/>
          </w:tcPr>
          <w:p w14:paraId="1C99F6DA" w14:textId="77777777" w:rsidR="00FE7F8B" w:rsidRDefault="00FE7F8B">
            <w:pPr>
              <w:pStyle w:val="Tabletextnoindent"/>
            </w:pPr>
            <w:r>
              <w:t xml:space="preserve">The Amendments extend the scope of AASB 124 </w:t>
            </w:r>
            <w:r>
              <w:rPr>
                <w:i/>
              </w:rPr>
              <w:t>Related Party Disclosures</w:t>
            </w:r>
            <w:r>
              <w:t xml:space="preserve"> </w:t>
            </w:r>
            <w:r>
              <w:rPr>
                <w:i/>
              </w:rPr>
              <w:t>to Not-for-Profit Public Sector Entities</w:t>
            </w:r>
            <w:r>
              <w:t>. A guidance has been included to assist the application of the Standard by not-for-profit public sector entities.</w:t>
            </w:r>
          </w:p>
        </w:tc>
        <w:tc>
          <w:tcPr>
            <w:tcW w:w="1134" w:type="dxa"/>
            <w:tcBorders>
              <w:top w:val="single" w:sz="4" w:space="0" w:color="auto"/>
              <w:left w:val="nil"/>
              <w:bottom w:val="single" w:sz="4" w:space="0" w:color="auto"/>
              <w:right w:val="nil"/>
            </w:tcBorders>
            <w:hideMark/>
          </w:tcPr>
          <w:p w14:paraId="599FDCBD" w14:textId="77777777" w:rsidR="00FE7F8B" w:rsidRDefault="00FE7F8B">
            <w:pPr>
              <w:pStyle w:val="Tabletextnoindent"/>
              <w:jc w:val="center"/>
            </w:pPr>
            <w:r>
              <w:t>1 January 2016</w:t>
            </w:r>
          </w:p>
        </w:tc>
        <w:tc>
          <w:tcPr>
            <w:tcW w:w="2414" w:type="dxa"/>
            <w:tcBorders>
              <w:top w:val="single" w:sz="4" w:space="0" w:color="auto"/>
              <w:left w:val="nil"/>
              <w:bottom w:val="single" w:sz="4" w:space="0" w:color="auto"/>
              <w:right w:val="nil"/>
            </w:tcBorders>
            <w:hideMark/>
          </w:tcPr>
          <w:p w14:paraId="64E42CCE" w14:textId="74A2CAD5" w:rsidR="00FE7F8B" w:rsidRDefault="00FE7F8B">
            <w:pPr>
              <w:pStyle w:val="Tabletextnoindent"/>
            </w:pPr>
            <w:r>
              <w:t>The amending standard will result in extended disclosures on the entity</w:t>
            </w:r>
            <w:r w:rsidR="00241313">
              <w:t>’</w:t>
            </w:r>
            <w:r>
              <w:t>s key management personnel (KMP), and the related party transactions.</w:t>
            </w:r>
          </w:p>
        </w:tc>
      </w:tr>
      <w:tr w:rsidR="00FE7F8B" w14:paraId="4DBF407E" w14:textId="77777777" w:rsidTr="00FE7F8B">
        <w:tc>
          <w:tcPr>
            <w:tcW w:w="1531" w:type="dxa"/>
            <w:tcBorders>
              <w:top w:val="single" w:sz="4" w:space="0" w:color="auto"/>
              <w:left w:val="nil"/>
              <w:bottom w:val="single" w:sz="4" w:space="0" w:color="auto"/>
              <w:right w:val="nil"/>
            </w:tcBorders>
            <w:hideMark/>
          </w:tcPr>
          <w:p w14:paraId="770C61BE" w14:textId="77777777" w:rsidR="00FE7F8B" w:rsidRDefault="00FE7F8B">
            <w:pPr>
              <w:pStyle w:val="Tabletext"/>
            </w:pPr>
            <w:r>
              <w:rPr>
                <w:b/>
              </w:rPr>
              <w:t xml:space="preserve">AASB 2016-4 </w:t>
            </w:r>
            <w:r>
              <w:rPr>
                <w:b/>
                <w:i/>
              </w:rPr>
              <w:t>Amendments to Australian Accounting Standards</w:t>
            </w:r>
            <w:r>
              <w:rPr>
                <w:i/>
              </w:rPr>
              <w:t>—</w:t>
            </w:r>
            <w:r>
              <w:rPr>
                <w:b/>
                <w:i/>
              </w:rPr>
              <w:t>Recoverable Amount of Non-Cash-Generating Specialised Assets of Not-for-Profit Entities</w:t>
            </w:r>
            <w:r>
              <w:t xml:space="preserve"> </w:t>
            </w:r>
          </w:p>
        </w:tc>
        <w:tc>
          <w:tcPr>
            <w:tcW w:w="2297" w:type="dxa"/>
            <w:tcBorders>
              <w:top w:val="single" w:sz="4" w:space="0" w:color="auto"/>
              <w:left w:val="nil"/>
              <w:bottom w:val="single" w:sz="4" w:space="0" w:color="auto"/>
              <w:right w:val="nil"/>
            </w:tcBorders>
            <w:hideMark/>
          </w:tcPr>
          <w:p w14:paraId="310E9D0D" w14:textId="77777777" w:rsidR="00FE7F8B" w:rsidRDefault="00FE7F8B">
            <w:pPr>
              <w:pStyle w:val="Tabletextnoindent"/>
            </w:pPr>
            <w:r>
              <w:t xml:space="preserve">The standard amends AASB 136 </w:t>
            </w:r>
            <w:r>
              <w:rPr>
                <w:i/>
              </w:rPr>
              <w:t>Impairment of Assets</w:t>
            </w:r>
            <w:r>
              <w:t xml:space="preserve"> to remove references to using depreciated replacement cost (DRC) as a measure of value in use for not-for-profit entities.</w:t>
            </w:r>
          </w:p>
        </w:tc>
        <w:tc>
          <w:tcPr>
            <w:tcW w:w="1134" w:type="dxa"/>
            <w:tcBorders>
              <w:top w:val="single" w:sz="4" w:space="0" w:color="auto"/>
              <w:left w:val="nil"/>
              <w:bottom w:val="single" w:sz="4" w:space="0" w:color="auto"/>
              <w:right w:val="nil"/>
            </w:tcBorders>
            <w:hideMark/>
          </w:tcPr>
          <w:p w14:paraId="18ABCC46" w14:textId="77777777" w:rsidR="00FE7F8B" w:rsidRDefault="00FE7F8B">
            <w:pPr>
              <w:pStyle w:val="Tabletextnoindent"/>
              <w:jc w:val="center"/>
            </w:pPr>
            <w:r>
              <w:t>1 January 2017</w:t>
            </w:r>
          </w:p>
        </w:tc>
        <w:tc>
          <w:tcPr>
            <w:tcW w:w="2414" w:type="dxa"/>
            <w:tcBorders>
              <w:top w:val="single" w:sz="4" w:space="0" w:color="auto"/>
              <w:left w:val="nil"/>
              <w:bottom w:val="single" w:sz="4" w:space="0" w:color="auto"/>
              <w:right w:val="nil"/>
            </w:tcBorders>
            <w:hideMark/>
          </w:tcPr>
          <w:p w14:paraId="11C85706" w14:textId="77777777" w:rsidR="00FE7F8B" w:rsidRDefault="00FE7F8B">
            <w:pPr>
              <w:pStyle w:val="Tabletextnoindent"/>
            </w:pPr>
            <w:r>
              <w:t xml:space="preserve">The assessment has indicated that there is minimal impact. Given the specialised nature and restrictions of public sector assets, the existing use is presumed to be the highest and best use (HBU), hence current replacement cost under AASB 13 </w:t>
            </w:r>
            <w:r w:rsidRPr="00BD47E9">
              <w:rPr>
                <w:i/>
              </w:rPr>
              <w:t>Fair Value</w:t>
            </w:r>
            <w:r>
              <w:t xml:space="preserve"> </w:t>
            </w:r>
            <w:r w:rsidRPr="00BD47E9">
              <w:rPr>
                <w:i/>
              </w:rPr>
              <w:t>Measurement</w:t>
            </w:r>
            <w:r>
              <w:t xml:space="preserve"> is the same as the depreciated replacement cost concept under AASB 136.</w:t>
            </w:r>
          </w:p>
        </w:tc>
      </w:tr>
    </w:tbl>
    <w:p w14:paraId="3D1A0E45" w14:textId="77777777" w:rsidR="00FE7F8B" w:rsidRPr="0005782C" w:rsidRDefault="00FE7F8B" w:rsidP="0005782C">
      <w:pPr>
        <w:pStyle w:val="DETFootnoteTextforobjectivestablesOHStable"/>
        <w:spacing w:after="60"/>
        <w:ind w:left="0" w:firstLine="0"/>
        <w:rPr>
          <w:rFonts w:ascii="Times New Roman" w:hAnsi="Times New Roman"/>
          <w:sz w:val="14"/>
          <w:szCs w:val="14"/>
        </w:rPr>
      </w:pPr>
      <w:r w:rsidRPr="0005782C">
        <w:rPr>
          <w:sz w:val="14"/>
          <w:szCs w:val="14"/>
        </w:rPr>
        <w:t>In addition to the new standards and amendments above, the AASB has issued a list of other amending standards that are not effective for the 2015-16 reporting period (as listed below). In general, these amending standards include editorial and references changes that are expected to have insignificant impacts on public sector reporting.</w:t>
      </w:r>
    </w:p>
    <w:p w14:paraId="2BA24782" w14:textId="07896367" w:rsidR="00FE7F8B" w:rsidRPr="0005782C" w:rsidRDefault="00FE7F8B" w:rsidP="0005782C">
      <w:pPr>
        <w:pStyle w:val="DETFootnoteTextforobjectivestablesOHStable"/>
        <w:ind w:left="0" w:firstLine="0"/>
        <w:rPr>
          <w:i/>
          <w:sz w:val="14"/>
          <w:szCs w:val="14"/>
        </w:rPr>
      </w:pPr>
      <w:r w:rsidRPr="0005782C">
        <w:rPr>
          <w:sz w:val="14"/>
          <w:szCs w:val="14"/>
        </w:rPr>
        <w:t xml:space="preserve">AASB 1056 </w:t>
      </w:r>
      <w:r w:rsidRPr="0005782C">
        <w:rPr>
          <w:i/>
          <w:sz w:val="14"/>
          <w:szCs w:val="14"/>
        </w:rPr>
        <w:t>Superannuation Entities</w:t>
      </w:r>
      <w:r w:rsidRPr="0005782C">
        <w:rPr>
          <w:rFonts w:ascii="Times New Roman" w:hAnsi="Times New Roman"/>
          <w:sz w:val="14"/>
          <w:szCs w:val="14"/>
        </w:rPr>
        <w:br/>
      </w:r>
      <w:r w:rsidRPr="00D22909">
        <w:rPr>
          <w:sz w:val="14"/>
          <w:szCs w:val="14"/>
        </w:rPr>
        <w:t xml:space="preserve">AASB 1057 </w:t>
      </w:r>
      <w:r w:rsidRPr="00D22909">
        <w:rPr>
          <w:i/>
          <w:sz w:val="14"/>
          <w:szCs w:val="14"/>
        </w:rPr>
        <w:t>Application of Australian Accounting Standards</w:t>
      </w:r>
      <w:r w:rsidRPr="00D22909">
        <w:rPr>
          <w:rFonts w:ascii="Times New Roman" w:hAnsi="Times New Roman"/>
          <w:sz w:val="14"/>
          <w:szCs w:val="14"/>
        </w:rPr>
        <w:br/>
      </w:r>
      <w:r w:rsidRPr="00D22909">
        <w:rPr>
          <w:sz w:val="14"/>
          <w:szCs w:val="14"/>
        </w:rPr>
        <w:t>AASB 2014</w:t>
      </w:r>
      <w:r w:rsidR="00241313" w:rsidRPr="00D22909">
        <w:rPr>
          <w:sz w:val="14"/>
          <w:szCs w:val="14"/>
        </w:rPr>
        <w:t>–</w:t>
      </w:r>
      <w:r w:rsidRPr="00D22909">
        <w:rPr>
          <w:sz w:val="14"/>
          <w:szCs w:val="14"/>
        </w:rPr>
        <w:t xml:space="preserve">1 </w:t>
      </w:r>
      <w:r w:rsidRPr="00D22909">
        <w:rPr>
          <w:i/>
          <w:sz w:val="14"/>
          <w:szCs w:val="14"/>
        </w:rPr>
        <w:t>Amendments to Australian Accounting Standards [PART D—Consequential Amendments arising from AASB 14 Regulatory Deferral Accounts only</w:t>
      </w:r>
      <w:r w:rsidRPr="00D22909">
        <w:rPr>
          <w:sz w:val="14"/>
          <w:szCs w:val="14"/>
        </w:rPr>
        <w:t xml:space="preserve">] </w:t>
      </w:r>
      <w:r w:rsidR="0005782C" w:rsidRPr="00D22909">
        <w:rPr>
          <w:rStyle w:val="FootnoteReference"/>
          <w:rFonts w:ascii="Times New Roman" w:hAnsi="Times New Roman"/>
          <w:sz w:val="14"/>
          <w:szCs w:val="14"/>
        </w:rPr>
        <w:footnoteReference w:id="42"/>
      </w:r>
      <w:r w:rsidRPr="00D22909">
        <w:rPr>
          <w:rFonts w:ascii="Times New Roman" w:hAnsi="Times New Roman"/>
          <w:sz w:val="14"/>
          <w:szCs w:val="14"/>
        </w:rPr>
        <w:br/>
      </w:r>
      <w:r w:rsidRPr="00D22909">
        <w:rPr>
          <w:sz w:val="14"/>
          <w:szCs w:val="14"/>
        </w:rPr>
        <w:t>AASB 2014</w:t>
      </w:r>
      <w:r w:rsidR="00241313" w:rsidRPr="00D22909">
        <w:rPr>
          <w:sz w:val="14"/>
          <w:szCs w:val="14"/>
        </w:rPr>
        <w:t>–</w:t>
      </w:r>
      <w:r w:rsidRPr="00D22909">
        <w:rPr>
          <w:sz w:val="14"/>
          <w:szCs w:val="14"/>
        </w:rPr>
        <w:t xml:space="preserve">3 </w:t>
      </w:r>
      <w:r w:rsidRPr="00D22909">
        <w:rPr>
          <w:i/>
          <w:sz w:val="14"/>
          <w:szCs w:val="14"/>
        </w:rPr>
        <w:t xml:space="preserve">Amendments to Australian Accounting Standards—Accounting for Acquisitions of Interests in Joint Operations </w:t>
      </w:r>
      <w:r w:rsidRPr="00D22909">
        <w:rPr>
          <w:sz w:val="14"/>
          <w:szCs w:val="14"/>
        </w:rPr>
        <w:t>[AASB 1 &amp; AASB 11]</w:t>
      </w:r>
      <w:r w:rsidRPr="00D22909">
        <w:rPr>
          <w:rFonts w:ascii="Times New Roman" w:hAnsi="Times New Roman"/>
          <w:sz w:val="14"/>
          <w:szCs w:val="14"/>
        </w:rPr>
        <w:br/>
      </w:r>
      <w:r w:rsidRPr="00D22909">
        <w:rPr>
          <w:sz w:val="14"/>
          <w:szCs w:val="14"/>
        </w:rPr>
        <w:t>AASB 2014</w:t>
      </w:r>
      <w:r w:rsidR="00241313" w:rsidRPr="00D22909">
        <w:rPr>
          <w:sz w:val="14"/>
          <w:szCs w:val="14"/>
        </w:rPr>
        <w:t>–</w:t>
      </w:r>
      <w:r w:rsidRPr="00D22909">
        <w:rPr>
          <w:sz w:val="14"/>
          <w:szCs w:val="14"/>
        </w:rPr>
        <w:t xml:space="preserve">6 </w:t>
      </w:r>
      <w:r w:rsidRPr="00D22909">
        <w:rPr>
          <w:i/>
          <w:sz w:val="14"/>
          <w:szCs w:val="14"/>
        </w:rPr>
        <w:t>Amendments to Australian Accounting Standards—Agriculture: Bearer Plants</w:t>
      </w:r>
      <w:r w:rsidRPr="00D22909">
        <w:rPr>
          <w:sz w:val="14"/>
          <w:szCs w:val="14"/>
        </w:rPr>
        <w:t xml:space="preserve"> [AASB 101, AASB 116, AASB 117, AASB 123, AASB 136, AASB 140 &amp; AASB 141]</w:t>
      </w:r>
      <w:r w:rsidRPr="00D22909">
        <w:rPr>
          <w:rFonts w:ascii="Times New Roman" w:hAnsi="Times New Roman"/>
          <w:sz w:val="14"/>
          <w:szCs w:val="14"/>
        </w:rPr>
        <w:br/>
      </w:r>
      <w:r w:rsidRPr="00D22909">
        <w:rPr>
          <w:sz w:val="14"/>
          <w:szCs w:val="14"/>
        </w:rPr>
        <w:t>AASB 2015</w:t>
      </w:r>
      <w:r w:rsidR="00241313" w:rsidRPr="00D22909">
        <w:rPr>
          <w:sz w:val="14"/>
          <w:szCs w:val="14"/>
        </w:rPr>
        <w:t>–</w:t>
      </w:r>
      <w:r w:rsidRPr="00D22909">
        <w:rPr>
          <w:sz w:val="14"/>
          <w:szCs w:val="14"/>
        </w:rPr>
        <w:t xml:space="preserve">2 </w:t>
      </w:r>
      <w:r w:rsidRPr="00D22909">
        <w:rPr>
          <w:i/>
          <w:sz w:val="14"/>
          <w:szCs w:val="14"/>
        </w:rPr>
        <w:t>Amendments to Australian Accounting Standards—Disclosure Initiative: Amendments to AASB 101</w:t>
      </w:r>
      <w:r w:rsidRPr="00D22909">
        <w:rPr>
          <w:sz w:val="14"/>
          <w:szCs w:val="14"/>
        </w:rPr>
        <w:t xml:space="preserve"> [AASB 7, AASB 101, AASB 134 &amp; AASB 1049]</w:t>
      </w:r>
      <w:r w:rsidRPr="00D22909">
        <w:rPr>
          <w:rFonts w:ascii="Times New Roman" w:hAnsi="Times New Roman"/>
          <w:sz w:val="14"/>
          <w:szCs w:val="14"/>
        </w:rPr>
        <w:br/>
      </w:r>
      <w:r w:rsidRPr="00D22909">
        <w:rPr>
          <w:sz w:val="14"/>
          <w:szCs w:val="14"/>
        </w:rPr>
        <w:t>AASB 2015</w:t>
      </w:r>
      <w:r w:rsidR="00241313" w:rsidRPr="00D22909">
        <w:rPr>
          <w:sz w:val="14"/>
          <w:szCs w:val="14"/>
        </w:rPr>
        <w:t>–</w:t>
      </w:r>
      <w:r w:rsidRPr="00D22909">
        <w:rPr>
          <w:sz w:val="14"/>
          <w:szCs w:val="14"/>
        </w:rPr>
        <w:t xml:space="preserve">5 </w:t>
      </w:r>
      <w:r w:rsidRPr="00D22909">
        <w:rPr>
          <w:i/>
          <w:sz w:val="14"/>
          <w:szCs w:val="14"/>
        </w:rPr>
        <w:t>Amendments to Australian Accounting Standards—Investment Entities: Applying the Consolidation Exception</w:t>
      </w:r>
      <w:r w:rsidRPr="00D22909">
        <w:rPr>
          <w:sz w:val="14"/>
          <w:szCs w:val="14"/>
        </w:rPr>
        <w:t xml:space="preserve"> [AASB 10, AASB 12, AASB 128] </w:t>
      </w:r>
      <w:r w:rsidRPr="00D22909">
        <w:rPr>
          <w:sz w:val="14"/>
          <w:szCs w:val="14"/>
          <w:vertAlign w:val="superscript"/>
        </w:rPr>
        <w:t>1</w:t>
      </w:r>
      <w:r w:rsidRPr="00D22909">
        <w:rPr>
          <w:rFonts w:ascii="Times New Roman" w:hAnsi="Times New Roman"/>
          <w:sz w:val="14"/>
          <w:szCs w:val="14"/>
        </w:rPr>
        <w:br/>
      </w:r>
      <w:r w:rsidRPr="00D22909">
        <w:rPr>
          <w:sz w:val="14"/>
          <w:szCs w:val="14"/>
        </w:rPr>
        <w:t>AASB 2015</w:t>
      </w:r>
      <w:r w:rsidR="00241313" w:rsidRPr="00D22909">
        <w:rPr>
          <w:sz w:val="14"/>
          <w:szCs w:val="14"/>
        </w:rPr>
        <w:t>–</w:t>
      </w:r>
      <w:r w:rsidRPr="00D22909">
        <w:rPr>
          <w:sz w:val="14"/>
          <w:szCs w:val="14"/>
        </w:rPr>
        <w:t xml:space="preserve">9 </w:t>
      </w:r>
      <w:r w:rsidRPr="00D22909">
        <w:rPr>
          <w:i/>
          <w:sz w:val="14"/>
          <w:szCs w:val="14"/>
        </w:rPr>
        <w:t>Amendments</w:t>
      </w:r>
      <w:r w:rsidRPr="0005782C">
        <w:rPr>
          <w:i/>
          <w:sz w:val="14"/>
          <w:szCs w:val="14"/>
        </w:rPr>
        <w:t xml:space="preserve"> to Australian Accounting Standards—Scope and Application Paragraphs</w:t>
      </w:r>
      <w:r w:rsidRPr="0005782C">
        <w:rPr>
          <w:sz w:val="14"/>
          <w:szCs w:val="14"/>
        </w:rPr>
        <w:t xml:space="preserve"> [AASB 8, AASB 133 &amp; AASB 1057]</w:t>
      </w:r>
      <w:r w:rsidRPr="0005782C">
        <w:rPr>
          <w:rFonts w:ascii="Times New Roman" w:hAnsi="Times New Roman"/>
          <w:sz w:val="14"/>
          <w:szCs w:val="14"/>
        </w:rPr>
        <w:br/>
      </w:r>
      <w:r w:rsidRPr="0005782C">
        <w:rPr>
          <w:sz w:val="14"/>
          <w:szCs w:val="14"/>
        </w:rPr>
        <w:t>AASB 2015</w:t>
      </w:r>
      <w:r w:rsidR="00241313" w:rsidRPr="0005782C">
        <w:rPr>
          <w:sz w:val="14"/>
          <w:szCs w:val="14"/>
        </w:rPr>
        <w:t>–</w:t>
      </w:r>
      <w:r w:rsidRPr="0005782C">
        <w:rPr>
          <w:sz w:val="14"/>
          <w:szCs w:val="14"/>
        </w:rPr>
        <w:t xml:space="preserve">10 </w:t>
      </w:r>
      <w:r w:rsidRPr="0005782C">
        <w:rPr>
          <w:i/>
          <w:sz w:val="14"/>
          <w:szCs w:val="14"/>
        </w:rPr>
        <w:t>Amendments to Australian Accounting Standards—Effective Date of Amendments to AASB 10 and AASB 128</w:t>
      </w:r>
      <w:r w:rsidRPr="0005782C">
        <w:rPr>
          <w:rFonts w:ascii="Times New Roman" w:hAnsi="Times New Roman"/>
          <w:sz w:val="14"/>
          <w:szCs w:val="14"/>
        </w:rPr>
        <w:br/>
      </w:r>
      <w:r w:rsidRPr="0005782C">
        <w:rPr>
          <w:sz w:val="14"/>
          <w:szCs w:val="14"/>
        </w:rPr>
        <w:t>AASB 2016</w:t>
      </w:r>
      <w:r w:rsidR="00241313" w:rsidRPr="0005782C">
        <w:rPr>
          <w:sz w:val="14"/>
          <w:szCs w:val="14"/>
        </w:rPr>
        <w:t>–</w:t>
      </w:r>
      <w:r w:rsidRPr="0005782C">
        <w:rPr>
          <w:sz w:val="14"/>
          <w:szCs w:val="14"/>
        </w:rPr>
        <w:t xml:space="preserve">1 </w:t>
      </w:r>
      <w:r w:rsidRPr="0005782C">
        <w:rPr>
          <w:i/>
          <w:sz w:val="14"/>
          <w:szCs w:val="14"/>
        </w:rPr>
        <w:t>Amendments to Australian Accounting Standards—Recognition of Deferred Tax Assets for Unrealised Losses</w:t>
      </w:r>
      <w:r w:rsidRPr="0005782C">
        <w:rPr>
          <w:sz w:val="14"/>
          <w:szCs w:val="14"/>
        </w:rPr>
        <w:t xml:space="preserve"> [AASB 112] </w:t>
      </w:r>
      <w:r w:rsidRPr="0005782C">
        <w:rPr>
          <w:rFonts w:ascii="Times New Roman" w:hAnsi="Times New Roman"/>
          <w:sz w:val="14"/>
          <w:szCs w:val="14"/>
        </w:rPr>
        <w:br/>
      </w:r>
      <w:r w:rsidRPr="0005782C">
        <w:rPr>
          <w:sz w:val="14"/>
          <w:szCs w:val="14"/>
        </w:rPr>
        <w:t>AASB 2016</w:t>
      </w:r>
      <w:r w:rsidR="00241313" w:rsidRPr="0005782C">
        <w:rPr>
          <w:sz w:val="14"/>
          <w:szCs w:val="14"/>
        </w:rPr>
        <w:t>–</w:t>
      </w:r>
      <w:r w:rsidRPr="0005782C">
        <w:rPr>
          <w:sz w:val="14"/>
          <w:szCs w:val="14"/>
        </w:rPr>
        <w:t xml:space="preserve">2 </w:t>
      </w:r>
      <w:r w:rsidRPr="0005782C">
        <w:rPr>
          <w:i/>
          <w:sz w:val="14"/>
          <w:szCs w:val="14"/>
        </w:rPr>
        <w:t>Amendments to Australian Accounting Standards—Disclosure Initiative: Amendments to AASB 107</w:t>
      </w:r>
    </w:p>
    <w:p w14:paraId="47E2D028" w14:textId="77777777" w:rsidR="00FE7F8B" w:rsidRDefault="00FE7F8B" w:rsidP="00AD641C">
      <w:pPr>
        <w:pStyle w:val="Heading2notes"/>
        <w:numPr>
          <w:ilvl w:val="0"/>
          <w:numId w:val="39"/>
        </w:numPr>
      </w:pPr>
      <w:bookmarkStart w:id="364" w:name="_Toc461176291"/>
      <w:bookmarkStart w:id="365" w:name="_Toc399491059"/>
      <w:bookmarkStart w:id="366" w:name="_Ref399422752"/>
      <w:r>
        <w:lastRenderedPageBreak/>
        <w:t>Departmental (controlled) outputs</w:t>
      </w:r>
      <w:bookmarkEnd w:id="364"/>
      <w:bookmarkEnd w:id="365"/>
      <w:bookmarkEnd w:id="366"/>
    </w:p>
    <w:p w14:paraId="63585FC0" w14:textId="77777777" w:rsidR="00FE7F8B" w:rsidRDefault="00FE7F8B" w:rsidP="00FE7F8B">
      <w:r>
        <w:t>A description of departmental outputs performed during the year ended 30 June 2016, and the objectives of these outputs, are summarised below.</w:t>
      </w:r>
    </w:p>
    <w:p w14:paraId="505E450E" w14:textId="77777777" w:rsidR="00FE7F8B" w:rsidRDefault="00FE7F8B" w:rsidP="00AD641C">
      <w:pPr>
        <w:pStyle w:val="Heading3notesnumbered"/>
        <w:numPr>
          <w:ilvl w:val="0"/>
          <w:numId w:val="44"/>
        </w:numPr>
      </w:pPr>
      <w:r>
        <w:t>Strategy, Review and Regulation</w:t>
      </w:r>
    </w:p>
    <w:p w14:paraId="4B8C1109" w14:textId="77777777" w:rsidR="00FE7F8B" w:rsidRDefault="00FE7F8B" w:rsidP="00FE7F8B">
      <w:r>
        <w:t>The strategy, review and regulation output group develops, plans and monitors strategic policy settings across all stages of learning. It also includes inter-governmental negotiations as well as research, data and performance evaluations. This output group also supports regulation that ensures quality education and training is delivered and contributes to all the Department’s objectives of achievement, engagement, wellbeing and productivity.</w:t>
      </w:r>
    </w:p>
    <w:p w14:paraId="57767623" w14:textId="77777777" w:rsidR="00FE7F8B" w:rsidRDefault="00FE7F8B" w:rsidP="00AD641C">
      <w:pPr>
        <w:pStyle w:val="Heading3notesnumbered"/>
        <w:numPr>
          <w:ilvl w:val="0"/>
          <w:numId w:val="40"/>
        </w:numPr>
      </w:pPr>
      <w:r>
        <w:t>Early Childhood Development</w:t>
      </w:r>
    </w:p>
    <w:p w14:paraId="769EFDD2" w14:textId="77777777" w:rsidR="00FE7F8B" w:rsidRDefault="00FE7F8B" w:rsidP="00FE7F8B">
      <w:r>
        <w:t>The early childhood development output group provides funding for a range of services that support children in the early years, including kindergarten and children’s services, maternal and child health, and early intervention services for children with a disability. These outputs make a significant contribution to the Government’s key outcomes in early childhood services. This output group and its outputs contribute towards providing and improving services to support all the Department’s objectives of achievement, engagement, wellbeing and productivity.</w:t>
      </w:r>
    </w:p>
    <w:p w14:paraId="4C7C4AB6" w14:textId="77777777" w:rsidR="00FE7F8B" w:rsidRDefault="00FE7F8B" w:rsidP="00AD641C">
      <w:pPr>
        <w:pStyle w:val="Heading3notesnumbered"/>
        <w:numPr>
          <w:ilvl w:val="0"/>
          <w:numId w:val="40"/>
        </w:numPr>
      </w:pPr>
      <w:r>
        <w:t>School Education</w:t>
      </w:r>
    </w:p>
    <w:p w14:paraId="574B17D6" w14:textId="77777777" w:rsidR="00FE7F8B" w:rsidRDefault="00FE7F8B" w:rsidP="00FE7F8B">
      <w:r>
        <w:t>The school education output group consists of two outputs. The School Education—primary output provides services to develop essential skills and learning experiences to engage young minds in the primary sector. The School Education—secondary output delivers services to consolidate literacy and numeracy competencies including creative and critical thinking, as well as physical, social, emotional and intellectual development in adolescence. It also provides education services as well as varied pathways and support for transition across sectors to further study or employment. This output group contributes towards providing and improving services to support all the Department’s objectives of achievement, engagement, wellbeing and productivity.</w:t>
      </w:r>
    </w:p>
    <w:p w14:paraId="76DE3FE9" w14:textId="77777777" w:rsidR="00FE7F8B" w:rsidRDefault="00FE7F8B" w:rsidP="00FE7F8B">
      <w:pPr>
        <w:pStyle w:val="Heading4notes"/>
      </w:pPr>
      <w:r>
        <w:t>School Education—primary</w:t>
      </w:r>
    </w:p>
    <w:p w14:paraId="4746BF50" w14:textId="1161880D" w:rsidR="00FE7F8B" w:rsidRDefault="00FE7F8B" w:rsidP="00FE7F8B">
      <w:r>
        <w:t>This output provides education and other associated services designed to improve the quality of learning of students i</w:t>
      </w:r>
      <w:r w:rsidR="002E3F40">
        <w:t>n Prep to Y</w:t>
      </w:r>
      <w:r>
        <w:t>ear 6 in government and non-government schools.</w:t>
      </w:r>
    </w:p>
    <w:p w14:paraId="002628AC" w14:textId="77777777" w:rsidR="00FE7F8B" w:rsidRDefault="00FE7F8B" w:rsidP="00FE7F8B">
      <w:pPr>
        <w:pStyle w:val="Heading4notes"/>
      </w:pPr>
      <w:r>
        <w:t>School Education—secondary</w:t>
      </w:r>
    </w:p>
    <w:p w14:paraId="52F30255" w14:textId="374B6AB7" w:rsidR="00FE7F8B" w:rsidRDefault="00FE7F8B" w:rsidP="00FE7F8B">
      <w:r>
        <w:t>This output involves provision of education and other associated services designed to improve the quality of student learning</w:t>
      </w:r>
      <w:r w:rsidR="002E3F40">
        <w:t xml:space="preserve"> and transition of students in </w:t>
      </w:r>
      <w:r w:rsidR="00A71C13">
        <w:t>Y</w:t>
      </w:r>
      <w:r>
        <w:t>ear 7 to 12 in government and non-government schools. It also covers the provision of cross-sectoral services to improve the transition to further education, training and employment.</w:t>
      </w:r>
    </w:p>
    <w:p w14:paraId="4FAD6B65" w14:textId="77777777" w:rsidR="00FE7F8B" w:rsidRDefault="00FE7F8B" w:rsidP="00AD641C">
      <w:pPr>
        <w:pStyle w:val="Heading3notesnumbered"/>
        <w:numPr>
          <w:ilvl w:val="0"/>
          <w:numId w:val="40"/>
        </w:numPr>
      </w:pPr>
      <w:r>
        <w:t>Higher Education and Skills</w:t>
      </w:r>
    </w:p>
    <w:p w14:paraId="4AFDD4DD" w14:textId="77777777" w:rsidR="00FE7F8B" w:rsidRDefault="00FE7F8B" w:rsidP="00FE7F8B">
      <w:r>
        <w:t>The higher education and skills output supports Victorians to gain the skills and capabilities essential for a rewarding life and helps create a globally competitive workforce. This output includes the functions of system design, market facilitation, consumer information, contracting and monitoring of vocational education and training services. It also involves the development and implementation of effective strategies for accredited and pre-accredited vocational education and training through adult community education. This output group contributes towards providing and improving services to support all the Department’s objectives of achievement, engagement, wellbeing and productivity.</w:t>
      </w:r>
    </w:p>
    <w:p w14:paraId="06DBED98" w14:textId="77777777" w:rsidR="00FE7F8B" w:rsidRDefault="00FE7F8B" w:rsidP="00AD641C">
      <w:pPr>
        <w:pStyle w:val="Heading3notesnumbered"/>
        <w:numPr>
          <w:ilvl w:val="0"/>
          <w:numId w:val="40"/>
        </w:numPr>
      </w:pPr>
      <w:r>
        <w:lastRenderedPageBreak/>
        <w:t>Support Services Delivery</w:t>
      </w:r>
    </w:p>
    <w:p w14:paraId="3E368263" w14:textId="77777777" w:rsidR="00FE7F8B" w:rsidRDefault="00FE7F8B" w:rsidP="00FE7F8B">
      <w:r>
        <w:t>The support services delivery output group covers the Regional Support Group and provides student welfare and support, education maintenance allowance, student transport (excluding transport for special needs students) and health services. This output group contributes towards providing and improving services to support all the Department’s objectives of achievement, engagement, wellbeing and productivity.</w:t>
      </w:r>
    </w:p>
    <w:p w14:paraId="4C34E336" w14:textId="77777777" w:rsidR="00FE7F8B" w:rsidRDefault="00FE7F8B" w:rsidP="00AD641C">
      <w:pPr>
        <w:pStyle w:val="Heading3notesnumbered"/>
        <w:numPr>
          <w:ilvl w:val="0"/>
          <w:numId w:val="40"/>
        </w:numPr>
      </w:pPr>
      <w:r>
        <w:t>Support for Students with Disabilities</w:t>
      </w:r>
    </w:p>
    <w:p w14:paraId="23FD60E4" w14:textId="77777777" w:rsidR="00FE7F8B" w:rsidRDefault="00FE7F8B" w:rsidP="00FE7F8B">
      <w:r>
        <w:t>The support for students with disabilities output group covers the Program for Students with Disabilities, transport for special need students and welfare and support services for students with special needs. This output group contributes towards providing and improving services to support all the Department’s objectives of achievement, engagement, wellbeing and productivity.</w:t>
      </w:r>
    </w:p>
    <w:p w14:paraId="4A7ACF3D" w14:textId="77777777" w:rsidR="00FE7F8B" w:rsidRDefault="00FE7F8B" w:rsidP="00FE7F8B">
      <w:pPr>
        <w:spacing w:after="200" w:line="276" w:lineRule="auto"/>
      </w:pPr>
      <w:r>
        <w:br w:type="page"/>
      </w:r>
    </w:p>
    <w:p w14:paraId="4B0F0968" w14:textId="77777777" w:rsidR="00FE7F8B" w:rsidRDefault="00FE7F8B" w:rsidP="00FE7F8B">
      <w:pPr>
        <w:pStyle w:val="Caption"/>
      </w:pPr>
      <w:r>
        <w:lastRenderedPageBreak/>
        <w:t xml:space="preserve">Table </w:t>
      </w:r>
      <w:fldSimple w:instr=" SEQ Table \* ARABIC ">
        <w:r w:rsidR="00936443">
          <w:rPr>
            <w:noProof/>
          </w:rPr>
          <w:t>1</w:t>
        </w:r>
      </w:fldSimple>
      <w:r>
        <w:t>—Departmental outputs schedule—controlled income and expenses for the year ended 30 June 2016</w:t>
      </w:r>
    </w:p>
    <w:tbl>
      <w:tblPr>
        <w:tblW w:w="5030" w:type="pct"/>
        <w:tblLayout w:type="fixed"/>
        <w:tblLook w:val="04A0" w:firstRow="1" w:lastRow="0" w:firstColumn="1" w:lastColumn="0" w:noHBand="0" w:noVBand="1"/>
      </w:tblPr>
      <w:tblGrid>
        <w:gridCol w:w="2429"/>
        <w:gridCol w:w="189"/>
        <w:gridCol w:w="642"/>
        <w:gridCol w:w="30"/>
        <w:gridCol w:w="633"/>
        <w:gridCol w:w="27"/>
        <w:gridCol w:w="13"/>
        <w:gridCol w:w="56"/>
        <w:gridCol w:w="601"/>
        <w:gridCol w:w="28"/>
        <w:gridCol w:w="13"/>
        <w:gridCol w:w="15"/>
        <w:gridCol w:w="64"/>
        <w:gridCol w:w="613"/>
        <w:gridCol w:w="9"/>
        <w:gridCol w:w="31"/>
        <w:gridCol w:w="58"/>
        <w:gridCol w:w="556"/>
        <w:gridCol w:w="53"/>
        <w:gridCol w:w="7"/>
        <w:gridCol w:w="587"/>
        <w:gridCol w:w="9"/>
        <w:gridCol w:w="101"/>
        <w:gridCol w:w="42"/>
        <w:gridCol w:w="611"/>
      </w:tblGrid>
      <w:tr w:rsidR="007F3724" w14:paraId="15498854" w14:textId="77777777" w:rsidTr="007F3724">
        <w:trPr>
          <w:tblHeader/>
        </w:trPr>
        <w:tc>
          <w:tcPr>
            <w:tcW w:w="1764" w:type="pct"/>
            <w:gridSpan w:val="2"/>
            <w:shd w:val="clear" w:color="auto" w:fill="7F7F7F" w:themeFill="text1" w:themeFillTint="80"/>
            <w:tcMar>
              <w:top w:w="0" w:type="dxa"/>
              <w:left w:w="57" w:type="dxa"/>
              <w:bottom w:w="0" w:type="dxa"/>
              <w:right w:w="57" w:type="dxa"/>
            </w:tcMar>
            <w:vAlign w:val="bottom"/>
          </w:tcPr>
          <w:p w14:paraId="1AE8B0F4" w14:textId="77777777" w:rsidR="00FE7F8B" w:rsidRDefault="00FE7F8B">
            <w:pPr>
              <w:pStyle w:val="Tabletextoutputs"/>
              <w:rPr>
                <w:b/>
                <w:color w:val="FFFFFF" w:themeColor="background1"/>
                <w:lang w:eastAsia="en-US"/>
              </w:rPr>
            </w:pPr>
          </w:p>
        </w:tc>
        <w:tc>
          <w:tcPr>
            <w:tcW w:w="453" w:type="pct"/>
            <w:gridSpan w:val="2"/>
            <w:shd w:val="clear" w:color="auto" w:fill="7F7F7F" w:themeFill="text1" w:themeFillTint="80"/>
            <w:tcMar>
              <w:top w:w="0" w:type="dxa"/>
              <w:left w:w="57" w:type="dxa"/>
              <w:bottom w:w="0" w:type="dxa"/>
              <w:right w:w="57" w:type="dxa"/>
            </w:tcMar>
            <w:hideMark/>
          </w:tcPr>
          <w:p w14:paraId="6BD92FC5"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Strategy, Review</w:t>
            </w:r>
            <w:r w:rsidRPr="001F3461">
              <w:rPr>
                <w:b/>
                <w:color w:val="FFFFFF" w:themeColor="background1"/>
                <w:sz w:val="14"/>
                <w:szCs w:val="14"/>
                <w:lang w:eastAsia="en-US"/>
              </w:rPr>
              <w:br/>
              <w:t>and Regulation</w:t>
            </w:r>
          </w:p>
        </w:tc>
        <w:tc>
          <w:tcPr>
            <w:tcW w:w="492" w:type="pct"/>
            <w:gridSpan w:val="4"/>
            <w:shd w:val="clear" w:color="auto" w:fill="7F7F7F" w:themeFill="text1" w:themeFillTint="80"/>
            <w:tcMar>
              <w:top w:w="0" w:type="dxa"/>
              <w:left w:w="57" w:type="dxa"/>
              <w:bottom w:w="0" w:type="dxa"/>
              <w:right w:w="57" w:type="dxa"/>
            </w:tcMar>
            <w:hideMark/>
          </w:tcPr>
          <w:p w14:paraId="060A7C13"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Early Childhood Develop</w:t>
            </w:r>
            <w:r w:rsidRPr="001F3461">
              <w:rPr>
                <w:b/>
                <w:color w:val="FFFFFF" w:themeColor="background1"/>
                <w:sz w:val="14"/>
                <w:szCs w:val="14"/>
                <w:lang w:eastAsia="en-US"/>
              </w:rPr>
              <w:softHyphen/>
              <w:t>ment</w:t>
            </w:r>
          </w:p>
        </w:tc>
        <w:tc>
          <w:tcPr>
            <w:tcW w:w="486" w:type="pct"/>
            <w:gridSpan w:val="5"/>
            <w:shd w:val="clear" w:color="auto" w:fill="7F7F7F" w:themeFill="text1" w:themeFillTint="80"/>
            <w:tcMar>
              <w:top w:w="0" w:type="dxa"/>
              <w:left w:w="57" w:type="dxa"/>
              <w:bottom w:w="0" w:type="dxa"/>
              <w:right w:w="57" w:type="dxa"/>
            </w:tcMar>
            <w:hideMark/>
          </w:tcPr>
          <w:p w14:paraId="5B46A0C5"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School Education</w:t>
            </w:r>
          </w:p>
        </w:tc>
        <w:tc>
          <w:tcPr>
            <w:tcW w:w="479" w:type="pct"/>
            <w:gridSpan w:val="4"/>
            <w:shd w:val="clear" w:color="auto" w:fill="7F7F7F" w:themeFill="text1" w:themeFillTint="80"/>
            <w:tcMar>
              <w:top w:w="0" w:type="dxa"/>
              <w:left w:w="57" w:type="dxa"/>
              <w:bottom w:w="0" w:type="dxa"/>
              <w:right w:w="57" w:type="dxa"/>
            </w:tcMar>
            <w:hideMark/>
          </w:tcPr>
          <w:p w14:paraId="3F92846D"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Higher Education and Skills</w:t>
            </w:r>
          </w:p>
        </w:tc>
        <w:tc>
          <w:tcPr>
            <w:tcW w:w="411" w:type="pct"/>
            <w:gridSpan w:val="2"/>
            <w:shd w:val="clear" w:color="auto" w:fill="7F7F7F" w:themeFill="text1" w:themeFillTint="80"/>
            <w:tcMar>
              <w:top w:w="0" w:type="dxa"/>
              <w:left w:w="57" w:type="dxa"/>
              <w:bottom w:w="0" w:type="dxa"/>
              <w:right w:w="57" w:type="dxa"/>
            </w:tcMar>
            <w:hideMark/>
          </w:tcPr>
          <w:p w14:paraId="72EF21C9"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Support Services Delivery</w:t>
            </w:r>
          </w:p>
        </w:tc>
        <w:tc>
          <w:tcPr>
            <w:tcW w:w="503" w:type="pct"/>
            <w:gridSpan w:val="5"/>
            <w:shd w:val="clear" w:color="auto" w:fill="7F7F7F" w:themeFill="text1" w:themeFillTint="80"/>
            <w:tcMar>
              <w:top w:w="0" w:type="dxa"/>
              <w:left w:w="57" w:type="dxa"/>
              <w:bottom w:w="0" w:type="dxa"/>
              <w:right w:w="57" w:type="dxa"/>
            </w:tcMar>
            <w:hideMark/>
          </w:tcPr>
          <w:p w14:paraId="5AF01434"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Support for Students with Disabilities</w:t>
            </w:r>
          </w:p>
        </w:tc>
        <w:tc>
          <w:tcPr>
            <w:tcW w:w="413" w:type="pct"/>
            <w:shd w:val="clear" w:color="auto" w:fill="7F7F7F" w:themeFill="text1" w:themeFillTint="80"/>
            <w:tcMar>
              <w:top w:w="0" w:type="dxa"/>
              <w:left w:w="57" w:type="dxa"/>
              <w:bottom w:w="0" w:type="dxa"/>
              <w:right w:w="57" w:type="dxa"/>
            </w:tcMar>
            <w:hideMark/>
          </w:tcPr>
          <w:p w14:paraId="4743F637" w14:textId="77777777" w:rsidR="00FE7F8B" w:rsidRPr="001F3461" w:rsidRDefault="00FE7F8B">
            <w:pPr>
              <w:pStyle w:val="Tabletextoutputs"/>
              <w:jc w:val="center"/>
              <w:rPr>
                <w:b/>
                <w:color w:val="FFFFFF" w:themeColor="background1"/>
                <w:sz w:val="14"/>
                <w:szCs w:val="14"/>
                <w:lang w:eastAsia="en-US"/>
              </w:rPr>
            </w:pPr>
            <w:r w:rsidRPr="001F3461">
              <w:rPr>
                <w:b/>
                <w:color w:val="FFFFFF" w:themeColor="background1"/>
                <w:sz w:val="14"/>
                <w:szCs w:val="14"/>
                <w:lang w:eastAsia="en-US"/>
              </w:rPr>
              <w:t>Depart</w:t>
            </w:r>
            <w:r w:rsidRPr="001F3461">
              <w:rPr>
                <w:b/>
                <w:color w:val="FFFFFF" w:themeColor="background1"/>
                <w:sz w:val="14"/>
                <w:szCs w:val="14"/>
                <w:lang w:eastAsia="en-US"/>
              </w:rPr>
              <w:softHyphen/>
              <w:t>mental total</w:t>
            </w:r>
          </w:p>
        </w:tc>
      </w:tr>
      <w:tr w:rsidR="007F3724" w14:paraId="7989D5A3" w14:textId="77777777" w:rsidTr="007F3724">
        <w:tc>
          <w:tcPr>
            <w:tcW w:w="1764" w:type="pct"/>
            <w:gridSpan w:val="2"/>
            <w:shd w:val="clear" w:color="auto" w:fill="7F7F7F" w:themeFill="text1" w:themeFillTint="80"/>
            <w:vAlign w:val="bottom"/>
          </w:tcPr>
          <w:p w14:paraId="40FFCB05" w14:textId="77777777" w:rsidR="00FE7F8B" w:rsidRDefault="00FE7F8B">
            <w:pPr>
              <w:pStyle w:val="Tabletextoutputs"/>
              <w:rPr>
                <w:b/>
                <w:color w:val="FFFFFF" w:themeColor="background1"/>
                <w:lang w:eastAsia="en-US"/>
              </w:rPr>
            </w:pPr>
          </w:p>
        </w:tc>
        <w:tc>
          <w:tcPr>
            <w:tcW w:w="453" w:type="pct"/>
            <w:gridSpan w:val="2"/>
            <w:shd w:val="clear" w:color="auto" w:fill="7F7F7F" w:themeFill="text1" w:themeFillTint="80"/>
            <w:hideMark/>
          </w:tcPr>
          <w:p w14:paraId="301C43C0"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92" w:type="pct"/>
            <w:gridSpan w:val="4"/>
            <w:shd w:val="clear" w:color="auto" w:fill="7F7F7F" w:themeFill="text1" w:themeFillTint="80"/>
            <w:hideMark/>
          </w:tcPr>
          <w:p w14:paraId="475FFAC9"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86" w:type="pct"/>
            <w:gridSpan w:val="5"/>
            <w:shd w:val="clear" w:color="auto" w:fill="7F7F7F" w:themeFill="text1" w:themeFillTint="80"/>
            <w:hideMark/>
          </w:tcPr>
          <w:p w14:paraId="4824C949"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79" w:type="pct"/>
            <w:gridSpan w:val="4"/>
            <w:shd w:val="clear" w:color="auto" w:fill="7F7F7F" w:themeFill="text1" w:themeFillTint="80"/>
            <w:hideMark/>
          </w:tcPr>
          <w:p w14:paraId="464ACE4F"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11" w:type="pct"/>
            <w:gridSpan w:val="2"/>
            <w:shd w:val="clear" w:color="auto" w:fill="7F7F7F" w:themeFill="text1" w:themeFillTint="80"/>
            <w:hideMark/>
          </w:tcPr>
          <w:p w14:paraId="3ED98FE8"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03" w:type="pct"/>
            <w:gridSpan w:val="5"/>
            <w:shd w:val="clear" w:color="auto" w:fill="7F7F7F" w:themeFill="text1" w:themeFillTint="80"/>
            <w:hideMark/>
          </w:tcPr>
          <w:p w14:paraId="3B727DA4"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13" w:type="pct"/>
            <w:shd w:val="clear" w:color="auto" w:fill="7F7F7F" w:themeFill="text1" w:themeFillTint="80"/>
            <w:hideMark/>
          </w:tcPr>
          <w:p w14:paraId="324AC58F" w14:textId="77777777" w:rsidR="00FE7F8B" w:rsidRDefault="00FE7F8B">
            <w:pPr>
              <w:pStyle w:val="Tabletextoutputs"/>
              <w:jc w:val="center"/>
              <w:rPr>
                <w:b/>
                <w:color w:val="FFFFFF" w:themeColor="background1"/>
                <w:lang w:eastAsia="en-US"/>
              </w:rPr>
            </w:pPr>
            <w:r>
              <w:rPr>
                <w:b/>
                <w:color w:val="FFFFFF" w:themeColor="background1"/>
                <w:lang w:eastAsia="en-US"/>
              </w:rPr>
              <w:t>$m</w:t>
            </w:r>
          </w:p>
        </w:tc>
      </w:tr>
      <w:tr w:rsidR="00FE7F8B" w14:paraId="21458612" w14:textId="77777777" w:rsidTr="007F3724">
        <w:trPr>
          <w:trHeight w:val="255"/>
        </w:trPr>
        <w:tc>
          <w:tcPr>
            <w:tcW w:w="5000" w:type="pct"/>
            <w:gridSpan w:val="25"/>
            <w:shd w:val="clear" w:color="auto" w:fill="FFFFFF"/>
            <w:noWrap/>
            <w:vAlign w:val="bottom"/>
            <w:hideMark/>
          </w:tcPr>
          <w:p w14:paraId="37D5D47D" w14:textId="77777777" w:rsidR="00FE7F8B" w:rsidRDefault="00FE7F8B">
            <w:pPr>
              <w:pStyle w:val="Tabletextoutputs"/>
              <w:rPr>
                <w:b/>
                <w:lang w:eastAsia="en-US"/>
              </w:rPr>
            </w:pPr>
            <w:r>
              <w:rPr>
                <w:b/>
                <w:lang w:eastAsia="en-US"/>
              </w:rPr>
              <w:t>Income from transactions</w:t>
            </w:r>
          </w:p>
        </w:tc>
      </w:tr>
      <w:tr w:rsidR="007F3724" w14:paraId="7FFA3BB2" w14:textId="77777777" w:rsidTr="007F3724">
        <w:trPr>
          <w:trHeight w:val="210"/>
        </w:trPr>
        <w:tc>
          <w:tcPr>
            <w:tcW w:w="1637" w:type="pct"/>
            <w:shd w:val="clear" w:color="auto" w:fill="FFFFFF"/>
            <w:vAlign w:val="center"/>
            <w:hideMark/>
          </w:tcPr>
          <w:p w14:paraId="03351F09" w14:textId="77777777" w:rsidR="00FE7F8B" w:rsidRDefault="00FE7F8B">
            <w:pPr>
              <w:pStyle w:val="Tabletextoutputstight"/>
              <w:rPr>
                <w:lang w:eastAsia="en-US"/>
              </w:rPr>
            </w:pPr>
            <w:r>
              <w:rPr>
                <w:lang w:eastAsia="en-US"/>
              </w:rPr>
              <w:t>Output appropriations</w:t>
            </w:r>
          </w:p>
        </w:tc>
        <w:tc>
          <w:tcPr>
            <w:tcW w:w="580" w:type="pct"/>
            <w:gridSpan w:val="3"/>
            <w:shd w:val="clear" w:color="auto" w:fill="F2F2F2" w:themeFill="background1" w:themeFillShade="F2"/>
            <w:vAlign w:val="bottom"/>
            <w:hideMark/>
          </w:tcPr>
          <w:p w14:paraId="27F43C1E" w14:textId="77777777" w:rsidR="00FE7F8B" w:rsidRDefault="00FE7F8B">
            <w:pPr>
              <w:pStyle w:val="Tabletextoutputstight"/>
              <w:jc w:val="right"/>
              <w:rPr>
                <w:lang w:eastAsia="en-US"/>
              </w:rPr>
            </w:pPr>
            <w:r>
              <w:rPr>
                <w:lang w:eastAsia="en-US"/>
              </w:rPr>
              <w:t>84.6</w:t>
            </w:r>
          </w:p>
        </w:tc>
        <w:tc>
          <w:tcPr>
            <w:tcW w:w="445" w:type="pct"/>
            <w:gridSpan w:val="2"/>
            <w:vAlign w:val="bottom"/>
            <w:hideMark/>
          </w:tcPr>
          <w:p w14:paraId="5FB305F1" w14:textId="77777777" w:rsidR="00FE7F8B" w:rsidRDefault="00FE7F8B">
            <w:pPr>
              <w:pStyle w:val="Tabletextoutputstight"/>
              <w:jc w:val="right"/>
              <w:rPr>
                <w:lang w:eastAsia="en-US"/>
              </w:rPr>
            </w:pPr>
            <w:r>
              <w:rPr>
                <w:lang w:eastAsia="en-US"/>
              </w:rPr>
              <w:t>532.9</w:t>
            </w:r>
          </w:p>
        </w:tc>
        <w:tc>
          <w:tcPr>
            <w:tcW w:w="452" w:type="pct"/>
            <w:gridSpan w:val="3"/>
            <w:shd w:val="clear" w:color="auto" w:fill="F2F2F2" w:themeFill="background1" w:themeFillShade="F2"/>
            <w:vAlign w:val="bottom"/>
            <w:hideMark/>
          </w:tcPr>
          <w:p w14:paraId="71F7E47C" w14:textId="77777777" w:rsidR="00FE7F8B" w:rsidRDefault="00FE7F8B">
            <w:pPr>
              <w:pStyle w:val="Tabletextoutputstight"/>
              <w:jc w:val="right"/>
              <w:rPr>
                <w:lang w:eastAsia="en-US"/>
              </w:rPr>
            </w:pPr>
            <w:r>
              <w:rPr>
                <w:lang w:val="en-US" w:eastAsia="en-US"/>
              </w:rPr>
              <w:t>7,774.1</w:t>
            </w:r>
          </w:p>
        </w:tc>
        <w:tc>
          <w:tcPr>
            <w:tcW w:w="521" w:type="pct"/>
            <w:gridSpan w:val="7"/>
            <w:vAlign w:val="bottom"/>
            <w:hideMark/>
          </w:tcPr>
          <w:p w14:paraId="4E056581" w14:textId="77777777" w:rsidR="00FE7F8B" w:rsidRDefault="00FE7F8B">
            <w:pPr>
              <w:pStyle w:val="Tabletextoutputstight"/>
              <w:jc w:val="right"/>
              <w:rPr>
                <w:lang w:eastAsia="en-US"/>
              </w:rPr>
            </w:pPr>
            <w:r>
              <w:rPr>
                <w:lang w:val="en-US" w:eastAsia="en-US"/>
              </w:rPr>
              <w:t>1,578.8</w:t>
            </w:r>
          </w:p>
        </w:tc>
        <w:tc>
          <w:tcPr>
            <w:tcW w:w="455" w:type="pct"/>
            <w:gridSpan w:val="4"/>
            <w:shd w:val="clear" w:color="auto" w:fill="F2F2F2" w:themeFill="background1" w:themeFillShade="F2"/>
            <w:vAlign w:val="bottom"/>
            <w:hideMark/>
          </w:tcPr>
          <w:p w14:paraId="4013D477" w14:textId="77777777" w:rsidR="00FE7F8B" w:rsidRDefault="00FE7F8B">
            <w:pPr>
              <w:pStyle w:val="Tabletextoutputstight"/>
              <w:jc w:val="right"/>
              <w:rPr>
                <w:lang w:eastAsia="en-US"/>
              </w:rPr>
            </w:pPr>
            <w:r>
              <w:rPr>
                <w:lang w:eastAsia="en-US"/>
              </w:rPr>
              <w:t>342.3</w:t>
            </w:r>
          </w:p>
        </w:tc>
        <w:tc>
          <w:tcPr>
            <w:tcW w:w="402" w:type="pct"/>
            <w:gridSpan w:val="2"/>
            <w:vAlign w:val="bottom"/>
            <w:hideMark/>
          </w:tcPr>
          <w:p w14:paraId="53CAA176" w14:textId="77777777" w:rsidR="00FE7F8B" w:rsidRDefault="00FE7F8B">
            <w:pPr>
              <w:pStyle w:val="Tabletextoutputstight"/>
              <w:jc w:val="right"/>
              <w:rPr>
                <w:lang w:eastAsia="en-US"/>
              </w:rPr>
            </w:pPr>
            <w:r>
              <w:rPr>
                <w:lang w:eastAsia="en-US"/>
              </w:rPr>
              <w:t>859.3</w:t>
            </w:r>
          </w:p>
        </w:tc>
        <w:tc>
          <w:tcPr>
            <w:tcW w:w="508" w:type="pct"/>
            <w:gridSpan w:val="3"/>
            <w:shd w:val="clear" w:color="auto" w:fill="F2F2F2" w:themeFill="background1" w:themeFillShade="F2"/>
            <w:vAlign w:val="bottom"/>
            <w:hideMark/>
          </w:tcPr>
          <w:p w14:paraId="1FA1099B" w14:textId="77777777" w:rsidR="00FE7F8B" w:rsidRDefault="00FE7F8B">
            <w:pPr>
              <w:pStyle w:val="Tabletextoutputstight"/>
              <w:jc w:val="right"/>
              <w:rPr>
                <w:lang w:eastAsia="en-US"/>
              </w:rPr>
            </w:pPr>
            <w:r>
              <w:rPr>
                <w:b/>
                <w:lang w:eastAsia="en-US"/>
              </w:rPr>
              <w:t>11,172.0</w:t>
            </w:r>
          </w:p>
        </w:tc>
      </w:tr>
      <w:tr w:rsidR="007F3724" w14:paraId="360F3251" w14:textId="77777777" w:rsidTr="007F3724">
        <w:trPr>
          <w:trHeight w:val="210"/>
        </w:trPr>
        <w:tc>
          <w:tcPr>
            <w:tcW w:w="1637" w:type="pct"/>
            <w:shd w:val="clear" w:color="auto" w:fill="FFFFFF"/>
            <w:vAlign w:val="center"/>
            <w:hideMark/>
          </w:tcPr>
          <w:p w14:paraId="3DD12B4D" w14:textId="77777777" w:rsidR="00FE7F8B" w:rsidRDefault="00FE7F8B">
            <w:pPr>
              <w:pStyle w:val="Tabletextoutputstight"/>
              <w:rPr>
                <w:lang w:eastAsia="en-US"/>
              </w:rPr>
            </w:pPr>
            <w:r>
              <w:rPr>
                <w:lang w:eastAsia="en-US"/>
              </w:rPr>
              <w:t>Special appropriations</w:t>
            </w:r>
          </w:p>
        </w:tc>
        <w:tc>
          <w:tcPr>
            <w:tcW w:w="580" w:type="pct"/>
            <w:gridSpan w:val="3"/>
            <w:shd w:val="clear" w:color="auto" w:fill="F2F2F2" w:themeFill="background1" w:themeFillShade="F2"/>
            <w:vAlign w:val="bottom"/>
            <w:hideMark/>
          </w:tcPr>
          <w:p w14:paraId="1C770AC2" w14:textId="77777777" w:rsidR="00FE7F8B" w:rsidRDefault="00FE7F8B">
            <w:pPr>
              <w:pStyle w:val="Tabletextoutputstight"/>
              <w:jc w:val="right"/>
              <w:rPr>
                <w:lang w:eastAsia="en-US"/>
              </w:rPr>
            </w:pPr>
            <w:r>
              <w:rPr>
                <w:lang w:eastAsia="en-US"/>
              </w:rPr>
              <w:t>-</w:t>
            </w:r>
          </w:p>
        </w:tc>
        <w:tc>
          <w:tcPr>
            <w:tcW w:w="445" w:type="pct"/>
            <w:gridSpan w:val="2"/>
            <w:vAlign w:val="bottom"/>
            <w:hideMark/>
          </w:tcPr>
          <w:p w14:paraId="1DE46987" w14:textId="77777777" w:rsidR="00FE7F8B" w:rsidRDefault="00FE7F8B">
            <w:pPr>
              <w:pStyle w:val="Tabletextoutputstight"/>
              <w:jc w:val="right"/>
              <w:rPr>
                <w:lang w:eastAsia="en-US"/>
              </w:rPr>
            </w:pPr>
            <w:r>
              <w:rPr>
                <w:lang w:eastAsia="en-US"/>
              </w:rPr>
              <w:t>1.1</w:t>
            </w:r>
          </w:p>
        </w:tc>
        <w:tc>
          <w:tcPr>
            <w:tcW w:w="452" w:type="pct"/>
            <w:gridSpan w:val="3"/>
            <w:shd w:val="clear" w:color="auto" w:fill="F2F2F2" w:themeFill="background1" w:themeFillShade="F2"/>
            <w:vAlign w:val="bottom"/>
            <w:hideMark/>
          </w:tcPr>
          <w:p w14:paraId="5EB12A98" w14:textId="77777777" w:rsidR="00FE7F8B" w:rsidRDefault="00FE7F8B">
            <w:pPr>
              <w:pStyle w:val="Tabletextoutputstight"/>
              <w:jc w:val="right"/>
              <w:rPr>
                <w:lang w:eastAsia="en-US"/>
              </w:rPr>
            </w:pPr>
            <w:r>
              <w:rPr>
                <w:lang w:val="en-US" w:eastAsia="en-US"/>
              </w:rPr>
              <w:t>20.9</w:t>
            </w:r>
          </w:p>
        </w:tc>
        <w:tc>
          <w:tcPr>
            <w:tcW w:w="521" w:type="pct"/>
            <w:gridSpan w:val="7"/>
            <w:vAlign w:val="bottom"/>
            <w:hideMark/>
          </w:tcPr>
          <w:p w14:paraId="4DBBFF28" w14:textId="77777777" w:rsidR="00FE7F8B" w:rsidRDefault="00FE7F8B">
            <w:pPr>
              <w:pStyle w:val="Tabletextoutputstight"/>
              <w:jc w:val="right"/>
              <w:rPr>
                <w:lang w:eastAsia="en-US"/>
              </w:rPr>
            </w:pPr>
            <w:r>
              <w:rPr>
                <w:lang w:val="en-US" w:eastAsia="en-US"/>
              </w:rPr>
              <w:t>-</w:t>
            </w:r>
          </w:p>
        </w:tc>
        <w:tc>
          <w:tcPr>
            <w:tcW w:w="455" w:type="pct"/>
            <w:gridSpan w:val="4"/>
            <w:shd w:val="clear" w:color="auto" w:fill="F2F2F2" w:themeFill="background1" w:themeFillShade="F2"/>
            <w:vAlign w:val="bottom"/>
            <w:hideMark/>
          </w:tcPr>
          <w:p w14:paraId="403877A0" w14:textId="77777777" w:rsidR="00FE7F8B" w:rsidRDefault="00FE7F8B">
            <w:pPr>
              <w:pStyle w:val="Tabletextoutputstight"/>
              <w:jc w:val="right"/>
              <w:rPr>
                <w:lang w:eastAsia="en-US"/>
              </w:rPr>
            </w:pPr>
            <w:r>
              <w:rPr>
                <w:lang w:eastAsia="en-US"/>
              </w:rPr>
              <w:t>-</w:t>
            </w:r>
          </w:p>
        </w:tc>
        <w:tc>
          <w:tcPr>
            <w:tcW w:w="402" w:type="pct"/>
            <w:gridSpan w:val="2"/>
            <w:vAlign w:val="bottom"/>
            <w:hideMark/>
          </w:tcPr>
          <w:p w14:paraId="515203A6" w14:textId="77777777" w:rsidR="00FE7F8B" w:rsidRDefault="00FE7F8B">
            <w:pPr>
              <w:pStyle w:val="Tabletextoutputstight"/>
              <w:jc w:val="right"/>
              <w:rPr>
                <w:lang w:eastAsia="en-US"/>
              </w:rPr>
            </w:pPr>
            <w:r>
              <w:rPr>
                <w:lang w:eastAsia="en-US"/>
              </w:rPr>
              <w:t>-</w:t>
            </w:r>
          </w:p>
        </w:tc>
        <w:tc>
          <w:tcPr>
            <w:tcW w:w="508" w:type="pct"/>
            <w:gridSpan w:val="3"/>
            <w:shd w:val="clear" w:color="auto" w:fill="F2F2F2" w:themeFill="background1" w:themeFillShade="F2"/>
            <w:vAlign w:val="bottom"/>
            <w:hideMark/>
          </w:tcPr>
          <w:p w14:paraId="5262DEEE" w14:textId="77777777" w:rsidR="00FE7F8B" w:rsidRDefault="00FE7F8B">
            <w:pPr>
              <w:pStyle w:val="Tabletextoutputstight"/>
              <w:jc w:val="right"/>
              <w:rPr>
                <w:lang w:eastAsia="en-US"/>
              </w:rPr>
            </w:pPr>
            <w:r>
              <w:rPr>
                <w:b/>
                <w:lang w:eastAsia="en-US"/>
              </w:rPr>
              <w:t>22.0</w:t>
            </w:r>
          </w:p>
        </w:tc>
      </w:tr>
      <w:tr w:rsidR="007F3724" w14:paraId="3A479BFC" w14:textId="77777777" w:rsidTr="007F3724">
        <w:trPr>
          <w:trHeight w:val="210"/>
        </w:trPr>
        <w:tc>
          <w:tcPr>
            <w:tcW w:w="1637" w:type="pct"/>
            <w:shd w:val="clear" w:color="auto" w:fill="FFFFFF"/>
            <w:noWrap/>
            <w:vAlign w:val="bottom"/>
            <w:hideMark/>
          </w:tcPr>
          <w:p w14:paraId="000A2FD0" w14:textId="77777777" w:rsidR="00FE7F8B" w:rsidRDefault="00FE7F8B">
            <w:pPr>
              <w:pStyle w:val="Tabletextoutputstight"/>
              <w:rPr>
                <w:lang w:eastAsia="en-US"/>
              </w:rPr>
            </w:pPr>
            <w:r>
              <w:rPr>
                <w:lang w:eastAsia="en-US"/>
              </w:rPr>
              <w:t>Interest</w:t>
            </w:r>
          </w:p>
        </w:tc>
        <w:tc>
          <w:tcPr>
            <w:tcW w:w="580" w:type="pct"/>
            <w:gridSpan w:val="3"/>
            <w:shd w:val="clear" w:color="auto" w:fill="F2F2F2" w:themeFill="background1" w:themeFillShade="F2"/>
            <w:vAlign w:val="bottom"/>
            <w:hideMark/>
          </w:tcPr>
          <w:p w14:paraId="21D8DEA2" w14:textId="77777777" w:rsidR="00FE7F8B" w:rsidRDefault="00FE7F8B">
            <w:pPr>
              <w:pStyle w:val="Tabletextoutputstight"/>
              <w:jc w:val="right"/>
              <w:rPr>
                <w:lang w:eastAsia="en-US"/>
              </w:rPr>
            </w:pPr>
            <w:r>
              <w:rPr>
                <w:lang w:eastAsia="en-US"/>
              </w:rPr>
              <w:t>-</w:t>
            </w:r>
          </w:p>
        </w:tc>
        <w:tc>
          <w:tcPr>
            <w:tcW w:w="445" w:type="pct"/>
            <w:gridSpan w:val="2"/>
            <w:vAlign w:val="bottom"/>
            <w:hideMark/>
          </w:tcPr>
          <w:p w14:paraId="17E1BCCE" w14:textId="77777777" w:rsidR="00FE7F8B" w:rsidRDefault="00FE7F8B">
            <w:pPr>
              <w:pStyle w:val="Tabletextoutputstight"/>
              <w:jc w:val="right"/>
              <w:rPr>
                <w:lang w:eastAsia="en-US"/>
              </w:rPr>
            </w:pPr>
            <w:r>
              <w:rPr>
                <w:lang w:eastAsia="en-US"/>
              </w:rPr>
              <w:t>-</w:t>
            </w:r>
          </w:p>
        </w:tc>
        <w:tc>
          <w:tcPr>
            <w:tcW w:w="452" w:type="pct"/>
            <w:gridSpan w:val="3"/>
            <w:shd w:val="clear" w:color="auto" w:fill="F2F2F2" w:themeFill="background1" w:themeFillShade="F2"/>
            <w:vAlign w:val="bottom"/>
            <w:hideMark/>
          </w:tcPr>
          <w:p w14:paraId="4A14E4AE" w14:textId="77777777" w:rsidR="00FE7F8B" w:rsidRDefault="00FE7F8B">
            <w:pPr>
              <w:pStyle w:val="Tabletextoutputstight"/>
              <w:jc w:val="right"/>
              <w:rPr>
                <w:lang w:eastAsia="en-US"/>
              </w:rPr>
            </w:pPr>
            <w:r>
              <w:rPr>
                <w:lang w:val="en-US" w:eastAsia="en-US"/>
              </w:rPr>
              <w:t>17.2</w:t>
            </w:r>
          </w:p>
        </w:tc>
        <w:tc>
          <w:tcPr>
            <w:tcW w:w="521" w:type="pct"/>
            <w:gridSpan w:val="7"/>
            <w:vAlign w:val="bottom"/>
            <w:hideMark/>
          </w:tcPr>
          <w:p w14:paraId="1E95C9BE" w14:textId="77777777" w:rsidR="00FE7F8B" w:rsidRDefault="00FE7F8B">
            <w:pPr>
              <w:pStyle w:val="Tabletextoutputstight"/>
              <w:jc w:val="right"/>
              <w:rPr>
                <w:lang w:eastAsia="en-US"/>
              </w:rPr>
            </w:pPr>
            <w:r>
              <w:rPr>
                <w:lang w:val="en-US" w:eastAsia="en-US"/>
              </w:rPr>
              <w:t>-</w:t>
            </w:r>
          </w:p>
        </w:tc>
        <w:tc>
          <w:tcPr>
            <w:tcW w:w="455" w:type="pct"/>
            <w:gridSpan w:val="4"/>
            <w:shd w:val="clear" w:color="auto" w:fill="F2F2F2" w:themeFill="background1" w:themeFillShade="F2"/>
            <w:vAlign w:val="bottom"/>
            <w:hideMark/>
          </w:tcPr>
          <w:p w14:paraId="73695264" w14:textId="77777777" w:rsidR="00FE7F8B" w:rsidRDefault="00FE7F8B">
            <w:pPr>
              <w:pStyle w:val="Tabletextoutputstight"/>
              <w:jc w:val="right"/>
              <w:rPr>
                <w:lang w:eastAsia="en-US"/>
              </w:rPr>
            </w:pPr>
            <w:r>
              <w:rPr>
                <w:lang w:eastAsia="en-US"/>
              </w:rPr>
              <w:t>-</w:t>
            </w:r>
          </w:p>
        </w:tc>
        <w:tc>
          <w:tcPr>
            <w:tcW w:w="402" w:type="pct"/>
            <w:gridSpan w:val="2"/>
            <w:vAlign w:val="bottom"/>
            <w:hideMark/>
          </w:tcPr>
          <w:p w14:paraId="2A8AB466" w14:textId="77777777" w:rsidR="00FE7F8B" w:rsidRDefault="00FE7F8B">
            <w:pPr>
              <w:pStyle w:val="Tabletextoutputstight"/>
              <w:jc w:val="right"/>
              <w:rPr>
                <w:lang w:eastAsia="en-US"/>
              </w:rPr>
            </w:pPr>
            <w:r>
              <w:rPr>
                <w:lang w:eastAsia="en-US"/>
              </w:rPr>
              <w:t>-</w:t>
            </w:r>
          </w:p>
        </w:tc>
        <w:tc>
          <w:tcPr>
            <w:tcW w:w="508" w:type="pct"/>
            <w:gridSpan w:val="3"/>
            <w:shd w:val="clear" w:color="auto" w:fill="F2F2F2" w:themeFill="background1" w:themeFillShade="F2"/>
            <w:vAlign w:val="bottom"/>
            <w:hideMark/>
          </w:tcPr>
          <w:p w14:paraId="26378074" w14:textId="77777777" w:rsidR="00FE7F8B" w:rsidRDefault="00FE7F8B">
            <w:pPr>
              <w:pStyle w:val="Tabletextoutputstight"/>
              <w:jc w:val="right"/>
              <w:rPr>
                <w:lang w:eastAsia="en-US"/>
              </w:rPr>
            </w:pPr>
            <w:r>
              <w:rPr>
                <w:b/>
                <w:lang w:eastAsia="en-US"/>
              </w:rPr>
              <w:t>17.2</w:t>
            </w:r>
          </w:p>
        </w:tc>
      </w:tr>
      <w:tr w:rsidR="007F3724" w14:paraId="5E2D173C" w14:textId="77777777" w:rsidTr="007F3724">
        <w:trPr>
          <w:trHeight w:val="210"/>
        </w:trPr>
        <w:tc>
          <w:tcPr>
            <w:tcW w:w="1637" w:type="pct"/>
            <w:shd w:val="clear" w:color="auto" w:fill="FFFFFF"/>
            <w:noWrap/>
            <w:vAlign w:val="bottom"/>
            <w:hideMark/>
          </w:tcPr>
          <w:p w14:paraId="6837F513" w14:textId="77777777" w:rsidR="00FE7F8B" w:rsidRDefault="00FE7F8B">
            <w:pPr>
              <w:pStyle w:val="Tabletextoutputstight"/>
              <w:rPr>
                <w:lang w:eastAsia="en-US"/>
              </w:rPr>
            </w:pPr>
            <w:r>
              <w:rPr>
                <w:lang w:eastAsia="en-US"/>
              </w:rPr>
              <w:t>Grants</w:t>
            </w:r>
          </w:p>
        </w:tc>
        <w:tc>
          <w:tcPr>
            <w:tcW w:w="580" w:type="pct"/>
            <w:gridSpan w:val="3"/>
            <w:shd w:val="clear" w:color="auto" w:fill="F2F2F2" w:themeFill="background1" w:themeFillShade="F2"/>
            <w:vAlign w:val="bottom"/>
            <w:hideMark/>
          </w:tcPr>
          <w:p w14:paraId="45C1D4A3" w14:textId="77777777" w:rsidR="00FE7F8B" w:rsidRDefault="00FE7F8B">
            <w:pPr>
              <w:pStyle w:val="Tabletextoutputstight"/>
              <w:jc w:val="right"/>
              <w:rPr>
                <w:lang w:eastAsia="en-US"/>
              </w:rPr>
            </w:pPr>
            <w:r>
              <w:rPr>
                <w:lang w:eastAsia="en-US"/>
              </w:rPr>
              <w:t>0.4</w:t>
            </w:r>
          </w:p>
        </w:tc>
        <w:tc>
          <w:tcPr>
            <w:tcW w:w="445" w:type="pct"/>
            <w:gridSpan w:val="2"/>
            <w:vAlign w:val="bottom"/>
            <w:hideMark/>
          </w:tcPr>
          <w:p w14:paraId="380738EC" w14:textId="77777777" w:rsidR="00FE7F8B" w:rsidRDefault="00FE7F8B">
            <w:pPr>
              <w:pStyle w:val="Tabletextoutputstight"/>
              <w:jc w:val="right"/>
              <w:rPr>
                <w:lang w:eastAsia="en-US"/>
              </w:rPr>
            </w:pPr>
            <w:r>
              <w:rPr>
                <w:lang w:eastAsia="en-US"/>
              </w:rPr>
              <w:t>0.4</w:t>
            </w:r>
          </w:p>
        </w:tc>
        <w:tc>
          <w:tcPr>
            <w:tcW w:w="452" w:type="pct"/>
            <w:gridSpan w:val="3"/>
            <w:shd w:val="clear" w:color="auto" w:fill="F2F2F2" w:themeFill="background1" w:themeFillShade="F2"/>
            <w:vAlign w:val="bottom"/>
            <w:hideMark/>
          </w:tcPr>
          <w:p w14:paraId="081F890F" w14:textId="77777777" w:rsidR="00FE7F8B" w:rsidRDefault="00FE7F8B">
            <w:pPr>
              <w:pStyle w:val="Tabletextoutputstight"/>
              <w:jc w:val="right"/>
              <w:rPr>
                <w:lang w:eastAsia="en-US"/>
              </w:rPr>
            </w:pPr>
            <w:r>
              <w:rPr>
                <w:lang w:val="en-US" w:eastAsia="en-US"/>
              </w:rPr>
              <w:t>22.4</w:t>
            </w:r>
          </w:p>
        </w:tc>
        <w:tc>
          <w:tcPr>
            <w:tcW w:w="521" w:type="pct"/>
            <w:gridSpan w:val="7"/>
            <w:vAlign w:val="bottom"/>
            <w:hideMark/>
          </w:tcPr>
          <w:p w14:paraId="3CD9B753" w14:textId="77777777" w:rsidR="00FE7F8B" w:rsidRDefault="00FE7F8B">
            <w:pPr>
              <w:pStyle w:val="Tabletextoutputstight"/>
              <w:jc w:val="right"/>
              <w:rPr>
                <w:lang w:eastAsia="en-US"/>
              </w:rPr>
            </w:pPr>
            <w:r>
              <w:rPr>
                <w:lang w:val="en-US" w:eastAsia="en-US"/>
              </w:rPr>
              <w:t>0.2</w:t>
            </w:r>
          </w:p>
        </w:tc>
        <w:tc>
          <w:tcPr>
            <w:tcW w:w="455" w:type="pct"/>
            <w:gridSpan w:val="4"/>
            <w:shd w:val="clear" w:color="auto" w:fill="F2F2F2" w:themeFill="background1" w:themeFillShade="F2"/>
            <w:vAlign w:val="bottom"/>
            <w:hideMark/>
          </w:tcPr>
          <w:p w14:paraId="075AD1CF" w14:textId="77777777" w:rsidR="00FE7F8B" w:rsidRDefault="00FE7F8B">
            <w:pPr>
              <w:pStyle w:val="Tabletextoutputstight"/>
              <w:jc w:val="right"/>
              <w:rPr>
                <w:lang w:eastAsia="en-US"/>
              </w:rPr>
            </w:pPr>
            <w:r>
              <w:rPr>
                <w:lang w:eastAsia="en-US"/>
              </w:rPr>
              <w:t>-</w:t>
            </w:r>
          </w:p>
        </w:tc>
        <w:tc>
          <w:tcPr>
            <w:tcW w:w="402" w:type="pct"/>
            <w:gridSpan w:val="2"/>
            <w:vAlign w:val="bottom"/>
            <w:hideMark/>
          </w:tcPr>
          <w:p w14:paraId="422F9FD5" w14:textId="77777777" w:rsidR="00FE7F8B" w:rsidRDefault="00FE7F8B">
            <w:pPr>
              <w:pStyle w:val="Tabletextoutputstight"/>
              <w:jc w:val="right"/>
              <w:rPr>
                <w:lang w:eastAsia="en-US"/>
              </w:rPr>
            </w:pPr>
            <w:r>
              <w:rPr>
                <w:lang w:eastAsia="en-US"/>
              </w:rPr>
              <w:t>-</w:t>
            </w:r>
          </w:p>
        </w:tc>
        <w:tc>
          <w:tcPr>
            <w:tcW w:w="508" w:type="pct"/>
            <w:gridSpan w:val="3"/>
            <w:shd w:val="clear" w:color="auto" w:fill="F2F2F2" w:themeFill="background1" w:themeFillShade="F2"/>
            <w:vAlign w:val="bottom"/>
            <w:hideMark/>
          </w:tcPr>
          <w:p w14:paraId="3813799C" w14:textId="77777777" w:rsidR="00FE7F8B" w:rsidRDefault="00FE7F8B">
            <w:pPr>
              <w:pStyle w:val="Tabletextoutputstight"/>
              <w:jc w:val="right"/>
              <w:rPr>
                <w:lang w:eastAsia="en-US"/>
              </w:rPr>
            </w:pPr>
            <w:r>
              <w:rPr>
                <w:b/>
                <w:lang w:eastAsia="en-US"/>
              </w:rPr>
              <w:t>23.4</w:t>
            </w:r>
          </w:p>
        </w:tc>
      </w:tr>
      <w:tr w:rsidR="007F3724" w14:paraId="46B8C1E3" w14:textId="77777777" w:rsidTr="007F3724">
        <w:trPr>
          <w:trHeight w:val="210"/>
        </w:trPr>
        <w:tc>
          <w:tcPr>
            <w:tcW w:w="1637" w:type="pct"/>
            <w:shd w:val="clear" w:color="auto" w:fill="FFFFFF"/>
            <w:noWrap/>
            <w:vAlign w:val="bottom"/>
            <w:hideMark/>
          </w:tcPr>
          <w:p w14:paraId="02E1302B" w14:textId="77777777" w:rsidR="00FE7F8B" w:rsidRDefault="00FE7F8B">
            <w:pPr>
              <w:pStyle w:val="Tabletextoutputstight"/>
              <w:rPr>
                <w:lang w:eastAsia="en-US"/>
              </w:rPr>
            </w:pPr>
            <w:r>
              <w:rPr>
                <w:lang w:eastAsia="en-US"/>
              </w:rPr>
              <w:t>Sales of goods and services</w:t>
            </w:r>
          </w:p>
        </w:tc>
        <w:tc>
          <w:tcPr>
            <w:tcW w:w="580" w:type="pct"/>
            <w:gridSpan w:val="3"/>
            <w:shd w:val="clear" w:color="auto" w:fill="F2F2F2" w:themeFill="background1" w:themeFillShade="F2"/>
            <w:vAlign w:val="bottom"/>
            <w:hideMark/>
          </w:tcPr>
          <w:p w14:paraId="14018D28" w14:textId="77777777" w:rsidR="00FE7F8B" w:rsidRDefault="00FE7F8B">
            <w:pPr>
              <w:pStyle w:val="Tabletextoutputstight"/>
              <w:jc w:val="right"/>
              <w:rPr>
                <w:lang w:eastAsia="en-US"/>
              </w:rPr>
            </w:pPr>
            <w:r>
              <w:rPr>
                <w:lang w:eastAsia="en-US"/>
              </w:rPr>
              <w:t>1.7</w:t>
            </w:r>
          </w:p>
        </w:tc>
        <w:tc>
          <w:tcPr>
            <w:tcW w:w="445" w:type="pct"/>
            <w:gridSpan w:val="2"/>
            <w:vAlign w:val="bottom"/>
            <w:hideMark/>
          </w:tcPr>
          <w:p w14:paraId="1A90FF78" w14:textId="77777777" w:rsidR="00FE7F8B" w:rsidRDefault="00FE7F8B">
            <w:pPr>
              <w:pStyle w:val="Tabletextoutputstight"/>
              <w:jc w:val="right"/>
              <w:rPr>
                <w:lang w:eastAsia="en-US"/>
              </w:rPr>
            </w:pPr>
            <w:r>
              <w:rPr>
                <w:lang w:eastAsia="en-US"/>
              </w:rPr>
              <w:t>0.1</w:t>
            </w:r>
          </w:p>
        </w:tc>
        <w:tc>
          <w:tcPr>
            <w:tcW w:w="452" w:type="pct"/>
            <w:gridSpan w:val="3"/>
            <w:shd w:val="clear" w:color="auto" w:fill="F2F2F2" w:themeFill="background1" w:themeFillShade="F2"/>
            <w:vAlign w:val="bottom"/>
            <w:hideMark/>
          </w:tcPr>
          <w:p w14:paraId="47A55118" w14:textId="77777777" w:rsidR="00FE7F8B" w:rsidRDefault="00FE7F8B">
            <w:pPr>
              <w:pStyle w:val="Tabletextoutputstight"/>
              <w:jc w:val="right"/>
              <w:rPr>
                <w:lang w:eastAsia="en-US"/>
              </w:rPr>
            </w:pPr>
            <w:r>
              <w:rPr>
                <w:lang w:val="en-US" w:eastAsia="en-US"/>
              </w:rPr>
              <w:t>206.6</w:t>
            </w:r>
          </w:p>
        </w:tc>
        <w:tc>
          <w:tcPr>
            <w:tcW w:w="521" w:type="pct"/>
            <w:gridSpan w:val="7"/>
            <w:vAlign w:val="bottom"/>
            <w:hideMark/>
          </w:tcPr>
          <w:p w14:paraId="2C24EFE5" w14:textId="77777777" w:rsidR="00FE7F8B" w:rsidRDefault="00FE7F8B">
            <w:pPr>
              <w:pStyle w:val="Tabletextoutputstight"/>
              <w:jc w:val="right"/>
              <w:rPr>
                <w:lang w:eastAsia="en-US"/>
              </w:rPr>
            </w:pPr>
            <w:r>
              <w:rPr>
                <w:lang w:val="en-US" w:eastAsia="en-US"/>
              </w:rPr>
              <w:t>0.3</w:t>
            </w:r>
          </w:p>
        </w:tc>
        <w:tc>
          <w:tcPr>
            <w:tcW w:w="455" w:type="pct"/>
            <w:gridSpan w:val="4"/>
            <w:shd w:val="clear" w:color="auto" w:fill="F2F2F2" w:themeFill="background1" w:themeFillShade="F2"/>
            <w:vAlign w:val="bottom"/>
            <w:hideMark/>
          </w:tcPr>
          <w:p w14:paraId="2013E66E" w14:textId="77777777" w:rsidR="00FE7F8B" w:rsidRDefault="00FE7F8B">
            <w:pPr>
              <w:pStyle w:val="Tabletextoutputstight"/>
              <w:jc w:val="right"/>
              <w:rPr>
                <w:lang w:eastAsia="en-US"/>
              </w:rPr>
            </w:pPr>
            <w:r>
              <w:rPr>
                <w:lang w:eastAsia="en-US"/>
              </w:rPr>
              <w:t>-</w:t>
            </w:r>
          </w:p>
        </w:tc>
        <w:tc>
          <w:tcPr>
            <w:tcW w:w="402" w:type="pct"/>
            <w:gridSpan w:val="2"/>
            <w:vAlign w:val="bottom"/>
            <w:hideMark/>
          </w:tcPr>
          <w:p w14:paraId="367BD351" w14:textId="77777777" w:rsidR="00FE7F8B" w:rsidRDefault="00FE7F8B">
            <w:pPr>
              <w:pStyle w:val="Tabletextoutputstight"/>
              <w:jc w:val="right"/>
              <w:rPr>
                <w:lang w:eastAsia="en-US"/>
              </w:rPr>
            </w:pPr>
            <w:r>
              <w:rPr>
                <w:lang w:eastAsia="en-US"/>
              </w:rPr>
              <w:t>0.9</w:t>
            </w:r>
          </w:p>
        </w:tc>
        <w:tc>
          <w:tcPr>
            <w:tcW w:w="508" w:type="pct"/>
            <w:gridSpan w:val="3"/>
            <w:shd w:val="clear" w:color="auto" w:fill="F2F2F2" w:themeFill="background1" w:themeFillShade="F2"/>
            <w:vAlign w:val="bottom"/>
            <w:hideMark/>
          </w:tcPr>
          <w:p w14:paraId="47669D99" w14:textId="77777777" w:rsidR="00FE7F8B" w:rsidRDefault="00FE7F8B">
            <w:pPr>
              <w:pStyle w:val="Tabletextoutputstight"/>
              <w:jc w:val="right"/>
              <w:rPr>
                <w:lang w:eastAsia="en-US"/>
              </w:rPr>
            </w:pPr>
            <w:r>
              <w:rPr>
                <w:b/>
                <w:lang w:eastAsia="en-US"/>
              </w:rPr>
              <w:t>209.6</w:t>
            </w:r>
          </w:p>
        </w:tc>
      </w:tr>
      <w:tr w:rsidR="007F3724" w14:paraId="1DD01C8D" w14:textId="77777777" w:rsidTr="007F3724">
        <w:trPr>
          <w:trHeight w:val="210"/>
        </w:trPr>
        <w:tc>
          <w:tcPr>
            <w:tcW w:w="1637" w:type="pct"/>
            <w:tcBorders>
              <w:top w:val="nil"/>
              <w:left w:val="nil"/>
              <w:bottom w:val="single" w:sz="4" w:space="0" w:color="auto"/>
              <w:right w:val="nil"/>
            </w:tcBorders>
            <w:shd w:val="clear" w:color="auto" w:fill="FFFFFF"/>
            <w:vAlign w:val="center"/>
            <w:hideMark/>
          </w:tcPr>
          <w:p w14:paraId="38F2E9FF" w14:textId="77777777" w:rsidR="00FE7F8B" w:rsidRDefault="00FE7F8B">
            <w:pPr>
              <w:pStyle w:val="Tabletextoutputstight"/>
              <w:rPr>
                <w:lang w:eastAsia="en-US"/>
              </w:rPr>
            </w:pPr>
            <w:r>
              <w:rPr>
                <w:lang w:eastAsia="en-US"/>
              </w:rPr>
              <w:t>Other income</w:t>
            </w:r>
          </w:p>
        </w:tc>
        <w:tc>
          <w:tcPr>
            <w:tcW w:w="580" w:type="pct"/>
            <w:gridSpan w:val="3"/>
            <w:tcBorders>
              <w:top w:val="nil"/>
              <w:left w:val="nil"/>
              <w:bottom w:val="single" w:sz="4" w:space="0" w:color="auto"/>
              <w:right w:val="nil"/>
            </w:tcBorders>
            <w:shd w:val="clear" w:color="auto" w:fill="F2F2F2" w:themeFill="background1" w:themeFillShade="F2"/>
            <w:vAlign w:val="bottom"/>
            <w:hideMark/>
          </w:tcPr>
          <w:p w14:paraId="5A07AEE1" w14:textId="77777777" w:rsidR="00FE7F8B" w:rsidRDefault="00FE7F8B">
            <w:pPr>
              <w:pStyle w:val="Tabletextoutputstight"/>
              <w:jc w:val="right"/>
              <w:rPr>
                <w:lang w:eastAsia="en-US"/>
              </w:rPr>
            </w:pPr>
            <w:r>
              <w:rPr>
                <w:lang w:eastAsia="en-US"/>
              </w:rPr>
              <w:t>1.4</w:t>
            </w:r>
          </w:p>
        </w:tc>
        <w:tc>
          <w:tcPr>
            <w:tcW w:w="445" w:type="pct"/>
            <w:gridSpan w:val="2"/>
            <w:tcBorders>
              <w:top w:val="nil"/>
              <w:left w:val="nil"/>
              <w:bottom w:val="single" w:sz="4" w:space="0" w:color="auto"/>
              <w:right w:val="nil"/>
            </w:tcBorders>
            <w:vAlign w:val="bottom"/>
            <w:hideMark/>
          </w:tcPr>
          <w:p w14:paraId="73CCE65F" w14:textId="77777777" w:rsidR="00FE7F8B" w:rsidRDefault="00FE7F8B">
            <w:pPr>
              <w:pStyle w:val="Tabletextoutputstight"/>
              <w:jc w:val="right"/>
              <w:rPr>
                <w:lang w:eastAsia="en-US"/>
              </w:rPr>
            </w:pPr>
            <w:r>
              <w:rPr>
                <w:lang w:eastAsia="en-US"/>
              </w:rPr>
              <w:t>-</w:t>
            </w:r>
          </w:p>
        </w:tc>
        <w:tc>
          <w:tcPr>
            <w:tcW w:w="452" w:type="pct"/>
            <w:gridSpan w:val="3"/>
            <w:tcBorders>
              <w:top w:val="nil"/>
              <w:left w:val="nil"/>
              <w:bottom w:val="single" w:sz="4" w:space="0" w:color="auto"/>
              <w:right w:val="nil"/>
            </w:tcBorders>
            <w:shd w:val="clear" w:color="auto" w:fill="F2F2F2" w:themeFill="background1" w:themeFillShade="F2"/>
            <w:vAlign w:val="bottom"/>
            <w:hideMark/>
          </w:tcPr>
          <w:p w14:paraId="16AEB54A" w14:textId="77777777" w:rsidR="00FE7F8B" w:rsidRDefault="00FE7F8B">
            <w:pPr>
              <w:pStyle w:val="Tabletextoutputstight"/>
              <w:jc w:val="right"/>
              <w:rPr>
                <w:lang w:eastAsia="en-US"/>
              </w:rPr>
            </w:pPr>
            <w:r>
              <w:rPr>
                <w:lang w:val="en-US" w:eastAsia="en-US"/>
              </w:rPr>
              <w:t>524.4</w:t>
            </w:r>
          </w:p>
        </w:tc>
        <w:tc>
          <w:tcPr>
            <w:tcW w:w="521" w:type="pct"/>
            <w:gridSpan w:val="7"/>
            <w:tcBorders>
              <w:top w:val="nil"/>
              <w:left w:val="nil"/>
              <w:bottom w:val="single" w:sz="4" w:space="0" w:color="auto"/>
              <w:right w:val="nil"/>
            </w:tcBorders>
            <w:vAlign w:val="bottom"/>
            <w:hideMark/>
          </w:tcPr>
          <w:p w14:paraId="476D8537" w14:textId="77777777" w:rsidR="00FE7F8B" w:rsidRDefault="00FE7F8B">
            <w:pPr>
              <w:pStyle w:val="Tabletextoutputstight"/>
              <w:jc w:val="right"/>
              <w:rPr>
                <w:lang w:eastAsia="en-US"/>
              </w:rPr>
            </w:pPr>
            <w:r>
              <w:rPr>
                <w:lang w:val="en-US" w:eastAsia="en-US"/>
              </w:rPr>
              <w:t>0.2</w:t>
            </w:r>
          </w:p>
        </w:tc>
        <w:tc>
          <w:tcPr>
            <w:tcW w:w="455" w:type="pct"/>
            <w:gridSpan w:val="4"/>
            <w:tcBorders>
              <w:top w:val="nil"/>
              <w:left w:val="nil"/>
              <w:bottom w:val="single" w:sz="4" w:space="0" w:color="auto"/>
              <w:right w:val="nil"/>
            </w:tcBorders>
            <w:shd w:val="clear" w:color="auto" w:fill="F2F2F2" w:themeFill="background1" w:themeFillShade="F2"/>
            <w:vAlign w:val="bottom"/>
            <w:hideMark/>
          </w:tcPr>
          <w:p w14:paraId="4F9C64B3" w14:textId="77777777" w:rsidR="00FE7F8B" w:rsidRDefault="00FE7F8B">
            <w:pPr>
              <w:pStyle w:val="Tabletextoutputstight"/>
              <w:jc w:val="right"/>
              <w:rPr>
                <w:lang w:eastAsia="en-US"/>
              </w:rPr>
            </w:pPr>
            <w:r>
              <w:rPr>
                <w:lang w:eastAsia="en-US"/>
              </w:rPr>
              <w:t>0.6</w:t>
            </w:r>
          </w:p>
        </w:tc>
        <w:tc>
          <w:tcPr>
            <w:tcW w:w="402" w:type="pct"/>
            <w:gridSpan w:val="2"/>
            <w:tcBorders>
              <w:top w:val="nil"/>
              <w:left w:val="nil"/>
              <w:bottom w:val="single" w:sz="4" w:space="0" w:color="auto"/>
              <w:right w:val="nil"/>
            </w:tcBorders>
            <w:vAlign w:val="bottom"/>
            <w:hideMark/>
          </w:tcPr>
          <w:p w14:paraId="3DCFF913" w14:textId="77777777" w:rsidR="00FE7F8B" w:rsidRDefault="00FE7F8B">
            <w:pPr>
              <w:pStyle w:val="Tabletextoutputstight"/>
              <w:jc w:val="right"/>
              <w:rPr>
                <w:lang w:eastAsia="en-US"/>
              </w:rPr>
            </w:pPr>
            <w:r>
              <w:rPr>
                <w:lang w:eastAsia="en-US"/>
              </w:rPr>
              <w:t>0.1</w:t>
            </w:r>
          </w:p>
        </w:tc>
        <w:tc>
          <w:tcPr>
            <w:tcW w:w="508" w:type="pct"/>
            <w:gridSpan w:val="3"/>
            <w:tcBorders>
              <w:top w:val="nil"/>
              <w:left w:val="nil"/>
              <w:bottom w:val="single" w:sz="4" w:space="0" w:color="auto"/>
              <w:right w:val="nil"/>
            </w:tcBorders>
            <w:shd w:val="clear" w:color="auto" w:fill="F2F2F2" w:themeFill="background1" w:themeFillShade="F2"/>
            <w:vAlign w:val="bottom"/>
            <w:hideMark/>
          </w:tcPr>
          <w:p w14:paraId="6E9323C5" w14:textId="77777777" w:rsidR="00FE7F8B" w:rsidRDefault="00FE7F8B">
            <w:pPr>
              <w:pStyle w:val="Tabletextoutputstight"/>
              <w:jc w:val="right"/>
              <w:rPr>
                <w:lang w:eastAsia="en-US"/>
              </w:rPr>
            </w:pPr>
            <w:r>
              <w:rPr>
                <w:b/>
                <w:lang w:eastAsia="en-US"/>
              </w:rPr>
              <w:t>526.7</w:t>
            </w:r>
          </w:p>
        </w:tc>
      </w:tr>
      <w:tr w:rsidR="007F3724" w14:paraId="13A9AD26" w14:textId="77777777" w:rsidTr="007F3724">
        <w:trPr>
          <w:trHeight w:val="240"/>
        </w:trPr>
        <w:tc>
          <w:tcPr>
            <w:tcW w:w="1637" w:type="pct"/>
            <w:tcBorders>
              <w:top w:val="single" w:sz="4" w:space="0" w:color="auto"/>
              <w:left w:val="nil"/>
              <w:bottom w:val="single" w:sz="4" w:space="0" w:color="auto"/>
              <w:right w:val="nil"/>
            </w:tcBorders>
            <w:shd w:val="clear" w:color="auto" w:fill="FFFFFF"/>
            <w:noWrap/>
            <w:vAlign w:val="bottom"/>
            <w:hideMark/>
          </w:tcPr>
          <w:p w14:paraId="53E41AEC" w14:textId="77777777" w:rsidR="00FE7F8B" w:rsidRDefault="00FE7F8B">
            <w:pPr>
              <w:pStyle w:val="Tabletextoutputs"/>
              <w:rPr>
                <w:b/>
                <w:lang w:eastAsia="en-US"/>
              </w:rPr>
            </w:pPr>
            <w:r>
              <w:rPr>
                <w:b/>
                <w:lang w:eastAsia="en-US"/>
              </w:rPr>
              <w:t>Total income from transactions</w:t>
            </w:r>
          </w:p>
        </w:tc>
        <w:tc>
          <w:tcPr>
            <w:tcW w:w="580"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70E9B76F" w14:textId="77777777" w:rsidR="00FE7F8B" w:rsidRDefault="00FE7F8B">
            <w:pPr>
              <w:pStyle w:val="Tabletextoutputs"/>
              <w:jc w:val="right"/>
              <w:rPr>
                <w:b/>
                <w:lang w:eastAsia="en-US"/>
              </w:rPr>
            </w:pPr>
            <w:r>
              <w:rPr>
                <w:b/>
                <w:lang w:eastAsia="en-US"/>
              </w:rPr>
              <w:t>88.1</w:t>
            </w:r>
          </w:p>
        </w:tc>
        <w:tc>
          <w:tcPr>
            <w:tcW w:w="445" w:type="pct"/>
            <w:gridSpan w:val="2"/>
            <w:tcBorders>
              <w:top w:val="single" w:sz="4" w:space="0" w:color="auto"/>
              <w:left w:val="nil"/>
              <w:bottom w:val="single" w:sz="4" w:space="0" w:color="auto"/>
              <w:right w:val="nil"/>
            </w:tcBorders>
            <w:vAlign w:val="bottom"/>
            <w:hideMark/>
          </w:tcPr>
          <w:p w14:paraId="512F0626" w14:textId="77777777" w:rsidR="00FE7F8B" w:rsidRDefault="00FE7F8B">
            <w:pPr>
              <w:pStyle w:val="Tabletextoutputs"/>
              <w:jc w:val="right"/>
              <w:rPr>
                <w:b/>
                <w:lang w:eastAsia="en-US"/>
              </w:rPr>
            </w:pPr>
            <w:r>
              <w:rPr>
                <w:b/>
                <w:lang w:eastAsia="en-US"/>
              </w:rPr>
              <w:t>534.5</w:t>
            </w:r>
          </w:p>
        </w:tc>
        <w:tc>
          <w:tcPr>
            <w:tcW w:w="452"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140BBE24" w14:textId="77777777" w:rsidR="00FE7F8B" w:rsidRDefault="00FE7F8B">
            <w:pPr>
              <w:pStyle w:val="Tabletextoutputs"/>
              <w:jc w:val="right"/>
              <w:rPr>
                <w:b/>
                <w:lang w:eastAsia="en-US"/>
              </w:rPr>
            </w:pPr>
            <w:r>
              <w:rPr>
                <w:b/>
                <w:bCs/>
                <w:lang w:val="en-US" w:eastAsia="en-US"/>
              </w:rPr>
              <w:t>8,565.6</w:t>
            </w:r>
          </w:p>
        </w:tc>
        <w:tc>
          <w:tcPr>
            <w:tcW w:w="521" w:type="pct"/>
            <w:gridSpan w:val="7"/>
            <w:tcBorders>
              <w:top w:val="single" w:sz="4" w:space="0" w:color="auto"/>
              <w:left w:val="nil"/>
              <w:bottom w:val="single" w:sz="4" w:space="0" w:color="auto"/>
              <w:right w:val="nil"/>
            </w:tcBorders>
            <w:vAlign w:val="bottom"/>
            <w:hideMark/>
          </w:tcPr>
          <w:p w14:paraId="218A38DB" w14:textId="77777777" w:rsidR="00FE7F8B" w:rsidRDefault="00FE7F8B">
            <w:pPr>
              <w:pStyle w:val="Tabletextoutputs"/>
              <w:jc w:val="right"/>
              <w:rPr>
                <w:b/>
                <w:lang w:eastAsia="en-US"/>
              </w:rPr>
            </w:pPr>
            <w:r>
              <w:rPr>
                <w:b/>
                <w:bCs/>
                <w:lang w:val="en-US" w:eastAsia="en-US"/>
              </w:rPr>
              <w:t>1,579.5</w:t>
            </w:r>
          </w:p>
        </w:tc>
        <w:tc>
          <w:tcPr>
            <w:tcW w:w="455"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4EB3F1DD" w14:textId="77777777" w:rsidR="00FE7F8B" w:rsidRDefault="00FE7F8B">
            <w:pPr>
              <w:pStyle w:val="Tabletextoutputs"/>
              <w:jc w:val="right"/>
              <w:rPr>
                <w:b/>
                <w:lang w:eastAsia="en-US"/>
              </w:rPr>
            </w:pPr>
            <w:r>
              <w:rPr>
                <w:b/>
                <w:lang w:eastAsia="en-US"/>
              </w:rPr>
              <w:t>342.9</w:t>
            </w:r>
          </w:p>
        </w:tc>
        <w:tc>
          <w:tcPr>
            <w:tcW w:w="402" w:type="pct"/>
            <w:gridSpan w:val="2"/>
            <w:tcBorders>
              <w:top w:val="single" w:sz="4" w:space="0" w:color="auto"/>
              <w:left w:val="nil"/>
              <w:bottom w:val="single" w:sz="4" w:space="0" w:color="auto"/>
              <w:right w:val="nil"/>
            </w:tcBorders>
            <w:vAlign w:val="bottom"/>
            <w:hideMark/>
          </w:tcPr>
          <w:p w14:paraId="68528FFD" w14:textId="77777777" w:rsidR="00FE7F8B" w:rsidRDefault="00FE7F8B">
            <w:pPr>
              <w:pStyle w:val="Tabletextoutputs"/>
              <w:jc w:val="right"/>
              <w:rPr>
                <w:b/>
                <w:lang w:eastAsia="en-US"/>
              </w:rPr>
            </w:pPr>
            <w:r>
              <w:rPr>
                <w:b/>
                <w:lang w:eastAsia="en-US"/>
              </w:rPr>
              <w:t>860.3</w:t>
            </w:r>
          </w:p>
        </w:tc>
        <w:tc>
          <w:tcPr>
            <w:tcW w:w="508"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426ABB8B" w14:textId="77777777" w:rsidR="00FE7F8B" w:rsidRDefault="00FE7F8B">
            <w:pPr>
              <w:pStyle w:val="Tabletextoutputs"/>
              <w:jc w:val="right"/>
              <w:rPr>
                <w:b/>
                <w:lang w:eastAsia="en-US"/>
              </w:rPr>
            </w:pPr>
            <w:r>
              <w:rPr>
                <w:b/>
                <w:lang w:eastAsia="en-US"/>
              </w:rPr>
              <w:t>11,970.9</w:t>
            </w:r>
          </w:p>
        </w:tc>
      </w:tr>
      <w:tr w:rsidR="00FE7F8B" w14:paraId="745CDA53" w14:textId="77777777" w:rsidTr="007F3724">
        <w:trPr>
          <w:trHeight w:val="340"/>
        </w:trPr>
        <w:tc>
          <w:tcPr>
            <w:tcW w:w="5000" w:type="pct"/>
            <w:gridSpan w:val="25"/>
            <w:tcBorders>
              <w:top w:val="single" w:sz="4" w:space="0" w:color="auto"/>
              <w:left w:val="nil"/>
              <w:bottom w:val="nil"/>
              <w:right w:val="nil"/>
            </w:tcBorders>
            <w:shd w:val="clear" w:color="auto" w:fill="FFFFFF"/>
            <w:vAlign w:val="center"/>
            <w:hideMark/>
          </w:tcPr>
          <w:p w14:paraId="6F6442A0" w14:textId="77777777" w:rsidR="00FE7F8B" w:rsidRDefault="00FE7F8B">
            <w:pPr>
              <w:pStyle w:val="Tabletextoutputs"/>
              <w:rPr>
                <w:b/>
                <w:lang w:eastAsia="en-US"/>
              </w:rPr>
            </w:pPr>
            <w:r>
              <w:rPr>
                <w:b/>
                <w:lang w:eastAsia="en-US"/>
              </w:rPr>
              <w:t>Expenses from transactions</w:t>
            </w:r>
          </w:p>
        </w:tc>
      </w:tr>
      <w:tr w:rsidR="007F3724" w14:paraId="535105A5" w14:textId="77777777" w:rsidTr="007F3724">
        <w:trPr>
          <w:trHeight w:val="210"/>
        </w:trPr>
        <w:tc>
          <w:tcPr>
            <w:tcW w:w="1637" w:type="pct"/>
            <w:shd w:val="clear" w:color="auto" w:fill="FFFFFF"/>
            <w:vAlign w:val="center"/>
            <w:hideMark/>
          </w:tcPr>
          <w:p w14:paraId="29309911" w14:textId="77777777" w:rsidR="00FE7F8B" w:rsidRDefault="00FE7F8B">
            <w:pPr>
              <w:pStyle w:val="Tabletextoutputstight"/>
              <w:rPr>
                <w:lang w:eastAsia="en-US"/>
              </w:rPr>
            </w:pPr>
            <w:r>
              <w:rPr>
                <w:lang w:eastAsia="en-US"/>
              </w:rPr>
              <w:t>Employee expenses</w:t>
            </w:r>
          </w:p>
        </w:tc>
        <w:tc>
          <w:tcPr>
            <w:tcW w:w="560" w:type="pct"/>
            <w:gridSpan w:val="2"/>
            <w:shd w:val="clear" w:color="auto" w:fill="F2F2F2" w:themeFill="background1" w:themeFillShade="F2"/>
            <w:vAlign w:val="bottom"/>
            <w:hideMark/>
          </w:tcPr>
          <w:p w14:paraId="486CDED7" w14:textId="77777777" w:rsidR="00FE7F8B" w:rsidRDefault="00FE7F8B">
            <w:pPr>
              <w:pStyle w:val="Tabletextoutputstight"/>
              <w:jc w:val="right"/>
              <w:rPr>
                <w:lang w:eastAsia="en-US"/>
              </w:rPr>
            </w:pPr>
            <w:r>
              <w:rPr>
                <w:lang w:eastAsia="en-US"/>
              </w:rPr>
              <w:t>(44.6)</w:t>
            </w:r>
          </w:p>
        </w:tc>
        <w:tc>
          <w:tcPr>
            <w:tcW w:w="447" w:type="pct"/>
            <w:gridSpan w:val="2"/>
            <w:vAlign w:val="bottom"/>
            <w:hideMark/>
          </w:tcPr>
          <w:p w14:paraId="13ADCAC1" w14:textId="77777777" w:rsidR="00FE7F8B" w:rsidRDefault="00FE7F8B">
            <w:pPr>
              <w:pStyle w:val="Tabletextoutputstight"/>
              <w:jc w:val="right"/>
              <w:rPr>
                <w:lang w:eastAsia="en-US"/>
              </w:rPr>
            </w:pPr>
            <w:r>
              <w:rPr>
                <w:lang w:val="en-US" w:eastAsia="en-US"/>
              </w:rPr>
              <w:t>(42.3)</w:t>
            </w:r>
          </w:p>
        </w:tc>
        <w:tc>
          <w:tcPr>
            <w:tcW w:w="508" w:type="pct"/>
            <w:gridSpan w:val="7"/>
            <w:shd w:val="clear" w:color="auto" w:fill="F2F2F2" w:themeFill="background1" w:themeFillShade="F2"/>
            <w:vAlign w:val="bottom"/>
            <w:hideMark/>
          </w:tcPr>
          <w:p w14:paraId="0D481021" w14:textId="77777777" w:rsidR="00FE7F8B" w:rsidRDefault="00FE7F8B">
            <w:pPr>
              <w:pStyle w:val="Tabletextoutputstight"/>
              <w:jc w:val="right"/>
              <w:rPr>
                <w:lang w:eastAsia="en-US"/>
              </w:rPr>
            </w:pPr>
            <w:r>
              <w:rPr>
                <w:lang w:val="en-US" w:eastAsia="en-US"/>
              </w:rPr>
              <w:t>(4,841.5)</w:t>
            </w:r>
          </w:p>
        </w:tc>
        <w:tc>
          <w:tcPr>
            <w:tcW w:w="456" w:type="pct"/>
            <w:gridSpan w:val="2"/>
            <w:vAlign w:val="bottom"/>
            <w:hideMark/>
          </w:tcPr>
          <w:p w14:paraId="209F7671" w14:textId="77777777" w:rsidR="00FE7F8B" w:rsidRDefault="00FE7F8B">
            <w:pPr>
              <w:pStyle w:val="Tabletextoutputstight"/>
              <w:jc w:val="right"/>
              <w:rPr>
                <w:lang w:eastAsia="en-US"/>
              </w:rPr>
            </w:pPr>
            <w:r>
              <w:rPr>
                <w:lang w:val="en-US" w:eastAsia="en-US"/>
              </w:rPr>
              <w:t>(38.1)</w:t>
            </w:r>
          </w:p>
        </w:tc>
        <w:tc>
          <w:tcPr>
            <w:tcW w:w="441" w:type="pct"/>
            <w:gridSpan w:val="4"/>
            <w:shd w:val="clear" w:color="auto" w:fill="F2F2F2" w:themeFill="background1" w:themeFillShade="F2"/>
            <w:vAlign w:val="bottom"/>
            <w:hideMark/>
          </w:tcPr>
          <w:p w14:paraId="208F8639" w14:textId="77777777" w:rsidR="00FE7F8B" w:rsidRDefault="00FE7F8B">
            <w:pPr>
              <w:pStyle w:val="Tabletextoutputstight"/>
              <w:jc w:val="right"/>
              <w:rPr>
                <w:lang w:eastAsia="en-US"/>
              </w:rPr>
            </w:pPr>
            <w:r>
              <w:rPr>
                <w:lang w:val="en-US" w:eastAsia="en-US"/>
              </w:rPr>
              <w:t>(160.3)</w:t>
            </w:r>
          </w:p>
        </w:tc>
        <w:tc>
          <w:tcPr>
            <w:tcW w:w="437" w:type="pct"/>
            <w:gridSpan w:val="3"/>
            <w:vAlign w:val="bottom"/>
            <w:hideMark/>
          </w:tcPr>
          <w:p w14:paraId="3D1D02E3" w14:textId="77777777" w:rsidR="00FE7F8B" w:rsidRDefault="00FE7F8B">
            <w:pPr>
              <w:pStyle w:val="Tabletextoutputstight"/>
              <w:jc w:val="right"/>
              <w:rPr>
                <w:lang w:eastAsia="en-US"/>
              </w:rPr>
            </w:pPr>
            <w:r>
              <w:rPr>
                <w:lang w:val="en-US" w:eastAsia="en-US"/>
              </w:rPr>
              <w:t>(691.0)</w:t>
            </w:r>
          </w:p>
        </w:tc>
        <w:tc>
          <w:tcPr>
            <w:tcW w:w="514" w:type="pct"/>
            <w:gridSpan w:val="4"/>
            <w:shd w:val="clear" w:color="auto" w:fill="F2F2F2" w:themeFill="background1" w:themeFillShade="F2"/>
            <w:vAlign w:val="bottom"/>
            <w:hideMark/>
          </w:tcPr>
          <w:p w14:paraId="1D049190" w14:textId="77777777" w:rsidR="00FE7F8B" w:rsidRDefault="00FE7F8B">
            <w:pPr>
              <w:pStyle w:val="Tabletextoutputstight"/>
              <w:jc w:val="right"/>
              <w:rPr>
                <w:lang w:eastAsia="en-US"/>
              </w:rPr>
            </w:pPr>
            <w:r>
              <w:rPr>
                <w:b/>
                <w:bCs/>
                <w:lang w:val="en-US" w:eastAsia="en-US"/>
              </w:rPr>
              <w:t>(5,817.9)</w:t>
            </w:r>
          </w:p>
        </w:tc>
      </w:tr>
      <w:tr w:rsidR="007F3724" w14:paraId="0BA6D27B" w14:textId="77777777" w:rsidTr="007F3724">
        <w:trPr>
          <w:trHeight w:val="210"/>
        </w:trPr>
        <w:tc>
          <w:tcPr>
            <w:tcW w:w="1637" w:type="pct"/>
            <w:shd w:val="clear" w:color="auto" w:fill="FFFFFF"/>
            <w:vAlign w:val="center"/>
            <w:hideMark/>
          </w:tcPr>
          <w:p w14:paraId="66527DF4" w14:textId="77777777" w:rsidR="00FE7F8B" w:rsidRDefault="00FE7F8B">
            <w:pPr>
              <w:pStyle w:val="Tabletextoutputstight"/>
              <w:rPr>
                <w:lang w:eastAsia="en-US"/>
              </w:rPr>
            </w:pPr>
            <w:r>
              <w:rPr>
                <w:lang w:eastAsia="en-US"/>
              </w:rPr>
              <w:t>Depreciation and amortisation</w:t>
            </w:r>
          </w:p>
        </w:tc>
        <w:tc>
          <w:tcPr>
            <w:tcW w:w="560" w:type="pct"/>
            <w:gridSpan w:val="2"/>
            <w:shd w:val="clear" w:color="auto" w:fill="F2F2F2" w:themeFill="background1" w:themeFillShade="F2"/>
            <w:vAlign w:val="bottom"/>
            <w:hideMark/>
          </w:tcPr>
          <w:p w14:paraId="05B6F2E1" w14:textId="77777777" w:rsidR="00FE7F8B" w:rsidRDefault="00FE7F8B">
            <w:pPr>
              <w:pStyle w:val="Tabletextoutputstight"/>
              <w:jc w:val="right"/>
              <w:rPr>
                <w:lang w:eastAsia="en-US"/>
              </w:rPr>
            </w:pPr>
            <w:r>
              <w:rPr>
                <w:lang w:eastAsia="en-US"/>
              </w:rPr>
              <w:t>(4.9)</w:t>
            </w:r>
          </w:p>
        </w:tc>
        <w:tc>
          <w:tcPr>
            <w:tcW w:w="447" w:type="pct"/>
            <w:gridSpan w:val="2"/>
            <w:vAlign w:val="bottom"/>
            <w:hideMark/>
          </w:tcPr>
          <w:p w14:paraId="5690512B" w14:textId="77777777" w:rsidR="00FE7F8B" w:rsidRDefault="00FE7F8B">
            <w:pPr>
              <w:pStyle w:val="Tabletextoutputstight"/>
              <w:jc w:val="right"/>
              <w:rPr>
                <w:lang w:eastAsia="en-US"/>
              </w:rPr>
            </w:pPr>
            <w:r>
              <w:rPr>
                <w:lang w:val="en-US" w:eastAsia="en-US"/>
              </w:rPr>
              <w:t>(4.0)</w:t>
            </w:r>
          </w:p>
        </w:tc>
        <w:tc>
          <w:tcPr>
            <w:tcW w:w="508" w:type="pct"/>
            <w:gridSpan w:val="7"/>
            <w:shd w:val="clear" w:color="auto" w:fill="F2F2F2" w:themeFill="background1" w:themeFillShade="F2"/>
            <w:vAlign w:val="bottom"/>
            <w:hideMark/>
          </w:tcPr>
          <w:p w14:paraId="7986B7A2" w14:textId="77777777" w:rsidR="00FE7F8B" w:rsidRDefault="00FE7F8B">
            <w:pPr>
              <w:pStyle w:val="Tabletextoutputstight"/>
              <w:jc w:val="right"/>
              <w:rPr>
                <w:lang w:eastAsia="en-US"/>
              </w:rPr>
            </w:pPr>
            <w:r>
              <w:rPr>
                <w:lang w:val="en-US" w:eastAsia="en-US"/>
              </w:rPr>
              <w:t>(284.8)</w:t>
            </w:r>
          </w:p>
        </w:tc>
        <w:tc>
          <w:tcPr>
            <w:tcW w:w="456" w:type="pct"/>
            <w:gridSpan w:val="2"/>
            <w:vAlign w:val="bottom"/>
            <w:hideMark/>
          </w:tcPr>
          <w:p w14:paraId="403FB9F6" w14:textId="77777777" w:rsidR="00FE7F8B" w:rsidRDefault="00FE7F8B">
            <w:pPr>
              <w:pStyle w:val="Tabletextoutputstight"/>
              <w:jc w:val="right"/>
              <w:rPr>
                <w:lang w:eastAsia="en-US"/>
              </w:rPr>
            </w:pPr>
            <w:r>
              <w:rPr>
                <w:lang w:val="en-US" w:eastAsia="en-US"/>
              </w:rPr>
              <w:t>(3.1)</w:t>
            </w:r>
          </w:p>
        </w:tc>
        <w:tc>
          <w:tcPr>
            <w:tcW w:w="441" w:type="pct"/>
            <w:gridSpan w:val="4"/>
            <w:shd w:val="clear" w:color="auto" w:fill="F2F2F2" w:themeFill="background1" w:themeFillShade="F2"/>
            <w:vAlign w:val="bottom"/>
            <w:hideMark/>
          </w:tcPr>
          <w:p w14:paraId="67CDF2CC" w14:textId="77777777" w:rsidR="00FE7F8B" w:rsidRDefault="00FE7F8B">
            <w:pPr>
              <w:pStyle w:val="Tabletextoutputstight"/>
              <w:jc w:val="right"/>
              <w:rPr>
                <w:lang w:eastAsia="en-US"/>
              </w:rPr>
            </w:pPr>
            <w:r>
              <w:rPr>
                <w:lang w:val="en-US" w:eastAsia="en-US"/>
              </w:rPr>
              <w:t>(1.4)</w:t>
            </w:r>
          </w:p>
        </w:tc>
        <w:tc>
          <w:tcPr>
            <w:tcW w:w="437" w:type="pct"/>
            <w:gridSpan w:val="3"/>
            <w:vAlign w:val="bottom"/>
            <w:hideMark/>
          </w:tcPr>
          <w:p w14:paraId="62E8738B" w14:textId="77777777" w:rsidR="00FE7F8B" w:rsidRDefault="00FE7F8B">
            <w:pPr>
              <w:pStyle w:val="Tabletextoutputstight"/>
              <w:jc w:val="right"/>
              <w:rPr>
                <w:lang w:eastAsia="en-US"/>
              </w:rPr>
            </w:pPr>
            <w:r>
              <w:rPr>
                <w:lang w:val="en-US" w:eastAsia="en-US"/>
              </w:rPr>
              <w:t>(12.4)</w:t>
            </w:r>
          </w:p>
        </w:tc>
        <w:tc>
          <w:tcPr>
            <w:tcW w:w="514" w:type="pct"/>
            <w:gridSpan w:val="4"/>
            <w:shd w:val="clear" w:color="auto" w:fill="F2F2F2" w:themeFill="background1" w:themeFillShade="F2"/>
            <w:vAlign w:val="bottom"/>
            <w:hideMark/>
          </w:tcPr>
          <w:p w14:paraId="0AA589DE" w14:textId="77777777" w:rsidR="00FE7F8B" w:rsidRDefault="00FE7F8B">
            <w:pPr>
              <w:pStyle w:val="Tabletextoutputstight"/>
              <w:jc w:val="right"/>
              <w:rPr>
                <w:lang w:eastAsia="en-US"/>
              </w:rPr>
            </w:pPr>
            <w:r>
              <w:rPr>
                <w:b/>
                <w:bCs/>
                <w:lang w:val="en-US" w:eastAsia="en-US"/>
              </w:rPr>
              <w:t>(310.5)</w:t>
            </w:r>
          </w:p>
        </w:tc>
      </w:tr>
      <w:tr w:rsidR="007F3724" w14:paraId="62E650CA" w14:textId="77777777" w:rsidTr="007F3724">
        <w:trPr>
          <w:trHeight w:val="210"/>
        </w:trPr>
        <w:tc>
          <w:tcPr>
            <w:tcW w:w="1637" w:type="pct"/>
            <w:shd w:val="clear" w:color="auto" w:fill="FFFFFF"/>
            <w:vAlign w:val="center"/>
            <w:hideMark/>
          </w:tcPr>
          <w:p w14:paraId="19E58171" w14:textId="77777777" w:rsidR="00FE7F8B" w:rsidRDefault="00FE7F8B">
            <w:pPr>
              <w:pStyle w:val="Tabletextoutputstight"/>
              <w:rPr>
                <w:lang w:eastAsia="en-US"/>
              </w:rPr>
            </w:pPr>
            <w:r>
              <w:rPr>
                <w:lang w:eastAsia="en-US"/>
              </w:rPr>
              <w:t>Interest expenses</w:t>
            </w:r>
          </w:p>
        </w:tc>
        <w:tc>
          <w:tcPr>
            <w:tcW w:w="560" w:type="pct"/>
            <w:gridSpan w:val="2"/>
            <w:shd w:val="clear" w:color="auto" w:fill="F2F2F2" w:themeFill="background1" w:themeFillShade="F2"/>
            <w:vAlign w:val="bottom"/>
            <w:hideMark/>
          </w:tcPr>
          <w:p w14:paraId="14A38DD7" w14:textId="77777777" w:rsidR="00FE7F8B" w:rsidRDefault="00FE7F8B">
            <w:pPr>
              <w:pStyle w:val="Tabletextoutputstight"/>
              <w:jc w:val="right"/>
              <w:rPr>
                <w:lang w:eastAsia="en-US"/>
              </w:rPr>
            </w:pPr>
            <w:r>
              <w:rPr>
                <w:lang w:eastAsia="en-US"/>
              </w:rPr>
              <w:t>-</w:t>
            </w:r>
          </w:p>
        </w:tc>
        <w:tc>
          <w:tcPr>
            <w:tcW w:w="447" w:type="pct"/>
            <w:gridSpan w:val="2"/>
            <w:vAlign w:val="bottom"/>
            <w:hideMark/>
          </w:tcPr>
          <w:p w14:paraId="61853703" w14:textId="77777777" w:rsidR="00FE7F8B" w:rsidRDefault="00FE7F8B">
            <w:pPr>
              <w:pStyle w:val="Tabletextoutputstight"/>
              <w:jc w:val="right"/>
              <w:rPr>
                <w:lang w:eastAsia="en-US"/>
              </w:rPr>
            </w:pPr>
            <w:r>
              <w:rPr>
                <w:lang w:val="en-US" w:eastAsia="en-US"/>
              </w:rPr>
              <w:t>-</w:t>
            </w:r>
          </w:p>
        </w:tc>
        <w:tc>
          <w:tcPr>
            <w:tcW w:w="508" w:type="pct"/>
            <w:gridSpan w:val="7"/>
            <w:shd w:val="clear" w:color="auto" w:fill="F2F2F2" w:themeFill="background1" w:themeFillShade="F2"/>
            <w:vAlign w:val="bottom"/>
            <w:hideMark/>
          </w:tcPr>
          <w:p w14:paraId="4E9C59FC" w14:textId="77777777" w:rsidR="00FE7F8B" w:rsidRDefault="00FE7F8B">
            <w:pPr>
              <w:pStyle w:val="Tabletextoutputstight"/>
              <w:jc w:val="right"/>
              <w:rPr>
                <w:lang w:eastAsia="en-US"/>
              </w:rPr>
            </w:pPr>
            <w:r>
              <w:rPr>
                <w:lang w:val="en-US" w:eastAsia="en-US"/>
              </w:rPr>
              <w:t>(14.3)</w:t>
            </w:r>
          </w:p>
        </w:tc>
        <w:tc>
          <w:tcPr>
            <w:tcW w:w="456" w:type="pct"/>
            <w:gridSpan w:val="2"/>
            <w:vAlign w:val="bottom"/>
            <w:hideMark/>
          </w:tcPr>
          <w:p w14:paraId="5F3507F7" w14:textId="77777777" w:rsidR="00FE7F8B" w:rsidRDefault="00FE7F8B">
            <w:pPr>
              <w:pStyle w:val="Tabletextoutputstight"/>
              <w:jc w:val="right"/>
              <w:rPr>
                <w:lang w:eastAsia="en-US"/>
              </w:rPr>
            </w:pPr>
            <w:r>
              <w:rPr>
                <w:lang w:val="en-US" w:eastAsia="en-US"/>
              </w:rPr>
              <w:t>-</w:t>
            </w:r>
          </w:p>
        </w:tc>
        <w:tc>
          <w:tcPr>
            <w:tcW w:w="441" w:type="pct"/>
            <w:gridSpan w:val="4"/>
            <w:shd w:val="clear" w:color="auto" w:fill="F2F2F2" w:themeFill="background1" w:themeFillShade="F2"/>
            <w:vAlign w:val="bottom"/>
            <w:hideMark/>
          </w:tcPr>
          <w:p w14:paraId="107F6C65" w14:textId="77777777" w:rsidR="00FE7F8B" w:rsidRDefault="00FE7F8B">
            <w:pPr>
              <w:pStyle w:val="Tabletextoutputstight"/>
              <w:jc w:val="right"/>
              <w:rPr>
                <w:lang w:eastAsia="en-US"/>
              </w:rPr>
            </w:pPr>
            <w:r>
              <w:rPr>
                <w:lang w:val="en-US" w:eastAsia="en-US"/>
              </w:rPr>
              <w:t>-</w:t>
            </w:r>
          </w:p>
        </w:tc>
        <w:tc>
          <w:tcPr>
            <w:tcW w:w="437" w:type="pct"/>
            <w:gridSpan w:val="3"/>
            <w:vAlign w:val="bottom"/>
            <w:hideMark/>
          </w:tcPr>
          <w:p w14:paraId="036E141F" w14:textId="77777777" w:rsidR="00FE7F8B" w:rsidRDefault="00FE7F8B">
            <w:pPr>
              <w:pStyle w:val="Tabletextoutputstight"/>
              <w:jc w:val="right"/>
              <w:rPr>
                <w:lang w:eastAsia="en-US"/>
              </w:rPr>
            </w:pPr>
            <w:r>
              <w:rPr>
                <w:lang w:val="en-US" w:eastAsia="en-US"/>
              </w:rPr>
              <w:t>-</w:t>
            </w:r>
          </w:p>
        </w:tc>
        <w:tc>
          <w:tcPr>
            <w:tcW w:w="514" w:type="pct"/>
            <w:gridSpan w:val="4"/>
            <w:shd w:val="clear" w:color="auto" w:fill="F2F2F2" w:themeFill="background1" w:themeFillShade="F2"/>
            <w:vAlign w:val="bottom"/>
            <w:hideMark/>
          </w:tcPr>
          <w:p w14:paraId="310689EF" w14:textId="77777777" w:rsidR="00FE7F8B" w:rsidRDefault="00FE7F8B">
            <w:pPr>
              <w:pStyle w:val="Tabletextoutputstight"/>
              <w:jc w:val="right"/>
              <w:rPr>
                <w:lang w:eastAsia="en-US"/>
              </w:rPr>
            </w:pPr>
            <w:r>
              <w:rPr>
                <w:b/>
                <w:bCs/>
                <w:lang w:val="en-US" w:eastAsia="en-US"/>
              </w:rPr>
              <w:t>(14.3)</w:t>
            </w:r>
          </w:p>
        </w:tc>
      </w:tr>
      <w:tr w:rsidR="007F3724" w14:paraId="01A46E0F" w14:textId="77777777" w:rsidTr="007F3724">
        <w:trPr>
          <w:trHeight w:val="210"/>
        </w:trPr>
        <w:tc>
          <w:tcPr>
            <w:tcW w:w="1637" w:type="pct"/>
            <w:shd w:val="clear" w:color="auto" w:fill="FFFFFF"/>
            <w:vAlign w:val="center"/>
            <w:hideMark/>
          </w:tcPr>
          <w:p w14:paraId="38B653B6" w14:textId="77777777" w:rsidR="00FE7F8B" w:rsidRDefault="00FE7F8B">
            <w:pPr>
              <w:pStyle w:val="Tabletextoutputstight"/>
              <w:rPr>
                <w:lang w:eastAsia="en-US"/>
              </w:rPr>
            </w:pPr>
            <w:r>
              <w:rPr>
                <w:lang w:eastAsia="en-US"/>
              </w:rPr>
              <w:t>Grants and other expense transfers</w:t>
            </w:r>
          </w:p>
        </w:tc>
        <w:tc>
          <w:tcPr>
            <w:tcW w:w="560" w:type="pct"/>
            <w:gridSpan w:val="2"/>
            <w:shd w:val="clear" w:color="auto" w:fill="F2F2F2" w:themeFill="background1" w:themeFillShade="F2"/>
            <w:vAlign w:val="bottom"/>
            <w:hideMark/>
          </w:tcPr>
          <w:p w14:paraId="45B65066" w14:textId="77777777" w:rsidR="00FE7F8B" w:rsidRDefault="00FE7F8B">
            <w:pPr>
              <w:pStyle w:val="Tabletextoutputstight"/>
              <w:jc w:val="right"/>
              <w:rPr>
                <w:lang w:eastAsia="en-US"/>
              </w:rPr>
            </w:pPr>
            <w:r>
              <w:rPr>
                <w:lang w:eastAsia="en-US"/>
              </w:rPr>
              <w:t>(14.1)</w:t>
            </w:r>
          </w:p>
        </w:tc>
        <w:tc>
          <w:tcPr>
            <w:tcW w:w="447" w:type="pct"/>
            <w:gridSpan w:val="2"/>
            <w:vAlign w:val="bottom"/>
            <w:hideMark/>
          </w:tcPr>
          <w:p w14:paraId="7E372661" w14:textId="77777777" w:rsidR="00FE7F8B" w:rsidRDefault="00FE7F8B">
            <w:pPr>
              <w:pStyle w:val="Tabletextoutputstight"/>
              <w:jc w:val="right"/>
              <w:rPr>
                <w:lang w:eastAsia="en-US"/>
              </w:rPr>
            </w:pPr>
            <w:r>
              <w:rPr>
                <w:lang w:val="en-US" w:eastAsia="en-US"/>
              </w:rPr>
              <w:t>(19.5)</w:t>
            </w:r>
          </w:p>
        </w:tc>
        <w:tc>
          <w:tcPr>
            <w:tcW w:w="508" w:type="pct"/>
            <w:gridSpan w:val="7"/>
            <w:shd w:val="clear" w:color="auto" w:fill="F2F2F2" w:themeFill="background1" w:themeFillShade="F2"/>
            <w:vAlign w:val="bottom"/>
            <w:hideMark/>
          </w:tcPr>
          <w:p w14:paraId="24C84276" w14:textId="77777777" w:rsidR="00FE7F8B" w:rsidRDefault="00FE7F8B">
            <w:pPr>
              <w:pStyle w:val="Tabletextoutputstight"/>
              <w:jc w:val="right"/>
              <w:rPr>
                <w:lang w:eastAsia="en-US"/>
              </w:rPr>
            </w:pPr>
            <w:r>
              <w:rPr>
                <w:lang w:val="en-US" w:eastAsia="en-US"/>
              </w:rPr>
              <w:t>(677.3)</w:t>
            </w:r>
          </w:p>
        </w:tc>
        <w:tc>
          <w:tcPr>
            <w:tcW w:w="456" w:type="pct"/>
            <w:gridSpan w:val="2"/>
            <w:vAlign w:val="bottom"/>
            <w:hideMark/>
          </w:tcPr>
          <w:p w14:paraId="31AA8003" w14:textId="77777777" w:rsidR="00FE7F8B" w:rsidRDefault="00FE7F8B">
            <w:pPr>
              <w:pStyle w:val="Tabletextoutputstight"/>
              <w:jc w:val="right"/>
              <w:rPr>
                <w:lang w:eastAsia="en-US"/>
              </w:rPr>
            </w:pPr>
            <w:r>
              <w:rPr>
                <w:lang w:val="en-US" w:eastAsia="en-US"/>
              </w:rPr>
              <w:t>(618.1)</w:t>
            </w:r>
          </w:p>
        </w:tc>
        <w:tc>
          <w:tcPr>
            <w:tcW w:w="441" w:type="pct"/>
            <w:gridSpan w:val="4"/>
            <w:shd w:val="clear" w:color="auto" w:fill="F2F2F2" w:themeFill="background1" w:themeFillShade="F2"/>
            <w:vAlign w:val="bottom"/>
            <w:hideMark/>
          </w:tcPr>
          <w:p w14:paraId="74FDB014" w14:textId="77777777" w:rsidR="00FE7F8B" w:rsidRDefault="00FE7F8B">
            <w:pPr>
              <w:pStyle w:val="Tabletextoutputstight"/>
              <w:jc w:val="right"/>
              <w:rPr>
                <w:lang w:eastAsia="en-US"/>
              </w:rPr>
            </w:pPr>
            <w:r>
              <w:rPr>
                <w:lang w:val="en-US" w:eastAsia="en-US"/>
              </w:rPr>
              <w:t>(130.9)</w:t>
            </w:r>
          </w:p>
        </w:tc>
        <w:tc>
          <w:tcPr>
            <w:tcW w:w="437" w:type="pct"/>
            <w:gridSpan w:val="3"/>
            <w:vAlign w:val="bottom"/>
            <w:hideMark/>
          </w:tcPr>
          <w:p w14:paraId="4358E9EC" w14:textId="77777777" w:rsidR="00FE7F8B" w:rsidRDefault="00FE7F8B">
            <w:pPr>
              <w:pStyle w:val="Tabletextoutputstight"/>
              <w:jc w:val="right"/>
              <w:rPr>
                <w:lang w:eastAsia="en-US"/>
              </w:rPr>
            </w:pPr>
            <w:r>
              <w:rPr>
                <w:lang w:val="en-US" w:eastAsia="en-US"/>
              </w:rPr>
              <w:t>(6.5)</w:t>
            </w:r>
          </w:p>
        </w:tc>
        <w:tc>
          <w:tcPr>
            <w:tcW w:w="514" w:type="pct"/>
            <w:gridSpan w:val="4"/>
            <w:shd w:val="clear" w:color="auto" w:fill="F2F2F2" w:themeFill="background1" w:themeFillShade="F2"/>
            <w:vAlign w:val="bottom"/>
            <w:hideMark/>
          </w:tcPr>
          <w:p w14:paraId="4512E9E9" w14:textId="77777777" w:rsidR="00FE7F8B" w:rsidRDefault="00FE7F8B">
            <w:pPr>
              <w:pStyle w:val="Tabletextoutputstight"/>
              <w:jc w:val="right"/>
              <w:rPr>
                <w:lang w:eastAsia="en-US"/>
              </w:rPr>
            </w:pPr>
            <w:r>
              <w:rPr>
                <w:b/>
                <w:bCs/>
                <w:lang w:val="en-US" w:eastAsia="en-US"/>
              </w:rPr>
              <w:t>(1,466.4)</w:t>
            </w:r>
          </w:p>
        </w:tc>
      </w:tr>
      <w:tr w:rsidR="007F3724" w14:paraId="57DF8862" w14:textId="77777777" w:rsidTr="007F3724">
        <w:trPr>
          <w:trHeight w:val="210"/>
        </w:trPr>
        <w:tc>
          <w:tcPr>
            <w:tcW w:w="1637" w:type="pct"/>
            <w:shd w:val="clear" w:color="auto" w:fill="FFFFFF"/>
            <w:vAlign w:val="center"/>
            <w:hideMark/>
          </w:tcPr>
          <w:p w14:paraId="1C1EE3D5" w14:textId="77777777" w:rsidR="00FE7F8B" w:rsidRDefault="00FE7F8B">
            <w:pPr>
              <w:pStyle w:val="Tabletextoutputstight"/>
              <w:rPr>
                <w:lang w:eastAsia="en-US"/>
              </w:rPr>
            </w:pPr>
            <w:r>
              <w:rPr>
                <w:lang w:eastAsia="en-US"/>
              </w:rPr>
              <w:t>Capital asset charge</w:t>
            </w:r>
          </w:p>
        </w:tc>
        <w:tc>
          <w:tcPr>
            <w:tcW w:w="560" w:type="pct"/>
            <w:gridSpan w:val="2"/>
            <w:shd w:val="clear" w:color="auto" w:fill="F2F2F2" w:themeFill="background1" w:themeFillShade="F2"/>
            <w:vAlign w:val="bottom"/>
            <w:hideMark/>
          </w:tcPr>
          <w:p w14:paraId="68172690" w14:textId="77777777" w:rsidR="00FE7F8B" w:rsidRDefault="00FE7F8B">
            <w:pPr>
              <w:pStyle w:val="Tabletextoutputstight"/>
              <w:jc w:val="right"/>
              <w:rPr>
                <w:lang w:eastAsia="en-US"/>
              </w:rPr>
            </w:pPr>
            <w:r>
              <w:rPr>
                <w:lang w:eastAsia="en-US"/>
              </w:rPr>
              <w:t>(0.4)</w:t>
            </w:r>
          </w:p>
        </w:tc>
        <w:tc>
          <w:tcPr>
            <w:tcW w:w="447" w:type="pct"/>
            <w:gridSpan w:val="2"/>
            <w:vAlign w:val="bottom"/>
            <w:hideMark/>
          </w:tcPr>
          <w:p w14:paraId="5B2F52E4" w14:textId="77777777" w:rsidR="00FE7F8B" w:rsidRDefault="00FE7F8B">
            <w:pPr>
              <w:pStyle w:val="Tabletextoutputstight"/>
              <w:jc w:val="right"/>
              <w:rPr>
                <w:lang w:eastAsia="en-US"/>
              </w:rPr>
            </w:pPr>
            <w:r>
              <w:rPr>
                <w:lang w:val="en-US" w:eastAsia="en-US"/>
              </w:rPr>
              <w:t>(2.4)</w:t>
            </w:r>
          </w:p>
        </w:tc>
        <w:tc>
          <w:tcPr>
            <w:tcW w:w="508" w:type="pct"/>
            <w:gridSpan w:val="7"/>
            <w:shd w:val="clear" w:color="auto" w:fill="F2F2F2" w:themeFill="background1" w:themeFillShade="F2"/>
            <w:vAlign w:val="bottom"/>
            <w:hideMark/>
          </w:tcPr>
          <w:p w14:paraId="418BDEA1" w14:textId="77777777" w:rsidR="00FE7F8B" w:rsidRDefault="00FE7F8B">
            <w:pPr>
              <w:pStyle w:val="Tabletextoutputstight"/>
              <w:jc w:val="right"/>
              <w:rPr>
                <w:lang w:eastAsia="en-US"/>
              </w:rPr>
            </w:pPr>
            <w:r>
              <w:rPr>
                <w:lang w:val="en-US" w:eastAsia="en-US"/>
              </w:rPr>
              <w:t>(1,029.3)</w:t>
            </w:r>
          </w:p>
        </w:tc>
        <w:tc>
          <w:tcPr>
            <w:tcW w:w="456" w:type="pct"/>
            <w:gridSpan w:val="2"/>
            <w:vAlign w:val="bottom"/>
            <w:hideMark/>
          </w:tcPr>
          <w:p w14:paraId="2DE88C3F" w14:textId="77777777" w:rsidR="00FE7F8B" w:rsidRDefault="00FE7F8B">
            <w:pPr>
              <w:pStyle w:val="Tabletextoutputstight"/>
              <w:jc w:val="right"/>
              <w:rPr>
                <w:lang w:eastAsia="en-US"/>
              </w:rPr>
            </w:pPr>
            <w:r>
              <w:rPr>
                <w:lang w:val="en-US" w:eastAsia="en-US"/>
              </w:rPr>
              <w:t>(216.5)</w:t>
            </w:r>
          </w:p>
        </w:tc>
        <w:tc>
          <w:tcPr>
            <w:tcW w:w="441" w:type="pct"/>
            <w:gridSpan w:val="4"/>
            <w:shd w:val="clear" w:color="auto" w:fill="F2F2F2" w:themeFill="background1" w:themeFillShade="F2"/>
            <w:vAlign w:val="bottom"/>
            <w:hideMark/>
          </w:tcPr>
          <w:p w14:paraId="4D592AD9" w14:textId="77777777" w:rsidR="00FE7F8B" w:rsidRDefault="00FE7F8B">
            <w:pPr>
              <w:pStyle w:val="Tabletextoutputstight"/>
              <w:jc w:val="right"/>
              <w:rPr>
                <w:lang w:eastAsia="en-US"/>
              </w:rPr>
            </w:pPr>
            <w:r>
              <w:rPr>
                <w:lang w:val="en-US" w:eastAsia="en-US"/>
              </w:rPr>
              <w:t>(0.1)</w:t>
            </w:r>
          </w:p>
        </w:tc>
        <w:tc>
          <w:tcPr>
            <w:tcW w:w="437" w:type="pct"/>
            <w:gridSpan w:val="3"/>
            <w:vAlign w:val="bottom"/>
            <w:hideMark/>
          </w:tcPr>
          <w:p w14:paraId="70CD9820" w14:textId="77777777" w:rsidR="00FE7F8B" w:rsidRDefault="00FE7F8B">
            <w:pPr>
              <w:pStyle w:val="Tabletextoutputstight"/>
              <w:jc w:val="right"/>
              <w:rPr>
                <w:lang w:eastAsia="en-US"/>
              </w:rPr>
            </w:pPr>
            <w:r>
              <w:rPr>
                <w:lang w:val="en-US" w:eastAsia="en-US"/>
              </w:rPr>
              <w:t>(42.9)</w:t>
            </w:r>
          </w:p>
        </w:tc>
        <w:tc>
          <w:tcPr>
            <w:tcW w:w="514" w:type="pct"/>
            <w:gridSpan w:val="4"/>
            <w:shd w:val="clear" w:color="auto" w:fill="F2F2F2" w:themeFill="background1" w:themeFillShade="F2"/>
            <w:vAlign w:val="bottom"/>
            <w:hideMark/>
          </w:tcPr>
          <w:p w14:paraId="1A5206E7" w14:textId="77777777" w:rsidR="00FE7F8B" w:rsidRDefault="00FE7F8B">
            <w:pPr>
              <w:pStyle w:val="Tabletextoutputstight"/>
              <w:jc w:val="right"/>
              <w:rPr>
                <w:lang w:eastAsia="en-US"/>
              </w:rPr>
            </w:pPr>
            <w:r>
              <w:rPr>
                <w:b/>
                <w:bCs/>
                <w:lang w:val="en-US" w:eastAsia="en-US"/>
              </w:rPr>
              <w:t>(1,291.7)</w:t>
            </w:r>
          </w:p>
        </w:tc>
      </w:tr>
      <w:tr w:rsidR="007F3724" w14:paraId="24EF819D" w14:textId="77777777" w:rsidTr="007F3724">
        <w:trPr>
          <w:trHeight w:val="210"/>
        </w:trPr>
        <w:tc>
          <w:tcPr>
            <w:tcW w:w="1637" w:type="pct"/>
            <w:shd w:val="clear" w:color="auto" w:fill="FFFFFF"/>
            <w:vAlign w:val="center"/>
            <w:hideMark/>
          </w:tcPr>
          <w:p w14:paraId="358007D8" w14:textId="77777777" w:rsidR="00FE7F8B" w:rsidRDefault="00FE7F8B">
            <w:pPr>
              <w:pStyle w:val="Tabletextoutputstight"/>
              <w:rPr>
                <w:lang w:eastAsia="en-US"/>
              </w:rPr>
            </w:pPr>
            <w:r>
              <w:rPr>
                <w:lang w:eastAsia="en-US"/>
              </w:rPr>
              <w:t>Supplies and services</w:t>
            </w:r>
          </w:p>
        </w:tc>
        <w:tc>
          <w:tcPr>
            <w:tcW w:w="560" w:type="pct"/>
            <w:gridSpan w:val="2"/>
            <w:shd w:val="clear" w:color="auto" w:fill="F2F2F2" w:themeFill="background1" w:themeFillShade="F2"/>
            <w:vAlign w:val="bottom"/>
            <w:hideMark/>
          </w:tcPr>
          <w:p w14:paraId="0BB9C70F" w14:textId="77777777" w:rsidR="00FE7F8B" w:rsidRDefault="00FE7F8B">
            <w:pPr>
              <w:pStyle w:val="Tabletextoutputstight"/>
              <w:jc w:val="right"/>
              <w:rPr>
                <w:lang w:eastAsia="en-US"/>
              </w:rPr>
            </w:pPr>
            <w:r>
              <w:rPr>
                <w:lang w:eastAsia="en-US"/>
              </w:rPr>
              <w:t>(23.8)</w:t>
            </w:r>
          </w:p>
        </w:tc>
        <w:tc>
          <w:tcPr>
            <w:tcW w:w="447" w:type="pct"/>
            <w:gridSpan w:val="2"/>
            <w:vAlign w:val="bottom"/>
            <w:hideMark/>
          </w:tcPr>
          <w:p w14:paraId="711638E7" w14:textId="77777777" w:rsidR="00FE7F8B" w:rsidRDefault="00FE7F8B">
            <w:pPr>
              <w:pStyle w:val="Tabletextoutputstight"/>
              <w:jc w:val="right"/>
              <w:rPr>
                <w:lang w:eastAsia="en-US"/>
              </w:rPr>
            </w:pPr>
            <w:r>
              <w:rPr>
                <w:lang w:val="en-US" w:eastAsia="en-US"/>
              </w:rPr>
              <w:t>(465.7)</w:t>
            </w:r>
          </w:p>
        </w:tc>
        <w:tc>
          <w:tcPr>
            <w:tcW w:w="508" w:type="pct"/>
            <w:gridSpan w:val="7"/>
            <w:shd w:val="clear" w:color="auto" w:fill="F2F2F2" w:themeFill="background1" w:themeFillShade="F2"/>
            <w:vAlign w:val="bottom"/>
            <w:hideMark/>
          </w:tcPr>
          <w:p w14:paraId="7C91E76E" w14:textId="77777777" w:rsidR="00FE7F8B" w:rsidRDefault="00FE7F8B">
            <w:pPr>
              <w:pStyle w:val="Tabletextoutputstight"/>
              <w:jc w:val="right"/>
              <w:rPr>
                <w:lang w:eastAsia="en-US"/>
              </w:rPr>
            </w:pPr>
            <w:r>
              <w:rPr>
                <w:lang w:val="en-US" w:eastAsia="en-US"/>
              </w:rPr>
              <w:t>(1,400.1)</w:t>
            </w:r>
          </w:p>
        </w:tc>
        <w:tc>
          <w:tcPr>
            <w:tcW w:w="456" w:type="pct"/>
            <w:gridSpan w:val="2"/>
            <w:vAlign w:val="bottom"/>
            <w:hideMark/>
          </w:tcPr>
          <w:p w14:paraId="04686E5C" w14:textId="77777777" w:rsidR="00FE7F8B" w:rsidRDefault="00FE7F8B">
            <w:pPr>
              <w:pStyle w:val="Tabletextoutputstight"/>
              <w:jc w:val="right"/>
              <w:rPr>
                <w:lang w:eastAsia="en-US"/>
              </w:rPr>
            </w:pPr>
            <w:r>
              <w:rPr>
                <w:lang w:val="en-US" w:eastAsia="en-US"/>
              </w:rPr>
              <w:t>(652.6)</w:t>
            </w:r>
          </w:p>
        </w:tc>
        <w:tc>
          <w:tcPr>
            <w:tcW w:w="441" w:type="pct"/>
            <w:gridSpan w:val="4"/>
            <w:shd w:val="clear" w:color="auto" w:fill="F2F2F2" w:themeFill="background1" w:themeFillShade="F2"/>
            <w:vAlign w:val="bottom"/>
            <w:hideMark/>
          </w:tcPr>
          <w:p w14:paraId="355E7B97" w14:textId="77777777" w:rsidR="00FE7F8B" w:rsidRDefault="00FE7F8B">
            <w:pPr>
              <w:pStyle w:val="Tabletextoutputstight"/>
              <w:jc w:val="right"/>
              <w:rPr>
                <w:lang w:eastAsia="en-US"/>
              </w:rPr>
            </w:pPr>
            <w:r>
              <w:rPr>
                <w:lang w:val="en-US" w:eastAsia="en-US"/>
              </w:rPr>
              <w:t>(42.2)</w:t>
            </w:r>
          </w:p>
        </w:tc>
        <w:tc>
          <w:tcPr>
            <w:tcW w:w="437" w:type="pct"/>
            <w:gridSpan w:val="3"/>
            <w:vAlign w:val="bottom"/>
            <w:hideMark/>
          </w:tcPr>
          <w:p w14:paraId="04B8243B" w14:textId="77777777" w:rsidR="00FE7F8B" w:rsidRDefault="00FE7F8B">
            <w:pPr>
              <w:pStyle w:val="Tabletextoutputstight"/>
              <w:jc w:val="right"/>
              <w:rPr>
                <w:lang w:eastAsia="en-US"/>
              </w:rPr>
            </w:pPr>
            <w:r>
              <w:rPr>
                <w:lang w:val="en-US" w:eastAsia="en-US"/>
              </w:rPr>
              <w:t>(92.8)</w:t>
            </w:r>
          </w:p>
        </w:tc>
        <w:tc>
          <w:tcPr>
            <w:tcW w:w="514" w:type="pct"/>
            <w:gridSpan w:val="4"/>
            <w:shd w:val="clear" w:color="auto" w:fill="F2F2F2" w:themeFill="background1" w:themeFillShade="F2"/>
            <w:vAlign w:val="bottom"/>
            <w:hideMark/>
          </w:tcPr>
          <w:p w14:paraId="27528CC7" w14:textId="77777777" w:rsidR="00FE7F8B" w:rsidRDefault="00FE7F8B">
            <w:pPr>
              <w:pStyle w:val="Tabletextoutputstight"/>
              <w:jc w:val="right"/>
              <w:rPr>
                <w:lang w:eastAsia="en-US"/>
              </w:rPr>
            </w:pPr>
            <w:r>
              <w:rPr>
                <w:b/>
                <w:bCs/>
                <w:lang w:val="en-US" w:eastAsia="en-US"/>
              </w:rPr>
              <w:t>(2,677.3)</w:t>
            </w:r>
          </w:p>
        </w:tc>
      </w:tr>
      <w:tr w:rsidR="007F3724" w14:paraId="0D91C2D4" w14:textId="77777777" w:rsidTr="007F3724">
        <w:trPr>
          <w:trHeight w:val="210"/>
        </w:trPr>
        <w:tc>
          <w:tcPr>
            <w:tcW w:w="1637" w:type="pct"/>
            <w:tcBorders>
              <w:top w:val="nil"/>
              <w:left w:val="nil"/>
              <w:bottom w:val="single" w:sz="4" w:space="0" w:color="auto"/>
              <w:right w:val="nil"/>
            </w:tcBorders>
            <w:shd w:val="clear" w:color="auto" w:fill="FFFFFF"/>
            <w:vAlign w:val="center"/>
            <w:hideMark/>
          </w:tcPr>
          <w:p w14:paraId="134C3D47" w14:textId="77777777" w:rsidR="00FE7F8B" w:rsidRDefault="00FE7F8B">
            <w:pPr>
              <w:pStyle w:val="Tabletextoutputstight"/>
              <w:rPr>
                <w:lang w:eastAsia="en-US"/>
              </w:rPr>
            </w:pPr>
            <w:r>
              <w:rPr>
                <w:lang w:eastAsia="en-US"/>
              </w:rPr>
              <w:t>Other operating expenses</w:t>
            </w:r>
          </w:p>
        </w:tc>
        <w:tc>
          <w:tcPr>
            <w:tcW w:w="560" w:type="pct"/>
            <w:gridSpan w:val="2"/>
            <w:tcBorders>
              <w:top w:val="nil"/>
              <w:left w:val="nil"/>
              <w:bottom w:val="single" w:sz="4" w:space="0" w:color="auto"/>
              <w:right w:val="nil"/>
            </w:tcBorders>
            <w:shd w:val="clear" w:color="auto" w:fill="F2F2F2" w:themeFill="background1" w:themeFillShade="F2"/>
            <w:vAlign w:val="bottom"/>
            <w:hideMark/>
          </w:tcPr>
          <w:p w14:paraId="6ED78D14" w14:textId="77777777" w:rsidR="00FE7F8B" w:rsidRDefault="00FE7F8B">
            <w:pPr>
              <w:pStyle w:val="Tabletextoutputstight"/>
              <w:jc w:val="right"/>
              <w:rPr>
                <w:lang w:eastAsia="en-US"/>
              </w:rPr>
            </w:pPr>
            <w:r>
              <w:rPr>
                <w:lang w:eastAsia="en-US"/>
              </w:rPr>
              <w:t>(0.3)</w:t>
            </w:r>
          </w:p>
        </w:tc>
        <w:tc>
          <w:tcPr>
            <w:tcW w:w="447" w:type="pct"/>
            <w:gridSpan w:val="2"/>
            <w:tcBorders>
              <w:top w:val="nil"/>
              <w:left w:val="nil"/>
              <w:bottom w:val="single" w:sz="4" w:space="0" w:color="auto"/>
              <w:right w:val="nil"/>
            </w:tcBorders>
            <w:vAlign w:val="bottom"/>
            <w:hideMark/>
          </w:tcPr>
          <w:p w14:paraId="5E4C329F" w14:textId="77777777" w:rsidR="00FE7F8B" w:rsidRDefault="00FE7F8B">
            <w:pPr>
              <w:pStyle w:val="Tabletextoutputstight"/>
              <w:jc w:val="right"/>
              <w:rPr>
                <w:lang w:eastAsia="en-US"/>
              </w:rPr>
            </w:pPr>
            <w:r>
              <w:rPr>
                <w:lang w:val="en-US" w:eastAsia="en-US"/>
              </w:rPr>
              <w:t>(0.5)</w:t>
            </w:r>
          </w:p>
        </w:tc>
        <w:tc>
          <w:tcPr>
            <w:tcW w:w="508" w:type="pct"/>
            <w:gridSpan w:val="7"/>
            <w:tcBorders>
              <w:top w:val="nil"/>
              <w:left w:val="nil"/>
              <w:bottom w:val="single" w:sz="4" w:space="0" w:color="auto"/>
              <w:right w:val="nil"/>
            </w:tcBorders>
            <w:shd w:val="clear" w:color="auto" w:fill="F2F2F2" w:themeFill="background1" w:themeFillShade="F2"/>
            <w:vAlign w:val="bottom"/>
            <w:hideMark/>
          </w:tcPr>
          <w:p w14:paraId="2C3EEF6E" w14:textId="77777777" w:rsidR="00FE7F8B" w:rsidRDefault="00FE7F8B">
            <w:pPr>
              <w:pStyle w:val="Tabletextoutputstight"/>
              <w:jc w:val="right"/>
              <w:rPr>
                <w:lang w:eastAsia="en-US"/>
              </w:rPr>
            </w:pPr>
            <w:r>
              <w:rPr>
                <w:lang w:val="en-US" w:eastAsia="en-US"/>
              </w:rPr>
              <w:t>(131.8)</w:t>
            </w:r>
          </w:p>
        </w:tc>
        <w:tc>
          <w:tcPr>
            <w:tcW w:w="456" w:type="pct"/>
            <w:gridSpan w:val="2"/>
            <w:tcBorders>
              <w:top w:val="nil"/>
              <w:left w:val="nil"/>
              <w:bottom w:val="single" w:sz="4" w:space="0" w:color="auto"/>
              <w:right w:val="nil"/>
            </w:tcBorders>
            <w:vAlign w:val="bottom"/>
            <w:hideMark/>
          </w:tcPr>
          <w:p w14:paraId="0574177F" w14:textId="77777777" w:rsidR="00FE7F8B" w:rsidRDefault="00FE7F8B">
            <w:pPr>
              <w:pStyle w:val="Tabletextoutputstight"/>
              <w:jc w:val="right"/>
              <w:rPr>
                <w:lang w:eastAsia="en-US"/>
              </w:rPr>
            </w:pPr>
            <w:r>
              <w:rPr>
                <w:lang w:val="en-US" w:eastAsia="en-US"/>
              </w:rPr>
              <w:t>(6.7)</w:t>
            </w:r>
          </w:p>
        </w:tc>
        <w:tc>
          <w:tcPr>
            <w:tcW w:w="441" w:type="pct"/>
            <w:gridSpan w:val="4"/>
            <w:tcBorders>
              <w:top w:val="nil"/>
              <w:left w:val="nil"/>
              <w:bottom w:val="single" w:sz="4" w:space="0" w:color="auto"/>
              <w:right w:val="nil"/>
            </w:tcBorders>
            <w:shd w:val="clear" w:color="auto" w:fill="F2F2F2" w:themeFill="background1" w:themeFillShade="F2"/>
            <w:vAlign w:val="bottom"/>
            <w:hideMark/>
          </w:tcPr>
          <w:p w14:paraId="51B61005" w14:textId="77777777" w:rsidR="00FE7F8B" w:rsidRDefault="00FE7F8B">
            <w:pPr>
              <w:pStyle w:val="Tabletextoutputstight"/>
              <w:jc w:val="right"/>
              <w:rPr>
                <w:lang w:eastAsia="en-US"/>
              </w:rPr>
            </w:pPr>
            <w:r>
              <w:rPr>
                <w:lang w:val="en-US" w:eastAsia="en-US"/>
              </w:rPr>
              <w:t>(8.1)</w:t>
            </w:r>
          </w:p>
        </w:tc>
        <w:tc>
          <w:tcPr>
            <w:tcW w:w="437" w:type="pct"/>
            <w:gridSpan w:val="3"/>
            <w:tcBorders>
              <w:top w:val="nil"/>
              <w:left w:val="nil"/>
              <w:bottom w:val="single" w:sz="4" w:space="0" w:color="auto"/>
              <w:right w:val="nil"/>
            </w:tcBorders>
            <w:vAlign w:val="bottom"/>
            <w:hideMark/>
          </w:tcPr>
          <w:p w14:paraId="50916216" w14:textId="77777777" w:rsidR="00FE7F8B" w:rsidRDefault="00FE7F8B">
            <w:pPr>
              <w:pStyle w:val="Tabletextoutputstight"/>
              <w:jc w:val="right"/>
              <w:rPr>
                <w:lang w:eastAsia="en-US"/>
              </w:rPr>
            </w:pPr>
            <w:r>
              <w:rPr>
                <w:lang w:val="en-US" w:eastAsia="en-US"/>
              </w:rPr>
              <w:t>(14.7)</w:t>
            </w:r>
          </w:p>
        </w:tc>
        <w:tc>
          <w:tcPr>
            <w:tcW w:w="514" w:type="pct"/>
            <w:gridSpan w:val="4"/>
            <w:tcBorders>
              <w:top w:val="nil"/>
              <w:left w:val="nil"/>
              <w:bottom w:val="single" w:sz="4" w:space="0" w:color="auto"/>
              <w:right w:val="nil"/>
            </w:tcBorders>
            <w:shd w:val="clear" w:color="auto" w:fill="F2F2F2" w:themeFill="background1" w:themeFillShade="F2"/>
            <w:vAlign w:val="bottom"/>
            <w:hideMark/>
          </w:tcPr>
          <w:p w14:paraId="746CD0C3" w14:textId="77777777" w:rsidR="00FE7F8B" w:rsidRDefault="00FE7F8B">
            <w:pPr>
              <w:pStyle w:val="Tabletextoutputstight"/>
              <w:jc w:val="right"/>
              <w:rPr>
                <w:lang w:eastAsia="en-US"/>
              </w:rPr>
            </w:pPr>
            <w:r>
              <w:rPr>
                <w:b/>
                <w:bCs/>
                <w:lang w:val="en-US" w:eastAsia="en-US"/>
              </w:rPr>
              <w:t>(162.0)</w:t>
            </w:r>
          </w:p>
        </w:tc>
      </w:tr>
      <w:tr w:rsidR="007F3724" w14:paraId="78AE8F5E" w14:textId="77777777" w:rsidTr="007F3724">
        <w:trPr>
          <w:trHeight w:val="252"/>
        </w:trPr>
        <w:tc>
          <w:tcPr>
            <w:tcW w:w="1637" w:type="pct"/>
            <w:tcBorders>
              <w:top w:val="single" w:sz="4" w:space="0" w:color="auto"/>
              <w:left w:val="nil"/>
              <w:bottom w:val="single" w:sz="4" w:space="0" w:color="auto"/>
              <w:right w:val="nil"/>
            </w:tcBorders>
            <w:shd w:val="clear" w:color="auto" w:fill="FFFFFF"/>
            <w:noWrap/>
            <w:vAlign w:val="bottom"/>
            <w:hideMark/>
          </w:tcPr>
          <w:p w14:paraId="2BEBE767" w14:textId="77777777" w:rsidR="00FE7F8B" w:rsidRDefault="00FE7F8B">
            <w:pPr>
              <w:pStyle w:val="Tabletextoutputs"/>
              <w:rPr>
                <w:b/>
                <w:lang w:eastAsia="en-US"/>
              </w:rPr>
            </w:pPr>
            <w:r>
              <w:rPr>
                <w:b/>
                <w:lang w:eastAsia="en-US"/>
              </w:rPr>
              <w:t>Total expenses from transactions</w:t>
            </w:r>
          </w:p>
        </w:tc>
        <w:tc>
          <w:tcPr>
            <w:tcW w:w="560"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14193097" w14:textId="77777777" w:rsidR="00FE7F8B" w:rsidRDefault="00FE7F8B">
            <w:pPr>
              <w:pStyle w:val="Tabletextoutputs"/>
              <w:jc w:val="right"/>
              <w:rPr>
                <w:b/>
                <w:lang w:eastAsia="en-US"/>
              </w:rPr>
            </w:pPr>
            <w:r>
              <w:rPr>
                <w:b/>
                <w:lang w:eastAsia="en-US"/>
              </w:rPr>
              <w:t>88.1</w:t>
            </w:r>
          </w:p>
        </w:tc>
        <w:tc>
          <w:tcPr>
            <w:tcW w:w="447" w:type="pct"/>
            <w:gridSpan w:val="2"/>
            <w:tcBorders>
              <w:top w:val="single" w:sz="4" w:space="0" w:color="auto"/>
              <w:left w:val="nil"/>
              <w:bottom w:val="single" w:sz="4" w:space="0" w:color="auto"/>
              <w:right w:val="nil"/>
            </w:tcBorders>
            <w:vAlign w:val="bottom"/>
            <w:hideMark/>
          </w:tcPr>
          <w:p w14:paraId="2569BFFD" w14:textId="77777777" w:rsidR="00FE7F8B" w:rsidRDefault="00FE7F8B">
            <w:pPr>
              <w:pStyle w:val="Tabletextoutputs"/>
              <w:jc w:val="right"/>
              <w:rPr>
                <w:b/>
                <w:lang w:eastAsia="en-US"/>
              </w:rPr>
            </w:pPr>
            <w:r>
              <w:rPr>
                <w:b/>
                <w:bCs/>
                <w:lang w:val="en-US" w:eastAsia="en-US"/>
              </w:rPr>
              <w:t>534.5</w:t>
            </w:r>
          </w:p>
        </w:tc>
        <w:tc>
          <w:tcPr>
            <w:tcW w:w="508" w:type="pct"/>
            <w:gridSpan w:val="7"/>
            <w:tcBorders>
              <w:top w:val="single" w:sz="4" w:space="0" w:color="auto"/>
              <w:left w:val="nil"/>
              <w:bottom w:val="single" w:sz="4" w:space="0" w:color="auto"/>
              <w:right w:val="nil"/>
            </w:tcBorders>
            <w:shd w:val="clear" w:color="auto" w:fill="F2F2F2" w:themeFill="background1" w:themeFillShade="F2"/>
            <w:vAlign w:val="bottom"/>
            <w:hideMark/>
          </w:tcPr>
          <w:p w14:paraId="64F70A0D" w14:textId="77777777" w:rsidR="00FE7F8B" w:rsidRDefault="00FE7F8B">
            <w:pPr>
              <w:pStyle w:val="Tabletextoutputs"/>
              <w:jc w:val="right"/>
              <w:rPr>
                <w:b/>
                <w:lang w:eastAsia="en-US"/>
              </w:rPr>
            </w:pPr>
            <w:r>
              <w:rPr>
                <w:b/>
                <w:bCs/>
                <w:lang w:val="en-US" w:eastAsia="en-US"/>
              </w:rPr>
              <w:t>8,379.1</w:t>
            </w:r>
          </w:p>
        </w:tc>
        <w:tc>
          <w:tcPr>
            <w:tcW w:w="456" w:type="pct"/>
            <w:gridSpan w:val="2"/>
            <w:tcBorders>
              <w:top w:val="single" w:sz="4" w:space="0" w:color="auto"/>
              <w:left w:val="nil"/>
              <w:bottom w:val="single" w:sz="4" w:space="0" w:color="auto"/>
              <w:right w:val="nil"/>
            </w:tcBorders>
            <w:vAlign w:val="bottom"/>
            <w:hideMark/>
          </w:tcPr>
          <w:p w14:paraId="744976F3" w14:textId="77777777" w:rsidR="00FE7F8B" w:rsidRDefault="00FE7F8B">
            <w:pPr>
              <w:pStyle w:val="Tabletextoutputs"/>
              <w:jc w:val="right"/>
              <w:rPr>
                <w:b/>
                <w:lang w:eastAsia="en-US"/>
              </w:rPr>
            </w:pPr>
            <w:r>
              <w:rPr>
                <w:b/>
                <w:bCs/>
                <w:lang w:val="en-US" w:eastAsia="en-US"/>
              </w:rPr>
              <w:t>1,535.1</w:t>
            </w:r>
          </w:p>
        </w:tc>
        <w:tc>
          <w:tcPr>
            <w:tcW w:w="44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41654D80" w14:textId="77777777" w:rsidR="00FE7F8B" w:rsidRDefault="00FE7F8B">
            <w:pPr>
              <w:pStyle w:val="Tabletextoutputs"/>
              <w:jc w:val="right"/>
              <w:rPr>
                <w:b/>
                <w:lang w:eastAsia="en-US"/>
              </w:rPr>
            </w:pPr>
            <w:r>
              <w:rPr>
                <w:b/>
                <w:bCs/>
                <w:lang w:val="en-US" w:eastAsia="en-US"/>
              </w:rPr>
              <w:t>342.9</w:t>
            </w:r>
          </w:p>
        </w:tc>
        <w:tc>
          <w:tcPr>
            <w:tcW w:w="437" w:type="pct"/>
            <w:gridSpan w:val="3"/>
            <w:tcBorders>
              <w:top w:val="single" w:sz="4" w:space="0" w:color="auto"/>
              <w:left w:val="nil"/>
              <w:bottom w:val="single" w:sz="4" w:space="0" w:color="auto"/>
              <w:right w:val="nil"/>
            </w:tcBorders>
            <w:vAlign w:val="bottom"/>
            <w:hideMark/>
          </w:tcPr>
          <w:p w14:paraId="665AFFD7" w14:textId="77777777" w:rsidR="00FE7F8B" w:rsidRDefault="00FE7F8B">
            <w:pPr>
              <w:pStyle w:val="Tabletextoutputs"/>
              <w:jc w:val="right"/>
              <w:rPr>
                <w:b/>
                <w:lang w:eastAsia="en-US"/>
              </w:rPr>
            </w:pPr>
            <w:r>
              <w:rPr>
                <w:b/>
                <w:bCs/>
                <w:lang w:val="en-US" w:eastAsia="en-US"/>
              </w:rPr>
              <w:t>860.3</w:t>
            </w:r>
          </w:p>
        </w:tc>
        <w:tc>
          <w:tcPr>
            <w:tcW w:w="514" w:type="pct"/>
            <w:gridSpan w:val="4"/>
            <w:tcBorders>
              <w:top w:val="single" w:sz="4" w:space="0" w:color="auto"/>
              <w:left w:val="nil"/>
              <w:bottom w:val="single" w:sz="4" w:space="0" w:color="auto"/>
              <w:right w:val="nil"/>
            </w:tcBorders>
            <w:shd w:val="clear" w:color="auto" w:fill="F2F2F2" w:themeFill="background1" w:themeFillShade="F2"/>
            <w:tcMar>
              <w:top w:w="0" w:type="dxa"/>
              <w:left w:w="0" w:type="dxa"/>
              <w:bottom w:w="0" w:type="dxa"/>
              <w:right w:w="108" w:type="dxa"/>
            </w:tcMar>
            <w:vAlign w:val="bottom"/>
            <w:hideMark/>
          </w:tcPr>
          <w:p w14:paraId="4C15BADD" w14:textId="77777777" w:rsidR="00FE7F8B" w:rsidRDefault="00FE7F8B">
            <w:pPr>
              <w:pStyle w:val="Tabletextoutputs"/>
              <w:jc w:val="right"/>
              <w:rPr>
                <w:b/>
                <w:lang w:eastAsia="en-US"/>
              </w:rPr>
            </w:pPr>
            <w:r>
              <w:rPr>
                <w:b/>
                <w:bCs/>
                <w:lang w:val="en-US" w:eastAsia="en-US"/>
              </w:rPr>
              <w:t>11,740.0</w:t>
            </w:r>
          </w:p>
        </w:tc>
      </w:tr>
      <w:tr w:rsidR="007F3724" w14:paraId="32D4AF95" w14:textId="77777777" w:rsidTr="007F3724">
        <w:trPr>
          <w:trHeight w:val="458"/>
        </w:trPr>
        <w:tc>
          <w:tcPr>
            <w:tcW w:w="1637" w:type="pct"/>
            <w:tcBorders>
              <w:top w:val="single" w:sz="4" w:space="0" w:color="auto"/>
              <w:left w:val="nil"/>
              <w:bottom w:val="single" w:sz="4" w:space="0" w:color="auto"/>
              <w:right w:val="nil"/>
            </w:tcBorders>
            <w:shd w:val="clear" w:color="auto" w:fill="FFFFFF"/>
            <w:vAlign w:val="bottom"/>
            <w:hideMark/>
          </w:tcPr>
          <w:p w14:paraId="5BBEF63E" w14:textId="77777777" w:rsidR="00FE7F8B" w:rsidRDefault="00FE7F8B">
            <w:pPr>
              <w:pStyle w:val="Tabletextoutputs"/>
              <w:rPr>
                <w:b/>
                <w:lang w:eastAsia="en-US"/>
              </w:rPr>
            </w:pPr>
            <w:r>
              <w:rPr>
                <w:b/>
                <w:lang w:eastAsia="en-US"/>
              </w:rPr>
              <w:t>Net result from transactions (net operating balance)</w:t>
            </w:r>
          </w:p>
        </w:tc>
        <w:tc>
          <w:tcPr>
            <w:tcW w:w="560"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47F99458" w14:textId="77777777" w:rsidR="00FE7F8B" w:rsidRDefault="00FE7F8B">
            <w:pPr>
              <w:pStyle w:val="Tabletextoutputs"/>
              <w:jc w:val="right"/>
              <w:rPr>
                <w:b/>
                <w:lang w:eastAsia="en-US"/>
              </w:rPr>
            </w:pPr>
            <w:r>
              <w:rPr>
                <w:b/>
                <w:lang w:eastAsia="en-US"/>
              </w:rPr>
              <w:t>0.0</w:t>
            </w:r>
          </w:p>
        </w:tc>
        <w:tc>
          <w:tcPr>
            <w:tcW w:w="447" w:type="pct"/>
            <w:gridSpan w:val="2"/>
            <w:tcBorders>
              <w:top w:val="single" w:sz="4" w:space="0" w:color="auto"/>
              <w:left w:val="nil"/>
              <w:bottom w:val="single" w:sz="4" w:space="0" w:color="auto"/>
              <w:right w:val="nil"/>
            </w:tcBorders>
            <w:vAlign w:val="bottom"/>
            <w:hideMark/>
          </w:tcPr>
          <w:p w14:paraId="4CBCDC6B" w14:textId="77777777" w:rsidR="00FE7F8B" w:rsidRDefault="00FE7F8B">
            <w:pPr>
              <w:pStyle w:val="Tabletextoutputs"/>
              <w:jc w:val="right"/>
              <w:rPr>
                <w:b/>
                <w:lang w:eastAsia="en-US"/>
              </w:rPr>
            </w:pPr>
            <w:r>
              <w:rPr>
                <w:b/>
                <w:lang w:eastAsia="en-US"/>
              </w:rPr>
              <w:t>0.0</w:t>
            </w:r>
          </w:p>
        </w:tc>
        <w:tc>
          <w:tcPr>
            <w:tcW w:w="508" w:type="pct"/>
            <w:gridSpan w:val="7"/>
            <w:tcBorders>
              <w:top w:val="single" w:sz="4" w:space="0" w:color="auto"/>
              <w:left w:val="nil"/>
              <w:bottom w:val="single" w:sz="4" w:space="0" w:color="auto"/>
              <w:right w:val="nil"/>
            </w:tcBorders>
            <w:shd w:val="clear" w:color="auto" w:fill="F2F2F2" w:themeFill="background1" w:themeFillShade="F2"/>
            <w:vAlign w:val="bottom"/>
            <w:hideMark/>
          </w:tcPr>
          <w:p w14:paraId="0460D6A8" w14:textId="77777777" w:rsidR="00FE7F8B" w:rsidRDefault="00FE7F8B">
            <w:pPr>
              <w:pStyle w:val="Tabletextoutputs"/>
              <w:jc w:val="right"/>
              <w:rPr>
                <w:b/>
                <w:lang w:eastAsia="en-US"/>
              </w:rPr>
            </w:pPr>
            <w:r>
              <w:rPr>
                <w:b/>
                <w:lang w:eastAsia="en-US"/>
              </w:rPr>
              <w:t>186.5</w:t>
            </w:r>
          </w:p>
        </w:tc>
        <w:tc>
          <w:tcPr>
            <w:tcW w:w="456" w:type="pct"/>
            <w:gridSpan w:val="2"/>
            <w:tcBorders>
              <w:top w:val="single" w:sz="4" w:space="0" w:color="auto"/>
              <w:left w:val="nil"/>
              <w:bottom w:val="single" w:sz="4" w:space="0" w:color="auto"/>
              <w:right w:val="nil"/>
            </w:tcBorders>
            <w:vAlign w:val="bottom"/>
            <w:hideMark/>
          </w:tcPr>
          <w:p w14:paraId="1217A015" w14:textId="77777777" w:rsidR="00FE7F8B" w:rsidRDefault="00FE7F8B">
            <w:pPr>
              <w:pStyle w:val="Tabletextoutputs"/>
              <w:jc w:val="right"/>
              <w:rPr>
                <w:b/>
                <w:lang w:eastAsia="en-US"/>
              </w:rPr>
            </w:pPr>
            <w:r>
              <w:rPr>
                <w:b/>
                <w:lang w:eastAsia="en-US"/>
              </w:rPr>
              <w:t>44.4</w:t>
            </w:r>
          </w:p>
        </w:tc>
        <w:tc>
          <w:tcPr>
            <w:tcW w:w="44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2F65102F" w14:textId="77777777" w:rsidR="00FE7F8B" w:rsidRDefault="00FE7F8B">
            <w:pPr>
              <w:pStyle w:val="Tabletextoutputs"/>
              <w:jc w:val="right"/>
              <w:rPr>
                <w:b/>
                <w:lang w:eastAsia="en-US"/>
              </w:rPr>
            </w:pPr>
            <w:r>
              <w:rPr>
                <w:b/>
                <w:lang w:eastAsia="en-US"/>
              </w:rPr>
              <w:t>0.0</w:t>
            </w:r>
          </w:p>
        </w:tc>
        <w:tc>
          <w:tcPr>
            <w:tcW w:w="437" w:type="pct"/>
            <w:gridSpan w:val="3"/>
            <w:tcBorders>
              <w:top w:val="single" w:sz="4" w:space="0" w:color="auto"/>
              <w:left w:val="nil"/>
              <w:bottom w:val="single" w:sz="4" w:space="0" w:color="auto"/>
              <w:right w:val="nil"/>
            </w:tcBorders>
            <w:vAlign w:val="bottom"/>
            <w:hideMark/>
          </w:tcPr>
          <w:p w14:paraId="532AAAA6" w14:textId="77777777" w:rsidR="00FE7F8B" w:rsidRDefault="00FE7F8B">
            <w:pPr>
              <w:pStyle w:val="Tabletextoutputs"/>
              <w:jc w:val="right"/>
              <w:rPr>
                <w:b/>
                <w:lang w:eastAsia="en-US"/>
              </w:rPr>
            </w:pPr>
            <w:r>
              <w:rPr>
                <w:b/>
                <w:lang w:eastAsia="en-US"/>
              </w:rPr>
              <w:t>0.0</w:t>
            </w:r>
          </w:p>
        </w:tc>
        <w:tc>
          <w:tcPr>
            <w:tcW w:w="514"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26E17866" w14:textId="77777777" w:rsidR="00FE7F8B" w:rsidRDefault="00FE7F8B">
            <w:pPr>
              <w:pStyle w:val="Tabletextoutputs"/>
              <w:jc w:val="right"/>
              <w:rPr>
                <w:b/>
                <w:lang w:eastAsia="en-US"/>
              </w:rPr>
            </w:pPr>
            <w:r>
              <w:rPr>
                <w:b/>
                <w:lang w:eastAsia="en-US"/>
              </w:rPr>
              <w:t>230.9</w:t>
            </w:r>
          </w:p>
        </w:tc>
      </w:tr>
      <w:tr w:rsidR="00FE7F8B" w14:paraId="2B28E630" w14:textId="77777777" w:rsidTr="007F3724">
        <w:trPr>
          <w:trHeight w:val="340"/>
        </w:trPr>
        <w:tc>
          <w:tcPr>
            <w:tcW w:w="5000" w:type="pct"/>
            <w:gridSpan w:val="25"/>
            <w:tcBorders>
              <w:top w:val="single" w:sz="4" w:space="0" w:color="auto"/>
              <w:left w:val="nil"/>
              <w:bottom w:val="nil"/>
              <w:right w:val="nil"/>
            </w:tcBorders>
            <w:shd w:val="clear" w:color="auto" w:fill="FFFFFF"/>
            <w:vAlign w:val="bottom"/>
            <w:hideMark/>
          </w:tcPr>
          <w:p w14:paraId="2460A865" w14:textId="77777777" w:rsidR="00FE7F8B" w:rsidRDefault="00FE7F8B">
            <w:pPr>
              <w:pStyle w:val="Tabletextoutputs"/>
              <w:rPr>
                <w:b/>
                <w:lang w:eastAsia="en-US"/>
              </w:rPr>
            </w:pPr>
            <w:r>
              <w:rPr>
                <w:b/>
                <w:lang w:eastAsia="en-US"/>
              </w:rPr>
              <w:t>Other economic flows included in net result</w:t>
            </w:r>
          </w:p>
        </w:tc>
      </w:tr>
      <w:tr w:rsidR="007F3724" w14:paraId="44401EBE" w14:textId="77777777" w:rsidTr="007F3724">
        <w:trPr>
          <w:trHeight w:val="210"/>
        </w:trPr>
        <w:tc>
          <w:tcPr>
            <w:tcW w:w="1637" w:type="pct"/>
            <w:shd w:val="clear" w:color="auto" w:fill="FFFFFF"/>
            <w:hideMark/>
          </w:tcPr>
          <w:p w14:paraId="5B137B74" w14:textId="77777777" w:rsidR="00FE7F8B" w:rsidRDefault="00FE7F8B">
            <w:pPr>
              <w:pStyle w:val="Tabletextoutputstight"/>
              <w:rPr>
                <w:lang w:eastAsia="en-US"/>
              </w:rPr>
            </w:pPr>
            <w:r>
              <w:rPr>
                <w:lang w:eastAsia="en-US"/>
              </w:rPr>
              <w:t>Net gain/(loss) on non-financial assets</w:t>
            </w:r>
          </w:p>
        </w:tc>
        <w:tc>
          <w:tcPr>
            <w:tcW w:w="580" w:type="pct"/>
            <w:gridSpan w:val="3"/>
            <w:shd w:val="clear" w:color="auto" w:fill="F2F2F2" w:themeFill="background1" w:themeFillShade="F2"/>
            <w:vAlign w:val="bottom"/>
            <w:hideMark/>
          </w:tcPr>
          <w:p w14:paraId="1573FDF0" w14:textId="77777777" w:rsidR="00FE7F8B" w:rsidRDefault="00FE7F8B">
            <w:pPr>
              <w:pStyle w:val="Tabletextoutputstight"/>
              <w:jc w:val="right"/>
              <w:rPr>
                <w:lang w:eastAsia="en-US"/>
              </w:rPr>
            </w:pPr>
            <w:r>
              <w:rPr>
                <w:lang w:eastAsia="en-US"/>
              </w:rPr>
              <w:t>0.0</w:t>
            </w:r>
          </w:p>
        </w:tc>
        <w:tc>
          <w:tcPr>
            <w:tcW w:w="445" w:type="pct"/>
            <w:gridSpan w:val="2"/>
            <w:vAlign w:val="bottom"/>
            <w:hideMark/>
          </w:tcPr>
          <w:p w14:paraId="1DE1B023" w14:textId="77777777" w:rsidR="00FE7F8B" w:rsidRDefault="00FE7F8B">
            <w:pPr>
              <w:pStyle w:val="Tabletextoutputstight"/>
              <w:jc w:val="right"/>
              <w:rPr>
                <w:lang w:eastAsia="en-US"/>
              </w:rPr>
            </w:pPr>
            <w:r>
              <w:rPr>
                <w:lang w:eastAsia="en-US"/>
              </w:rPr>
              <w:t>0.0</w:t>
            </w:r>
          </w:p>
        </w:tc>
        <w:tc>
          <w:tcPr>
            <w:tcW w:w="471" w:type="pct"/>
            <w:gridSpan w:val="4"/>
            <w:shd w:val="clear" w:color="auto" w:fill="F2F2F2" w:themeFill="background1" w:themeFillShade="F2"/>
            <w:vAlign w:val="bottom"/>
            <w:hideMark/>
          </w:tcPr>
          <w:p w14:paraId="762F0148" w14:textId="77777777" w:rsidR="00FE7F8B" w:rsidRDefault="00FE7F8B">
            <w:pPr>
              <w:pStyle w:val="Tabletextoutputstight"/>
              <w:jc w:val="right"/>
              <w:rPr>
                <w:lang w:eastAsia="en-US"/>
              </w:rPr>
            </w:pPr>
            <w:r>
              <w:rPr>
                <w:lang w:eastAsia="en-US"/>
              </w:rPr>
              <w:t>0.1</w:t>
            </w:r>
          </w:p>
        </w:tc>
        <w:tc>
          <w:tcPr>
            <w:tcW w:w="475" w:type="pct"/>
            <w:gridSpan w:val="4"/>
            <w:vAlign w:val="bottom"/>
            <w:hideMark/>
          </w:tcPr>
          <w:p w14:paraId="04512DCE" w14:textId="77777777" w:rsidR="00FE7F8B" w:rsidRDefault="00FE7F8B">
            <w:pPr>
              <w:pStyle w:val="Tabletextoutputstight"/>
              <w:jc w:val="right"/>
              <w:rPr>
                <w:lang w:eastAsia="en-US"/>
              </w:rPr>
            </w:pPr>
            <w:r>
              <w:rPr>
                <w:lang w:eastAsia="en-US"/>
              </w:rPr>
              <w:t>0.0</w:t>
            </w:r>
          </w:p>
        </w:tc>
        <w:tc>
          <w:tcPr>
            <w:tcW w:w="477" w:type="pct"/>
            <w:gridSpan w:val="5"/>
            <w:shd w:val="clear" w:color="auto" w:fill="F2F2F2" w:themeFill="background1" w:themeFillShade="F2"/>
            <w:vAlign w:val="bottom"/>
            <w:hideMark/>
          </w:tcPr>
          <w:p w14:paraId="3956FB0C" w14:textId="77777777" w:rsidR="00FE7F8B" w:rsidRDefault="00FE7F8B">
            <w:pPr>
              <w:pStyle w:val="Tabletextoutputstight"/>
              <w:jc w:val="right"/>
              <w:rPr>
                <w:lang w:eastAsia="en-US"/>
              </w:rPr>
            </w:pPr>
            <w:r>
              <w:rPr>
                <w:lang w:eastAsia="en-US"/>
              </w:rPr>
              <w:t>0.0</w:t>
            </w:r>
          </w:p>
        </w:tc>
        <w:tc>
          <w:tcPr>
            <w:tcW w:w="475" w:type="pct"/>
            <w:gridSpan w:val="4"/>
            <w:vAlign w:val="bottom"/>
            <w:hideMark/>
          </w:tcPr>
          <w:p w14:paraId="58E9D293" w14:textId="77777777" w:rsidR="00FE7F8B" w:rsidRDefault="00FE7F8B">
            <w:pPr>
              <w:pStyle w:val="Tabletextoutputstight"/>
              <w:jc w:val="right"/>
              <w:rPr>
                <w:lang w:eastAsia="en-US"/>
              </w:rPr>
            </w:pPr>
            <w:r>
              <w:rPr>
                <w:lang w:eastAsia="en-US"/>
              </w:rPr>
              <w:t>0.0</w:t>
            </w:r>
          </w:p>
        </w:tc>
        <w:tc>
          <w:tcPr>
            <w:tcW w:w="440" w:type="pct"/>
            <w:gridSpan w:val="2"/>
            <w:shd w:val="clear" w:color="auto" w:fill="F2F2F2" w:themeFill="background1" w:themeFillShade="F2"/>
            <w:vAlign w:val="bottom"/>
            <w:hideMark/>
          </w:tcPr>
          <w:p w14:paraId="1D403BBA" w14:textId="77777777" w:rsidR="00FE7F8B" w:rsidRDefault="00FE7F8B">
            <w:pPr>
              <w:pStyle w:val="Tabletextoutputstight"/>
              <w:jc w:val="right"/>
              <w:rPr>
                <w:lang w:eastAsia="en-US"/>
              </w:rPr>
            </w:pPr>
            <w:r>
              <w:rPr>
                <w:b/>
                <w:lang w:eastAsia="en-US"/>
              </w:rPr>
              <w:t>0.1</w:t>
            </w:r>
          </w:p>
        </w:tc>
      </w:tr>
      <w:tr w:rsidR="007F3724" w14:paraId="42F04201" w14:textId="77777777" w:rsidTr="007F3724">
        <w:trPr>
          <w:trHeight w:val="255"/>
        </w:trPr>
        <w:tc>
          <w:tcPr>
            <w:tcW w:w="1637" w:type="pct"/>
            <w:shd w:val="clear" w:color="auto" w:fill="FFFFFF"/>
            <w:hideMark/>
          </w:tcPr>
          <w:p w14:paraId="6AE8467F" w14:textId="77777777" w:rsidR="00FE7F8B" w:rsidRDefault="00FE7F8B">
            <w:pPr>
              <w:pStyle w:val="Tabletextoutputstight"/>
              <w:rPr>
                <w:lang w:eastAsia="en-US"/>
              </w:rPr>
            </w:pPr>
            <w:r>
              <w:rPr>
                <w:lang w:eastAsia="en-US"/>
              </w:rPr>
              <w:t>Net gain/(loss) on financial instruments</w:t>
            </w:r>
          </w:p>
        </w:tc>
        <w:tc>
          <w:tcPr>
            <w:tcW w:w="580" w:type="pct"/>
            <w:gridSpan w:val="3"/>
            <w:shd w:val="clear" w:color="auto" w:fill="F2F2F2" w:themeFill="background1" w:themeFillShade="F2"/>
            <w:vAlign w:val="bottom"/>
            <w:hideMark/>
          </w:tcPr>
          <w:p w14:paraId="6BE5706B" w14:textId="77777777" w:rsidR="00FE7F8B" w:rsidRDefault="00FE7F8B">
            <w:pPr>
              <w:pStyle w:val="Tabletextoutputstight"/>
              <w:jc w:val="right"/>
              <w:rPr>
                <w:lang w:eastAsia="en-US"/>
              </w:rPr>
            </w:pPr>
            <w:r>
              <w:rPr>
                <w:lang w:eastAsia="en-US"/>
              </w:rPr>
              <w:t>-</w:t>
            </w:r>
          </w:p>
        </w:tc>
        <w:tc>
          <w:tcPr>
            <w:tcW w:w="445" w:type="pct"/>
            <w:gridSpan w:val="2"/>
            <w:vAlign w:val="bottom"/>
            <w:hideMark/>
          </w:tcPr>
          <w:p w14:paraId="5C16A37E" w14:textId="77777777" w:rsidR="00FE7F8B" w:rsidRDefault="00FE7F8B">
            <w:pPr>
              <w:pStyle w:val="Tabletextoutputstight"/>
              <w:jc w:val="right"/>
              <w:rPr>
                <w:lang w:eastAsia="en-US"/>
              </w:rPr>
            </w:pPr>
            <w:r>
              <w:rPr>
                <w:lang w:eastAsia="en-US"/>
              </w:rPr>
              <w:t>-</w:t>
            </w:r>
          </w:p>
        </w:tc>
        <w:tc>
          <w:tcPr>
            <w:tcW w:w="471" w:type="pct"/>
            <w:gridSpan w:val="4"/>
            <w:shd w:val="clear" w:color="auto" w:fill="F2F2F2" w:themeFill="background1" w:themeFillShade="F2"/>
            <w:vAlign w:val="bottom"/>
            <w:hideMark/>
          </w:tcPr>
          <w:p w14:paraId="6B8B04E5" w14:textId="77777777" w:rsidR="00FE7F8B" w:rsidRDefault="00FE7F8B">
            <w:pPr>
              <w:pStyle w:val="Tabletextoutputstight"/>
              <w:jc w:val="right"/>
              <w:rPr>
                <w:lang w:eastAsia="en-US"/>
              </w:rPr>
            </w:pPr>
            <w:r>
              <w:rPr>
                <w:lang w:eastAsia="en-US"/>
              </w:rPr>
              <w:t>(14.8)</w:t>
            </w:r>
          </w:p>
        </w:tc>
        <w:tc>
          <w:tcPr>
            <w:tcW w:w="475" w:type="pct"/>
            <w:gridSpan w:val="4"/>
            <w:vAlign w:val="bottom"/>
            <w:hideMark/>
          </w:tcPr>
          <w:p w14:paraId="4F47A327" w14:textId="77777777" w:rsidR="00FE7F8B" w:rsidRDefault="00FE7F8B">
            <w:pPr>
              <w:pStyle w:val="Tabletextoutputstight"/>
              <w:jc w:val="right"/>
              <w:rPr>
                <w:lang w:eastAsia="en-US"/>
              </w:rPr>
            </w:pPr>
            <w:r>
              <w:rPr>
                <w:lang w:eastAsia="en-US"/>
              </w:rPr>
              <w:t>(2.6)</w:t>
            </w:r>
          </w:p>
        </w:tc>
        <w:tc>
          <w:tcPr>
            <w:tcW w:w="477" w:type="pct"/>
            <w:gridSpan w:val="5"/>
            <w:shd w:val="clear" w:color="auto" w:fill="F2F2F2" w:themeFill="background1" w:themeFillShade="F2"/>
            <w:vAlign w:val="bottom"/>
            <w:hideMark/>
          </w:tcPr>
          <w:p w14:paraId="0A4AE09E" w14:textId="77777777" w:rsidR="00FE7F8B" w:rsidRDefault="00FE7F8B">
            <w:pPr>
              <w:pStyle w:val="Tabletextoutputstight"/>
              <w:jc w:val="right"/>
              <w:rPr>
                <w:lang w:eastAsia="en-US"/>
              </w:rPr>
            </w:pPr>
            <w:r>
              <w:rPr>
                <w:lang w:eastAsia="en-US"/>
              </w:rPr>
              <w:t>-</w:t>
            </w:r>
          </w:p>
        </w:tc>
        <w:tc>
          <w:tcPr>
            <w:tcW w:w="475" w:type="pct"/>
            <w:gridSpan w:val="4"/>
            <w:vAlign w:val="bottom"/>
            <w:hideMark/>
          </w:tcPr>
          <w:p w14:paraId="7597D1E1" w14:textId="77777777" w:rsidR="00FE7F8B" w:rsidRDefault="00FE7F8B">
            <w:pPr>
              <w:pStyle w:val="Tabletextoutputstight"/>
              <w:jc w:val="right"/>
              <w:rPr>
                <w:lang w:eastAsia="en-US"/>
              </w:rPr>
            </w:pPr>
            <w:r>
              <w:rPr>
                <w:lang w:eastAsia="en-US"/>
              </w:rPr>
              <w:t>-</w:t>
            </w:r>
          </w:p>
        </w:tc>
        <w:tc>
          <w:tcPr>
            <w:tcW w:w="440" w:type="pct"/>
            <w:gridSpan w:val="2"/>
            <w:shd w:val="clear" w:color="auto" w:fill="F2F2F2" w:themeFill="background1" w:themeFillShade="F2"/>
            <w:vAlign w:val="bottom"/>
            <w:hideMark/>
          </w:tcPr>
          <w:p w14:paraId="5C5BA5B0" w14:textId="77777777" w:rsidR="00FE7F8B" w:rsidRDefault="00FE7F8B">
            <w:pPr>
              <w:pStyle w:val="Tabletextoutputstight"/>
              <w:jc w:val="right"/>
              <w:rPr>
                <w:lang w:eastAsia="en-US"/>
              </w:rPr>
            </w:pPr>
            <w:r>
              <w:rPr>
                <w:b/>
                <w:lang w:eastAsia="en-US"/>
              </w:rPr>
              <w:t>(17.4)</w:t>
            </w:r>
          </w:p>
        </w:tc>
      </w:tr>
      <w:tr w:rsidR="007F3724" w14:paraId="0C06651D" w14:textId="77777777" w:rsidTr="007F3724">
        <w:trPr>
          <w:trHeight w:val="255"/>
        </w:trPr>
        <w:tc>
          <w:tcPr>
            <w:tcW w:w="1637" w:type="pct"/>
            <w:shd w:val="clear" w:color="auto" w:fill="FFFFFF"/>
            <w:hideMark/>
          </w:tcPr>
          <w:p w14:paraId="1620FDE0" w14:textId="77777777" w:rsidR="00FE7F8B" w:rsidRDefault="00FE7F8B">
            <w:pPr>
              <w:pStyle w:val="Tabletextoutputstight"/>
              <w:rPr>
                <w:lang w:eastAsia="en-US"/>
              </w:rPr>
            </w:pPr>
            <w:r>
              <w:rPr>
                <w:lang w:eastAsia="en-US"/>
              </w:rPr>
              <w:t>Other gains/(losses) from other economic flows</w:t>
            </w:r>
          </w:p>
        </w:tc>
        <w:tc>
          <w:tcPr>
            <w:tcW w:w="580" w:type="pct"/>
            <w:gridSpan w:val="3"/>
            <w:shd w:val="clear" w:color="auto" w:fill="F2F2F2" w:themeFill="background1" w:themeFillShade="F2"/>
            <w:vAlign w:val="bottom"/>
            <w:hideMark/>
          </w:tcPr>
          <w:p w14:paraId="0AB8483B" w14:textId="77777777" w:rsidR="00FE7F8B" w:rsidRDefault="00FE7F8B">
            <w:pPr>
              <w:pStyle w:val="Tabletextoutputstight"/>
              <w:jc w:val="right"/>
              <w:rPr>
                <w:lang w:eastAsia="en-US"/>
              </w:rPr>
            </w:pPr>
            <w:r>
              <w:rPr>
                <w:lang w:eastAsia="en-US"/>
              </w:rPr>
              <w:t>(0.2)</w:t>
            </w:r>
          </w:p>
        </w:tc>
        <w:tc>
          <w:tcPr>
            <w:tcW w:w="445" w:type="pct"/>
            <w:gridSpan w:val="2"/>
            <w:vAlign w:val="bottom"/>
            <w:hideMark/>
          </w:tcPr>
          <w:p w14:paraId="5AB7A858" w14:textId="77777777" w:rsidR="00FE7F8B" w:rsidRDefault="00FE7F8B">
            <w:pPr>
              <w:pStyle w:val="Tabletextoutputstight"/>
              <w:jc w:val="right"/>
              <w:rPr>
                <w:lang w:eastAsia="en-US"/>
              </w:rPr>
            </w:pPr>
            <w:r>
              <w:rPr>
                <w:lang w:eastAsia="en-US"/>
              </w:rPr>
              <w:t>(0.2)</w:t>
            </w:r>
          </w:p>
        </w:tc>
        <w:tc>
          <w:tcPr>
            <w:tcW w:w="471" w:type="pct"/>
            <w:gridSpan w:val="4"/>
            <w:shd w:val="clear" w:color="auto" w:fill="F2F2F2" w:themeFill="background1" w:themeFillShade="F2"/>
            <w:vAlign w:val="bottom"/>
            <w:hideMark/>
          </w:tcPr>
          <w:p w14:paraId="52C2188D" w14:textId="77777777" w:rsidR="00FE7F8B" w:rsidRDefault="00FE7F8B">
            <w:pPr>
              <w:pStyle w:val="Tabletextoutputstight"/>
              <w:jc w:val="right"/>
              <w:rPr>
                <w:lang w:eastAsia="en-US"/>
              </w:rPr>
            </w:pPr>
            <w:r>
              <w:rPr>
                <w:lang w:eastAsia="en-US"/>
              </w:rPr>
              <w:t>(25.9)</w:t>
            </w:r>
          </w:p>
        </w:tc>
        <w:tc>
          <w:tcPr>
            <w:tcW w:w="475" w:type="pct"/>
            <w:gridSpan w:val="4"/>
            <w:vAlign w:val="bottom"/>
            <w:hideMark/>
          </w:tcPr>
          <w:p w14:paraId="7B34B83A" w14:textId="77777777" w:rsidR="00FE7F8B" w:rsidRDefault="00FE7F8B">
            <w:pPr>
              <w:pStyle w:val="Tabletextoutputstight"/>
              <w:jc w:val="right"/>
              <w:rPr>
                <w:lang w:eastAsia="en-US"/>
              </w:rPr>
            </w:pPr>
            <w:r>
              <w:rPr>
                <w:lang w:eastAsia="en-US"/>
              </w:rPr>
              <w:t>(0.2)</w:t>
            </w:r>
          </w:p>
        </w:tc>
        <w:tc>
          <w:tcPr>
            <w:tcW w:w="477" w:type="pct"/>
            <w:gridSpan w:val="5"/>
            <w:shd w:val="clear" w:color="auto" w:fill="F2F2F2" w:themeFill="background1" w:themeFillShade="F2"/>
            <w:vAlign w:val="bottom"/>
            <w:hideMark/>
          </w:tcPr>
          <w:p w14:paraId="308C9590" w14:textId="77777777" w:rsidR="00FE7F8B" w:rsidRDefault="00FE7F8B">
            <w:pPr>
              <w:pStyle w:val="Tabletextoutputstight"/>
              <w:jc w:val="right"/>
              <w:rPr>
                <w:lang w:eastAsia="en-US"/>
              </w:rPr>
            </w:pPr>
            <w:r>
              <w:rPr>
                <w:lang w:eastAsia="en-US"/>
              </w:rPr>
              <w:t>(0.9)</w:t>
            </w:r>
          </w:p>
        </w:tc>
        <w:tc>
          <w:tcPr>
            <w:tcW w:w="475" w:type="pct"/>
            <w:gridSpan w:val="4"/>
            <w:vAlign w:val="bottom"/>
            <w:hideMark/>
          </w:tcPr>
          <w:p w14:paraId="1C527EF8" w14:textId="77777777" w:rsidR="00FE7F8B" w:rsidRDefault="00FE7F8B">
            <w:pPr>
              <w:pStyle w:val="Tabletextoutputstight"/>
              <w:jc w:val="right"/>
              <w:rPr>
                <w:lang w:eastAsia="en-US"/>
              </w:rPr>
            </w:pPr>
            <w:r>
              <w:rPr>
                <w:lang w:eastAsia="en-US"/>
              </w:rPr>
              <w:t>(3.7)</w:t>
            </w:r>
          </w:p>
        </w:tc>
        <w:tc>
          <w:tcPr>
            <w:tcW w:w="440" w:type="pct"/>
            <w:gridSpan w:val="2"/>
            <w:shd w:val="clear" w:color="auto" w:fill="F2F2F2" w:themeFill="background1" w:themeFillShade="F2"/>
            <w:vAlign w:val="bottom"/>
            <w:hideMark/>
          </w:tcPr>
          <w:p w14:paraId="23DDB8C7" w14:textId="77777777" w:rsidR="00FE7F8B" w:rsidRDefault="00FE7F8B">
            <w:pPr>
              <w:pStyle w:val="Tabletextoutputstight"/>
              <w:jc w:val="right"/>
              <w:rPr>
                <w:lang w:eastAsia="en-US"/>
              </w:rPr>
            </w:pPr>
            <w:r>
              <w:rPr>
                <w:b/>
                <w:lang w:eastAsia="en-US"/>
              </w:rPr>
              <w:t>(31.1)</w:t>
            </w:r>
          </w:p>
        </w:tc>
      </w:tr>
      <w:tr w:rsidR="007F3724" w14:paraId="0ABD5F86" w14:textId="77777777" w:rsidTr="007F3724">
        <w:trPr>
          <w:trHeight w:val="255"/>
        </w:trPr>
        <w:tc>
          <w:tcPr>
            <w:tcW w:w="1637" w:type="pct"/>
            <w:tcBorders>
              <w:top w:val="nil"/>
              <w:left w:val="nil"/>
              <w:bottom w:val="single" w:sz="4" w:space="0" w:color="auto"/>
              <w:right w:val="nil"/>
            </w:tcBorders>
            <w:shd w:val="clear" w:color="auto" w:fill="FFFFFF"/>
            <w:noWrap/>
            <w:vAlign w:val="bottom"/>
            <w:hideMark/>
          </w:tcPr>
          <w:p w14:paraId="6C61D390" w14:textId="77777777" w:rsidR="00FE7F8B" w:rsidRDefault="00FE7F8B">
            <w:pPr>
              <w:pStyle w:val="Tabletextoutputstight"/>
              <w:rPr>
                <w:b/>
                <w:lang w:eastAsia="en-US"/>
              </w:rPr>
            </w:pPr>
            <w:r>
              <w:rPr>
                <w:b/>
                <w:lang w:eastAsia="en-US"/>
              </w:rPr>
              <w:t>Total other economic flows included in net result</w:t>
            </w:r>
          </w:p>
        </w:tc>
        <w:tc>
          <w:tcPr>
            <w:tcW w:w="580" w:type="pct"/>
            <w:gridSpan w:val="3"/>
            <w:tcBorders>
              <w:top w:val="nil"/>
              <w:left w:val="nil"/>
              <w:bottom w:val="single" w:sz="4" w:space="0" w:color="auto"/>
              <w:right w:val="nil"/>
            </w:tcBorders>
            <w:shd w:val="clear" w:color="auto" w:fill="F2F2F2" w:themeFill="background1" w:themeFillShade="F2"/>
            <w:vAlign w:val="bottom"/>
            <w:hideMark/>
          </w:tcPr>
          <w:p w14:paraId="7FFE26D5" w14:textId="77777777" w:rsidR="00FE7F8B" w:rsidRDefault="00FE7F8B">
            <w:pPr>
              <w:pStyle w:val="Tabletextoutputstight"/>
              <w:jc w:val="right"/>
              <w:rPr>
                <w:lang w:eastAsia="en-US"/>
              </w:rPr>
            </w:pPr>
            <w:r>
              <w:rPr>
                <w:b/>
                <w:lang w:eastAsia="en-US"/>
              </w:rPr>
              <w:t>(0.2)</w:t>
            </w:r>
          </w:p>
        </w:tc>
        <w:tc>
          <w:tcPr>
            <w:tcW w:w="445" w:type="pct"/>
            <w:gridSpan w:val="2"/>
            <w:tcBorders>
              <w:top w:val="nil"/>
              <w:left w:val="nil"/>
              <w:bottom w:val="single" w:sz="4" w:space="0" w:color="auto"/>
              <w:right w:val="nil"/>
            </w:tcBorders>
            <w:vAlign w:val="bottom"/>
            <w:hideMark/>
          </w:tcPr>
          <w:p w14:paraId="5424AC65" w14:textId="77777777" w:rsidR="00FE7F8B" w:rsidRDefault="00FE7F8B">
            <w:pPr>
              <w:pStyle w:val="Tabletextoutputstight"/>
              <w:jc w:val="right"/>
              <w:rPr>
                <w:lang w:eastAsia="en-US"/>
              </w:rPr>
            </w:pPr>
            <w:r>
              <w:rPr>
                <w:b/>
                <w:lang w:eastAsia="en-US"/>
              </w:rPr>
              <w:t>(0.2)</w:t>
            </w:r>
          </w:p>
        </w:tc>
        <w:tc>
          <w:tcPr>
            <w:tcW w:w="471" w:type="pct"/>
            <w:gridSpan w:val="4"/>
            <w:tcBorders>
              <w:top w:val="nil"/>
              <w:left w:val="nil"/>
              <w:bottom w:val="single" w:sz="4" w:space="0" w:color="auto"/>
              <w:right w:val="nil"/>
            </w:tcBorders>
            <w:shd w:val="clear" w:color="auto" w:fill="F2F2F2" w:themeFill="background1" w:themeFillShade="F2"/>
            <w:vAlign w:val="bottom"/>
            <w:hideMark/>
          </w:tcPr>
          <w:p w14:paraId="1DF671A4" w14:textId="77777777" w:rsidR="00FE7F8B" w:rsidRDefault="00FE7F8B">
            <w:pPr>
              <w:pStyle w:val="Tabletextoutputstight"/>
              <w:jc w:val="right"/>
              <w:rPr>
                <w:lang w:eastAsia="en-US"/>
              </w:rPr>
            </w:pPr>
            <w:r>
              <w:rPr>
                <w:b/>
                <w:lang w:eastAsia="en-US"/>
              </w:rPr>
              <w:t>(40.6)</w:t>
            </w:r>
          </w:p>
        </w:tc>
        <w:tc>
          <w:tcPr>
            <w:tcW w:w="475" w:type="pct"/>
            <w:gridSpan w:val="4"/>
            <w:tcBorders>
              <w:top w:val="nil"/>
              <w:left w:val="nil"/>
              <w:bottom w:val="single" w:sz="4" w:space="0" w:color="auto"/>
              <w:right w:val="nil"/>
            </w:tcBorders>
            <w:vAlign w:val="bottom"/>
            <w:hideMark/>
          </w:tcPr>
          <w:p w14:paraId="127256FB" w14:textId="77777777" w:rsidR="00FE7F8B" w:rsidRDefault="00FE7F8B">
            <w:pPr>
              <w:pStyle w:val="Tabletextoutputstight"/>
              <w:jc w:val="right"/>
              <w:rPr>
                <w:lang w:eastAsia="en-US"/>
              </w:rPr>
            </w:pPr>
            <w:r>
              <w:rPr>
                <w:b/>
                <w:lang w:eastAsia="en-US"/>
              </w:rPr>
              <w:t>(2.8)</w:t>
            </w:r>
          </w:p>
        </w:tc>
        <w:tc>
          <w:tcPr>
            <w:tcW w:w="477" w:type="pct"/>
            <w:gridSpan w:val="5"/>
            <w:tcBorders>
              <w:top w:val="nil"/>
              <w:left w:val="nil"/>
              <w:bottom w:val="single" w:sz="4" w:space="0" w:color="auto"/>
              <w:right w:val="nil"/>
            </w:tcBorders>
            <w:shd w:val="clear" w:color="auto" w:fill="F2F2F2" w:themeFill="background1" w:themeFillShade="F2"/>
            <w:vAlign w:val="bottom"/>
            <w:hideMark/>
          </w:tcPr>
          <w:p w14:paraId="477F89B7" w14:textId="77777777" w:rsidR="00FE7F8B" w:rsidRDefault="00FE7F8B">
            <w:pPr>
              <w:pStyle w:val="Tabletextoutputstight"/>
              <w:jc w:val="right"/>
              <w:rPr>
                <w:lang w:eastAsia="en-US"/>
              </w:rPr>
            </w:pPr>
            <w:r>
              <w:rPr>
                <w:b/>
                <w:lang w:eastAsia="en-US"/>
              </w:rPr>
              <w:t>(0.9)</w:t>
            </w:r>
          </w:p>
        </w:tc>
        <w:tc>
          <w:tcPr>
            <w:tcW w:w="475" w:type="pct"/>
            <w:gridSpan w:val="4"/>
            <w:tcBorders>
              <w:top w:val="nil"/>
              <w:left w:val="nil"/>
              <w:bottom w:val="single" w:sz="4" w:space="0" w:color="auto"/>
              <w:right w:val="nil"/>
            </w:tcBorders>
            <w:vAlign w:val="bottom"/>
            <w:hideMark/>
          </w:tcPr>
          <w:p w14:paraId="02D3039B" w14:textId="77777777" w:rsidR="00FE7F8B" w:rsidRDefault="00FE7F8B">
            <w:pPr>
              <w:pStyle w:val="Tabletextoutputstight"/>
              <w:jc w:val="right"/>
              <w:rPr>
                <w:lang w:eastAsia="en-US"/>
              </w:rPr>
            </w:pPr>
            <w:r>
              <w:rPr>
                <w:b/>
                <w:lang w:eastAsia="en-US"/>
              </w:rPr>
              <w:t>(3.7)</w:t>
            </w:r>
          </w:p>
        </w:tc>
        <w:tc>
          <w:tcPr>
            <w:tcW w:w="440" w:type="pct"/>
            <w:gridSpan w:val="2"/>
            <w:tcBorders>
              <w:top w:val="nil"/>
              <w:left w:val="nil"/>
              <w:bottom w:val="single" w:sz="4" w:space="0" w:color="auto"/>
              <w:right w:val="nil"/>
            </w:tcBorders>
            <w:shd w:val="clear" w:color="auto" w:fill="F2F2F2" w:themeFill="background1" w:themeFillShade="F2"/>
            <w:vAlign w:val="bottom"/>
            <w:hideMark/>
          </w:tcPr>
          <w:p w14:paraId="743E07C7" w14:textId="77777777" w:rsidR="00FE7F8B" w:rsidRDefault="00FE7F8B">
            <w:pPr>
              <w:pStyle w:val="Tabletextoutputstight"/>
              <w:jc w:val="right"/>
              <w:rPr>
                <w:lang w:eastAsia="en-US"/>
              </w:rPr>
            </w:pPr>
            <w:r>
              <w:rPr>
                <w:b/>
                <w:lang w:eastAsia="en-US"/>
              </w:rPr>
              <w:t>(48.4)</w:t>
            </w:r>
          </w:p>
        </w:tc>
      </w:tr>
      <w:tr w:rsidR="007F3724" w14:paraId="2726B12A" w14:textId="77777777" w:rsidTr="007F3724">
        <w:trPr>
          <w:trHeight w:val="240"/>
        </w:trPr>
        <w:tc>
          <w:tcPr>
            <w:tcW w:w="1637" w:type="pct"/>
            <w:tcBorders>
              <w:top w:val="single" w:sz="4" w:space="0" w:color="auto"/>
              <w:left w:val="nil"/>
              <w:bottom w:val="single" w:sz="4" w:space="0" w:color="auto"/>
              <w:right w:val="nil"/>
            </w:tcBorders>
            <w:shd w:val="clear" w:color="auto" w:fill="FFFFFF"/>
            <w:vAlign w:val="bottom"/>
            <w:hideMark/>
          </w:tcPr>
          <w:p w14:paraId="1E065666" w14:textId="77777777" w:rsidR="00FE7F8B" w:rsidRDefault="00FE7F8B">
            <w:pPr>
              <w:pStyle w:val="Tabletextoutputs"/>
              <w:rPr>
                <w:b/>
                <w:lang w:eastAsia="en-US"/>
              </w:rPr>
            </w:pPr>
            <w:r>
              <w:rPr>
                <w:b/>
                <w:lang w:eastAsia="en-US"/>
              </w:rPr>
              <w:t>Net result</w:t>
            </w:r>
          </w:p>
        </w:tc>
        <w:tc>
          <w:tcPr>
            <w:tcW w:w="580"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742D3BCD" w14:textId="77777777" w:rsidR="00FE7F8B" w:rsidRDefault="00FE7F8B">
            <w:pPr>
              <w:pStyle w:val="Tabletextoutputs"/>
              <w:jc w:val="right"/>
              <w:rPr>
                <w:b/>
                <w:lang w:eastAsia="en-US"/>
              </w:rPr>
            </w:pPr>
            <w:r>
              <w:rPr>
                <w:b/>
                <w:lang w:eastAsia="en-US"/>
              </w:rPr>
              <w:t>(0.2)</w:t>
            </w:r>
          </w:p>
        </w:tc>
        <w:tc>
          <w:tcPr>
            <w:tcW w:w="445" w:type="pct"/>
            <w:gridSpan w:val="2"/>
            <w:tcBorders>
              <w:top w:val="single" w:sz="4" w:space="0" w:color="auto"/>
              <w:left w:val="nil"/>
              <w:bottom w:val="single" w:sz="4" w:space="0" w:color="auto"/>
              <w:right w:val="nil"/>
            </w:tcBorders>
            <w:vAlign w:val="bottom"/>
            <w:hideMark/>
          </w:tcPr>
          <w:p w14:paraId="065C22E2" w14:textId="77777777" w:rsidR="00FE7F8B" w:rsidRDefault="00FE7F8B">
            <w:pPr>
              <w:pStyle w:val="Tabletextoutputs"/>
              <w:jc w:val="right"/>
              <w:rPr>
                <w:b/>
                <w:lang w:eastAsia="en-US"/>
              </w:rPr>
            </w:pPr>
            <w:r>
              <w:rPr>
                <w:b/>
                <w:lang w:eastAsia="en-US"/>
              </w:rPr>
              <w:t>(0.2)</w:t>
            </w:r>
          </w:p>
        </w:tc>
        <w:tc>
          <w:tcPr>
            <w:tcW w:w="47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17B2F1E0" w14:textId="77777777" w:rsidR="00FE7F8B" w:rsidRDefault="00FE7F8B">
            <w:pPr>
              <w:pStyle w:val="Tabletextoutputs"/>
              <w:jc w:val="right"/>
              <w:rPr>
                <w:b/>
                <w:lang w:eastAsia="en-US"/>
              </w:rPr>
            </w:pPr>
            <w:r>
              <w:rPr>
                <w:b/>
                <w:lang w:eastAsia="en-US"/>
              </w:rPr>
              <w:t>145.9</w:t>
            </w:r>
          </w:p>
        </w:tc>
        <w:tc>
          <w:tcPr>
            <w:tcW w:w="475" w:type="pct"/>
            <w:gridSpan w:val="4"/>
            <w:tcBorders>
              <w:top w:val="single" w:sz="4" w:space="0" w:color="auto"/>
              <w:left w:val="nil"/>
              <w:bottom w:val="single" w:sz="4" w:space="0" w:color="auto"/>
              <w:right w:val="nil"/>
            </w:tcBorders>
            <w:vAlign w:val="bottom"/>
            <w:hideMark/>
          </w:tcPr>
          <w:p w14:paraId="46F5D393" w14:textId="77777777" w:rsidR="00FE7F8B" w:rsidRDefault="00FE7F8B">
            <w:pPr>
              <w:pStyle w:val="Tabletextoutputs"/>
              <w:jc w:val="right"/>
              <w:rPr>
                <w:b/>
                <w:lang w:eastAsia="en-US"/>
              </w:rPr>
            </w:pPr>
            <w:r>
              <w:rPr>
                <w:b/>
                <w:lang w:eastAsia="en-US"/>
              </w:rPr>
              <w:t>41.6</w:t>
            </w:r>
          </w:p>
        </w:tc>
        <w:tc>
          <w:tcPr>
            <w:tcW w:w="477" w:type="pct"/>
            <w:gridSpan w:val="5"/>
            <w:tcBorders>
              <w:top w:val="single" w:sz="4" w:space="0" w:color="auto"/>
              <w:left w:val="nil"/>
              <w:bottom w:val="single" w:sz="4" w:space="0" w:color="auto"/>
              <w:right w:val="nil"/>
            </w:tcBorders>
            <w:shd w:val="clear" w:color="auto" w:fill="F2F2F2" w:themeFill="background1" w:themeFillShade="F2"/>
            <w:vAlign w:val="bottom"/>
            <w:hideMark/>
          </w:tcPr>
          <w:p w14:paraId="5FC286E4" w14:textId="77777777" w:rsidR="00FE7F8B" w:rsidRDefault="00FE7F8B">
            <w:pPr>
              <w:pStyle w:val="Tabletextoutputs"/>
              <w:jc w:val="right"/>
              <w:rPr>
                <w:b/>
                <w:lang w:eastAsia="en-US"/>
              </w:rPr>
            </w:pPr>
            <w:r>
              <w:rPr>
                <w:b/>
                <w:lang w:eastAsia="en-US"/>
              </w:rPr>
              <w:t>(0.9)</w:t>
            </w:r>
          </w:p>
        </w:tc>
        <w:tc>
          <w:tcPr>
            <w:tcW w:w="475" w:type="pct"/>
            <w:gridSpan w:val="4"/>
            <w:tcBorders>
              <w:top w:val="single" w:sz="4" w:space="0" w:color="auto"/>
              <w:left w:val="nil"/>
              <w:bottom w:val="single" w:sz="4" w:space="0" w:color="auto"/>
              <w:right w:val="nil"/>
            </w:tcBorders>
            <w:vAlign w:val="bottom"/>
            <w:hideMark/>
          </w:tcPr>
          <w:p w14:paraId="44BDC686" w14:textId="77777777" w:rsidR="00FE7F8B" w:rsidRDefault="00FE7F8B">
            <w:pPr>
              <w:pStyle w:val="Tabletextoutputs"/>
              <w:jc w:val="right"/>
              <w:rPr>
                <w:b/>
                <w:lang w:eastAsia="en-US"/>
              </w:rPr>
            </w:pPr>
            <w:r>
              <w:rPr>
                <w:b/>
                <w:lang w:eastAsia="en-US"/>
              </w:rPr>
              <w:t>(3.6)</w:t>
            </w:r>
          </w:p>
        </w:tc>
        <w:tc>
          <w:tcPr>
            <w:tcW w:w="440"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3F75D986" w14:textId="77777777" w:rsidR="00FE7F8B" w:rsidRDefault="00FE7F8B">
            <w:pPr>
              <w:pStyle w:val="Tabletextoutputs"/>
              <w:jc w:val="right"/>
              <w:rPr>
                <w:b/>
                <w:lang w:eastAsia="en-US"/>
              </w:rPr>
            </w:pPr>
            <w:r>
              <w:rPr>
                <w:b/>
                <w:lang w:eastAsia="en-US"/>
              </w:rPr>
              <w:t>182.5</w:t>
            </w:r>
          </w:p>
        </w:tc>
      </w:tr>
      <w:tr w:rsidR="00FE7F8B" w14:paraId="2174EA17" w14:textId="77777777" w:rsidTr="007F3724">
        <w:trPr>
          <w:trHeight w:val="340"/>
        </w:trPr>
        <w:tc>
          <w:tcPr>
            <w:tcW w:w="5000" w:type="pct"/>
            <w:gridSpan w:val="25"/>
            <w:tcBorders>
              <w:top w:val="single" w:sz="4" w:space="0" w:color="auto"/>
              <w:left w:val="nil"/>
              <w:bottom w:val="nil"/>
              <w:right w:val="nil"/>
            </w:tcBorders>
            <w:shd w:val="clear" w:color="auto" w:fill="FFFFFF"/>
            <w:noWrap/>
            <w:vAlign w:val="bottom"/>
            <w:hideMark/>
          </w:tcPr>
          <w:p w14:paraId="126756AD" w14:textId="77777777" w:rsidR="00FE7F8B" w:rsidRDefault="00FE7F8B">
            <w:pPr>
              <w:pStyle w:val="Tabletextoutputs"/>
              <w:rPr>
                <w:b/>
                <w:lang w:eastAsia="en-US"/>
              </w:rPr>
            </w:pPr>
            <w:r>
              <w:rPr>
                <w:b/>
                <w:lang w:eastAsia="en-US"/>
              </w:rPr>
              <w:t>Other economic flows—other comprehensive income</w:t>
            </w:r>
          </w:p>
        </w:tc>
      </w:tr>
      <w:tr w:rsidR="007F3724" w14:paraId="2650AF7F" w14:textId="77777777" w:rsidTr="007F3724">
        <w:trPr>
          <w:trHeight w:val="255"/>
        </w:trPr>
        <w:tc>
          <w:tcPr>
            <w:tcW w:w="1637" w:type="pct"/>
            <w:tcBorders>
              <w:top w:val="nil"/>
              <w:left w:val="nil"/>
              <w:bottom w:val="single" w:sz="4" w:space="0" w:color="auto"/>
              <w:right w:val="nil"/>
            </w:tcBorders>
            <w:shd w:val="clear" w:color="auto" w:fill="FFFFFF"/>
            <w:noWrap/>
            <w:vAlign w:val="bottom"/>
            <w:hideMark/>
          </w:tcPr>
          <w:p w14:paraId="1D453386" w14:textId="77777777" w:rsidR="00FE7F8B" w:rsidRDefault="00FE7F8B">
            <w:pPr>
              <w:pStyle w:val="Tabletextoutputstight"/>
              <w:rPr>
                <w:lang w:eastAsia="en-US"/>
              </w:rPr>
            </w:pPr>
            <w:r>
              <w:rPr>
                <w:lang w:eastAsia="en-US"/>
              </w:rPr>
              <w:t>Changes in physical asset revaluation surplus</w:t>
            </w:r>
          </w:p>
        </w:tc>
        <w:tc>
          <w:tcPr>
            <w:tcW w:w="580" w:type="pct"/>
            <w:gridSpan w:val="3"/>
            <w:tcBorders>
              <w:top w:val="nil"/>
              <w:left w:val="nil"/>
              <w:bottom w:val="single" w:sz="4" w:space="0" w:color="auto"/>
              <w:right w:val="nil"/>
            </w:tcBorders>
            <w:shd w:val="clear" w:color="auto" w:fill="F2F2F2" w:themeFill="background1" w:themeFillShade="F2"/>
            <w:vAlign w:val="bottom"/>
            <w:hideMark/>
          </w:tcPr>
          <w:p w14:paraId="02D653E1" w14:textId="77777777" w:rsidR="00FE7F8B" w:rsidRDefault="00FE7F8B">
            <w:pPr>
              <w:pStyle w:val="Tabletextoutputstight"/>
              <w:jc w:val="right"/>
              <w:rPr>
                <w:lang w:eastAsia="en-US"/>
              </w:rPr>
            </w:pPr>
            <w:r>
              <w:rPr>
                <w:lang w:eastAsia="en-US"/>
              </w:rPr>
              <w:t>-</w:t>
            </w:r>
          </w:p>
        </w:tc>
        <w:tc>
          <w:tcPr>
            <w:tcW w:w="454" w:type="pct"/>
            <w:gridSpan w:val="3"/>
            <w:tcBorders>
              <w:top w:val="nil"/>
              <w:left w:val="nil"/>
              <w:bottom w:val="single" w:sz="4" w:space="0" w:color="auto"/>
              <w:right w:val="nil"/>
            </w:tcBorders>
            <w:vAlign w:val="bottom"/>
            <w:hideMark/>
          </w:tcPr>
          <w:p w14:paraId="735C9B0E" w14:textId="77777777" w:rsidR="00FE7F8B" w:rsidRDefault="00FE7F8B">
            <w:pPr>
              <w:pStyle w:val="Tabletextoutputstight"/>
              <w:jc w:val="right"/>
              <w:rPr>
                <w:lang w:eastAsia="en-US"/>
              </w:rPr>
            </w:pPr>
            <w:r>
              <w:rPr>
                <w:lang w:eastAsia="en-US"/>
              </w:rPr>
              <w:t>-</w:t>
            </w:r>
          </w:p>
        </w:tc>
        <w:tc>
          <w:tcPr>
            <w:tcW w:w="471" w:type="pct"/>
            <w:gridSpan w:val="4"/>
            <w:tcBorders>
              <w:top w:val="nil"/>
              <w:left w:val="nil"/>
              <w:bottom w:val="single" w:sz="4" w:space="0" w:color="auto"/>
              <w:right w:val="nil"/>
            </w:tcBorders>
            <w:shd w:val="clear" w:color="auto" w:fill="F2F2F2" w:themeFill="background1" w:themeFillShade="F2"/>
            <w:vAlign w:val="bottom"/>
            <w:hideMark/>
          </w:tcPr>
          <w:p w14:paraId="42B54A65" w14:textId="77777777" w:rsidR="00FE7F8B" w:rsidRDefault="00FE7F8B">
            <w:pPr>
              <w:pStyle w:val="Tabletextoutputstight"/>
              <w:jc w:val="right"/>
              <w:rPr>
                <w:lang w:eastAsia="en-US"/>
              </w:rPr>
            </w:pPr>
            <w:r>
              <w:rPr>
                <w:lang w:val="en-US" w:eastAsia="en-US"/>
              </w:rPr>
              <w:t>2,744.5</w:t>
            </w:r>
          </w:p>
        </w:tc>
        <w:tc>
          <w:tcPr>
            <w:tcW w:w="472" w:type="pct"/>
            <w:gridSpan w:val="4"/>
            <w:tcBorders>
              <w:top w:val="nil"/>
              <w:left w:val="nil"/>
              <w:bottom w:val="single" w:sz="4" w:space="0" w:color="auto"/>
              <w:right w:val="nil"/>
            </w:tcBorders>
            <w:vAlign w:val="bottom"/>
            <w:hideMark/>
          </w:tcPr>
          <w:p w14:paraId="3FF3DB3C" w14:textId="77777777" w:rsidR="00FE7F8B" w:rsidRDefault="00FE7F8B">
            <w:pPr>
              <w:pStyle w:val="Tabletextoutputstight"/>
              <w:jc w:val="right"/>
              <w:rPr>
                <w:lang w:eastAsia="en-US"/>
              </w:rPr>
            </w:pPr>
            <w:r>
              <w:rPr>
                <w:lang w:val="en-US" w:eastAsia="en-US"/>
              </w:rPr>
              <w:t>-</w:t>
            </w:r>
          </w:p>
        </w:tc>
        <w:tc>
          <w:tcPr>
            <w:tcW w:w="471" w:type="pct"/>
            <w:gridSpan w:val="4"/>
            <w:tcBorders>
              <w:top w:val="nil"/>
              <w:left w:val="nil"/>
              <w:bottom w:val="single" w:sz="4" w:space="0" w:color="auto"/>
              <w:right w:val="nil"/>
            </w:tcBorders>
            <w:shd w:val="clear" w:color="auto" w:fill="F2F2F2" w:themeFill="background1" w:themeFillShade="F2"/>
            <w:vAlign w:val="bottom"/>
            <w:hideMark/>
          </w:tcPr>
          <w:p w14:paraId="092E5EC6" w14:textId="77777777" w:rsidR="00FE7F8B" w:rsidRDefault="00FE7F8B">
            <w:pPr>
              <w:pStyle w:val="Tabletextoutputstight"/>
              <w:jc w:val="right"/>
              <w:rPr>
                <w:lang w:eastAsia="en-US"/>
              </w:rPr>
            </w:pPr>
            <w:r>
              <w:rPr>
                <w:lang w:val="en-US" w:eastAsia="en-US"/>
              </w:rPr>
              <w:t>1.1</w:t>
            </w:r>
          </w:p>
        </w:tc>
        <w:tc>
          <w:tcPr>
            <w:tcW w:w="475" w:type="pct"/>
            <w:gridSpan w:val="4"/>
            <w:tcBorders>
              <w:top w:val="nil"/>
              <w:left w:val="nil"/>
              <w:bottom w:val="single" w:sz="4" w:space="0" w:color="auto"/>
              <w:right w:val="nil"/>
            </w:tcBorders>
            <w:vAlign w:val="bottom"/>
            <w:hideMark/>
          </w:tcPr>
          <w:p w14:paraId="52F67A77" w14:textId="77777777" w:rsidR="00FE7F8B" w:rsidRDefault="00FE7F8B">
            <w:pPr>
              <w:pStyle w:val="Tabletextoutputstight"/>
              <w:jc w:val="right"/>
              <w:rPr>
                <w:lang w:eastAsia="en-US"/>
              </w:rPr>
            </w:pPr>
            <w:r>
              <w:rPr>
                <w:lang w:val="en-US" w:eastAsia="en-US"/>
              </w:rPr>
              <w:t>272.7</w:t>
            </w:r>
          </w:p>
        </w:tc>
        <w:tc>
          <w:tcPr>
            <w:tcW w:w="440" w:type="pct"/>
            <w:gridSpan w:val="2"/>
            <w:tcBorders>
              <w:top w:val="nil"/>
              <w:left w:val="nil"/>
              <w:bottom w:val="single" w:sz="4" w:space="0" w:color="auto"/>
              <w:right w:val="nil"/>
            </w:tcBorders>
            <w:shd w:val="clear" w:color="auto" w:fill="F2F2F2" w:themeFill="background1" w:themeFillShade="F2"/>
            <w:vAlign w:val="bottom"/>
            <w:hideMark/>
          </w:tcPr>
          <w:p w14:paraId="54C50B55" w14:textId="77777777" w:rsidR="00FE7F8B" w:rsidRDefault="00FE7F8B">
            <w:pPr>
              <w:pStyle w:val="Tabletextoutputstight"/>
              <w:jc w:val="right"/>
              <w:rPr>
                <w:lang w:eastAsia="en-US"/>
              </w:rPr>
            </w:pPr>
            <w:r>
              <w:rPr>
                <w:b/>
                <w:bCs/>
                <w:lang w:val="en-US" w:eastAsia="en-US"/>
              </w:rPr>
              <w:t>3,018.4</w:t>
            </w:r>
          </w:p>
        </w:tc>
      </w:tr>
      <w:tr w:rsidR="007F3724" w14:paraId="6FF27877" w14:textId="77777777" w:rsidTr="007F3724">
        <w:trPr>
          <w:trHeight w:val="469"/>
        </w:trPr>
        <w:tc>
          <w:tcPr>
            <w:tcW w:w="1637" w:type="pct"/>
            <w:tcBorders>
              <w:top w:val="single" w:sz="4" w:space="0" w:color="auto"/>
              <w:left w:val="nil"/>
              <w:bottom w:val="single" w:sz="4" w:space="0" w:color="auto"/>
              <w:right w:val="nil"/>
            </w:tcBorders>
            <w:shd w:val="clear" w:color="auto" w:fill="FFFFFF"/>
            <w:vAlign w:val="bottom"/>
            <w:hideMark/>
          </w:tcPr>
          <w:p w14:paraId="00695908" w14:textId="77777777" w:rsidR="00FE7F8B" w:rsidRDefault="00FE7F8B">
            <w:pPr>
              <w:pStyle w:val="Tabletextoutputstight"/>
              <w:rPr>
                <w:b/>
                <w:lang w:eastAsia="en-US"/>
              </w:rPr>
            </w:pPr>
            <w:r>
              <w:rPr>
                <w:b/>
                <w:lang w:eastAsia="en-US"/>
              </w:rPr>
              <w:t>Total other economic flows—other comprehensive income</w:t>
            </w:r>
          </w:p>
        </w:tc>
        <w:tc>
          <w:tcPr>
            <w:tcW w:w="580"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64893CBB" w14:textId="77777777" w:rsidR="00FE7F8B" w:rsidRDefault="00FE7F8B">
            <w:pPr>
              <w:pStyle w:val="Tabletextoutputstight"/>
              <w:jc w:val="right"/>
              <w:rPr>
                <w:lang w:eastAsia="en-US"/>
              </w:rPr>
            </w:pPr>
            <w:r>
              <w:rPr>
                <w:b/>
                <w:lang w:eastAsia="en-US"/>
              </w:rPr>
              <w:t>-</w:t>
            </w:r>
          </w:p>
        </w:tc>
        <w:tc>
          <w:tcPr>
            <w:tcW w:w="454" w:type="pct"/>
            <w:gridSpan w:val="3"/>
            <w:tcBorders>
              <w:top w:val="single" w:sz="4" w:space="0" w:color="auto"/>
              <w:left w:val="nil"/>
              <w:bottom w:val="single" w:sz="4" w:space="0" w:color="auto"/>
              <w:right w:val="nil"/>
            </w:tcBorders>
            <w:vAlign w:val="bottom"/>
            <w:hideMark/>
          </w:tcPr>
          <w:p w14:paraId="7FEBADF2" w14:textId="77777777" w:rsidR="00FE7F8B" w:rsidRDefault="00FE7F8B">
            <w:pPr>
              <w:pStyle w:val="Tabletextoutputstight"/>
              <w:jc w:val="right"/>
              <w:rPr>
                <w:lang w:eastAsia="en-US"/>
              </w:rPr>
            </w:pPr>
            <w:r>
              <w:rPr>
                <w:b/>
                <w:lang w:eastAsia="en-US"/>
              </w:rPr>
              <w:t>-</w:t>
            </w:r>
          </w:p>
        </w:tc>
        <w:tc>
          <w:tcPr>
            <w:tcW w:w="47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0F7D073E" w14:textId="77777777" w:rsidR="00FE7F8B" w:rsidRDefault="00FE7F8B">
            <w:pPr>
              <w:pStyle w:val="Tabletextoutputstight"/>
              <w:jc w:val="right"/>
              <w:rPr>
                <w:lang w:eastAsia="en-US"/>
              </w:rPr>
            </w:pPr>
            <w:r>
              <w:rPr>
                <w:b/>
                <w:bCs/>
                <w:lang w:val="en-US" w:eastAsia="en-US"/>
              </w:rPr>
              <w:t>2,744.5</w:t>
            </w:r>
          </w:p>
        </w:tc>
        <w:tc>
          <w:tcPr>
            <w:tcW w:w="472" w:type="pct"/>
            <w:gridSpan w:val="4"/>
            <w:tcBorders>
              <w:top w:val="single" w:sz="4" w:space="0" w:color="auto"/>
              <w:left w:val="nil"/>
              <w:bottom w:val="single" w:sz="4" w:space="0" w:color="auto"/>
              <w:right w:val="nil"/>
            </w:tcBorders>
            <w:vAlign w:val="bottom"/>
            <w:hideMark/>
          </w:tcPr>
          <w:p w14:paraId="4A8B7F68" w14:textId="77777777" w:rsidR="00FE7F8B" w:rsidRDefault="00FE7F8B">
            <w:pPr>
              <w:pStyle w:val="Tabletextoutputstight"/>
              <w:jc w:val="right"/>
              <w:rPr>
                <w:lang w:eastAsia="en-US"/>
              </w:rPr>
            </w:pPr>
            <w:r>
              <w:rPr>
                <w:b/>
                <w:bCs/>
                <w:lang w:val="en-US" w:eastAsia="en-US"/>
              </w:rPr>
              <w:t>-</w:t>
            </w:r>
          </w:p>
        </w:tc>
        <w:tc>
          <w:tcPr>
            <w:tcW w:w="47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64A3A739" w14:textId="77777777" w:rsidR="00FE7F8B" w:rsidRDefault="00FE7F8B">
            <w:pPr>
              <w:pStyle w:val="Tabletextoutputstight"/>
              <w:jc w:val="right"/>
              <w:rPr>
                <w:lang w:eastAsia="en-US"/>
              </w:rPr>
            </w:pPr>
            <w:r>
              <w:rPr>
                <w:b/>
                <w:bCs/>
                <w:lang w:val="en-US" w:eastAsia="en-US"/>
              </w:rPr>
              <w:t>1.1</w:t>
            </w:r>
          </w:p>
        </w:tc>
        <w:tc>
          <w:tcPr>
            <w:tcW w:w="475" w:type="pct"/>
            <w:gridSpan w:val="4"/>
            <w:tcBorders>
              <w:top w:val="single" w:sz="4" w:space="0" w:color="auto"/>
              <w:left w:val="nil"/>
              <w:bottom w:val="single" w:sz="4" w:space="0" w:color="auto"/>
              <w:right w:val="nil"/>
            </w:tcBorders>
            <w:vAlign w:val="bottom"/>
            <w:hideMark/>
          </w:tcPr>
          <w:p w14:paraId="75532BDE" w14:textId="77777777" w:rsidR="00FE7F8B" w:rsidRDefault="00FE7F8B">
            <w:pPr>
              <w:pStyle w:val="Tabletextoutputstight"/>
              <w:jc w:val="right"/>
              <w:rPr>
                <w:lang w:eastAsia="en-US"/>
              </w:rPr>
            </w:pPr>
            <w:r>
              <w:rPr>
                <w:b/>
                <w:bCs/>
                <w:lang w:val="en-US" w:eastAsia="en-US"/>
              </w:rPr>
              <w:t>272.7</w:t>
            </w:r>
          </w:p>
        </w:tc>
        <w:tc>
          <w:tcPr>
            <w:tcW w:w="440"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12C6CEA6" w14:textId="77777777" w:rsidR="00FE7F8B" w:rsidRDefault="00FE7F8B">
            <w:pPr>
              <w:pStyle w:val="Tabletextoutputstight"/>
              <w:jc w:val="right"/>
              <w:rPr>
                <w:lang w:eastAsia="en-US"/>
              </w:rPr>
            </w:pPr>
            <w:r>
              <w:rPr>
                <w:b/>
                <w:bCs/>
                <w:lang w:val="en-US" w:eastAsia="en-US"/>
              </w:rPr>
              <w:t>3,018.4</w:t>
            </w:r>
          </w:p>
        </w:tc>
      </w:tr>
      <w:tr w:rsidR="007F3724" w14:paraId="51B7FF8A" w14:textId="77777777" w:rsidTr="007F3724">
        <w:trPr>
          <w:trHeight w:val="270"/>
        </w:trPr>
        <w:tc>
          <w:tcPr>
            <w:tcW w:w="1637" w:type="pct"/>
            <w:tcBorders>
              <w:top w:val="single" w:sz="4" w:space="0" w:color="auto"/>
              <w:left w:val="nil"/>
              <w:bottom w:val="single" w:sz="4" w:space="0" w:color="auto"/>
              <w:right w:val="nil"/>
            </w:tcBorders>
            <w:shd w:val="clear" w:color="auto" w:fill="FFFFFF"/>
            <w:vAlign w:val="bottom"/>
            <w:hideMark/>
          </w:tcPr>
          <w:p w14:paraId="440455FB" w14:textId="77777777" w:rsidR="00FE7F8B" w:rsidRDefault="00FE7F8B">
            <w:pPr>
              <w:pStyle w:val="Tabletextoutputs"/>
              <w:rPr>
                <w:b/>
                <w:lang w:eastAsia="en-US"/>
              </w:rPr>
            </w:pPr>
            <w:r>
              <w:rPr>
                <w:b/>
                <w:lang w:eastAsia="en-US"/>
              </w:rPr>
              <w:t>Comprehensive result</w:t>
            </w:r>
          </w:p>
        </w:tc>
        <w:tc>
          <w:tcPr>
            <w:tcW w:w="580" w:type="pct"/>
            <w:gridSpan w:val="3"/>
            <w:tcBorders>
              <w:top w:val="single" w:sz="4" w:space="0" w:color="auto"/>
              <w:left w:val="nil"/>
              <w:bottom w:val="single" w:sz="4" w:space="0" w:color="auto"/>
              <w:right w:val="nil"/>
            </w:tcBorders>
            <w:shd w:val="clear" w:color="auto" w:fill="F2F2F2" w:themeFill="background1" w:themeFillShade="F2"/>
            <w:vAlign w:val="bottom"/>
            <w:hideMark/>
          </w:tcPr>
          <w:p w14:paraId="7563559F" w14:textId="77777777" w:rsidR="00FE7F8B" w:rsidRDefault="00FE7F8B">
            <w:pPr>
              <w:pStyle w:val="Tabletextoutputs"/>
              <w:jc w:val="right"/>
              <w:rPr>
                <w:b/>
                <w:lang w:eastAsia="en-US"/>
              </w:rPr>
            </w:pPr>
            <w:r>
              <w:rPr>
                <w:b/>
                <w:lang w:eastAsia="en-US"/>
              </w:rPr>
              <w:t>(0.2)</w:t>
            </w:r>
          </w:p>
        </w:tc>
        <w:tc>
          <w:tcPr>
            <w:tcW w:w="454" w:type="pct"/>
            <w:gridSpan w:val="3"/>
            <w:tcBorders>
              <w:top w:val="single" w:sz="4" w:space="0" w:color="auto"/>
              <w:left w:val="nil"/>
              <w:bottom w:val="single" w:sz="4" w:space="0" w:color="auto"/>
              <w:right w:val="nil"/>
            </w:tcBorders>
            <w:vAlign w:val="bottom"/>
            <w:hideMark/>
          </w:tcPr>
          <w:p w14:paraId="7ED8B3FD" w14:textId="77777777" w:rsidR="00FE7F8B" w:rsidRDefault="00FE7F8B">
            <w:pPr>
              <w:pStyle w:val="Tabletextoutputs"/>
              <w:jc w:val="right"/>
              <w:rPr>
                <w:b/>
                <w:lang w:eastAsia="en-US"/>
              </w:rPr>
            </w:pPr>
            <w:r>
              <w:rPr>
                <w:b/>
                <w:lang w:eastAsia="en-US"/>
              </w:rPr>
              <w:t>(0.2)</w:t>
            </w:r>
          </w:p>
        </w:tc>
        <w:tc>
          <w:tcPr>
            <w:tcW w:w="47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5A7DDB3B" w14:textId="77777777" w:rsidR="00FE7F8B" w:rsidRDefault="00FE7F8B">
            <w:pPr>
              <w:pStyle w:val="Tabletextoutputs"/>
              <w:jc w:val="right"/>
              <w:rPr>
                <w:b/>
                <w:lang w:eastAsia="en-US"/>
              </w:rPr>
            </w:pPr>
            <w:r>
              <w:rPr>
                <w:b/>
                <w:bCs/>
                <w:lang w:val="en-US" w:eastAsia="en-US"/>
              </w:rPr>
              <w:t>2,890.4</w:t>
            </w:r>
          </w:p>
        </w:tc>
        <w:tc>
          <w:tcPr>
            <w:tcW w:w="472" w:type="pct"/>
            <w:gridSpan w:val="4"/>
            <w:tcBorders>
              <w:top w:val="single" w:sz="4" w:space="0" w:color="auto"/>
              <w:left w:val="nil"/>
              <w:bottom w:val="single" w:sz="4" w:space="0" w:color="auto"/>
              <w:right w:val="nil"/>
            </w:tcBorders>
            <w:vAlign w:val="bottom"/>
            <w:hideMark/>
          </w:tcPr>
          <w:p w14:paraId="29505D0C" w14:textId="77777777" w:rsidR="00FE7F8B" w:rsidRDefault="00FE7F8B">
            <w:pPr>
              <w:pStyle w:val="Tabletextoutputs"/>
              <w:jc w:val="right"/>
              <w:rPr>
                <w:b/>
                <w:lang w:eastAsia="en-US"/>
              </w:rPr>
            </w:pPr>
            <w:r>
              <w:rPr>
                <w:b/>
                <w:bCs/>
                <w:lang w:val="en-US" w:eastAsia="en-US"/>
              </w:rPr>
              <w:t>41.6</w:t>
            </w:r>
          </w:p>
        </w:tc>
        <w:tc>
          <w:tcPr>
            <w:tcW w:w="471" w:type="pct"/>
            <w:gridSpan w:val="4"/>
            <w:tcBorders>
              <w:top w:val="single" w:sz="4" w:space="0" w:color="auto"/>
              <w:left w:val="nil"/>
              <w:bottom w:val="single" w:sz="4" w:space="0" w:color="auto"/>
              <w:right w:val="nil"/>
            </w:tcBorders>
            <w:shd w:val="clear" w:color="auto" w:fill="F2F2F2" w:themeFill="background1" w:themeFillShade="F2"/>
            <w:vAlign w:val="bottom"/>
            <w:hideMark/>
          </w:tcPr>
          <w:p w14:paraId="0B0E5D72" w14:textId="77777777" w:rsidR="00FE7F8B" w:rsidRDefault="00FE7F8B">
            <w:pPr>
              <w:pStyle w:val="Tabletextoutputs"/>
              <w:jc w:val="right"/>
              <w:rPr>
                <w:b/>
                <w:lang w:eastAsia="en-US"/>
              </w:rPr>
            </w:pPr>
            <w:r>
              <w:rPr>
                <w:b/>
                <w:bCs/>
                <w:lang w:val="en-US" w:eastAsia="en-US"/>
              </w:rPr>
              <w:t>0.2</w:t>
            </w:r>
          </w:p>
        </w:tc>
        <w:tc>
          <w:tcPr>
            <w:tcW w:w="475" w:type="pct"/>
            <w:gridSpan w:val="4"/>
            <w:tcBorders>
              <w:top w:val="single" w:sz="4" w:space="0" w:color="auto"/>
              <w:left w:val="nil"/>
              <w:bottom w:val="single" w:sz="4" w:space="0" w:color="auto"/>
              <w:right w:val="nil"/>
            </w:tcBorders>
            <w:vAlign w:val="bottom"/>
            <w:hideMark/>
          </w:tcPr>
          <w:p w14:paraId="412387DA" w14:textId="77777777" w:rsidR="00FE7F8B" w:rsidRDefault="00FE7F8B">
            <w:pPr>
              <w:pStyle w:val="Tabletextoutputs"/>
              <w:jc w:val="right"/>
              <w:rPr>
                <w:b/>
                <w:lang w:eastAsia="en-US"/>
              </w:rPr>
            </w:pPr>
            <w:r>
              <w:rPr>
                <w:b/>
                <w:bCs/>
                <w:lang w:val="en-US" w:eastAsia="en-US"/>
              </w:rPr>
              <w:t>269.1</w:t>
            </w:r>
          </w:p>
        </w:tc>
        <w:tc>
          <w:tcPr>
            <w:tcW w:w="440"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0B1F7AD5" w14:textId="77777777" w:rsidR="00FE7F8B" w:rsidRDefault="00FE7F8B">
            <w:pPr>
              <w:pStyle w:val="Tabletextoutputs"/>
              <w:jc w:val="right"/>
              <w:rPr>
                <w:b/>
                <w:lang w:eastAsia="en-US"/>
              </w:rPr>
            </w:pPr>
            <w:r>
              <w:rPr>
                <w:b/>
                <w:bCs/>
                <w:lang w:val="en-US" w:eastAsia="en-US"/>
              </w:rPr>
              <w:t>3,200.9</w:t>
            </w:r>
          </w:p>
        </w:tc>
      </w:tr>
    </w:tbl>
    <w:p w14:paraId="1DD60047" w14:textId="315B7E3E" w:rsidR="00E9225D" w:rsidRDefault="00E9225D" w:rsidP="00FE7F8B">
      <w:pPr>
        <w:pStyle w:val="Caption"/>
      </w:pPr>
    </w:p>
    <w:p w14:paraId="156A7D74" w14:textId="77777777" w:rsidR="00E9225D" w:rsidRDefault="00E9225D" w:rsidP="00E9225D"/>
    <w:p w14:paraId="1E06E5B8" w14:textId="77777777" w:rsidR="00E9225D" w:rsidRPr="00E9225D" w:rsidRDefault="00E9225D" w:rsidP="00E9225D"/>
    <w:p w14:paraId="1AD339E3" w14:textId="77777777" w:rsidR="00FE7F8B" w:rsidRDefault="00FE7F8B" w:rsidP="00FE7F8B">
      <w:pPr>
        <w:pStyle w:val="Caption"/>
      </w:pPr>
      <w:r>
        <w:lastRenderedPageBreak/>
        <w:t xml:space="preserve">Table </w:t>
      </w:r>
      <w:fldSimple w:instr=" SEQ Table \* ARABIC ">
        <w:r w:rsidR="00936443">
          <w:rPr>
            <w:noProof/>
          </w:rPr>
          <w:t>2</w:t>
        </w:r>
      </w:fldSimple>
      <w:r>
        <w:t>—Departmental outputs schedule—controlled assets and liabilities as at 30 June 2016</w:t>
      </w:r>
    </w:p>
    <w:tbl>
      <w:tblPr>
        <w:tblW w:w="5000" w:type="pct"/>
        <w:tblLook w:val="04A0" w:firstRow="1" w:lastRow="0" w:firstColumn="1" w:lastColumn="0" w:noHBand="0" w:noVBand="1"/>
      </w:tblPr>
      <w:tblGrid>
        <w:gridCol w:w="1692"/>
        <w:gridCol w:w="819"/>
        <w:gridCol w:w="763"/>
        <w:gridCol w:w="885"/>
        <w:gridCol w:w="819"/>
        <w:gridCol w:w="666"/>
        <w:gridCol w:w="835"/>
        <w:gridCol w:w="894"/>
      </w:tblGrid>
      <w:tr w:rsidR="00FE7F8B" w14:paraId="38A108EC" w14:textId="77777777" w:rsidTr="00FE7F8B">
        <w:trPr>
          <w:tblHeader/>
        </w:trPr>
        <w:tc>
          <w:tcPr>
            <w:tcW w:w="1149" w:type="pct"/>
            <w:shd w:val="clear" w:color="auto" w:fill="7F7F7F" w:themeFill="text1" w:themeFillTint="80"/>
            <w:tcMar>
              <w:top w:w="0" w:type="dxa"/>
              <w:left w:w="57" w:type="dxa"/>
              <w:bottom w:w="0" w:type="dxa"/>
              <w:right w:w="57" w:type="dxa"/>
            </w:tcMar>
            <w:vAlign w:val="bottom"/>
          </w:tcPr>
          <w:p w14:paraId="34606A65" w14:textId="77777777" w:rsidR="00FE7F8B" w:rsidRDefault="00FE7F8B">
            <w:pPr>
              <w:pStyle w:val="Tabletextoutputs"/>
              <w:jc w:val="center"/>
              <w:rPr>
                <w:b/>
                <w:color w:val="FFFFFF" w:themeColor="background1"/>
                <w:lang w:eastAsia="en-US"/>
              </w:rPr>
            </w:pPr>
          </w:p>
        </w:tc>
        <w:tc>
          <w:tcPr>
            <w:tcW w:w="556" w:type="pct"/>
            <w:shd w:val="clear" w:color="auto" w:fill="7F7F7F" w:themeFill="text1" w:themeFillTint="80"/>
            <w:tcMar>
              <w:top w:w="0" w:type="dxa"/>
              <w:left w:w="57" w:type="dxa"/>
              <w:bottom w:w="0" w:type="dxa"/>
              <w:right w:w="57" w:type="dxa"/>
            </w:tcMar>
            <w:hideMark/>
          </w:tcPr>
          <w:p w14:paraId="71DE6F9E" w14:textId="77777777" w:rsidR="00FE7F8B" w:rsidRDefault="00FE7F8B">
            <w:pPr>
              <w:pStyle w:val="Tabletextoutputs"/>
              <w:jc w:val="center"/>
              <w:rPr>
                <w:b/>
                <w:color w:val="FFFFFF" w:themeColor="background1"/>
                <w:lang w:eastAsia="en-US"/>
              </w:rPr>
            </w:pPr>
            <w:r>
              <w:rPr>
                <w:b/>
                <w:color w:val="FFFFFF" w:themeColor="background1"/>
                <w:lang w:eastAsia="en-US"/>
              </w:rPr>
              <w:t>Strategy, Review</w:t>
            </w:r>
            <w:r>
              <w:rPr>
                <w:b/>
                <w:color w:val="FFFFFF" w:themeColor="background1"/>
                <w:lang w:eastAsia="en-US"/>
              </w:rPr>
              <w:br/>
              <w:t>and Regulation</w:t>
            </w:r>
          </w:p>
        </w:tc>
        <w:tc>
          <w:tcPr>
            <w:tcW w:w="512" w:type="pct"/>
            <w:shd w:val="clear" w:color="auto" w:fill="7F7F7F" w:themeFill="text1" w:themeFillTint="80"/>
            <w:tcMar>
              <w:top w:w="0" w:type="dxa"/>
              <w:left w:w="57" w:type="dxa"/>
              <w:bottom w:w="0" w:type="dxa"/>
              <w:right w:w="57" w:type="dxa"/>
            </w:tcMar>
            <w:hideMark/>
          </w:tcPr>
          <w:p w14:paraId="7D6CF2CF" w14:textId="77777777" w:rsidR="00FE7F8B" w:rsidRDefault="00FE7F8B">
            <w:pPr>
              <w:pStyle w:val="Tabletextoutputs"/>
              <w:jc w:val="center"/>
              <w:rPr>
                <w:b/>
                <w:color w:val="FFFFFF" w:themeColor="background1"/>
                <w:lang w:eastAsia="en-US"/>
              </w:rPr>
            </w:pPr>
            <w:r>
              <w:rPr>
                <w:b/>
                <w:color w:val="FFFFFF" w:themeColor="background1"/>
                <w:lang w:eastAsia="en-US"/>
              </w:rPr>
              <w:t>Early Childhood Develop</w:t>
            </w:r>
            <w:r>
              <w:rPr>
                <w:b/>
                <w:color w:val="FFFFFF" w:themeColor="background1"/>
                <w:lang w:eastAsia="en-US"/>
              </w:rPr>
              <w:softHyphen/>
              <w:t>ment</w:t>
            </w:r>
          </w:p>
        </w:tc>
        <w:tc>
          <w:tcPr>
            <w:tcW w:w="601" w:type="pct"/>
            <w:shd w:val="clear" w:color="auto" w:fill="7F7F7F" w:themeFill="text1" w:themeFillTint="80"/>
            <w:tcMar>
              <w:top w:w="0" w:type="dxa"/>
              <w:left w:w="57" w:type="dxa"/>
              <w:bottom w:w="0" w:type="dxa"/>
              <w:right w:w="57" w:type="dxa"/>
            </w:tcMar>
            <w:hideMark/>
          </w:tcPr>
          <w:p w14:paraId="57ABFD7D" w14:textId="77777777" w:rsidR="00FE7F8B" w:rsidRDefault="00FE7F8B">
            <w:pPr>
              <w:pStyle w:val="Tabletextoutputs"/>
              <w:jc w:val="center"/>
              <w:rPr>
                <w:b/>
                <w:color w:val="FFFFFF" w:themeColor="background1"/>
                <w:lang w:eastAsia="en-US"/>
              </w:rPr>
            </w:pPr>
            <w:r>
              <w:rPr>
                <w:b/>
                <w:color w:val="FFFFFF" w:themeColor="background1"/>
                <w:lang w:eastAsia="en-US"/>
              </w:rPr>
              <w:t>School Education</w:t>
            </w:r>
          </w:p>
        </w:tc>
        <w:tc>
          <w:tcPr>
            <w:tcW w:w="556" w:type="pct"/>
            <w:shd w:val="clear" w:color="auto" w:fill="7F7F7F" w:themeFill="text1" w:themeFillTint="80"/>
            <w:tcMar>
              <w:top w:w="0" w:type="dxa"/>
              <w:left w:w="57" w:type="dxa"/>
              <w:bottom w:w="0" w:type="dxa"/>
              <w:right w:w="57" w:type="dxa"/>
            </w:tcMar>
            <w:hideMark/>
          </w:tcPr>
          <w:p w14:paraId="7C287BD9" w14:textId="77777777" w:rsidR="00FE7F8B" w:rsidRDefault="00FE7F8B">
            <w:pPr>
              <w:pStyle w:val="Tabletextoutputs"/>
              <w:jc w:val="center"/>
              <w:rPr>
                <w:b/>
                <w:color w:val="FFFFFF" w:themeColor="background1"/>
                <w:lang w:eastAsia="en-US"/>
              </w:rPr>
            </w:pPr>
            <w:r>
              <w:rPr>
                <w:b/>
                <w:color w:val="FFFFFF" w:themeColor="background1"/>
                <w:lang w:eastAsia="en-US"/>
              </w:rPr>
              <w:t>Higher Education and Skills</w:t>
            </w:r>
          </w:p>
        </w:tc>
        <w:tc>
          <w:tcPr>
            <w:tcW w:w="452" w:type="pct"/>
            <w:shd w:val="clear" w:color="auto" w:fill="7F7F7F" w:themeFill="text1" w:themeFillTint="80"/>
            <w:tcMar>
              <w:top w:w="0" w:type="dxa"/>
              <w:left w:w="57" w:type="dxa"/>
              <w:bottom w:w="0" w:type="dxa"/>
              <w:right w:w="57" w:type="dxa"/>
            </w:tcMar>
            <w:hideMark/>
          </w:tcPr>
          <w:p w14:paraId="38243310" w14:textId="77777777" w:rsidR="00FE7F8B" w:rsidRDefault="00FE7F8B">
            <w:pPr>
              <w:pStyle w:val="Tabletextoutputs"/>
              <w:jc w:val="center"/>
              <w:rPr>
                <w:b/>
                <w:color w:val="FFFFFF" w:themeColor="background1"/>
                <w:lang w:eastAsia="en-US"/>
              </w:rPr>
            </w:pPr>
            <w:r>
              <w:rPr>
                <w:b/>
                <w:color w:val="FFFFFF" w:themeColor="background1"/>
                <w:lang w:eastAsia="en-US"/>
              </w:rPr>
              <w:t>Support Services Delivery</w:t>
            </w:r>
          </w:p>
        </w:tc>
        <w:tc>
          <w:tcPr>
            <w:tcW w:w="567" w:type="pct"/>
            <w:shd w:val="clear" w:color="auto" w:fill="7F7F7F" w:themeFill="text1" w:themeFillTint="80"/>
            <w:tcMar>
              <w:top w:w="0" w:type="dxa"/>
              <w:left w:w="57" w:type="dxa"/>
              <w:bottom w:w="0" w:type="dxa"/>
              <w:right w:w="57" w:type="dxa"/>
            </w:tcMar>
            <w:hideMark/>
          </w:tcPr>
          <w:p w14:paraId="5FC7B0C5" w14:textId="77777777" w:rsidR="00FE7F8B" w:rsidRDefault="00FE7F8B">
            <w:pPr>
              <w:pStyle w:val="Tabletextoutputs"/>
              <w:jc w:val="center"/>
              <w:rPr>
                <w:b/>
                <w:color w:val="FFFFFF" w:themeColor="background1"/>
                <w:lang w:eastAsia="en-US"/>
              </w:rPr>
            </w:pPr>
            <w:r>
              <w:rPr>
                <w:b/>
                <w:color w:val="FFFFFF" w:themeColor="background1"/>
                <w:lang w:eastAsia="en-US"/>
              </w:rPr>
              <w:t>Support for Students with Disabilities</w:t>
            </w:r>
          </w:p>
        </w:tc>
        <w:tc>
          <w:tcPr>
            <w:tcW w:w="607" w:type="pct"/>
            <w:shd w:val="clear" w:color="auto" w:fill="7F7F7F" w:themeFill="text1" w:themeFillTint="80"/>
            <w:tcMar>
              <w:top w:w="0" w:type="dxa"/>
              <w:left w:w="57" w:type="dxa"/>
              <w:bottom w:w="0" w:type="dxa"/>
              <w:right w:w="57" w:type="dxa"/>
            </w:tcMar>
            <w:hideMark/>
          </w:tcPr>
          <w:p w14:paraId="0AD56C1B" w14:textId="77777777" w:rsidR="00FE7F8B" w:rsidRDefault="00FE7F8B">
            <w:pPr>
              <w:pStyle w:val="Tabletextoutputs"/>
              <w:jc w:val="center"/>
              <w:rPr>
                <w:b/>
                <w:color w:val="FFFFFF" w:themeColor="background1"/>
                <w:lang w:eastAsia="en-US"/>
              </w:rPr>
            </w:pPr>
            <w:r>
              <w:rPr>
                <w:b/>
                <w:color w:val="FFFFFF" w:themeColor="background1"/>
                <w:lang w:eastAsia="en-US"/>
              </w:rPr>
              <w:t>Depart</w:t>
            </w:r>
            <w:r>
              <w:rPr>
                <w:b/>
                <w:color w:val="FFFFFF" w:themeColor="background1"/>
                <w:lang w:eastAsia="en-US"/>
              </w:rPr>
              <w:softHyphen/>
              <w:t>mental total</w:t>
            </w:r>
          </w:p>
        </w:tc>
      </w:tr>
      <w:tr w:rsidR="00FE7F8B" w14:paraId="7CDF43A8" w14:textId="77777777" w:rsidTr="00FE7F8B">
        <w:tc>
          <w:tcPr>
            <w:tcW w:w="1149" w:type="pct"/>
            <w:shd w:val="clear" w:color="auto" w:fill="7F7F7F" w:themeFill="text1" w:themeFillTint="80"/>
            <w:vAlign w:val="bottom"/>
            <w:hideMark/>
          </w:tcPr>
          <w:p w14:paraId="14E019A8" w14:textId="77777777" w:rsidR="00FE7F8B" w:rsidRDefault="00FE7F8B">
            <w:pPr>
              <w:pStyle w:val="Tabletextoutputs"/>
              <w:rPr>
                <w:b/>
                <w:color w:val="FFFFFF" w:themeColor="background1"/>
                <w:lang w:eastAsia="en-US"/>
              </w:rPr>
            </w:pPr>
            <w:r>
              <w:rPr>
                <w:b/>
                <w:color w:val="FFFFFF" w:themeColor="background1"/>
                <w:lang w:eastAsia="en-US"/>
              </w:rPr>
              <w:t>Assets and Liabilities</w:t>
            </w:r>
          </w:p>
        </w:tc>
        <w:tc>
          <w:tcPr>
            <w:tcW w:w="556" w:type="pct"/>
            <w:shd w:val="clear" w:color="auto" w:fill="7F7F7F" w:themeFill="text1" w:themeFillTint="80"/>
            <w:hideMark/>
          </w:tcPr>
          <w:p w14:paraId="7445064A"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12" w:type="pct"/>
            <w:shd w:val="clear" w:color="auto" w:fill="7F7F7F" w:themeFill="text1" w:themeFillTint="80"/>
            <w:hideMark/>
          </w:tcPr>
          <w:p w14:paraId="170F30EF"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601" w:type="pct"/>
            <w:shd w:val="clear" w:color="auto" w:fill="7F7F7F" w:themeFill="text1" w:themeFillTint="80"/>
            <w:hideMark/>
          </w:tcPr>
          <w:p w14:paraId="3CD4F19A"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6" w:type="pct"/>
            <w:shd w:val="clear" w:color="auto" w:fill="7F7F7F" w:themeFill="text1" w:themeFillTint="80"/>
            <w:hideMark/>
          </w:tcPr>
          <w:p w14:paraId="5045844D"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52" w:type="pct"/>
            <w:shd w:val="clear" w:color="auto" w:fill="7F7F7F" w:themeFill="text1" w:themeFillTint="80"/>
            <w:hideMark/>
          </w:tcPr>
          <w:p w14:paraId="15F15245"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67" w:type="pct"/>
            <w:shd w:val="clear" w:color="auto" w:fill="7F7F7F" w:themeFill="text1" w:themeFillTint="80"/>
            <w:hideMark/>
          </w:tcPr>
          <w:p w14:paraId="65EDE1CD"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607" w:type="pct"/>
            <w:shd w:val="clear" w:color="auto" w:fill="7F7F7F" w:themeFill="text1" w:themeFillTint="80"/>
            <w:hideMark/>
          </w:tcPr>
          <w:p w14:paraId="71FC7346" w14:textId="77777777" w:rsidR="00FE7F8B" w:rsidRDefault="00FE7F8B">
            <w:pPr>
              <w:pStyle w:val="Tabletextoutputs"/>
              <w:jc w:val="center"/>
              <w:rPr>
                <w:b/>
                <w:color w:val="FFFFFF" w:themeColor="background1"/>
                <w:lang w:eastAsia="en-US"/>
              </w:rPr>
            </w:pPr>
            <w:r>
              <w:rPr>
                <w:b/>
                <w:color w:val="FFFFFF" w:themeColor="background1"/>
                <w:lang w:eastAsia="en-US"/>
              </w:rPr>
              <w:t>$m</w:t>
            </w:r>
          </w:p>
        </w:tc>
      </w:tr>
      <w:tr w:rsidR="00FE7F8B" w14:paraId="70C5A3ED" w14:textId="77777777" w:rsidTr="00FE7F8B">
        <w:tc>
          <w:tcPr>
            <w:tcW w:w="1149" w:type="pct"/>
            <w:noWrap/>
            <w:vAlign w:val="bottom"/>
            <w:hideMark/>
          </w:tcPr>
          <w:p w14:paraId="1C336E5B" w14:textId="77777777" w:rsidR="00FE7F8B" w:rsidRDefault="00FE7F8B">
            <w:pPr>
              <w:pStyle w:val="Tabletextoutputs"/>
              <w:rPr>
                <w:b/>
                <w:lang w:eastAsia="en-US"/>
              </w:rPr>
            </w:pPr>
            <w:r>
              <w:rPr>
                <w:b/>
                <w:lang w:eastAsia="en-US"/>
              </w:rPr>
              <w:t>Assets</w:t>
            </w:r>
          </w:p>
        </w:tc>
        <w:tc>
          <w:tcPr>
            <w:tcW w:w="556" w:type="pct"/>
            <w:shd w:val="clear" w:color="auto" w:fill="F2F2F2" w:themeFill="background1" w:themeFillShade="F2"/>
            <w:noWrap/>
            <w:vAlign w:val="bottom"/>
            <w:hideMark/>
          </w:tcPr>
          <w:p w14:paraId="7C1D694E" w14:textId="77777777" w:rsidR="00FE7F8B" w:rsidRDefault="00FE7F8B">
            <w:pPr>
              <w:rPr>
                <w:b/>
              </w:rPr>
            </w:pPr>
          </w:p>
        </w:tc>
        <w:tc>
          <w:tcPr>
            <w:tcW w:w="512" w:type="pct"/>
            <w:noWrap/>
            <w:vAlign w:val="bottom"/>
            <w:hideMark/>
          </w:tcPr>
          <w:p w14:paraId="0F5DC3C9"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601" w:type="pct"/>
            <w:shd w:val="clear" w:color="auto" w:fill="F2F2F2" w:themeFill="background1" w:themeFillShade="F2"/>
            <w:noWrap/>
            <w:vAlign w:val="bottom"/>
            <w:hideMark/>
          </w:tcPr>
          <w:p w14:paraId="1B2C9F9B"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556" w:type="pct"/>
            <w:noWrap/>
            <w:vAlign w:val="bottom"/>
            <w:hideMark/>
          </w:tcPr>
          <w:p w14:paraId="19F3CFE2"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452" w:type="pct"/>
            <w:shd w:val="clear" w:color="auto" w:fill="F2F2F2" w:themeFill="background1" w:themeFillShade="F2"/>
            <w:noWrap/>
            <w:vAlign w:val="bottom"/>
            <w:hideMark/>
          </w:tcPr>
          <w:p w14:paraId="397ACB06"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567" w:type="pct"/>
            <w:noWrap/>
            <w:vAlign w:val="bottom"/>
            <w:hideMark/>
          </w:tcPr>
          <w:p w14:paraId="36CB6851"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607" w:type="pct"/>
            <w:shd w:val="clear" w:color="auto" w:fill="F2F2F2" w:themeFill="background1" w:themeFillShade="F2"/>
            <w:noWrap/>
            <w:vAlign w:val="bottom"/>
            <w:hideMark/>
          </w:tcPr>
          <w:p w14:paraId="346DBBAD"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044CC33D" w14:textId="77777777" w:rsidTr="00FE7F8B">
        <w:tc>
          <w:tcPr>
            <w:tcW w:w="1149" w:type="pct"/>
            <w:noWrap/>
            <w:vAlign w:val="bottom"/>
            <w:hideMark/>
          </w:tcPr>
          <w:p w14:paraId="692EB142" w14:textId="77777777" w:rsidR="00FE7F8B" w:rsidRDefault="00FE7F8B">
            <w:pPr>
              <w:pStyle w:val="Tabletextoutputs"/>
              <w:rPr>
                <w:lang w:eastAsia="en-US"/>
              </w:rPr>
            </w:pPr>
            <w:r>
              <w:rPr>
                <w:lang w:eastAsia="en-US"/>
              </w:rPr>
              <w:t>Financial assets</w:t>
            </w:r>
          </w:p>
        </w:tc>
        <w:tc>
          <w:tcPr>
            <w:tcW w:w="556" w:type="pct"/>
            <w:shd w:val="clear" w:color="auto" w:fill="F2F2F2" w:themeFill="background1" w:themeFillShade="F2"/>
            <w:vAlign w:val="bottom"/>
            <w:hideMark/>
          </w:tcPr>
          <w:p w14:paraId="3F531C0D" w14:textId="77777777" w:rsidR="00FE7F8B" w:rsidRDefault="00FE7F8B">
            <w:pPr>
              <w:pStyle w:val="Tabletextoutputs"/>
              <w:jc w:val="right"/>
              <w:rPr>
                <w:lang w:eastAsia="en-US"/>
              </w:rPr>
            </w:pPr>
            <w:r>
              <w:rPr>
                <w:rFonts w:ascii="Arial" w:hAnsi="Arial"/>
                <w:lang w:val="en-US" w:eastAsia="en-US"/>
              </w:rPr>
              <w:t>17.4</w:t>
            </w:r>
          </w:p>
        </w:tc>
        <w:tc>
          <w:tcPr>
            <w:tcW w:w="512" w:type="pct"/>
            <w:vAlign w:val="bottom"/>
            <w:hideMark/>
          </w:tcPr>
          <w:p w14:paraId="7267E7DA" w14:textId="77777777" w:rsidR="00FE7F8B" w:rsidRDefault="00FE7F8B">
            <w:pPr>
              <w:pStyle w:val="Tabletextoutputs"/>
              <w:jc w:val="right"/>
              <w:rPr>
                <w:lang w:eastAsia="en-US"/>
              </w:rPr>
            </w:pPr>
            <w:r>
              <w:rPr>
                <w:rFonts w:ascii="Arial" w:hAnsi="Arial"/>
                <w:lang w:val="en-US" w:eastAsia="en-US"/>
              </w:rPr>
              <w:t>76.0</w:t>
            </w:r>
          </w:p>
        </w:tc>
        <w:tc>
          <w:tcPr>
            <w:tcW w:w="601" w:type="pct"/>
            <w:shd w:val="clear" w:color="auto" w:fill="F2F2F2" w:themeFill="background1" w:themeFillShade="F2"/>
            <w:vAlign w:val="bottom"/>
            <w:hideMark/>
          </w:tcPr>
          <w:p w14:paraId="17367AD4" w14:textId="77777777" w:rsidR="00FE7F8B" w:rsidRDefault="00FE7F8B">
            <w:pPr>
              <w:pStyle w:val="Tabletextoutputs"/>
              <w:jc w:val="right"/>
              <w:rPr>
                <w:lang w:eastAsia="en-US"/>
              </w:rPr>
            </w:pPr>
            <w:r>
              <w:rPr>
                <w:rFonts w:ascii="Arial" w:hAnsi="Arial"/>
                <w:lang w:val="en-US" w:eastAsia="en-US"/>
              </w:rPr>
              <w:t>2,315.9</w:t>
            </w:r>
          </w:p>
        </w:tc>
        <w:tc>
          <w:tcPr>
            <w:tcW w:w="556" w:type="pct"/>
            <w:vAlign w:val="bottom"/>
            <w:hideMark/>
          </w:tcPr>
          <w:p w14:paraId="2012C865" w14:textId="77777777" w:rsidR="00FE7F8B" w:rsidRDefault="00FE7F8B">
            <w:pPr>
              <w:pStyle w:val="Tabletextoutputs"/>
              <w:jc w:val="right"/>
              <w:rPr>
                <w:lang w:eastAsia="en-US"/>
              </w:rPr>
            </w:pPr>
            <w:r>
              <w:rPr>
                <w:rFonts w:ascii="Arial" w:hAnsi="Arial"/>
                <w:bCs/>
                <w:lang w:val="en-US" w:eastAsia="en-US"/>
              </w:rPr>
              <w:t>223.3</w:t>
            </w:r>
          </w:p>
        </w:tc>
        <w:tc>
          <w:tcPr>
            <w:tcW w:w="452" w:type="pct"/>
            <w:shd w:val="clear" w:color="auto" w:fill="F2F2F2" w:themeFill="background1" w:themeFillShade="F2"/>
            <w:vAlign w:val="bottom"/>
            <w:hideMark/>
          </w:tcPr>
          <w:p w14:paraId="0B9E9912" w14:textId="77777777" w:rsidR="00FE7F8B" w:rsidRDefault="00FE7F8B">
            <w:pPr>
              <w:pStyle w:val="Tabletextoutputs"/>
              <w:jc w:val="right"/>
              <w:rPr>
                <w:lang w:eastAsia="en-US"/>
              </w:rPr>
            </w:pPr>
            <w:r>
              <w:rPr>
                <w:rFonts w:ascii="Arial" w:hAnsi="Arial"/>
                <w:lang w:val="en-US" w:eastAsia="en-US"/>
              </w:rPr>
              <w:t>96.6</w:t>
            </w:r>
          </w:p>
        </w:tc>
        <w:tc>
          <w:tcPr>
            <w:tcW w:w="567" w:type="pct"/>
            <w:vAlign w:val="bottom"/>
            <w:hideMark/>
          </w:tcPr>
          <w:p w14:paraId="5E62FADD" w14:textId="77777777" w:rsidR="00FE7F8B" w:rsidRDefault="00FE7F8B">
            <w:pPr>
              <w:pStyle w:val="Tabletextoutputs"/>
              <w:jc w:val="right"/>
              <w:rPr>
                <w:lang w:eastAsia="en-US"/>
              </w:rPr>
            </w:pPr>
            <w:r>
              <w:rPr>
                <w:rFonts w:ascii="Arial" w:hAnsi="Arial"/>
                <w:lang w:val="en-US" w:eastAsia="en-US"/>
              </w:rPr>
              <w:t>239.7</w:t>
            </w:r>
          </w:p>
        </w:tc>
        <w:tc>
          <w:tcPr>
            <w:tcW w:w="607" w:type="pct"/>
            <w:shd w:val="clear" w:color="auto" w:fill="F2F2F2" w:themeFill="background1" w:themeFillShade="F2"/>
            <w:vAlign w:val="bottom"/>
            <w:hideMark/>
          </w:tcPr>
          <w:p w14:paraId="163EDA63" w14:textId="77777777" w:rsidR="00FE7F8B" w:rsidRDefault="00FE7F8B">
            <w:pPr>
              <w:pStyle w:val="Tabletextoutputs"/>
              <w:jc w:val="right"/>
              <w:rPr>
                <w:lang w:eastAsia="en-US"/>
              </w:rPr>
            </w:pPr>
            <w:r>
              <w:rPr>
                <w:rFonts w:ascii="Arial" w:hAnsi="Arial"/>
                <w:b/>
                <w:bCs/>
                <w:lang w:val="en-US" w:eastAsia="en-US"/>
              </w:rPr>
              <w:t>2,969.0</w:t>
            </w:r>
          </w:p>
        </w:tc>
      </w:tr>
      <w:tr w:rsidR="00FE7F8B" w14:paraId="3DB42BDE" w14:textId="77777777" w:rsidTr="00FE7F8B">
        <w:tc>
          <w:tcPr>
            <w:tcW w:w="1149" w:type="pct"/>
            <w:tcBorders>
              <w:top w:val="nil"/>
              <w:left w:val="nil"/>
              <w:bottom w:val="single" w:sz="4" w:space="0" w:color="auto"/>
              <w:right w:val="nil"/>
            </w:tcBorders>
            <w:noWrap/>
            <w:vAlign w:val="bottom"/>
            <w:hideMark/>
          </w:tcPr>
          <w:p w14:paraId="0FEAA247" w14:textId="77777777" w:rsidR="00FE7F8B" w:rsidRDefault="00FE7F8B">
            <w:pPr>
              <w:pStyle w:val="Tabletextoutputs"/>
              <w:rPr>
                <w:lang w:eastAsia="en-US"/>
              </w:rPr>
            </w:pPr>
            <w:r>
              <w:rPr>
                <w:lang w:eastAsia="en-US"/>
              </w:rPr>
              <w:t>Non-financial assets</w:t>
            </w:r>
          </w:p>
        </w:tc>
        <w:tc>
          <w:tcPr>
            <w:tcW w:w="556" w:type="pct"/>
            <w:tcBorders>
              <w:top w:val="nil"/>
              <w:left w:val="nil"/>
              <w:bottom w:val="single" w:sz="4" w:space="0" w:color="auto"/>
              <w:right w:val="nil"/>
            </w:tcBorders>
            <w:shd w:val="clear" w:color="auto" w:fill="F2F2F2" w:themeFill="background1" w:themeFillShade="F2"/>
            <w:vAlign w:val="bottom"/>
            <w:hideMark/>
          </w:tcPr>
          <w:p w14:paraId="37602A3A" w14:textId="77777777" w:rsidR="00FE7F8B" w:rsidRDefault="00FE7F8B">
            <w:pPr>
              <w:pStyle w:val="Tabletextoutputs"/>
              <w:jc w:val="right"/>
              <w:rPr>
                <w:lang w:eastAsia="en-US"/>
              </w:rPr>
            </w:pPr>
            <w:r>
              <w:rPr>
                <w:rFonts w:ascii="Arial" w:hAnsi="Arial"/>
                <w:lang w:val="en-US" w:eastAsia="en-US"/>
              </w:rPr>
              <w:t>12.7</w:t>
            </w:r>
          </w:p>
        </w:tc>
        <w:tc>
          <w:tcPr>
            <w:tcW w:w="512" w:type="pct"/>
            <w:tcBorders>
              <w:top w:val="nil"/>
              <w:left w:val="nil"/>
              <w:bottom w:val="single" w:sz="4" w:space="0" w:color="auto"/>
              <w:right w:val="nil"/>
            </w:tcBorders>
            <w:vAlign w:val="bottom"/>
            <w:hideMark/>
          </w:tcPr>
          <w:p w14:paraId="7F40C1E4" w14:textId="77777777" w:rsidR="00FE7F8B" w:rsidRDefault="00FE7F8B">
            <w:pPr>
              <w:pStyle w:val="Tabletextoutputs"/>
              <w:jc w:val="right"/>
              <w:rPr>
                <w:lang w:eastAsia="en-US"/>
              </w:rPr>
            </w:pPr>
            <w:r>
              <w:rPr>
                <w:rFonts w:ascii="Arial" w:hAnsi="Arial"/>
                <w:lang w:val="en-US" w:eastAsia="en-US"/>
              </w:rPr>
              <w:t>75.1</w:t>
            </w:r>
          </w:p>
        </w:tc>
        <w:tc>
          <w:tcPr>
            <w:tcW w:w="601" w:type="pct"/>
            <w:tcBorders>
              <w:top w:val="nil"/>
              <w:left w:val="nil"/>
              <w:bottom w:val="single" w:sz="4" w:space="0" w:color="auto"/>
              <w:right w:val="nil"/>
            </w:tcBorders>
            <w:shd w:val="clear" w:color="auto" w:fill="F2F2F2" w:themeFill="background1" w:themeFillShade="F2"/>
            <w:vAlign w:val="bottom"/>
            <w:hideMark/>
          </w:tcPr>
          <w:p w14:paraId="725B4B53" w14:textId="77777777" w:rsidR="00FE7F8B" w:rsidRDefault="00FE7F8B">
            <w:pPr>
              <w:pStyle w:val="Tabletextoutputs"/>
              <w:jc w:val="right"/>
              <w:rPr>
                <w:lang w:eastAsia="en-US"/>
              </w:rPr>
            </w:pPr>
            <w:r>
              <w:rPr>
                <w:rFonts w:ascii="Arial" w:hAnsi="Arial"/>
                <w:lang w:val="en-US" w:eastAsia="en-US"/>
              </w:rPr>
              <w:t>17,976.9</w:t>
            </w:r>
          </w:p>
        </w:tc>
        <w:tc>
          <w:tcPr>
            <w:tcW w:w="556" w:type="pct"/>
            <w:tcBorders>
              <w:top w:val="nil"/>
              <w:left w:val="nil"/>
              <w:bottom w:val="single" w:sz="4" w:space="0" w:color="auto"/>
              <w:right w:val="nil"/>
            </w:tcBorders>
            <w:vAlign w:val="bottom"/>
            <w:hideMark/>
          </w:tcPr>
          <w:p w14:paraId="3365A6F7" w14:textId="77777777" w:rsidR="00FE7F8B" w:rsidRDefault="00FE7F8B">
            <w:pPr>
              <w:pStyle w:val="Tabletextoutputs"/>
              <w:jc w:val="right"/>
              <w:rPr>
                <w:lang w:eastAsia="en-US"/>
              </w:rPr>
            </w:pPr>
            <w:r>
              <w:rPr>
                <w:rFonts w:ascii="Arial" w:hAnsi="Arial"/>
                <w:bCs/>
                <w:lang w:val="en-US" w:eastAsia="en-US"/>
              </w:rPr>
              <w:t>6.7</w:t>
            </w:r>
          </w:p>
        </w:tc>
        <w:tc>
          <w:tcPr>
            <w:tcW w:w="452" w:type="pct"/>
            <w:tcBorders>
              <w:top w:val="nil"/>
              <w:left w:val="nil"/>
              <w:bottom w:val="single" w:sz="4" w:space="0" w:color="auto"/>
              <w:right w:val="nil"/>
            </w:tcBorders>
            <w:shd w:val="clear" w:color="auto" w:fill="F2F2F2" w:themeFill="background1" w:themeFillShade="F2"/>
            <w:vAlign w:val="bottom"/>
            <w:hideMark/>
          </w:tcPr>
          <w:p w14:paraId="5DC3164A" w14:textId="77777777" w:rsidR="00FE7F8B" w:rsidRDefault="00FE7F8B">
            <w:pPr>
              <w:pStyle w:val="Tabletextoutputs"/>
              <w:jc w:val="right"/>
              <w:rPr>
                <w:lang w:eastAsia="en-US"/>
              </w:rPr>
            </w:pPr>
            <w:r>
              <w:rPr>
                <w:rFonts w:ascii="Arial" w:hAnsi="Arial"/>
                <w:lang w:val="en-US" w:eastAsia="en-US"/>
              </w:rPr>
              <w:t>125.7</w:t>
            </w:r>
          </w:p>
        </w:tc>
        <w:tc>
          <w:tcPr>
            <w:tcW w:w="567" w:type="pct"/>
            <w:tcBorders>
              <w:top w:val="nil"/>
              <w:left w:val="nil"/>
              <w:bottom w:val="single" w:sz="4" w:space="0" w:color="auto"/>
              <w:right w:val="nil"/>
            </w:tcBorders>
            <w:vAlign w:val="bottom"/>
            <w:hideMark/>
          </w:tcPr>
          <w:p w14:paraId="203AF671" w14:textId="77777777" w:rsidR="00FE7F8B" w:rsidRDefault="00FE7F8B">
            <w:pPr>
              <w:pStyle w:val="Tabletextoutputs"/>
              <w:jc w:val="right"/>
              <w:rPr>
                <w:lang w:eastAsia="en-US"/>
              </w:rPr>
            </w:pPr>
            <w:r>
              <w:rPr>
                <w:rFonts w:ascii="Arial" w:hAnsi="Arial"/>
                <w:lang w:val="en-US" w:eastAsia="en-US"/>
              </w:rPr>
              <w:t>1,789.4</w:t>
            </w:r>
          </w:p>
        </w:tc>
        <w:tc>
          <w:tcPr>
            <w:tcW w:w="607" w:type="pct"/>
            <w:tcBorders>
              <w:top w:val="nil"/>
              <w:left w:val="nil"/>
              <w:bottom w:val="single" w:sz="4" w:space="0" w:color="auto"/>
              <w:right w:val="nil"/>
            </w:tcBorders>
            <w:shd w:val="clear" w:color="auto" w:fill="F2F2F2" w:themeFill="background1" w:themeFillShade="F2"/>
            <w:vAlign w:val="bottom"/>
            <w:hideMark/>
          </w:tcPr>
          <w:p w14:paraId="110D1390" w14:textId="77777777" w:rsidR="00FE7F8B" w:rsidRDefault="00FE7F8B">
            <w:pPr>
              <w:pStyle w:val="Tabletextoutputs"/>
              <w:jc w:val="right"/>
              <w:rPr>
                <w:lang w:eastAsia="en-US"/>
              </w:rPr>
            </w:pPr>
            <w:r>
              <w:rPr>
                <w:rFonts w:ascii="Arial" w:hAnsi="Arial"/>
                <w:b/>
                <w:bCs/>
                <w:lang w:val="en-US" w:eastAsia="en-US"/>
              </w:rPr>
              <w:t>19,986.5</w:t>
            </w:r>
          </w:p>
        </w:tc>
      </w:tr>
      <w:tr w:rsidR="00FE7F8B" w14:paraId="6892F6C4" w14:textId="77777777" w:rsidTr="00FE7F8B">
        <w:tc>
          <w:tcPr>
            <w:tcW w:w="1149" w:type="pct"/>
            <w:tcBorders>
              <w:top w:val="single" w:sz="4" w:space="0" w:color="auto"/>
              <w:left w:val="nil"/>
              <w:bottom w:val="single" w:sz="4" w:space="0" w:color="auto"/>
              <w:right w:val="nil"/>
            </w:tcBorders>
            <w:noWrap/>
            <w:vAlign w:val="bottom"/>
            <w:hideMark/>
          </w:tcPr>
          <w:p w14:paraId="4403B219" w14:textId="77777777" w:rsidR="00FE7F8B" w:rsidRDefault="00FE7F8B">
            <w:pPr>
              <w:pStyle w:val="Tabletextoutputs"/>
              <w:rPr>
                <w:b/>
                <w:lang w:eastAsia="en-US"/>
              </w:rPr>
            </w:pPr>
            <w:r>
              <w:rPr>
                <w:b/>
                <w:lang w:eastAsia="en-US"/>
              </w:rPr>
              <w:t>Total assets</w:t>
            </w:r>
          </w:p>
        </w:tc>
        <w:tc>
          <w:tcPr>
            <w:tcW w:w="556" w:type="pct"/>
            <w:tcBorders>
              <w:top w:val="single" w:sz="4" w:space="0" w:color="auto"/>
              <w:left w:val="nil"/>
              <w:bottom w:val="single" w:sz="4" w:space="0" w:color="auto"/>
              <w:right w:val="nil"/>
            </w:tcBorders>
            <w:shd w:val="clear" w:color="auto" w:fill="F2F2F2" w:themeFill="background1" w:themeFillShade="F2"/>
            <w:vAlign w:val="bottom"/>
            <w:hideMark/>
          </w:tcPr>
          <w:p w14:paraId="5CD449BD" w14:textId="77777777" w:rsidR="00FE7F8B" w:rsidRDefault="00FE7F8B">
            <w:pPr>
              <w:pStyle w:val="Tabletextoutputs"/>
              <w:jc w:val="right"/>
              <w:rPr>
                <w:b/>
                <w:lang w:eastAsia="en-US"/>
              </w:rPr>
            </w:pPr>
            <w:r>
              <w:rPr>
                <w:rFonts w:ascii="Arial" w:hAnsi="Arial"/>
                <w:b/>
                <w:bCs/>
                <w:lang w:val="en-US" w:eastAsia="en-US"/>
              </w:rPr>
              <w:t>30.1</w:t>
            </w:r>
          </w:p>
        </w:tc>
        <w:tc>
          <w:tcPr>
            <w:tcW w:w="512" w:type="pct"/>
            <w:tcBorders>
              <w:top w:val="single" w:sz="4" w:space="0" w:color="auto"/>
              <w:left w:val="nil"/>
              <w:bottom w:val="single" w:sz="4" w:space="0" w:color="auto"/>
              <w:right w:val="nil"/>
            </w:tcBorders>
            <w:vAlign w:val="bottom"/>
            <w:hideMark/>
          </w:tcPr>
          <w:p w14:paraId="571DBDA3" w14:textId="77777777" w:rsidR="00FE7F8B" w:rsidRDefault="00FE7F8B">
            <w:pPr>
              <w:pStyle w:val="Tabletextoutputs"/>
              <w:jc w:val="right"/>
              <w:rPr>
                <w:b/>
                <w:lang w:eastAsia="en-US"/>
              </w:rPr>
            </w:pPr>
            <w:r>
              <w:rPr>
                <w:rFonts w:ascii="Arial" w:hAnsi="Arial"/>
                <w:b/>
                <w:bCs/>
                <w:lang w:val="en-US" w:eastAsia="en-US"/>
              </w:rPr>
              <w:t>151.1</w:t>
            </w:r>
          </w:p>
        </w:tc>
        <w:tc>
          <w:tcPr>
            <w:tcW w:w="601" w:type="pct"/>
            <w:tcBorders>
              <w:top w:val="single" w:sz="4" w:space="0" w:color="auto"/>
              <w:left w:val="nil"/>
              <w:bottom w:val="single" w:sz="4" w:space="0" w:color="auto"/>
              <w:right w:val="nil"/>
            </w:tcBorders>
            <w:shd w:val="clear" w:color="auto" w:fill="F2F2F2" w:themeFill="background1" w:themeFillShade="F2"/>
            <w:vAlign w:val="bottom"/>
            <w:hideMark/>
          </w:tcPr>
          <w:p w14:paraId="2B00F839" w14:textId="77777777" w:rsidR="00FE7F8B" w:rsidRDefault="00FE7F8B">
            <w:pPr>
              <w:pStyle w:val="Tabletextoutputs"/>
              <w:jc w:val="right"/>
              <w:rPr>
                <w:b/>
                <w:lang w:eastAsia="en-US"/>
              </w:rPr>
            </w:pPr>
            <w:r>
              <w:rPr>
                <w:rFonts w:ascii="Arial" w:hAnsi="Arial"/>
                <w:b/>
                <w:bCs/>
                <w:lang w:val="en-US" w:eastAsia="en-US"/>
              </w:rPr>
              <w:t>20,292.8</w:t>
            </w:r>
          </w:p>
        </w:tc>
        <w:tc>
          <w:tcPr>
            <w:tcW w:w="556" w:type="pct"/>
            <w:tcBorders>
              <w:top w:val="single" w:sz="4" w:space="0" w:color="auto"/>
              <w:left w:val="nil"/>
              <w:bottom w:val="single" w:sz="4" w:space="0" w:color="auto"/>
              <w:right w:val="nil"/>
            </w:tcBorders>
            <w:vAlign w:val="bottom"/>
            <w:hideMark/>
          </w:tcPr>
          <w:p w14:paraId="5F3F6CA9" w14:textId="77777777" w:rsidR="00FE7F8B" w:rsidRDefault="00FE7F8B">
            <w:pPr>
              <w:pStyle w:val="Tabletextoutputs"/>
              <w:jc w:val="right"/>
              <w:rPr>
                <w:b/>
                <w:lang w:eastAsia="en-US"/>
              </w:rPr>
            </w:pPr>
            <w:r>
              <w:rPr>
                <w:rFonts w:ascii="Arial" w:hAnsi="Arial"/>
                <w:b/>
                <w:bCs/>
                <w:lang w:val="en-US" w:eastAsia="en-US"/>
              </w:rPr>
              <w:t>230.0</w:t>
            </w:r>
          </w:p>
        </w:tc>
        <w:tc>
          <w:tcPr>
            <w:tcW w:w="452" w:type="pct"/>
            <w:tcBorders>
              <w:top w:val="single" w:sz="4" w:space="0" w:color="auto"/>
              <w:left w:val="nil"/>
              <w:bottom w:val="single" w:sz="4" w:space="0" w:color="auto"/>
              <w:right w:val="nil"/>
            </w:tcBorders>
            <w:shd w:val="clear" w:color="auto" w:fill="F2F2F2" w:themeFill="background1" w:themeFillShade="F2"/>
            <w:vAlign w:val="bottom"/>
            <w:hideMark/>
          </w:tcPr>
          <w:p w14:paraId="1F3873F3" w14:textId="77777777" w:rsidR="00FE7F8B" w:rsidRDefault="00FE7F8B">
            <w:pPr>
              <w:pStyle w:val="Tabletextoutputs"/>
              <w:jc w:val="right"/>
              <w:rPr>
                <w:b/>
                <w:lang w:eastAsia="en-US"/>
              </w:rPr>
            </w:pPr>
            <w:r>
              <w:rPr>
                <w:rFonts w:ascii="Arial" w:hAnsi="Arial"/>
                <w:b/>
                <w:bCs/>
                <w:lang w:val="en-US" w:eastAsia="en-US"/>
              </w:rPr>
              <w:t>222.3</w:t>
            </w:r>
          </w:p>
        </w:tc>
        <w:tc>
          <w:tcPr>
            <w:tcW w:w="567" w:type="pct"/>
            <w:tcBorders>
              <w:top w:val="single" w:sz="4" w:space="0" w:color="auto"/>
              <w:left w:val="nil"/>
              <w:bottom w:val="single" w:sz="4" w:space="0" w:color="auto"/>
              <w:right w:val="nil"/>
            </w:tcBorders>
            <w:vAlign w:val="bottom"/>
            <w:hideMark/>
          </w:tcPr>
          <w:p w14:paraId="53C501F9" w14:textId="77777777" w:rsidR="00FE7F8B" w:rsidRDefault="00FE7F8B">
            <w:pPr>
              <w:pStyle w:val="Tabletextoutputs"/>
              <w:jc w:val="right"/>
              <w:rPr>
                <w:b/>
                <w:lang w:eastAsia="en-US"/>
              </w:rPr>
            </w:pPr>
            <w:r>
              <w:rPr>
                <w:rFonts w:ascii="Arial" w:hAnsi="Arial"/>
                <w:b/>
                <w:bCs/>
                <w:lang w:val="en-US" w:eastAsia="en-US"/>
              </w:rPr>
              <w:t>2,029.1</w:t>
            </w:r>
          </w:p>
        </w:tc>
        <w:tc>
          <w:tcPr>
            <w:tcW w:w="607" w:type="pct"/>
            <w:tcBorders>
              <w:top w:val="single" w:sz="4" w:space="0" w:color="auto"/>
              <w:left w:val="nil"/>
              <w:bottom w:val="single" w:sz="4" w:space="0" w:color="auto"/>
              <w:right w:val="nil"/>
            </w:tcBorders>
            <w:shd w:val="clear" w:color="auto" w:fill="F2F2F2" w:themeFill="background1" w:themeFillShade="F2"/>
            <w:vAlign w:val="bottom"/>
            <w:hideMark/>
          </w:tcPr>
          <w:p w14:paraId="47E99F59" w14:textId="77777777" w:rsidR="00FE7F8B" w:rsidRDefault="00FE7F8B">
            <w:pPr>
              <w:pStyle w:val="Tabletextoutputs"/>
              <w:jc w:val="right"/>
              <w:rPr>
                <w:b/>
                <w:lang w:eastAsia="en-US"/>
              </w:rPr>
            </w:pPr>
            <w:r>
              <w:rPr>
                <w:rFonts w:ascii="Arial" w:hAnsi="Arial"/>
                <w:b/>
                <w:bCs/>
                <w:lang w:val="en-US" w:eastAsia="en-US"/>
              </w:rPr>
              <w:t>22,955.5</w:t>
            </w:r>
          </w:p>
        </w:tc>
      </w:tr>
      <w:tr w:rsidR="00FE7F8B" w14:paraId="5DF42875" w14:textId="77777777" w:rsidTr="00FE7F8B">
        <w:tc>
          <w:tcPr>
            <w:tcW w:w="1149" w:type="pct"/>
            <w:tcBorders>
              <w:top w:val="single" w:sz="4" w:space="0" w:color="auto"/>
              <w:left w:val="nil"/>
              <w:bottom w:val="nil"/>
              <w:right w:val="nil"/>
            </w:tcBorders>
            <w:noWrap/>
            <w:vAlign w:val="bottom"/>
            <w:hideMark/>
          </w:tcPr>
          <w:p w14:paraId="6911AA72" w14:textId="77777777" w:rsidR="00FE7F8B" w:rsidRDefault="00FE7F8B">
            <w:pPr>
              <w:pStyle w:val="Tabletextoutputs"/>
              <w:rPr>
                <w:b/>
                <w:lang w:eastAsia="en-US"/>
              </w:rPr>
            </w:pPr>
            <w:r>
              <w:rPr>
                <w:b/>
                <w:lang w:eastAsia="en-US"/>
              </w:rPr>
              <w:t>Liabilities</w:t>
            </w:r>
          </w:p>
        </w:tc>
        <w:tc>
          <w:tcPr>
            <w:tcW w:w="556" w:type="pct"/>
            <w:tcBorders>
              <w:top w:val="single" w:sz="4" w:space="0" w:color="auto"/>
              <w:left w:val="nil"/>
              <w:bottom w:val="nil"/>
              <w:right w:val="nil"/>
            </w:tcBorders>
            <w:shd w:val="clear" w:color="auto" w:fill="F2F2F2" w:themeFill="background1" w:themeFillShade="F2"/>
            <w:noWrap/>
            <w:vAlign w:val="bottom"/>
            <w:hideMark/>
          </w:tcPr>
          <w:p w14:paraId="65C4D12C" w14:textId="77777777" w:rsidR="00FE7F8B" w:rsidRDefault="00FE7F8B">
            <w:pPr>
              <w:rPr>
                <w:b/>
              </w:rPr>
            </w:pPr>
          </w:p>
        </w:tc>
        <w:tc>
          <w:tcPr>
            <w:tcW w:w="512" w:type="pct"/>
            <w:tcBorders>
              <w:top w:val="single" w:sz="4" w:space="0" w:color="auto"/>
              <w:left w:val="nil"/>
              <w:bottom w:val="nil"/>
              <w:right w:val="nil"/>
            </w:tcBorders>
            <w:noWrap/>
            <w:vAlign w:val="bottom"/>
            <w:hideMark/>
          </w:tcPr>
          <w:p w14:paraId="4A996531"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c>
          <w:tcPr>
            <w:tcW w:w="601" w:type="pct"/>
            <w:tcBorders>
              <w:top w:val="single" w:sz="4" w:space="0" w:color="auto"/>
              <w:left w:val="nil"/>
              <w:bottom w:val="nil"/>
              <w:right w:val="nil"/>
            </w:tcBorders>
            <w:shd w:val="clear" w:color="auto" w:fill="F2F2F2" w:themeFill="background1" w:themeFillShade="F2"/>
            <w:noWrap/>
            <w:vAlign w:val="bottom"/>
          </w:tcPr>
          <w:p w14:paraId="79CBEB54" w14:textId="77777777" w:rsidR="00FE7F8B" w:rsidRDefault="00FE7F8B">
            <w:pPr>
              <w:pStyle w:val="Tabletextoutputs"/>
              <w:jc w:val="right"/>
              <w:rPr>
                <w:b/>
                <w:lang w:eastAsia="en-US"/>
              </w:rPr>
            </w:pPr>
          </w:p>
        </w:tc>
        <w:tc>
          <w:tcPr>
            <w:tcW w:w="556" w:type="pct"/>
            <w:tcBorders>
              <w:top w:val="single" w:sz="4" w:space="0" w:color="auto"/>
              <w:left w:val="nil"/>
              <w:bottom w:val="nil"/>
              <w:right w:val="nil"/>
            </w:tcBorders>
            <w:noWrap/>
            <w:vAlign w:val="bottom"/>
          </w:tcPr>
          <w:p w14:paraId="1F0FF040" w14:textId="77777777" w:rsidR="00FE7F8B" w:rsidRDefault="00FE7F8B">
            <w:pPr>
              <w:pStyle w:val="Tabletextoutputs"/>
              <w:jc w:val="right"/>
              <w:rPr>
                <w:b/>
                <w:lang w:eastAsia="en-US"/>
              </w:rPr>
            </w:pPr>
          </w:p>
        </w:tc>
        <w:tc>
          <w:tcPr>
            <w:tcW w:w="452" w:type="pct"/>
            <w:tcBorders>
              <w:top w:val="single" w:sz="4" w:space="0" w:color="auto"/>
              <w:left w:val="nil"/>
              <w:bottom w:val="nil"/>
              <w:right w:val="nil"/>
            </w:tcBorders>
            <w:shd w:val="clear" w:color="auto" w:fill="F2F2F2" w:themeFill="background1" w:themeFillShade="F2"/>
            <w:noWrap/>
            <w:vAlign w:val="bottom"/>
          </w:tcPr>
          <w:p w14:paraId="41808F1B" w14:textId="77777777" w:rsidR="00FE7F8B" w:rsidRDefault="00FE7F8B">
            <w:pPr>
              <w:pStyle w:val="Tabletextoutputs"/>
              <w:jc w:val="right"/>
              <w:rPr>
                <w:b/>
                <w:lang w:eastAsia="en-US"/>
              </w:rPr>
            </w:pPr>
          </w:p>
        </w:tc>
        <w:tc>
          <w:tcPr>
            <w:tcW w:w="567" w:type="pct"/>
            <w:tcBorders>
              <w:top w:val="single" w:sz="4" w:space="0" w:color="auto"/>
              <w:left w:val="nil"/>
              <w:bottom w:val="nil"/>
              <w:right w:val="nil"/>
            </w:tcBorders>
            <w:noWrap/>
            <w:vAlign w:val="bottom"/>
          </w:tcPr>
          <w:p w14:paraId="7BFEE010" w14:textId="77777777" w:rsidR="00FE7F8B" w:rsidRDefault="00FE7F8B">
            <w:pPr>
              <w:pStyle w:val="Tabletextoutputs"/>
              <w:jc w:val="right"/>
              <w:rPr>
                <w:b/>
                <w:lang w:eastAsia="en-US"/>
              </w:rPr>
            </w:pPr>
          </w:p>
        </w:tc>
        <w:tc>
          <w:tcPr>
            <w:tcW w:w="607" w:type="pct"/>
            <w:tcBorders>
              <w:top w:val="single" w:sz="4" w:space="0" w:color="auto"/>
              <w:left w:val="nil"/>
              <w:bottom w:val="nil"/>
              <w:right w:val="nil"/>
            </w:tcBorders>
            <w:shd w:val="clear" w:color="auto" w:fill="F2F2F2" w:themeFill="background1" w:themeFillShade="F2"/>
            <w:noWrap/>
            <w:vAlign w:val="bottom"/>
          </w:tcPr>
          <w:p w14:paraId="7BE6BD2C" w14:textId="77777777" w:rsidR="00FE7F8B" w:rsidRDefault="00FE7F8B">
            <w:pPr>
              <w:pStyle w:val="Tabletextoutputs"/>
              <w:jc w:val="right"/>
              <w:rPr>
                <w:b/>
                <w:lang w:eastAsia="en-US"/>
              </w:rPr>
            </w:pPr>
          </w:p>
        </w:tc>
      </w:tr>
      <w:tr w:rsidR="00FE7F8B" w14:paraId="552DFA2D" w14:textId="77777777" w:rsidTr="00FE7F8B">
        <w:tc>
          <w:tcPr>
            <w:tcW w:w="1149" w:type="pct"/>
            <w:tcBorders>
              <w:top w:val="nil"/>
              <w:left w:val="nil"/>
              <w:bottom w:val="single" w:sz="4" w:space="0" w:color="auto"/>
              <w:right w:val="nil"/>
            </w:tcBorders>
            <w:noWrap/>
            <w:vAlign w:val="bottom"/>
            <w:hideMark/>
          </w:tcPr>
          <w:p w14:paraId="7AC10ADC" w14:textId="77777777" w:rsidR="00FE7F8B" w:rsidRDefault="00FE7F8B">
            <w:pPr>
              <w:pStyle w:val="Tabletextoutputs"/>
              <w:rPr>
                <w:lang w:eastAsia="en-US"/>
              </w:rPr>
            </w:pPr>
            <w:r>
              <w:rPr>
                <w:lang w:eastAsia="en-US"/>
              </w:rPr>
              <w:t>Liabilities</w:t>
            </w:r>
          </w:p>
        </w:tc>
        <w:tc>
          <w:tcPr>
            <w:tcW w:w="556" w:type="pct"/>
            <w:tcBorders>
              <w:top w:val="nil"/>
              <w:left w:val="nil"/>
              <w:bottom w:val="single" w:sz="4" w:space="0" w:color="auto"/>
              <w:right w:val="nil"/>
            </w:tcBorders>
            <w:shd w:val="clear" w:color="auto" w:fill="F2F2F2" w:themeFill="background1" w:themeFillShade="F2"/>
            <w:vAlign w:val="bottom"/>
            <w:hideMark/>
          </w:tcPr>
          <w:p w14:paraId="5ACA8B83" w14:textId="77777777" w:rsidR="00FE7F8B" w:rsidRDefault="00FE7F8B">
            <w:pPr>
              <w:pStyle w:val="Tabletextoutputs"/>
              <w:jc w:val="right"/>
              <w:rPr>
                <w:lang w:eastAsia="en-US"/>
              </w:rPr>
            </w:pPr>
            <w:r>
              <w:rPr>
                <w:rFonts w:ascii="Arial" w:hAnsi="Arial"/>
                <w:lang w:val="en-US" w:eastAsia="en-US"/>
              </w:rPr>
              <w:t>14.3</w:t>
            </w:r>
          </w:p>
        </w:tc>
        <w:tc>
          <w:tcPr>
            <w:tcW w:w="512" w:type="pct"/>
            <w:tcBorders>
              <w:top w:val="nil"/>
              <w:left w:val="nil"/>
              <w:bottom w:val="single" w:sz="4" w:space="0" w:color="auto"/>
              <w:right w:val="nil"/>
            </w:tcBorders>
            <w:vAlign w:val="bottom"/>
            <w:hideMark/>
          </w:tcPr>
          <w:p w14:paraId="27570884" w14:textId="77777777" w:rsidR="00FE7F8B" w:rsidRDefault="00FE7F8B">
            <w:pPr>
              <w:pStyle w:val="Tabletextoutputs"/>
              <w:jc w:val="right"/>
              <w:rPr>
                <w:lang w:eastAsia="en-US"/>
              </w:rPr>
            </w:pPr>
            <w:r>
              <w:rPr>
                <w:rFonts w:ascii="Arial" w:hAnsi="Arial"/>
                <w:lang w:val="en-US" w:eastAsia="en-US"/>
              </w:rPr>
              <w:t>22.8</w:t>
            </w:r>
          </w:p>
        </w:tc>
        <w:tc>
          <w:tcPr>
            <w:tcW w:w="601" w:type="pct"/>
            <w:tcBorders>
              <w:top w:val="nil"/>
              <w:left w:val="nil"/>
              <w:bottom w:val="single" w:sz="4" w:space="0" w:color="auto"/>
              <w:right w:val="nil"/>
            </w:tcBorders>
            <w:shd w:val="clear" w:color="auto" w:fill="F2F2F2" w:themeFill="background1" w:themeFillShade="F2"/>
            <w:vAlign w:val="bottom"/>
            <w:hideMark/>
          </w:tcPr>
          <w:p w14:paraId="50EE8752" w14:textId="77777777" w:rsidR="00FE7F8B" w:rsidRDefault="00FE7F8B">
            <w:pPr>
              <w:pStyle w:val="Tabletextoutputs"/>
              <w:jc w:val="right"/>
              <w:rPr>
                <w:lang w:eastAsia="en-US"/>
              </w:rPr>
            </w:pPr>
            <w:r>
              <w:rPr>
                <w:rFonts w:ascii="Arial" w:hAnsi="Arial"/>
                <w:lang w:val="en-US" w:eastAsia="en-US"/>
              </w:rPr>
              <w:t>1,789.5</w:t>
            </w:r>
          </w:p>
        </w:tc>
        <w:tc>
          <w:tcPr>
            <w:tcW w:w="556" w:type="pct"/>
            <w:tcBorders>
              <w:top w:val="nil"/>
              <w:left w:val="nil"/>
              <w:bottom w:val="single" w:sz="4" w:space="0" w:color="auto"/>
              <w:right w:val="nil"/>
            </w:tcBorders>
            <w:vAlign w:val="bottom"/>
            <w:hideMark/>
          </w:tcPr>
          <w:p w14:paraId="69CA26AF" w14:textId="77777777" w:rsidR="00FE7F8B" w:rsidRDefault="00FE7F8B">
            <w:pPr>
              <w:pStyle w:val="Tabletextoutputs"/>
              <w:jc w:val="right"/>
              <w:rPr>
                <w:lang w:eastAsia="en-US"/>
              </w:rPr>
            </w:pPr>
            <w:r>
              <w:rPr>
                <w:rFonts w:ascii="Arial" w:hAnsi="Arial"/>
                <w:b/>
                <w:bCs/>
                <w:lang w:val="en-US" w:eastAsia="en-US"/>
              </w:rPr>
              <w:t>43.5</w:t>
            </w:r>
          </w:p>
        </w:tc>
        <w:tc>
          <w:tcPr>
            <w:tcW w:w="452" w:type="pct"/>
            <w:tcBorders>
              <w:top w:val="nil"/>
              <w:left w:val="nil"/>
              <w:bottom w:val="single" w:sz="4" w:space="0" w:color="auto"/>
              <w:right w:val="nil"/>
            </w:tcBorders>
            <w:shd w:val="clear" w:color="auto" w:fill="F2F2F2" w:themeFill="background1" w:themeFillShade="F2"/>
            <w:vAlign w:val="bottom"/>
            <w:hideMark/>
          </w:tcPr>
          <w:p w14:paraId="0B3AF5DF" w14:textId="77777777" w:rsidR="00FE7F8B" w:rsidRDefault="00FE7F8B">
            <w:pPr>
              <w:pStyle w:val="Tabletextoutputs"/>
              <w:jc w:val="right"/>
              <w:rPr>
                <w:lang w:eastAsia="en-US"/>
              </w:rPr>
            </w:pPr>
            <w:r>
              <w:rPr>
                <w:rFonts w:ascii="Arial" w:hAnsi="Arial"/>
                <w:lang w:val="en-US" w:eastAsia="en-US"/>
              </w:rPr>
              <w:t>63.2</w:t>
            </w:r>
          </w:p>
        </w:tc>
        <w:tc>
          <w:tcPr>
            <w:tcW w:w="567" w:type="pct"/>
            <w:tcBorders>
              <w:top w:val="nil"/>
              <w:left w:val="nil"/>
              <w:bottom w:val="single" w:sz="4" w:space="0" w:color="auto"/>
              <w:right w:val="nil"/>
            </w:tcBorders>
            <w:vAlign w:val="bottom"/>
            <w:hideMark/>
          </w:tcPr>
          <w:p w14:paraId="6FF72DDF" w14:textId="77777777" w:rsidR="00FE7F8B" w:rsidRDefault="00FE7F8B">
            <w:pPr>
              <w:pStyle w:val="Tabletextoutputs"/>
              <w:jc w:val="right"/>
              <w:rPr>
                <w:lang w:eastAsia="en-US"/>
              </w:rPr>
            </w:pPr>
            <w:r>
              <w:rPr>
                <w:rFonts w:ascii="Arial" w:hAnsi="Arial"/>
                <w:lang w:val="en-US" w:eastAsia="en-US"/>
              </w:rPr>
              <w:t>233.7</w:t>
            </w:r>
          </w:p>
        </w:tc>
        <w:tc>
          <w:tcPr>
            <w:tcW w:w="607" w:type="pct"/>
            <w:tcBorders>
              <w:top w:val="nil"/>
              <w:left w:val="nil"/>
              <w:bottom w:val="single" w:sz="4" w:space="0" w:color="auto"/>
              <w:right w:val="nil"/>
            </w:tcBorders>
            <w:shd w:val="clear" w:color="auto" w:fill="F2F2F2" w:themeFill="background1" w:themeFillShade="F2"/>
            <w:vAlign w:val="bottom"/>
            <w:hideMark/>
          </w:tcPr>
          <w:p w14:paraId="78A7B740" w14:textId="77777777" w:rsidR="00FE7F8B" w:rsidRDefault="00FE7F8B">
            <w:pPr>
              <w:pStyle w:val="Tabletextoutputs"/>
              <w:jc w:val="right"/>
              <w:rPr>
                <w:lang w:eastAsia="en-US"/>
              </w:rPr>
            </w:pPr>
            <w:r>
              <w:rPr>
                <w:rFonts w:ascii="Arial" w:hAnsi="Arial"/>
                <w:b/>
                <w:bCs/>
                <w:lang w:val="en-US" w:eastAsia="en-US"/>
              </w:rPr>
              <w:t>2,166.9</w:t>
            </w:r>
          </w:p>
        </w:tc>
      </w:tr>
      <w:tr w:rsidR="00FE7F8B" w14:paraId="294C06BC" w14:textId="77777777" w:rsidTr="00FE7F8B">
        <w:tc>
          <w:tcPr>
            <w:tcW w:w="1149" w:type="pct"/>
            <w:tcBorders>
              <w:top w:val="single" w:sz="4" w:space="0" w:color="auto"/>
              <w:left w:val="nil"/>
              <w:bottom w:val="single" w:sz="6" w:space="0" w:color="auto"/>
              <w:right w:val="nil"/>
            </w:tcBorders>
            <w:noWrap/>
            <w:vAlign w:val="bottom"/>
            <w:hideMark/>
          </w:tcPr>
          <w:p w14:paraId="5FE367CA" w14:textId="77777777" w:rsidR="00FE7F8B" w:rsidRDefault="00FE7F8B">
            <w:pPr>
              <w:pStyle w:val="Tabletextoutputs"/>
              <w:rPr>
                <w:b/>
                <w:lang w:eastAsia="en-US"/>
              </w:rPr>
            </w:pPr>
            <w:r>
              <w:rPr>
                <w:b/>
                <w:lang w:eastAsia="en-US"/>
              </w:rPr>
              <w:t>Total liabilities</w:t>
            </w:r>
          </w:p>
        </w:tc>
        <w:tc>
          <w:tcPr>
            <w:tcW w:w="556" w:type="pct"/>
            <w:tcBorders>
              <w:top w:val="single" w:sz="4" w:space="0" w:color="auto"/>
              <w:left w:val="nil"/>
              <w:bottom w:val="single" w:sz="6" w:space="0" w:color="auto"/>
              <w:right w:val="nil"/>
            </w:tcBorders>
            <w:shd w:val="clear" w:color="auto" w:fill="F2F2F2" w:themeFill="background1" w:themeFillShade="F2"/>
            <w:vAlign w:val="bottom"/>
            <w:hideMark/>
          </w:tcPr>
          <w:p w14:paraId="32118940" w14:textId="77777777" w:rsidR="00FE7F8B" w:rsidRDefault="00FE7F8B">
            <w:pPr>
              <w:pStyle w:val="Tabletextoutputs"/>
              <w:jc w:val="right"/>
              <w:rPr>
                <w:b/>
                <w:lang w:eastAsia="en-US"/>
              </w:rPr>
            </w:pPr>
            <w:r>
              <w:rPr>
                <w:rFonts w:ascii="Arial" w:hAnsi="Arial"/>
                <w:b/>
                <w:bCs/>
                <w:lang w:val="en-US" w:eastAsia="en-US"/>
              </w:rPr>
              <w:t>14.3</w:t>
            </w:r>
          </w:p>
        </w:tc>
        <w:tc>
          <w:tcPr>
            <w:tcW w:w="512" w:type="pct"/>
            <w:tcBorders>
              <w:top w:val="single" w:sz="4" w:space="0" w:color="auto"/>
              <w:left w:val="nil"/>
              <w:bottom w:val="single" w:sz="6" w:space="0" w:color="auto"/>
              <w:right w:val="nil"/>
            </w:tcBorders>
            <w:vAlign w:val="bottom"/>
            <w:hideMark/>
          </w:tcPr>
          <w:p w14:paraId="65CB200F" w14:textId="77777777" w:rsidR="00FE7F8B" w:rsidRDefault="00FE7F8B">
            <w:pPr>
              <w:pStyle w:val="Tabletextoutputs"/>
              <w:jc w:val="right"/>
              <w:rPr>
                <w:b/>
                <w:lang w:eastAsia="en-US"/>
              </w:rPr>
            </w:pPr>
            <w:r>
              <w:rPr>
                <w:rFonts w:ascii="Arial" w:hAnsi="Arial"/>
                <w:b/>
                <w:bCs/>
                <w:lang w:val="en-US" w:eastAsia="en-US"/>
              </w:rPr>
              <w:t>22.8</w:t>
            </w:r>
          </w:p>
        </w:tc>
        <w:tc>
          <w:tcPr>
            <w:tcW w:w="601" w:type="pct"/>
            <w:tcBorders>
              <w:top w:val="single" w:sz="4" w:space="0" w:color="auto"/>
              <w:left w:val="nil"/>
              <w:bottom w:val="single" w:sz="6" w:space="0" w:color="auto"/>
              <w:right w:val="nil"/>
            </w:tcBorders>
            <w:shd w:val="clear" w:color="auto" w:fill="F2F2F2" w:themeFill="background1" w:themeFillShade="F2"/>
            <w:vAlign w:val="bottom"/>
            <w:hideMark/>
          </w:tcPr>
          <w:p w14:paraId="3C99C80D" w14:textId="77777777" w:rsidR="00FE7F8B" w:rsidRDefault="00FE7F8B">
            <w:pPr>
              <w:pStyle w:val="Tabletextoutputs"/>
              <w:jc w:val="right"/>
              <w:rPr>
                <w:b/>
                <w:lang w:eastAsia="en-US"/>
              </w:rPr>
            </w:pPr>
            <w:r>
              <w:rPr>
                <w:rFonts w:ascii="Arial" w:hAnsi="Arial"/>
                <w:b/>
                <w:bCs/>
                <w:lang w:val="en-US" w:eastAsia="en-US"/>
              </w:rPr>
              <w:t>1,789.5</w:t>
            </w:r>
          </w:p>
        </w:tc>
        <w:tc>
          <w:tcPr>
            <w:tcW w:w="556" w:type="pct"/>
            <w:tcBorders>
              <w:top w:val="single" w:sz="4" w:space="0" w:color="auto"/>
              <w:left w:val="nil"/>
              <w:bottom w:val="single" w:sz="6" w:space="0" w:color="auto"/>
              <w:right w:val="nil"/>
            </w:tcBorders>
            <w:vAlign w:val="bottom"/>
            <w:hideMark/>
          </w:tcPr>
          <w:p w14:paraId="729C6413" w14:textId="77777777" w:rsidR="00FE7F8B" w:rsidRDefault="00FE7F8B">
            <w:pPr>
              <w:pStyle w:val="Tabletextoutputs"/>
              <w:jc w:val="right"/>
              <w:rPr>
                <w:b/>
                <w:lang w:eastAsia="en-US"/>
              </w:rPr>
            </w:pPr>
            <w:r>
              <w:rPr>
                <w:rFonts w:ascii="Arial" w:hAnsi="Arial"/>
                <w:b/>
                <w:bCs/>
                <w:lang w:val="en-US" w:eastAsia="en-US"/>
              </w:rPr>
              <w:t>43.5</w:t>
            </w:r>
          </w:p>
        </w:tc>
        <w:tc>
          <w:tcPr>
            <w:tcW w:w="452" w:type="pct"/>
            <w:tcBorders>
              <w:top w:val="single" w:sz="4" w:space="0" w:color="auto"/>
              <w:left w:val="nil"/>
              <w:bottom w:val="single" w:sz="6" w:space="0" w:color="auto"/>
              <w:right w:val="nil"/>
            </w:tcBorders>
            <w:shd w:val="clear" w:color="auto" w:fill="F2F2F2" w:themeFill="background1" w:themeFillShade="F2"/>
            <w:vAlign w:val="bottom"/>
            <w:hideMark/>
          </w:tcPr>
          <w:p w14:paraId="74B8266F" w14:textId="77777777" w:rsidR="00FE7F8B" w:rsidRDefault="00FE7F8B">
            <w:pPr>
              <w:pStyle w:val="Tabletextoutputs"/>
              <w:jc w:val="right"/>
              <w:rPr>
                <w:b/>
                <w:lang w:eastAsia="en-US"/>
              </w:rPr>
            </w:pPr>
            <w:r>
              <w:rPr>
                <w:rFonts w:ascii="Arial" w:hAnsi="Arial"/>
                <w:b/>
                <w:bCs/>
                <w:lang w:val="en-US" w:eastAsia="en-US"/>
              </w:rPr>
              <w:t>63.2</w:t>
            </w:r>
          </w:p>
        </w:tc>
        <w:tc>
          <w:tcPr>
            <w:tcW w:w="567" w:type="pct"/>
            <w:tcBorders>
              <w:top w:val="single" w:sz="4" w:space="0" w:color="auto"/>
              <w:left w:val="nil"/>
              <w:bottom w:val="single" w:sz="6" w:space="0" w:color="auto"/>
              <w:right w:val="nil"/>
            </w:tcBorders>
            <w:vAlign w:val="bottom"/>
            <w:hideMark/>
          </w:tcPr>
          <w:p w14:paraId="57A76224" w14:textId="77777777" w:rsidR="00FE7F8B" w:rsidRDefault="00FE7F8B">
            <w:pPr>
              <w:pStyle w:val="Tabletextoutputs"/>
              <w:jc w:val="right"/>
              <w:rPr>
                <w:b/>
                <w:lang w:eastAsia="en-US"/>
              </w:rPr>
            </w:pPr>
            <w:r>
              <w:rPr>
                <w:rFonts w:ascii="Arial" w:hAnsi="Arial"/>
                <w:b/>
                <w:bCs/>
                <w:lang w:val="en-US" w:eastAsia="en-US"/>
              </w:rPr>
              <w:t>233.7</w:t>
            </w:r>
          </w:p>
        </w:tc>
        <w:tc>
          <w:tcPr>
            <w:tcW w:w="607" w:type="pct"/>
            <w:tcBorders>
              <w:top w:val="single" w:sz="4" w:space="0" w:color="auto"/>
              <w:left w:val="nil"/>
              <w:bottom w:val="single" w:sz="6" w:space="0" w:color="auto"/>
              <w:right w:val="nil"/>
            </w:tcBorders>
            <w:shd w:val="clear" w:color="auto" w:fill="F2F2F2" w:themeFill="background1" w:themeFillShade="F2"/>
            <w:vAlign w:val="bottom"/>
            <w:hideMark/>
          </w:tcPr>
          <w:p w14:paraId="4B6CD59F" w14:textId="77777777" w:rsidR="00FE7F8B" w:rsidRDefault="00FE7F8B">
            <w:pPr>
              <w:pStyle w:val="Tabletextoutputs"/>
              <w:jc w:val="right"/>
              <w:rPr>
                <w:b/>
                <w:lang w:eastAsia="en-US"/>
              </w:rPr>
            </w:pPr>
            <w:r>
              <w:rPr>
                <w:rFonts w:ascii="Arial" w:hAnsi="Arial"/>
                <w:b/>
                <w:bCs/>
                <w:lang w:val="en-US" w:eastAsia="en-US"/>
              </w:rPr>
              <w:t>2,166.9</w:t>
            </w:r>
          </w:p>
        </w:tc>
      </w:tr>
      <w:tr w:rsidR="00FE7F8B" w14:paraId="3725B6B1" w14:textId="77777777" w:rsidTr="00FE7F8B">
        <w:tc>
          <w:tcPr>
            <w:tcW w:w="1149" w:type="pct"/>
            <w:tcBorders>
              <w:top w:val="single" w:sz="6" w:space="0" w:color="auto"/>
              <w:left w:val="nil"/>
              <w:bottom w:val="single" w:sz="4" w:space="0" w:color="auto"/>
              <w:right w:val="nil"/>
            </w:tcBorders>
            <w:noWrap/>
            <w:vAlign w:val="bottom"/>
            <w:hideMark/>
          </w:tcPr>
          <w:p w14:paraId="64AB2932" w14:textId="77777777" w:rsidR="00FE7F8B" w:rsidRDefault="00FE7F8B">
            <w:pPr>
              <w:pStyle w:val="Tabletextoutputs"/>
              <w:rPr>
                <w:b/>
                <w:lang w:eastAsia="en-US"/>
              </w:rPr>
            </w:pPr>
            <w:r>
              <w:rPr>
                <w:b/>
                <w:lang w:eastAsia="en-US"/>
              </w:rPr>
              <w:t>Net assets/(liabilities)</w:t>
            </w:r>
          </w:p>
        </w:tc>
        <w:tc>
          <w:tcPr>
            <w:tcW w:w="556" w:type="pct"/>
            <w:tcBorders>
              <w:top w:val="single" w:sz="6" w:space="0" w:color="auto"/>
              <w:left w:val="nil"/>
              <w:bottom w:val="single" w:sz="4" w:space="0" w:color="auto"/>
              <w:right w:val="nil"/>
            </w:tcBorders>
            <w:shd w:val="clear" w:color="auto" w:fill="F2F2F2" w:themeFill="background1" w:themeFillShade="F2"/>
            <w:vAlign w:val="bottom"/>
            <w:hideMark/>
          </w:tcPr>
          <w:p w14:paraId="15584745" w14:textId="77777777" w:rsidR="00FE7F8B" w:rsidRDefault="00FE7F8B">
            <w:pPr>
              <w:pStyle w:val="Tabletextoutputs"/>
              <w:jc w:val="right"/>
              <w:rPr>
                <w:b/>
                <w:lang w:eastAsia="en-US"/>
              </w:rPr>
            </w:pPr>
            <w:r>
              <w:rPr>
                <w:rFonts w:ascii="Arial" w:hAnsi="Arial"/>
                <w:b/>
                <w:bCs/>
                <w:lang w:val="en-US" w:eastAsia="en-US"/>
              </w:rPr>
              <w:t>15.9</w:t>
            </w:r>
          </w:p>
        </w:tc>
        <w:tc>
          <w:tcPr>
            <w:tcW w:w="512" w:type="pct"/>
            <w:tcBorders>
              <w:top w:val="single" w:sz="6" w:space="0" w:color="auto"/>
              <w:left w:val="nil"/>
              <w:bottom w:val="single" w:sz="4" w:space="0" w:color="auto"/>
              <w:right w:val="nil"/>
            </w:tcBorders>
            <w:vAlign w:val="bottom"/>
            <w:hideMark/>
          </w:tcPr>
          <w:p w14:paraId="76B2EF51" w14:textId="77777777" w:rsidR="00FE7F8B" w:rsidRDefault="00FE7F8B">
            <w:pPr>
              <w:pStyle w:val="Tabletextoutputs"/>
              <w:jc w:val="right"/>
              <w:rPr>
                <w:b/>
                <w:lang w:eastAsia="en-US"/>
              </w:rPr>
            </w:pPr>
            <w:r>
              <w:rPr>
                <w:rFonts w:ascii="Arial" w:hAnsi="Arial"/>
                <w:b/>
                <w:bCs/>
                <w:lang w:val="en-US" w:eastAsia="en-US"/>
              </w:rPr>
              <w:t>128.3</w:t>
            </w:r>
          </w:p>
        </w:tc>
        <w:tc>
          <w:tcPr>
            <w:tcW w:w="601" w:type="pct"/>
            <w:tcBorders>
              <w:top w:val="single" w:sz="6" w:space="0" w:color="auto"/>
              <w:left w:val="nil"/>
              <w:bottom w:val="single" w:sz="4" w:space="0" w:color="auto"/>
              <w:right w:val="nil"/>
            </w:tcBorders>
            <w:shd w:val="clear" w:color="auto" w:fill="F2F2F2" w:themeFill="background1" w:themeFillShade="F2"/>
            <w:vAlign w:val="bottom"/>
            <w:hideMark/>
          </w:tcPr>
          <w:p w14:paraId="4993DAAE" w14:textId="77777777" w:rsidR="00FE7F8B" w:rsidRDefault="00FE7F8B">
            <w:pPr>
              <w:pStyle w:val="Tabletextoutputs"/>
              <w:jc w:val="right"/>
              <w:rPr>
                <w:b/>
                <w:lang w:eastAsia="en-US"/>
              </w:rPr>
            </w:pPr>
            <w:r>
              <w:rPr>
                <w:rFonts w:ascii="Arial" w:hAnsi="Arial"/>
                <w:b/>
                <w:bCs/>
                <w:lang w:val="en-US" w:eastAsia="en-US"/>
              </w:rPr>
              <w:t>18,503.3</w:t>
            </w:r>
          </w:p>
        </w:tc>
        <w:tc>
          <w:tcPr>
            <w:tcW w:w="556" w:type="pct"/>
            <w:tcBorders>
              <w:top w:val="single" w:sz="6" w:space="0" w:color="auto"/>
              <w:left w:val="nil"/>
              <w:bottom w:val="single" w:sz="4" w:space="0" w:color="auto"/>
              <w:right w:val="nil"/>
            </w:tcBorders>
            <w:vAlign w:val="bottom"/>
            <w:hideMark/>
          </w:tcPr>
          <w:p w14:paraId="4839208C" w14:textId="77777777" w:rsidR="00FE7F8B" w:rsidRDefault="00FE7F8B">
            <w:pPr>
              <w:pStyle w:val="Tabletextoutputs"/>
              <w:jc w:val="right"/>
              <w:rPr>
                <w:b/>
                <w:lang w:eastAsia="en-US"/>
              </w:rPr>
            </w:pPr>
            <w:r>
              <w:rPr>
                <w:rFonts w:ascii="Arial" w:hAnsi="Arial"/>
                <w:b/>
                <w:bCs/>
                <w:lang w:val="en-US" w:eastAsia="en-US"/>
              </w:rPr>
              <w:t>186.5</w:t>
            </w:r>
          </w:p>
        </w:tc>
        <w:tc>
          <w:tcPr>
            <w:tcW w:w="452" w:type="pct"/>
            <w:tcBorders>
              <w:top w:val="single" w:sz="6" w:space="0" w:color="auto"/>
              <w:left w:val="nil"/>
              <w:bottom w:val="single" w:sz="4" w:space="0" w:color="auto"/>
              <w:right w:val="nil"/>
            </w:tcBorders>
            <w:shd w:val="clear" w:color="auto" w:fill="F2F2F2" w:themeFill="background1" w:themeFillShade="F2"/>
            <w:vAlign w:val="bottom"/>
            <w:hideMark/>
          </w:tcPr>
          <w:p w14:paraId="52A284CF" w14:textId="77777777" w:rsidR="00FE7F8B" w:rsidRDefault="00FE7F8B">
            <w:pPr>
              <w:pStyle w:val="Tabletextoutputs"/>
              <w:jc w:val="right"/>
              <w:rPr>
                <w:b/>
                <w:lang w:eastAsia="en-US"/>
              </w:rPr>
            </w:pPr>
            <w:r>
              <w:rPr>
                <w:rFonts w:ascii="Arial" w:hAnsi="Arial"/>
                <w:b/>
                <w:bCs/>
                <w:lang w:val="en-US" w:eastAsia="en-US"/>
              </w:rPr>
              <w:t>159.2</w:t>
            </w:r>
          </w:p>
        </w:tc>
        <w:tc>
          <w:tcPr>
            <w:tcW w:w="567" w:type="pct"/>
            <w:tcBorders>
              <w:top w:val="single" w:sz="6" w:space="0" w:color="auto"/>
              <w:left w:val="nil"/>
              <w:bottom w:val="single" w:sz="4" w:space="0" w:color="auto"/>
              <w:right w:val="nil"/>
            </w:tcBorders>
            <w:vAlign w:val="bottom"/>
            <w:hideMark/>
          </w:tcPr>
          <w:p w14:paraId="3FCDCCE5" w14:textId="77777777" w:rsidR="00FE7F8B" w:rsidRDefault="00FE7F8B">
            <w:pPr>
              <w:pStyle w:val="Tabletextoutputs"/>
              <w:jc w:val="right"/>
              <w:rPr>
                <w:b/>
                <w:lang w:eastAsia="en-US"/>
              </w:rPr>
            </w:pPr>
            <w:r>
              <w:rPr>
                <w:rFonts w:ascii="Arial" w:hAnsi="Arial"/>
                <w:b/>
                <w:bCs/>
                <w:lang w:val="en-US" w:eastAsia="en-US"/>
              </w:rPr>
              <w:t>1,795.5</w:t>
            </w:r>
          </w:p>
        </w:tc>
        <w:tc>
          <w:tcPr>
            <w:tcW w:w="607" w:type="pct"/>
            <w:tcBorders>
              <w:top w:val="single" w:sz="6" w:space="0" w:color="auto"/>
              <w:left w:val="nil"/>
              <w:bottom w:val="single" w:sz="4" w:space="0" w:color="auto"/>
              <w:right w:val="nil"/>
            </w:tcBorders>
            <w:shd w:val="clear" w:color="auto" w:fill="F2F2F2" w:themeFill="background1" w:themeFillShade="F2"/>
            <w:vAlign w:val="bottom"/>
            <w:hideMark/>
          </w:tcPr>
          <w:p w14:paraId="553A42E9" w14:textId="77777777" w:rsidR="00FE7F8B" w:rsidRDefault="00FE7F8B">
            <w:pPr>
              <w:pStyle w:val="Tabletextoutputs"/>
              <w:jc w:val="right"/>
              <w:rPr>
                <w:b/>
                <w:lang w:eastAsia="en-US"/>
              </w:rPr>
            </w:pPr>
            <w:r>
              <w:rPr>
                <w:rFonts w:ascii="Arial" w:hAnsi="Arial"/>
                <w:b/>
                <w:bCs/>
                <w:lang w:val="en-US" w:eastAsia="en-US"/>
              </w:rPr>
              <w:t>20,788.6</w:t>
            </w:r>
          </w:p>
        </w:tc>
      </w:tr>
    </w:tbl>
    <w:p w14:paraId="3CDE7A2B" w14:textId="77777777" w:rsidR="00FE7F8B" w:rsidRDefault="00FE7F8B" w:rsidP="00FE7F8B"/>
    <w:p w14:paraId="3E01A39B" w14:textId="77777777" w:rsidR="00FE7F8B" w:rsidRDefault="00FE7F8B" w:rsidP="00FE7F8B">
      <w:pPr>
        <w:spacing w:after="200" w:line="276" w:lineRule="auto"/>
        <w:rPr>
          <w:b/>
          <w:i/>
          <w:sz w:val="17"/>
        </w:rPr>
      </w:pPr>
      <w:r>
        <w:br w:type="page"/>
      </w:r>
    </w:p>
    <w:p w14:paraId="5FEE3EEF" w14:textId="77777777" w:rsidR="00FE7F8B" w:rsidRDefault="00FE7F8B" w:rsidP="00FE7F8B">
      <w:pPr>
        <w:pStyle w:val="Caption"/>
      </w:pPr>
      <w:r>
        <w:lastRenderedPageBreak/>
        <w:t xml:space="preserve">Table </w:t>
      </w:r>
      <w:fldSimple w:instr=" SEQ Table \* ARABIC ">
        <w:r w:rsidR="00936443">
          <w:rPr>
            <w:noProof/>
          </w:rPr>
          <w:t>3</w:t>
        </w:r>
      </w:fldSimple>
      <w:r>
        <w:t xml:space="preserve">—Departmental outputs schedule—controlled income and expenses for the year ended 30 June 2015 </w:t>
      </w:r>
    </w:p>
    <w:tbl>
      <w:tblPr>
        <w:tblW w:w="4983" w:type="pct"/>
        <w:tblLayout w:type="fixed"/>
        <w:tblLook w:val="04A0" w:firstRow="1" w:lastRow="0" w:firstColumn="1" w:lastColumn="0" w:noHBand="0" w:noVBand="1"/>
      </w:tblPr>
      <w:tblGrid>
        <w:gridCol w:w="2143"/>
        <w:gridCol w:w="701"/>
        <w:gridCol w:w="697"/>
        <w:gridCol w:w="841"/>
        <w:gridCol w:w="838"/>
        <w:gridCol w:w="698"/>
        <w:gridCol w:w="698"/>
        <w:gridCol w:w="7"/>
        <w:gridCol w:w="725"/>
      </w:tblGrid>
      <w:tr w:rsidR="00CF70DB" w14:paraId="3A4664BD" w14:textId="77777777" w:rsidTr="00CF70DB">
        <w:trPr>
          <w:tblHeader/>
        </w:trPr>
        <w:tc>
          <w:tcPr>
            <w:tcW w:w="1459" w:type="pct"/>
            <w:shd w:val="clear" w:color="auto" w:fill="7F7F7F" w:themeFill="text1" w:themeFillTint="80"/>
            <w:tcMar>
              <w:top w:w="0" w:type="dxa"/>
              <w:left w:w="57" w:type="dxa"/>
              <w:bottom w:w="0" w:type="dxa"/>
              <w:right w:w="57" w:type="dxa"/>
            </w:tcMar>
            <w:vAlign w:val="bottom"/>
          </w:tcPr>
          <w:p w14:paraId="51F1378E" w14:textId="77777777" w:rsidR="00FE7F8B" w:rsidRDefault="00FE7F8B">
            <w:pPr>
              <w:pStyle w:val="Tabletextoutputs"/>
              <w:jc w:val="center"/>
              <w:rPr>
                <w:b/>
                <w:color w:val="FFFFFF" w:themeColor="background1"/>
                <w:lang w:eastAsia="en-US"/>
              </w:rPr>
            </w:pPr>
          </w:p>
        </w:tc>
        <w:tc>
          <w:tcPr>
            <w:tcW w:w="477" w:type="pct"/>
            <w:shd w:val="clear" w:color="auto" w:fill="7F7F7F" w:themeFill="text1" w:themeFillTint="80"/>
            <w:tcMar>
              <w:top w:w="0" w:type="dxa"/>
              <w:left w:w="57" w:type="dxa"/>
              <w:bottom w:w="0" w:type="dxa"/>
              <w:right w:w="57" w:type="dxa"/>
            </w:tcMar>
            <w:hideMark/>
          </w:tcPr>
          <w:p w14:paraId="2DED2F88"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Strategy, Review</w:t>
            </w:r>
            <w:r w:rsidRPr="00AB4E9C">
              <w:rPr>
                <w:b/>
                <w:color w:val="FFFFFF" w:themeColor="background1"/>
                <w:sz w:val="14"/>
                <w:szCs w:val="14"/>
                <w:lang w:eastAsia="en-US"/>
              </w:rPr>
              <w:br/>
              <w:t>and Regulation</w:t>
            </w:r>
          </w:p>
        </w:tc>
        <w:tc>
          <w:tcPr>
            <w:tcW w:w="474" w:type="pct"/>
            <w:shd w:val="clear" w:color="auto" w:fill="7F7F7F" w:themeFill="text1" w:themeFillTint="80"/>
            <w:tcMar>
              <w:top w:w="0" w:type="dxa"/>
              <w:left w:w="57" w:type="dxa"/>
              <w:bottom w:w="0" w:type="dxa"/>
              <w:right w:w="57" w:type="dxa"/>
            </w:tcMar>
            <w:hideMark/>
          </w:tcPr>
          <w:p w14:paraId="7F45524A"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Early Childhood Develop</w:t>
            </w:r>
            <w:r w:rsidRPr="00AB4E9C">
              <w:rPr>
                <w:b/>
                <w:color w:val="FFFFFF" w:themeColor="background1"/>
                <w:sz w:val="14"/>
                <w:szCs w:val="14"/>
                <w:lang w:eastAsia="en-US"/>
              </w:rPr>
              <w:softHyphen/>
              <w:t>ment</w:t>
            </w:r>
          </w:p>
        </w:tc>
        <w:tc>
          <w:tcPr>
            <w:tcW w:w="572" w:type="pct"/>
            <w:shd w:val="clear" w:color="auto" w:fill="7F7F7F" w:themeFill="text1" w:themeFillTint="80"/>
            <w:tcMar>
              <w:top w:w="0" w:type="dxa"/>
              <w:left w:w="57" w:type="dxa"/>
              <w:bottom w:w="0" w:type="dxa"/>
              <w:right w:w="57" w:type="dxa"/>
            </w:tcMar>
            <w:hideMark/>
          </w:tcPr>
          <w:p w14:paraId="2172D194"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School Education</w:t>
            </w:r>
          </w:p>
        </w:tc>
        <w:tc>
          <w:tcPr>
            <w:tcW w:w="570" w:type="pct"/>
            <w:shd w:val="clear" w:color="auto" w:fill="7F7F7F" w:themeFill="text1" w:themeFillTint="80"/>
            <w:tcMar>
              <w:top w:w="0" w:type="dxa"/>
              <w:left w:w="57" w:type="dxa"/>
              <w:bottom w:w="0" w:type="dxa"/>
              <w:right w:w="57" w:type="dxa"/>
            </w:tcMar>
            <w:hideMark/>
          </w:tcPr>
          <w:p w14:paraId="4CDED56F"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Higher Education and Skills</w:t>
            </w:r>
          </w:p>
        </w:tc>
        <w:tc>
          <w:tcPr>
            <w:tcW w:w="475" w:type="pct"/>
            <w:shd w:val="clear" w:color="auto" w:fill="7F7F7F" w:themeFill="text1" w:themeFillTint="80"/>
            <w:tcMar>
              <w:top w:w="0" w:type="dxa"/>
              <w:left w:w="57" w:type="dxa"/>
              <w:bottom w:w="0" w:type="dxa"/>
              <w:right w:w="57" w:type="dxa"/>
            </w:tcMar>
            <w:hideMark/>
          </w:tcPr>
          <w:p w14:paraId="1BAEE5C8"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Support Services Delivery</w:t>
            </w:r>
          </w:p>
        </w:tc>
        <w:tc>
          <w:tcPr>
            <w:tcW w:w="480" w:type="pct"/>
            <w:gridSpan w:val="2"/>
            <w:shd w:val="clear" w:color="auto" w:fill="7F7F7F" w:themeFill="text1" w:themeFillTint="80"/>
            <w:tcMar>
              <w:top w:w="0" w:type="dxa"/>
              <w:left w:w="57" w:type="dxa"/>
              <w:bottom w:w="0" w:type="dxa"/>
              <w:right w:w="57" w:type="dxa"/>
            </w:tcMar>
            <w:hideMark/>
          </w:tcPr>
          <w:p w14:paraId="1FB1F70F" w14:textId="57BC3822"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 xml:space="preserve">Support for Students with </w:t>
            </w:r>
            <w:r w:rsidR="00202533" w:rsidRPr="00AB4E9C">
              <w:rPr>
                <w:b/>
                <w:color w:val="FFFFFF" w:themeColor="background1"/>
                <w:sz w:val="14"/>
                <w:szCs w:val="14"/>
                <w:lang w:eastAsia="en-US"/>
              </w:rPr>
              <w:t>Disabilit</w:t>
            </w:r>
            <w:r w:rsidR="00202533">
              <w:rPr>
                <w:b/>
                <w:color w:val="FFFFFF" w:themeColor="background1"/>
                <w:sz w:val="14"/>
                <w:szCs w:val="14"/>
                <w:lang w:eastAsia="en-US"/>
              </w:rPr>
              <w:t>i</w:t>
            </w:r>
            <w:r w:rsidR="00202533" w:rsidRPr="00AB4E9C">
              <w:rPr>
                <w:b/>
                <w:color w:val="FFFFFF" w:themeColor="background1"/>
                <w:sz w:val="14"/>
                <w:szCs w:val="14"/>
                <w:lang w:eastAsia="en-US"/>
              </w:rPr>
              <w:t>es</w:t>
            </w:r>
          </w:p>
        </w:tc>
        <w:tc>
          <w:tcPr>
            <w:tcW w:w="492" w:type="pct"/>
            <w:shd w:val="clear" w:color="auto" w:fill="7F7F7F" w:themeFill="text1" w:themeFillTint="80"/>
            <w:tcMar>
              <w:top w:w="0" w:type="dxa"/>
              <w:left w:w="57" w:type="dxa"/>
              <w:bottom w:w="0" w:type="dxa"/>
              <w:right w:w="57" w:type="dxa"/>
            </w:tcMar>
            <w:hideMark/>
          </w:tcPr>
          <w:p w14:paraId="095FC648" w14:textId="77777777" w:rsidR="00FE7F8B" w:rsidRPr="00AB4E9C" w:rsidRDefault="00FE7F8B">
            <w:pPr>
              <w:pStyle w:val="Tabletextoutputs"/>
              <w:jc w:val="center"/>
              <w:rPr>
                <w:b/>
                <w:color w:val="FFFFFF" w:themeColor="background1"/>
                <w:sz w:val="14"/>
                <w:szCs w:val="14"/>
                <w:lang w:eastAsia="en-US"/>
              </w:rPr>
            </w:pPr>
            <w:r w:rsidRPr="00AB4E9C">
              <w:rPr>
                <w:b/>
                <w:color w:val="FFFFFF" w:themeColor="background1"/>
                <w:sz w:val="14"/>
                <w:szCs w:val="14"/>
                <w:lang w:eastAsia="en-US"/>
              </w:rPr>
              <w:t>Depart</w:t>
            </w:r>
            <w:r w:rsidRPr="00AB4E9C">
              <w:rPr>
                <w:b/>
                <w:color w:val="FFFFFF" w:themeColor="background1"/>
                <w:sz w:val="14"/>
                <w:szCs w:val="14"/>
                <w:lang w:eastAsia="en-US"/>
              </w:rPr>
              <w:softHyphen/>
              <w:t>mental total</w:t>
            </w:r>
          </w:p>
        </w:tc>
      </w:tr>
      <w:tr w:rsidR="00CF70DB" w14:paraId="7AE19709" w14:textId="77777777" w:rsidTr="00CF70DB">
        <w:tc>
          <w:tcPr>
            <w:tcW w:w="1459" w:type="pct"/>
            <w:shd w:val="clear" w:color="auto" w:fill="7F7F7F" w:themeFill="text1" w:themeFillTint="80"/>
            <w:vAlign w:val="bottom"/>
          </w:tcPr>
          <w:p w14:paraId="3993836C" w14:textId="77777777" w:rsidR="00FE7F8B" w:rsidRDefault="00FE7F8B">
            <w:pPr>
              <w:pStyle w:val="Tabletextoutputs"/>
              <w:jc w:val="center"/>
              <w:rPr>
                <w:b/>
                <w:color w:val="FFFFFF" w:themeColor="background1"/>
                <w:lang w:eastAsia="en-US"/>
              </w:rPr>
            </w:pPr>
          </w:p>
        </w:tc>
        <w:tc>
          <w:tcPr>
            <w:tcW w:w="477" w:type="pct"/>
            <w:shd w:val="clear" w:color="auto" w:fill="7F7F7F" w:themeFill="text1" w:themeFillTint="80"/>
            <w:hideMark/>
          </w:tcPr>
          <w:p w14:paraId="6B259B20"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74" w:type="pct"/>
            <w:shd w:val="clear" w:color="auto" w:fill="7F7F7F" w:themeFill="text1" w:themeFillTint="80"/>
            <w:hideMark/>
          </w:tcPr>
          <w:p w14:paraId="1CBD131D"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72" w:type="pct"/>
            <w:shd w:val="clear" w:color="auto" w:fill="7F7F7F" w:themeFill="text1" w:themeFillTint="80"/>
            <w:hideMark/>
          </w:tcPr>
          <w:p w14:paraId="1C92F603"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70" w:type="pct"/>
            <w:shd w:val="clear" w:color="auto" w:fill="7F7F7F" w:themeFill="text1" w:themeFillTint="80"/>
            <w:hideMark/>
          </w:tcPr>
          <w:p w14:paraId="4CF48697"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75" w:type="pct"/>
            <w:shd w:val="clear" w:color="auto" w:fill="7F7F7F" w:themeFill="text1" w:themeFillTint="80"/>
            <w:hideMark/>
          </w:tcPr>
          <w:p w14:paraId="5BDC1CDB"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80" w:type="pct"/>
            <w:gridSpan w:val="2"/>
            <w:shd w:val="clear" w:color="auto" w:fill="7F7F7F" w:themeFill="text1" w:themeFillTint="80"/>
            <w:hideMark/>
          </w:tcPr>
          <w:p w14:paraId="264BDAC5"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492" w:type="pct"/>
            <w:shd w:val="clear" w:color="auto" w:fill="7F7F7F" w:themeFill="text1" w:themeFillTint="80"/>
            <w:hideMark/>
          </w:tcPr>
          <w:p w14:paraId="47148FE8" w14:textId="77777777" w:rsidR="00FE7F8B" w:rsidRDefault="00FE7F8B">
            <w:pPr>
              <w:pStyle w:val="Tabletextoutputs"/>
              <w:jc w:val="center"/>
              <w:rPr>
                <w:b/>
                <w:color w:val="FFFFFF" w:themeColor="background1"/>
                <w:lang w:eastAsia="en-US"/>
              </w:rPr>
            </w:pPr>
            <w:r>
              <w:rPr>
                <w:b/>
                <w:color w:val="FFFFFF" w:themeColor="background1"/>
                <w:lang w:eastAsia="en-US"/>
              </w:rPr>
              <w:t>$m</w:t>
            </w:r>
          </w:p>
        </w:tc>
      </w:tr>
      <w:tr w:rsidR="00CF70DB" w14:paraId="3CDFDB1B" w14:textId="77777777" w:rsidTr="00CF70DB">
        <w:tc>
          <w:tcPr>
            <w:tcW w:w="1936" w:type="pct"/>
            <w:gridSpan w:val="2"/>
            <w:shd w:val="clear" w:color="auto" w:fill="FFFFFF"/>
            <w:noWrap/>
            <w:vAlign w:val="bottom"/>
            <w:hideMark/>
          </w:tcPr>
          <w:p w14:paraId="3B6C39B8" w14:textId="77777777" w:rsidR="00FE7F8B" w:rsidRDefault="00FE7F8B">
            <w:pPr>
              <w:pStyle w:val="Tabletextoutputs"/>
              <w:rPr>
                <w:b/>
                <w:lang w:eastAsia="en-US"/>
              </w:rPr>
            </w:pPr>
            <w:r>
              <w:rPr>
                <w:b/>
                <w:lang w:eastAsia="en-US"/>
              </w:rPr>
              <w:t>Income from transactions</w:t>
            </w:r>
          </w:p>
        </w:tc>
        <w:tc>
          <w:tcPr>
            <w:tcW w:w="474" w:type="pct"/>
            <w:shd w:val="clear" w:color="auto" w:fill="FFFFFF"/>
            <w:noWrap/>
            <w:vAlign w:val="bottom"/>
          </w:tcPr>
          <w:p w14:paraId="41EF0EA7" w14:textId="77777777" w:rsidR="00FE7F8B" w:rsidRDefault="00FE7F8B">
            <w:pPr>
              <w:pStyle w:val="Tabletextoutputs"/>
              <w:rPr>
                <w:b/>
                <w:lang w:eastAsia="en-US"/>
              </w:rPr>
            </w:pPr>
          </w:p>
        </w:tc>
        <w:tc>
          <w:tcPr>
            <w:tcW w:w="572" w:type="pct"/>
            <w:shd w:val="clear" w:color="auto" w:fill="FFFFFF"/>
            <w:noWrap/>
            <w:vAlign w:val="bottom"/>
          </w:tcPr>
          <w:p w14:paraId="0B11E919" w14:textId="77777777" w:rsidR="00FE7F8B" w:rsidRDefault="00FE7F8B">
            <w:pPr>
              <w:pStyle w:val="Tabletextoutputs"/>
              <w:rPr>
                <w:b/>
                <w:lang w:eastAsia="en-US"/>
              </w:rPr>
            </w:pPr>
          </w:p>
        </w:tc>
        <w:tc>
          <w:tcPr>
            <w:tcW w:w="570" w:type="pct"/>
            <w:shd w:val="clear" w:color="auto" w:fill="FFFFFF"/>
            <w:noWrap/>
            <w:vAlign w:val="bottom"/>
          </w:tcPr>
          <w:p w14:paraId="4928220C" w14:textId="77777777" w:rsidR="00FE7F8B" w:rsidRDefault="00FE7F8B">
            <w:pPr>
              <w:pStyle w:val="Tabletextoutputs"/>
              <w:rPr>
                <w:b/>
                <w:lang w:eastAsia="en-US"/>
              </w:rPr>
            </w:pPr>
          </w:p>
        </w:tc>
        <w:tc>
          <w:tcPr>
            <w:tcW w:w="475" w:type="pct"/>
            <w:shd w:val="clear" w:color="auto" w:fill="FFFFFF"/>
            <w:noWrap/>
            <w:vAlign w:val="bottom"/>
          </w:tcPr>
          <w:p w14:paraId="23AF0884" w14:textId="77777777" w:rsidR="00FE7F8B" w:rsidRDefault="00FE7F8B">
            <w:pPr>
              <w:pStyle w:val="Tabletextoutputs"/>
              <w:rPr>
                <w:b/>
                <w:lang w:eastAsia="en-US"/>
              </w:rPr>
            </w:pPr>
          </w:p>
        </w:tc>
        <w:tc>
          <w:tcPr>
            <w:tcW w:w="480" w:type="pct"/>
            <w:gridSpan w:val="2"/>
            <w:shd w:val="clear" w:color="auto" w:fill="FFFFFF"/>
            <w:noWrap/>
            <w:vAlign w:val="bottom"/>
          </w:tcPr>
          <w:p w14:paraId="0CE687D9" w14:textId="77777777" w:rsidR="00FE7F8B" w:rsidRDefault="00FE7F8B">
            <w:pPr>
              <w:pStyle w:val="Tabletextoutputs"/>
              <w:rPr>
                <w:b/>
                <w:lang w:eastAsia="en-US"/>
              </w:rPr>
            </w:pPr>
          </w:p>
        </w:tc>
        <w:tc>
          <w:tcPr>
            <w:tcW w:w="492" w:type="pct"/>
            <w:shd w:val="clear" w:color="auto" w:fill="FFFFFF"/>
            <w:noWrap/>
            <w:vAlign w:val="bottom"/>
          </w:tcPr>
          <w:p w14:paraId="02F645C9" w14:textId="77777777" w:rsidR="00FE7F8B" w:rsidRDefault="00FE7F8B">
            <w:pPr>
              <w:pStyle w:val="Tabletextoutputs"/>
              <w:rPr>
                <w:b/>
                <w:lang w:eastAsia="en-US"/>
              </w:rPr>
            </w:pPr>
          </w:p>
        </w:tc>
      </w:tr>
      <w:tr w:rsidR="00CF70DB" w14:paraId="641D6A92" w14:textId="77777777" w:rsidTr="00CF70DB">
        <w:tc>
          <w:tcPr>
            <w:tcW w:w="1459" w:type="pct"/>
            <w:shd w:val="clear" w:color="auto" w:fill="FFFFFF"/>
            <w:vAlign w:val="center"/>
            <w:hideMark/>
          </w:tcPr>
          <w:p w14:paraId="72E55F4B" w14:textId="77777777" w:rsidR="00FE7F8B" w:rsidRDefault="00FE7F8B">
            <w:pPr>
              <w:pStyle w:val="Tabletextoutputstight"/>
              <w:rPr>
                <w:lang w:eastAsia="en-US"/>
              </w:rPr>
            </w:pPr>
            <w:r>
              <w:rPr>
                <w:lang w:eastAsia="en-US"/>
              </w:rPr>
              <w:t>Output appropriations</w:t>
            </w:r>
          </w:p>
        </w:tc>
        <w:tc>
          <w:tcPr>
            <w:tcW w:w="477" w:type="pct"/>
            <w:shd w:val="clear" w:color="auto" w:fill="F2F2F2" w:themeFill="background1" w:themeFillShade="F2"/>
            <w:vAlign w:val="bottom"/>
            <w:hideMark/>
          </w:tcPr>
          <w:p w14:paraId="6485B1D6" w14:textId="77777777" w:rsidR="00FE7F8B" w:rsidRDefault="00FE7F8B">
            <w:pPr>
              <w:pStyle w:val="Tabletextoutputstight"/>
              <w:jc w:val="right"/>
              <w:rPr>
                <w:lang w:eastAsia="en-US"/>
              </w:rPr>
            </w:pPr>
            <w:r>
              <w:rPr>
                <w:lang w:eastAsia="en-US"/>
              </w:rPr>
              <w:t>83.5</w:t>
            </w:r>
          </w:p>
        </w:tc>
        <w:tc>
          <w:tcPr>
            <w:tcW w:w="474" w:type="pct"/>
            <w:shd w:val="clear" w:color="auto" w:fill="FFFFFF"/>
            <w:vAlign w:val="bottom"/>
            <w:hideMark/>
          </w:tcPr>
          <w:p w14:paraId="780446AA" w14:textId="77777777" w:rsidR="00FE7F8B" w:rsidRDefault="00FE7F8B">
            <w:pPr>
              <w:pStyle w:val="Tabletextoutputstight"/>
              <w:jc w:val="right"/>
              <w:rPr>
                <w:lang w:eastAsia="en-US"/>
              </w:rPr>
            </w:pPr>
            <w:r>
              <w:rPr>
                <w:lang w:eastAsia="en-US"/>
              </w:rPr>
              <w:t>509.4</w:t>
            </w:r>
          </w:p>
        </w:tc>
        <w:tc>
          <w:tcPr>
            <w:tcW w:w="572" w:type="pct"/>
            <w:shd w:val="clear" w:color="auto" w:fill="F2F2F2" w:themeFill="background1" w:themeFillShade="F2"/>
            <w:vAlign w:val="bottom"/>
            <w:hideMark/>
          </w:tcPr>
          <w:p w14:paraId="5717E57D" w14:textId="77777777" w:rsidR="00FE7F8B" w:rsidRDefault="00FE7F8B">
            <w:pPr>
              <w:pStyle w:val="Tabletextoutputstight"/>
              <w:jc w:val="right"/>
              <w:rPr>
                <w:lang w:eastAsia="en-US"/>
              </w:rPr>
            </w:pPr>
            <w:r>
              <w:rPr>
                <w:lang w:eastAsia="en-US"/>
              </w:rPr>
              <w:t>7,340.3</w:t>
            </w:r>
          </w:p>
        </w:tc>
        <w:tc>
          <w:tcPr>
            <w:tcW w:w="570" w:type="pct"/>
            <w:shd w:val="clear" w:color="auto" w:fill="FFFFFF"/>
            <w:vAlign w:val="bottom"/>
            <w:hideMark/>
          </w:tcPr>
          <w:p w14:paraId="4ACBBE75" w14:textId="77777777" w:rsidR="00FE7F8B" w:rsidRDefault="00FE7F8B">
            <w:pPr>
              <w:pStyle w:val="Tabletextoutputstight"/>
              <w:jc w:val="right"/>
              <w:rPr>
                <w:lang w:eastAsia="en-US"/>
              </w:rPr>
            </w:pPr>
            <w:r>
              <w:rPr>
                <w:lang w:eastAsia="en-US"/>
              </w:rPr>
              <w:t>1,659.7</w:t>
            </w:r>
          </w:p>
        </w:tc>
        <w:tc>
          <w:tcPr>
            <w:tcW w:w="475" w:type="pct"/>
            <w:shd w:val="clear" w:color="auto" w:fill="F2F2F2" w:themeFill="background1" w:themeFillShade="F2"/>
            <w:vAlign w:val="bottom"/>
            <w:hideMark/>
          </w:tcPr>
          <w:p w14:paraId="05566460" w14:textId="77777777" w:rsidR="00FE7F8B" w:rsidRDefault="00FE7F8B">
            <w:pPr>
              <w:pStyle w:val="Tabletextoutputstight"/>
              <w:jc w:val="right"/>
              <w:rPr>
                <w:lang w:eastAsia="en-US"/>
              </w:rPr>
            </w:pPr>
            <w:r>
              <w:rPr>
                <w:lang w:eastAsia="en-US"/>
              </w:rPr>
              <w:t>273.7</w:t>
            </w:r>
          </w:p>
        </w:tc>
        <w:tc>
          <w:tcPr>
            <w:tcW w:w="480" w:type="pct"/>
            <w:gridSpan w:val="2"/>
            <w:shd w:val="clear" w:color="auto" w:fill="FFFFFF"/>
            <w:vAlign w:val="bottom"/>
            <w:hideMark/>
          </w:tcPr>
          <w:p w14:paraId="5E55707E" w14:textId="77777777" w:rsidR="00FE7F8B" w:rsidRDefault="00FE7F8B">
            <w:pPr>
              <w:pStyle w:val="Tabletextoutputstight"/>
              <w:jc w:val="right"/>
              <w:rPr>
                <w:lang w:eastAsia="en-US"/>
              </w:rPr>
            </w:pPr>
            <w:r>
              <w:rPr>
                <w:lang w:eastAsia="en-US"/>
              </w:rPr>
              <w:t>816.7</w:t>
            </w:r>
          </w:p>
        </w:tc>
        <w:tc>
          <w:tcPr>
            <w:tcW w:w="492" w:type="pct"/>
            <w:shd w:val="clear" w:color="auto" w:fill="F2F2F2" w:themeFill="background1" w:themeFillShade="F2"/>
            <w:vAlign w:val="bottom"/>
            <w:hideMark/>
          </w:tcPr>
          <w:p w14:paraId="0EC985C4" w14:textId="77777777" w:rsidR="00FE7F8B" w:rsidRDefault="00FE7F8B">
            <w:pPr>
              <w:pStyle w:val="Tabletextoutputstight"/>
              <w:jc w:val="right"/>
              <w:rPr>
                <w:lang w:eastAsia="en-US"/>
              </w:rPr>
            </w:pPr>
            <w:r>
              <w:rPr>
                <w:b/>
                <w:lang w:eastAsia="en-US"/>
              </w:rPr>
              <w:t>10,683.3</w:t>
            </w:r>
          </w:p>
        </w:tc>
      </w:tr>
      <w:tr w:rsidR="00CF70DB" w14:paraId="2F9ED7D7" w14:textId="77777777" w:rsidTr="00CF70DB">
        <w:tc>
          <w:tcPr>
            <w:tcW w:w="1459" w:type="pct"/>
            <w:shd w:val="clear" w:color="auto" w:fill="FFFFFF"/>
            <w:vAlign w:val="center"/>
            <w:hideMark/>
          </w:tcPr>
          <w:p w14:paraId="578E4FFC" w14:textId="77777777" w:rsidR="00FE7F8B" w:rsidRDefault="00FE7F8B">
            <w:pPr>
              <w:pStyle w:val="Tabletextoutputstight"/>
              <w:rPr>
                <w:lang w:eastAsia="en-US"/>
              </w:rPr>
            </w:pPr>
            <w:r>
              <w:rPr>
                <w:lang w:eastAsia="en-US"/>
              </w:rPr>
              <w:t>Special appropriations</w:t>
            </w:r>
          </w:p>
        </w:tc>
        <w:tc>
          <w:tcPr>
            <w:tcW w:w="477" w:type="pct"/>
            <w:shd w:val="clear" w:color="auto" w:fill="F2F2F2" w:themeFill="background1" w:themeFillShade="F2"/>
            <w:vAlign w:val="bottom"/>
            <w:hideMark/>
          </w:tcPr>
          <w:p w14:paraId="099F5470"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4076F0A7" w14:textId="77777777" w:rsidR="00FE7F8B" w:rsidRDefault="00FE7F8B">
            <w:pPr>
              <w:pStyle w:val="Tabletextoutputstight"/>
              <w:jc w:val="right"/>
              <w:rPr>
                <w:lang w:eastAsia="en-US"/>
              </w:rPr>
            </w:pPr>
            <w:r>
              <w:rPr>
                <w:lang w:eastAsia="en-US"/>
              </w:rPr>
              <w:t>-</w:t>
            </w:r>
          </w:p>
        </w:tc>
        <w:tc>
          <w:tcPr>
            <w:tcW w:w="572" w:type="pct"/>
            <w:shd w:val="clear" w:color="auto" w:fill="F2F2F2" w:themeFill="background1" w:themeFillShade="F2"/>
            <w:vAlign w:val="bottom"/>
            <w:hideMark/>
          </w:tcPr>
          <w:p w14:paraId="2DFB17B4" w14:textId="77777777" w:rsidR="00FE7F8B" w:rsidRDefault="00FE7F8B">
            <w:pPr>
              <w:pStyle w:val="Tabletextoutputstight"/>
              <w:jc w:val="right"/>
              <w:rPr>
                <w:lang w:eastAsia="en-US"/>
              </w:rPr>
            </w:pPr>
            <w:r>
              <w:rPr>
                <w:lang w:eastAsia="en-US"/>
              </w:rPr>
              <w:t>0.2</w:t>
            </w:r>
          </w:p>
        </w:tc>
        <w:tc>
          <w:tcPr>
            <w:tcW w:w="570" w:type="pct"/>
            <w:shd w:val="clear" w:color="auto" w:fill="FFFFFF"/>
            <w:vAlign w:val="bottom"/>
            <w:hideMark/>
          </w:tcPr>
          <w:p w14:paraId="14C9107C" w14:textId="77777777" w:rsidR="00FE7F8B" w:rsidRDefault="00FE7F8B">
            <w:pPr>
              <w:pStyle w:val="Tabletextoutputstight"/>
              <w:jc w:val="right"/>
              <w:rPr>
                <w:lang w:eastAsia="en-US"/>
              </w:rPr>
            </w:pPr>
            <w:r>
              <w:rPr>
                <w:lang w:eastAsia="en-US"/>
              </w:rPr>
              <w:t>-</w:t>
            </w:r>
          </w:p>
        </w:tc>
        <w:tc>
          <w:tcPr>
            <w:tcW w:w="475" w:type="pct"/>
            <w:shd w:val="clear" w:color="auto" w:fill="F2F2F2" w:themeFill="background1" w:themeFillShade="F2"/>
            <w:vAlign w:val="bottom"/>
            <w:hideMark/>
          </w:tcPr>
          <w:p w14:paraId="008A3274" w14:textId="77777777" w:rsidR="00FE7F8B" w:rsidRDefault="00FE7F8B">
            <w:pPr>
              <w:pStyle w:val="Tabletextoutputstight"/>
              <w:jc w:val="right"/>
              <w:rPr>
                <w:lang w:eastAsia="en-US"/>
              </w:rPr>
            </w:pPr>
            <w:r>
              <w:rPr>
                <w:lang w:eastAsia="en-US"/>
              </w:rPr>
              <w:t>-</w:t>
            </w:r>
          </w:p>
        </w:tc>
        <w:tc>
          <w:tcPr>
            <w:tcW w:w="480" w:type="pct"/>
            <w:gridSpan w:val="2"/>
            <w:shd w:val="clear" w:color="auto" w:fill="FFFFFF"/>
            <w:vAlign w:val="bottom"/>
            <w:hideMark/>
          </w:tcPr>
          <w:p w14:paraId="50BE319B" w14:textId="77777777" w:rsidR="00FE7F8B" w:rsidRDefault="00FE7F8B">
            <w:pPr>
              <w:pStyle w:val="Tabletextoutputstight"/>
              <w:jc w:val="right"/>
              <w:rPr>
                <w:lang w:eastAsia="en-US"/>
              </w:rPr>
            </w:pPr>
            <w:r>
              <w:rPr>
                <w:lang w:eastAsia="en-US"/>
              </w:rPr>
              <w:t>-</w:t>
            </w:r>
          </w:p>
        </w:tc>
        <w:tc>
          <w:tcPr>
            <w:tcW w:w="492" w:type="pct"/>
            <w:shd w:val="clear" w:color="auto" w:fill="F2F2F2" w:themeFill="background1" w:themeFillShade="F2"/>
            <w:vAlign w:val="bottom"/>
            <w:hideMark/>
          </w:tcPr>
          <w:p w14:paraId="2B81DA42" w14:textId="77777777" w:rsidR="00FE7F8B" w:rsidRDefault="00FE7F8B">
            <w:pPr>
              <w:pStyle w:val="Tabletextoutputstight"/>
              <w:jc w:val="right"/>
              <w:rPr>
                <w:lang w:eastAsia="en-US"/>
              </w:rPr>
            </w:pPr>
            <w:r>
              <w:rPr>
                <w:b/>
                <w:lang w:eastAsia="en-US"/>
              </w:rPr>
              <w:t>0.2</w:t>
            </w:r>
          </w:p>
        </w:tc>
      </w:tr>
      <w:tr w:rsidR="00CF70DB" w14:paraId="292DADC0" w14:textId="77777777" w:rsidTr="00CF70DB">
        <w:tc>
          <w:tcPr>
            <w:tcW w:w="1459" w:type="pct"/>
            <w:shd w:val="clear" w:color="auto" w:fill="FFFFFF"/>
            <w:noWrap/>
            <w:vAlign w:val="bottom"/>
            <w:hideMark/>
          </w:tcPr>
          <w:p w14:paraId="7BCB1FFB" w14:textId="77777777" w:rsidR="00FE7F8B" w:rsidRDefault="00FE7F8B">
            <w:pPr>
              <w:pStyle w:val="Tabletextoutputstight"/>
              <w:rPr>
                <w:lang w:eastAsia="en-US"/>
              </w:rPr>
            </w:pPr>
            <w:r>
              <w:rPr>
                <w:lang w:eastAsia="en-US"/>
              </w:rPr>
              <w:t xml:space="preserve">Interest </w:t>
            </w:r>
          </w:p>
        </w:tc>
        <w:tc>
          <w:tcPr>
            <w:tcW w:w="477" w:type="pct"/>
            <w:shd w:val="clear" w:color="auto" w:fill="F2F2F2" w:themeFill="background1" w:themeFillShade="F2"/>
            <w:vAlign w:val="bottom"/>
            <w:hideMark/>
          </w:tcPr>
          <w:p w14:paraId="3A96C7F6"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4581F1DF" w14:textId="77777777" w:rsidR="00FE7F8B" w:rsidRDefault="00FE7F8B">
            <w:pPr>
              <w:pStyle w:val="Tabletextoutputstight"/>
              <w:jc w:val="right"/>
              <w:rPr>
                <w:lang w:eastAsia="en-US"/>
              </w:rPr>
            </w:pPr>
            <w:r>
              <w:rPr>
                <w:lang w:eastAsia="en-US"/>
              </w:rPr>
              <w:t>-</w:t>
            </w:r>
          </w:p>
        </w:tc>
        <w:tc>
          <w:tcPr>
            <w:tcW w:w="572" w:type="pct"/>
            <w:shd w:val="clear" w:color="auto" w:fill="F2F2F2" w:themeFill="background1" w:themeFillShade="F2"/>
            <w:vAlign w:val="bottom"/>
            <w:hideMark/>
          </w:tcPr>
          <w:p w14:paraId="2528D91F" w14:textId="77777777" w:rsidR="00FE7F8B" w:rsidRDefault="00FE7F8B">
            <w:pPr>
              <w:pStyle w:val="Tabletextoutputstight"/>
              <w:jc w:val="right"/>
              <w:rPr>
                <w:lang w:eastAsia="en-US"/>
              </w:rPr>
            </w:pPr>
            <w:r>
              <w:rPr>
                <w:lang w:eastAsia="en-US"/>
              </w:rPr>
              <w:t>19.9</w:t>
            </w:r>
          </w:p>
        </w:tc>
        <w:tc>
          <w:tcPr>
            <w:tcW w:w="570" w:type="pct"/>
            <w:shd w:val="clear" w:color="auto" w:fill="FFFFFF"/>
            <w:vAlign w:val="bottom"/>
            <w:hideMark/>
          </w:tcPr>
          <w:p w14:paraId="2B1E3D53" w14:textId="77777777" w:rsidR="00FE7F8B" w:rsidRDefault="00FE7F8B">
            <w:pPr>
              <w:pStyle w:val="Tabletextoutputstight"/>
              <w:jc w:val="right"/>
              <w:rPr>
                <w:lang w:eastAsia="en-US"/>
              </w:rPr>
            </w:pPr>
            <w:r>
              <w:rPr>
                <w:lang w:eastAsia="en-US"/>
              </w:rPr>
              <w:t>-</w:t>
            </w:r>
          </w:p>
        </w:tc>
        <w:tc>
          <w:tcPr>
            <w:tcW w:w="475" w:type="pct"/>
            <w:shd w:val="clear" w:color="auto" w:fill="F2F2F2" w:themeFill="background1" w:themeFillShade="F2"/>
            <w:vAlign w:val="bottom"/>
            <w:hideMark/>
          </w:tcPr>
          <w:p w14:paraId="4223626F" w14:textId="77777777" w:rsidR="00FE7F8B" w:rsidRDefault="00FE7F8B">
            <w:pPr>
              <w:pStyle w:val="Tabletextoutputstight"/>
              <w:jc w:val="right"/>
              <w:rPr>
                <w:lang w:eastAsia="en-US"/>
              </w:rPr>
            </w:pPr>
            <w:r>
              <w:rPr>
                <w:lang w:eastAsia="en-US"/>
              </w:rPr>
              <w:t>-</w:t>
            </w:r>
          </w:p>
        </w:tc>
        <w:tc>
          <w:tcPr>
            <w:tcW w:w="480" w:type="pct"/>
            <w:gridSpan w:val="2"/>
            <w:shd w:val="clear" w:color="auto" w:fill="FFFFFF"/>
            <w:vAlign w:val="bottom"/>
            <w:hideMark/>
          </w:tcPr>
          <w:p w14:paraId="62840886" w14:textId="77777777" w:rsidR="00FE7F8B" w:rsidRDefault="00FE7F8B">
            <w:pPr>
              <w:pStyle w:val="Tabletextoutputstight"/>
              <w:jc w:val="right"/>
              <w:rPr>
                <w:lang w:eastAsia="en-US"/>
              </w:rPr>
            </w:pPr>
            <w:r>
              <w:rPr>
                <w:lang w:eastAsia="en-US"/>
              </w:rPr>
              <w:t>-</w:t>
            </w:r>
          </w:p>
        </w:tc>
        <w:tc>
          <w:tcPr>
            <w:tcW w:w="492" w:type="pct"/>
            <w:shd w:val="clear" w:color="auto" w:fill="F2F2F2" w:themeFill="background1" w:themeFillShade="F2"/>
            <w:vAlign w:val="bottom"/>
            <w:hideMark/>
          </w:tcPr>
          <w:p w14:paraId="7E47F277" w14:textId="77777777" w:rsidR="00FE7F8B" w:rsidRDefault="00FE7F8B">
            <w:pPr>
              <w:pStyle w:val="Tabletextoutputstight"/>
              <w:jc w:val="right"/>
              <w:rPr>
                <w:lang w:eastAsia="en-US"/>
              </w:rPr>
            </w:pPr>
            <w:r>
              <w:rPr>
                <w:b/>
                <w:lang w:eastAsia="en-US"/>
              </w:rPr>
              <w:t>19.9</w:t>
            </w:r>
          </w:p>
        </w:tc>
      </w:tr>
      <w:tr w:rsidR="00CF70DB" w14:paraId="00E01B7B" w14:textId="77777777" w:rsidTr="00CF70DB">
        <w:tc>
          <w:tcPr>
            <w:tcW w:w="1459" w:type="pct"/>
            <w:shd w:val="clear" w:color="auto" w:fill="FFFFFF"/>
            <w:noWrap/>
            <w:vAlign w:val="bottom"/>
            <w:hideMark/>
          </w:tcPr>
          <w:p w14:paraId="586F7597" w14:textId="77777777" w:rsidR="00FE7F8B" w:rsidRDefault="00FE7F8B">
            <w:pPr>
              <w:pStyle w:val="Tabletextoutputstight"/>
              <w:rPr>
                <w:lang w:eastAsia="en-US"/>
              </w:rPr>
            </w:pPr>
            <w:r>
              <w:rPr>
                <w:lang w:eastAsia="en-US"/>
              </w:rPr>
              <w:t>Grants</w:t>
            </w:r>
          </w:p>
        </w:tc>
        <w:tc>
          <w:tcPr>
            <w:tcW w:w="477" w:type="pct"/>
            <w:shd w:val="clear" w:color="auto" w:fill="F2F2F2" w:themeFill="background1" w:themeFillShade="F2"/>
            <w:vAlign w:val="bottom"/>
            <w:hideMark/>
          </w:tcPr>
          <w:p w14:paraId="46FF0FB3" w14:textId="77777777" w:rsidR="00FE7F8B" w:rsidRDefault="00FE7F8B">
            <w:pPr>
              <w:pStyle w:val="Tabletextoutputstight"/>
              <w:jc w:val="right"/>
              <w:rPr>
                <w:lang w:eastAsia="en-US"/>
              </w:rPr>
            </w:pPr>
            <w:r>
              <w:rPr>
                <w:lang w:eastAsia="en-US"/>
              </w:rPr>
              <w:t>0.4</w:t>
            </w:r>
          </w:p>
        </w:tc>
        <w:tc>
          <w:tcPr>
            <w:tcW w:w="474" w:type="pct"/>
            <w:shd w:val="clear" w:color="auto" w:fill="FFFFFF"/>
            <w:vAlign w:val="bottom"/>
            <w:hideMark/>
          </w:tcPr>
          <w:p w14:paraId="420A2ACE" w14:textId="77777777" w:rsidR="00FE7F8B" w:rsidRDefault="00FE7F8B">
            <w:pPr>
              <w:pStyle w:val="Tabletextoutputstight"/>
              <w:jc w:val="right"/>
              <w:rPr>
                <w:lang w:eastAsia="en-US"/>
              </w:rPr>
            </w:pPr>
            <w:r>
              <w:rPr>
                <w:lang w:eastAsia="en-US"/>
              </w:rPr>
              <w:t>0.3</w:t>
            </w:r>
          </w:p>
        </w:tc>
        <w:tc>
          <w:tcPr>
            <w:tcW w:w="572" w:type="pct"/>
            <w:shd w:val="clear" w:color="auto" w:fill="F2F2F2" w:themeFill="background1" w:themeFillShade="F2"/>
            <w:vAlign w:val="bottom"/>
            <w:hideMark/>
          </w:tcPr>
          <w:p w14:paraId="1B190671" w14:textId="77777777" w:rsidR="00FE7F8B" w:rsidRDefault="00FE7F8B">
            <w:pPr>
              <w:pStyle w:val="Tabletextoutputstight"/>
              <w:jc w:val="right"/>
              <w:rPr>
                <w:lang w:eastAsia="en-US"/>
              </w:rPr>
            </w:pPr>
            <w:r>
              <w:rPr>
                <w:lang w:eastAsia="en-US"/>
              </w:rPr>
              <w:t>18.4</w:t>
            </w:r>
          </w:p>
        </w:tc>
        <w:tc>
          <w:tcPr>
            <w:tcW w:w="570" w:type="pct"/>
            <w:shd w:val="clear" w:color="auto" w:fill="FFFFFF"/>
            <w:vAlign w:val="bottom"/>
            <w:hideMark/>
          </w:tcPr>
          <w:p w14:paraId="2A18DC38" w14:textId="77777777" w:rsidR="00FE7F8B" w:rsidRDefault="00FE7F8B">
            <w:pPr>
              <w:pStyle w:val="Tabletextoutputstight"/>
              <w:jc w:val="right"/>
              <w:rPr>
                <w:lang w:eastAsia="en-US"/>
              </w:rPr>
            </w:pPr>
            <w:r>
              <w:rPr>
                <w:lang w:eastAsia="en-US"/>
              </w:rPr>
              <w:t>0.6</w:t>
            </w:r>
          </w:p>
        </w:tc>
        <w:tc>
          <w:tcPr>
            <w:tcW w:w="475" w:type="pct"/>
            <w:shd w:val="clear" w:color="auto" w:fill="F2F2F2" w:themeFill="background1" w:themeFillShade="F2"/>
            <w:vAlign w:val="bottom"/>
            <w:hideMark/>
          </w:tcPr>
          <w:p w14:paraId="16C5088B" w14:textId="77777777" w:rsidR="00FE7F8B" w:rsidRDefault="00FE7F8B">
            <w:pPr>
              <w:pStyle w:val="Tabletextoutputstight"/>
              <w:jc w:val="right"/>
              <w:rPr>
                <w:lang w:eastAsia="en-US"/>
              </w:rPr>
            </w:pPr>
            <w:r>
              <w:rPr>
                <w:lang w:eastAsia="en-US"/>
              </w:rPr>
              <w:t>-</w:t>
            </w:r>
          </w:p>
        </w:tc>
        <w:tc>
          <w:tcPr>
            <w:tcW w:w="480" w:type="pct"/>
            <w:gridSpan w:val="2"/>
            <w:shd w:val="clear" w:color="auto" w:fill="FFFFFF"/>
            <w:vAlign w:val="bottom"/>
            <w:hideMark/>
          </w:tcPr>
          <w:p w14:paraId="1FE578D1" w14:textId="77777777" w:rsidR="00FE7F8B" w:rsidRDefault="00FE7F8B">
            <w:pPr>
              <w:pStyle w:val="Tabletextoutputstight"/>
              <w:jc w:val="right"/>
              <w:rPr>
                <w:lang w:eastAsia="en-US"/>
              </w:rPr>
            </w:pPr>
            <w:r>
              <w:rPr>
                <w:lang w:eastAsia="en-US"/>
              </w:rPr>
              <w:t>-</w:t>
            </w:r>
          </w:p>
        </w:tc>
        <w:tc>
          <w:tcPr>
            <w:tcW w:w="492" w:type="pct"/>
            <w:shd w:val="clear" w:color="auto" w:fill="F2F2F2" w:themeFill="background1" w:themeFillShade="F2"/>
            <w:vAlign w:val="bottom"/>
            <w:hideMark/>
          </w:tcPr>
          <w:p w14:paraId="4158A5DE" w14:textId="77777777" w:rsidR="00FE7F8B" w:rsidRDefault="00FE7F8B">
            <w:pPr>
              <w:pStyle w:val="Tabletextoutputstight"/>
              <w:jc w:val="right"/>
              <w:rPr>
                <w:lang w:eastAsia="en-US"/>
              </w:rPr>
            </w:pPr>
            <w:r>
              <w:rPr>
                <w:b/>
                <w:lang w:eastAsia="en-US"/>
              </w:rPr>
              <w:t>19.7</w:t>
            </w:r>
          </w:p>
        </w:tc>
      </w:tr>
      <w:tr w:rsidR="00CF70DB" w14:paraId="53F4FF2E" w14:textId="77777777" w:rsidTr="00CF70DB">
        <w:tc>
          <w:tcPr>
            <w:tcW w:w="1459" w:type="pct"/>
            <w:shd w:val="clear" w:color="auto" w:fill="FFFFFF"/>
            <w:noWrap/>
            <w:vAlign w:val="bottom"/>
            <w:hideMark/>
          </w:tcPr>
          <w:p w14:paraId="308AEB64" w14:textId="77777777" w:rsidR="00FE7F8B" w:rsidRDefault="00FE7F8B">
            <w:pPr>
              <w:pStyle w:val="Tabletextoutputstight"/>
              <w:rPr>
                <w:lang w:eastAsia="en-US"/>
              </w:rPr>
            </w:pPr>
            <w:r>
              <w:rPr>
                <w:lang w:eastAsia="en-US"/>
              </w:rPr>
              <w:t>Sales of goods and services</w:t>
            </w:r>
          </w:p>
        </w:tc>
        <w:tc>
          <w:tcPr>
            <w:tcW w:w="477" w:type="pct"/>
            <w:shd w:val="clear" w:color="auto" w:fill="F2F2F2" w:themeFill="background1" w:themeFillShade="F2"/>
            <w:vAlign w:val="bottom"/>
            <w:hideMark/>
          </w:tcPr>
          <w:p w14:paraId="5C752D86" w14:textId="77777777" w:rsidR="00FE7F8B" w:rsidRDefault="00FE7F8B">
            <w:pPr>
              <w:pStyle w:val="Tabletextoutputstight"/>
              <w:jc w:val="right"/>
              <w:rPr>
                <w:lang w:eastAsia="en-US"/>
              </w:rPr>
            </w:pPr>
            <w:r>
              <w:rPr>
                <w:lang w:eastAsia="en-US"/>
              </w:rPr>
              <w:t>1.6</w:t>
            </w:r>
          </w:p>
        </w:tc>
        <w:tc>
          <w:tcPr>
            <w:tcW w:w="474" w:type="pct"/>
            <w:shd w:val="clear" w:color="auto" w:fill="FFFFFF"/>
            <w:vAlign w:val="bottom"/>
            <w:hideMark/>
          </w:tcPr>
          <w:p w14:paraId="16605CFD" w14:textId="77777777" w:rsidR="00FE7F8B" w:rsidRDefault="00FE7F8B">
            <w:pPr>
              <w:pStyle w:val="Tabletextoutputstight"/>
              <w:jc w:val="right"/>
              <w:rPr>
                <w:lang w:eastAsia="en-US"/>
              </w:rPr>
            </w:pPr>
            <w:r>
              <w:rPr>
                <w:lang w:eastAsia="en-US"/>
              </w:rPr>
              <w:t>0.1</w:t>
            </w:r>
          </w:p>
        </w:tc>
        <w:tc>
          <w:tcPr>
            <w:tcW w:w="572" w:type="pct"/>
            <w:shd w:val="clear" w:color="auto" w:fill="F2F2F2" w:themeFill="background1" w:themeFillShade="F2"/>
            <w:vAlign w:val="bottom"/>
            <w:hideMark/>
          </w:tcPr>
          <w:p w14:paraId="09DC15E7" w14:textId="77777777" w:rsidR="00FE7F8B" w:rsidRDefault="00FE7F8B">
            <w:pPr>
              <w:pStyle w:val="Tabletextoutputstight"/>
              <w:jc w:val="right"/>
              <w:rPr>
                <w:lang w:eastAsia="en-US"/>
              </w:rPr>
            </w:pPr>
            <w:r>
              <w:rPr>
                <w:lang w:eastAsia="en-US"/>
              </w:rPr>
              <w:t>211.6</w:t>
            </w:r>
          </w:p>
        </w:tc>
        <w:tc>
          <w:tcPr>
            <w:tcW w:w="570" w:type="pct"/>
            <w:shd w:val="clear" w:color="auto" w:fill="FFFFFF"/>
            <w:vAlign w:val="bottom"/>
            <w:hideMark/>
          </w:tcPr>
          <w:p w14:paraId="5B40F70A" w14:textId="77777777" w:rsidR="00FE7F8B" w:rsidRDefault="00FE7F8B">
            <w:pPr>
              <w:pStyle w:val="Tabletextoutputstight"/>
              <w:jc w:val="right"/>
              <w:rPr>
                <w:lang w:eastAsia="en-US"/>
              </w:rPr>
            </w:pPr>
            <w:r>
              <w:rPr>
                <w:lang w:eastAsia="en-US"/>
              </w:rPr>
              <w:t>0.3</w:t>
            </w:r>
          </w:p>
        </w:tc>
        <w:tc>
          <w:tcPr>
            <w:tcW w:w="475" w:type="pct"/>
            <w:shd w:val="clear" w:color="auto" w:fill="F2F2F2" w:themeFill="background1" w:themeFillShade="F2"/>
            <w:vAlign w:val="bottom"/>
            <w:hideMark/>
          </w:tcPr>
          <w:p w14:paraId="66521658" w14:textId="77777777" w:rsidR="00FE7F8B" w:rsidRDefault="00FE7F8B">
            <w:pPr>
              <w:pStyle w:val="Tabletextoutputstight"/>
              <w:jc w:val="right"/>
              <w:rPr>
                <w:lang w:eastAsia="en-US"/>
              </w:rPr>
            </w:pPr>
            <w:r>
              <w:rPr>
                <w:lang w:eastAsia="en-US"/>
              </w:rPr>
              <w:t>-</w:t>
            </w:r>
          </w:p>
        </w:tc>
        <w:tc>
          <w:tcPr>
            <w:tcW w:w="480" w:type="pct"/>
            <w:gridSpan w:val="2"/>
            <w:shd w:val="clear" w:color="auto" w:fill="FFFFFF"/>
            <w:vAlign w:val="bottom"/>
            <w:hideMark/>
          </w:tcPr>
          <w:p w14:paraId="76301465" w14:textId="77777777" w:rsidR="00FE7F8B" w:rsidRDefault="00FE7F8B">
            <w:pPr>
              <w:pStyle w:val="Tabletextoutputstight"/>
              <w:jc w:val="right"/>
              <w:rPr>
                <w:lang w:eastAsia="en-US"/>
              </w:rPr>
            </w:pPr>
            <w:r>
              <w:rPr>
                <w:lang w:eastAsia="en-US"/>
              </w:rPr>
              <w:t>0.7</w:t>
            </w:r>
          </w:p>
        </w:tc>
        <w:tc>
          <w:tcPr>
            <w:tcW w:w="492" w:type="pct"/>
            <w:shd w:val="clear" w:color="auto" w:fill="F2F2F2" w:themeFill="background1" w:themeFillShade="F2"/>
            <w:vAlign w:val="bottom"/>
            <w:hideMark/>
          </w:tcPr>
          <w:p w14:paraId="2D8B4C25" w14:textId="77777777" w:rsidR="00FE7F8B" w:rsidRDefault="00FE7F8B">
            <w:pPr>
              <w:pStyle w:val="Tabletextoutputstight"/>
              <w:jc w:val="right"/>
              <w:rPr>
                <w:lang w:eastAsia="en-US"/>
              </w:rPr>
            </w:pPr>
            <w:r>
              <w:rPr>
                <w:b/>
                <w:lang w:eastAsia="en-US"/>
              </w:rPr>
              <w:t>214.4</w:t>
            </w:r>
          </w:p>
        </w:tc>
      </w:tr>
      <w:tr w:rsidR="00CF70DB" w14:paraId="0FAF11D3" w14:textId="77777777" w:rsidTr="00CF70DB">
        <w:tc>
          <w:tcPr>
            <w:tcW w:w="1459" w:type="pct"/>
            <w:tcBorders>
              <w:top w:val="nil"/>
              <w:left w:val="nil"/>
              <w:bottom w:val="single" w:sz="4" w:space="0" w:color="auto"/>
              <w:right w:val="nil"/>
            </w:tcBorders>
            <w:shd w:val="clear" w:color="auto" w:fill="FFFFFF"/>
            <w:vAlign w:val="center"/>
            <w:hideMark/>
          </w:tcPr>
          <w:p w14:paraId="78EE7C72" w14:textId="77777777" w:rsidR="00FE7F8B" w:rsidRDefault="00FE7F8B">
            <w:pPr>
              <w:pStyle w:val="Tabletextoutputstight"/>
              <w:rPr>
                <w:lang w:eastAsia="en-US"/>
              </w:rPr>
            </w:pPr>
            <w:r>
              <w:rPr>
                <w:lang w:eastAsia="en-US"/>
              </w:rPr>
              <w:t>Other income</w:t>
            </w:r>
          </w:p>
        </w:tc>
        <w:tc>
          <w:tcPr>
            <w:tcW w:w="477" w:type="pct"/>
            <w:tcBorders>
              <w:top w:val="nil"/>
              <w:left w:val="nil"/>
              <w:bottom w:val="single" w:sz="4" w:space="0" w:color="auto"/>
              <w:right w:val="nil"/>
            </w:tcBorders>
            <w:shd w:val="clear" w:color="auto" w:fill="F2F2F2" w:themeFill="background1" w:themeFillShade="F2"/>
            <w:vAlign w:val="bottom"/>
            <w:hideMark/>
          </w:tcPr>
          <w:p w14:paraId="70292177" w14:textId="77777777" w:rsidR="00FE7F8B" w:rsidRDefault="00FE7F8B">
            <w:pPr>
              <w:pStyle w:val="Tabletextoutputstight"/>
              <w:jc w:val="right"/>
              <w:rPr>
                <w:lang w:eastAsia="en-US"/>
              </w:rPr>
            </w:pPr>
            <w:r>
              <w:rPr>
                <w:lang w:eastAsia="en-US"/>
              </w:rPr>
              <w:t>0.9</w:t>
            </w:r>
          </w:p>
        </w:tc>
        <w:tc>
          <w:tcPr>
            <w:tcW w:w="474" w:type="pct"/>
            <w:tcBorders>
              <w:top w:val="nil"/>
              <w:left w:val="nil"/>
              <w:bottom w:val="single" w:sz="4" w:space="0" w:color="auto"/>
              <w:right w:val="nil"/>
            </w:tcBorders>
            <w:shd w:val="clear" w:color="auto" w:fill="FFFFFF"/>
            <w:vAlign w:val="bottom"/>
            <w:hideMark/>
          </w:tcPr>
          <w:p w14:paraId="74F5BC67" w14:textId="77777777" w:rsidR="00FE7F8B" w:rsidRDefault="00FE7F8B">
            <w:pPr>
              <w:pStyle w:val="Tabletextoutputstight"/>
              <w:jc w:val="right"/>
              <w:rPr>
                <w:lang w:eastAsia="en-US"/>
              </w:rPr>
            </w:pPr>
            <w:r>
              <w:rPr>
                <w:lang w:eastAsia="en-US"/>
              </w:rPr>
              <w:t>-</w:t>
            </w:r>
          </w:p>
        </w:tc>
        <w:tc>
          <w:tcPr>
            <w:tcW w:w="572" w:type="pct"/>
            <w:tcBorders>
              <w:top w:val="nil"/>
              <w:left w:val="nil"/>
              <w:bottom w:val="single" w:sz="4" w:space="0" w:color="auto"/>
              <w:right w:val="nil"/>
            </w:tcBorders>
            <w:shd w:val="clear" w:color="auto" w:fill="F2F2F2" w:themeFill="background1" w:themeFillShade="F2"/>
            <w:vAlign w:val="bottom"/>
            <w:hideMark/>
          </w:tcPr>
          <w:p w14:paraId="1249A419" w14:textId="77777777" w:rsidR="00FE7F8B" w:rsidRDefault="00FE7F8B">
            <w:pPr>
              <w:pStyle w:val="Tabletextoutputstight"/>
              <w:jc w:val="right"/>
              <w:rPr>
                <w:lang w:eastAsia="en-US"/>
              </w:rPr>
            </w:pPr>
            <w:r>
              <w:rPr>
                <w:lang w:eastAsia="en-US"/>
              </w:rPr>
              <w:t>519.4</w:t>
            </w:r>
          </w:p>
        </w:tc>
        <w:tc>
          <w:tcPr>
            <w:tcW w:w="570" w:type="pct"/>
            <w:tcBorders>
              <w:top w:val="nil"/>
              <w:left w:val="nil"/>
              <w:bottom w:val="single" w:sz="4" w:space="0" w:color="auto"/>
              <w:right w:val="nil"/>
            </w:tcBorders>
            <w:shd w:val="clear" w:color="auto" w:fill="FFFFFF"/>
            <w:vAlign w:val="bottom"/>
            <w:hideMark/>
          </w:tcPr>
          <w:p w14:paraId="2E28FD1E" w14:textId="77777777" w:rsidR="00FE7F8B" w:rsidRDefault="00FE7F8B">
            <w:pPr>
              <w:pStyle w:val="Tabletextoutputstight"/>
              <w:jc w:val="right"/>
              <w:rPr>
                <w:lang w:eastAsia="en-US"/>
              </w:rPr>
            </w:pPr>
            <w:r>
              <w:rPr>
                <w:lang w:eastAsia="en-US"/>
              </w:rPr>
              <w:t>0.1</w:t>
            </w:r>
          </w:p>
        </w:tc>
        <w:tc>
          <w:tcPr>
            <w:tcW w:w="475" w:type="pct"/>
            <w:tcBorders>
              <w:top w:val="nil"/>
              <w:left w:val="nil"/>
              <w:bottom w:val="single" w:sz="4" w:space="0" w:color="auto"/>
              <w:right w:val="nil"/>
            </w:tcBorders>
            <w:shd w:val="clear" w:color="auto" w:fill="F2F2F2" w:themeFill="background1" w:themeFillShade="F2"/>
            <w:vAlign w:val="bottom"/>
            <w:hideMark/>
          </w:tcPr>
          <w:p w14:paraId="75833DEA" w14:textId="77777777" w:rsidR="00FE7F8B" w:rsidRDefault="00FE7F8B">
            <w:pPr>
              <w:pStyle w:val="Tabletextoutputstight"/>
              <w:jc w:val="right"/>
              <w:rPr>
                <w:lang w:eastAsia="en-US"/>
              </w:rPr>
            </w:pPr>
            <w:r>
              <w:rPr>
                <w:lang w:eastAsia="en-US"/>
              </w:rPr>
              <w:t>2.7</w:t>
            </w:r>
          </w:p>
        </w:tc>
        <w:tc>
          <w:tcPr>
            <w:tcW w:w="480" w:type="pct"/>
            <w:gridSpan w:val="2"/>
            <w:tcBorders>
              <w:top w:val="nil"/>
              <w:left w:val="nil"/>
              <w:bottom w:val="single" w:sz="4" w:space="0" w:color="auto"/>
              <w:right w:val="nil"/>
            </w:tcBorders>
            <w:shd w:val="clear" w:color="auto" w:fill="FFFFFF"/>
            <w:vAlign w:val="bottom"/>
            <w:hideMark/>
          </w:tcPr>
          <w:p w14:paraId="46EB27ED" w14:textId="77777777" w:rsidR="00FE7F8B" w:rsidRDefault="00FE7F8B">
            <w:pPr>
              <w:pStyle w:val="Tabletextoutputstight"/>
              <w:jc w:val="right"/>
              <w:rPr>
                <w:lang w:eastAsia="en-US"/>
              </w:rPr>
            </w:pPr>
            <w:r>
              <w:rPr>
                <w:lang w:eastAsia="en-US"/>
              </w:rPr>
              <w:t>0.1</w:t>
            </w:r>
          </w:p>
        </w:tc>
        <w:tc>
          <w:tcPr>
            <w:tcW w:w="492" w:type="pct"/>
            <w:tcBorders>
              <w:top w:val="nil"/>
              <w:left w:val="nil"/>
              <w:bottom w:val="single" w:sz="4" w:space="0" w:color="auto"/>
              <w:right w:val="nil"/>
            </w:tcBorders>
            <w:shd w:val="clear" w:color="auto" w:fill="F2F2F2" w:themeFill="background1" w:themeFillShade="F2"/>
            <w:vAlign w:val="bottom"/>
            <w:hideMark/>
          </w:tcPr>
          <w:p w14:paraId="46679AEB" w14:textId="77777777" w:rsidR="00FE7F8B" w:rsidRDefault="00FE7F8B">
            <w:pPr>
              <w:pStyle w:val="Tabletextoutputstight"/>
              <w:jc w:val="right"/>
              <w:rPr>
                <w:lang w:eastAsia="en-US"/>
              </w:rPr>
            </w:pPr>
            <w:r>
              <w:rPr>
                <w:b/>
                <w:lang w:eastAsia="en-US"/>
              </w:rPr>
              <w:t>523.3</w:t>
            </w:r>
          </w:p>
        </w:tc>
      </w:tr>
      <w:tr w:rsidR="00CF70DB" w14:paraId="144C70D8" w14:textId="77777777" w:rsidTr="00CF70DB">
        <w:tc>
          <w:tcPr>
            <w:tcW w:w="1459" w:type="pct"/>
            <w:tcBorders>
              <w:top w:val="single" w:sz="4" w:space="0" w:color="auto"/>
              <w:left w:val="nil"/>
              <w:bottom w:val="single" w:sz="4" w:space="0" w:color="auto"/>
              <w:right w:val="nil"/>
            </w:tcBorders>
            <w:shd w:val="clear" w:color="auto" w:fill="FFFFFF"/>
            <w:noWrap/>
            <w:vAlign w:val="bottom"/>
            <w:hideMark/>
          </w:tcPr>
          <w:p w14:paraId="4A4B8712" w14:textId="77777777" w:rsidR="00FE7F8B" w:rsidRDefault="00FE7F8B">
            <w:pPr>
              <w:pStyle w:val="Tabletextoutputs"/>
              <w:rPr>
                <w:b/>
                <w:lang w:eastAsia="en-US"/>
              </w:rPr>
            </w:pPr>
            <w:r>
              <w:rPr>
                <w:b/>
                <w:lang w:eastAsia="en-US"/>
              </w:rPr>
              <w:t>Total income from transactions</w:t>
            </w:r>
          </w:p>
        </w:tc>
        <w:tc>
          <w:tcPr>
            <w:tcW w:w="477" w:type="pct"/>
            <w:tcBorders>
              <w:top w:val="single" w:sz="4" w:space="0" w:color="auto"/>
              <w:left w:val="nil"/>
              <w:bottom w:val="single" w:sz="4" w:space="0" w:color="auto"/>
              <w:right w:val="nil"/>
            </w:tcBorders>
            <w:shd w:val="clear" w:color="auto" w:fill="F2F2F2" w:themeFill="background1" w:themeFillShade="F2"/>
            <w:vAlign w:val="bottom"/>
            <w:hideMark/>
          </w:tcPr>
          <w:p w14:paraId="4E8998F3" w14:textId="77777777" w:rsidR="00FE7F8B" w:rsidRDefault="00FE7F8B">
            <w:pPr>
              <w:pStyle w:val="Tabletextoutputs"/>
              <w:jc w:val="right"/>
              <w:rPr>
                <w:b/>
                <w:lang w:eastAsia="en-US"/>
              </w:rPr>
            </w:pPr>
            <w:r>
              <w:rPr>
                <w:b/>
                <w:lang w:eastAsia="en-US"/>
              </w:rPr>
              <w:t>86.4</w:t>
            </w:r>
          </w:p>
        </w:tc>
        <w:tc>
          <w:tcPr>
            <w:tcW w:w="474" w:type="pct"/>
            <w:tcBorders>
              <w:top w:val="single" w:sz="4" w:space="0" w:color="auto"/>
              <w:left w:val="nil"/>
              <w:bottom w:val="single" w:sz="4" w:space="0" w:color="auto"/>
              <w:right w:val="nil"/>
            </w:tcBorders>
            <w:shd w:val="clear" w:color="auto" w:fill="FFFFFF"/>
            <w:vAlign w:val="bottom"/>
            <w:hideMark/>
          </w:tcPr>
          <w:p w14:paraId="0FBD9333" w14:textId="77777777" w:rsidR="00FE7F8B" w:rsidRDefault="00FE7F8B">
            <w:pPr>
              <w:pStyle w:val="Tabletextoutputs"/>
              <w:jc w:val="right"/>
              <w:rPr>
                <w:b/>
                <w:lang w:eastAsia="en-US"/>
              </w:rPr>
            </w:pPr>
            <w:r>
              <w:rPr>
                <w:b/>
                <w:lang w:eastAsia="en-US"/>
              </w:rPr>
              <w:t>509.8</w:t>
            </w:r>
          </w:p>
        </w:tc>
        <w:tc>
          <w:tcPr>
            <w:tcW w:w="572" w:type="pct"/>
            <w:tcBorders>
              <w:top w:val="single" w:sz="4" w:space="0" w:color="auto"/>
              <w:left w:val="nil"/>
              <w:bottom w:val="single" w:sz="4" w:space="0" w:color="auto"/>
              <w:right w:val="nil"/>
            </w:tcBorders>
            <w:shd w:val="clear" w:color="auto" w:fill="F2F2F2" w:themeFill="background1" w:themeFillShade="F2"/>
            <w:vAlign w:val="bottom"/>
            <w:hideMark/>
          </w:tcPr>
          <w:p w14:paraId="76C4B4BC" w14:textId="77777777" w:rsidR="00FE7F8B" w:rsidRDefault="00FE7F8B">
            <w:pPr>
              <w:pStyle w:val="Tabletextoutputs"/>
              <w:jc w:val="right"/>
              <w:rPr>
                <w:b/>
                <w:lang w:eastAsia="en-US"/>
              </w:rPr>
            </w:pPr>
            <w:r>
              <w:rPr>
                <w:b/>
                <w:lang w:eastAsia="en-US"/>
              </w:rPr>
              <w:t>8,109.8</w:t>
            </w:r>
          </w:p>
        </w:tc>
        <w:tc>
          <w:tcPr>
            <w:tcW w:w="570" w:type="pct"/>
            <w:tcBorders>
              <w:top w:val="single" w:sz="4" w:space="0" w:color="auto"/>
              <w:left w:val="nil"/>
              <w:bottom w:val="single" w:sz="4" w:space="0" w:color="auto"/>
              <w:right w:val="nil"/>
            </w:tcBorders>
            <w:shd w:val="clear" w:color="auto" w:fill="FFFFFF"/>
            <w:vAlign w:val="bottom"/>
            <w:hideMark/>
          </w:tcPr>
          <w:p w14:paraId="73568CC0" w14:textId="77777777" w:rsidR="00FE7F8B" w:rsidRDefault="00FE7F8B">
            <w:pPr>
              <w:pStyle w:val="Tabletextoutputs"/>
              <w:jc w:val="right"/>
              <w:rPr>
                <w:b/>
                <w:lang w:eastAsia="en-US"/>
              </w:rPr>
            </w:pPr>
            <w:r>
              <w:rPr>
                <w:b/>
                <w:lang w:eastAsia="en-US"/>
              </w:rPr>
              <w:t>1,660.7</w:t>
            </w:r>
          </w:p>
        </w:tc>
        <w:tc>
          <w:tcPr>
            <w:tcW w:w="475" w:type="pct"/>
            <w:tcBorders>
              <w:top w:val="single" w:sz="4" w:space="0" w:color="auto"/>
              <w:left w:val="nil"/>
              <w:bottom w:val="single" w:sz="4" w:space="0" w:color="auto"/>
              <w:right w:val="nil"/>
            </w:tcBorders>
            <w:shd w:val="clear" w:color="auto" w:fill="F2F2F2" w:themeFill="background1" w:themeFillShade="F2"/>
            <w:vAlign w:val="bottom"/>
            <w:hideMark/>
          </w:tcPr>
          <w:p w14:paraId="5A6296B6" w14:textId="77777777" w:rsidR="00FE7F8B" w:rsidRDefault="00FE7F8B">
            <w:pPr>
              <w:pStyle w:val="Tabletextoutputs"/>
              <w:jc w:val="right"/>
              <w:rPr>
                <w:b/>
                <w:lang w:eastAsia="en-US"/>
              </w:rPr>
            </w:pPr>
            <w:r>
              <w:rPr>
                <w:b/>
                <w:lang w:eastAsia="en-US"/>
              </w:rPr>
              <w:t>276.4</w:t>
            </w:r>
          </w:p>
        </w:tc>
        <w:tc>
          <w:tcPr>
            <w:tcW w:w="480" w:type="pct"/>
            <w:gridSpan w:val="2"/>
            <w:tcBorders>
              <w:top w:val="single" w:sz="4" w:space="0" w:color="auto"/>
              <w:left w:val="nil"/>
              <w:bottom w:val="single" w:sz="4" w:space="0" w:color="auto"/>
              <w:right w:val="nil"/>
            </w:tcBorders>
            <w:shd w:val="clear" w:color="auto" w:fill="FFFFFF"/>
            <w:vAlign w:val="bottom"/>
            <w:hideMark/>
          </w:tcPr>
          <w:p w14:paraId="133CB2CA" w14:textId="77777777" w:rsidR="00FE7F8B" w:rsidRDefault="00FE7F8B">
            <w:pPr>
              <w:pStyle w:val="Tabletextoutputs"/>
              <w:jc w:val="right"/>
              <w:rPr>
                <w:b/>
                <w:lang w:eastAsia="en-US"/>
              </w:rPr>
            </w:pPr>
            <w:r>
              <w:rPr>
                <w:b/>
                <w:lang w:eastAsia="en-US"/>
              </w:rPr>
              <w:t>817.5</w:t>
            </w:r>
          </w:p>
        </w:tc>
        <w:tc>
          <w:tcPr>
            <w:tcW w:w="492" w:type="pct"/>
            <w:tcBorders>
              <w:top w:val="single" w:sz="4" w:space="0" w:color="auto"/>
              <w:left w:val="nil"/>
              <w:bottom w:val="single" w:sz="4" w:space="0" w:color="auto"/>
              <w:right w:val="nil"/>
            </w:tcBorders>
            <w:shd w:val="clear" w:color="auto" w:fill="F2F2F2" w:themeFill="background1" w:themeFillShade="F2"/>
            <w:vAlign w:val="bottom"/>
            <w:hideMark/>
          </w:tcPr>
          <w:p w14:paraId="1AA3ADBA" w14:textId="77777777" w:rsidR="00FE7F8B" w:rsidRDefault="00FE7F8B">
            <w:pPr>
              <w:pStyle w:val="Tabletextoutputs"/>
              <w:jc w:val="right"/>
              <w:rPr>
                <w:b/>
                <w:lang w:eastAsia="en-US"/>
              </w:rPr>
            </w:pPr>
            <w:r>
              <w:rPr>
                <w:b/>
                <w:lang w:eastAsia="en-US"/>
              </w:rPr>
              <w:t>11,460.7</w:t>
            </w:r>
          </w:p>
        </w:tc>
      </w:tr>
      <w:tr w:rsidR="00FE7F8B" w14:paraId="1C28B74D" w14:textId="77777777" w:rsidTr="007304EB">
        <w:tc>
          <w:tcPr>
            <w:tcW w:w="5000" w:type="pct"/>
            <w:gridSpan w:val="9"/>
            <w:tcBorders>
              <w:top w:val="single" w:sz="4" w:space="0" w:color="auto"/>
              <w:left w:val="nil"/>
              <w:bottom w:val="nil"/>
              <w:right w:val="nil"/>
            </w:tcBorders>
            <w:shd w:val="clear" w:color="auto" w:fill="FFFFFF"/>
            <w:noWrap/>
            <w:vAlign w:val="bottom"/>
            <w:hideMark/>
          </w:tcPr>
          <w:p w14:paraId="5391D1C1" w14:textId="77777777" w:rsidR="00FE7F8B" w:rsidRDefault="00FE7F8B">
            <w:pPr>
              <w:pStyle w:val="Tabletextoutputs"/>
              <w:rPr>
                <w:b/>
                <w:lang w:eastAsia="en-US"/>
              </w:rPr>
            </w:pPr>
            <w:r>
              <w:rPr>
                <w:b/>
                <w:lang w:eastAsia="en-US"/>
              </w:rPr>
              <w:t>Expenses from transactions</w:t>
            </w:r>
          </w:p>
        </w:tc>
      </w:tr>
      <w:tr w:rsidR="00CF70DB" w14:paraId="7386E963" w14:textId="77777777" w:rsidTr="00CF70DB">
        <w:tc>
          <w:tcPr>
            <w:tcW w:w="1459" w:type="pct"/>
            <w:shd w:val="clear" w:color="auto" w:fill="FFFFFF"/>
            <w:vAlign w:val="center"/>
            <w:hideMark/>
          </w:tcPr>
          <w:p w14:paraId="610CC4CF" w14:textId="77777777" w:rsidR="00FE7F8B" w:rsidRDefault="00FE7F8B">
            <w:pPr>
              <w:pStyle w:val="Tabletextoutputstight"/>
              <w:rPr>
                <w:lang w:eastAsia="en-US"/>
              </w:rPr>
            </w:pPr>
            <w:r>
              <w:rPr>
                <w:lang w:eastAsia="en-US"/>
              </w:rPr>
              <w:t>Employee expenses</w:t>
            </w:r>
          </w:p>
        </w:tc>
        <w:tc>
          <w:tcPr>
            <w:tcW w:w="477" w:type="pct"/>
            <w:shd w:val="clear" w:color="auto" w:fill="F2F2F2" w:themeFill="background1" w:themeFillShade="F2"/>
            <w:vAlign w:val="bottom"/>
            <w:hideMark/>
          </w:tcPr>
          <w:p w14:paraId="41E7301C" w14:textId="77777777" w:rsidR="00FE7F8B" w:rsidRDefault="00FE7F8B">
            <w:pPr>
              <w:pStyle w:val="Tabletextoutputstight"/>
              <w:jc w:val="right"/>
              <w:rPr>
                <w:lang w:eastAsia="en-US"/>
              </w:rPr>
            </w:pPr>
            <w:r>
              <w:rPr>
                <w:lang w:eastAsia="en-US"/>
              </w:rPr>
              <w:t>(41.3)</w:t>
            </w:r>
          </w:p>
        </w:tc>
        <w:tc>
          <w:tcPr>
            <w:tcW w:w="474" w:type="pct"/>
            <w:shd w:val="clear" w:color="auto" w:fill="FFFFFF"/>
            <w:vAlign w:val="bottom"/>
            <w:hideMark/>
          </w:tcPr>
          <w:p w14:paraId="5D2D8620" w14:textId="77777777" w:rsidR="00FE7F8B" w:rsidRDefault="00FE7F8B">
            <w:pPr>
              <w:pStyle w:val="Tabletextoutputstight"/>
              <w:jc w:val="right"/>
              <w:rPr>
                <w:lang w:eastAsia="en-US"/>
              </w:rPr>
            </w:pPr>
            <w:r>
              <w:rPr>
                <w:lang w:eastAsia="en-US"/>
              </w:rPr>
              <w:t>(45.6)</w:t>
            </w:r>
          </w:p>
        </w:tc>
        <w:tc>
          <w:tcPr>
            <w:tcW w:w="572" w:type="pct"/>
            <w:shd w:val="clear" w:color="auto" w:fill="F2F2F2" w:themeFill="background1" w:themeFillShade="F2"/>
            <w:vAlign w:val="bottom"/>
            <w:hideMark/>
          </w:tcPr>
          <w:p w14:paraId="367F5F4E" w14:textId="77777777" w:rsidR="00FE7F8B" w:rsidRDefault="00FE7F8B">
            <w:pPr>
              <w:pStyle w:val="Tabletextoutputstight"/>
              <w:jc w:val="right"/>
              <w:rPr>
                <w:lang w:eastAsia="en-US"/>
              </w:rPr>
            </w:pPr>
            <w:r>
              <w:rPr>
                <w:lang w:eastAsia="en-US"/>
              </w:rPr>
              <w:t>(4,540.5)</w:t>
            </w:r>
          </w:p>
        </w:tc>
        <w:tc>
          <w:tcPr>
            <w:tcW w:w="570" w:type="pct"/>
            <w:shd w:val="clear" w:color="auto" w:fill="FFFFFF"/>
            <w:vAlign w:val="bottom"/>
            <w:hideMark/>
          </w:tcPr>
          <w:p w14:paraId="4F77F978" w14:textId="77777777" w:rsidR="00FE7F8B" w:rsidRDefault="00FE7F8B">
            <w:pPr>
              <w:pStyle w:val="Tabletextoutputstight"/>
              <w:jc w:val="right"/>
              <w:rPr>
                <w:lang w:eastAsia="en-US"/>
              </w:rPr>
            </w:pPr>
            <w:r>
              <w:rPr>
                <w:lang w:eastAsia="en-US"/>
              </w:rPr>
              <w:t>(34.0)</w:t>
            </w:r>
          </w:p>
        </w:tc>
        <w:tc>
          <w:tcPr>
            <w:tcW w:w="475" w:type="pct"/>
            <w:shd w:val="clear" w:color="auto" w:fill="F2F2F2" w:themeFill="background1" w:themeFillShade="F2"/>
            <w:vAlign w:val="bottom"/>
            <w:hideMark/>
          </w:tcPr>
          <w:p w14:paraId="48AA4B08" w14:textId="77777777" w:rsidR="00FE7F8B" w:rsidRDefault="00FE7F8B">
            <w:pPr>
              <w:pStyle w:val="Tabletextoutputstight"/>
              <w:jc w:val="right"/>
              <w:rPr>
                <w:lang w:eastAsia="en-US"/>
              </w:rPr>
            </w:pPr>
            <w:r>
              <w:rPr>
                <w:lang w:eastAsia="en-US"/>
              </w:rPr>
              <w:t>(175.2)</w:t>
            </w:r>
          </w:p>
        </w:tc>
        <w:tc>
          <w:tcPr>
            <w:tcW w:w="474" w:type="pct"/>
            <w:shd w:val="clear" w:color="auto" w:fill="FFFFFF"/>
            <w:vAlign w:val="bottom"/>
            <w:hideMark/>
          </w:tcPr>
          <w:p w14:paraId="480D54F6" w14:textId="77777777" w:rsidR="00FE7F8B" w:rsidRDefault="00FE7F8B">
            <w:pPr>
              <w:pStyle w:val="Tabletextoutputstight"/>
              <w:jc w:val="right"/>
              <w:rPr>
                <w:lang w:eastAsia="en-US"/>
              </w:rPr>
            </w:pPr>
            <w:r>
              <w:rPr>
                <w:lang w:eastAsia="en-US"/>
              </w:rPr>
              <w:t>(641.0)</w:t>
            </w:r>
          </w:p>
        </w:tc>
        <w:tc>
          <w:tcPr>
            <w:tcW w:w="499" w:type="pct"/>
            <w:gridSpan w:val="2"/>
            <w:shd w:val="clear" w:color="auto" w:fill="F2F2F2" w:themeFill="background1" w:themeFillShade="F2"/>
            <w:vAlign w:val="bottom"/>
            <w:hideMark/>
          </w:tcPr>
          <w:p w14:paraId="42814027" w14:textId="77777777" w:rsidR="00FE7F8B" w:rsidRDefault="00FE7F8B">
            <w:pPr>
              <w:pStyle w:val="Tabletextoutputstight"/>
              <w:jc w:val="right"/>
              <w:rPr>
                <w:lang w:eastAsia="en-US"/>
              </w:rPr>
            </w:pPr>
            <w:r>
              <w:rPr>
                <w:b/>
                <w:lang w:eastAsia="en-US"/>
              </w:rPr>
              <w:t>(5,477.5)</w:t>
            </w:r>
          </w:p>
        </w:tc>
      </w:tr>
      <w:tr w:rsidR="00CF70DB" w14:paraId="3F9C81E7" w14:textId="77777777" w:rsidTr="00CF70DB">
        <w:tc>
          <w:tcPr>
            <w:tcW w:w="1459" w:type="pct"/>
            <w:shd w:val="clear" w:color="auto" w:fill="FFFFFF"/>
            <w:vAlign w:val="center"/>
            <w:hideMark/>
          </w:tcPr>
          <w:p w14:paraId="19B47746" w14:textId="77777777" w:rsidR="00FE7F8B" w:rsidRDefault="00FE7F8B">
            <w:pPr>
              <w:pStyle w:val="Tabletextoutputstight"/>
              <w:rPr>
                <w:lang w:eastAsia="en-US"/>
              </w:rPr>
            </w:pPr>
            <w:r>
              <w:rPr>
                <w:lang w:eastAsia="en-US"/>
              </w:rPr>
              <w:t>Depreciation and amortisation</w:t>
            </w:r>
          </w:p>
        </w:tc>
        <w:tc>
          <w:tcPr>
            <w:tcW w:w="477" w:type="pct"/>
            <w:shd w:val="clear" w:color="auto" w:fill="F2F2F2" w:themeFill="background1" w:themeFillShade="F2"/>
            <w:vAlign w:val="bottom"/>
            <w:hideMark/>
          </w:tcPr>
          <w:p w14:paraId="3B507918" w14:textId="77777777" w:rsidR="00FE7F8B" w:rsidRDefault="00FE7F8B">
            <w:pPr>
              <w:pStyle w:val="Tabletextoutputstight"/>
              <w:jc w:val="right"/>
              <w:rPr>
                <w:lang w:eastAsia="en-US"/>
              </w:rPr>
            </w:pPr>
            <w:r>
              <w:rPr>
                <w:lang w:eastAsia="en-US"/>
              </w:rPr>
              <w:t>(4.6)</w:t>
            </w:r>
          </w:p>
        </w:tc>
        <w:tc>
          <w:tcPr>
            <w:tcW w:w="474" w:type="pct"/>
            <w:shd w:val="clear" w:color="auto" w:fill="FFFFFF"/>
            <w:vAlign w:val="bottom"/>
            <w:hideMark/>
          </w:tcPr>
          <w:p w14:paraId="19425E32" w14:textId="77777777" w:rsidR="00FE7F8B" w:rsidRDefault="00FE7F8B">
            <w:pPr>
              <w:pStyle w:val="Tabletextoutputstight"/>
              <w:jc w:val="right"/>
              <w:rPr>
                <w:lang w:eastAsia="en-US"/>
              </w:rPr>
            </w:pPr>
            <w:r>
              <w:rPr>
                <w:lang w:eastAsia="en-US"/>
              </w:rPr>
              <w:t>(4.0)</w:t>
            </w:r>
          </w:p>
        </w:tc>
        <w:tc>
          <w:tcPr>
            <w:tcW w:w="572" w:type="pct"/>
            <w:shd w:val="clear" w:color="auto" w:fill="F2F2F2" w:themeFill="background1" w:themeFillShade="F2"/>
            <w:vAlign w:val="bottom"/>
            <w:hideMark/>
          </w:tcPr>
          <w:p w14:paraId="22245ACA" w14:textId="77777777" w:rsidR="00FE7F8B" w:rsidRDefault="00FE7F8B">
            <w:pPr>
              <w:pStyle w:val="Tabletextoutputstight"/>
              <w:jc w:val="right"/>
              <w:rPr>
                <w:lang w:eastAsia="en-US"/>
              </w:rPr>
            </w:pPr>
            <w:r>
              <w:rPr>
                <w:lang w:eastAsia="en-US"/>
              </w:rPr>
              <w:t>(290.1)</w:t>
            </w:r>
          </w:p>
        </w:tc>
        <w:tc>
          <w:tcPr>
            <w:tcW w:w="570" w:type="pct"/>
            <w:shd w:val="clear" w:color="auto" w:fill="FFFFFF"/>
            <w:vAlign w:val="bottom"/>
            <w:hideMark/>
          </w:tcPr>
          <w:p w14:paraId="67BBBAD1" w14:textId="77777777" w:rsidR="00FE7F8B" w:rsidRDefault="00FE7F8B">
            <w:pPr>
              <w:pStyle w:val="Tabletextoutputstight"/>
              <w:jc w:val="right"/>
              <w:rPr>
                <w:lang w:eastAsia="en-US"/>
              </w:rPr>
            </w:pPr>
            <w:r>
              <w:rPr>
                <w:lang w:eastAsia="en-US"/>
              </w:rPr>
              <w:t>(3.1)</w:t>
            </w:r>
          </w:p>
        </w:tc>
        <w:tc>
          <w:tcPr>
            <w:tcW w:w="475" w:type="pct"/>
            <w:shd w:val="clear" w:color="auto" w:fill="F2F2F2" w:themeFill="background1" w:themeFillShade="F2"/>
            <w:vAlign w:val="bottom"/>
            <w:hideMark/>
          </w:tcPr>
          <w:p w14:paraId="27FAD00D" w14:textId="77777777" w:rsidR="00FE7F8B" w:rsidRDefault="00FE7F8B">
            <w:pPr>
              <w:pStyle w:val="Tabletextoutputstight"/>
              <w:jc w:val="right"/>
              <w:rPr>
                <w:lang w:eastAsia="en-US"/>
              </w:rPr>
            </w:pPr>
            <w:r>
              <w:rPr>
                <w:lang w:eastAsia="en-US"/>
              </w:rPr>
              <w:t>(1.3)</w:t>
            </w:r>
          </w:p>
        </w:tc>
        <w:tc>
          <w:tcPr>
            <w:tcW w:w="474" w:type="pct"/>
            <w:shd w:val="clear" w:color="auto" w:fill="FFFFFF"/>
            <w:vAlign w:val="bottom"/>
            <w:hideMark/>
          </w:tcPr>
          <w:p w14:paraId="5C0C3A51" w14:textId="77777777" w:rsidR="00FE7F8B" w:rsidRDefault="00FE7F8B">
            <w:pPr>
              <w:pStyle w:val="Tabletextoutputstight"/>
              <w:jc w:val="right"/>
              <w:rPr>
                <w:lang w:eastAsia="en-US"/>
              </w:rPr>
            </w:pPr>
            <w:r>
              <w:rPr>
                <w:lang w:eastAsia="en-US"/>
              </w:rPr>
              <w:t>(13.5)</w:t>
            </w:r>
          </w:p>
        </w:tc>
        <w:tc>
          <w:tcPr>
            <w:tcW w:w="499" w:type="pct"/>
            <w:gridSpan w:val="2"/>
            <w:shd w:val="clear" w:color="auto" w:fill="F2F2F2" w:themeFill="background1" w:themeFillShade="F2"/>
            <w:vAlign w:val="bottom"/>
            <w:hideMark/>
          </w:tcPr>
          <w:p w14:paraId="5C262D16" w14:textId="77777777" w:rsidR="00FE7F8B" w:rsidRDefault="00FE7F8B">
            <w:pPr>
              <w:pStyle w:val="Tabletextoutputstight"/>
              <w:jc w:val="right"/>
              <w:rPr>
                <w:lang w:eastAsia="en-US"/>
              </w:rPr>
            </w:pPr>
            <w:r>
              <w:rPr>
                <w:b/>
                <w:lang w:eastAsia="en-US"/>
              </w:rPr>
              <w:t>(316.7)</w:t>
            </w:r>
          </w:p>
        </w:tc>
      </w:tr>
      <w:tr w:rsidR="00CF70DB" w14:paraId="5D1AFAA1" w14:textId="77777777" w:rsidTr="00CF70DB">
        <w:tc>
          <w:tcPr>
            <w:tcW w:w="1459" w:type="pct"/>
            <w:shd w:val="clear" w:color="auto" w:fill="FFFFFF"/>
            <w:vAlign w:val="center"/>
            <w:hideMark/>
          </w:tcPr>
          <w:p w14:paraId="72305DBF" w14:textId="77777777" w:rsidR="00FE7F8B" w:rsidRDefault="00FE7F8B">
            <w:pPr>
              <w:pStyle w:val="Tabletextoutputstight"/>
              <w:rPr>
                <w:lang w:eastAsia="en-US"/>
              </w:rPr>
            </w:pPr>
            <w:r>
              <w:rPr>
                <w:lang w:eastAsia="en-US"/>
              </w:rPr>
              <w:t>Interest expenses</w:t>
            </w:r>
          </w:p>
        </w:tc>
        <w:tc>
          <w:tcPr>
            <w:tcW w:w="477" w:type="pct"/>
            <w:shd w:val="clear" w:color="auto" w:fill="F2F2F2" w:themeFill="background1" w:themeFillShade="F2"/>
            <w:vAlign w:val="bottom"/>
            <w:hideMark/>
          </w:tcPr>
          <w:p w14:paraId="448958A1"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6419F639" w14:textId="77777777" w:rsidR="00FE7F8B" w:rsidRDefault="00FE7F8B">
            <w:pPr>
              <w:pStyle w:val="Tabletextoutputstight"/>
              <w:jc w:val="right"/>
              <w:rPr>
                <w:lang w:eastAsia="en-US"/>
              </w:rPr>
            </w:pPr>
            <w:r>
              <w:rPr>
                <w:lang w:eastAsia="en-US"/>
              </w:rPr>
              <w:t>-</w:t>
            </w:r>
          </w:p>
        </w:tc>
        <w:tc>
          <w:tcPr>
            <w:tcW w:w="572" w:type="pct"/>
            <w:shd w:val="clear" w:color="auto" w:fill="F2F2F2" w:themeFill="background1" w:themeFillShade="F2"/>
            <w:vAlign w:val="bottom"/>
            <w:hideMark/>
          </w:tcPr>
          <w:p w14:paraId="5307CB76" w14:textId="77777777" w:rsidR="00FE7F8B" w:rsidRDefault="00FE7F8B">
            <w:pPr>
              <w:pStyle w:val="Tabletextoutputstight"/>
              <w:jc w:val="right"/>
              <w:rPr>
                <w:lang w:eastAsia="en-US"/>
              </w:rPr>
            </w:pPr>
            <w:r>
              <w:rPr>
                <w:lang w:eastAsia="en-US"/>
              </w:rPr>
              <w:t>(14.2)</w:t>
            </w:r>
          </w:p>
        </w:tc>
        <w:tc>
          <w:tcPr>
            <w:tcW w:w="570" w:type="pct"/>
            <w:shd w:val="clear" w:color="auto" w:fill="FFFFFF"/>
            <w:vAlign w:val="bottom"/>
            <w:hideMark/>
          </w:tcPr>
          <w:p w14:paraId="6D155724" w14:textId="77777777" w:rsidR="00FE7F8B" w:rsidRDefault="00FE7F8B">
            <w:pPr>
              <w:pStyle w:val="Tabletextoutputstight"/>
              <w:jc w:val="right"/>
              <w:rPr>
                <w:lang w:eastAsia="en-US"/>
              </w:rPr>
            </w:pPr>
            <w:r>
              <w:rPr>
                <w:lang w:eastAsia="en-US"/>
              </w:rPr>
              <w:t>-</w:t>
            </w:r>
          </w:p>
        </w:tc>
        <w:tc>
          <w:tcPr>
            <w:tcW w:w="475" w:type="pct"/>
            <w:shd w:val="clear" w:color="auto" w:fill="F2F2F2" w:themeFill="background1" w:themeFillShade="F2"/>
            <w:vAlign w:val="bottom"/>
            <w:hideMark/>
          </w:tcPr>
          <w:p w14:paraId="66BCE1C8"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772EB076" w14:textId="77777777" w:rsidR="00FE7F8B" w:rsidRDefault="00FE7F8B">
            <w:pPr>
              <w:pStyle w:val="Tabletextoutputstight"/>
              <w:jc w:val="right"/>
              <w:rPr>
                <w:lang w:eastAsia="en-US"/>
              </w:rPr>
            </w:pPr>
            <w:r>
              <w:rPr>
                <w:lang w:eastAsia="en-US"/>
              </w:rPr>
              <w:t>-</w:t>
            </w:r>
          </w:p>
        </w:tc>
        <w:tc>
          <w:tcPr>
            <w:tcW w:w="499" w:type="pct"/>
            <w:gridSpan w:val="2"/>
            <w:shd w:val="clear" w:color="auto" w:fill="F2F2F2" w:themeFill="background1" w:themeFillShade="F2"/>
            <w:vAlign w:val="bottom"/>
            <w:hideMark/>
          </w:tcPr>
          <w:p w14:paraId="553493E7" w14:textId="77777777" w:rsidR="00FE7F8B" w:rsidRDefault="00FE7F8B">
            <w:pPr>
              <w:pStyle w:val="Tabletextoutputstight"/>
              <w:jc w:val="right"/>
              <w:rPr>
                <w:lang w:eastAsia="en-US"/>
              </w:rPr>
            </w:pPr>
            <w:r>
              <w:rPr>
                <w:b/>
                <w:lang w:eastAsia="en-US"/>
              </w:rPr>
              <w:t>(14.2)</w:t>
            </w:r>
          </w:p>
        </w:tc>
      </w:tr>
      <w:tr w:rsidR="00CF70DB" w14:paraId="4333C5EE" w14:textId="77777777" w:rsidTr="00CF70DB">
        <w:tc>
          <w:tcPr>
            <w:tcW w:w="1459" w:type="pct"/>
            <w:shd w:val="clear" w:color="auto" w:fill="FFFFFF"/>
            <w:hideMark/>
          </w:tcPr>
          <w:p w14:paraId="6F0DDA09" w14:textId="77777777" w:rsidR="00FE7F8B" w:rsidRDefault="00FE7F8B">
            <w:pPr>
              <w:pStyle w:val="Tabletextoutputstight"/>
              <w:rPr>
                <w:lang w:eastAsia="en-US"/>
              </w:rPr>
            </w:pPr>
            <w:r>
              <w:rPr>
                <w:lang w:eastAsia="en-US"/>
              </w:rPr>
              <w:t>Grants and other expense transfers</w:t>
            </w:r>
          </w:p>
        </w:tc>
        <w:tc>
          <w:tcPr>
            <w:tcW w:w="477" w:type="pct"/>
            <w:shd w:val="clear" w:color="auto" w:fill="F2F2F2" w:themeFill="background1" w:themeFillShade="F2"/>
            <w:vAlign w:val="bottom"/>
            <w:hideMark/>
          </w:tcPr>
          <w:p w14:paraId="01728C86" w14:textId="77777777" w:rsidR="00FE7F8B" w:rsidRDefault="00FE7F8B">
            <w:pPr>
              <w:pStyle w:val="Tabletextoutputstight"/>
              <w:jc w:val="right"/>
              <w:rPr>
                <w:lang w:eastAsia="en-US"/>
              </w:rPr>
            </w:pPr>
            <w:r>
              <w:rPr>
                <w:lang w:eastAsia="en-US"/>
              </w:rPr>
              <w:t>(15.5)</w:t>
            </w:r>
          </w:p>
        </w:tc>
        <w:tc>
          <w:tcPr>
            <w:tcW w:w="474" w:type="pct"/>
            <w:shd w:val="clear" w:color="auto" w:fill="FFFFFF"/>
            <w:vAlign w:val="bottom"/>
            <w:hideMark/>
          </w:tcPr>
          <w:p w14:paraId="2285B0E5" w14:textId="77777777" w:rsidR="00FE7F8B" w:rsidRDefault="00FE7F8B">
            <w:pPr>
              <w:pStyle w:val="Tabletextoutputstight"/>
              <w:jc w:val="right"/>
              <w:rPr>
                <w:lang w:eastAsia="en-US"/>
              </w:rPr>
            </w:pPr>
            <w:r>
              <w:rPr>
                <w:lang w:eastAsia="en-US"/>
              </w:rPr>
              <w:t>(8.8)</w:t>
            </w:r>
          </w:p>
        </w:tc>
        <w:tc>
          <w:tcPr>
            <w:tcW w:w="572" w:type="pct"/>
            <w:shd w:val="clear" w:color="auto" w:fill="F2F2F2" w:themeFill="background1" w:themeFillShade="F2"/>
            <w:vAlign w:val="bottom"/>
            <w:hideMark/>
          </w:tcPr>
          <w:p w14:paraId="7DE00E37" w14:textId="77777777" w:rsidR="00FE7F8B" w:rsidRDefault="00FE7F8B">
            <w:pPr>
              <w:pStyle w:val="Tabletextoutputstight"/>
              <w:jc w:val="right"/>
              <w:rPr>
                <w:lang w:eastAsia="en-US"/>
              </w:rPr>
            </w:pPr>
            <w:r>
              <w:rPr>
                <w:lang w:eastAsia="en-US"/>
              </w:rPr>
              <w:t>(769.3)</w:t>
            </w:r>
          </w:p>
        </w:tc>
        <w:tc>
          <w:tcPr>
            <w:tcW w:w="570" w:type="pct"/>
            <w:shd w:val="clear" w:color="auto" w:fill="FFFFFF"/>
            <w:vAlign w:val="bottom"/>
            <w:hideMark/>
          </w:tcPr>
          <w:p w14:paraId="178E5532" w14:textId="77777777" w:rsidR="00FE7F8B" w:rsidRDefault="00FE7F8B">
            <w:pPr>
              <w:pStyle w:val="Tabletextoutputstight"/>
              <w:jc w:val="right"/>
              <w:rPr>
                <w:lang w:eastAsia="en-US"/>
              </w:rPr>
            </w:pPr>
            <w:r>
              <w:rPr>
                <w:lang w:eastAsia="en-US"/>
              </w:rPr>
              <w:t>(525.5)</w:t>
            </w:r>
          </w:p>
        </w:tc>
        <w:tc>
          <w:tcPr>
            <w:tcW w:w="475" w:type="pct"/>
            <w:shd w:val="clear" w:color="auto" w:fill="F2F2F2" w:themeFill="background1" w:themeFillShade="F2"/>
            <w:vAlign w:val="bottom"/>
            <w:hideMark/>
          </w:tcPr>
          <w:p w14:paraId="4A672F1D" w14:textId="77777777" w:rsidR="00FE7F8B" w:rsidRDefault="00FE7F8B">
            <w:pPr>
              <w:pStyle w:val="Tabletextoutputstight"/>
              <w:jc w:val="right"/>
              <w:rPr>
                <w:lang w:eastAsia="en-US"/>
              </w:rPr>
            </w:pPr>
            <w:r>
              <w:rPr>
                <w:lang w:eastAsia="en-US"/>
              </w:rPr>
              <w:t>(48.9)</w:t>
            </w:r>
          </w:p>
        </w:tc>
        <w:tc>
          <w:tcPr>
            <w:tcW w:w="474" w:type="pct"/>
            <w:shd w:val="clear" w:color="auto" w:fill="FFFFFF"/>
            <w:vAlign w:val="bottom"/>
            <w:hideMark/>
          </w:tcPr>
          <w:p w14:paraId="73873E1A" w14:textId="77777777" w:rsidR="00FE7F8B" w:rsidRDefault="00FE7F8B">
            <w:pPr>
              <w:pStyle w:val="Tabletextoutputstight"/>
              <w:jc w:val="right"/>
              <w:rPr>
                <w:lang w:eastAsia="en-US"/>
              </w:rPr>
            </w:pPr>
            <w:r>
              <w:rPr>
                <w:lang w:eastAsia="en-US"/>
              </w:rPr>
              <w:t>(6.3)</w:t>
            </w:r>
          </w:p>
        </w:tc>
        <w:tc>
          <w:tcPr>
            <w:tcW w:w="499" w:type="pct"/>
            <w:gridSpan w:val="2"/>
            <w:shd w:val="clear" w:color="auto" w:fill="F2F2F2" w:themeFill="background1" w:themeFillShade="F2"/>
            <w:vAlign w:val="bottom"/>
            <w:hideMark/>
          </w:tcPr>
          <w:p w14:paraId="26667218" w14:textId="77777777" w:rsidR="00FE7F8B" w:rsidRDefault="00FE7F8B">
            <w:pPr>
              <w:pStyle w:val="Tabletextoutputstight"/>
              <w:jc w:val="right"/>
              <w:rPr>
                <w:lang w:eastAsia="en-US"/>
              </w:rPr>
            </w:pPr>
            <w:r>
              <w:rPr>
                <w:b/>
                <w:lang w:eastAsia="en-US"/>
              </w:rPr>
              <w:t>(1,374.2)</w:t>
            </w:r>
          </w:p>
        </w:tc>
      </w:tr>
      <w:tr w:rsidR="00CF70DB" w14:paraId="26C620D2" w14:textId="77777777" w:rsidTr="00CF70DB">
        <w:tc>
          <w:tcPr>
            <w:tcW w:w="1459" w:type="pct"/>
            <w:shd w:val="clear" w:color="auto" w:fill="FFFFFF"/>
            <w:vAlign w:val="center"/>
            <w:hideMark/>
          </w:tcPr>
          <w:p w14:paraId="343D12AE" w14:textId="77777777" w:rsidR="00FE7F8B" w:rsidRDefault="00FE7F8B">
            <w:pPr>
              <w:pStyle w:val="Tabletextoutputstight"/>
              <w:rPr>
                <w:lang w:eastAsia="en-US"/>
              </w:rPr>
            </w:pPr>
            <w:r>
              <w:rPr>
                <w:lang w:eastAsia="en-US"/>
              </w:rPr>
              <w:t>Capital asset charge</w:t>
            </w:r>
          </w:p>
        </w:tc>
        <w:tc>
          <w:tcPr>
            <w:tcW w:w="477" w:type="pct"/>
            <w:shd w:val="clear" w:color="auto" w:fill="F2F2F2" w:themeFill="background1" w:themeFillShade="F2"/>
            <w:vAlign w:val="bottom"/>
            <w:hideMark/>
          </w:tcPr>
          <w:p w14:paraId="2602612C" w14:textId="77777777" w:rsidR="00FE7F8B" w:rsidRDefault="00FE7F8B">
            <w:pPr>
              <w:pStyle w:val="Tabletextoutputstight"/>
              <w:jc w:val="right"/>
              <w:rPr>
                <w:lang w:eastAsia="en-US"/>
              </w:rPr>
            </w:pPr>
            <w:r>
              <w:rPr>
                <w:lang w:eastAsia="en-US"/>
              </w:rPr>
              <w:t>(0.4)</w:t>
            </w:r>
          </w:p>
        </w:tc>
        <w:tc>
          <w:tcPr>
            <w:tcW w:w="474" w:type="pct"/>
            <w:shd w:val="clear" w:color="auto" w:fill="FFFFFF"/>
            <w:vAlign w:val="bottom"/>
            <w:hideMark/>
          </w:tcPr>
          <w:p w14:paraId="4456A528" w14:textId="77777777" w:rsidR="00FE7F8B" w:rsidRDefault="00FE7F8B">
            <w:pPr>
              <w:pStyle w:val="Tabletextoutputstight"/>
              <w:jc w:val="right"/>
              <w:rPr>
                <w:lang w:eastAsia="en-US"/>
              </w:rPr>
            </w:pPr>
            <w:r>
              <w:rPr>
                <w:lang w:eastAsia="en-US"/>
              </w:rPr>
              <w:t>(2.4)</w:t>
            </w:r>
          </w:p>
        </w:tc>
        <w:tc>
          <w:tcPr>
            <w:tcW w:w="572" w:type="pct"/>
            <w:shd w:val="clear" w:color="auto" w:fill="F2F2F2" w:themeFill="background1" w:themeFillShade="F2"/>
            <w:vAlign w:val="bottom"/>
            <w:hideMark/>
          </w:tcPr>
          <w:p w14:paraId="4B0AD702" w14:textId="77777777" w:rsidR="00FE7F8B" w:rsidRDefault="00FE7F8B">
            <w:pPr>
              <w:pStyle w:val="Tabletextoutputstight"/>
              <w:jc w:val="right"/>
              <w:rPr>
                <w:lang w:eastAsia="en-US"/>
              </w:rPr>
            </w:pPr>
            <w:r>
              <w:rPr>
                <w:lang w:eastAsia="en-US"/>
              </w:rPr>
              <w:t>(1,021.7)</w:t>
            </w:r>
          </w:p>
        </w:tc>
        <w:tc>
          <w:tcPr>
            <w:tcW w:w="570" w:type="pct"/>
            <w:shd w:val="clear" w:color="auto" w:fill="FFFFFF"/>
            <w:vAlign w:val="bottom"/>
            <w:hideMark/>
          </w:tcPr>
          <w:p w14:paraId="79E73BA5" w14:textId="77777777" w:rsidR="00FE7F8B" w:rsidRDefault="00FE7F8B">
            <w:pPr>
              <w:pStyle w:val="Tabletextoutputstight"/>
              <w:jc w:val="right"/>
              <w:rPr>
                <w:lang w:eastAsia="en-US"/>
              </w:rPr>
            </w:pPr>
            <w:r>
              <w:rPr>
                <w:lang w:eastAsia="en-US"/>
              </w:rPr>
              <w:t>(216.5)</w:t>
            </w:r>
          </w:p>
        </w:tc>
        <w:tc>
          <w:tcPr>
            <w:tcW w:w="475" w:type="pct"/>
            <w:shd w:val="clear" w:color="auto" w:fill="F2F2F2" w:themeFill="background1" w:themeFillShade="F2"/>
            <w:vAlign w:val="bottom"/>
            <w:hideMark/>
          </w:tcPr>
          <w:p w14:paraId="36E81391" w14:textId="77777777" w:rsidR="00FE7F8B" w:rsidRDefault="00FE7F8B">
            <w:pPr>
              <w:pStyle w:val="Tabletextoutputstight"/>
              <w:jc w:val="right"/>
              <w:rPr>
                <w:lang w:eastAsia="en-US"/>
              </w:rPr>
            </w:pPr>
            <w:r>
              <w:rPr>
                <w:lang w:eastAsia="en-US"/>
              </w:rPr>
              <w:t>(0.1)</w:t>
            </w:r>
          </w:p>
        </w:tc>
        <w:tc>
          <w:tcPr>
            <w:tcW w:w="474" w:type="pct"/>
            <w:shd w:val="clear" w:color="auto" w:fill="FFFFFF"/>
            <w:vAlign w:val="bottom"/>
            <w:hideMark/>
          </w:tcPr>
          <w:p w14:paraId="00436770" w14:textId="77777777" w:rsidR="00FE7F8B" w:rsidRDefault="00FE7F8B">
            <w:pPr>
              <w:pStyle w:val="Tabletextoutputstight"/>
              <w:jc w:val="right"/>
              <w:rPr>
                <w:lang w:eastAsia="en-US"/>
              </w:rPr>
            </w:pPr>
            <w:r>
              <w:rPr>
                <w:lang w:eastAsia="en-US"/>
              </w:rPr>
              <w:t>(46.0)</w:t>
            </w:r>
          </w:p>
        </w:tc>
        <w:tc>
          <w:tcPr>
            <w:tcW w:w="499" w:type="pct"/>
            <w:gridSpan w:val="2"/>
            <w:shd w:val="clear" w:color="auto" w:fill="F2F2F2" w:themeFill="background1" w:themeFillShade="F2"/>
            <w:vAlign w:val="bottom"/>
            <w:hideMark/>
          </w:tcPr>
          <w:p w14:paraId="34E3EB49" w14:textId="77777777" w:rsidR="00FE7F8B" w:rsidRDefault="00FE7F8B">
            <w:pPr>
              <w:pStyle w:val="Tabletextoutputstight"/>
              <w:jc w:val="right"/>
              <w:rPr>
                <w:lang w:eastAsia="en-US"/>
              </w:rPr>
            </w:pPr>
            <w:r>
              <w:rPr>
                <w:b/>
                <w:lang w:eastAsia="en-US"/>
              </w:rPr>
              <w:t>(1,287.1)</w:t>
            </w:r>
          </w:p>
        </w:tc>
      </w:tr>
      <w:tr w:rsidR="00CF70DB" w14:paraId="199F6E05" w14:textId="77777777" w:rsidTr="00CF70DB">
        <w:tc>
          <w:tcPr>
            <w:tcW w:w="1459" w:type="pct"/>
            <w:shd w:val="clear" w:color="auto" w:fill="FFFFFF"/>
            <w:vAlign w:val="center"/>
            <w:hideMark/>
          </w:tcPr>
          <w:p w14:paraId="19E5DD3A" w14:textId="77777777" w:rsidR="00FE7F8B" w:rsidRDefault="00FE7F8B">
            <w:pPr>
              <w:pStyle w:val="Tabletextoutputstight"/>
              <w:rPr>
                <w:lang w:eastAsia="en-US"/>
              </w:rPr>
            </w:pPr>
            <w:r>
              <w:rPr>
                <w:lang w:eastAsia="en-US"/>
              </w:rPr>
              <w:t>Supplies and services</w:t>
            </w:r>
          </w:p>
        </w:tc>
        <w:tc>
          <w:tcPr>
            <w:tcW w:w="477" w:type="pct"/>
            <w:shd w:val="clear" w:color="auto" w:fill="F2F2F2" w:themeFill="background1" w:themeFillShade="F2"/>
            <w:vAlign w:val="bottom"/>
            <w:hideMark/>
          </w:tcPr>
          <w:p w14:paraId="2264B1BF" w14:textId="77777777" w:rsidR="00FE7F8B" w:rsidRDefault="00FE7F8B">
            <w:pPr>
              <w:pStyle w:val="Tabletextoutputstight"/>
              <w:jc w:val="right"/>
              <w:rPr>
                <w:lang w:eastAsia="en-US"/>
              </w:rPr>
            </w:pPr>
            <w:r>
              <w:rPr>
                <w:lang w:eastAsia="en-US"/>
              </w:rPr>
              <w:t>(24.3)</w:t>
            </w:r>
          </w:p>
        </w:tc>
        <w:tc>
          <w:tcPr>
            <w:tcW w:w="474" w:type="pct"/>
            <w:vAlign w:val="bottom"/>
            <w:hideMark/>
          </w:tcPr>
          <w:p w14:paraId="0C039E4B" w14:textId="77777777" w:rsidR="00FE7F8B" w:rsidRDefault="00FE7F8B">
            <w:pPr>
              <w:pStyle w:val="Tabletextoutputstight"/>
              <w:jc w:val="right"/>
              <w:rPr>
                <w:lang w:eastAsia="en-US"/>
              </w:rPr>
            </w:pPr>
            <w:r>
              <w:rPr>
                <w:lang w:eastAsia="en-US"/>
              </w:rPr>
              <w:t>(448.4)</w:t>
            </w:r>
          </w:p>
        </w:tc>
        <w:tc>
          <w:tcPr>
            <w:tcW w:w="572" w:type="pct"/>
            <w:shd w:val="clear" w:color="auto" w:fill="F2F2F2" w:themeFill="background1" w:themeFillShade="F2"/>
            <w:vAlign w:val="bottom"/>
            <w:hideMark/>
          </w:tcPr>
          <w:p w14:paraId="01DC55AD" w14:textId="77777777" w:rsidR="00FE7F8B" w:rsidRDefault="00FE7F8B">
            <w:pPr>
              <w:pStyle w:val="Tabletextoutputstight"/>
              <w:jc w:val="right"/>
              <w:rPr>
                <w:lang w:eastAsia="en-US"/>
              </w:rPr>
            </w:pPr>
            <w:r>
              <w:rPr>
                <w:lang w:eastAsia="en-US"/>
              </w:rPr>
              <w:t>(1,284.0)</w:t>
            </w:r>
          </w:p>
        </w:tc>
        <w:tc>
          <w:tcPr>
            <w:tcW w:w="570" w:type="pct"/>
            <w:vAlign w:val="bottom"/>
            <w:hideMark/>
          </w:tcPr>
          <w:p w14:paraId="7CCF8AB0" w14:textId="77777777" w:rsidR="00FE7F8B" w:rsidRDefault="00FE7F8B">
            <w:pPr>
              <w:pStyle w:val="Tabletextoutputstight"/>
              <w:jc w:val="right"/>
              <w:rPr>
                <w:lang w:eastAsia="en-US"/>
              </w:rPr>
            </w:pPr>
            <w:r>
              <w:rPr>
                <w:lang w:eastAsia="en-US"/>
              </w:rPr>
              <w:t>(793.7)</w:t>
            </w:r>
          </w:p>
        </w:tc>
        <w:tc>
          <w:tcPr>
            <w:tcW w:w="475" w:type="pct"/>
            <w:shd w:val="clear" w:color="auto" w:fill="F2F2F2" w:themeFill="background1" w:themeFillShade="F2"/>
            <w:vAlign w:val="bottom"/>
            <w:hideMark/>
          </w:tcPr>
          <w:p w14:paraId="41086EA9" w14:textId="77777777" w:rsidR="00FE7F8B" w:rsidRDefault="00FE7F8B">
            <w:pPr>
              <w:pStyle w:val="Tabletextoutputstight"/>
              <w:jc w:val="right"/>
              <w:rPr>
                <w:lang w:eastAsia="en-US"/>
              </w:rPr>
            </w:pPr>
            <w:r>
              <w:rPr>
                <w:lang w:eastAsia="en-US"/>
              </w:rPr>
              <w:t>(42.7)</w:t>
            </w:r>
          </w:p>
        </w:tc>
        <w:tc>
          <w:tcPr>
            <w:tcW w:w="474" w:type="pct"/>
            <w:vAlign w:val="bottom"/>
            <w:hideMark/>
          </w:tcPr>
          <w:p w14:paraId="7B8A2960" w14:textId="77777777" w:rsidR="00FE7F8B" w:rsidRDefault="00FE7F8B">
            <w:pPr>
              <w:pStyle w:val="Tabletextoutputstight"/>
              <w:jc w:val="right"/>
              <w:rPr>
                <w:lang w:eastAsia="en-US"/>
              </w:rPr>
            </w:pPr>
            <w:r>
              <w:rPr>
                <w:lang w:eastAsia="en-US"/>
              </w:rPr>
              <w:t>(94.7)</w:t>
            </w:r>
          </w:p>
        </w:tc>
        <w:tc>
          <w:tcPr>
            <w:tcW w:w="499" w:type="pct"/>
            <w:gridSpan w:val="2"/>
            <w:shd w:val="clear" w:color="auto" w:fill="F2F2F2" w:themeFill="background1" w:themeFillShade="F2"/>
            <w:vAlign w:val="bottom"/>
            <w:hideMark/>
          </w:tcPr>
          <w:p w14:paraId="7E623BDC" w14:textId="77777777" w:rsidR="00FE7F8B" w:rsidRDefault="00FE7F8B">
            <w:pPr>
              <w:pStyle w:val="Tabletextoutputstight"/>
              <w:jc w:val="right"/>
              <w:rPr>
                <w:lang w:eastAsia="en-US"/>
              </w:rPr>
            </w:pPr>
            <w:r>
              <w:rPr>
                <w:b/>
                <w:lang w:eastAsia="en-US"/>
              </w:rPr>
              <w:t>(2,687.9)</w:t>
            </w:r>
          </w:p>
        </w:tc>
      </w:tr>
      <w:tr w:rsidR="00CF70DB" w14:paraId="37E910D6" w14:textId="77777777" w:rsidTr="00CF70DB">
        <w:tc>
          <w:tcPr>
            <w:tcW w:w="1459" w:type="pct"/>
            <w:tcBorders>
              <w:top w:val="nil"/>
              <w:left w:val="nil"/>
              <w:bottom w:val="single" w:sz="4" w:space="0" w:color="auto"/>
              <w:right w:val="nil"/>
            </w:tcBorders>
            <w:shd w:val="clear" w:color="auto" w:fill="FFFFFF"/>
            <w:vAlign w:val="center"/>
            <w:hideMark/>
          </w:tcPr>
          <w:p w14:paraId="144C7C7A" w14:textId="77777777" w:rsidR="00FE7F8B" w:rsidRDefault="00FE7F8B">
            <w:pPr>
              <w:pStyle w:val="Tabletextoutputstight"/>
              <w:rPr>
                <w:lang w:eastAsia="en-US"/>
              </w:rPr>
            </w:pPr>
            <w:r>
              <w:rPr>
                <w:lang w:eastAsia="en-US"/>
              </w:rPr>
              <w:t>Other operating expenses</w:t>
            </w:r>
          </w:p>
        </w:tc>
        <w:tc>
          <w:tcPr>
            <w:tcW w:w="477" w:type="pct"/>
            <w:tcBorders>
              <w:top w:val="nil"/>
              <w:left w:val="nil"/>
              <w:bottom w:val="single" w:sz="4" w:space="0" w:color="auto"/>
              <w:right w:val="nil"/>
            </w:tcBorders>
            <w:shd w:val="clear" w:color="auto" w:fill="F2F2F2" w:themeFill="background1" w:themeFillShade="F2"/>
            <w:vAlign w:val="bottom"/>
            <w:hideMark/>
          </w:tcPr>
          <w:p w14:paraId="555012CF" w14:textId="77777777" w:rsidR="00FE7F8B" w:rsidRDefault="00FE7F8B">
            <w:pPr>
              <w:pStyle w:val="Tabletextoutputstight"/>
              <w:jc w:val="right"/>
              <w:rPr>
                <w:lang w:eastAsia="en-US"/>
              </w:rPr>
            </w:pPr>
            <w:r>
              <w:rPr>
                <w:lang w:eastAsia="en-US"/>
              </w:rPr>
              <w:t>(0.2)</w:t>
            </w:r>
          </w:p>
        </w:tc>
        <w:tc>
          <w:tcPr>
            <w:tcW w:w="474" w:type="pct"/>
            <w:tcBorders>
              <w:top w:val="nil"/>
              <w:left w:val="nil"/>
              <w:bottom w:val="single" w:sz="4" w:space="0" w:color="auto"/>
              <w:right w:val="nil"/>
            </w:tcBorders>
            <w:shd w:val="clear" w:color="auto" w:fill="FFFFFF"/>
            <w:vAlign w:val="bottom"/>
            <w:hideMark/>
          </w:tcPr>
          <w:p w14:paraId="7BEE7BC4" w14:textId="77777777" w:rsidR="00FE7F8B" w:rsidRDefault="00FE7F8B">
            <w:pPr>
              <w:pStyle w:val="Tabletextoutputstight"/>
              <w:jc w:val="right"/>
              <w:rPr>
                <w:lang w:eastAsia="en-US"/>
              </w:rPr>
            </w:pPr>
            <w:r>
              <w:rPr>
                <w:lang w:eastAsia="en-US"/>
              </w:rPr>
              <w:t>(0.6)</w:t>
            </w:r>
          </w:p>
        </w:tc>
        <w:tc>
          <w:tcPr>
            <w:tcW w:w="572" w:type="pct"/>
            <w:tcBorders>
              <w:top w:val="nil"/>
              <w:left w:val="nil"/>
              <w:bottom w:val="single" w:sz="4" w:space="0" w:color="auto"/>
              <w:right w:val="nil"/>
            </w:tcBorders>
            <w:shd w:val="clear" w:color="auto" w:fill="F2F2F2" w:themeFill="background1" w:themeFillShade="F2"/>
            <w:vAlign w:val="bottom"/>
            <w:hideMark/>
          </w:tcPr>
          <w:p w14:paraId="070F15FA" w14:textId="77777777" w:rsidR="00FE7F8B" w:rsidRDefault="00FE7F8B">
            <w:pPr>
              <w:pStyle w:val="Tabletextoutputstight"/>
              <w:jc w:val="right"/>
              <w:rPr>
                <w:lang w:eastAsia="en-US"/>
              </w:rPr>
            </w:pPr>
            <w:r>
              <w:rPr>
                <w:lang w:eastAsia="en-US"/>
              </w:rPr>
              <w:t>(94.6)</w:t>
            </w:r>
          </w:p>
        </w:tc>
        <w:tc>
          <w:tcPr>
            <w:tcW w:w="570" w:type="pct"/>
            <w:tcBorders>
              <w:top w:val="nil"/>
              <w:left w:val="nil"/>
              <w:bottom w:val="single" w:sz="4" w:space="0" w:color="auto"/>
              <w:right w:val="nil"/>
            </w:tcBorders>
            <w:shd w:val="clear" w:color="auto" w:fill="FFFFFF"/>
            <w:vAlign w:val="bottom"/>
            <w:hideMark/>
          </w:tcPr>
          <w:p w14:paraId="68CAD064" w14:textId="77777777" w:rsidR="00FE7F8B" w:rsidRDefault="00FE7F8B">
            <w:pPr>
              <w:pStyle w:val="Tabletextoutputstight"/>
              <w:jc w:val="right"/>
              <w:rPr>
                <w:lang w:eastAsia="en-US"/>
              </w:rPr>
            </w:pPr>
            <w:r>
              <w:rPr>
                <w:lang w:eastAsia="en-US"/>
              </w:rPr>
              <w:t>(3.7)</w:t>
            </w:r>
          </w:p>
        </w:tc>
        <w:tc>
          <w:tcPr>
            <w:tcW w:w="475" w:type="pct"/>
            <w:tcBorders>
              <w:top w:val="nil"/>
              <w:left w:val="nil"/>
              <w:bottom w:val="single" w:sz="4" w:space="0" w:color="auto"/>
              <w:right w:val="nil"/>
            </w:tcBorders>
            <w:shd w:val="clear" w:color="auto" w:fill="F2F2F2" w:themeFill="background1" w:themeFillShade="F2"/>
            <w:vAlign w:val="bottom"/>
            <w:hideMark/>
          </w:tcPr>
          <w:p w14:paraId="47A96B7D" w14:textId="77777777" w:rsidR="00FE7F8B" w:rsidRDefault="00FE7F8B">
            <w:pPr>
              <w:pStyle w:val="Tabletextoutputstight"/>
              <w:jc w:val="right"/>
              <w:rPr>
                <w:lang w:eastAsia="en-US"/>
              </w:rPr>
            </w:pPr>
            <w:r>
              <w:rPr>
                <w:lang w:eastAsia="en-US"/>
              </w:rPr>
              <w:t>(8.0)</w:t>
            </w:r>
          </w:p>
        </w:tc>
        <w:tc>
          <w:tcPr>
            <w:tcW w:w="474" w:type="pct"/>
            <w:tcBorders>
              <w:top w:val="nil"/>
              <w:left w:val="nil"/>
              <w:bottom w:val="single" w:sz="4" w:space="0" w:color="auto"/>
              <w:right w:val="nil"/>
            </w:tcBorders>
            <w:shd w:val="clear" w:color="auto" w:fill="FFFFFF"/>
            <w:vAlign w:val="bottom"/>
            <w:hideMark/>
          </w:tcPr>
          <w:p w14:paraId="498D681C" w14:textId="77777777" w:rsidR="00FE7F8B" w:rsidRDefault="00FE7F8B">
            <w:pPr>
              <w:pStyle w:val="Tabletextoutputstight"/>
              <w:jc w:val="right"/>
              <w:rPr>
                <w:lang w:eastAsia="en-US"/>
              </w:rPr>
            </w:pPr>
            <w:r>
              <w:rPr>
                <w:lang w:eastAsia="en-US"/>
              </w:rPr>
              <w:t>(15.6)</w:t>
            </w:r>
          </w:p>
        </w:tc>
        <w:tc>
          <w:tcPr>
            <w:tcW w:w="499" w:type="pct"/>
            <w:gridSpan w:val="2"/>
            <w:tcBorders>
              <w:top w:val="nil"/>
              <w:left w:val="nil"/>
              <w:bottom w:val="single" w:sz="4" w:space="0" w:color="auto"/>
              <w:right w:val="nil"/>
            </w:tcBorders>
            <w:shd w:val="clear" w:color="auto" w:fill="F2F2F2" w:themeFill="background1" w:themeFillShade="F2"/>
            <w:vAlign w:val="bottom"/>
            <w:hideMark/>
          </w:tcPr>
          <w:p w14:paraId="50DFE1DF" w14:textId="77777777" w:rsidR="00FE7F8B" w:rsidRDefault="00FE7F8B">
            <w:pPr>
              <w:pStyle w:val="Tabletextoutputstight"/>
              <w:jc w:val="right"/>
              <w:rPr>
                <w:lang w:eastAsia="en-US"/>
              </w:rPr>
            </w:pPr>
            <w:r>
              <w:rPr>
                <w:b/>
                <w:lang w:eastAsia="en-US"/>
              </w:rPr>
              <w:t>(122.6)</w:t>
            </w:r>
          </w:p>
        </w:tc>
      </w:tr>
      <w:tr w:rsidR="00CF70DB" w14:paraId="60AF6E39" w14:textId="77777777" w:rsidTr="00CF70DB">
        <w:tc>
          <w:tcPr>
            <w:tcW w:w="1459" w:type="pct"/>
            <w:tcBorders>
              <w:top w:val="single" w:sz="4" w:space="0" w:color="auto"/>
              <w:left w:val="nil"/>
              <w:bottom w:val="single" w:sz="6" w:space="0" w:color="auto"/>
              <w:right w:val="nil"/>
            </w:tcBorders>
            <w:shd w:val="clear" w:color="auto" w:fill="FFFFFF"/>
            <w:noWrap/>
            <w:vAlign w:val="bottom"/>
            <w:hideMark/>
          </w:tcPr>
          <w:p w14:paraId="0337C002" w14:textId="77777777" w:rsidR="00FE7F8B" w:rsidRDefault="00FE7F8B">
            <w:pPr>
              <w:pStyle w:val="Tabletextoutputs"/>
              <w:rPr>
                <w:b/>
                <w:lang w:eastAsia="en-US"/>
              </w:rPr>
            </w:pPr>
            <w:r>
              <w:rPr>
                <w:b/>
                <w:lang w:eastAsia="en-US"/>
              </w:rPr>
              <w:t>Total expenses from transactions</w:t>
            </w:r>
          </w:p>
        </w:tc>
        <w:tc>
          <w:tcPr>
            <w:tcW w:w="477" w:type="pct"/>
            <w:tcBorders>
              <w:top w:val="single" w:sz="4" w:space="0" w:color="auto"/>
              <w:left w:val="nil"/>
              <w:bottom w:val="single" w:sz="6" w:space="0" w:color="auto"/>
              <w:right w:val="nil"/>
            </w:tcBorders>
            <w:shd w:val="clear" w:color="auto" w:fill="F2F2F2" w:themeFill="background1" w:themeFillShade="F2"/>
            <w:vAlign w:val="bottom"/>
            <w:hideMark/>
          </w:tcPr>
          <w:p w14:paraId="0CCDAD2D" w14:textId="77777777" w:rsidR="00FE7F8B" w:rsidRDefault="00FE7F8B">
            <w:pPr>
              <w:pStyle w:val="Tabletextoutputs"/>
              <w:jc w:val="right"/>
              <w:rPr>
                <w:b/>
                <w:lang w:eastAsia="en-US"/>
              </w:rPr>
            </w:pPr>
            <w:r>
              <w:rPr>
                <w:b/>
                <w:lang w:eastAsia="en-US"/>
              </w:rPr>
              <w:t>(86.3)</w:t>
            </w:r>
          </w:p>
        </w:tc>
        <w:tc>
          <w:tcPr>
            <w:tcW w:w="474" w:type="pct"/>
            <w:tcBorders>
              <w:top w:val="single" w:sz="4" w:space="0" w:color="auto"/>
              <w:left w:val="nil"/>
              <w:bottom w:val="single" w:sz="6" w:space="0" w:color="auto"/>
              <w:right w:val="nil"/>
            </w:tcBorders>
            <w:shd w:val="clear" w:color="auto" w:fill="FFFFFF"/>
            <w:vAlign w:val="bottom"/>
            <w:hideMark/>
          </w:tcPr>
          <w:p w14:paraId="49793D6A" w14:textId="77777777" w:rsidR="00FE7F8B" w:rsidRDefault="00FE7F8B">
            <w:pPr>
              <w:pStyle w:val="Tabletextoutputs"/>
              <w:jc w:val="right"/>
              <w:rPr>
                <w:b/>
                <w:lang w:eastAsia="en-US"/>
              </w:rPr>
            </w:pPr>
            <w:r>
              <w:rPr>
                <w:b/>
                <w:lang w:eastAsia="en-US"/>
              </w:rPr>
              <w:t>(509.8)</w:t>
            </w:r>
          </w:p>
        </w:tc>
        <w:tc>
          <w:tcPr>
            <w:tcW w:w="572" w:type="pct"/>
            <w:tcBorders>
              <w:top w:val="single" w:sz="4" w:space="0" w:color="auto"/>
              <w:left w:val="nil"/>
              <w:bottom w:val="single" w:sz="6" w:space="0" w:color="auto"/>
              <w:right w:val="nil"/>
            </w:tcBorders>
            <w:shd w:val="clear" w:color="auto" w:fill="F2F2F2" w:themeFill="background1" w:themeFillShade="F2"/>
            <w:vAlign w:val="bottom"/>
            <w:hideMark/>
          </w:tcPr>
          <w:p w14:paraId="4B35E077" w14:textId="77777777" w:rsidR="00FE7F8B" w:rsidRDefault="00FE7F8B">
            <w:pPr>
              <w:pStyle w:val="Tabletextoutputs"/>
              <w:jc w:val="right"/>
              <w:rPr>
                <w:b/>
                <w:lang w:eastAsia="en-US"/>
              </w:rPr>
            </w:pPr>
            <w:r>
              <w:rPr>
                <w:b/>
                <w:lang w:eastAsia="en-US"/>
              </w:rPr>
              <w:t>(8,014.3)</w:t>
            </w:r>
          </w:p>
        </w:tc>
        <w:tc>
          <w:tcPr>
            <w:tcW w:w="570" w:type="pct"/>
            <w:tcBorders>
              <w:top w:val="single" w:sz="4" w:space="0" w:color="auto"/>
              <w:left w:val="nil"/>
              <w:bottom w:val="single" w:sz="6" w:space="0" w:color="auto"/>
              <w:right w:val="nil"/>
            </w:tcBorders>
            <w:shd w:val="clear" w:color="auto" w:fill="FFFFFF"/>
            <w:vAlign w:val="bottom"/>
            <w:hideMark/>
          </w:tcPr>
          <w:p w14:paraId="6CF12565" w14:textId="77777777" w:rsidR="00FE7F8B" w:rsidRDefault="00FE7F8B">
            <w:pPr>
              <w:pStyle w:val="Tabletextoutputs"/>
              <w:jc w:val="right"/>
              <w:rPr>
                <w:b/>
                <w:lang w:eastAsia="en-US"/>
              </w:rPr>
            </w:pPr>
            <w:r>
              <w:rPr>
                <w:b/>
                <w:lang w:eastAsia="en-US"/>
              </w:rPr>
              <w:t>(1,576.6)</w:t>
            </w:r>
          </w:p>
        </w:tc>
        <w:tc>
          <w:tcPr>
            <w:tcW w:w="475" w:type="pct"/>
            <w:tcBorders>
              <w:top w:val="single" w:sz="4" w:space="0" w:color="auto"/>
              <w:left w:val="nil"/>
              <w:bottom w:val="single" w:sz="6" w:space="0" w:color="auto"/>
              <w:right w:val="nil"/>
            </w:tcBorders>
            <w:shd w:val="clear" w:color="auto" w:fill="F2F2F2" w:themeFill="background1" w:themeFillShade="F2"/>
            <w:vAlign w:val="bottom"/>
            <w:hideMark/>
          </w:tcPr>
          <w:p w14:paraId="7A3490AB" w14:textId="77777777" w:rsidR="00FE7F8B" w:rsidRDefault="00FE7F8B">
            <w:pPr>
              <w:pStyle w:val="Tabletextoutputs"/>
              <w:jc w:val="right"/>
              <w:rPr>
                <w:b/>
                <w:lang w:eastAsia="en-US"/>
              </w:rPr>
            </w:pPr>
            <w:r>
              <w:rPr>
                <w:b/>
                <w:lang w:eastAsia="en-US"/>
              </w:rPr>
              <w:t>(276.2)</w:t>
            </w:r>
          </w:p>
        </w:tc>
        <w:tc>
          <w:tcPr>
            <w:tcW w:w="474" w:type="pct"/>
            <w:tcBorders>
              <w:top w:val="single" w:sz="4" w:space="0" w:color="auto"/>
              <w:left w:val="nil"/>
              <w:bottom w:val="single" w:sz="6" w:space="0" w:color="auto"/>
              <w:right w:val="nil"/>
            </w:tcBorders>
            <w:shd w:val="clear" w:color="auto" w:fill="FFFFFF"/>
            <w:vAlign w:val="bottom"/>
            <w:hideMark/>
          </w:tcPr>
          <w:p w14:paraId="4D9EEF6C" w14:textId="77777777" w:rsidR="00FE7F8B" w:rsidRDefault="00FE7F8B">
            <w:pPr>
              <w:pStyle w:val="Tabletextoutputs"/>
              <w:jc w:val="right"/>
              <w:rPr>
                <w:b/>
                <w:lang w:eastAsia="en-US"/>
              </w:rPr>
            </w:pPr>
            <w:r>
              <w:rPr>
                <w:b/>
                <w:lang w:eastAsia="en-US"/>
              </w:rPr>
              <w:t>(817.1)</w:t>
            </w:r>
          </w:p>
        </w:tc>
        <w:tc>
          <w:tcPr>
            <w:tcW w:w="499" w:type="pct"/>
            <w:gridSpan w:val="2"/>
            <w:tcBorders>
              <w:top w:val="single" w:sz="4" w:space="0" w:color="auto"/>
              <w:left w:val="nil"/>
              <w:bottom w:val="single" w:sz="6" w:space="0" w:color="auto"/>
              <w:right w:val="nil"/>
            </w:tcBorders>
            <w:shd w:val="clear" w:color="auto" w:fill="F2F2F2" w:themeFill="background1" w:themeFillShade="F2"/>
            <w:tcMar>
              <w:top w:w="0" w:type="dxa"/>
              <w:left w:w="0" w:type="dxa"/>
              <w:bottom w:w="0" w:type="dxa"/>
              <w:right w:w="108" w:type="dxa"/>
            </w:tcMar>
            <w:vAlign w:val="bottom"/>
            <w:hideMark/>
          </w:tcPr>
          <w:p w14:paraId="6553F373" w14:textId="77777777" w:rsidR="00FE7F8B" w:rsidRDefault="00FE7F8B">
            <w:pPr>
              <w:pStyle w:val="Tabletextoutputs"/>
              <w:jc w:val="right"/>
              <w:rPr>
                <w:b/>
                <w:lang w:eastAsia="en-US"/>
              </w:rPr>
            </w:pPr>
            <w:r>
              <w:rPr>
                <w:b/>
                <w:lang w:eastAsia="en-US"/>
              </w:rPr>
              <w:t>(11,280.3)</w:t>
            </w:r>
          </w:p>
        </w:tc>
      </w:tr>
      <w:tr w:rsidR="00CF70DB" w14:paraId="1A0CC049" w14:textId="77777777" w:rsidTr="00CF70DB">
        <w:tc>
          <w:tcPr>
            <w:tcW w:w="1459" w:type="pct"/>
            <w:tcBorders>
              <w:top w:val="single" w:sz="6" w:space="0" w:color="auto"/>
              <w:left w:val="nil"/>
              <w:bottom w:val="single" w:sz="4" w:space="0" w:color="auto"/>
              <w:right w:val="nil"/>
            </w:tcBorders>
            <w:shd w:val="clear" w:color="auto" w:fill="FFFFFF"/>
            <w:vAlign w:val="bottom"/>
            <w:hideMark/>
          </w:tcPr>
          <w:p w14:paraId="45246CAE" w14:textId="77777777" w:rsidR="00FE7F8B" w:rsidRDefault="00FE7F8B">
            <w:pPr>
              <w:pStyle w:val="Tabletextoutputs"/>
              <w:rPr>
                <w:b/>
                <w:lang w:eastAsia="en-US"/>
              </w:rPr>
            </w:pPr>
            <w:r>
              <w:rPr>
                <w:b/>
                <w:lang w:eastAsia="en-US"/>
              </w:rPr>
              <w:t>Net result from transactions (net operating balance)</w:t>
            </w:r>
          </w:p>
        </w:tc>
        <w:tc>
          <w:tcPr>
            <w:tcW w:w="477" w:type="pct"/>
            <w:tcBorders>
              <w:top w:val="single" w:sz="6" w:space="0" w:color="auto"/>
              <w:left w:val="nil"/>
              <w:bottom w:val="single" w:sz="4" w:space="0" w:color="auto"/>
              <w:right w:val="nil"/>
            </w:tcBorders>
            <w:shd w:val="clear" w:color="auto" w:fill="F2F2F2" w:themeFill="background1" w:themeFillShade="F2"/>
            <w:vAlign w:val="bottom"/>
            <w:hideMark/>
          </w:tcPr>
          <w:p w14:paraId="216A1F3D" w14:textId="77777777" w:rsidR="00FE7F8B" w:rsidRDefault="00FE7F8B">
            <w:pPr>
              <w:pStyle w:val="Tabletextoutputs"/>
              <w:jc w:val="right"/>
              <w:rPr>
                <w:b/>
                <w:lang w:eastAsia="en-US"/>
              </w:rPr>
            </w:pPr>
            <w:r>
              <w:rPr>
                <w:b/>
                <w:lang w:eastAsia="en-US"/>
              </w:rPr>
              <w:t>0.1</w:t>
            </w:r>
          </w:p>
        </w:tc>
        <w:tc>
          <w:tcPr>
            <w:tcW w:w="474" w:type="pct"/>
            <w:tcBorders>
              <w:top w:val="single" w:sz="6" w:space="0" w:color="auto"/>
              <w:left w:val="nil"/>
              <w:bottom w:val="single" w:sz="4" w:space="0" w:color="auto"/>
              <w:right w:val="nil"/>
            </w:tcBorders>
            <w:shd w:val="clear" w:color="auto" w:fill="FFFFFF"/>
            <w:vAlign w:val="bottom"/>
            <w:hideMark/>
          </w:tcPr>
          <w:p w14:paraId="7F3D1A55" w14:textId="77777777" w:rsidR="00FE7F8B" w:rsidRDefault="00FE7F8B">
            <w:pPr>
              <w:pStyle w:val="Tabletextoutputs"/>
              <w:jc w:val="right"/>
              <w:rPr>
                <w:b/>
                <w:lang w:eastAsia="en-US"/>
              </w:rPr>
            </w:pPr>
            <w:r>
              <w:rPr>
                <w:b/>
                <w:lang w:eastAsia="en-US"/>
              </w:rPr>
              <w:t>0.0</w:t>
            </w:r>
          </w:p>
        </w:tc>
        <w:tc>
          <w:tcPr>
            <w:tcW w:w="572" w:type="pct"/>
            <w:tcBorders>
              <w:top w:val="single" w:sz="6" w:space="0" w:color="auto"/>
              <w:left w:val="nil"/>
              <w:bottom w:val="single" w:sz="4" w:space="0" w:color="auto"/>
              <w:right w:val="nil"/>
            </w:tcBorders>
            <w:shd w:val="clear" w:color="auto" w:fill="F2F2F2" w:themeFill="background1" w:themeFillShade="F2"/>
            <w:vAlign w:val="bottom"/>
            <w:hideMark/>
          </w:tcPr>
          <w:p w14:paraId="66283167" w14:textId="77777777" w:rsidR="00FE7F8B" w:rsidRDefault="00FE7F8B">
            <w:pPr>
              <w:pStyle w:val="Tabletextoutputs"/>
              <w:jc w:val="right"/>
              <w:rPr>
                <w:b/>
                <w:lang w:eastAsia="en-US"/>
              </w:rPr>
            </w:pPr>
            <w:r>
              <w:rPr>
                <w:b/>
                <w:lang w:eastAsia="en-US"/>
              </w:rPr>
              <w:t>95.5</w:t>
            </w:r>
          </w:p>
        </w:tc>
        <w:tc>
          <w:tcPr>
            <w:tcW w:w="570" w:type="pct"/>
            <w:tcBorders>
              <w:top w:val="single" w:sz="6" w:space="0" w:color="auto"/>
              <w:left w:val="nil"/>
              <w:bottom w:val="single" w:sz="4" w:space="0" w:color="auto"/>
              <w:right w:val="nil"/>
            </w:tcBorders>
            <w:shd w:val="clear" w:color="auto" w:fill="FFFFFF"/>
            <w:vAlign w:val="bottom"/>
            <w:hideMark/>
          </w:tcPr>
          <w:p w14:paraId="2EFC2671" w14:textId="77777777" w:rsidR="00FE7F8B" w:rsidRDefault="00FE7F8B">
            <w:pPr>
              <w:pStyle w:val="Tabletextoutputs"/>
              <w:jc w:val="right"/>
              <w:rPr>
                <w:b/>
                <w:lang w:eastAsia="en-US"/>
              </w:rPr>
            </w:pPr>
            <w:r>
              <w:rPr>
                <w:b/>
                <w:lang w:eastAsia="en-US"/>
              </w:rPr>
              <w:t>84.1</w:t>
            </w:r>
          </w:p>
        </w:tc>
        <w:tc>
          <w:tcPr>
            <w:tcW w:w="475" w:type="pct"/>
            <w:tcBorders>
              <w:top w:val="single" w:sz="6" w:space="0" w:color="auto"/>
              <w:left w:val="nil"/>
              <w:bottom w:val="single" w:sz="4" w:space="0" w:color="auto"/>
              <w:right w:val="nil"/>
            </w:tcBorders>
            <w:shd w:val="clear" w:color="auto" w:fill="F2F2F2" w:themeFill="background1" w:themeFillShade="F2"/>
            <w:vAlign w:val="bottom"/>
            <w:hideMark/>
          </w:tcPr>
          <w:p w14:paraId="1A5B97B7" w14:textId="77777777" w:rsidR="00FE7F8B" w:rsidRDefault="00FE7F8B">
            <w:pPr>
              <w:pStyle w:val="Tabletextoutputs"/>
              <w:jc w:val="right"/>
              <w:rPr>
                <w:b/>
                <w:lang w:eastAsia="en-US"/>
              </w:rPr>
            </w:pPr>
            <w:r>
              <w:rPr>
                <w:b/>
                <w:lang w:eastAsia="en-US"/>
              </w:rPr>
              <w:t>0.2</w:t>
            </w:r>
          </w:p>
        </w:tc>
        <w:tc>
          <w:tcPr>
            <w:tcW w:w="474" w:type="pct"/>
            <w:tcBorders>
              <w:top w:val="single" w:sz="6" w:space="0" w:color="auto"/>
              <w:left w:val="nil"/>
              <w:bottom w:val="single" w:sz="4" w:space="0" w:color="auto"/>
              <w:right w:val="nil"/>
            </w:tcBorders>
            <w:shd w:val="clear" w:color="auto" w:fill="FFFFFF"/>
            <w:vAlign w:val="bottom"/>
            <w:hideMark/>
          </w:tcPr>
          <w:p w14:paraId="46D81914" w14:textId="77777777" w:rsidR="00FE7F8B" w:rsidRDefault="00FE7F8B">
            <w:pPr>
              <w:pStyle w:val="Tabletextoutputs"/>
              <w:jc w:val="right"/>
              <w:rPr>
                <w:b/>
                <w:lang w:eastAsia="en-US"/>
              </w:rPr>
            </w:pPr>
            <w:r>
              <w:rPr>
                <w:b/>
                <w:lang w:eastAsia="en-US"/>
              </w:rPr>
              <w:t>0.4</w:t>
            </w:r>
          </w:p>
        </w:tc>
        <w:tc>
          <w:tcPr>
            <w:tcW w:w="499" w:type="pct"/>
            <w:gridSpan w:val="2"/>
            <w:tcBorders>
              <w:top w:val="single" w:sz="6" w:space="0" w:color="auto"/>
              <w:left w:val="nil"/>
              <w:bottom w:val="single" w:sz="4" w:space="0" w:color="auto"/>
              <w:right w:val="nil"/>
            </w:tcBorders>
            <w:shd w:val="clear" w:color="auto" w:fill="F2F2F2" w:themeFill="background1" w:themeFillShade="F2"/>
            <w:vAlign w:val="bottom"/>
            <w:hideMark/>
          </w:tcPr>
          <w:p w14:paraId="6B46E6AF" w14:textId="77777777" w:rsidR="00FE7F8B" w:rsidRDefault="00FE7F8B">
            <w:pPr>
              <w:pStyle w:val="Tabletextoutputs"/>
              <w:jc w:val="right"/>
              <w:rPr>
                <w:b/>
                <w:lang w:eastAsia="en-US"/>
              </w:rPr>
            </w:pPr>
            <w:r>
              <w:rPr>
                <w:b/>
                <w:lang w:eastAsia="en-US"/>
              </w:rPr>
              <w:t>180.5</w:t>
            </w:r>
          </w:p>
        </w:tc>
      </w:tr>
      <w:tr w:rsidR="00FE7F8B" w14:paraId="1655D5ED" w14:textId="77777777" w:rsidTr="007304EB">
        <w:tc>
          <w:tcPr>
            <w:tcW w:w="5000" w:type="pct"/>
            <w:gridSpan w:val="9"/>
            <w:tcBorders>
              <w:top w:val="single" w:sz="4" w:space="0" w:color="auto"/>
              <w:left w:val="nil"/>
              <w:bottom w:val="nil"/>
              <w:right w:val="nil"/>
            </w:tcBorders>
            <w:shd w:val="clear" w:color="auto" w:fill="FFFFFF"/>
            <w:vAlign w:val="bottom"/>
            <w:hideMark/>
          </w:tcPr>
          <w:p w14:paraId="76397BF8" w14:textId="77777777" w:rsidR="00FE7F8B" w:rsidRDefault="00FE7F8B">
            <w:pPr>
              <w:pStyle w:val="Tabletextoutputs"/>
              <w:rPr>
                <w:b/>
                <w:lang w:eastAsia="en-US"/>
              </w:rPr>
            </w:pPr>
            <w:r>
              <w:rPr>
                <w:b/>
                <w:lang w:eastAsia="en-US"/>
              </w:rPr>
              <w:t>Other economic flows included in net result</w:t>
            </w:r>
          </w:p>
        </w:tc>
      </w:tr>
      <w:tr w:rsidR="00CF70DB" w14:paraId="6BF92C33" w14:textId="77777777" w:rsidTr="00CF70DB">
        <w:tc>
          <w:tcPr>
            <w:tcW w:w="1459" w:type="pct"/>
            <w:shd w:val="clear" w:color="auto" w:fill="FFFFFF"/>
            <w:hideMark/>
          </w:tcPr>
          <w:p w14:paraId="75FCB03F" w14:textId="77777777" w:rsidR="00FE7F8B" w:rsidRDefault="00FE7F8B">
            <w:pPr>
              <w:pStyle w:val="Tabletextoutputstight"/>
              <w:rPr>
                <w:lang w:eastAsia="en-US"/>
              </w:rPr>
            </w:pPr>
            <w:r>
              <w:rPr>
                <w:lang w:eastAsia="en-US"/>
              </w:rPr>
              <w:t>Net gain/(loss) on non-financial assets</w:t>
            </w:r>
          </w:p>
        </w:tc>
        <w:tc>
          <w:tcPr>
            <w:tcW w:w="477" w:type="pct"/>
            <w:shd w:val="clear" w:color="auto" w:fill="F2F2F2" w:themeFill="background1" w:themeFillShade="F2"/>
            <w:vAlign w:val="bottom"/>
            <w:hideMark/>
          </w:tcPr>
          <w:p w14:paraId="7A026834" w14:textId="77777777" w:rsidR="00FE7F8B" w:rsidRDefault="00FE7F8B">
            <w:pPr>
              <w:pStyle w:val="Tabletextoutputstight"/>
              <w:jc w:val="right"/>
              <w:rPr>
                <w:lang w:eastAsia="en-US"/>
              </w:rPr>
            </w:pPr>
            <w:r>
              <w:rPr>
                <w:lang w:eastAsia="en-US"/>
              </w:rPr>
              <w:t>0.0</w:t>
            </w:r>
          </w:p>
        </w:tc>
        <w:tc>
          <w:tcPr>
            <w:tcW w:w="474" w:type="pct"/>
            <w:shd w:val="clear" w:color="auto" w:fill="FFFFFF"/>
            <w:vAlign w:val="bottom"/>
            <w:hideMark/>
          </w:tcPr>
          <w:p w14:paraId="496494E4" w14:textId="77777777" w:rsidR="00FE7F8B" w:rsidRDefault="00FE7F8B">
            <w:pPr>
              <w:pStyle w:val="Tabletextoutputstight"/>
              <w:jc w:val="right"/>
              <w:rPr>
                <w:lang w:eastAsia="en-US"/>
              </w:rPr>
            </w:pPr>
            <w:r>
              <w:rPr>
                <w:lang w:eastAsia="en-US"/>
              </w:rPr>
              <w:t>0.1</w:t>
            </w:r>
          </w:p>
        </w:tc>
        <w:tc>
          <w:tcPr>
            <w:tcW w:w="572" w:type="pct"/>
            <w:shd w:val="clear" w:color="auto" w:fill="F2F2F2" w:themeFill="background1" w:themeFillShade="F2"/>
            <w:vAlign w:val="bottom"/>
            <w:hideMark/>
          </w:tcPr>
          <w:p w14:paraId="32B0CE5D" w14:textId="77777777" w:rsidR="00FE7F8B" w:rsidRDefault="00FE7F8B">
            <w:pPr>
              <w:pStyle w:val="Tabletextoutputstight"/>
              <w:jc w:val="right"/>
              <w:rPr>
                <w:lang w:eastAsia="en-US"/>
              </w:rPr>
            </w:pPr>
            <w:r>
              <w:rPr>
                <w:lang w:eastAsia="en-US"/>
              </w:rPr>
              <w:t>17.9</w:t>
            </w:r>
          </w:p>
        </w:tc>
        <w:tc>
          <w:tcPr>
            <w:tcW w:w="570" w:type="pct"/>
            <w:shd w:val="clear" w:color="auto" w:fill="FFFFFF"/>
            <w:vAlign w:val="bottom"/>
            <w:hideMark/>
          </w:tcPr>
          <w:p w14:paraId="43E98FF7" w14:textId="77777777" w:rsidR="00FE7F8B" w:rsidRDefault="00FE7F8B">
            <w:pPr>
              <w:pStyle w:val="Tabletextoutputstight"/>
              <w:jc w:val="right"/>
              <w:rPr>
                <w:lang w:eastAsia="en-US"/>
              </w:rPr>
            </w:pPr>
            <w:r>
              <w:rPr>
                <w:lang w:eastAsia="en-US"/>
              </w:rPr>
              <w:t>0.0</w:t>
            </w:r>
          </w:p>
        </w:tc>
        <w:tc>
          <w:tcPr>
            <w:tcW w:w="475" w:type="pct"/>
            <w:shd w:val="clear" w:color="auto" w:fill="F2F2F2" w:themeFill="background1" w:themeFillShade="F2"/>
            <w:vAlign w:val="bottom"/>
            <w:hideMark/>
          </w:tcPr>
          <w:p w14:paraId="7244C9D3" w14:textId="77777777" w:rsidR="00FE7F8B" w:rsidRDefault="00FE7F8B">
            <w:pPr>
              <w:pStyle w:val="Tabletextoutputstight"/>
              <w:jc w:val="right"/>
              <w:rPr>
                <w:lang w:eastAsia="en-US"/>
              </w:rPr>
            </w:pPr>
            <w:r>
              <w:rPr>
                <w:lang w:eastAsia="en-US"/>
              </w:rPr>
              <w:t>0.2</w:t>
            </w:r>
          </w:p>
        </w:tc>
        <w:tc>
          <w:tcPr>
            <w:tcW w:w="474" w:type="pct"/>
            <w:shd w:val="clear" w:color="auto" w:fill="FFFFFF"/>
            <w:vAlign w:val="bottom"/>
            <w:hideMark/>
          </w:tcPr>
          <w:p w14:paraId="53FF8E59" w14:textId="77777777" w:rsidR="00FE7F8B" w:rsidRDefault="00FE7F8B">
            <w:pPr>
              <w:pStyle w:val="Tabletextoutputstight"/>
              <w:jc w:val="right"/>
              <w:rPr>
                <w:lang w:eastAsia="en-US"/>
              </w:rPr>
            </w:pPr>
            <w:r>
              <w:rPr>
                <w:lang w:eastAsia="en-US"/>
              </w:rPr>
              <w:t>2.0</w:t>
            </w:r>
          </w:p>
        </w:tc>
        <w:tc>
          <w:tcPr>
            <w:tcW w:w="499" w:type="pct"/>
            <w:gridSpan w:val="2"/>
            <w:shd w:val="clear" w:color="auto" w:fill="F2F2F2" w:themeFill="background1" w:themeFillShade="F2"/>
            <w:vAlign w:val="bottom"/>
            <w:hideMark/>
          </w:tcPr>
          <w:p w14:paraId="0E04DF5A" w14:textId="77777777" w:rsidR="00FE7F8B" w:rsidRDefault="00FE7F8B">
            <w:pPr>
              <w:pStyle w:val="Tabletextoutputstight"/>
              <w:jc w:val="right"/>
              <w:rPr>
                <w:lang w:eastAsia="en-US"/>
              </w:rPr>
            </w:pPr>
            <w:r>
              <w:rPr>
                <w:b/>
                <w:lang w:eastAsia="en-US"/>
              </w:rPr>
              <w:t>20.3</w:t>
            </w:r>
          </w:p>
        </w:tc>
      </w:tr>
      <w:tr w:rsidR="00CF70DB" w14:paraId="6F8F3FC2" w14:textId="77777777" w:rsidTr="00CF70DB">
        <w:tc>
          <w:tcPr>
            <w:tcW w:w="1459" w:type="pct"/>
            <w:shd w:val="clear" w:color="auto" w:fill="FFFFFF"/>
            <w:hideMark/>
          </w:tcPr>
          <w:p w14:paraId="51219CAF" w14:textId="77777777" w:rsidR="00FE7F8B" w:rsidRDefault="00FE7F8B">
            <w:pPr>
              <w:pStyle w:val="Tabletextoutputstight"/>
              <w:rPr>
                <w:lang w:eastAsia="en-US"/>
              </w:rPr>
            </w:pPr>
            <w:r>
              <w:rPr>
                <w:lang w:eastAsia="en-US"/>
              </w:rPr>
              <w:t>Net gain/(loss) on financial instruments</w:t>
            </w:r>
          </w:p>
        </w:tc>
        <w:tc>
          <w:tcPr>
            <w:tcW w:w="477" w:type="pct"/>
            <w:shd w:val="clear" w:color="auto" w:fill="F2F2F2" w:themeFill="background1" w:themeFillShade="F2"/>
            <w:vAlign w:val="bottom"/>
            <w:hideMark/>
          </w:tcPr>
          <w:p w14:paraId="1184BEAB"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2C935879" w14:textId="77777777" w:rsidR="00FE7F8B" w:rsidRDefault="00FE7F8B">
            <w:pPr>
              <w:pStyle w:val="Tabletextoutputstight"/>
              <w:jc w:val="right"/>
              <w:rPr>
                <w:lang w:eastAsia="en-US"/>
              </w:rPr>
            </w:pPr>
            <w:r>
              <w:rPr>
                <w:lang w:eastAsia="en-US"/>
              </w:rPr>
              <w:t>-</w:t>
            </w:r>
          </w:p>
        </w:tc>
        <w:tc>
          <w:tcPr>
            <w:tcW w:w="572" w:type="pct"/>
            <w:shd w:val="clear" w:color="auto" w:fill="F2F2F2" w:themeFill="background1" w:themeFillShade="F2"/>
            <w:vAlign w:val="bottom"/>
            <w:hideMark/>
          </w:tcPr>
          <w:p w14:paraId="2BB5F632" w14:textId="77777777" w:rsidR="00FE7F8B" w:rsidRDefault="00FE7F8B">
            <w:pPr>
              <w:pStyle w:val="Tabletextoutputstight"/>
              <w:jc w:val="right"/>
              <w:rPr>
                <w:lang w:eastAsia="en-US"/>
              </w:rPr>
            </w:pPr>
            <w:r>
              <w:rPr>
                <w:lang w:eastAsia="en-US"/>
              </w:rPr>
              <w:t>(7.7)</w:t>
            </w:r>
          </w:p>
        </w:tc>
        <w:tc>
          <w:tcPr>
            <w:tcW w:w="570" w:type="pct"/>
            <w:shd w:val="clear" w:color="auto" w:fill="FFFFFF"/>
            <w:vAlign w:val="bottom"/>
            <w:hideMark/>
          </w:tcPr>
          <w:p w14:paraId="7EB2A6A4" w14:textId="77777777" w:rsidR="00FE7F8B" w:rsidRDefault="00FE7F8B">
            <w:pPr>
              <w:pStyle w:val="Tabletextoutputstight"/>
              <w:jc w:val="right"/>
              <w:rPr>
                <w:lang w:eastAsia="en-US"/>
              </w:rPr>
            </w:pPr>
            <w:r>
              <w:rPr>
                <w:lang w:eastAsia="en-US"/>
              </w:rPr>
              <w:t>-</w:t>
            </w:r>
          </w:p>
        </w:tc>
        <w:tc>
          <w:tcPr>
            <w:tcW w:w="475" w:type="pct"/>
            <w:shd w:val="clear" w:color="auto" w:fill="F2F2F2" w:themeFill="background1" w:themeFillShade="F2"/>
            <w:vAlign w:val="bottom"/>
            <w:hideMark/>
          </w:tcPr>
          <w:p w14:paraId="26AFD08C" w14:textId="77777777" w:rsidR="00FE7F8B" w:rsidRDefault="00FE7F8B">
            <w:pPr>
              <w:pStyle w:val="Tabletextoutputstight"/>
              <w:jc w:val="right"/>
              <w:rPr>
                <w:lang w:eastAsia="en-US"/>
              </w:rPr>
            </w:pPr>
            <w:r>
              <w:rPr>
                <w:lang w:eastAsia="en-US"/>
              </w:rPr>
              <w:t>-</w:t>
            </w:r>
          </w:p>
        </w:tc>
        <w:tc>
          <w:tcPr>
            <w:tcW w:w="474" w:type="pct"/>
            <w:shd w:val="clear" w:color="auto" w:fill="FFFFFF"/>
            <w:vAlign w:val="bottom"/>
            <w:hideMark/>
          </w:tcPr>
          <w:p w14:paraId="41E06526" w14:textId="77777777" w:rsidR="00FE7F8B" w:rsidRDefault="00FE7F8B">
            <w:pPr>
              <w:pStyle w:val="Tabletextoutputstight"/>
              <w:jc w:val="right"/>
              <w:rPr>
                <w:lang w:eastAsia="en-US"/>
              </w:rPr>
            </w:pPr>
            <w:r>
              <w:rPr>
                <w:lang w:eastAsia="en-US"/>
              </w:rPr>
              <w:t>-</w:t>
            </w:r>
          </w:p>
        </w:tc>
        <w:tc>
          <w:tcPr>
            <w:tcW w:w="499" w:type="pct"/>
            <w:gridSpan w:val="2"/>
            <w:shd w:val="clear" w:color="auto" w:fill="F2F2F2" w:themeFill="background1" w:themeFillShade="F2"/>
            <w:vAlign w:val="bottom"/>
            <w:hideMark/>
          </w:tcPr>
          <w:p w14:paraId="589537EC" w14:textId="77777777" w:rsidR="00FE7F8B" w:rsidRDefault="00FE7F8B">
            <w:pPr>
              <w:pStyle w:val="Tabletextoutputstight"/>
              <w:jc w:val="right"/>
              <w:rPr>
                <w:lang w:eastAsia="en-US"/>
              </w:rPr>
            </w:pPr>
            <w:r>
              <w:rPr>
                <w:b/>
                <w:lang w:eastAsia="en-US"/>
              </w:rPr>
              <w:t>(7.7)</w:t>
            </w:r>
          </w:p>
        </w:tc>
      </w:tr>
      <w:tr w:rsidR="00CF70DB" w14:paraId="3FE3FBB7" w14:textId="77777777" w:rsidTr="00CF70DB">
        <w:tc>
          <w:tcPr>
            <w:tcW w:w="1459" w:type="pct"/>
            <w:tcBorders>
              <w:top w:val="nil"/>
              <w:left w:val="nil"/>
              <w:bottom w:val="single" w:sz="4" w:space="0" w:color="auto"/>
              <w:right w:val="nil"/>
            </w:tcBorders>
            <w:shd w:val="clear" w:color="auto" w:fill="FFFFFF"/>
            <w:hideMark/>
          </w:tcPr>
          <w:p w14:paraId="658DEC50" w14:textId="77777777" w:rsidR="00FE7F8B" w:rsidRDefault="00FE7F8B">
            <w:pPr>
              <w:pStyle w:val="Tabletextoutputstight"/>
              <w:rPr>
                <w:lang w:eastAsia="en-US"/>
              </w:rPr>
            </w:pPr>
            <w:r>
              <w:rPr>
                <w:lang w:eastAsia="en-US"/>
              </w:rPr>
              <w:t>Other gains/(losses) from other economic flows</w:t>
            </w:r>
          </w:p>
        </w:tc>
        <w:tc>
          <w:tcPr>
            <w:tcW w:w="477" w:type="pct"/>
            <w:tcBorders>
              <w:top w:val="nil"/>
              <w:left w:val="nil"/>
              <w:bottom w:val="single" w:sz="4" w:space="0" w:color="auto"/>
              <w:right w:val="nil"/>
            </w:tcBorders>
            <w:shd w:val="clear" w:color="auto" w:fill="F2F2F2" w:themeFill="background1" w:themeFillShade="F2"/>
            <w:vAlign w:val="bottom"/>
            <w:hideMark/>
          </w:tcPr>
          <w:p w14:paraId="10AF9634" w14:textId="77777777" w:rsidR="00FE7F8B" w:rsidRDefault="00FE7F8B">
            <w:pPr>
              <w:pStyle w:val="Tabletextoutputstight"/>
              <w:jc w:val="right"/>
              <w:rPr>
                <w:lang w:eastAsia="en-US"/>
              </w:rPr>
            </w:pPr>
            <w:r>
              <w:rPr>
                <w:lang w:eastAsia="en-US"/>
              </w:rPr>
              <w:t>(0.3)</w:t>
            </w:r>
          </w:p>
        </w:tc>
        <w:tc>
          <w:tcPr>
            <w:tcW w:w="474" w:type="pct"/>
            <w:tcBorders>
              <w:top w:val="nil"/>
              <w:left w:val="nil"/>
              <w:bottom w:val="single" w:sz="4" w:space="0" w:color="auto"/>
              <w:right w:val="nil"/>
            </w:tcBorders>
            <w:shd w:val="clear" w:color="auto" w:fill="FFFFFF"/>
            <w:vAlign w:val="bottom"/>
            <w:hideMark/>
          </w:tcPr>
          <w:p w14:paraId="3B21F3E6" w14:textId="77777777" w:rsidR="00FE7F8B" w:rsidRDefault="00FE7F8B">
            <w:pPr>
              <w:pStyle w:val="Tabletextoutputstight"/>
              <w:jc w:val="right"/>
              <w:rPr>
                <w:lang w:eastAsia="en-US"/>
              </w:rPr>
            </w:pPr>
            <w:r>
              <w:rPr>
                <w:lang w:eastAsia="en-US"/>
              </w:rPr>
              <w:t>(0.3)</w:t>
            </w:r>
          </w:p>
        </w:tc>
        <w:tc>
          <w:tcPr>
            <w:tcW w:w="572" w:type="pct"/>
            <w:tcBorders>
              <w:top w:val="nil"/>
              <w:left w:val="nil"/>
              <w:bottom w:val="single" w:sz="4" w:space="0" w:color="auto"/>
              <w:right w:val="nil"/>
            </w:tcBorders>
            <w:shd w:val="clear" w:color="auto" w:fill="F2F2F2" w:themeFill="background1" w:themeFillShade="F2"/>
            <w:vAlign w:val="bottom"/>
            <w:hideMark/>
          </w:tcPr>
          <w:p w14:paraId="2096A270" w14:textId="77777777" w:rsidR="00FE7F8B" w:rsidRDefault="00FE7F8B">
            <w:pPr>
              <w:pStyle w:val="Tabletextoutputstight"/>
              <w:jc w:val="right"/>
              <w:rPr>
                <w:lang w:eastAsia="en-US"/>
              </w:rPr>
            </w:pPr>
            <w:r>
              <w:rPr>
                <w:lang w:eastAsia="en-US"/>
              </w:rPr>
              <w:t>(28.4)</w:t>
            </w:r>
          </w:p>
        </w:tc>
        <w:tc>
          <w:tcPr>
            <w:tcW w:w="570" w:type="pct"/>
            <w:tcBorders>
              <w:top w:val="nil"/>
              <w:left w:val="nil"/>
              <w:bottom w:val="single" w:sz="4" w:space="0" w:color="auto"/>
              <w:right w:val="nil"/>
            </w:tcBorders>
            <w:shd w:val="clear" w:color="auto" w:fill="FFFFFF"/>
            <w:vAlign w:val="bottom"/>
            <w:hideMark/>
          </w:tcPr>
          <w:p w14:paraId="4DE25B08" w14:textId="77777777" w:rsidR="00FE7F8B" w:rsidRDefault="00FE7F8B">
            <w:pPr>
              <w:pStyle w:val="Tabletextoutputstight"/>
              <w:jc w:val="right"/>
              <w:rPr>
                <w:lang w:eastAsia="en-US"/>
              </w:rPr>
            </w:pPr>
            <w:r>
              <w:rPr>
                <w:lang w:eastAsia="en-US"/>
              </w:rPr>
              <w:t>(0.2)</w:t>
            </w:r>
          </w:p>
        </w:tc>
        <w:tc>
          <w:tcPr>
            <w:tcW w:w="475" w:type="pct"/>
            <w:tcBorders>
              <w:top w:val="nil"/>
              <w:left w:val="nil"/>
              <w:bottom w:val="single" w:sz="4" w:space="0" w:color="auto"/>
              <w:right w:val="nil"/>
            </w:tcBorders>
            <w:shd w:val="clear" w:color="auto" w:fill="F2F2F2" w:themeFill="background1" w:themeFillShade="F2"/>
            <w:vAlign w:val="bottom"/>
            <w:hideMark/>
          </w:tcPr>
          <w:p w14:paraId="7FCB3285" w14:textId="77777777" w:rsidR="00FE7F8B" w:rsidRDefault="00FE7F8B">
            <w:pPr>
              <w:pStyle w:val="Tabletextoutputstight"/>
              <w:jc w:val="right"/>
              <w:rPr>
                <w:lang w:eastAsia="en-US"/>
              </w:rPr>
            </w:pPr>
            <w:r>
              <w:rPr>
                <w:lang w:eastAsia="en-US"/>
              </w:rPr>
              <w:t>(1.1)</w:t>
            </w:r>
          </w:p>
        </w:tc>
        <w:tc>
          <w:tcPr>
            <w:tcW w:w="474" w:type="pct"/>
            <w:tcBorders>
              <w:top w:val="nil"/>
              <w:left w:val="nil"/>
              <w:bottom w:val="single" w:sz="4" w:space="0" w:color="auto"/>
              <w:right w:val="nil"/>
            </w:tcBorders>
            <w:shd w:val="clear" w:color="auto" w:fill="FFFFFF"/>
            <w:vAlign w:val="bottom"/>
            <w:hideMark/>
          </w:tcPr>
          <w:p w14:paraId="315E18BF" w14:textId="77777777" w:rsidR="00FE7F8B" w:rsidRDefault="00FE7F8B">
            <w:pPr>
              <w:pStyle w:val="Tabletextoutputstight"/>
              <w:jc w:val="right"/>
              <w:rPr>
                <w:lang w:eastAsia="en-US"/>
              </w:rPr>
            </w:pPr>
            <w:r>
              <w:rPr>
                <w:lang w:eastAsia="en-US"/>
              </w:rPr>
              <w:t>(4.0)</w:t>
            </w:r>
          </w:p>
        </w:tc>
        <w:tc>
          <w:tcPr>
            <w:tcW w:w="499" w:type="pct"/>
            <w:gridSpan w:val="2"/>
            <w:tcBorders>
              <w:top w:val="nil"/>
              <w:left w:val="nil"/>
              <w:bottom w:val="single" w:sz="4" w:space="0" w:color="auto"/>
              <w:right w:val="nil"/>
            </w:tcBorders>
            <w:shd w:val="clear" w:color="auto" w:fill="F2F2F2" w:themeFill="background1" w:themeFillShade="F2"/>
            <w:vAlign w:val="bottom"/>
            <w:hideMark/>
          </w:tcPr>
          <w:p w14:paraId="01E817C1" w14:textId="77777777" w:rsidR="00FE7F8B" w:rsidRDefault="00FE7F8B">
            <w:pPr>
              <w:pStyle w:val="Tabletextoutputstight"/>
              <w:jc w:val="right"/>
              <w:rPr>
                <w:lang w:eastAsia="en-US"/>
              </w:rPr>
            </w:pPr>
            <w:r>
              <w:rPr>
                <w:b/>
                <w:lang w:eastAsia="en-US"/>
              </w:rPr>
              <w:t>(34.2)</w:t>
            </w:r>
          </w:p>
        </w:tc>
      </w:tr>
      <w:tr w:rsidR="00CF70DB" w14:paraId="2FA3B2EE" w14:textId="77777777" w:rsidTr="00CF70DB">
        <w:tc>
          <w:tcPr>
            <w:tcW w:w="1459" w:type="pct"/>
            <w:tcBorders>
              <w:top w:val="single" w:sz="4" w:space="0" w:color="auto"/>
              <w:left w:val="nil"/>
              <w:bottom w:val="single" w:sz="6" w:space="0" w:color="auto"/>
              <w:right w:val="nil"/>
            </w:tcBorders>
            <w:shd w:val="clear" w:color="auto" w:fill="FFFFFF"/>
            <w:noWrap/>
            <w:vAlign w:val="bottom"/>
            <w:hideMark/>
          </w:tcPr>
          <w:p w14:paraId="283C6297" w14:textId="77777777" w:rsidR="00FE7F8B" w:rsidRDefault="00FE7F8B">
            <w:pPr>
              <w:pStyle w:val="Tabletextoutputstight"/>
              <w:rPr>
                <w:b/>
                <w:lang w:eastAsia="en-US"/>
              </w:rPr>
            </w:pPr>
            <w:r>
              <w:rPr>
                <w:b/>
                <w:lang w:eastAsia="en-US"/>
              </w:rPr>
              <w:t>Total other economic flows included in net result</w:t>
            </w:r>
          </w:p>
        </w:tc>
        <w:tc>
          <w:tcPr>
            <w:tcW w:w="477" w:type="pct"/>
            <w:tcBorders>
              <w:top w:val="single" w:sz="4" w:space="0" w:color="auto"/>
              <w:left w:val="nil"/>
              <w:bottom w:val="single" w:sz="6" w:space="0" w:color="auto"/>
              <w:right w:val="nil"/>
            </w:tcBorders>
            <w:shd w:val="clear" w:color="auto" w:fill="F2F2F2" w:themeFill="background1" w:themeFillShade="F2"/>
            <w:vAlign w:val="bottom"/>
            <w:hideMark/>
          </w:tcPr>
          <w:p w14:paraId="2F9F13CC" w14:textId="77777777" w:rsidR="00FE7F8B" w:rsidRDefault="00FE7F8B">
            <w:pPr>
              <w:pStyle w:val="Tabletextoutputstight"/>
              <w:jc w:val="right"/>
              <w:rPr>
                <w:lang w:eastAsia="en-US"/>
              </w:rPr>
            </w:pPr>
            <w:r>
              <w:rPr>
                <w:b/>
                <w:lang w:eastAsia="en-US"/>
              </w:rPr>
              <w:t>(0.2)</w:t>
            </w:r>
          </w:p>
        </w:tc>
        <w:tc>
          <w:tcPr>
            <w:tcW w:w="474" w:type="pct"/>
            <w:tcBorders>
              <w:top w:val="single" w:sz="4" w:space="0" w:color="auto"/>
              <w:left w:val="nil"/>
              <w:bottom w:val="single" w:sz="6" w:space="0" w:color="auto"/>
              <w:right w:val="nil"/>
            </w:tcBorders>
            <w:shd w:val="clear" w:color="auto" w:fill="FFFFFF"/>
            <w:vAlign w:val="bottom"/>
            <w:hideMark/>
          </w:tcPr>
          <w:p w14:paraId="04C743E4" w14:textId="77777777" w:rsidR="00FE7F8B" w:rsidRDefault="00FE7F8B">
            <w:pPr>
              <w:pStyle w:val="Tabletextoutputstight"/>
              <w:jc w:val="right"/>
              <w:rPr>
                <w:lang w:eastAsia="en-US"/>
              </w:rPr>
            </w:pPr>
            <w:r>
              <w:rPr>
                <w:b/>
                <w:lang w:eastAsia="en-US"/>
              </w:rPr>
              <w:t>(0.2)</w:t>
            </w:r>
          </w:p>
        </w:tc>
        <w:tc>
          <w:tcPr>
            <w:tcW w:w="572" w:type="pct"/>
            <w:tcBorders>
              <w:top w:val="single" w:sz="4" w:space="0" w:color="auto"/>
              <w:left w:val="nil"/>
              <w:bottom w:val="single" w:sz="6" w:space="0" w:color="auto"/>
              <w:right w:val="nil"/>
            </w:tcBorders>
            <w:shd w:val="clear" w:color="auto" w:fill="F2F2F2" w:themeFill="background1" w:themeFillShade="F2"/>
            <w:vAlign w:val="bottom"/>
            <w:hideMark/>
          </w:tcPr>
          <w:p w14:paraId="6B843FF1" w14:textId="77777777" w:rsidR="00FE7F8B" w:rsidRDefault="00FE7F8B">
            <w:pPr>
              <w:pStyle w:val="Tabletextoutputstight"/>
              <w:jc w:val="right"/>
              <w:rPr>
                <w:lang w:eastAsia="en-US"/>
              </w:rPr>
            </w:pPr>
            <w:r>
              <w:rPr>
                <w:b/>
                <w:lang w:eastAsia="en-US"/>
              </w:rPr>
              <w:t>(18.2)</w:t>
            </w:r>
          </w:p>
        </w:tc>
        <w:tc>
          <w:tcPr>
            <w:tcW w:w="570" w:type="pct"/>
            <w:tcBorders>
              <w:top w:val="single" w:sz="4" w:space="0" w:color="auto"/>
              <w:left w:val="nil"/>
              <w:bottom w:val="single" w:sz="6" w:space="0" w:color="auto"/>
              <w:right w:val="nil"/>
            </w:tcBorders>
            <w:shd w:val="clear" w:color="auto" w:fill="FFFFFF"/>
            <w:vAlign w:val="bottom"/>
            <w:hideMark/>
          </w:tcPr>
          <w:p w14:paraId="4B95F0A5" w14:textId="77777777" w:rsidR="00FE7F8B" w:rsidRDefault="00FE7F8B">
            <w:pPr>
              <w:pStyle w:val="Tabletextoutputstight"/>
              <w:jc w:val="right"/>
              <w:rPr>
                <w:lang w:eastAsia="en-US"/>
              </w:rPr>
            </w:pPr>
            <w:r>
              <w:rPr>
                <w:b/>
                <w:lang w:eastAsia="en-US"/>
              </w:rPr>
              <w:t>(0.2)</w:t>
            </w:r>
          </w:p>
        </w:tc>
        <w:tc>
          <w:tcPr>
            <w:tcW w:w="475" w:type="pct"/>
            <w:tcBorders>
              <w:top w:val="single" w:sz="4" w:space="0" w:color="auto"/>
              <w:left w:val="nil"/>
              <w:bottom w:val="single" w:sz="6" w:space="0" w:color="auto"/>
              <w:right w:val="nil"/>
            </w:tcBorders>
            <w:shd w:val="clear" w:color="auto" w:fill="F2F2F2" w:themeFill="background1" w:themeFillShade="F2"/>
            <w:vAlign w:val="bottom"/>
            <w:hideMark/>
          </w:tcPr>
          <w:p w14:paraId="523DB997" w14:textId="77777777" w:rsidR="00FE7F8B" w:rsidRDefault="00FE7F8B">
            <w:pPr>
              <w:pStyle w:val="Tabletextoutputstight"/>
              <w:jc w:val="right"/>
              <w:rPr>
                <w:lang w:eastAsia="en-US"/>
              </w:rPr>
            </w:pPr>
            <w:r>
              <w:rPr>
                <w:b/>
                <w:lang w:eastAsia="en-US"/>
              </w:rPr>
              <w:t>(0.9)</w:t>
            </w:r>
          </w:p>
        </w:tc>
        <w:tc>
          <w:tcPr>
            <w:tcW w:w="474" w:type="pct"/>
            <w:tcBorders>
              <w:top w:val="single" w:sz="4" w:space="0" w:color="auto"/>
              <w:left w:val="nil"/>
              <w:bottom w:val="single" w:sz="6" w:space="0" w:color="auto"/>
              <w:right w:val="nil"/>
            </w:tcBorders>
            <w:shd w:val="clear" w:color="auto" w:fill="FFFFFF"/>
            <w:vAlign w:val="bottom"/>
            <w:hideMark/>
          </w:tcPr>
          <w:p w14:paraId="2505B2EB" w14:textId="77777777" w:rsidR="00FE7F8B" w:rsidRDefault="00FE7F8B">
            <w:pPr>
              <w:pStyle w:val="Tabletextoutputstight"/>
              <w:jc w:val="right"/>
              <w:rPr>
                <w:lang w:eastAsia="en-US"/>
              </w:rPr>
            </w:pPr>
            <w:r>
              <w:rPr>
                <w:b/>
                <w:lang w:eastAsia="en-US"/>
              </w:rPr>
              <w:t>(2.0)</w:t>
            </w:r>
          </w:p>
        </w:tc>
        <w:tc>
          <w:tcPr>
            <w:tcW w:w="499" w:type="pct"/>
            <w:gridSpan w:val="2"/>
            <w:tcBorders>
              <w:top w:val="single" w:sz="4" w:space="0" w:color="auto"/>
              <w:left w:val="nil"/>
              <w:bottom w:val="single" w:sz="6" w:space="0" w:color="auto"/>
              <w:right w:val="nil"/>
            </w:tcBorders>
            <w:shd w:val="clear" w:color="auto" w:fill="F2F2F2" w:themeFill="background1" w:themeFillShade="F2"/>
            <w:vAlign w:val="bottom"/>
            <w:hideMark/>
          </w:tcPr>
          <w:p w14:paraId="66ADABC6" w14:textId="77777777" w:rsidR="00FE7F8B" w:rsidRDefault="00FE7F8B">
            <w:pPr>
              <w:pStyle w:val="Tabletextoutputstight"/>
              <w:jc w:val="right"/>
              <w:rPr>
                <w:lang w:eastAsia="en-US"/>
              </w:rPr>
            </w:pPr>
            <w:r>
              <w:rPr>
                <w:b/>
                <w:lang w:eastAsia="en-US"/>
              </w:rPr>
              <w:t>(21.7)</w:t>
            </w:r>
          </w:p>
        </w:tc>
      </w:tr>
      <w:tr w:rsidR="00CF70DB" w14:paraId="1957B6B9" w14:textId="77777777" w:rsidTr="00CF70DB">
        <w:tc>
          <w:tcPr>
            <w:tcW w:w="1459" w:type="pct"/>
            <w:tcBorders>
              <w:top w:val="single" w:sz="6" w:space="0" w:color="auto"/>
              <w:left w:val="nil"/>
              <w:bottom w:val="single" w:sz="4" w:space="0" w:color="auto"/>
              <w:right w:val="nil"/>
            </w:tcBorders>
            <w:shd w:val="clear" w:color="auto" w:fill="FFFFFF"/>
            <w:vAlign w:val="bottom"/>
            <w:hideMark/>
          </w:tcPr>
          <w:p w14:paraId="361432CC" w14:textId="77777777" w:rsidR="00FE7F8B" w:rsidRDefault="00FE7F8B">
            <w:pPr>
              <w:pStyle w:val="Tabletextoutputs"/>
              <w:rPr>
                <w:b/>
                <w:lang w:eastAsia="en-US"/>
              </w:rPr>
            </w:pPr>
            <w:r>
              <w:rPr>
                <w:b/>
                <w:lang w:eastAsia="en-US"/>
              </w:rPr>
              <w:t>Net result</w:t>
            </w:r>
          </w:p>
        </w:tc>
        <w:tc>
          <w:tcPr>
            <w:tcW w:w="477" w:type="pct"/>
            <w:tcBorders>
              <w:top w:val="single" w:sz="6" w:space="0" w:color="auto"/>
              <w:left w:val="nil"/>
              <w:bottom w:val="single" w:sz="4" w:space="0" w:color="auto"/>
              <w:right w:val="nil"/>
            </w:tcBorders>
            <w:shd w:val="clear" w:color="auto" w:fill="F2F2F2" w:themeFill="background1" w:themeFillShade="F2"/>
            <w:vAlign w:val="bottom"/>
            <w:hideMark/>
          </w:tcPr>
          <w:p w14:paraId="3FED89E3" w14:textId="77777777" w:rsidR="00FE7F8B" w:rsidRDefault="00FE7F8B">
            <w:pPr>
              <w:pStyle w:val="Tabletextoutputs"/>
              <w:jc w:val="right"/>
              <w:rPr>
                <w:b/>
                <w:lang w:eastAsia="en-US"/>
              </w:rPr>
            </w:pPr>
            <w:r>
              <w:rPr>
                <w:b/>
                <w:lang w:eastAsia="en-US"/>
              </w:rPr>
              <w:t>(0.1)</w:t>
            </w:r>
          </w:p>
        </w:tc>
        <w:tc>
          <w:tcPr>
            <w:tcW w:w="474" w:type="pct"/>
            <w:tcBorders>
              <w:top w:val="single" w:sz="6" w:space="0" w:color="auto"/>
              <w:left w:val="nil"/>
              <w:bottom w:val="single" w:sz="4" w:space="0" w:color="auto"/>
              <w:right w:val="nil"/>
            </w:tcBorders>
            <w:shd w:val="clear" w:color="auto" w:fill="FFFFFF"/>
            <w:vAlign w:val="bottom"/>
            <w:hideMark/>
          </w:tcPr>
          <w:p w14:paraId="16CF91C6" w14:textId="77777777" w:rsidR="00FE7F8B" w:rsidRDefault="00FE7F8B">
            <w:pPr>
              <w:pStyle w:val="Tabletextoutputs"/>
              <w:jc w:val="right"/>
              <w:rPr>
                <w:b/>
                <w:lang w:eastAsia="en-US"/>
              </w:rPr>
            </w:pPr>
            <w:r>
              <w:rPr>
                <w:b/>
                <w:lang w:eastAsia="en-US"/>
              </w:rPr>
              <w:t>(0.1)</w:t>
            </w:r>
          </w:p>
        </w:tc>
        <w:tc>
          <w:tcPr>
            <w:tcW w:w="572" w:type="pct"/>
            <w:tcBorders>
              <w:top w:val="single" w:sz="6" w:space="0" w:color="auto"/>
              <w:left w:val="nil"/>
              <w:bottom w:val="single" w:sz="4" w:space="0" w:color="auto"/>
              <w:right w:val="nil"/>
            </w:tcBorders>
            <w:shd w:val="clear" w:color="auto" w:fill="F2F2F2" w:themeFill="background1" w:themeFillShade="F2"/>
            <w:vAlign w:val="bottom"/>
            <w:hideMark/>
          </w:tcPr>
          <w:p w14:paraId="34181745" w14:textId="77777777" w:rsidR="00FE7F8B" w:rsidRDefault="00FE7F8B">
            <w:pPr>
              <w:pStyle w:val="Tabletextoutputs"/>
              <w:jc w:val="right"/>
              <w:rPr>
                <w:b/>
                <w:lang w:eastAsia="en-US"/>
              </w:rPr>
            </w:pPr>
            <w:r>
              <w:rPr>
                <w:b/>
                <w:lang w:eastAsia="en-US"/>
              </w:rPr>
              <w:t>77.3</w:t>
            </w:r>
          </w:p>
        </w:tc>
        <w:tc>
          <w:tcPr>
            <w:tcW w:w="570" w:type="pct"/>
            <w:tcBorders>
              <w:top w:val="single" w:sz="6" w:space="0" w:color="auto"/>
              <w:left w:val="nil"/>
              <w:bottom w:val="single" w:sz="4" w:space="0" w:color="auto"/>
              <w:right w:val="nil"/>
            </w:tcBorders>
            <w:shd w:val="clear" w:color="auto" w:fill="FFFFFF"/>
            <w:vAlign w:val="bottom"/>
            <w:hideMark/>
          </w:tcPr>
          <w:p w14:paraId="1B4190B4" w14:textId="77777777" w:rsidR="00FE7F8B" w:rsidRDefault="00FE7F8B">
            <w:pPr>
              <w:pStyle w:val="Tabletextoutputs"/>
              <w:jc w:val="right"/>
              <w:rPr>
                <w:b/>
                <w:lang w:eastAsia="en-US"/>
              </w:rPr>
            </w:pPr>
            <w:r>
              <w:rPr>
                <w:b/>
                <w:lang w:eastAsia="en-US"/>
              </w:rPr>
              <w:t>83.9</w:t>
            </w:r>
          </w:p>
        </w:tc>
        <w:tc>
          <w:tcPr>
            <w:tcW w:w="475" w:type="pct"/>
            <w:tcBorders>
              <w:top w:val="single" w:sz="6" w:space="0" w:color="auto"/>
              <w:left w:val="nil"/>
              <w:bottom w:val="single" w:sz="4" w:space="0" w:color="auto"/>
              <w:right w:val="nil"/>
            </w:tcBorders>
            <w:shd w:val="clear" w:color="auto" w:fill="F2F2F2" w:themeFill="background1" w:themeFillShade="F2"/>
            <w:vAlign w:val="bottom"/>
            <w:hideMark/>
          </w:tcPr>
          <w:p w14:paraId="3D590CAD" w14:textId="77777777" w:rsidR="00FE7F8B" w:rsidRDefault="00FE7F8B">
            <w:pPr>
              <w:pStyle w:val="Tabletextoutputs"/>
              <w:jc w:val="right"/>
              <w:rPr>
                <w:b/>
                <w:lang w:eastAsia="en-US"/>
              </w:rPr>
            </w:pPr>
            <w:r>
              <w:rPr>
                <w:b/>
                <w:lang w:eastAsia="en-US"/>
              </w:rPr>
              <w:t>(0.7)</w:t>
            </w:r>
          </w:p>
        </w:tc>
        <w:tc>
          <w:tcPr>
            <w:tcW w:w="474" w:type="pct"/>
            <w:tcBorders>
              <w:top w:val="single" w:sz="6" w:space="0" w:color="auto"/>
              <w:left w:val="nil"/>
              <w:bottom w:val="single" w:sz="4" w:space="0" w:color="auto"/>
              <w:right w:val="nil"/>
            </w:tcBorders>
            <w:shd w:val="clear" w:color="auto" w:fill="FFFFFF"/>
            <w:vAlign w:val="bottom"/>
            <w:hideMark/>
          </w:tcPr>
          <w:p w14:paraId="1C482709" w14:textId="77777777" w:rsidR="00FE7F8B" w:rsidRDefault="00FE7F8B">
            <w:pPr>
              <w:pStyle w:val="Tabletextoutputs"/>
              <w:jc w:val="right"/>
              <w:rPr>
                <w:b/>
                <w:lang w:eastAsia="en-US"/>
              </w:rPr>
            </w:pPr>
            <w:r>
              <w:rPr>
                <w:b/>
                <w:lang w:eastAsia="en-US"/>
              </w:rPr>
              <w:t>(1.6)</w:t>
            </w:r>
          </w:p>
        </w:tc>
        <w:tc>
          <w:tcPr>
            <w:tcW w:w="499" w:type="pct"/>
            <w:gridSpan w:val="2"/>
            <w:tcBorders>
              <w:top w:val="single" w:sz="6" w:space="0" w:color="auto"/>
              <w:left w:val="nil"/>
              <w:bottom w:val="single" w:sz="4" w:space="0" w:color="auto"/>
              <w:right w:val="nil"/>
            </w:tcBorders>
            <w:shd w:val="clear" w:color="auto" w:fill="F2F2F2" w:themeFill="background1" w:themeFillShade="F2"/>
            <w:vAlign w:val="bottom"/>
            <w:hideMark/>
          </w:tcPr>
          <w:p w14:paraId="170E441C" w14:textId="77777777" w:rsidR="00FE7F8B" w:rsidRDefault="00FE7F8B">
            <w:pPr>
              <w:pStyle w:val="Tabletextoutputs"/>
              <w:jc w:val="right"/>
              <w:rPr>
                <w:b/>
                <w:lang w:eastAsia="en-US"/>
              </w:rPr>
            </w:pPr>
            <w:r>
              <w:rPr>
                <w:b/>
                <w:lang w:eastAsia="en-US"/>
              </w:rPr>
              <w:t>158.8</w:t>
            </w:r>
          </w:p>
        </w:tc>
      </w:tr>
      <w:tr w:rsidR="00FE7F8B" w14:paraId="6B9E3BC9" w14:textId="77777777" w:rsidTr="007304EB">
        <w:tc>
          <w:tcPr>
            <w:tcW w:w="5000" w:type="pct"/>
            <w:gridSpan w:val="9"/>
            <w:tcBorders>
              <w:top w:val="single" w:sz="4" w:space="0" w:color="auto"/>
              <w:left w:val="nil"/>
              <w:bottom w:val="nil"/>
              <w:right w:val="nil"/>
            </w:tcBorders>
            <w:shd w:val="clear" w:color="auto" w:fill="FFFFFF"/>
            <w:vAlign w:val="bottom"/>
            <w:hideMark/>
          </w:tcPr>
          <w:p w14:paraId="550994CC" w14:textId="77777777" w:rsidR="00FE7F8B" w:rsidRDefault="00FE7F8B">
            <w:pPr>
              <w:pStyle w:val="Tabletextoutputs"/>
              <w:rPr>
                <w:b/>
                <w:lang w:eastAsia="en-US"/>
              </w:rPr>
            </w:pPr>
            <w:r>
              <w:rPr>
                <w:b/>
                <w:lang w:eastAsia="en-US"/>
              </w:rPr>
              <w:t>Other economic flows—other comprehensive income</w:t>
            </w:r>
          </w:p>
        </w:tc>
      </w:tr>
      <w:tr w:rsidR="00CF70DB" w14:paraId="731A6103" w14:textId="77777777" w:rsidTr="00CF70DB">
        <w:tc>
          <w:tcPr>
            <w:tcW w:w="1459" w:type="pct"/>
            <w:tcBorders>
              <w:top w:val="nil"/>
              <w:left w:val="nil"/>
              <w:bottom w:val="single" w:sz="4" w:space="0" w:color="auto"/>
              <w:right w:val="nil"/>
            </w:tcBorders>
            <w:shd w:val="clear" w:color="auto" w:fill="FFFFFF"/>
            <w:noWrap/>
            <w:vAlign w:val="bottom"/>
            <w:hideMark/>
          </w:tcPr>
          <w:p w14:paraId="30687A84" w14:textId="77777777" w:rsidR="00FE7F8B" w:rsidRDefault="00FE7F8B">
            <w:pPr>
              <w:pStyle w:val="Tabletextoutputstight"/>
              <w:rPr>
                <w:lang w:eastAsia="en-US"/>
              </w:rPr>
            </w:pPr>
            <w:r>
              <w:rPr>
                <w:lang w:eastAsia="en-US"/>
              </w:rPr>
              <w:t>Changes in physical asset revaluation surplus</w:t>
            </w:r>
          </w:p>
        </w:tc>
        <w:tc>
          <w:tcPr>
            <w:tcW w:w="477" w:type="pct"/>
            <w:tcBorders>
              <w:top w:val="nil"/>
              <w:left w:val="nil"/>
              <w:bottom w:val="single" w:sz="4" w:space="0" w:color="auto"/>
              <w:right w:val="nil"/>
            </w:tcBorders>
            <w:shd w:val="clear" w:color="auto" w:fill="F2F2F2" w:themeFill="background1" w:themeFillShade="F2"/>
            <w:vAlign w:val="bottom"/>
            <w:hideMark/>
          </w:tcPr>
          <w:p w14:paraId="3330F465" w14:textId="77777777" w:rsidR="00FE7F8B" w:rsidRDefault="00FE7F8B">
            <w:pPr>
              <w:pStyle w:val="Tabletextoutputstight"/>
              <w:jc w:val="right"/>
              <w:rPr>
                <w:lang w:eastAsia="en-US"/>
              </w:rPr>
            </w:pPr>
            <w:r>
              <w:rPr>
                <w:lang w:eastAsia="en-US"/>
              </w:rPr>
              <w:t>-</w:t>
            </w:r>
          </w:p>
        </w:tc>
        <w:tc>
          <w:tcPr>
            <w:tcW w:w="474" w:type="pct"/>
            <w:tcBorders>
              <w:top w:val="nil"/>
              <w:left w:val="nil"/>
              <w:bottom w:val="single" w:sz="4" w:space="0" w:color="auto"/>
              <w:right w:val="nil"/>
            </w:tcBorders>
            <w:shd w:val="clear" w:color="auto" w:fill="FFFFFF"/>
            <w:vAlign w:val="bottom"/>
            <w:hideMark/>
          </w:tcPr>
          <w:p w14:paraId="781C8361" w14:textId="77777777" w:rsidR="00FE7F8B" w:rsidRDefault="00FE7F8B">
            <w:pPr>
              <w:pStyle w:val="Tabletextoutputstight"/>
              <w:jc w:val="right"/>
              <w:rPr>
                <w:lang w:eastAsia="en-US"/>
              </w:rPr>
            </w:pPr>
            <w:r>
              <w:rPr>
                <w:lang w:eastAsia="en-US"/>
              </w:rPr>
              <w:t>-</w:t>
            </w:r>
          </w:p>
        </w:tc>
        <w:tc>
          <w:tcPr>
            <w:tcW w:w="572" w:type="pct"/>
            <w:tcBorders>
              <w:top w:val="nil"/>
              <w:left w:val="nil"/>
              <w:bottom w:val="single" w:sz="4" w:space="0" w:color="auto"/>
              <w:right w:val="nil"/>
            </w:tcBorders>
            <w:shd w:val="clear" w:color="auto" w:fill="F2F2F2" w:themeFill="background1" w:themeFillShade="F2"/>
            <w:vAlign w:val="bottom"/>
            <w:hideMark/>
          </w:tcPr>
          <w:p w14:paraId="78E92562" w14:textId="77777777" w:rsidR="00FE7F8B" w:rsidRDefault="00FE7F8B">
            <w:pPr>
              <w:pStyle w:val="Tabletextoutputstight"/>
              <w:jc w:val="right"/>
              <w:rPr>
                <w:lang w:eastAsia="en-US"/>
              </w:rPr>
            </w:pPr>
            <w:r>
              <w:rPr>
                <w:lang w:eastAsia="en-US"/>
              </w:rPr>
              <w:t>578.0</w:t>
            </w:r>
          </w:p>
        </w:tc>
        <w:tc>
          <w:tcPr>
            <w:tcW w:w="570" w:type="pct"/>
            <w:tcBorders>
              <w:top w:val="nil"/>
              <w:left w:val="nil"/>
              <w:bottom w:val="single" w:sz="4" w:space="0" w:color="auto"/>
              <w:right w:val="nil"/>
            </w:tcBorders>
            <w:shd w:val="clear" w:color="auto" w:fill="FFFFFF"/>
            <w:vAlign w:val="bottom"/>
            <w:hideMark/>
          </w:tcPr>
          <w:p w14:paraId="234C1844" w14:textId="77777777" w:rsidR="00FE7F8B" w:rsidRDefault="00FE7F8B">
            <w:pPr>
              <w:pStyle w:val="Tabletextoutputstight"/>
              <w:jc w:val="right"/>
              <w:rPr>
                <w:lang w:eastAsia="en-US"/>
              </w:rPr>
            </w:pPr>
            <w:r>
              <w:rPr>
                <w:lang w:eastAsia="en-US"/>
              </w:rPr>
              <w:t>-</w:t>
            </w:r>
          </w:p>
        </w:tc>
        <w:tc>
          <w:tcPr>
            <w:tcW w:w="475" w:type="pct"/>
            <w:tcBorders>
              <w:top w:val="nil"/>
              <w:left w:val="nil"/>
              <w:bottom w:val="single" w:sz="4" w:space="0" w:color="auto"/>
              <w:right w:val="nil"/>
            </w:tcBorders>
            <w:shd w:val="clear" w:color="auto" w:fill="F2F2F2" w:themeFill="background1" w:themeFillShade="F2"/>
            <w:vAlign w:val="bottom"/>
            <w:hideMark/>
          </w:tcPr>
          <w:p w14:paraId="394B9F54" w14:textId="77777777" w:rsidR="00FE7F8B" w:rsidRDefault="00FE7F8B">
            <w:pPr>
              <w:pStyle w:val="Tabletextoutputstight"/>
              <w:jc w:val="right"/>
              <w:rPr>
                <w:lang w:eastAsia="en-US"/>
              </w:rPr>
            </w:pPr>
            <w:r>
              <w:rPr>
                <w:lang w:eastAsia="en-US"/>
              </w:rPr>
              <w:t>3.4</w:t>
            </w:r>
          </w:p>
        </w:tc>
        <w:tc>
          <w:tcPr>
            <w:tcW w:w="475" w:type="pct"/>
            <w:tcBorders>
              <w:top w:val="nil"/>
              <w:left w:val="nil"/>
              <w:bottom w:val="single" w:sz="4" w:space="0" w:color="auto"/>
              <w:right w:val="nil"/>
            </w:tcBorders>
            <w:shd w:val="clear" w:color="auto" w:fill="FFFFFF"/>
            <w:vAlign w:val="bottom"/>
            <w:hideMark/>
          </w:tcPr>
          <w:p w14:paraId="252C1CF4" w14:textId="77777777" w:rsidR="00FE7F8B" w:rsidRDefault="00FE7F8B">
            <w:pPr>
              <w:pStyle w:val="Tabletextoutputstight"/>
              <w:jc w:val="right"/>
              <w:rPr>
                <w:lang w:eastAsia="en-US"/>
              </w:rPr>
            </w:pPr>
            <w:r>
              <w:rPr>
                <w:lang w:eastAsia="en-US"/>
              </w:rPr>
              <w:t>234.1</w:t>
            </w:r>
          </w:p>
        </w:tc>
        <w:tc>
          <w:tcPr>
            <w:tcW w:w="497" w:type="pct"/>
            <w:gridSpan w:val="2"/>
            <w:tcBorders>
              <w:top w:val="nil"/>
              <w:left w:val="nil"/>
              <w:bottom w:val="single" w:sz="4" w:space="0" w:color="auto"/>
              <w:right w:val="nil"/>
            </w:tcBorders>
            <w:shd w:val="clear" w:color="auto" w:fill="F2F2F2" w:themeFill="background1" w:themeFillShade="F2"/>
            <w:vAlign w:val="bottom"/>
            <w:hideMark/>
          </w:tcPr>
          <w:p w14:paraId="285F8267" w14:textId="77777777" w:rsidR="00FE7F8B" w:rsidRDefault="00FE7F8B">
            <w:pPr>
              <w:pStyle w:val="Tabletextoutputstight"/>
              <w:jc w:val="right"/>
              <w:rPr>
                <w:lang w:eastAsia="en-US"/>
              </w:rPr>
            </w:pPr>
            <w:r>
              <w:rPr>
                <w:b/>
                <w:lang w:eastAsia="en-US"/>
              </w:rPr>
              <w:t>815.5</w:t>
            </w:r>
          </w:p>
        </w:tc>
      </w:tr>
      <w:tr w:rsidR="00CF70DB" w14:paraId="2F0543A4" w14:textId="77777777" w:rsidTr="00CF70DB">
        <w:tc>
          <w:tcPr>
            <w:tcW w:w="1459" w:type="pct"/>
            <w:tcBorders>
              <w:top w:val="single" w:sz="4" w:space="0" w:color="auto"/>
              <w:left w:val="nil"/>
              <w:bottom w:val="single" w:sz="4" w:space="0" w:color="auto"/>
              <w:right w:val="nil"/>
            </w:tcBorders>
            <w:shd w:val="clear" w:color="auto" w:fill="FFFFFF"/>
            <w:vAlign w:val="bottom"/>
            <w:hideMark/>
          </w:tcPr>
          <w:p w14:paraId="5608A7C0" w14:textId="77777777" w:rsidR="00FE7F8B" w:rsidRDefault="00FE7F8B">
            <w:pPr>
              <w:pStyle w:val="Tabletextoutputs"/>
              <w:rPr>
                <w:b/>
                <w:lang w:eastAsia="en-US"/>
              </w:rPr>
            </w:pPr>
            <w:r>
              <w:rPr>
                <w:b/>
                <w:lang w:eastAsia="en-US"/>
              </w:rPr>
              <w:t>Total other economic flows—other comprehensive income</w:t>
            </w:r>
          </w:p>
        </w:tc>
        <w:tc>
          <w:tcPr>
            <w:tcW w:w="477" w:type="pct"/>
            <w:tcBorders>
              <w:top w:val="single" w:sz="4" w:space="0" w:color="auto"/>
              <w:left w:val="nil"/>
              <w:bottom w:val="single" w:sz="4" w:space="0" w:color="auto"/>
              <w:right w:val="nil"/>
            </w:tcBorders>
            <w:shd w:val="clear" w:color="auto" w:fill="F2F2F2" w:themeFill="background1" w:themeFillShade="F2"/>
            <w:vAlign w:val="bottom"/>
            <w:hideMark/>
          </w:tcPr>
          <w:p w14:paraId="25184DBD" w14:textId="77777777" w:rsidR="00FE7F8B" w:rsidRDefault="00FE7F8B">
            <w:pPr>
              <w:pStyle w:val="Tabletextoutputs"/>
              <w:jc w:val="right"/>
              <w:rPr>
                <w:b/>
                <w:lang w:eastAsia="en-US"/>
              </w:rPr>
            </w:pPr>
            <w:r>
              <w:rPr>
                <w:b/>
                <w:lang w:eastAsia="en-US"/>
              </w:rPr>
              <w:t>-</w:t>
            </w:r>
          </w:p>
        </w:tc>
        <w:tc>
          <w:tcPr>
            <w:tcW w:w="474" w:type="pct"/>
            <w:tcBorders>
              <w:top w:val="single" w:sz="4" w:space="0" w:color="auto"/>
              <w:left w:val="nil"/>
              <w:bottom w:val="single" w:sz="4" w:space="0" w:color="auto"/>
              <w:right w:val="nil"/>
            </w:tcBorders>
            <w:shd w:val="clear" w:color="auto" w:fill="FFFFFF"/>
            <w:vAlign w:val="bottom"/>
            <w:hideMark/>
          </w:tcPr>
          <w:p w14:paraId="306B0F19" w14:textId="77777777" w:rsidR="00FE7F8B" w:rsidRDefault="00FE7F8B">
            <w:pPr>
              <w:pStyle w:val="Tabletextoutputs"/>
              <w:jc w:val="right"/>
              <w:rPr>
                <w:b/>
                <w:lang w:eastAsia="en-US"/>
              </w:rPr>
            </w:pPr>
            <w:r>
              <w:rPr>
                <w:b/>
                <w:lang w:eastAsia="en-US"/>
              </w:rPr>
              <w:t>-</w:t>
            </w:r>
          </w:p>
        </w:tc>
        <w:tc>
          <w:tcPr>
            <w:tcW w:w="572" w:type="pct"/>
            <w:tcBorders>
              <w:top w:val="single" w:sz="4" w:space="0" w:color="auto"/>
              <w:left w:val="nil"/>
              <w:bottom w:val="single" w:sz="4" w:space="0" w:color="auto"/>
              <w:right w:val="nil"/>
            </w:tcBorders>
            <w:shd w:val="clear" w:color="auto" w:fill="F2F2F2" w:themeFill="background1" w:themeFillShade="F2"/>
            <w:vAlign w:val="bottom"/>
            <w:hideMark/>
          </w:tcPr>
          <w:p w14:paraId="162EF7D8" w14:textId="77777777" w:rsidR="00FE7F8B" w:rsidRDefault="00FE7F8B">
            <w:pPr>
              <w:pStyle w:val="Tabletextoutputs"/>
              <w:jc w:val="right"/>
              <w:rPr>
                <w:b/>
                <w:lang w:eastAsia="en-US"/>
              </w:rPr>
            </w:pPr>
            <w:r>
              <w:rPr>
                <w:b/>
                <w:lang w:eastAsia="en-US"/>
              </w:rPr>
              <w:t>578.0</w:t>
            </w:r>
          </w:p>
        </w:tc>
        <w:tc>
          <w:tcPr>
            <w:tcW w:w="570" w:type="pct"/>
            <w:tcBorders>
              <w:top w:val="single" w:sz="4" w:space="0" w:color="auto"/>
              <w:left w:val="nil"/>
              <w:bottom w:val="single" w:sz="4" w:space="0" w:color="auto"/>
              <w:right w:val="nil"/>
            </w:tcBorders>
            <w:shd w:val="clear" w:color="auto" w:fill="FFFFFF"/>
            <w:vAlign w:val="bottom"/>
            <w:hideMark/>
          </w:tcPr>
          <w:p w14:paraId="22E6D111" w14:textId="77777777" w:rsidR="00FE7F8B" w:rsidRDefault="00FE7F8B">
            <w:pPr>
              <w:pStyle w:val="Tabletextoutputs"/>
              <w:jc w:val="right"/>
              <w:rPr>
                <w:b/>
                <w:lang w:eastAsia="en-US"/>
              </w:rPr>
            </w:pPr>
            <w:r>
              <w:rPr>
                <w:b/>
                <w:lang w:eastAsia="en-US"/>
              </w:rPr>
              <w:t>-</w:t>
            </w:r>
          </w:p>
        </w:tc>
        <w:tc>
          <w:tcPr>
            <w:tcW w:w="475" w:type="pct"/>
            <w:tcBorders>
              <w:top w:val="single" w:sz="4" w:space="0" w:color="auto"/>
              <w:left w:val="nil"/>
              <w:bottom w:val="single" w:sz="4" w:space="0" w:color="auto"/>
              <w:right w:val="nil"/>
            </w:tcBorders>
            <w:shd w:val="clear" w:color="auto" w:fill="F2F2F2" w:themeFill="background1" w:themeFillShade="F2"/>
            <w:vAlign w:val="bottom"/>
            <w:hideMark/>
          </w:tcPr>
          <w:p w14:paraId="0BEF4A7A" w14:textId="77777777" w:rsidR="00FE7F8B" w:rsidRDefault="00FE7F8B">
            <w:pPr>
              <w:pStyle w:val="Tabletextoutputs"/>
              <w:jc w:val="right"/>
              <w:rPr>
                <w:b/>
                <w:lang w:eastAsia="en-US"/>
              </w:rPr>
            </w:pPr>
            <w:r>
              <w:rPr>
                <w:b/>
                <w:lang w:eastAsia="en-US"/>
              </w:rPr>
              <w:t>3.4</w:t>
            </w:r>
          </w:p>
        </w:tc>
        <w:tc>
          <w:tcPr>
            <w:tcW w:w="475" w:type="pct"/>
            <w:tcBorders>
              <w:top w:val="single" w:sz="4" w:space="0" w:color="auto"/>
              <w:left w:val="nil"/>
              <w:bottom w:val="single" w:sz="4" w:space="0" w:color="auto"/>
              <w:right w:val="nil"/>
            </w:tcBorders>
            <w:shd w:val="clear" w:color="auto" w:fill="FFFFFF"/>
            <w:vAlign w:val="bottom"/>
            <w:hideMark/>
          </w:tcPr>
          <w:p w14:paraId="7608E0DD" w14:textId="77777777" w:rsidR="00FE7F8B" w:rsidRDefault="00FE7F8B">
            <w:pPr>
              <w:pStyle w:val="Tabletextoutputs"/>
              <w:jc w:val="right"/>
              <w:rPr>
                <w:b/>
                <w:lang w:eastAsia="en-US"/>
              </w:rPr>
            </w:pPr>
            <w:r>
              <w:rPr>
                <w:b/>
                <w:lang w:eastAsia="en-US"/>
              </w:rPr>
              <w:t>234.1</w:t>
            </w:r>
          </w:p>
        </w:tc>
        <w:tc>
          <w:tcPr>
            <w:tcW w:w="497"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4DA7877A" w14:textId="77777777" w:rsidR="00FE7F8B" w:rsidRDefault="00FE7F8B">
            <w:pPr>
              <w:pStyle w:val="Tabletextoutputs"/>
              <w:jc w:val="right"/>
              <w:rPr>
                <w:b/>
                <w:lang w:eastAsia="en-US"/>
              </w:rPr>
            </w:pPr>
            <w:r>
              <w:rPr>
                <w:b/>
                <w:lang w:eastAsia="en-US"/>
              </w:rPr>
              <w:t>815.5</w:t>
            </w:r>
          </w:p>
        </w:tc>
      </w:tr>
      <w:tr w:rsidR="00CF70DB" w14:paraId="2AED68C1" w14:textId="77777777" w:rsidTr="00CF70DB">
        <w:tc>
          <w:tcPr>
            <w:tcW w:w="1459" w:type="pct"/>
            <w:tcBorders>
              <w:top w:val="single" w:sz="4" w:space="0" w:color="auto"/>
              <w:left w:val="nil"/>
              <w:bottom w:val="single" w:sz="4" w:space="0" w:color="auto"/>
              <w:right w:val="nil"/>
            </w:tcBorders>
            <w:shd w:val="clear" w:color="auto" w:fill="FFFFFF"/>
            <w:vAlign w:val="bottom"/>
            <w:hideMark/>
          </w:tcPr>
          <w:p w14:paraId="7800A8C4" w14:textId="77777777" w:rsidR="00FE7F8B" w:rsidRDefault="00FE7F8B">
            <w:pPr>
              <w:pStyle w:val="Tabletextoutputs"/>
              <w:rPr>
                <w:b/>
                <w:lang w:eastAsia="en-US"/>
              </w:rPr>
            </w:pPr>
            <w:r>
              <w:rPr>
                <w:b/>
                <w:lang w:eastAsia="en-US"/>
              </w:rPr>
              <w:t>Comprehensive result</w:t>
            </w:r>
          </w:p>
        </w:tc>
        <w:tc>
          <w:tcPr>
            <w:tcW w:w="477" w:type="pct"/>
            <w:tcBorders>
              <w:top w:val="single" w:sz="4" w:space="0" w:color="auto"/>
              <w:left w:val="nil"/>
              <w:bottom w:val="single" w:sz="4" w:space="0" w:color="auto"/>
              <w:right w:val="nil"/>
            </w:tcBorders>
            <w:shd w:val="clear" w:color="auto" w:fill="F2F2F2" w:themeFill="background1" w:themeFillShade="F2"/>
            <w:vAlign w:val="bottom"/>
            <w:hideMark/>
          </w:tcPr>
          <w:p w14:paraId="4C575E44" w14:textId="77777777" w:rsidR="00FE7F8B" w:rsidRDefault="00FE7F8B">
            <w:pPr>
              <w:pStyle w:val="Tabletextoutputs"/>
              <w:jc w:val="right"/>
              <w:rPr>
                <w:b/>
                <w:lang w:eastAsia="en-US"/>
              </w:rPr>
            </w:pPr>
            <w:r>
              <w:rPr>
                <w:b/>
                <w:lang w:eastAsia="en-US"/>
              </w:rPr>
              <w:t>(0.1)</w:t>
            </w:r>
          </w:p>
        </w:tc>
        <w:tc>
          <w:tcPr>
            <w:tcW w:w="474" w:type="pct"/>
            <w:tcBorders>
              <w:top w:val="single" w:sz="4" w:space="0" w:color="auto"/>
              <w:left w:val="nil"/>
              <w:bottom w:val="single" w:sz="4" w:space="0" w:color="auto"/>
              <w:right w:val="nil"/>
            </w:tcBorders>
            <w:shd w:val="clear" w:color="auto" w:fill="FFFFFF"/>
            <w:vAlign w:val="bottom"/>
            <w:hideMark/>
          </w:tcPr>
          <w:p w14:paraId="4EC8224E" w14:textId="77777777" w:rsidR="00FE7F8B" w:rsidRDefault="00FE7F8B">
            <w:pPr>
              <w:pStyle w:val="Tabletextoutputs"/>
              <w:jc w:val="right"/>
              <w:rPr>
                <w:b/>
                <w:lang w:eastAsia="en-US"/>
              </w:rPr>
            </w:pPr>
            <w:r>
              <w:rPr>
                <w:b/>
                <w:lang w:eastAsia="en-US"/>
              </w:rPr>
              <w:t>(0.1)</w:t>
            </w:r>
          </w:p>
        </w:tc>
        <w:tc>
          <w:tcPr>
            <w:tcW w:w="572" w:type="pct"/>
            <w:tcBorders>
              <w:top w:val="single" w:sz="4" w:space="0" w:color="auto"/>
              <w:left w:val="nil"/>
              <w:bottom w:val="single" w:sz="4" w:space="0" w:color="auto"/>
              <w:right w:val="nil"/>
            </w:tcBorders>
            <w:shd w:val="clear" w:color="auto" w:fill="F2F2F2" w:themeFill="background1" w:themeFillShade="F2"/>
            <w:vAlign w:val="bottom"/>
            <w:hideMark/>
          </w:tcPr>
          <w:p w14:paraId="6ED8EEBD" w14:textId="77777777" w:rsidR="00FE7F8B" w:rsidRDefault="00FE7F8B">
            <w:pPr>
              <w:pStyle w:val="Tabletextoutputs"/>
              <w:jc w:val="right"/>
              <w:rPr>
                <w:b/>
                <w:lang w:eastAsia="en-US"/>
              </w:rPr>
            </w:pPr>
            <w:r>
              <w:rPr>
                <w:b/>
                <w:lang w:eastAsia="en-US"/>
              </w:rPr>
              <w:t>655.3</w:t>
            </w:r>
          </w:p>
        </w:tc>
        <w:tc>
          <w:tcPr>
            <w:tcW w:w="570" w:type="pct"/>
            <w:tcBorders>
              <w:top w:val="single" w:sz="4" w:space="0" w:color="auto"/>
              <w:left w:val="nil"/>
              <w:bottom w:val="single" w:sz="4" w:space="0" w:color="auto"/>
              <w:right w:val="nil"/>
            </w:tcBorders>
            <w:shd w:val="clear" w:color="auto" w:fill="FFFFFF"/>
            <w:vAlign w:val="bottom"/>
            <w:hideMark/>
          </w:tcPr>
          <w:p w14:paraId="134BB1CA" w14:textId="77777777" w:rsidR="00FE7F8B" w:rsidRDefault="00FE7F8B">
            <w:pPr>
              <w:pStyle w:val="Tabletextoutputs"/>
              <w:jc w:val="right"/>
              <w:rPr>
                <w:b/>
                <w:lang w:eastAsia="en-US"/>
              </w:rPr>
            </w:pPr>
            <w:r>
              <w:rPr>
                <w:b/>
                <w:lang w:eastAsia="en-US"/>
              </w:rPr>
              <w:t>83.9</w:t>
            </w:r>
          </w:p>
        </w:tc>
        <w:tc>
          <w:tcPr>
            <w:tcW w:w="475" w:type="pct"/>
            <w:tcBorders>
              <w:top w:val="single" w:sz="4" w:space="0" w:color="auto"/>
              <w:left w:val="nil"/>
              <w:bottom w:val="single" w:sz="4" w:space="0" w:color="auto"/>
              <w:right w:val="nil"/>
            </w:tcBorders>
            <w:shd w:val="clear" w:color="auto" w:fill="F2F2F2" w:themeFill="background1" w:themeFillShade="F2"/>
            <w:vAlign w:val="bottom"/>
            <w:hideMark/>
          </w:tcPr>
          <w:p w14:paraId="59F03FDD" w14:textId="77777777" w:rsidR="00FE7F8B" w:rsidRDefault="00FE7F8B">
            <w:pPr>
              <w:pStyle w:val="Tabletextoutputs"/>
              <w:jc w:val="right"/>
              <w:rPr>
                <w:b/>
                <w:lang w:eastAsia="en-US"/>
              </w:rPr>
            </w:pPr>
            <w:r>
              <w:rPr>
                <w:b/>
                <w:lang w:eastAsia="en-US"/>
              </w:rPr>
              <w:t>2.7</w:t>
            </w:r>
          </w:p>
        </w:tc>
        <w:tc>
          <w:tcPr>
            <w:tcW w:w="475" w:type="pct"/>
            <w:tcBorders>
              <w:top w:val="single" w:sz="4" w:space="0" w:color="auto"/>
              <w:left w:val="nil"/>
              <w:bottom w:val="single" w:sz="4" w:space="0" w:color="auto"/>
              <w:right w:val="nil"/>
            </w:tcBorders>
            <w:shd w:val="clear" w:color="auto" w:fill="FFFFFF"/>
            <w:vAlign w:val="bottom"/>
            <w:hideMark/>
          </w:tcPr>
          <w:p w14:paraId="70CEE4F0" w14:textId="77777777" w:rsidR="00FE7F8B" w:rsidRDefault="00FE7F8B">
            <w:pPr>
              <w:pStyle w:val="Tabletextoutputs"/>
              <w:jc w:val="right"/>
              <w:rPr>
                <w:b/>
                <w:lang w:eastAsia="en-US"/>
              </w:rPr>
            </w:pPr>
            <w:r>
              <w:rPr>
                <w:b/>
                <w:lang w:eastAsia="en-US"/>
              </w:rPr>
              <w:t>232.5</w:t>
            </w:r>
          </w:p>
        </w:tc>
        <w:tc>
          <w:tcPr>
            <w:tcW w:w="497" w:type="pct"/>
            <w:gridSpan w:val="2"/>
            <w:tcBorders>
              <w:top w:val="single" w:sz="4" w:space="0" w:color="auto"/>
              <w:left w:val="nil"/>
              <w:bottom w:val="single" w:sz="4" w:space="0" w:color="auto"/>
              <w:right w:val="nil"/>
            </w:tcBorders>
            <w:shd w:val="clear" w:color="auto" w:fill="F2F2F2" w:themeFill="background1" w:themeFillShade="F2"/>
            <w:vAlign w:val="bottom"/>
            <w:hideMark/>
          </w:tcPr>
          <w:p w14:paraId="4C31BB5B" w14:textId="77777777" w:rsidR="00FE7F8B" w:rsidRDefault="00FE7F8B">
            <w:pPr>
              <w:pStyle w:val="Tabletextoutputs"/>
              <w:jc w:val="right"/>
              <w:rPr>
                <w:b/>
                <w:lang w:eastAsia="en-US"/>
              </w:rPr>
            </w:pPr>
            <w:r>
              <w:rPr>
                <w:b/>
                <w:lang w:eastAsia="en-US"/>
              </w:rPr>
              <w:t>974.3</w:t>
            </w:r>
          </w:p>
        </w:tc>
      </w:tr>
    </w:tbl>
    <w:p w14:paraId="70D86DA8" w14:textId="77777777" w:rsidR="00FE7F8B" w:rsidRDefault="00FE7F8B" w:rsidP="00FE7F8B">
      <w:pPr>
        <w:pStyle w:val="Caption"/>
      </w:pPr>
    </w:p>
    <w:p w14:paraId="39F3B30D" w14:textId="77777777" w:rsidR="00FE7F8B" w:rsidRDefault="00FE7F8B" w:rsidP="00FE7F8B">
      <w:pPr>
        <w:pStyle w:val="Tablecolumnsubheadingitalic"/>
      </w:pPr>
      <w:r>
        <w:rPr>
          <w:b w:val="0"/>
          <w:i w:val="0"/>
        </w:rPr>
        <w:br w:type="page"/>
      </w:r>
      <w:r>
        <w:lastRenderedPageBreak/>
        <w:t xml:space="preserve">Table </w:t>
      </w:r>
      <w:fldSimple w:instr=" SEQ Table \* ARABIC ">
        <w:r w:rsidR="00936443">
          <w:rPr>
            <w:noProof/>
          </w:rPr>
          <w:t>4</w:t>
        </w:r>
      </w:fldSimple>
      <w:r>
        <w:t>—Departmental outputs schedule—controlled assets and liabilities as at 30 June 2015</w:t>
      </w:r>
    </w:p>
    <w:tbl>
      <w:tblPr>
        <w:tblW w:w="5000" w:type="pct"/>
        <w:tblLook w:val="04A0" w:firstRow="1" w:lastRow="0" w:firstColumn="1" w:lastColumn="0" w:noHBand="0" w:noVBand="1"/>
      </w:tblPr>
      <w:tblGrid>
        <w:gridCol w:w="1695"/>
        <w:gridCol w:w="815"/>
        <w:gridCol w:w="814"/>
        <w:gridCol w:w="814"/>
        <w:gridCol w:w="814"/>
        <w:gridCol w:w="814"/>
        <w:gridCol w:w="814"/>
        <w:gridCol w:w="793"/>
      </w:tblGrid>
      <w:tr w:rsidR="00FE7F8B" w14:paraId="054A7C59" w14:textId="77777777" w:rsidTr="00FE7F8B">
        <w:trPr>
          <w:trHeight w:val="675"/>
        </w:trPr>
        <w:tc>
          <w:tcPr>
            <w:tcW w:w="1149" w:type="pct"/>
            <w:shd w:val="clear" w:color="auto" w:fill="7F7F7F" w:themeFill="text1" w:themeFillTint="80"/>
            <w:tcMar>
              <w:top w:w="0" w:type="dxa"/>
              <w:left w:w="57" w:type="dxa"/>
              <w:bottom w:w="0" w:type="dxa"/>
              <w:right w:w="57" w:type="dxa"/>
            </w:tcMar>
            <w:vAlign w:val="bottom"/>
            <w:hideMark/>
          </w:tcPr>
          <w:p w14:paraId="5528DEA6" w14:textId="77777777" w:rsidR="00FE7F8B" w:rsidRDefault="00FE7F8B"/>
        </w:tc>
        <w:tc>
          <w:tcPr>
            <w:tcW w:w="552" w:type="pct"/>
            <w:shd w:val="clear" w:color="auto" w:fill="7F7F7F" w:themeFill="text1" w:themeFillTint="80"/>
            <w:tcMar>
              <w:top w:w="0" w:type="dxa"/>
              <w:left w:w="57" w:type="dxa"/>
              <w:bottom w:w="0" w:type="dxa"/>
              <w:right w:w="57" w:type="dxa"/>
            </w:tcMar>
            <w:hideMark/>
          </w:tcPr>
          <w:p w14:paraId="1BF279D9" w14:textId="77777777" w:rsidR="00FE7F8B" w:rsidRDefault="00FE7F8B">
            <w:pPr>
              <w:pStyle w:val="Tabletextoutputs"/>
              <w:jc w:val="center"/>
              <w:rPr>
                <w:b/>
                <w:color w:val="FFFFFF" w:themeColor="background1"/>
                <w:lang w:eastAsia="en-US"/>
              </w:rPr>
            </w:pPr>
            <w:r>
              <w:rPr>
                <w:b/>
                <w:color w:val="FFFFFF" w:themeColor="background1"/>
                <w:lang w:eastAsia="en-US"/>
              </w:rPr>
              <w:t>Strategy, Review</w:t>
            </w:r>
            <w:r>
              <w:rPr>
                <w:b/>
                <w:color w:val="FFFFFF" w:themeColor="background1"/>
                <w:lang w:eastAsia="en-US"/>
              </w:rPr>
              <w:br/>
              <w:t>and Regulation</w:t>
            </w:r>
          </w:p>
        </w:tc>
        <w:tc>
          <w:tcPr>
            <w:tcW w:w="552" w:type="pct"/>
            <w:shd w:val="clear" w:color="auto" w:fill="7F7F7F" w:themeFill="text1" w:themeFillTint="80"/>
            <w:tcMar>
              <w:top w:w="0" w:type="dxa"/>
              <w:left w:w="57" w:type="dxa"/>
              <w:bottom w:w="0" w:type="dxa"/>
              <w:right w:w="57" w:type="dxa"/>
            </w:tcMar>
            <w:hideMark/>
          </w:tcPr>
          <w:p w14:paraId="403930C1" w14:textId="77777777" w:rsidR="00FE7F8B" w:rsidRDefault="00FE7F8B">
            <w:pPr>
              <w:pStyle w:val="Tabletextoutputs"/>
              <w:jc w:val="center"/>
              <w:rPr>
                <w:b/>
                <w:color w:val="FFFFFF" w:themeColor="background1"/>
                <w:lang w:eastAsia="en-US"/>
              </w:rPr>
            </w:pPr>
            <w:r>
              <w:rPr>
                <w:b/>
                <w:color w:val="FFFFFF" w:themeColor="background1"/>
                <w:lang w:eastAsia="en-US"/>
              </w:rPr>
              <w:t>Early Childhood Develop</w:t>
            </w:r>
            <w:r>
              <w:rPr>
                <w:b/>
                <w:color w:val="FFFFFF" w:themeColor="background1"/>
                <w:lang w:eastAsia="en-US"/>
              </w:rPr>
              <w:softHyphen/>
              <w:t>ment</w:t>
            </w:r>
          </w:p>
        </w:tc>
        <w:tc>
          <w:tcPr>
            <w:tcW w:w="552" w:type="pct"/>
            <w:shd w:val="clear" w:color="auto" w:fill="7F7F7F" w:themeFill="text1" w:themeFillTint="80"/>
            <w:tcMar>
              <w:top w:w="0" w:type="dxa"/>
              <w:left w:w="57" w:type="dxa"/>
              <w:bottom w:w="0" w:type="dxa"/>
              <w:right w:w="57" w:type="dxa"/>
            </w:tcMar>
            <w:hideMark/>
          </w:tcPr>
          <w:p w14:paraId="6D103B6B" w14:textId="77777777" w:rsidR="00FE7F8B" w:rsidRDefault="00FE7F8B">
            <w:pPr>
              <w:pStyle w:val="Tabletextoutputs"/>
              <w:jc w:val="center"/>
              <w:rPr>
                <w:b/>
                <w:color w:val="FFFFFF" w:themeColor="background1"/>
                <w:lang w:eastAsia="en-US"/>
              </w:rPr>
            </w:pPr>
            <w:r>
              <w:rPr>
                <w:b/>
                <w:color w:val="FFFFFF" w:themeColor="background1"/>
                <w:lang w:eastAsia="en-US"/>
              </w:rPr>
              <w:t>School Education</w:t>
            </w:r>
          </w:p>
        </w:tc>
        <w:tc>
          <w:tcPr>
            <w:tcW w:w="552" w:type="pct"/>
            <w:shd w:val="clear" w:color="auto" w:fill="7F7F7F" w:themeFill="text1" w:themeFillTint="80"/>
            <w:tcMar>
              <w:top w:w="0" w:type="dxa"/>
              <w:left w:w="57" w:type="dxa"/>
              <w:bottom w:w="0" w:type="dxa"/>
              <w:right w:w="57" w:type="dxa"/>
            </w:tcMar>
            <w:hideMark/>
          </w:tcPr>
          <w:p w14:paraId="22C479E0" w14:textId="77777777" w:rsidR="00FE7F8B" w:rsidRDefault="00FE7F8B">
            <w:pPr>
              <w:pStyle w:val="Tabletextoutputs"/>
              <w:jc w:val="center"/>
              <w:rPr>
                <w:b/>
                <w:color w:val="FFFFFF" w:themeColor="background1"/>
                <w:lang w:eastAsia="en-US"/>
              </w:rPr>
            </w:pPr>
            <w:r>
              <w:rPr>
                <w:b/>
                <w:color w:val="FFFFFF" w:themeColor="background1"/>
                <w:lang w:eastAsia="en-US"/>
              </w:rPr>
              <w:t>Higher Education and Skills</w:t>
            </w:r>
          </w:p>
        </w:tc>
        <w:tc>
          <w:tcPr>
            <w:tcW w:w="552" w:type="pct"/>
            <w:shd w:val="clear" w:color="auto" w:fill="7F7F7F" w:themeFill="text1" w:themeFillTint="80"/>
            <w:tcMar>
              <w:top w:w="0" w:type="dxa"/>
              <w:left w:w="57" w:type="dxa"/>
              <w:bottom w:w="0" w:type="dxa"/>
              <w:right w:w="57" w:type="dxa"/>
            </w:tcMar>
            <w:hideMark/>
          </w:tcPr>
          <w:p w14:paraId="66843F8B" w14:textId="77777777" w:rsidR="00FE7F8B" w:rsidRDefault="00FE7F8B">
            <w:pPr>
              <w:pStyle w:val="Tabletextoutputs"/>
              <w:jc w:val="center"/>
              <w:rPr>
                <w:b/>
                <w:color w:val="FFFFFF" w:themeColor="background1"/>
                <w:lang w:eastAsia="en-US"/>
              </w:rPr>
            </w:pPr>
            <w:r>
              <w:rPr>
                <w:b/>
                <w:color w:val="FFFFFF" w:themeColor="background1"/>
                <w:lang w:eastAsia="en-US"/>
              </w:rPr>
              <w:t>Support Services Delivery</w:t>
            </w:r>
          </w:p>
        </w:tc>
        <w:tc>
          <w:tcPr>
            <w:tcW w:w="552" w:type="pct"/>
            <w:shd w:val="clear" w:color="auto" w:fill="7F7F7F" w:themeFill="text1" w:themeFillTint="80"/>
            <w:tcMar>
              <w:top w:w="0" w:type="dxa"/>
              <w:left w:w="57" w:type="dxa"/>
              <w:bottom w:w="0" w:type="dxa"/>
              <w:right w:w="57" w:type="dxa"/>
            </w:tcMar>
            <w:hideMark/>
          </w:tcPr>
          <w:p w14:paraId="7A86A809" w14:textId="77777777" w:rsidR="00FE7F8B" w:rsidRDefault="00FE7F8B">
            <w:pPr>
              <w:pStyle w:val="Tabletextoutputs"/>
              <w:jc w:val="center"/>
              <w:rPr>
                <w:b/>
                <w:color w:val="FFFFFF" w:themeColor="background1"/>
                <w:lang w:eastAsia="en-US"/>
              </w:rPr>
            </w:pPr>
            <w:r>
              <w:rPr>
                <w:b/>
                <w:color w:val="FFFFFF" w:themeColor="background1"/>
                <w:lang w:eastAsia="en-US"/>
              </w:rPr>
              <w:t>Support for Students with Disabilities</w:t>
            </w:r>
          </w:p>
        </w:tc>
        <w:tc>
          <w:tcPr>
            <w:tcW w:w="538" w:type="pct"/>
            <w:shd w:val="clear" w:color="auto" w:fill="7F7F7F" w:themeFill="text1" w:themeFillTint="80"/>
            <w:tcMar>
              <w:top w:w="0" w:type="dxa"/>
              <w:left w:w="57" w:type="dxa"/>
              <w:bottom w:w="0" w:type="dxa"/>
              <w:right w:w="57" w:type="dxa"/>
            </w:tcMar>
            <w:hideMark/>
          </w:tcPr>
          <w:p w14:paraId="1AE95ABB" w14:textId="77777777" w:rsidR="00FE7F8B" w:rsidRDefault="00FE7F8B">
            <w:pPr>
              <w:pStyle w:val="Tabletextoutputs"/>
              <w:jc w:val="center"/>
              <w:rPr>
                <w:b/>
                <w:color w:val="FFFFFF" w:themeColor="background1"/>
                <w:lang w:eastAsia="en-US"/>
              </w:rPr>
            </w:pPr>
            <w:r>
              <w:rPr>
                <w:b/>
                <w:color w:val="FFFFFF" w:themeColor="background1"/>
                <w:lang w:eastAsia="en-US"/>
              </w:rPr>
              <w:t>Depart</w:t>
            </w:r>
            <w:r>
              <w:rPr>
                <w:b/>
                <w:color w:val="FFFFFF" w:themeColor="background1"/>
                <w:lang w:eastAsia="en-US"/>
              </w:rPr>
              <w:softHyphen/>
              <w:t>mental total</w:t>
            </w:r>
          </w:p>
        </w:tc>
      </w:tr>
      <w:tr w:rsidR="00FE7F8B" w14:paraId="1C82D381" w14:textId="77777777" w:rsidTr="00FE7F8B">
        <w:trPr>
          <w:trHeight w:val="255"/>
        </w:trPr>
        <w:tc>
          <w:tcPr>
            <w:tcW w:w="1149" w:type="pct"/>
            <w:shd w:val="clear" w:color="auto" w:fill="7F7F7F" w:themeFill="text1" w:themeFillTint="80"/>
            <w:noWrap/>
            <w:vAlign w:val="bottom"/>
            <w:hideMark/>
          </w:tcPr>
          <w:p w14:paraId="15910F97" w14:textId="77777777" w:rsidR="00FE7F8B" w:rsidRDefault="00FE7F8B">
            <w:pPr>
              <w:pStyle w:val="Tabletextoutputs"/>
              <w:rPr>
                <w:b/>
                <w:color w:val="FFFFFF" w:themeColor="background1"/>
                <w:lang w:eastAsia="en-US"/>
              </w:rPr>
            </w:pPr>
            <w:r>
              <w:rPr>
                <w:b/>
                <w:color w:val="FFFFFF" w:themeColor="background1"/>
                <w:lang w:eastAsia="en-US"/>
              </w:rPr>
              <w:t>Assets and Liabilities</w:t>
            </w:r>
          </w:p>
        </w:tc>
        <w:tc>
          <w:tcPr>
            <w:tcW w:w="552" w:type="pct"/>
            <w:shd w:val="clear" w:color="auto" w:fill="7F7F7F" w:themeFill="text1" w:themeFillTint="80"/>
            <w:hideMark/>
          </w:tcPr>
          <w:p w14:paraId="790FE29A"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2" w:type="pct"/>
            <w:shd w:val="clear" w:color="auto" w:fill="7F7F7F" w:themeFill="text1" w:themeFillTint="80"/>
            <w:hideMark/>
          </w:tcPr>
          <w:p w14:paraId="71752A79"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2" w:type="pct"/>
            <w:shd w:val="clear" w:color="auto" w:fill="7F7F7F" w:themeFill="text1" w:themeFillTint="80"/>
            <w:hideMark/>
          </w:tcPr>
          <w:p w14:paraId="36EB5FF7"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2" w:type="pct"/>
            <w:shd w:val="clear" w:color="auto" w:fill="7F7F7F" w:themeFill="text1" w:themeFillTint="80"/>
            <w:hideMark/>
          </w:tcPr>
          <w:p w14:paraId="7ECD51E1"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2" w:type="pct"/>
            <w:shd w:val="clear" w:color="auto" w:fill="7F7F7F" w:themeFill="text1" w:themeFillTint="80"/>
            <w:hideMark/>
          </w:tcPr>
          <w:p w14:paraId="25CB2C10"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52" w:type="pct"/>
            <w:shd w:val="clear" w:color="auto" w:fill="7F7F7F" w:themeFill="text1" w:themeFillTint="80"/>
            <w:hideMark/>
          </w:tcPr>
          <w:p w14:paraId="7E661715" w14:textId="77777777" w:rsidR="00FE7F8B" w:rsidRDefault="00FE7F8B">
            <w:pPr>
              <w:pStyle w:val="Tabletextoutputs"/>
              <w:jc w:val="center"/>
              <w:rPr>
                <w:b/>
                <w:color w:val="FFFFFF" w:themeColor="background1"/>
                <w:lang w:eastAsia="en-US"/>
              </w:rPr>
            </w:pPr>
            <w:r>
              <w:rPr>
                <w:b/>
                <w:color w:val="FFFFFF" w:themeColor="background1"/>
                <w:lang w:eastAsia="en-US"/>
              </w:rPr>
              <w:t>$m</w:t>
            </w:r>
          </w:p>
        </w:tc>
        <w:tc>
          <w:tcPr>
            <w:tcW w:w="538" w:type="pct"/>
            <w:shd w:val="clear" w:color="auto" w:fill="7F7F7F" w:themeFill="text1" w:themeFillTint="80"/>
            <w:hideMark/>
          </w:tcPr>
          <w:p w14:paraId="2D908674" w14:textId="77777777" w:rsidR="00FE7F8B" w:rsidRDefault="00FE7F8B">
            <w:pPr>
              <w:pStyle w:val="Tabletextoutputs"/>
              <w:jc w:val="center"/>
              <w:rPr>
                <w:b/>
                <w:color w:val="FFFFFF" w:themeColor="background1"/>
                <w:lang w:eastAsia="en-US"/>
              </w:rPr>
            </w:pPr>
            <w:r>
              <w:rPr>
                <w:b/>
                <w:color w:val="FFFFFF" w:themeColor="background1"/>
                <w:lang w:eastAsia="en-US"/>
              </w:rPr>
              <w:t>$m</w:t>
            </w:r>
          </w:p>
        </w:tc>
      </w:tr>
      <w:tr w:rsidR="00FE7F8B" w14:paraId="430DD4FB" w14:textId="77777777" w:rsidTr="00FE7F8B">
        <w:tc>
          <w:tcPr>
            <w:tcW w:w="1149" w:type="pct"/>
            <w:shd w:val="clear" w:color="auto" w:fill="FFFFFF"/>
            <w:noWrap/>
            <w:vAlign w:val="bottom"/>
            <w:hideMark/>
          </w:tcPr>
          <w:p w14:paraId="61F8BAA7" w14:textId="77777777" w:rsidR="00FE7F8B" w:rsidRDefault="00FE7F8B">
            <w:pPr>
              <w:pStyle w:val="Tabletextoutputs"/>
              <w:rPr>
                <w:b/>
                <w:lang w:eastAsia="en-US"/>
              </w:rPr>
            </w:pPr>
            <w:r>
              <w:rPr>
                <w:b/>
                <w:lang w:eastAsia="en-US"/>
              </w:rPr>
              <w:t>Assets</w:t>
            </w:r>
          </w:p>
        </w:tc>
        <w:tc>
          <w:tcPr>
            <w:tcW w:w="552" w:type="pct"/>
            <w:shd w:val="clear" w:color="auto" w:fill="FFFFFF"/>
            <w:noWrap/>
            <w:vAlign w:val="bottom"/>
          </w:tcPr>
          <w:p w14:paraId="1E1D7AC0" w14:textId="77777777" w:rsidR="00FE7F8B" w:rsidRDefault="00FE7F8B">
            <w:pPr>
              <w:pStyle w:val="Tabletextoutputs"/>
              <w:rPr>
                <w:b/>
                <w:lang w:eastAsia="en-US"/>
              </w:rPr>
            </w:pPr>
          </w:p>
        </w:tc>
        <w:tc>
          <w:tcPr>
            <w:tcW w:w="552" w:type="pct"/>
            <w:shd w:val="clear" w:color="auto" w:fill="FFFFFF"/>
            <w:noWrap/>
            <w:vAlign w:val="bottom"/>
          </w:tcPr>
          <w:p w14:paraId="6BFAE8AC" w14:textId="77777777" w:rsidR="00FE7F8B" w:rsidRDefault="00FE7F8B">
            <w:pPr>
              <w:pStyle w:val="Tabletextoutputs"/>
              <w:rPr>
                <w:b/>
                <w:lang w:eastAsia="en-US"/>
              </w:rPr>
            </w:pPr>
          </w:p>
        </w:tc>
        <w:tc>
          <w:tcPr>
            <w:tcW w:w="552" w:type="pct"/>
            <w:shd w:val="clear" w:color="auto" w:fill="FFFFFF"/>
            <w:noWrap/>
            <w:vAlign w:val="bottom"/>
          </w:tcPr>
          <w:p w14:paraId="13BCEEEC" w14:textId="77777777" w:rsidR="00FE7F8B" w:rsidRDefault="00FE7F8B">
            <w:pPr>
              <w:pStyle w:val="Tabletextoutputs"/>
              <w:rPr>
                <w:b/>
                <w:lang w:eastAsia="en-US"/>
              </w:rPr>
            </w:pPr>
          </w:p>
        </w:tc>
        <w:tc>
          <w:tcPr>
            <w:tcW w:w="552" w:type="pct"/>
            <w:shd w:val="clear" w:color="auto" w:fill="FFFFFF"/>
            <w:noWrap/>
            <w:vAlign w:val="bottom"/>
          </w:tcPr>
          <w:p w14:paraId="52267E85" w14:textId="77777777" w:rsidR="00FE7F8B" w:rsidRDefault="00FE7F8B">
            <w:pPr>
              <w:pStyle w:val="Tabletextoutputs"/>
              <w:rPr>
                <w:b/>
                <w:lang w:eastAsia="en-US"/>
              </w:rPr>
            </w:pPr>
          </w:p>
        </w:tc>
        <w:tc>
          <w:tcPr>
            <w:tcW w:w="552" w:type="pct"/>
            <w:shd w:val="clear" w:color="auto" w:fill="FFFFFF"/>
            <w:noWrap/>
            <w:vAlign w:val="bottom"/>
          </w:tcPr>
          <w:p w14:paraId="29D0834B" w14:textId="77777777" w:rsidR="00FE7F8B" w:rsidRDefault="00FE7F8B">
            <w:pPr>
              <w:pStyle w:val="Tabletextoutputs"/>
              <w:rPr>
                <w:b/>
                <w:lang w:eastAsia="en-US"/>
              </w:rPr>
            </w:pPr>
          </w:p>
        </w:tc>
        <w:tc>
          <w:tcPr>
            <w:tcW w:w="552" w:type="pct"/>
            <w:shd w:val="clear" w:color="auto" w:fill="FFFFFF"/>
            <w:noWrap/>
            <w:vAlign w:val="bottom"/>
          </w:tcPr>
          <w:p w14:paraId="3F4998F5" w14:textId="77777777" w:rsidR="00FE7F8B" w:rsidRDefault="00FE7F8B">
            <w:pPr>
              <w:pStyle w:val="Tabletextoutputs"/>
              <w:rPr>
                <w:b/>
                <w:lang w:eastAsia="en-US"/>
              </w:rPr>
            </w:pPr>
          </w:p>
        </w:tc>
        <w:tc>
          <w:tcPr>
            <w:tcW w:w="538" w:type="pct"/>
            <w:shd w:val="clear" w:color="auto" w:fill="FFFFFF"/>
            <w:noWrap/>
            <w:vAlign w:val="bottom"/>
          </w:tcPr>
          <w:p w14:paraId="057DB823" w14:textId="77777777" w:rsidR="00FE7F8B" w:rsidRDefault="00FE7F8B">
            <w:pPr>
              <w:pStyle w:val="Tabletextoutputs"/>
              <w:rPr>
                <w:b/>
                <w:lang w:eastAsia="en-US"/>
              </w:rPr>
            </w:pPr>
          </w:p>
        </w:tc>
      </w:tr>
      <w:tr w:rsidR="00FE7F8B" w14:paraId="7B85E284" w14:textId="77777777" w:rsidTr="00FE7F8B">
        <w:tc>
          <w:tcPr>
            <w:tcW w:w="1149" w:type="pct"/>
            <w:shd w:val="clear" w:color="auto" w:fill="FFFFFF"/>
            <w:noWrap/>
            <w:vAlign w:val="bottom"/>
            <w:hideMark/>
          </w:tcPr>
          <w:p w14:paraId="04B078DB" w14:textId="77777777" w:rsidR="00FE7F8B" w:rsidRDefault="00FE7F8B">
            <w:pPr>
              <w:pStyle w:val="Tabletextoutputs"/>
              <w:rPr>
                <w:lang w:eastAsia="en-US"/>
              </w:rPr>
            </w:pPr>
            <w:r>
              <w:rPr>
                <w:lang w:eastAsia="en-US"/>
              </w:rPr>
              <w:t>Financial assets</w:t>
            </w:r>
          </w:p>
        </w:tc>
        <w:tc>
          <w:tcPr>
            <w:tcW w:w="552" w:type="pct"/>
            <w:shd w:val="clear" w:color="auto" w:fill="F2F2F2" w:themeFill="background1" w:themeFillShade="F2"/>
            <w:vAlign w:val="bottom"/>
            <w:hideMark/>
          </w:tcPr>
          <w:p w14:paraId="01190A9B" w14:textId="77777777" w:rsidR="00FE7F8B" w:rsidRDefault="00FE7F8B">
            <w:pPr>
              <w:pStyle w:val="Tabletextoutputs"/>
              <w:jc w:val="right"/>
              <w:rPr>
                <w:lang w:eastAsia="en-US"/>
              </w:rPr>
            </w:pPr>
            <w:r>
              <w:rPr>
                <w:lang w:eastAsia="en-US"/>
              </w:rPr>
              <w:t>15.9</w:t>
            </w:r>
          </w:p>
        </w:tc>
        <w:tc>
          <w:tcPr>
            <w:tcW w:w="552" w:type="pct"/>
            <w:shd w:val="clear" w:color="auto" w:fill="FFFFFF"/>
            <w:noWrap/>
            <w:vAlign w:val="bottom"/>
            <w:hideMark/>
          </w:tcPr>
          <w:p w14:paraId="38B893C2" w14:textId="77777777" w:rsidR="00FE7F8B" w:rsidRDefault="00FE7F8B">
            <w:pPr>
              <w:pStyle w:val="Tabletextoutputs"/>
              <w:jc w:val="right"/>
              <w:rPr>
                <w:lang w:eastAsia="en-US"/>
              </w:rPr>
            </w:pPr>
            <w:r>
              <w:rPr>
                <w:lang w:eastAsia="en-US"/>
              </w:rPr>
              <w:t>69.7</w:t>
            </w:r>
          </w:p>
        </w:tc>
        <w:tc>
          <w:tcPr>
            <w:tcW w:w="552" w:type="pct"/>
            <w:shd w:val="clear" w:color="auto" w:fill="F2F2F2" w:themeFill="background1" w:themeFillShade="F2"/>
            <w:noWrap/>
            <w:vAlign w:val="bottom"/>
            <w:hideMark/>
          </w:tcPr>
          <w:p w14:paraId="1C093CD7" w14:textId="77777777" w:rsidR="00FE7F8B" w:rsidRDefault="00FE7F8B">
            <w:pPr>
              <w:pStyle w:val="Tabletextoutputs"/>
              <w:jc w:val="right"/>
              <w:rPr>
                <w:lang w:eastAsia="en-US"/>
              </w:rPr>
            </w:pPr>
            <w:r>
              <w:rPr>
                <w:lang w:eastAsia="en-US"/>
              </w:rPr>
              <w:t>2,034.8</w:t>
            </w:r>
          </w:p>
        </w:tc>
        <w:tc>
          <w:tcPr>
            <w:tcW w:w="552" w:type="pct"/>
            <w:shd w:val="clear" w:color="auto" w:fill="FFFFFF"/>
            <w:noWrap/>
            <w:vAlign w:val="bottom"/>
            <w:hideMark/>
          </w:tcPr>
          <w:p w14:paraId="296FCE5C" w14:textId="77777777" w:rsidR="00FE7F8B" w:rsidRDefault="00FE7F8B">
            <w:pPr>
              <w:pStyle w:val="Tabletextoutputs"/>
              <w:jc w:val="right"/>
              <w:rPr>
                <w:lang w:eastAsia="en-US"/>
              </w:rPr>
            </w:pPr>
            <w:r>
              <w:rPr>
                <w:lang w:eastAsia="en-US"/>
              </w:rPr>
              <w:t>167.1</w:t>
            </w:r>
          </w:p>
        </w:tc>
        <w:tc>
          <w:tcPr>
            <w:tcW w:w="552" w:type="pct"/>
            <w:shd w:val="clear" w:color="auto" w:fill="F2F2F2" w:themeFill="background1" w:themeFillShade="F2"/>
            <w:vAlign w:val="bottom"/>
            <w:hideMark/>
          </w:tcPr>
          <w:p w14:paraId="414C797C" w14:textId="77777777" w:rsidR="00FE7F8B" w:rsidRDefault="00FE7F8B">
            <w:pPr>
              <w:pStyle w:val="Tabletextoutputs"/>
              <w:jc w:val="right"/>
              <w:rPr>
                <w:lang w:eastAsia="en-US"/>
              </w:rPr>
            </w:pPr>
            <w:r>
              <w:rPr>
                <w:lang w:eastAsia="en-US"/>
              </w:rPr>
              <w:t>72.9</w:t>
            </w:r>
          </w:p>
        </w:tc>
        <w:tc>
          <w:tcPr>
            <w:tcW w:w="552" w:type="pct"/>
            <w:shd w:val="clear" w:color="auto" w:fill="FFFFFF"/>
            <w:noWrap/>
            <w:vAlign w:val="bottom"/>
            <w:hideMark/>
          </w:tcPr>
          <w:p w14:paraId="2DDD70A0" w14:textId="77777777" w:rsidR="00FE7F8B" w:rsidRDefault="00FE7F8B">
            <w:pPr>
              <w:pStyle w:val="Tabletextoutputs"/>
              <w:jc w:val="right"/>
              <w:rPr>
                <w:lang w:eastAsia="en-US"/>
              </w:rPr>
            </w:pPr>
            <w:r>
              <w:rPr>
                <w:lang w:eastAsia="en-US"/>
              </w:rPr>
              <w:t>213.3</w:t>
            </w:r>
          </w:p>
        </w:tc>
        <w:tc>
          <w:tcPr>
            <w:tcW w:w="538" w:type="pct"/>
            <w:shd w:val="clear" w:color="auto" w:fill="F2F2F2" w:themeFill="background1" w:themeFillShade="F2"/>
            <w:vAlign w:val="bottom"/>
            <w:hideMark/>
          </w:tcPr>
          <w:p w14:paraId="23367727" w14:textId="77777777" w:rsidR="00FE7F8B" w:rsidRDefault="00FE7F8B">
            <w:pPr>
              <w:pStyle w:val="Tabletextoutputs"/>
              <w:jc w:val="right"/>
              <w:rPr>
                <w:lang w:eastAsia="en-US"/>
              </w:rPr>
            </w:pPr>
            <w:r>
              <w:rPr>
                <w:b/>
                <w:lang w:eastAsia="en-US"/>
              </w:rPr>
              <w:t>2,573.7</w:t>
            </w:r>
          </w:p>
        </w:tc>
      </w:tr>
      <w:tr w:rsidR="00FE7F8B" w14:paraId="5FBDC5F1" w14:textId="77777777" w:rsidTr="00FE7F8B">
        <w:tc>
          <w:tcPr>
            <w:tcW w:w="1149" w:type="pct"/>
            <w:tcBorders>
              <w:top w:val="nil"/>
              <w:left w:val="nil"/>
              <w:bottom w:val="single" w:sz="4" w:space="0" w:color="auto"/>
              <w:right w:val="nil"/>
            </w:tcBorders>
            <w:shd w:val="clear" w:color="auto" w:fill="FFFFFF"/>
            <w:noWrap/>
            <w:vAlign w:val="bottom"/>
            <w:hideMark/>
          </w:tcPr>
          <w:p w14:paraId="5A4FC981" w14:textId="77777777" w:rsidR="00FE7F8B" w:rsidRDefault="00FE7F8B">
            <w:pPr>
              <w:pStyle w:val="Tabletextoutputs"/>
              <w:rPr>
                <w:lang w:eastAsia="en-US"/>
              </w:rPr>
            </w:pPr>
            <w:r>
              <w:rPr>
                <w:lang w:eastAsia="en-US"/>
              </w:rPr>
              <w:t>Non-financial assets</w:t>
            </w:r>
          </w:p>
        </w:tc>
        <w:tc>
          <w:tcPr>
            <w:tcW w:w="552" w:type="pct"/>
            <w:tcBorders>
              <w:top w:val="nil"/>
              <w:left w:val="nil"/>
              <w:bottom w:val="single" w:sz="4" w:space="0" w:color="auto"/>
              <w:right w:val="nil"/>
            </w:tcBorders>
            <w:shd w:val="clear" w:color="auto" w:fill="F2F2F2" w:themeFill="background1" w:themeFillShade="F2"/>
            <w:vAlign w:val="bottom"/>
            <w:hideMark/>
          </w:tcPr>
          <w:p w14:paraId="41F234E7" w14:textId="77777777" w:rsidR="00FE7F8B" w:rsidRDefault="00FE7F8B">
            <w:pPr>
              <w:pStyle w:val="Tabletextoutputs"/>
              <w:jc w:val="right"/>
              <w:rPr>
                <w:lang w:eastAsia="en-US"/>
              </w:rPr>
            </w:pPr>
            <w:r>
              <w:rPr>
                <w:lang w:eastAsia="en-US"/>
              </w:rPr>
              <w:t>11.2</w:t>
            </w:r>
          </w:p>
        </w:tc>
        <w:tc>
          <w:tcPr>
            <w:tcW w:w="552" w:type="pct"/>
            <w:tcBorders>
              <w:top w:val="nil"/>
              <w:left w:val="nil"/>
              <w:bottom w:val="single" w:sz="4" w:space="0" w:color="auto"/>
              <w:right w:val="nil"/>
            </w:tcBorders>
            <w:shd w:val="clear" w:color="auto" w:fill="FFFFFF"/>
            <w:noWrap/>
            <w:vAlign w:val="bottom"/>
            <w:hideMark/>
          </w:tcPr>
          <w:p w14:paraId="03E44FFF" w14:textId="77777777" w:rsidR="00FE7F8B" w:rsidRDefault="00FE7F8B">
            <w:pPr>
              <w:pStyle w:val="Tabletextoutputs"/>
              <w:jc w:val="right"/>
              <w:rPr>
                <w:lang w:eastAsia="en-US"/>
              </w:rPr>
            </w:pPr>
            <w:r>
              <w:rPr>
                <w:lang w:eastAsia="en-US"/>
              </w:rPr>
              <w:t>76.9</w:t>
            </w:r>
          </w:p>
        </w:tc>
        <w:tc>
          <w:tcPr>
            <w:tcW w:w="552" w:type="pct"/>
            <w:tcBorders>
              <w:top w:val="nil"/>
              <w:left w:val="nil"/>
              <w:bottom w:val="single" w:sz="4" w:space="0" w:color="auto"/>
              <w:right w:val="nil"/>
            </w:tcBorders>
            <w:shd w:val="clear" w:color="auto" w:fill="F2F2F2" w:themeFill="background1" w:themeFillShade="F2"/>
            <w:noWrap/>
            <w:vAlign w:val="bottom"/>
            <w:hideMark/>
          </w:tcPr>
          <w:p w14:paraId="68DDA773" w14:textId="77777777" w:rsidR="00FE7F8B" w:rsidRDefault="00FE7F8B">
            <w:pPr>
              <w:pStyle w:val="Tabletextoutputs"/>
              <w:jc w:val="right"/>
              <w:rPr>
                <w:lang w:eastAsia="en-US"/>
              </w:rPr>
            </w:pPr>
            <w:r>
              <w:rPr>
                <w:lang w:eastAsia="en-US"/>
              </w:rPr>
              <w:t>15,295.5</w:t>
            </w:r>
          </w:p>
        </w:tc>
        <w:tc>
          <w:tcPr>
            <w:tcW w:w="552" w:type="pct"/>
            <w:tcBorders>
              <w:top w:val="nil"/>
              <w:left w:val="nil"/>
              <w:bottom w:val="single" w:sz="4" w:space="0" w:color="auto"/>
              <w:right w:val="nil"/>
            </w:tcBorders>
            <w:shd w:val="clear" w:color="auto" w:fill="FFFFFF"/>
            <w:noWrap/>
            <w:vAlign w:val="bottom"/>
            <w:hideMark/>
          </w:tcPr>
          <w:p w14:paraId="1A6DE15D" w14:textId="77777777" w:rsidR="00FE7F8B" w:rsidRDefault="00FE7F8B">
            <w:pPr>
              <w:pStyle w:val="Tabletextoutputs"/>
              <w:jc w:val="right"/>
              <w:rPr>
                <w:lang w:eastAsia="en-US"/>
              </w:rPr>
            </w:pPr>
            <w:r>
              <w:rPr>
                <w:lang w:eastAsia="en-US"/>
              </w:rPr>
              <w:t>5.0</w:t>
            </w:r>
          </w:p>
        </w:tc>
        <w:tc>
          <w:tcPr>
            <w:tcW w:w="552" w:type="pct"/>
            <w:tcBorders>
              <w:top w:val="nil"/>
              <w:left w:val="nil"/>
              <w:bottom w:val="single" w:sz="4" w:space="0" w:color="auto"/>
              <w:right w:val="nil"/>
            </w:tcBorders>
            <w:shd w:val="clear" w:color="auto" w:fill="F2F2F2" w:themeFill="background1" w:themeFillShade="F2"/>
            <w:noWrap/>
            <w:vAlign w:val="bottom"/>
            <w:hideMark/>
          </w:tcPr>
          <w:p w14:paraId="046B668F" w14:textId="77777777" w:rsidR="00FE7F8B" w:rsidRDefault="00FE7F8B">
            <w:pPr>
              <w:pStyle w:val="Tabletextoutputs"/>
              <w:jc w:val="right"/>
              <w:rPr>
                <w:lang w:eastAsia="en-US"/>
              </w:rPr>
            </w:pPr>
            <w:r>
              <w:rPr>
                <w:lang w:eastAsia="en-US"/>
              </w:rPr>
              <w:t>124.6</w:t>
            </w:r>
          </w:p>
        </w:tc>
        <w:tc>
          <w:tcPr>
            <w:tcW w:w="552" w:type="pct"/>
            <w:tcBorders>
              <w:top w:val="nil"/>
              <w:left w:val="nil"/>
              <w:bottom w:val="single" w:sz="4" w:space="0" w:color="auto"/>
              <w:right w:val="nil"/>
            </w:tcBorders>
            <w:shd w:val="clear" w:color="auto" w:fill="FFFFFF"/>
            <w:noWrap/>
            <w:vAlign w:val="bottom"/>
            <w:hideMark/>
          </w:tcPr>
          <w:p w14:paraId="274A3126" w14:textId="77777777" w:rsidR="00FE7F8B" w:rsidRDefault="00FE7F8B">
            <w:pPr>
              <w:pStyle w:val="Tabletextoutputs"/>
              <w:jc w:val="right"/>
              <w:rPr>
                <w:lang w:eastAsia="en-US"/>
              </w:rPr>
            </w:pPr>
            <w:r>
              <w:rPr>
                <w:lang w:eastAsia="en-US"/>
              </w:rPr>
              <w:t>1,521.5</w:t>
            </w:r>
          </w:p>
        </w:tc>
        <w:tc>
          <w:tcPr>
            <w:tcW w:w="538" w:type="pct"/>
            <w:tcBorders>
              <w:top w:val="nil"/>
              <w:left w:val="nil"/>
              <w:bottom w:val="single" w:sz="4" w:space="0" w:color="auto"/>
              <w:right w:val="nil"/>
            </w:tcBorders>
            <w:shd w:val="clear" w:color="auto" w:fill="F2F2F2" w:themeFill="background1" w:themeFillShade="F2"/>
            <w:vAlign w:val="bottom"/>
            <w:hideMark/>
          </w:tcPr>
          <w:p w14:paraId="644C574B" w14:textId="77777777" w:rsidR="00FE7F8B" w:rsidRDefault="00FE7F8B">
            <w:pPr>
              <w:pStyle w:val="Tabletextoutputs"/>
              <w:jc w:val="right"/>
              <w:rPr>
                <w:lang w:eastAsia="en-US"/>
              </w:rPr>
            </w:pPr>
            <w:r>
              <w:rPr>
                <w:b/>
                <w:lang w:eastAsia="en-US"/>
              </w:rPr>
              <w:t>17,034.9</w:t>
            </w:r>
          </w:p>
        </w:tc>
      </w:tr>
      <w:tr w:rsidR="00FE7F8B" w14:paraId="068B4EA6" w14:textId="77777777" w:rsidTr="00FE7F8B">
        <w:tc>
          <w:tcPr>
            <w:tcW w:w="1149" w:type="pct"/>
            <w:tcBorders>
              <w:top w:val="single" w:sz="4" w:space="0" w:color="auto"/>
              <w:left w:val="nil"/>
              <w:bottom w:val="single" w:sz="4" w:space="0" w:color="auto"/>
              <w:right w:val="nil"/>
            </w:tcBorders>
            <w:shd w:val="clear" w:color="auto" w:fill="FFFFFF"/>
            <w:noWrap/>
            <w:vAlign w:val="bottom"/>
            <w:hideMark/>
          </w:tcPr>
          <w:p w14:paraId="0E5F8565" w14:textId="77777777" w:rsidR="00FE7F8B" w:rsidRDefault="00FE7F8B">
            <w:pPr>
              <w:pStyle w:val="Tabletextoutputs"/>
              <w:rPr>
                <w:b/>
                <w:lang w:eastAsia="en-US"/>
              </w:rPr>
            </w:pPr>
            <w:r>
              <w:rPr>
                <w:b/>
                <w:lang w:eastAsia="en-US"/>
              </w:rPr>
              <w:t>Total assets</w:t>
            </w:r>
          </w:p>
        </w:tc>
        <w:tc>
          <w:tcPr>
            <w:tcW w:w="552" w:type="pct"/>
            <w:tcBorders>
              <w:top w:val="single" w:sz="4" w:space="0" w:color="auto"/>
              <w:left w:val="nil"/>
              <w:bottom w:val="single" w:sz="4" w:space="0" w:color="auto"/>
              <w:right w:val="nil"/>
            </w:tcBorders>
            <w:shd w:val="clear" w:color="auto" w:fill="F2F2F2" w:themeFill="background1" w:themeFillShade="F2"/>
            <w:vAlign w:val="bottom"/>
            <w:hideMark/>
          </w:tcPr>
          <w:p w14:paraId="018D3B2D" w14:textId="77777777" w:rsidR="00FE7F8B" w:rsidRDefault="00FE7F8B">
            <w:pPr>
              <w:pStyle w:val="Tabletextoutputs"/>
              <w:jc w:val="right"/>
              <w:rPr>
                <w:b/>
                <w:lang w:eastAsia="en-US"/>
              </w:rPr>
            </w:pPr>
            <w:r>
              <w:rPr>
                <w:b/>
                <w:lang w:eastAsia="en-US"/>
              </w:rPr>
              <w:t>27.1</w:t>
            </w:r>
          </w:p>
        </w:tc>
        <w:tc>
          <w:tcPr>
            <w:tcW w:w="552" w:type="pct"/>
            <w:tcBorders>
              <w:top w:val="single" w:sz="4" w:space="0" w:color="auto"/>
              <w:left w:val="nil"/>
              <w:bottom w:val="single" w:sz="4" w:space="0" w:color="auto"/>
              <w:right w:val="nil"/>
            </w:tcBorders>
            <w:shd w:val="clear" w:color="auto" w:fill="FFFFFF"/>
            <w:vAlign w:val="bottom"/>
            <w:hideMark/>
          </w:tcPr>
          <w:p w14:paraId="2223EBC4" w14:textId="77777777" w:rsidR="00FE7F8B" w:rsidRDefault="00FE7F8B">
            <w:pPr>
              <w:pStyle w:val="Tabletextoutputs"/>
              <w:jc w:val="right"/>
              <w:rPr>
                <w:b/>
                <w:lang w:eastAsia="en-US"/>
              </w:rPr>
            </w:pPr>
            <w:r>
              <w:rPr>
                <w:b/>
                <w:lang w:eastAsia="en-US"/>
              </w:rPr>
              <w:t>146.5</w:t>
            </w:r>
          </w:p>
        </w:tc>
        <w:tc>
          <w:tcPr>
            <w:tcW w:w="552" w:type="pct"/>
            <w:tcBorders>
              <w:top w:val="single" w:sz="4" w:space="0" w:color="auto"/>
              <w:left w:val="nil"/>
              <w:bottom w:val="single" w:sz="4" w:space="0" w:color="auto"/>
              <w:right w:val="nil"/>
            </w:tcBorders>
            <w:shd w:val="clear" w:color="auto" w:fill="F2F2F2" w:themeFill="background1" w:themeFillShade="F2"/>
            <w:vAlign w:val="bottom"/>
            <w:hideMark/>
          </w:tcPr>
          <w:p w14:paraId="57187D71" w14:textId="77777777" w:rsidR="00FE7F8B" w:rsidRDefault="00FE7F8B">
            <w:pPr>
              <w:pStyle w:val="Tabletextoutputs"/>
              <w:jc w:val="right"/>
              <w:rPr>
                <w:b/>
                <w:lang w:eastAsia="en-US"/>
              </w:rPr>
            </w:pPr>
            <w:r>
              <w:rPr>
                <w:b/>
                <w:lang w:eastAsia="en-US"/>
              </w:rPr>
              <w:t>17,330.4</w:t>
            </w:r>
          </w:p>
        </w:tc>
        <w:tc>
          <w:tcPr>
            <w:tcW w:w="552" w:type="pct"/>
            <w:tcBorders>
              <w:top w:val="single" w:sz="4" w:space="0" w:color="auto"/>
              <w:left w:val="nil"/>
              <w:bottom w:val="single" w:sz="4" w:space="0" w:color="auto"/>
              <w:right w:val="nil"/>
            </w:tcBorders>
            <w:shd w:val="clear" w:color="auto" w:fill="FFFFFF"/>
            <w:vAlign w:val="bottom"/>
            <w:hideMark/>
          </w:tcPr>
          <w:p w14:paraId="61914914" w14:textId="77777777" w:rsidR="00FE7F8B" w:rsidRDefault="00FE7F8B">
            <w:pPr>
              <w:pStyle w:val="Tabletextoutputs"/>
              <w:jc w:val="right"/>
              <w:rPr>
                <w:b/>
                <w:lang w:eastAsia="en-US"/>
              </w:rPr>
            </w:pPr>
            <w:r>
              <w:rPr>
                <w:b/>
                <w:lang w:eastAsia="en-US"/>
              </w:rPr>
              <w:t>172.1</w:t>
            </w:r>
          </w:p>
        </w:tc>
        <w:tc>
          <w:tcPr>
            <w:tcW w:w="552" w:type="pct"/>
            <w:tcBorders>
              <w:top w:val="single" w:sz="4" w:space="0" w:color="auto"/>
              <w:left w:val="nil"/>
              <w:bottom w:val="single" w:sz="4" w:space="0" w:color="auto"/>
              <w:right w:val="nil"/>
            </w:tcBorders>
            <w:shd w:val="clear" w:color="auto" w:fill="F2F2F2" w:themeFill="background1" w:themeFillShade="F2"/>
            <w:vAlign w:val="bottom"/>
            <w:hideMark/>
          </w:tcPr>
          <w:p w14:paraId="1DAD7183" w14:textId="77777777" w:rsidR="00FE7F8B" w:rsidRDefault="00FE7F8B">
            <w:pPr>
              <w:pStyle w:val="Tabletextoutputs"/>
              <w:jc w:val="right"/>
              <w:rPr>
                <w:b/>
                <w:lang w:eastAsia="en-US"/>
              </w:rPr>
            </w:pPr>
            <w:r>
              <w:rPr>
                <w:b/>
                <w:lang w:eastAsia="en-US"/>
              </w:rPr>
              <w:t>197.6</w:t>
            </w:r>
          </w:p>
        </w:tc>
        <w:tc>
          <w:tcPr>
            <w:tcW w:w="552" w:type="pct"/>
            <w:tcBorders>
              <w:top w:val="single" w:sz="4" w:space="0" w:color="auto"/>
              <w:left w:val="nil"/>
              <w:bottom w:val="single" w:sz="4" w:space="0" w:color="auto"/>
              <w:right w:val="nil"/>
            </w:tcBorders>
            <w:shd w:val="clear" w:color="auto" w:fill="FFFFFF"/>
            <w:vAlign w:val="bottom"/>
            <w:hideMark/>
          </w:tcPr>
          <w:p w14:paraId="21E881FD" w14:textId="77777777" w:rsidR="00FE7F8B" w:rsidRDefault="00FE7F8B">
            <w:pPr>
              <w:pStyle w:val="Tabletextoutputs"/>
              <w:jc w:val="right"/>
              <w:rPr>
                <w:b/>
                <w:lang w:eastAsia="en-US"/>
              </w:rPr>
            </w:pPr>
            <w:r>
              <w:rPr>
                <w:b/>
                <w:lang w:eastAsia="en-US"/>
              </w:rPr>
              <w:t>1,734.8</w:t>
            </w:r>
          </w:p>
        </w:tc>
        <w:tc>
          <w:tcPr>
            <w:tcW w:w="538" w:type="pct"/>
            <w:tcBorders>
              <w:top w:val="single" w:sz="4" w:space="0" w:color="auto"/>
              <w:left w:val="nil"/>
              <w:bottom w:val="single" w:sz="4" w:space="0" w:color="auto"/>
              <w:right w:val="nil"/>
            </w:tcBorders>
            <w:shd w:val="clear" w:color="auto" w:fill="F2F2F2" w:themeFill="background1" w:themeFillShade="F2"/>
            <w:vAlign w:val="bottom"/>
            <w:hideMark/>
          </w:tcPr>
          <w:p w14:paraId="6FCF80C1" w14:textId="77777777" w:rsidR="00FE7F8B" w:rsidRDefault="00FE7F8B">
            <w:pPr>
              <w:pStyle w:val="Tabletextoutputs"/>
              <w:jc w:val="right"/>
              <w:rPr>
                <w:b/>
                <w:lang w:eastAsia="en-US"/>
              </w:rPr>
            </w:pPr>
            <w:r>
              <w:rPr>
                <w:b/>
                <w:lang w:eastAsia="en-US"/>
              </w:rPr>
              <w:t>19,608.5</w:t>
            </w:r>
          </w:p>
        </w:tc>
      </w:tr>
      <w:tr w:rsidR="00FE7F8B" w14:paraId="3619E9C3" w14:textId="77777777" w:rsidTr="00FE7F8B">
        <w:tc>
          <w:tcPr>
            <w:tcW w:w="1149" w:type="pct"/>
            <w:tcBorders>
              <w:top w:val="single" w:sz="4" w:space="0" w:color="auto"/>
              <w:left w:val="nil"/>
              <w:bottom w:val="nil"/>
              <w:right w:val="nil"/>
            </w:tcBorders>
            <w:shd w:val="clear" w:color="auto" w:fill="FFFFFF"/>
            <w:noWrap/>
            <w:vAlign w:val="bottom"/>
            <w:hideMark/>
          </w:tcPr>
          <w:p w14:paraId="2954E463" w14:textId="77777777" w:rsidR="00FE7F8B" w:rsidRDefault="00FE7F8B">
            <w:pPr>
              <w:pStyle w:val="Tabletextoutputs"/>
              <w:rPr>
                <w:b/>
                <w:lang w:eastAsia="en-US"/>
              </w:rPr>
            </w:pPr>
            <w:r>
              <w:rPr>
                <w:b/>
                <w:lang w:eastAsia="en-US"/>
              </w:rPr>
              <w:t>Liabilities</w:t>
            </w:r>
          </w:p>
        </w:tc>
        <w:tc>
          <w:tcPr>
            <w:tcW w:w="552" w:type="pct"/>
            <w:tcBorders>
              <w:top w:val="single" w:sz="4" w:space="0" w:color="auto"/>
              <w:left w:val="nil"/>
              <w:bottom w:val="nil"/>
              <w:right w:val="nil"/>
            </w:tcBorders>
            <w:shd w:val="clear" w:color="auto" w:fill="FFFFFF"/>
            <w:noWrap/>
            <w:vAlign w:val="bottom"/>
          </w:tcPr>
          <w:p w14:paraId="38CA78A4" w14:textId="77777777" w:rsidR="00FE7F8B" w:rsidRDefault="00FE7F8B">
            <w:pPr>
              <w:pStyle w:val="Tabletextoutputs"/>
              <w:jc w:val="right"/>
              <w:rPr>
                <w:b/>
                <w:lang w:eastAsia="en-US"/>
              </w:rPr>
            </w:pPr>
          </w:p>
        </w:tc>
        <w:tc>
          <w:tcPr>
            <w:tcW w:w="552" w:type="pct"/>
            <w:tcBorders>
              <w:top w:val="single" w:sz="4" w:space="0" w:color="auto"/>
              <w:left w:val="nil"/>
              <w:bottom w:val="nil"/>
              <w:right w:val="nil"/>
            </w:tcBorders>
            <w:shd w:val="clear" w:color="auto" w:fill="FFFFFF"/>
            <w:noWrap/>
            <w:vAlign w:val="bottom"/>
          </w:tcPr>
          <w:p w14:paraId="4A82FAC7" w14:textId="77777777" w:rsidR="00FE7F8B" w:rsidRDefault="00FE7F8B">
            <w:pPr>
              <w:pStyle w:val="Tabletextoutputs"/>
              <w:jc w:val="right"/>
              <w:rPr>
                <w:b/>
                <w:lang w:eastAsia="en-US"/>
              </w:rPr>
            </w:pPr>
          </w:p>
        </w:tc>
        <w:tc>
          <w:tcPr>
            <w:tcW w:w="552" w:type="pct"/>
            <w:tcBorders>
              <w:top w:val="single" w:sz="4" w:space="0" w:color="auto"/>
              <w:left w:val="nil"/>
              <w:bottom w:val="nil"/>
              <w:right w:val="nil"/>
            </w:tcBorders>
            <w:shd w:val="clear" w:color="auto" w:fill="FFFFFF"/>
            <w:noWrap/>
            <w:vAlign w:val="bottom"/>
          </w:tcPr>
          <w:p w14:paraId="1DDB7DE9" w14:textId="77777777" w:rsidR="00FE7F8B" w:rsidRDefault="00FE7F8B">
            <w:pPr>
              <w:pStyle w:val="Tabletextoutputs"/>
              <w:jc w:val="right"/>
              <w:rPr>
                <w:b/>
                <w:lang w:eastAsia="en-US"/>
              </w:rPr>
            </w:pPr>
          </w:p>
        </w:tc>
        <w:tc>
          <w:tcPr>
            <w:tcW w:w="552" w:type="pct"/>
            <w:tcBorders>
              <w:top w:val="single" w:sz="4" w:space="0" w:color="auto"/>
              <w:left w:val="nil"/>
              <w:bottom w:val="nil"/>
              <w:right w:val="nil"/>
            </w:tcBorders>
            <w:shd w:val="clear" w:color="auto" w:fill="FFFFFF"/>
            <w:noWrap/>
            <w:vAlign w:val="bottom"/>
          </w:tcPr>
          <w:p w14:paraId="087A106A" w14:textId="77777777" w:rsidR="00FE7F8B" w:rsidRDefault="00FE7F8B">
            <w:pPr>
              <w:pStyle w:val="Tabletextoutputs"/>
              <w:jc w:val="right"/>
              <w:rPr>
                <w:b/>
                <w:lang w:eastAsia="en-US"/>
              </w:rPr>
            </w:pPr>
          </w:p>
        </w:tc>
        <w:tc>
          <w:tcPr>
            <w:tcW w:w="552" w:type="pct"/>
            <w:tcBorders>
              <w:top w:val="single" w:sz="4" w:space="0" w:color="auto"/>
              <w:left w:val="nil"/>
              <w:bottom w:val="nil"/>
              <w:right w:val="nil"/>
            </w:tcBorders>
            <w:shd w:val="clear" w:color="auto" w:fill="FFFFFF"/>
            <w:noWrap/>
            <w:vAlign w:val="bottom"/>
          </w:tcPr>
          <w:p w14:paraId="4DD471E6" w14:textId="77777777" w:rsidR="00FE7F8B" w:rsidRDefault="00FE7F8B">
            <w:pPr>
              <w:pStyle w:val="Tabletextoutputs"/>
              <w:jc w:val="right"/>
              <w:rPr>
                <w:b/>
                <w:lang w:eastAsia="en-US"/>
              </w:rPr>
            </w:pPr>
          </w:p>
        </w:tc>
        <w:tc>
          <w:tcPr>
            <w:tcW w:w="552" w:type="pct"/>
            <w:tcBorders>
              <w:top w:val="single" w:sz="4" w:space="0" w:color="auto"/>
              <w:left w:val="nil"/>
              <w:bottom w:val="nil"/>
              <w:right w:val="nil"/>
            </w:tcBorders>
            <w:shd w:val="clear" w:color="auto" w:fill="FFFFFF"/>
            <w:noWrap/>
            <w:vAlign w:val="bottom"/>
          </w:tcPr>
          <w:p w14:paraId="6A2251A7" w14:textId="77777777" w:rsidR="00FE7F8B" w:rsidRDefault="00FE7F8B">
            <w:pPr>
              <w:pStyle w:val="Tabletextoutputs"/>
              <w:jc w:val="right"/>
              <w:rPr>
                <w:b/>
                <w:lang w:eastAsia="en-US"/>
              </w:rPr>
            </w:pPr>
          </w:p>
        </w:tc>
        <w:tc>
          <w:tcPr>
            <w:tcW w:w="538" w:type="pct"/>
            <w:tcBorders>
              <w:top w:val="single" w:sz="4" w:space="0" w:color="auto"/>
              <w:left w:val="nil"/>
              <w:bottom w:val="nil"/>
              <w:right w:val="nil"/>
            </w:tcBorders>
            <w:shd w:val="clear" w:color="auto" w:fill="FFFFFF"/>
            <w:noWrap/>
            <w:vAlign w:val="bottom"/>
          </w:tcPr>
          <w:p w14:paraId="41A37059" w14:textId="77777777" w:rsidR="00FE7F8B" w:rsidRDefault="00FE7F8B">
            <w:pPr>
              <w:pStyle w:val="Tabletextoutputs"/>
              <w:jc w:val="right"/>
              <w:rPr>
                <w:b/>
                <w:lang w:eastAsia="en-US"/>
              </w:rPr>
            </w:pPr>
          </w:p>
        </w:tc>
      </w:tr>
      <w:tr w:rsidR="00FE7F8B" w14:paraId="72A52716" w14:textId="77777777" w:rsidTr="00FE7F8B">
        <w:tc>
          <w:tcPr>
            <w:tcW w:w="1149" w:type="pct"/>
            <w:tcBorders>
              <w:top w:val="nil"/>
              <w:left w:val="nil"/>
              <w:bottom w:val="single" w:sz="4" w:space="0" w:color="auto"/>
              <w:right w:val="nil"/>
            </w:tcBorders>
            <w:shd w:val="clear" w:color="auto" w:fill="FFFFFF"/>
            <w:noWrap/>
            <w:vAlign w:val="bottom"/>
            <w:hideMark/>
          </w:tcPr>
          <w:p w14:paraId="1B29B91B" w14:textId="77777777" w:rsidR="00FE7F8B" w:rsidRDefault="00FE7F8B">
            <w:pPr>
              <w:pStyle w:val="Tabletextoutputs"/>
              <w:rPr>
                <w:lang w:eastAsia="en-US"/>
              </w:rPr>
            </w:pPr>
            <w:r>
              <w:rPr>
                <w:lang w:eastAsia="en-US"/>
              </w:rPr>
              <w:t>Liabilities</w:t>
            </w:r>
          </w:p>
        </w:tc>
        <w:tc>
          <w:tcPr>
            <w:tcW w:w="552" w:type="pct"/>
            <w:tcBorders>
              <w:top w:val="nil"/>
              <w:left w:val="nil"/>
              <w:bottom w:val="single" w:sz="4" w:space="0" w:color="auto"/>
              <w:right w:val="nil"/>
            </w:tcBorders>
            <w:shd w:val="clear" w:color="auto" w:fill="F2F2F2" w:themeFill="background1" w:themeFillShade="F2"/>
            <w:vAlign w:val="bottom"/>
            <w:hideMark/>
          </w:tcPr>
          <w:p w14:paraId="2AAEFD6D" w14:textId="77777777" w:rsidR="00FE7F8B" w:rsidRDefault="00FE7F8B">
            <w:pPr>
              <w:pStyle w:val="Tabletextoutputs"/>
              <w:jc w:val="right"/>
              <w:rPr>
                <w:lang w:eastAsia="en-US"/>
              </w:rPr>
            </w:pPr>
            <w:r>
              <w:rPr>
                <w:lang w:eastAsia="en-US"/>
              </w:rPr>
              <w:t>13.4</w:t>
            </w:r>
          </w:p>
        </w:tc>
        <w:tc>
          <w:tcPr>
            <w:tcW w:w="552" w:type="pct"/>
            <w:tcBorders>
              <w:top w:val="nil"/>
              <w:left w:val="nil"/>
              <w:bottom w:val="single" w:sz="4" w:space="0" w:color="auto"/>
              <w:right w:val="nil"/>
            </w:tcBorders>
            <w:shd w:val="clear" w:color="auto" w:fill="FFFFFF"/>
            <w:vAlign w:val="bottom"/>
            <w:hideMark/>
          </w:tcPr>
          <w:p w14:paraId="163D166B" w14:textId="77777777" w:rsidR="00FE7F8B" w:rsidRDefault="00FE7F8B">
            <w:pPr>
              <w:pStyle w:val="Tabletextoutputs"/>
              <w:jc w:val="right"/>
              <w:rPr>
                <w:lang w:eastAsia="en-US"/>
              </w:rPr>
            </w:pPr>
            <w:r>
              <w:rPr>
                <w:lang w:eastAsia="en-US"/>
              </w:rPr>
              <w:t>24.1</w:t>
            </w:r>
          </w:p>
        </w:tc>
        <w:tc>
          <w:tcPr>
            <w:tcW w:w="552" w:type="pct"/>
            <w:tcBorders>
              <w:top w:val="nil"/>
              <w:left w:val="nil"/>
              <w:bottom w:val="single" w:sz="4" w:space="0" w:color="auto"/>
              <w:right w:val="nil"/>
            </w:tcBorders>
            <w:shd w:val="clear" w:color="auto" w:fill="F2F2F2" w:themeFill="background1" w:themeFillShade="F2"/>
            <w:vAlign w:val="bottom"/>
            <w:hideMark/>
          </w:tcPr>
          <w:p w14:paraId="4091B5DA" w14:textId="77777777" w:rsidR="00FE7F8B" w:rsidRDefault="00FE7F8B">
            <w:pPr>
              <w:pStyle w:val="Tabletextoutputs"/>
              <w:jc w:val="right"/>
              <w:rPr>
                <w:lang w:eastAsia="en-US"/>
              </w:rPr>
            </w:pPr>
            <w:r>
              <w:rPr>
                <w:lang w:eastAsia="en-US"/>
              </w:rPr>
              <w:t>1,621.0</w:t>
            </w:r>
          </w:p>
        </w:tc>
        <w:tc>
          <w:tcPr>
            <w:tcW w:w="552" w:type="pct"/>
            <w:tcBorders>
              <w:top w:val="nil"/>
              <w:left w:val="nil"/>
              <w:bottom w:val="single" w:sz="4" w:space="0" w:color="auto"/>
              <w:right w:val="nil"/>
            </w:tcBorders>
            <w:shd w:val="clear" w:color="auto" w:fill="FFFFFF"/>
            <w:vAlign w:val="bottom"/>
            <w:hideMark/>
          </w:tcPr>
          <w:p w14:paraId="30FA41C4" w14:textId="77777777" w:rsidR="00FE7F8B" w:rsidRDefault="00FE7F8B">
            <w:pPr>
              <w:pStyle w:val="Tabletextoutputs"/>
              <w:jc w:val="right"/>
              <w:rPr>
                <w:lang w:eastAsia="en-US"/>
              </w:rPr>
            </w:pPr>
            <w:r>
              <w:rPr>
                <w:lang w:eastAsia="en-US"/>
              </w:rPr>
              <w:t>1.2</w:t>
            </w:r>
          </w:p>
        </w:tc>
        <w:tc>
          <w:tcPr>
            <w:tcW w:w="552" w:type="pct"/>
            <w:tcBorders>
              <w:top w:val="nil"/>
              <w:left w:val="nil"/>
              <w:bottom w:val="single" w:sz="4" w:space="0" w:color="auto"/>
              <w:right w:val="nil"/>
            </w:tcBorders>
            <w:shd w:val="clear" w:color="auto" w:fill="F2F2F2" w:themeFill="background1" w:themeFillShade="F2"/>
            <w:vAlign w:val="bottom"/>
            <w:hideMark/>
          </w:tcPr>
          <w:p w14:paraId="0BB9C051" w14:textId="77777777" w:rsidR="00FE7F8B" w:rsidRDefault="00FE7F8B">
            <w:pPr>
              <w:pStyle w:val="Tabletextoutputs"/>
              <w:jc w:val="right"/>
              <w:rPr>
                <w:lang w:eastAsia="en-US"/>
              </w:rPr>
            </w:pPr>
            <w:r>
              <w:rPr>
                <w:lang w:eastAsia="en-US"/>
              </w:rPr>
              <w:t>63.0</w:t>
            </w:r>
          </w:p>
        </w:tc>
        <w:tc>
          <w:tcPr>
            <w:tcW w:w="552" w:type="pct"/>
            <w:tcBorders>
              <w:top w:val="nil"/>
              <w:left w:val="nil"/>
              <w:bottom w:val="single" w:sz="4" w:space="0" w:color="auto"/>
              <w:right w:val="nil"/>
            </w:tcBorders>
            <w:shd w:val="clear" w:color="auto" w:fill="FFFFFF"/>
            <w:vAlign w:val="bottom"/>
            <w:hideMark/>
          </w:tcPr>
          <w:p w14:paraId="70139B2B" w14:textId="77777777" w:rsidR="00FE7F8B" w:rsidRDefault="00FE7F8B">
            <w:pPr>
              <w:pStyle w:val="Tabletextoutputs"/>
              <w:jc w:val="right"/>
              <w:rPr>
                <w:lang w:eastAsia="en-US"/>
              </w:rPr>
            </w:pPr>
            <w:r>
              <w:rPr>
                <w:lang w:eastAsia="en-US"/>
              </w:rPr>
              <w:t>218.1</w:t>
            </w:r>
          </w:p>
        </w:tc>
        <w:tc>
          <w:tcPr>
            <w:tcW w:w="538" w:type="pct"/>
            <w:tcBorders>
              <w:top w:val="nil"/>
              <w:left w:val="nil"/>
              <w:bottom w:val="single" w:sz="4" w:space="0" w:color="auto"/>
              <w:right w:val="nil"/>
            </w:tcBorders>
            <w:shd w:val="clear" w:color="auto" w:fill="F2F2F2" w:themeFill="background1" w:themeFillShade="F2"/>
            <w:vAlign w:val="bottom"/>
            <w:hideMark/>
          </w:tcPr>
          <w:p w14:paraId="3B34C638" w14:textId="77777777" w:rsidR="00FE7F8B" w:rsidRDefault="00FE7F8B">
            <w:pPr>
              <w:pStyle w:val="Tabletextoutputs"/>
              <w:jc w:val="right"/>
              <w:rPr>
                <w:lang w:eastAsia="en-US"/>
              </w:rPr>
            </w:pPr>
            <w:r>
              <w:rPr>
                <w:b/>
                <w:lang w:eastAsia="en-US"/>
              </w:rPr>
              <w:t>1,940.8</w:t>
            </w:r>
          </w:p>
        </w:tc>
      </w:tr>
      <w:tr w:rsidR="00FE7F8B" w14:paraId="4B02D938" w14:textId="77777777" w:rsidTr="00FE7F8B">
        <w:tc>
          <w:tcPr>
            <w:tcW w:w="1149" w:type="pct"/>
            <w:tcBorders>
              <w:top w:val="single" w:sz="4" w:space="0" w:color="auto"/>
              <w:left w:val="nil"/>
              <w:bottom w:val="single" w:sz="6" w:space="0" w:color="auto"/>
              <w:right w:val="nil"/>
            </w:tcBorders>
            <w:shd w:val="clear" w:color="auto" w:fill="FFFFFF"/>
            <w:noWrap/>
            <w:vAlign w:val="bottom"/>
            <w:hideMark/>
          </w:tcPr>
          <w:p w14:paraId="44D9618A" w14:textId="77777777" w:rsidR="00FE7F8B" w:rsidRDefault="00FE7F8B">
            <w:pPr>
              <w:pStyle w:val="Tabletextoutputs"/>
              <w:rPr>
                <w:b/>
                <w:lang w:eastAsia="en-US"/>
              </w:rPr>
            </w:pPr>
            <w:r>
              <w:rPr>
                <w:b/>
                <w:lang w:eastAsia="en-US"/>
              </w:rPr>
              <w:t>Total liabilities</w:t>
            </w:r>
          </w:p>
        </w:tc>
        <w:tc>
          <w:tcPr>
            <w:tcW w:w="552" w:type="pct"/>
            <w:tcBorders>
              <w:top w:val="single" w:sz="4" w:space="0" w:color="auto"/>
              <w:left w:val="nil"/>
              <w:bottom w:val="single" w:sz="6" w:space="0" w:color="auto"/>
              <w:right w:val="nil"/>
            </w:tcBorders>
            <w:shd w:val="clear" w:color="auto" w:fill="F2F2F2" w:themeFill="background1" w:themeFillShade="F2"/>
            <w:vAlign w:val="bottom"/>
            <w:hideMark/>
          </w:tcPr>
          <w:p w14:paraId="627FD05C" w14:textId="77777777" w:rsidR="00FE7F8B" w:rsidRDefault="00FE7F8B">
            <w:pPr>
              <w:pStyle w:val="Tabletextoutputs"/>
              <w:jc w:val="right"/>
              <w:rPr>
                <w:b/>
                <w:lang w:eastAsia="en-US"/>
              </w:rPr>
            </w:pPr>
            <w:r>
              <w:rPr>
                <w:b/>
                <w:lang w:eastAsia="en-US"/>
              </w:rPr>
              <w:t>13.4</w:t>
            </w:r>
          </w:p>
        </w:tc>
        <w:tc>
          <w:tcPr>
            <w:tcW w:w="552" w:type="pct"/>
            <w:tcBorders>
              <w:top w:val="single" w:sz="4" w:space="0" w:color="auto"/>
              <w:left w:val="nil"/>
              <w:bottom w:val="single" w:sz="6" w:space="0" w:color="auto"/>
              <w:right w:val="nil"/>
            </w:tcBorders>
            <w:shd w:val="clear" w:color="auto" w:fill="FFFFFF"/>
            <w:vAlign w:val="bottom"/>
            <w:hideMark/>
          </w:tcPr>
          <w:p w14:paraId="5C694278" w14:textId="77777777" w:rsidR="00FE7F8B" w:rsidRDefault="00FE7F8B">
            <w:pPr>
              <w:pStyle w:val="Tabletextoutputs"/>
              <w:jc w:val="right"/>
              <w:rPr>
                <w:b/>
                <w:lang w:eastAsia="en-US"/>
              </w:rPr>
            </w:pPr>
            <w:r>
              <w:rPr>
                <w:b/>
                <w:lang w:eastAsia="en-US"/>
              </w:rPr>
              <w:t>24.1</w:t>
            </w:r>
          </w:p>
        </w:tc>
        <w:tc>
          <w:tcPr>
            <w:tcW w:w="552" w:type="pct"/>
            <w:tcBorders>
              <w:top w:val="single" w:sz="4" w:space="0" w:color="auto"/>
              <w:left w:val="nil"/>
              <w:bottom w:val="single" w:sz="6" w:space="0" w:color="auto"/>
              <w:right w:val="nil"/>
            </w:tcBorders>
            <w:shd w:val="clear" w:color="auto" w:fill="F2F2F2" w:themeFill="background1" w:themeFillShade="F2"/>
            <w:vAlign w:val="bottom"/>
            <w:hideMark/>
          </w:tcPr>
          <w:p w14:paraId="4D27E8C2" w14:textId="77777777" w:rsidR="00FE7F8B" w:rsidRDefault="00FE7F8B">
            <w:pPr>
              <w:pStyle w:val="Tabletextoutputs"/>
              <w:jc w:val="right"/>
              <w:rPr>
                <w:b/>
                <w:lang w:eastAsia="en-US"/>
              </w:rPr>
            </w:pPr>
            <w:r>
              <w:rPr>
                <w:b/>
                <w:lang w:eastAsia="en-US"/>
              </w:rPr>
              <w:t>1,621.0</w:t>
            </w:r>
          </w:p>
        </w:tc>
        <w:tc>
          <w:tcPr>
            <w:tcW w:w="552" w:type="pct"/>
            <w:tcBorders>
              <w:top w:val="single" w:sz="4" w:space="0" w:color="auto"/>
              <w:left w:val="nil"/>
              <w:bottom w:val="single" w:sz="6" w:space="0" w:color="auto"/>
              <w:right w:val="nil"/>
            </w:tcBorders>
            <w:shd w:val="clear" w:color="auto" w:fill="FFFFFF"/>
            <w:vAlign w:val="bottom"/>
            <w:hideMark/>
          </w:tcPr>
          <w:p w14:paraId="0F193B4A" w14:textId="77777777" w:rsidR="00FE7F8B" w:rsidRDefault="00FE7F8B">
            <w:pPr>
              <w:pStyle w:val="Tabletextoutputs"/>
              <w:jc w:val="right"/>
              <w:rPr>
                <w:b/>
                <w:lang w:eastAsia="en-US"/>
              </w:rPr>
            </w:pPr>
            <w:r>
              <w:rPr>
                <w:b/>
                <w:lang w:eastAsia="en-US"/>
              </w:rPr>
              <w:t>1.2</w:t>
            </w:r>
          </w:p>
        </w:tc>
        <w:tc>
          <w:tcPr>
            <w:tcW w:w="552" w:type="pct"/>
            <w:tcBorders>
              <w:top w:val="single" w:sz="4" w:space="0" w:color="auto"/>
              <w:left w:val="nil"/>
              <w:bottom w:val="single" w:sz="6" w:space="0" w:color="auto"/>
              <w:right w:val="nil"/>
            </w:tcBorders>
            <w:shd w:val="clear" w:color="auto" w:fill="F2F2F2" w:themeFill="background1" w:themeFillShade="F2"/>
            <w:vAlign w:val="bottom"/>
            <w:hideMark/>
          </w:tcPr>
          <w:p w14:paraId="56042D12" w14:textId="77777777" w:rsidR="00FE7F8B" w:rsidRDefault="00FE7F8B">
            <w:pPr>
              <w:pStyle w:val="Tabletextoutputs"/>
              <w:jc w:val="right"/>
              <w:rPr>
                <w:b/>
                <w:lang w:eastAsia="en-US"/>
              </w:rPr>
            </w:pPr>
            <w:r>
              <w:rPr>
                <w:b/>
                <w:lang w:eastAsia="en-US"/>
              </w:rPr>
              <w:t>63.0</w:t>
            </w:r>
          </w:p>
        </w:tc>
        <w:tc>
          <w:tcPr>
            <w:tcW w:w="552" w:type="pct"/>
            <w:tcBorders>
              <w:top w:val="single" w:sz="4" w:space="0" w:color="auto"/>
              <w:left w:val="nil"/>
              <w:bottom w:val="single" w:sz="6" w:space="0" w:color="auto"/>
              <w:right w:val="nil"/>
            </w:tcBorders>
            <w:shd w:val="clear" w:color="auto" w:fill="FFFFFF"/>
            <w:vAlign w:val="bottom"/>
            <w:hideMark/>
          </w:tcPr>
          <w:p w14:paraId="7941E54D" w14:textId="77777777" w:rsidR="00FE7F8B" w:rsidRDefault="00FE7F8B">
            <w:pPr>
              <w:pStyle w:val="Tabletextoutputs"/>
              <w:jc w:val="right"/>
              <w:rPr>
                <w:b/>
                <w:lang w:eastAsia="en-US"/>
              </w:rPr>
            </w:pPr>
            <w:r>
              <w:rPr>
                <w:b/>
                <w:lang w:eastAsia="en-US"/>
              </w:rPr>
              <w:t>218.1</w:t>
            </w:r>
          </w:p>
        </w:tc>
        <w:tc>
          <w:tcPr>
            <w:tcW w:w="538" w:type="pct"/>
            <w:tcBorders>
              <w:top w:val="single" w:sz="4" w:space="0" w:color="auto"/>
              <w:left w:val="nil"/>
              <w:bottom w:val="single" w:sz="6" w:space="0" w:color="auto"/>
              <w:right w:val="nil"/>
            </w:tcBorders>
            <w:shd w:val="clear" w:color="auto" w:fill="F2F2F2" w:themeFill="background1" w:themeFillShade="F2"/>
            <w:vAlign w:val="bottom"/>
            <w:hideMark/>
          </w:tcPr>
          <w:p w14:paraId="7006AC09" w14:textId="77777777" w:rsidR="00FE7F8B" w:rsidRDefault="00FE7F8B">
            <w:pPr>
              <w:pStyle w:val="Tabletextoutputs"/>
              <w:jc w:val="right"/>
              <w:rPr>
                <w:b/>
                <w:lang w:eastAsia="en-US"/>
              </w:rPr>
            </w:pPr>
            <w:r>
              <w:rPr>
                <w:b/>
                <w:lang w:eastAsia="en-US"/>
              </w:rPr>
              <w:t>1,940.8</w:t>
            </w:r>
          </w:p>
        </w:tc>
      </w:tr>
      <w:tr w:rsidR="00FE7F8B" w14:paraId="16E4813C" w14:textId="77777777" w:rsidTr="00FE7F8B">
        <w:tc>
          <w:tcPr>
            <w:tcW w:w="1149" w:type="pct"/>
            <w:tcBorders>
              <w:top w:val="single" w:sz="6" w:space="0" w:color="auto"/>
              <w:left w:val="nil"/>
              <w:bottom w:val="single" w:sz="4" w:space="0" w:color="auto"/>
              <w:right w:val="nil"/>
            </w:tcBorders>
            <w:shd w:val="clear" w:color="auto" w:fill="FFFFFF"/>
            <w:noWrap/>
            <w:vAlign w:val="bottom"/>
            <w:hideMark/>
          </w:tcPr>
          <w:p w14:paraId="47540E3D" w14:textId="77777777" w:rsidR="00FE7F8B" w:rsidRDefault="00FE7F8B">
            <w:pPr>
              <w:pStyle w:val="Tabletextoutputs"/>
              <w:rPr>
                <w:b/>
                <w:lang w:eastAsia="en-US"/>
              </w:rPr>
            </w:pPr>
            <w:r>
              <w:rPr>
                <w:b/>
                <w:lang w:eastAsia="en-US"/>
              </w:rPr>
              <w:t>Net assets/(liabilities)</w:t>
            </w:r>
          </w:p>
        </w:tc>
        <w:tc>
          <w:tcPr>
            <w:tcW w:w="552" w:type="pct"/>
            <w:tcBorders>
              <w:top w:val="single" w:sz="6" w:space="0" w:color="auto"/>
              <w:left w:val="nil"/>
              <w:bottom w:val="single" w:sz="4" w:space="0" w:color="auto"/>
              <w:right w:val="nil"/>
            </w:tcBorders>
            <w:shd w:val="clear" w:color="auto" w:fill="F2F2F2" w:themeFill="background1" w:themeFillShade="F2"/>
            <w:vAlign w:val="bottom"/>
            <w:hideMark/>
          </w:tcPr>
          <w:p w14:paraId="7EB30C47" w14:textId="77777777" w:rsidR="00FE7F8B" w:rsidRDefault="00FE7F8B">
            <w:pPr>
              <w:pStyle w:val="Tabletextoutputs"/>
              <w:jc w:val="right"/>
              <w:rPr>
                <w:b/>
                <w:lang w:eastAsia="en-US"/>
              </w:rPr>
            </w:pPr>
            <w:r>
              <w:rPr>
                <w:b/>
                <w:lang w:eastAsia="en-US"/>
              </w:rPr>
              <w:t>13.7</w:t>
            </w:r>
          </w:p>
        </w:tc>
        <w:tc>
          <w:tcPr>
            <w:tcW w:w="552" w:type="pct"/>
            <w:tcBorders>
              <w:top w:val="single" w:sz="6" w:space="0" w:color="auto"/>
              <w:left w:val="nil"/>
              <w:bottom w:val="single" w:sz="4" w:space="0" w:color="auto"/>
              <w:right w:val="nil"/>
            </w:tcBorders>
            <w:shd w:val="clear" w:color="auto" w:fill="FFFFFF"/>
            <w:vAlign w:val="bottom"/>
            <w:hideMark/>
          </w:tcPr>
          <w:p w14:paraId="35EB02FE" w14:textId="77777777" w:rsidR="00FE7F8B" w:rsidRDefault="00FE7F8B">
            <w:pPr>
              <w:pStyle w:val="Tabletextoutputs"/>
              <w:jc w:val="right"/>
              <w:rPr>
                <w:b/>
                <w:lang w:eastAsia="en-US"/>
              </w:rPr>
            </w:pPr>
            <w:r>
              <w:rPr>
                <w:b/>
                <w:lang w:eastAsia="en-US"/>
              </w:rPr>
              <w:t>122.4</w:t>
            </w:r>
          </w:p>
        </w:tc>
        <w:tc>
          <w:tcPr>
            <w:tcW w:w="552" w:type="pct"/>
            <w:tcBorders>
              <w:top w:val="single" w:sz="6" w:space="0" w:color="auto"/>
              <w:left w:val="nil"/>
              <w:bottom w:val="single" w:sz="4" w:space="0" w:color="auto"/>
              <w:right w:val="nil"/>
            </w:tcBorders>
            <w:shd w:val="clear" w:color="auto" w:fill="F2F2F2" w:themeFill="background1" w:themeFillShade="F2"/>
            <w:vAlign w:val="bottom"/>
            <w:hideMark/>
          </w:tcPr>
          <w:p w14:paraId="13DEA637" w14:textId="77777777" w:rsidR="00FE7F8B" w:rsidRDefault="00FE7F8B">
            <w:pPr>
              <w:pStyle w:val="Tabletextoutputs"/>
              <w:jc w:val="right"/>
              <w:rPr>
                <w:b/>
                <w:lang w:eastAsia="en-US"/>
              </w:rPr>
            </w:pPr>
            <w:r>
              <w:rPr>
                <w:b/>
                <w:lang w:eastAsia="en-US"/>
              </w:rPr>
              <w:t>15,709.4</w:t>
            </w:r>
          </w:p>
        </w:tc>
        <w:tc>
          <w:tcPr>
            <w:tcW w:w="552" w:type="pct"/>
            <w:tcBorders>
              <w:top w:val="single" w:sz="6" w:space="0" w:color="auto"/>
              <w:left w:val="nil"/>
              <w:bottom w:val="single" w:sz="4" w:space="0" w:color="auto"/>
              <w:right w:val="nil"/>
            </w:tcBorders>
            <w:shd w:val="clear" w:color="auto" w:fill="FFFFFF"/>
            <w:vAlign w:val="bottom"/>
            <w:hideMark/>
          </w:tcPr>
          <w:p w14:paraId="5F9B3A96" w14:textId="77777777" w:rsidR="00FE7F8B" w:rsidRDefault="00FE7F8B">
            <w:pPr>
              <w:pStyle w:val="Tabletextoutputs"/>
              <w:jc w:val="right"/>
              <w:rPr>
                <w:b/>
                <w:lang w:eastAsia="en-US"/>
              </w:rPr>
            </w:pPr>
            <w:r>
              <w:rPr>
                <w:b/>
                <w:lang w:eastAsia="en-US"/>
              </w:rPr>
              <w:t>170.9</w:t>
            </w:r>
          </w:p>
        </w:tc>
        <w:tc>
          <w:tcPr>
            <w:tcW w:w="552" w:type="pct"/>
            <w:tcBorders>
              <w:top w:val="single" w:sz="6" w:space="0" w:color="auto"/>
              <w:left w:val="nil"/>
              <w:bottom w:val="single" w:sz="4" w:space="0" w:color="auto"/>
              <w:right w:val="nil"/>
            </w:tcBorders>
            <w:shd w:val="clear" w:color="auto" w:fill="F2F2F2" w:themeFill="background1" w:themeFillShade="F2"/>
            <w:vAlign w:val="bottom"/>
            <w:hideMark/>
          </w:tcPr>
          <w:p w14:paraId="61236595" w14:textId="77777777" w:rsidR="00FE7F8B" w:rsidRDefault="00FE7F8B">
            <w:pPr>
              <w:pStyle w:val="Tabletextoutputs"/>
              <w:jc w:val="right"/>
              <w:rPr>
                <w:b/>
                <w:lang w:eastAsia="en-US"/>
              </w:rPr>
            </w:pPr>
            <w:r>
              <w:rPr>
                <w:b/>
                <w:lang w:eastAsia="en-US"/>
              </w:rPr>
              <w:t>134.6</w:t>
            </w:r>
          </w:p>
        </w:tc>
        <w:tc>
          <w:tcPr>
            <w:tcW w:w="552" w:type="pct"/>
            <w:tcBorders>
              <w:top w:val="single" w:sz="6" w:space="0" w:color="auto"/>
              <w:left w:val="nil"/>
              <w:bottom w:val="single" w:sz="4" w:space="0" w:color="auto"/>
              <w:right w:val="nil"/>
            </w:tcBorders>
            <w:shd w:val="clear" w:color="auto" w:fill="FFFFFF"/>
            <w:vAlign w:val="bottom"/>
            <w:hideMark/>
          </w:tcPr>
          <w:p w14:paraId="25FCDDD9" w14:textId="77777777" w:rsidR="00FE7F8B" w:rsidRDefault="00FE7F8B">
            <w:pPr>
              <w:pStyle w:val="Tabletextoutputs"/>
              <w:jc w:val="right"/>
              <w:rPr>
                <w:b/>
                <w:lang w:eastAsia="en-US"/>
              </w:rPr>
            </w:pPr>
            <w:r>
              <w:rPr>
                <w:b/>
                <w:lang w:eastAsia="en-US"/>
              </w:rPr>
              <w:t>1,516.7</w:t>
            </w:r>
          </w:p>
        </w:tc>
        <w:tc>
          <w:tcPr>
            <w:tcW w:w="538" w:type="pct"/>
            <w:tcBorders>
              <w:top w:val="single" w:sz="6" w:space="0" w:color="auto"/>
              <w:left w:val="nil"/>
              <w:bottom w:val="single" w:sz="4" w:space="0" w:color="auto"/>
              <w:right w:val="nil"/>
            </w:tcBorders>
            <w:shd w:val="clear" w:color="auto" w:fill="F2F2F2" w:themeFill="background1" w:themeFillShade="F2"/>
            <w:vAlign w:val="bottom"/>
            <w:hideMark/>
          </w:tcPr>
          <w:p w14:paraId="70D783B4" w14:textId="77777777" w:rsidR="00FE7F8B" w:rsidRDefault="00FE7F8B">
            <w:pPr>
              <w:pStyle w:val="Tabletextoutputs"/>
              <w:jc w:val="right"/>
              <w:rPr>
                <w:b/>
                <w:lang w:eastAsia="en-US"/>
              </w:rPr>
            </w:pPr>
            <w:r>
              <w:rPr>
                <w:b/>
                <w:lang w:eastAsia="en-US"/>
              </w:rPr>
              <w:t>17,667.7</w:t>
            </w:r>
          </w:p>
        </w:tc>
      </w:tr>
    </w:tbl>
    <w:p w14:paraId="573EA38D" w14:textId="77777777" w:rsidR="00FE7F8B" w:rsidRDefault="00FE7F8B" w:rsidP="00FE7F8B">
      <w:pPr>
        <w:spacing w:after="200" w:line="276" w:lineRule="auto"/>
        <w:rPr>
          <w:rFonts w:cs="Arial"/>
          <w:bCs/>
          <w:iCs/>
          <w:sz w:val="28"/>
          <w:szCs w:val="28"/>
        </w:rPr>
      </w:pPr>
      <w:r>
        <w:br w:type="page"/>
      </w:r>
      <w:bookmarkStart w:id="367" w:name="_Ref399422770"/>
      <w:bookmarkStart w:id="368" w:name="_Toc399491060"/>
    </w:p>
    <w:p w14:paraId="19154060" w14:textId="77777777" w:rsidR="00FE7F8B" w:rsidRDefault="00FE7F8B" w:rsidP="00AD641C">
      <w:pPr>
        <w:pStyle w:val="Heading2notes"/>
        <w:numPr>
          <w:ilvl w:val="0"/>
          <w:numId w:val="39"/>
        </w:numPr>
      </w:pPr>
      <w:bookmarkStart w:id="369" w:name="_Toc461176292"/>
      <w:r>
        <w:lastRenderedPageBreak/>
        <w:t>Administered (non-controlled) items</w:t>
      </w:r>
      <w:bookmarkEnd w:id="367"/>
      <w:bookmarkEnd w:id="368"/>
      <w:bookmarkEnd w:id="369"/>
    </w:p>
    <w:p w14:paraId="5F5368C8" w14:textId="77777777" w:rsidR="00FE7F8B" w:rsidRDefault="00FE7F8B" w:rsidP="00FE7F8B">
      <w:r>
        <w:t>In addition to the specific departmental operations which are included in the comprehensive operating statement, balance sheet, statement of changes in equity and cash flow statement, the Department administers or manages other activities on behalf of the State. All the Department’s administered activities relate to school education output. The transactions relating to these activities are reported as administered items (Note 1(b) and Note 1(h)).</w:t>
      </w:r>
    </w:p>
    <w:tbl>
      <w:tblPr>
        <w:tblW w:w="5002" w:type="pct"/>
        <w:tblLook w:val="04A0" w:firstRow="1" w:lastRow="0" w:firstColumn="1" w:lastColumn="0" w:noHBand="0" w:noVBand="1"/>
      </w:tblPr>
      <w:tblGrid>
        <w:gridCol w:w="5164"/>
        <w:gridCol w:w="1106"/>
        <w:gridCol w:w="1106"/>
      </w:tblGrid>
      <w:tr w:rsidR="00FE7F8B" w14:paraId="5DC74D3D" w14:textId="77777777" w:rsidTr="00FE7F8B">
        <w:trPr>
          <w:tblHeader/>
        </w:trPr>
        <w:tc>
          <w:tcPr>
            <w:tcW w:w="3500" w:type="pct"/>
            <w:shd w:val="clear" w:color="auto" w:fill="7F7F7F" w:themeFill="text1" w:themeFillTint="80"/>
            <w:noWrap/>
            <w:vAlign w:val="bottom"/>
          </w:tcPr>
          <w:p w14:paraId="1DE7AC8E" w14:textId="77777777" w:rsidR="00FE7F8B" w:rsidRDefault="00FE7F8B">
            <w:pPr>
              <w:pStyle w:val="Tablecolumnheading"/>
              <w:rPr>
                <w:lang w:eastAsia="en-AU"/>
              </w:rPr>
            </w:pPr>
          </w:p>
        </w:tc>
        <w:tc>
          <w:tcPr>
            <w:tcW w:w="1500" w:type="pct"/>
            <w:gridSpan w:val="2"/>
            <w:shd w:val="clear" w:color="auto" w:fill="7F7F7F" w:themeFill="text1" w:themeFillTint="80"/>
            <w:vAlign w:val="bottom"/>
            <w:hideMark/>
          </w:tcPr>
          <w:p w14:paraId="5BD38CA4" w14:textId="77777777" w:rsidR="00FE7F8B" w:rsidRDefault="00FE7F8B">
            <w:pPr>
              <w:pStyle w:val="Tablecolumnheading"/>
              <w:jc w:val="center"/>
              <w:rPr>
                <w:lang w:eastAsia="en-AU"/>
              </w:rPr>
            </w:pPr>
            <w:r>
              <w:rPr>
                <w:lang w:eastAsia="en-AU"/>
              </w:rPr>
              <w:t>Departmental total</w:t>
            </w:r>
          </w:p>
        </w:tc>
      </w:tr>
      <w:tr w:rsidR="00FE7F8B" w14:paraId="1B7C33F3" w14:textId="77777777" w:rsidTr="0005782C">
        <w:trPr>
          <w:trHeight w:hRule="exact" w:val="454"/>
          <w:tblHeader/>
        </w:trPr>
        <w:tc>
          <w:tcPr>
            <w:tcW w:w="3500" w:type="pct"/>
            <w:shd w:val="clear" w:color="auto" w:fill="7F7F7F" w:themeFill="text1" w:themeFillTint="80"/>
            <w:noWrap/>
            <w:vAlign w:val="center"/>
          </w:tcPr>
          <w:p w14:paraId="41EAF8F3" w14:textId="77777777" w:rsidR="00FE7F8B" w:rsidRDefault="00FE7F8B">
            <w:pPr>
              <w:pStyle w:val="Tablecolumnheading"/>
              <w:rPr>
                <w:lang w:eastAsia="en-AU"/>
              </w:rPr>
            </w:pPr>
          </w:p>
        </w:tc>
        <w:tc>
          <w:tcPr>
            <w:tcW w:w="750" w:type="pct"/>
            <w:shd w:val="clear" w:color="auto" w:fill="7F7F7F" w:themeFill="text1" w:themeFillTint="80"/>
            <w:vAlign w:val="center"/>
            <w:hideMark/>
          </w:tcPr>
          <w:p w14:paraId="6E5D494F" w14:textId="77777777" w:rsidR="00FE7F8B" w:rsidRDefault="00FE7F8B">
            <w:pPr>
              <w:pStyle w:val="Tablecolumnheading"/>
              <w:jc w:val="center"/>
              <w:rPr>
                <w:lang w:eastAsia="en-AU"/>
              </w:rPr>
            </w:pPr>
            <w:r>
              <w:rPr>
                <w:lang w:eastAsia="en-AU"/>
              </w:rPr>
              <w:t>2016</w:t>
            </w:r>
            <w:r>
              <w:rPr>
                <w:lang w:eastAsia="en-AU"/>
              </w:rPr>
              <w:br/>
              <w:t>$m</w:t>
            </w:r>
          </w:p>
        </w:tc>
        <w:tc>
          <w:tcPr>
            <w:tcW w:w="750" w:type="pct"/>
            <w:shd w:val="clear" w:color="auto" w:fill="7F7F7F" w:themeFill="text1" w:themeFillTint="80"/>
            <w:vAlign w:val="center"/>
            <w:hideMark/>
          </w:tcPr>
          <w:p w14:paraId="0BD23D09" w14:textId="77777777" w:rsidR="00FE7F8B" w:rsidRDefault="00FE7F8B">
            <w:pPr>
              <w:pStyle w:val="Tablecolumnheading"/>
              <w:jc w:val="center"/>
              <w:rPr>
                <w:lang w:eastAsia="en-AU"/>
              </w:rPr>
            </w:pPr>
            <w:r>
              <w:rPr>
                <w:lang w:eastAsia="en-AU"/>
              </w:rPr>
              <w:t>2015</w:t>
            </w:r>
            <w:r>
              <w:rPr>
                <w:lang w:eastAsia="en-AU"/>
              </w:rPr>
              <w:br/>
              <w:t>$m</w:t>
            </w:r>
          </w:p>
        </w:tc>
      </w:tr>
      <w:tr w:rsidR="00FE7F8B" w14:paraId="1BEFD577" w14:textId="77777777" w:rsidTr="0005782C">
        <w:trPr>
          <w:trHeight w:hRule="exact" w:val="284"/>
        </w:trPr>
        <w:tc>
          <w:tcPr>
            <w:tcW w:w="5000" w:type="pct"/>
            <w:gridSpan w:val="3"/>
            <w:shd w:val="clear" w:color="auto" w:fill="FFFFFF"/>
            <w:noWrap/>
            <w:vAlign w:val="bottom"/>
            <w:hideMark/>
          </w:tcPr>
          <w:p w14:paraId="06E1B52B" w14:textId="77777777" w:rsidR="00FE7F8B" w:rsidRDefault="00FE7F8B">
            <w:pPr>
              <w:pStyle w:val="Tabletextoutputs"/>
              <w:rPr>
                <w:lang w:eastAsia="en-US"/>
              </w:rPr>
            </w:pPr>
            <w:r>
              <w:rPr>
                <w:b/>
                <w:lang w:eastAsia="en-US"/>
              </w:rPr>
              <w:t>Administered income from transactions</w:t>
            </w:r>
          </w:p>
        </w:tc>
      </w:tr>
      <w:tr w:rsidR="00FE7F8B" w14:paraId="6AA7D7C6" w14:textId="77777777" w:rsidTr="0005782C">
        <w:trPr>
          <w:trHeight w:hRule="exact" w:val="284"/>
        </w:trPr>
        <w:tc>
          <w:tcPr>
            <w:tcW w:w="5000" w:type="pct"/>
            <w:gridSpan w:val="3"/>
            <w:shd w:val="clear" w:color="auto" w:fill="FFFFFF"/>
            <w:noWrap/>
            <w:vAlign w:val="bottom"/>
            <w:hideMark/>
          </w:tcPr>
          <w:p w14:paraId="5ADCFB77" w14:textId="77777777" w:rsidR="00FE7F8B" w:rsidRDefault="00FE7F8B">
            <w:pPr>
              <w:pStyle w:val="Tabletextoutputs"/>
              <w:rPr>
                <w:lang w:eastAsia="en-US"/>
              </w:rPr>
            </w:pPr>
            <w:r>
              <w:rPr>
                <w:b/>
                <w:i/>
                <w:lang w:eastAsia="en-US"/>
              </w:rPr>
              <w:t>Commonwealth on-passing to non-government schools</w:t>
            </w:r>
          </w:p>
        </w:tc>
      </w:tr>
      <w:tr w:rsidR="00FE7F8B" w14:paraId="0C332E67" w14:textId="77777777" w:rsidTr="0005782C">
        <w:trPr>
          <w:trHeight w:hRule="exact" w:val="284"/>
        </w:trPr>
        <w:tc>
          <w:tcPr>
            <w:tcW w:w="3500" w:type="pct"/>
            <w:shd w:val="clear" w:color="auto" w:fill="FFFFFF"/>
            <w:noWrap/>
            <w:vAlign w:val="bottom"/>
            <w:hideMark/>
          </w:tcPr>
          <w:p w14:paraId="440DB513" w14:textId="77777777" w:rsidR="00FE7F8B" w:rsidRDefault="00FE7F8B">
            <w:pPr>
              <w:pStyle w:val="Tabletextoutputs"/>
              <w:ind w:left="205"/>
              <w:rPr>
                <w:lang w:eastAsia="en-US"/>
              </w:rPr>
            </w:pPr>
            <w:r>
              <w:rPr>
                <w:lang w:eastAsia="en-US"/>
              </w:rPr>
              <w:t>General recurrent grants</w:t>
            </w:r>
          </w:p>
        </w:tc>
        <w:tc>
          <w:tcPr>
            <w:tcW w:w="750" w:type="pct"/>
            <w:shd w:val="clear" w:color="auto" w:fill="F2F2F2" w:themeFill="background1" w:themeFillShade="F2"/>
            <w:vAlign w:val="bottom"/>
            <w:hideMark/>
          </w:tcPr>
          <w:p w14:paraId="5CE87431" w14:textId="77777777" w:rsidR="00FE7F8B" w:rsidRDefault="00FE7F8B">
            <w:pPr>
              <w:pStyle w:val="Tabletextoutputs"/>
              <w:jc w:val="right"/>
              <w:rPr>
                <w:b/>
                <w:lang w:eastAsia="en-US"/>
              </w:rPr>
            </w:pPr>
            <w:r>
              <w:rPr>
                <w:b/>
                <w:lang w:eastAsia="en-US"/>
              </w:rPr>
              <w:t>2,777.7</w:t>
            </w:r>
          </w:p>
        </w:tc>
        <w:tc>
          <w:tcPr>
            <w:tcW w:w="750" w:type="pct"/>
            <w:shd w:val="clear" w:color="auto" w:fill="FFFFFF"/>
            <w:noWrap/>
            <w:vAlign w:val="bottom"/>
            <w:hideMark/>
          </w:tcPr>
          <w:p w14:paraId="5CBE50EB" w14:textId="77777777" w:rsidR="00FE7F8B" w:rsidRDefault="00FE7F8B">
            <w:pPr>
              <w:pStyle w:val="Tabletextoutputs"/>
              <w:jc w:val="right"/>
              <w:rPr>
                <w:lang w:eastAsia="en-US"/>
              </w:rPr>
            </w:pPr>
            <w:r>
              <w:rPr>
                <w:lang w:eastAsia="en-US"/>
              </w:rPr>
              <w:t>2,632.7</w:t>
            </w:r>
          </w:p>
        </w:tc>
      </w:tr>
      <w:tr w:rsidR="00FE7F8B" w14:paraId="08C336BB" w14:textId="77777777" w:rsidTr="0005782C">
        <w:trPr>
          <w:trHeight w:hRule="exact" w:val="284"/>
        </w:trPr>
        <w:tc>
          <w:tcPr>
            <w:tcW w:w="3500" w:type="pct"/>
            <w:shd w:val="clear" w:color="auto" w:fill="FFFFFF"/>
            <w:noWrap/>
            <w:vAlign w:val="bottom"/>
            <w:hideMark/>
          </w:tcPr>
          <w:p w14:paraId="2287CF88" w14:textId="77777777" w:rsidR="00FE7F8B" w:rsidRDefault="00FE7F8B">
            <w:pPr>
              <w:pStyle w:val="Tabletextoutputs"/>
              <w:ind w:left="205"/>
              <w:rPr>
                <w:lang w:eastAsia="en-US"/>
              </w:rPr>
            </w:pPr>
            <w:r>
              <w:rPr>
                <w:lang w:eastAsia="en-US"/>
              </w:rPr>
              <w:t>Other</w:t>
            </w:r>
          </w:p>
        </w:tc>
        <w:tc>
          <w:tcPr>
            <w:tcW w:w="750" w:type="pct"/>
            <w:shd w:val="clear" w:color="auto" w:fill="F2F2F2" w:themeFill="background1" w:themeFillShade="F2"/>
            <w:noWrap/>
            <w:vAlign w:val="bottom"/>
            <w:hideMark/>
          </w:tcPr>
          <w:p w14:paraId="4F314B07" w14:textId="77777777" w:rsidR="00FE7F8B" w:rsidRDefault="00FE7F8B">
            <w:pPr>
              <w:pStyle w:val="Tabletextoutputs"/>
              <w:jc w:val="right"/>
              <w:rPr>
                <w:b/>
                <w:lang w:eastAsia="en-US"/>
              </w:rPr>
            </w:pPr>
            <w:r>
              <w:rPr>
                <w:b/>
                <w:lang w:eastAsia="en-US"/>
              </w:rPr>
              <w:t>51.9</w:t>
            </w:r>
          </w:p>
        </w:tc>
        <w:tc>
          <w:tcPr>
            <w:tcW w:w="750" w:type="pct"/>
            <w:shd w:val="clear" w:color="auto" w:fill="FFFFFF"/>
            <w:noWrap/>
            <w:vAlign w:val="bottom"/>
            <w:hideMark/>
          </w:tcPr>
          <w:p w14:paraId="31183558" w14:textId="77777777" w:rsidR="00FE7F8B" w:rsidRDefault="00FE7F8B">
            <w:pPr>
              <w:pStyle w:val="Tabletextoutputs"/>
              <w:jc w:val="right"/>
              <w:rPr>
                <w:lang w:eastAsia="en-US"/>
              </w:rPr>
            </w:pPr>
            <w:r>
              <w:rPr>
                <w:lang w:eastAsia="en-US"/>
              </w:rPr>
              <w:t>49.7</w:t>
            </w:r>
          </w:p>
        </w:tc>
      </w:tr>
      <w:tr w:rsidR="00FE7F8B" w14:paraId="13DC33CE" w14:textId="77777777" w:rsidTr="0005782C">
        <w:trPr>
          <w:trHeight w:hRule="exact" w:val="284"/>
        </w:trPr>
        <w:tc>
          <w:tcPr>
            <w:tcW w:w="3500" w:type="pct"/>
            <w:shd w:val="clear" w:color="auto" w:fill="FFFFFF"/>
            <w:noWrap/>
            <w:vAlign w:val="bottom"/>
            <w:hideMark/>
          </w:tcPr>
          <w:p w14:paraId="44175B88" w14:textId="77777777" w:rsidR="00FE7F8B" w:rsidRDefault="00FE7F8B">
            <w:pPr>
              <w:pStyle w:val="Tabletextoutputs"/>
              <w:rPr>
                <w:lang w:eastAsia="en-US"/>
              </w:rPr>
            </w:pPr>
            <w:r>
              <w:rPr>
                <w:lang w:eastAsia="en-US"/>
              </w:rPr>
              <w:t>Prizes and scholarships</w:t>
            </w:r>
          </w:p>
        </w:tc>
        <w:tc>
          <w:tcPr>
            <w:tcW w:w="750" w:type="pct"/>
            <w:shd w:val="clear" w:color="auto" w:fill="F2F2F2" w:themeFill="background1" w:themeFillShade="F2"/>
            <w:noWrap/>
            <w:vAlign w:val="bottom"/>
            <w:hideMark/>
          </w:tcPr>
          <w:p w14:paraId="4F1F41B4" w14:textId="77777777" w:rsidR="00FE7F8B" w:rsidRDefault="00FE7F8B">
            <w:pPr>
              <w:pStyle w:val="Tabletextoutputs"/>
              <w:jc w:val="right"/>
              <w:rPr>
                <w:b/>
                <w:lang w:eastAsia="en-US"/>
              </w:rPr>
            </w:pPr>
            <w:r>
              <w:rPr>
                <w:b/>
                <w:lang w:eastAsia="en-US"/>
              </w:rPr>
              <w:t>0.3</w:t>
            </w:r>
          </w:p>
        </w:tc>
        <w:tc>
          <w:tcPr>
            <w:tcW w:w="750" w:type="pct"/>
            <w:shd w:val="clear" w:color="auto" w:fill="FFFFFF"/>
            <w:noWrap/>
            <w:vAlign w:val="bottom"/>
            <w:hideMark/>
          </w:tcPr>
          <w:p w14:paraId="7D28734C" w14:textId="77777777" w:rsidR="00FE7F8B" w:rsidRDefault="00FE7F8B">
            <w:pPr>
              <w:pStyle w:val="Tabletextoutputs"/>
              <w:jc w:val="right"/>
              <w:rPr>
                <w:lang w:eastAsia="en-US"/>
              </w:rPr>
            </w:pPr>
            <w:r>
              <w:rPr>
                <w:lang w:eastAsia="en-US"/>
              </w:rPr>
              <w:t>0.3</w:t>
            </w:r>
          </w:p>
        </w:tc>
      </w:tr>
      <w:tr w:rsidR="00FE7F8B" w14:paraId="4CFE4DFF" w14:textId="77777777" w:rsidTr="0005782C">
        <w:trPr>
          <w:trHeight w:hRule="exact" w:val="284"/>
        </w:trPr>
        <w:tc>
          <w:tcPr>
            <w:tcW w:w="3500" w:type="pct"/>
            <w:shd w:val="clear" w:color="auto" w:fill="FFFFFF"/>
            <w:noWrap/>
            <w:vAlign w:val="bottom"/>
            <w:hideMark/>
          </w:tcPr>
          <w:p w14:paraId="01BC2FCB" w14:textId="77777777" w:rsidR="00FE7F8B" w:rsidRDefault="00FE7F8B">
            <w:pPr>
              <w:pStyle w:val="Tabletextoutputs"/>
              <w:rPr>
                <w:lang w:eastAsia="en-US"/>
              </w:rPr>
            </w:pPr>
            <w:r>
              <w:rPr>
                <w:lang w:eastAsia="en-US"/>
              </w:rPr>
              <w:t>Other income</w:t>
            </w:r>
          </w:p>
        </w:tc>
        <w:tc>
          <w:tcPr>
            <w:tcW w:w="750" w:type="pct"/>
            <w:shd w:val="clear" w:color="auto" w:fill="F2F2F2" w:themeFill="background1" w:themeFillShade="F2"/>
            <w:noWrap/>
            <w:vAlign w:val="bottom"/>
            <w:hideMark/>
          </w:tcPr>
          <w:p w14:paraId="2B823CF0" w14:textId="77777777" w:rsidR="00FE7F8B" w:rsidRDefault="00FE7F8B">
            <w:pPr>
              <w:pStyle w:val="Tabletextoutputs"/>
              <w:jc w:val="right"/>
              <w:rPr>
                <w:b/>
                <w:lang w:eastAsia="en-US"/>
              </w:rPr>
            </w:pPr>
            <w:r>
              <w:rPr>
                <w:b/>
                <w:lang w:eastAsia="en-US"/>
              </w:rPr>
              <w:t>29.5</w:t>
            </w:r>
          </w:p>
        </w:tc>
        <w:tc>
          <w:tcPr>
            <w:tcW w:w="750" w:type="pct"/>
            <w:shd w:val="clear" w:color="auto" w:fill="FFFFFF"/>
            <w:noWrap/>
            <w:vAlign w:val="bottom"/>
            <w:hideMark/>
          </w:tcPr>
          <w:p w14:paraId="3E6893E3" w14:textId="77777777" w:rsidR="00FE7F8B" w:rsidRDefault="00FE7F8B">
            <w:pPr>
              <w:pStyle w:val="Tabletextoutputs"/>
              <w:jc w:val="right"/>
              <w:rPr>
                <w:lang w:eastAsia="en-US"/>
              </w:rPr>
            </w:pPr>
            <w:r>
              <w:rPr>
                <w:lang w:eastAsia="en-US"/>
              </w:rPr>
              <w:t>4.1</w:t>
            </w:r>
          </w:p>
        </w:tc>
      </w:tr>
      <w:tr w:rsidR="00FE7F8B" w14:paraId="6B6EDC2E" w14:textId="77777777" w:rsidTr="0005782C">
        <w:trPr>
          <w:trHeight w:hRule="exact" w:val="284"/>
        </w:trPr>
        <w:tc>
          <w:tcPr>
            <w:tcW w:w="3500" w:type="pct"/>
            <w:tcBorders>
              <w:top w:val="nil"/>
              <w:left w:val="nil"/>
              <w:bottom w:val="single" w:sz="4" w:space="0" w:color="auto"/>
              <w:right w:val="nil"/>
            </w:tcBorders>
            <w:shd w:val="clear" w:color="auto" w:fill="FFFFFF"/>
            <w:noWrap/>
            <w:vAlign w:val="bottom"/>
            <w:hideMark/>
          </w:tcPr>
          <w:p w14:paraId="53030401" w14:textId="77777777" w:rsidR="00FE7F8B" w:rsidRDefault="00FE7F8B">
            <w:pPr>
              <w:pStyle w:val="Tabletextoutputs"/>
              <w:rPr>
                <w:lang w:eastAsia="en-US"/>
              </w:rPr>
            </w:pPr>
            <w:r>
              <w:rPr>
                <w:lang w:eastAsia="en-US"/>
              </w:rPr>
              <w:t>Amounts received via Consolidated Fund</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35BD886F" w14:textId="77777777" w:rsidR="00FE7F8B" w:rsidRDefault="00FE7F8B">
            <w:pPr>
              <w:pStyle w:val="Tabletextoutputs"/>
              <w:jc w:val="right"/>
              <w:rPr>
                <w:b/>
                <w:lang w:eastAsia="en-US"/>
              </w:rPr>
            </w:pPr>
            <w:r>
              <w:rPr>
                <w:b/>
                <w:lang w:eastAsia="en-US"/>
              </w:rPr>
              <w:t>98.4</w:t>
            </w:r>
          </w:p>
        </w:tc>
        <w:tc>
          <w:tcPr>
            <w:tcW w:w="750" w:type="pct"/>
            <w:tcBorders>
              <w:top w:val="nil"/>
              <w:left w:val="nil"/>
              <w:bottom w:val="single" w:sz="4" w:space="0" w:color="auto"/>
              <w:right w:val="nil"/>
            </w:tcBorders>
            <w:shd w:val="clear" w:color="auto" w:fill="FFFFFF"/>
            <w:noWrap/>
            <w:vAlign w:val="bottom"/>
            <w:hideMark/>
          </w:tcPr>
          <w:p w14:paraId="4327DDA5" w14:textId="77777777" w:rsidR="00FE7F8B" w:rsidRDefault="00FE7F8B">
            <w:pPr>
              <w:pStyle w:val="Tabletextoutputs"/>
              <w:jc w:val="right"/>
              <w:rPr>
                <w:lang w:eastAsia="en-US"/>
              </w:rPr>
            </w:pPr>
            <w:r>
              <w:rPr>
                <w:lang w:eastAsia="en-US"/>
              </w:rPr>
              <w:t>-</w:t>
            </w:r>
          </w:p>
        </w:tc>
      </w:tr>
      <w:tr w:rsidR="00FE7F8B" w14:paraId="55311ECF" w14:textId="77777777" w:rsidTr="0005782C">
        <w:trPr>
          <w:trHeight w:hRule="exact" w:val="284"/>
        </w:trPr>
        <w:tc>
          <w:tcPr>
            <w:tcW w:w="3500" w:type="pct"/>
            <w:tcBorders>
              <w:top w:val="single" w:sz="4" w:space="0" w:color="auto"/>
              <w:left w:val="nil"/>
              <w:bottom w:val="single" w:sz="4" w:space="0" w:color="auto"/>
              <w:right w:val="nil"/>
            </w:tcBorders>
            <w:shd w:val="clear" w:color="auto" w:fill="FFFFFF"/>
            <w:noWrap/>
            <w:vAlign w:val="center"/>
            <w:hideMark/>
          </w:tcPr>
          <w:p w14:paraId="1701B75E" w14:textId="77777777" w:rsidR="00FE7F8B" w:rsidRDefault="00FE7F8B">
            <w:pPr>
              <w:pStyle w:val="Tabletextoutputs"/>
              <w:rPr>
                <w:b/>
                <w:lang w:eastAsia="en-US"/>
              </w:rPr>
            </w:pPr>
            <w:r>
              <w:rPr>
                <w:b/>
                <w:lang w:eastAsia="en-US"/>
              </w:rPr>
              <w:t>Total administered income from transactions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37E43EEE" w14:textId="77777777" w:rsidR="00FE7F8B" w:rsidRDefault="00FE7F8B">
            <w:pPr>
              <w:pStyle w:val="Tabletextoutputs"/>
              <w:jc w:val="right"/>
              <w:rPr>
                <w:b/>
                <w:lang w:eastAsia="en-US"/>
              </w:rPr>
            </w:pPr>
            <w:r>
              <w:rPr>
                <w:b/>
                <w:lang w:eastAsia="en-US"/>
              </w:rPr>
              <w:t>2,957.7</w:t>
            </w:r>
          </w:p>
        </w:tc>
        <w:tc>
          <w:tcPr>
            <w:tcW w:w="750" w:type="pct"/>
            <w:tcBorders>
              <w:top w:val="single" w:sz="4" w:space="0" w:color="auto"/>
              <w:left w:val="nil"/>
              <w:bottom w:val="single" w:sz="4" w:space="0" w:color="auto"/>
              <w:right w:val="nil"/>
            </w:tcBorders>
            <w:shd w:val="clear" w:color="auto" w:fill="FFFFFF"/>
            <w:noWrap/>
            <w:vAlign w:val="bottom"/>
            <w:hideMark/>
          </w:tcPr>
          <w:p w14:paraId="4A4F09A0" w14:textId="77777777" w:rsidR="00FE7F8B" w:rsidRDefault="00FE7F8B">
            <w:pPr>
              <w:pStyle w:val="Tabletextoutputs"/>
              <w:jc w:val="right"/>
              <w:rPr>
                <w:lang w:eastAsia="en-US"/>
              </w:rPr>
            </w:pPr>
            <w:r>
              <w:rPr>
                <w:lang w:eastAsia="en-US"/>
              </w:rPr>
              <w:t>2,686.8</w:t>
            </w:r>
          </w:p>
        </w:tc>
      </w:tr>
      <w:tr w:rsidR="00FE7F8B" w14:paraId="058CC548" w14:textId="77777777" w:rsidTr="0005782C">
        <w:trPr>
          <w:trHeight w:hRule="exact" w:val="284"/>
        </w:trPr>
        <w:tc>
          <w:tcPr>
            <w:tcW w:w="5000" w:type="pct"/>
            <w:gridSpan w:val="3"/>
            <w:tcBorders>
              <w:top w:val="single" w:sz="4" w:space="0" w:color="auto"/>
              <w:left w:val="nil"/>
              <w:bottom w:val="nil"/>
              <w:right w:val="nil"/>
            </w:tcBorders>
            <w:shd w:val="clear" w:color="auto" w:fill="FFFFFF"/>
            <w:noWrap/>
            <w:vAlign w:val="bottom"/>
            <w:hideMark/>
          </w:tcPr>
          <w:p w14:paraId="5877C350" w14:textId="77777777" w:rsidR="00FE7F8B" w:rsidRDefault="00FE7F8B">
            <w:pPr>
              <w:pStyle w:val="Tabletextoutputs"/>
              <w:rPr>
                <w:lang w:eastAsia="en-US"/>
              </w:rPr>
            </w:pPr>
            <w:r>
              <w:rPr>
                <w:b/>
                <w:lang w:eastAsia="en-US"/>
              </w:rPr>
              <w:t>Administered expenses from transactions</w:t>
            </w:r>
          </w:p>
        </w:tc>
      </w:tr>
      <w:tr w:rsidR="00FE7F8B" w14:paraId="35D6B022" w14:textId="77777777" w:rsidTr="0005782C">
        <w:trPr>
          <w:trHeight w:hRule="exact" w:val="284"/>
        </w:trPr>
        <w:tc>
          <w:tcPr>
            <w:tcW w:w="5000" w:type="pct"/>
            <w:gridSpan w:val="3"/>
            <w:shd w:val="clear" w:color="auto" w:fill="FFFFFF"/>
            <w:noWrap/>
            <w:vAlign w:val="bottom"/>
            <w:hideMark/>
          </w:tcPr>
          <w:p w14:paraId="0479203E" w14:textId="77777777" w:rsidR="00FE7F8B" w:rsidRDefault="00FE7F8B">
            <w:pPr>
              <w:pStyle w:val="Tabletextoutputs"/>
              <w:rPr>
                <w:lang w:eastAsia="en-US"/>
              </w:rPr>
            </w:pPr>
            <w:r>
              <w:rPr>
                <w:b/>
                <w:i/>
                <w:lang w:eastAsia="en-US"/>
              </w:rPr>
              <w:t>Commonwealth on-passing to non-government schools</w:t>
            </w:r>
          </w:p>
        </w:tc>
      </w:tr>
      <w:tr w:rsidR="00FE7F8B" w14:paraId="7228E3FE" w14:textId="77777777" w:rsidTr="0005782C">
        <w:trPr>
          <w:trHeight w:hRule="exact" w:val="284"/>
        </w:trPr>
        <w:tc>
          <w:tcPr>
            <w:tcW w:w="3500" w:type="pct"/>
            <w:shd w:val="clear" w:color="auto" w:fill="FFFFFF"/>
            <w:noWrap/>
            <w:vAlign w:val="bottom"/>
            <w:hideMark/>
          </w:tcPr>
          <w:p w14:paraId="082FD861" w14:textId="77777777" w:rsidR="00FE7F8B" w:rsidRDefault="00FE7F8B">
            <w:pPr>
              <w:pStyle w:val="Tabletextoutputs"/>
              <w:ind w:left="205"/>
              <w:rPr>
                <w:lang w:eastAsia="en-US"/>
              </w:rPr>
            </w:pPr>
            <w:r>
              <w:rPr>
                <w:lang w:eastAsia="en-US"/>
              </w:rPr>
              <w:t>General recurrent grants</w:t>
            </w:r>
          </w:p>
        </w:tc>
        <w:tc>
          <w:tcPr>
            <w:tcW w:w="750" w:type="pct"/>
            <w:shd w:val="clear" w:color="auto" w:fill="F2F2F2" w:themeFill="background1" w:themeFillShade="F2"/>
            <w:noWrap/>
            <w:vAlign w:val="bottom"/>
            <w:hideMark/>
          </w:tcPr>
          <w:p w14:paraId="2E8CB46A" w14:textId="77777777" w:rsidR="00FE7F8B" w:rsidRDefault="00FE7F8B">
            <w:pPr>
              <w:pStyle w:val="Tabletextoutputs"/>
              <w:jc w:val="right"/>
              <w:rPr>
                <w:b/>
                <w:lang w:eastAsia="en-US"/>
              </w:rPr>
            </w:pPr>
            <w:r>
              <w:rPr>
                <w:b/>
                <w:lang w:eastAsia="en-US"/>
              </w:rPr>
              <w:t>(2,777.7)</w:t>
            </w:r>
          </w:p>
        </w:tc>
        <w:tc>
          <w:tcPr>
            <w:tcW w:w="750" w:type="pct"/>
            <w:shd w:val="clear" w:color="auto" w:fill="FFFFFF"/>
            <w:noWrap/>
            <w:vAlign w:val="bottom"/>
            <w:hideMark/>
          </w:tcPr>
          <w:p w14:paraId="66F222AB" w14:textId="77777777" w:rsidR="00FE7F8B" w:rsidRDefault="00FE7F8B">
            <w:pPr>
              <w:pStyle w:val="Tabletextoutputs"/>
              <w:jc w:val="right"/>
              <w:rPr>
                <w:lang w:eastAsia="en-US"/>
              </w:rPr>
            </w:pPr>
            <w:r>
              <w:rPr>
                <w:lang w:eastAsia="en-US"/>
              </w:rPr>
              <w:t>(2,632.7)</w:t>
            </w:r>
          </w:p>
        </w:tc>
      </w:tr>
      <w:tr w:rsidR="00FE7F8B" w14:paraId="55255D7F" w14:textId="77777777" w:rsidTr="0005782C">
        <w:trPr>
          <w:trHeight w:hRule="exact" w:val="284"/>
        </w:trPr>
        <w:tc>
          <w:tcPr>
            <w:tcW w:w="3500" w:type="pct"/>
            <w:shd w:val="clear" w:color="auto" w:fill="FFFFFF"/>
            <w:noWrap/>
            <w:vAlign w:val="bottom"/>
            <w:hideMark/>
          </w:tcPr>
          <w:p w14:paraId="25BF7A5D" w14:textId="77777777" w:rsidR="00FE7F8B" w:rsidRDefault="00FE7F8B">
            <w:pPr>
              <w:pStyle w:val="Tabletextoutputs"/>
              <w:ind w:left="205"/>
              <w:rPr>
                <w:lang w:eastAsia="en-US"/>
              </w:rPr>
            </w:pPr>
            <w:r>
              <w:rPr>
                <w:lang w:eastAsia="en-US"/>
              </w:rPr>
              <w:t>Other</w:t>
            </w:r>
          </w:p>
        </w:tc>
        <w:tc>
          <w:tcPr>
            <w:tcW w:w="750" w:type="pct"/>
            <w:shd w:val="clear" w:color="auto" w:fill="F2F2F2" w:themeFill="background1" w:themeFillShade="F2"/>
            <w:noWrap/>
            <w:vAlign w:val="bottom"/>
            <w:hideMark/>
          </w:tcPr>
          <w:p w14:paraId="3DC61BA0" w14:textId="77777777" w:rsidR="00FE7F8B" w:rsidRDefault="00FE7F8B">
            <w:pPr>
              <w:pStyle w:val="Tabletextoutputs"/>
              <w:jc w:val="right"/>
              <w:rPr>
                <w:b/>
                <w:lang w:eastAsia="en-US"/>
              </w:rPr>
            </w:pPr>
            <w:r>
              <w:rPr>
                <w:b/>
                <w:lang w:eastAsia="en-US"/>
              </w:rPr>
              <w:t>(51.9)</w:t>
            </w:r>
          </w:p>
        </w:tc>
        <w:tc>
          <w:tcPr>
            <w:tcW w:w="750" w:type="pct"/>
            <w:shd w:val="clear" w:color="auto" w:fill="FFFFFF"/>
            <w:noWrap/>
            <w:vAlign w:val="bottom"/>
            <w:hideMark/>
          </w:tcPr>
          <w:p w14:paraId="741E9ACB" w14:textId="77777777" w:rsidR="00FE7F8B" w:rsidRDefault="00FE7F8B">
            <w:pPr>
              <w:pStyle w:val="Tabletextoutputs"/>
              <w:jc w:val="right"/>
              <w:rPr>
                <w:lang w:eastAsia="en-US"/>
              </w:rPr>
            </w:pPr>
            <w:r>
              <w:rPr>
                <w:lang w:eastAsia="en-US"/>
              </w:rPr>
              <w:t>(49.7)</w:t>
            </w:r>
          </w:p>
        </w:tc>
      </w:tr>
      <w:tr w:rsidR="00FE7F8B" w14:paraId="080A0B14" w14:textId="77777777" w:rsidTr="0005782C">
        <w:trPr>
          <w:trHeight w:hRule="exact" w:val="284"/>
        </w:trPr>
        <w:tc>
          <w:tcPr>
            <w:tcW w:w="3500" w:type="pct"/>
            <w:shd w:val="clear" w:color="auto" w:fill="FFFFFF"/>
            <w:noWrap/>
            <w:vAlign w:val="bottom"/>
            <w:hideMark/>
          </w:tcPr>
          <w:p w14:paraId="1580C5CE" w14:textId="77777777" w:rsidR="00FE7F8B" w:rsidRDefault="00FE7F8B">
            <w:pPr>
              <w:pStyle w:val="Tabletextoutputs"/>
              <w:rPr>
                <w:lang w:eastAsia="en-US"/>
              </w:rPr>
            </w:pPr>
            <w:r>
              <w:rPr>
                <w:lang w:eastAsia="en-US"/>
              </w:rPr>
              <w:t>Prizes and scholarships</w:t>
            </w:r>
          </w:p>
        </w:tc>
        <w:tc>
          <w:tcPr>
            <w:tcW w:w="750" w:type="pct"/>
            <w:shd w:val="clear" w:color="auto" w:fill="F2F2F2" w:themeFill="background1" w:themeFillShade="F2"/>
            <w:vAlign w:val="bottom"/>
            <w:hideMark/>
          </w:tcPr>
          <w:p w14:paraId="08311C32" w14:textId="77777777" w:rsidR="00FE7F8B" w:rsidRDefault="00FE7F8B">
            <w:pPr>
              <w:pStyle w:val="Tabletextoutputs"/>
              <w:jc w:val="right"/>
              <w:rPr>
                <w:b/>
                <w:lang w:eastAsia="en-US"/>
              </w:rPr>
            </w:pPr>
            <w:r>
              <w:rPr>
                <w:b/>
                <w:lang w:eastAsia="en-US"/>
              </w:rPr>
              <w:t>(0.4)</w:t>
            </w:r>
          </w:p>
        </w:tc>
        <w:tc>
          <w:tcPr>
            <w:tcW w:w="750" w:type="pct"/>
            <w:shd w:val="clear" w:color="auto" w:fill="FFFFFF"/>
            <w:noWrap/>
            <w:vAlign w:val="bottom"/>
            <w:hideMark/>
          </w:tcPr>
          <w:p w14:paraId="5F137205" w14:textId="77777777" w:rsidR="00FE7F8B" w:rsidRDefault="00FE7F8B">
            <w:pPr>
              <w:pStyle w:val="Tabletextoutputs"/>
              <w:jc w:val="right"/>
              <w:rPr>
                <w:lang w:eastAsia="en-US"/>
              </w:rPr>
            </w:pPr>
            <w:r>
              <w:rPr>
                <w:lang w:eastAsia="en-US"/>
              </w:rPr>
              <w:t>(0.9)</w:t>
            </w:r>
          </w:p>
        </w:tc>
      </w:tr>
      <w:tr w:rsidR="00FE7F8B" w14:paraId="512D2C62" w14:textId="77777777" w:rsidTr="0005782C">
        <w:trPr>
          <w:trHeight w:hRule="exact" w:val="284"/>
        </w:trPr>
        <w:tc>
          <w:tcPr>
            <w:tcW w:w="3500" w:type="pct"/>
            <w:shd w:val="clear" w:color="auto" w:fill="FFFFFF"/>
            <w:noWrap/>
            <w:vAlign w:val="bottom"/>
            <w:hideMark/>
          </w:tcPr>
          <w:p w14:paraId="0457A8E7" w14:textId="77777777" w:rsidR="00FE7F8B" w:rsidRDefault="00FE7F8B">
            <w:pPr>
              <w:pStyle w:val="Tabletextoutputs"/>
              <w:rPr>
                <w:lang w:eastAsia="en-US"/>
              </w:rPr>
            </w:pPr>
            <w:r>
              <w:rPr>
                <w:lang w:eastAsia="en-US"/>
              </w:rPr>
              <w:t>Amounts paid to Consolidated Fund</w:t>
            </w:r>
          </w:p>
        </w:tc>
        <w:tc>
          <w:tcPr>
            <w:tcW w:w="750" w:type="pct"/>
            <w:shd w:val="clear" w:color="auto" w:fill="F2F2F2" w:themeFill="background1" w:themeFillShade="F2"/>
            <w:vAlign w:val="bottom"/>
            <w:hideMark/>
          </w:tcPr>
          <w:p w14:paraId="31F766F5" w14:textId="77777777" w:rsidR="00FE7F8B" w:rsidRDefault="00FE7F8B">
            <w:pPr>
              <w:pStyle w:val="Tabletextoutputs"/>
              <w:jc w:val="right"/>
              <w:rPr>
                <w:b/>
                <w:lang w:eastAsia="en-US"/>
              </w:rPr>
            </w:pPr>
            <w:r>
              <w:rPr>
                <w:b/>
                <w:lang w:eastAsia="en-US"/>
              </w:rPr>
              <w:t>-</w:t>
            </w:r>
          </w:p>
        </w:tc>
        <w:tc>
          <w:tcPr>
            <w:tcW w:w="750" w:type="pct"/>
            <w:shd w:val="clear" w:color="auto" w:fill="FFFFFF"/>
            <w:noWrap/>
            <w:vAlign w:val="bottom"/>
            <w:hideMark/>
          </w:tcPr>
          <w:p w14:paraId="7B3591F4" w14:textId="77777777" w:rsidR="00FE7F8B" w:rsidRDefault="00FE7F8B">
            <w:pPr>
              <w:pStyle w:val="Tabletextoutputs"/>
              <w:jc w:val="right"/>
              <w:rPr>
                <w:lang w:eastAsia="en-US"/>
              </w:rPr>
            </w:pPr>
            <w:r>
              <w:rPr>
                <w:lang w:eastAsia="en-US"/>
              </w:rPr>
              <w:t>(52.3)</w:t>
            </w:r>
          </w:p>
        </w:tc>
      </w:tr>
      <w:tr w:rsidR="00FE7F8B" w14:paraId="7F5A4F8B" w14:textId="77777777" w:rsidTr="0005782C">
        <w:trPr>
          <w:trHeight w:hRule="exact" w:val="284"/>
        </w:trPr>
        <w:tc>
          <w:tcPr>
            <w:tcW w:w="3500" w:type="pct"/>
            <w:tcBorders>
              <w:top w:val="nil"/>
              <w:left w:val="nil"/>
              <w:bottom w:val="single" w:sz="4" w:space="0" w:color="auto"/>
              <w:right w:val="nil"/>
            </w:tcBorders>
            <w:shd w:val="clear" w:color="auto" w:fill="FFFFFF"/>
            <w:noWrap/>
            <w:vAlign w:val="bottom"/>
            <w:hideMark/>
          </w:tcPr>
          <w:p w14:paraId="4D0C976C" w14:textId="77777777" w:rsidR="00FE7F8B" w:rsidRDefault="00FE7F8B">
            <w:pPr>
              <w:pStyle w:val="Tabletextoutputs"/>
              <w:rPr>
                <w:lang w:eastAsia="en-US"/>
              </w:rPr>
            </w:pPr>
            <w:r>
              <w:rPr>
                <w:lang w:eastAsia="en-US"/>
              </w:rPr>
              <w:t>Other</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7719F2AE" w14:textId="77777777" w:rsidR="00FE7F8B" w:rsidRDefault="00FE7F8B">
            <w:pPr>
              <w:pStyle w:val="Tabletextoutputs"/>
              <w:jc w:val="right"/>
              <w:rPr>
                <w:b/>
                <w:lang w:eastAsia="en-US"/>
              </w:rPr>
            </w:pPr>
            <w:r>
              <w:rPr>
                <w:b/>
                <w:lang w:eastAsia="en-US"/>
              </w:rPr>
              <w:t>(0.8)</w:t>
            </w:r>
          </w:p>
        </w:tc>
        <w:tc>
          <w:tcPr>
            <w:tcW w:w="750" w:type="pct"/>
            <w:tcBorders>
              <w:top w:val="nil"/>
              <w:left w:val="nil"/>
              <w:bottom w:val="single" w:sz="4" w:space="0" w:color="auto"/>
              <w:right w:val="nil"/>
            </w:tcBorders>
            <w:shd w:val="clear" w:color="auto" w:fill="FFFFFF"/>
            <w:noWrap/>
            <w:vAlign w:val="bottom"/>
            <w:hideMark/>
          </w:tcPr>
          <w:p w14:paraId="3980055B" w14:textId="77777777" w:rsidR="00FE7F8B" w:rsidRDefault="00FE7F8B">
            <w:pPr>
              <w:pStyle w:val="Tabletextoutputs"/>
              <w:jc w:val="right"/>
              <w:rPr>
                <w:lang w:eastAsia="en-US"/>
              </w:rPr>
            </w:pPr>
            <w:r>
              <w:rPr>
                <w:lang w:eastAsia="en-US"/>
              </w:rPr>
              <w:t>(0.8)</w:t>
            </w:r>
          </w:p>
        </w:tc>
      </w:tr>
      <w:tr w:rsidR="00FE7F8B" w14:paraId="3FF7F397" w14:textId="77777777" w:rsidTr="0005782C">
        <w:trPr>
          <w:trHeight w:hRule="exact" w:val="284"/>
        </w:trPr>
        <w:tc>
          <w:tcPr>
            <w:tcW w:w="3500" w:type="pct"/>
            <w:tcBorders>
              <w:top w:val="single" w:sz="4" w:space="0" w:color="auto"/>
              <w:left w:val="nil"/>
              <w:bottom w:val="single" w:sz="6" w:space="0" w:color="auto"/>
              <w:right w:val="nil"/>
            </w:tcBorders>
            <w:shd w:val="clear" w:color="auto" w:fill="FFFFFF"/>
            <w:noWrap/>
            <w:vAlign w:val="center"/>
            <w:hideMark/>
          </w:tcPr>
          <w:p w14:paraId="46AA7F62" w14:textId="77777777" w:rsidR="00FE7F8B" w:rsidRDefault="00FE7F8B">
            <w:pPr>
              <w:pStyle w:val="Tabletextoutputs"/>
              <w:rPr>
                <w:b/>
                <w:lang w:eastAsia="en-US"/>
              </w:rPr>
            </w:pPr>
            <w:r>
              <w:rPr>
                <w:b/>
                <w:lang w:eastAsia="en-US"/>
              </w:rPr>
              <w:t>Total administered expenses from transactions</w:t>
            </w:r>
          </w:p>
        </w:tc>
        <w:tc>
          <w:tcPr>
            <w:tcW w:w="750" w:type="pct"/>
            <w:tcBorders>
              <w:top w:val="single" w:sz="4" w:space="0" w:color="auto"/>
              <w:left w:val="nil"/>
              <w:bottom w:val="single" w:sz="6" w:space="0" w:color="auto"/>
              <w:right w:val="nil"/>
            </w:tcBorders>
            <w:shd w:val="clear" w:color="auto" w:fill="F2F2F2" w:themeFill="background1" w:themeFillShade="F2"/>
            <w:noWrap/>
            <w:vAlign w:val="bottom"/>
            <w:hideMark/>
          </w:tcPr>
          <w:p w14:paraId="15E59E0F" w14:textId="77777777" w:rsidR="00FE7F8B" w:rsidRDefault="00FE7F8B">
            <w:pPr>
              <w:pStyle w:val="Tabletextoutputs"/>
              <w:jc w:val="right"/>
              <w:rPr>
                <w:b/>
                <w:lang w:eastAsia="en-US"/>
              </w:rPr>
            </w:pPr>
            <w:r>
              <w:rPr>
                <w:b/>
                <w:lang w:eastAsia="en-US"/>
              </w:rPr>
              <w:t>(2,830.7)</w:t>
            </w:r>
          </w:p>
        </w:tc>
        <w:tc>
          <w:tcPr>
            <w:tcW w:w="750" w:type="pct"/>
            <w:tcBorders>
              <w:top w:val="single" w:sz="4" w:space="0" w:color="auto"/>
              <w:left w:val="nil"/>
              <w:bottom w:val="single" w:sz="6" w:space="0" w:color="auto"/>
              <w:right w:val="nil"/>
            </w:tcBorders>
            <w:shd w:val="clear" w:color="auto" w:fill="FFFFFF"/>
            <w:noWrap/>
            <w:vAlign w:val="bottom"/>
            <w:hideMark/>
          </w:tcPr>
          <w:p w14:paraId="24ED558E" w14:textId="77777777" w:rsidR="00FE7F8B" w:rsidRDefault="00FE7F8B">
            <w:pPr>
              <w:pStyle w:val="Tabletextoutputs"/>
              <w:jc w:val="right"/>
              <w:rPr>
                <w:lang w:eastAsia="en-US"/>
              </w:rPr>
            </w:pPr>
            <w:r>
              <w:rPr>
                <w:lang w:eastAsia="en-US"/>
              </w:rPr>
              <w:t>(2,736.5)</w:t>
            </w:r>
          </w:p>
        </w:tc>
      </w:tr>
      <w:tr w:rsidR="00FE7F8B" w14:paraId="3E8191A0" w14:textId="77777777" w:rsidTr="0005782C">
        <w:trPr>
          <w:trHeight w:hRule="exact" w:val="284"/>
        </w:trPr>
        <w:tc>
          <w:tcPr>
            <w:tcW w:w="3500" w:type="pct"/>
            <w:tcBorders>
              <w:top w:val="single" w:sz="6" w:space="0" w:color="auto"/>
              <w:left w:val="nil"/>
              <w:bottom w:val="single" w:sz="4" w:space="0" w:color="auto"/>
              <w:right w:val="nil"/>
            </w:tcBorders>
            <w:shd w:val="clear" w:color="auto" w:fill="FFFFFF"/>
            <w:vAlign w:val="center"/>
            <w:hideMark/>
          </w:tcPr>
          <w:p w14:paraId="2648BAE1" w14:textId="77777777" w:rsidR="00FE7F8B" w:rsidRDefault="00FE7F8B">
            <w:pPr>
              <w:pStyle w:val="Tabletextoutputs"/>
              <w:rPr>
                <w:b/>
                <w:lang w:eastAsia="en-US"/>
              </w:rPr>
            </w:pPr>
            <w:r>
              <w:rPr>
                <w:b/>
                <w:lang w:eastAsia="en-US"/>
              </w:rPr>
              <w:t>Total administered net result from transactions (net operating balance)</w:t>
            </w:r>
          </w:p>
        </w:tc>
        <w:tc>
          <w:tcPr>
            <w:tcW w:w="750" w:type="pct"/>
            <w:tcBorders>
              <w:top w:val="single" w:sz="6" w:space="0" w:color="auto"/>
              <w:left w:val="nil"/>
              <w:bottom w:val="single" w:sz="4" w:space="0" w:color="auto"/>
              <w:right w:val="nil"/>
            </w:tcBorders>
            <w:shd w:val="clear" w:color="auto" w:fill="F2F2F2" w:themeFill="background1" w:themeFillShade="F2"/>
            <w:noWrap/>
            <w:vAlign w:val="bottom"/>
            <w:hideMark/>
          </w:tcPr>
          <w:p w14:paraId="4F36071B" w14:textId="77777777" w:rsidR="00FE7F8B" w:rsidRDefault="00FE7F8B">
            <w:pPr>
              <w:pStyle w:val="Tabletextoutputs"/>
              <w:jc w:val="right"/>
              <w:rPr>
                <w:b/>
                <w:lang w:eastAsia="en-US"/>
              </w:rPr>
            </w:pPr>
            <w:r>
              <w:rPr>
                <w:b/>
                <w:lang w:eastAsia="en-US"/>
              </w:rPr>
              <w:t>126.9</w:t>
            </w:r>
          </w:p>
        </w:tc>
        <w:tc>
          <w:tcPr>
            <w:tcW w:w="750" w:type="pct"/>
            <w:tcBorders>
              <w:top w:val="single" w:sz="6" w:space="0" w:color="auto"/>
              <w:left w:val="nil"/>
              <w:bottom w:val="single" w:sz="4" w:space="0" w:color="auto"/>
              <w:right w:val="nil"/>
            </w:tcBorders>
            <w:shd w:val="clear" w:color="auto" w:fill="FFFFFF"/>
            <w:noWrap/>
            <w:vAlign w:val="bottom"/>
            <w:hideMark/>
          </w:tcPr>
          <w:p w14:paraId="66BB6794" w14:textId="77777777" w:rsidR="00FE7F8B" w:rsidRDefault="00FE7F8B">
            <w:pPr>
              <w:pStyle w:val="Tabletextoutputs"/>
              <w:jc w:val="right"/>
              <w:rPr>
                <w:lang w:eastAsia="en-US"/>
              </w:rPr>
            </w:pPr>
            <w:r>
              <w:rPr>
                <w:lang w:eastAsia="en-US"/>
              </w:rPr>
              <w:t>(49.7)</w:t>
            </w:r>
          </w:p>
        </w:tc>
      </w:tr>
      <w:tr w:rsidR="00FE7F8B" w14:paraId="5998364E" w14:textId="77777777" w:rsidTr="0005782C">
        <w:trPr>
          <w:trHeight w:hRule="exact" w:val="284"/>
        </w:trPr>
        <w:tc>
          <w:tcPr>
            <w:tcW w:w="5000" w:type="pct"/>
            <w:gridSpan w:val="3"/>
            <w:tcBorders>
              <w:top w:val="single" w:sz="4" w:space="0" w:color="auto"/>
              <w:left w:val="nil"/>
              <w:bottom w:val="nil"/>
              <w:right w:val="nil"/>
            </w:tcBorders>
            <w:shd w:val="clear" w:color="auto" w:fill="FFFFFF"/>
            <w:vAlign w:val="bottom"/>
            <w:hideMark/>
          </w:tcPr>
          <w:p w14:paraId="0BBC8071" w14:textId="77777777" w:rsidR="00FE7F8B" w:rsidRDefault="00FE7F8B">
            <w:pPr>
              <w:pStyle w:val="Tabletextoutputs"/>
              <w:rPr>
                <w:lang w:eastAsia="en-US"/>
              </w:rPr>
            </w:pPr>
            <w:r>
              <w:rPr>
                <w:b/>
                <w:lang w:eastAsia="en-US"/>
              </w:rPr>
              <w:t>Administered other economic flows included in the administered net result</w:t>
            </w:r>
          </w:p>
        </w:tc>
      </w:tr>
      <w:tr w:rsidR="00FE7F8B" w14:paraId="0DAAE955" w14:textId="77777777" w:rsidTr="0005782C">
        <w:trPr>
          <w:trHeight w:hRule="exact" w:val="284"/>
        </w:trPr>
        <w:tc>
          <w:tcPr>
            <w:tcW w:w="3500" w:type="pct"/>
            <w:tcBorders>
              <w:top w:val="nil"/>
              <w:left w:val="nil"/>
              <w:bottom w:val="single" w:sz="4" w:space="0" w:color="auto"/>
              <w:right w:val="nil"/>
            </w:tcBorders>
            <w:shd w:val="clear" w:color="auto" w:fill="FFFFFF"/>
            <w:noWrap/>
            <w:vAlign w:val="bottom"/>
            <w:hideMark/>
          </w:tcPr>
          <w:p w14:paraId="3F684493" w14:textId="77777777" w:rsidR="00FE7F8B" w:rsidRDefault="00FE7F8B">
            <w:pPr>
              <w:pStyle w:val="Tabletextoutputs"/>
              <w:rPr>
                <w:lang w:eastAsia="en-US"/>
              </w:rPr>
            </w:pPr>
            <w:r>
              <w:rPr>
                <w:lang w:eastAsia="en-US"/>
              </w:rPr>
              <w:t xml:space="preserve">Net gain/(loss) on non-financial assets </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1E1B8702" w14:textId="77777777" w:rsidR="00FE7F8B" w:rsidRDefault="00FE7F8B">
            <w:pPr>
              <w:pStyle w:val="Tabletextoutputs"/>
              <w:jc w:val="right"/>
              <w:rPr>
                <w:b/>
                <w:lang w:eastAsia="en-US"/>
              </w:rPr>
            </w:pPr>
            <w:r>
              <w:rPr>
                <w:b/>
                <w:lang w:eastAsia="en-US"/>
              </w:rPr>
              <w:t>(124.1)</w:t>
            </w:r>
          </w:p>
        </w:tc>
        <w:tc>
          <w:tcPr>
            <w:tcW w:w="750" w:type="pct"/>
            <w:tcBorders>
              <w:top w:val="nil"/>
              <w:left w:val="nil"/>
              <w:bottom w:val="single" w:sz="4" w:space="0" w:color="auto"/>
              <w:right w:val="nil"/>
            </w:tcBorders>
            <w:shd w:val="clear" w:color="auto" w:fill="FFFFFF"/>
            <w:noWrap/>
            <w:vAlign w:val="bottom"/>
            <w:hideMark/>
          </w:tcPr>
          <w:p w14:paraId="211715C5" w14:textId="77777777" w:rsidR="00FE7F8B" w:rsidRDefault="00FE7F8B">
            <w:pPr>
              <w:pStyle w:val="Tabletextoutputs"/>
              <w:jc w:val="right"/>
              <w:rPr>
                <w:lang w:eastAsia="en-US"/>
              </w:rPr>
            </w:pPr>
            <w:r>
              <w:rPr>
                <w:lang w:eastAsia="en-US"/>
              </w:rPr>
              <w:t>54.3</w:t>
            </w:r>
          </w:p>
        </w:tc>
      </w:tr>
      <w:tr w:rsidR="00FE7F8B" w14:paraId="1D993DE7" w14:textId="77777777" w:rsidTr="0005782C">
        <w:trPr>
          <w:trHeight w:hRule="exact" w:val="284"/>
        </w:trPr>
        <w:tc>
          <w:tcPr>
            <w:tcW w:w="3500" w:type="pct"/>
            <w:tcBorders>
              <w:top w:val="single" w:sz="4" w:space="0" w:color="auto"/>
              <w:left w:val="nil"/>
              <w:bottom w:val="single" w:sz="6" w:space="0" w:color="auto"/>
              <w:right w:val="nil"/>
            </w:tcBorders>
            <w:shd w:val="clear" w:color="auto" w:fill="FFFFFF"/>
            <w:noWrap/>
            <w:vAlign w:val="center"/>
            <w:hideMark/>
          </w:tcPr>
          <w:p w14:paraId="70C60F48" w14:textId="77777777" w:rsidR="00FE7F8B" w:rsidRDefault="00FE7F8B">
            <w:pPr>
              <w:pStyle w:val="Tabletextoutputs"/>
              <w:rPr>
                <w:b/>
                <w:lang w:eastAsia="en-US"/>
              </w:rPr>
            </w:pPr>
            <w:r>
              <w:rPr>
                <w:b/>
                <w:lang w:eastAsia="en-US"/>
              </w:rPr>
              <w:t>Total administered other economic flows</w:t>
            </w:r>
          </w:p>
        </w:tc>
        <w:tc>
          <w:tcPr>
            <w:tcW w:w="750" w:type="pct"/>
            <w:tcBorders>
              <w:top w:val="single" w:sz="4" w:space="0" w:color="auto"/>
              <w:left w:val="nil"/>
              <w:bottom w:val="single" w:sz="6" w:space="0" w:color="auto"/>
              <w:right w:val="nil"/>
            </w:tcBorders>
            <w:shd w:val="clear" w:color="auto" w:fill="F2F2F2" w:themeFill="background1" w:themeFillShade="F2"/>
            <w:noWrap/>
            <w:vAlign w:val="bottom"/>
            <w:hideMark/>
          </w:tcPr>
          <w:p w14:paraId="79454034" w14:textId="77777777" w:rsidR="00FE7F8B" w:rsidRDefault="00FE7F8B">
            <w:pPr>
              <w:pStyle w:val="Tabletextoutputs"/>
              <w:jc w:val="right"/>
              <w:rPr>
                <w:b/>
                <w:lang w:eastAsia="en-US"/>
              </w:rPr>
            </w:pPr>
            <w:r>
              <w:rPr>
                <w:b/>
                <w:lang w:eastAsia="en-US"/>
              </w:rPr>
              <w:t>(124.1)</w:t>
            </w:r>
          </w:p>
        </w:tc>
        <w:tc>
          <w:tcPr>
            <w:tcW w:w="750" w:type="pct"/>
            <w:tcBorders>
              <w:top w:val="single" w:sz="4" w:space="0" w:color="auto"/>
              <w:left w:val="nil"/>
              <w:bottom w:val="single" w:sz="6" w:space="0" w:color="auto"/>
              <w:right w:val="nil"/>
            </w:tcBorders>
            <w:shd w:val="clear" w:color="auto" w:fill="FFFFFF"/>
            <w:noWrap/>
            <w:vAlign w:val="bottom"/>
            <w:hideMark/>
          </w:tcPr>
          <w:p w14:paraId="70BCFF40" w14:textId="77777777" w:rsidR="00FE7F8B" w:rsidRDefault="00FE7F8B">
            <w:pPr>
              <w:pStyle w:val="Tabletextoutputs"/>
              <w:jc w:val="right"/>
              <w:rPr>
                <w:lang w:eastAsia="en-US"/>
              </w:rPr>
            </w:pPr>
            <w:r>
              <w:rPr>
                <w:lang w:eastAsia="en-US"/>
              </w:rPr>
              <w:t>54.3</w:t>
            </w:r>
          </w:p>
        </w:tc>
      </w:tr>
      <w:tr w:rsidR="00FE7F8B" w14:paraId="0DA4B695" w14:textId="77777777" w:rsidTr="0005782C">
        <w:trPr>
          <w:trHeight w:hRule="exact" w:val="284"/>
        </w:trPr>
        <w:tc>
          <w:tcPr>
            <w:tcW w:w="3500" w:type="pct"/>
            <w:tcBorders>
              <w:top w:val="single" w:sz="6" w:space="0" w:color="auto"/>
              <w:left w:val="nil"/>
              <w:bottom w:val="single" w:sz="4" w:space="0" w:color="auto"/>
              <w:right w:val="nil"/>
            </w:tcBorders>
            <w:shd w:val="clear" w:color="auto" w:fill="FFFFFF"/>
            <w:noWrap/>
            <w:vAlign w:val="center"/>
            <w:hideMark/>
          </w:tcPr>
          <w:p w14:paraId="1AE87FF1" w14:textId="77777777" w:rsidR="00FE7F8B" w:rsidRDefault="00FE7F8B">
            <w:pPr>
              <w:pStyle w:val="Tabletextoutputs"/>
              <w:rPr>
                <w:b/>
                <w:lang w:eastAsia="en-US"/>
              </w:rPr>
            </w:pPr>
            <w:r>
              <w:rPr>
                <w:b/>
                <w:lang w:eastAsia="en-US"/>
              </w:rPr>
              <w:t>Administered net result</w:t>
            </w:r>
          </w:p>
        </w:tc>
        <w:tc>
          <w:tcPr>
            <w:tcW w:w="750" w:type="pct"/>
            <w:tcBorders>
              <w:top w:val="single" w:sz="6" w:space="0" w:color="auto"/>
              <w:left w:val="nil"/>
              <w:bottom w:val="single" w:sz="4" w:space="0" w:color="auto"/>
              <w:right w:val="nil"/>
            </w:tcBorders>
            <w:shd w:val="clear" w:color="auto" w:fill="F2F2F2" w:themeFill="background1" w:themeFillShade="F2"/>
            <w:noWrap/>
            <w:vAlign w:val="bottom"/>
            <w:hideMark/>
          </w:tcPr>
          <w:p w14:paraId="6480FCCB" w14:textId="77777777" w:rsidR="00FE7F8B" w:rsidRDefault="00FE7F8B">
            <w:pPr>
              <w:pStyle w:val="Tabletextoutputs"/>
              <w:jc w:val="right"/>
              <w:rPr>
                <w:b/>
                <w:lang w:eastAsia="en-US"/>
              </w:rPr>
            </w:pPr>
            <w:r>
              <w:rPr>
                <w:b/>
                <w:lang w:eastAsia="en-US"/>
              </w:rPr>
              <w:t>2.9</w:t>
            </w:r>
          </w:p>
        </w:tc>
        <w:tc>
          <w:tcPr>
            <w:tcW w:w="750" w:type="pct"/>
            <w:tcBorders>
              <w:top w:val="single" w:sz="6" w:space="0" w:color="auto"/>
              <w:left w:val="nil"/>
              <w:bottom w:val="single" w:sz="4" w:space="0" w:color="auto"/>
              <w:right w:val="nil"/>
            </w:tcBorders>
            <w:shd w:val="clear" w:color="auto" w:fill="FFFFFF"/>
            <w:noWrap/>
            <w:vAlign w:val="bottom"/>
            <w:hideMark/>
          </w:tcPr>
          <w:p w14:paraId="436ED315" w14:textId="77777777" w:rsidR="00FE7F8B" w:rsidRDefault="00FE7F8B">
            <w:pPr>
              <w:pStyle w:val="Tabletextoutputs"/>
              <w:jc w:val="right"/>
              <w:rPr>
                <w:lang w:eastAsia="en-US"/>
              </w:rPr>
            </w:pPr>
            <w:r>
              <w:rPr>
                <w:lang w:eastAsia="en-US"/>
              </w:rPr>
              <w:t>4.7</w:t>
            </w:r>
          </w:p>
        </w:tc>
      </w:tr>
      <w:tr w:rsidR="00FE7F8B" w14:paraId="43ACC796" w14:textId="77777777" w:rsidTr="0005782C">
        <w:trPr>
          <w:trHeight w:hRule="exact" w:val="284"/>
        </w:trPr>
        <w:tc>
          <w:tcPr>
            <w:tcW w:w="5000" w:type="pct"/>
            <w:gridSpan w:val="3"/>
            <w:tcBorders>
              <w:top w:val="single" w:sz="4" w:space="0" w:color="auto"/>
              <w:left w:val="nil"/>
              <w:bottom w:val="nil"/>
              <w:right w:val="nil"/>
            </w:tcBorders>
            <w:shd w:val="clear" w:color="auto" w:fill="FFFFFF"/>
            <w:vAlign w:val="center"/>
            <w:hideMark/>
          </w:tcPr>
          <w:p w14:paraId="02FD1F77" w14:textId="77777777" w:rsidR="00FE7F8B" w:rsidRDefault="00FE7F8B">
            <w:pPr>
              <w:pStyle w:val="Tabletextoutputs"/>
              <w:rPr>
                <w:lang w:eastAsia="en-US"/>
              </w:rPr>
            </w:pPr>
            <w:r>
              <w:rPr>
                <w:b/>
                <w:lang w:eastAsia="en-US"/>
              </w:rPr>
              <w:t>Administered other economic flows—other comprehensive income</w:t>
            </w:r>
          </w:p>
        </w:tc>
      </w:tr>
      <w:tr w:rsidR="00FE7F8B" w14:paraId="015F279C" w14:textId="77777777" w:rsidTr="0005782C">
        <w:trPr>
          <w:trHeight w:hRule="exact" w:val="284"/>
        </w:trPr>
        <w:tc>
          <w:tcPr>
            <w:tcW w:w="3500" w:type="pct"/>
            <w:tcBorders>
              <w:top w:val="nil"/>
              <w:left w:val="nil"/>
              <w:bottom w:val="single" w:sz="4" w:space="0" w:color="auto"/>
              <w:right w:val="nil"/>
            </w:tcBorders>
            <w:shd w:val="clear" w:color="auto" w:fill="FFFFFF"/>
            <w:vAlign w:val="center"/>
            <w:hideMark/>
          </w:tcPr>
          <w:p w14:paraId="5671978A" w14:textId="77777777" w:rsidR="00FE7F8B" w:rsidRDefault="00FE7F8B">
            <w:pPr>
              <w:pStyle w:val="Tabletextoutputs"/>
              <w:rPr>
                <w:lang w:eastAsia="en-US"/>
              </w:rPr>
            </w:pPr>
            <w:r>
              <w:rPr>
                <w:lang w:eastAsia="en-US"/>
              </w:rPr>
              <w:t>Items that will not be classified to net result</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5ECF7601" w14:textId="77777777" w:rsidR="00FE7F8B" w:rsidRDefault="00FE7F8B">
            <w:pPr>
              <w:pStyle w:val="Tabletextoutputs"/>
              <w:jc w:val="right"/>
              <w:rPr>
                <w:b/>
                <w:lang w:eastAsia="en-US"/>
              </w:rPr>
            </w:pPr>
            <w:r>
              <w:rPr>
                <w:b/>
                <w:lang w:eastAsia="en-US"/>
              </w:rPr>
              <w:t>-</w:t>
            </w:r>
          </w:p>
        </w:tc>
        <w:tc>
          <w:tcPr>
            <w:tcW w:w="750" w:type="pct"/>
            <w:tcBorders>
              <w:top w:val="nil"/>
              <w:left w:val="nil"/>
              <w:bottom w:val="single" w:sz="4" w:space="0" w:color="auto"/>
              <w:right w:val="nil"/>
            </w:tcBorders>
            <w:shd w:val="clear" w:color="auto" w:fill="FFFFFF"/>
            <w:noWrap/>
            <w:vAlign w:val="bottom"/>
            <w:hideMark/>
          </w:tcPr>
          <w:p w14:paraId="57EEDB47" w14:textId="77777777" w:rsidR="00FE7F8B" w:rsidRDefault="00FE7F8B">
            <w:pPr>
              <w:pStyle w:val="Tabletextoutputs"/>
              <w:jc w:val="right"/>
              <w:rPr>
                <w:lang w:eastAsia="en-US"/>
              </w:rPr>
            </w:pPr>
            <w:r>
              <w:rPr>
                <w:lang w:eastAsia="en-US"/>
              </w:rPr>
              <w:t>-</w:t>
            </w:r>
          </w:p>
        </w:tc>
      </w:tr>
      <w:tr w:rsidR="00FE7F8B" w14:paraId="66297601" w14:textId="77777777" w:rsidTr="0005782C">
        <w:trPr>
          <w:trHeight w:hRule="exact" w:val="284"/>
        </w:trPr>
        <w:tc>
          <w:tcPr>
            <w:tcW w:w="3500" w:type="pct"/>
            <w:tcBorders>
              <w:top w:val="single" w:sz="4" w:space="0" w:color="auto"/>
              <w:left w:val="nil"/>
              <w:bottom w:val="single" w:sz="6" w:space="0" w:color="auto"/>
              <w:right w:val="nil"/>
            </w:tcBorders>
            <w:shd w:val="clear" w:color="auto" w:fill="FFFFFF"/>
            <w:vAlign w:val="center"/>
            <w:hideMark/>
          </w:tcPr>
          <w:p w14:paraId="3A7F45F7" w14:textId="77777777" w:rsidR="00FE7F8B" w:rsidRDefault="00FE7F8B">
            <w:pPr>
              <w:pStyle w:val="Tabletextoutputs"/>
              <w:rPr>
                <w:b/>
                <w:lang w:eastAsia="en-US"/>
              </w:rPr>
            </w:pPr>
            <w:r>
              <w:rPr>
                <w:b/>
                <w:lang w:eastAsia="en-US"/>
              </w:rPr>
              <w:t>Total administered other economic flows—other comprehensive income</w:t>
            </w:r>
          </w:p>
        </w:tc>
        <w:tc>
          <w:tcPr>
            <w:tcW w:w="750" w:type="pct"/>
            <w:tcBorders>
              <w:top w:val="single" w:sz="4" w:space="0" w:color="auto"/>
              <w:left w:val="nil"/>
              <w:bottom w:val="single" w:sz="6" w:space="0" w:color="auto"/>
              <w:right w:val="nil"/>
            </w:tcBorders>
            <w:shd w:val="clear" w:color="auto" w:fill="F2F2F2" w:themeFill="background1" w:themeFillShade="F2"/>
            <w:noWrap/>
            <w:vAlign w:val="bottom"/>
            <w:hideMark/>
          </w:tcPr>
          <w:p w14:paraId="3FABFAB6" w14:textId="77777777" w:rsidR="00FE7F8B" w:rsidRDefault="00FE7F8B">
            <w:pPr>
              <w:pStyle w:val="Tabletextoutputs"/>
              <w:jc w:val="right"/>
              <w:rPr>
                <w:b/>
                <w:lang w:eastAsia="en-US"/>
              </w:rPr>
            </w:pPr>
            <w:r>
              <w:rPr>
                <w:b/>
                <w:lang w:eastAsia="en-US"/>
              </w:rPr>
              <w:t>-</w:t>
            </w:r>
          </w:p>
        </w:tc>
        <w:tc>
          <w:tcPr>
            <w:tcW w:w="750" w:type="pct"/>
            <w:tcBorders>
              <w:top w:val="single" w:sz="4" w:space="0" w:color="auto"/>
              <w:left w:val="nil"/>
              <w:bottom w:val="single" w:sz="6" w:space="0" w:color="auto"/>
              <w:right w:val="nil"/>
            </w:tcBorders>
            <w:shd w:val="clear" w:color="auto" w:fill="FFFFFF"/>
            <w:vAlign w:val="bottom"/>
            <w:hideMark/>
          </w:tcPr>
          <w:p w14:paraId="43BDDF39" w14:textId="77777777" w:rsidR="00FE7F8B" w:rsidRDefault="00FE7F8B">
            <w:pPr>
              <w:pStyle w:val="Tabletextoutputs"/>
              <w:jc w:val="right"/>
              <w:rPr>
                <w:lang w:eastAsia="en-US"/>
              </w:rPr>
            </w:pPr>
            <w:r>
              <w:rPr>
                <w:lang w:eastAsia="en-US"/>
              </w:rPr>
              <w:t>-</w:t>
            </w:r>
          </w:p>
        </w:tc>
      </w:tr>
      <w:tr w:rsidR="00FE7F8B" w14:paraId="078D8A37" w14:textId="77777777" w:rsidTr="0005782C">
        <w:trPr>
          <w:trHeight w:hRule="exact" w:val="284"/>
        </w:trPr>
        <w:tc>
          <w:tcPr>
            <w:tcW w:w="3500" w:type="pct"/>
            <w:tcBorders>
              <w:top w:val="single" w:sz="6" w:space="0" w:color="auto"/>
              <w:left w:val="nil"/>
              <w:bottom w:val="single" w:sz="4" w:space="0" w:color="auto"/>
              <w:right w:val="nil"/>
            </w:tcBorders>
            <w:shd w:val="clear" w:color="auto" w:fill="FFFFFF"/>
            <w:noWrap/>
            <w:vAlign w:val="center"/>
            <w:hideMark/>
          </w:tcPr>
          <w:p w14:paraId="5FA0FE92" w14:textId="77777777" w:rsidR="00FE7F8B" w:rsidRDefault="00FE7F8B">
            <w:pPr>
              <w:pStyle w:val="Tabletextoutputs"/>
              <w:rPr>
                <w:b/>
                <w:lang w:eastAsia="en-US"/>
              </w:rPr>
            </w:pPr>
            <w:r>
              <w:rPr>
                <w:b/>
                <w:lang w:eastAsia="en-US"/>
              </w:rPr>
              <w:t>Total administered comprehensive result</w:t>
            </w:r>
          </w:p>
        </w:tc>
        <w:tc>
          <w:tcPr>
            <w:tcW w:w="750" w:type="pct"/>
            <w:tcBorders>
              <w:top w:val="single" w:sz="6" w:space="0" w:color="auto"/>
              <w:left w:val="nil"/>
              <w:bottom w:val="single" w:sz="4" w:space="0" w:color="auto"/>
              <w:right w:val="nil"/>
            </w:tcBorders>
            <w:shd w:val="clear" w:color="auto" w:fill="F2F2F2" w:themeFill="background1" w:themeFillShade="F2"/>
            <w:noWrap/>
            <w:vAlign w:val="bottom"/>
            <w:hideMark/>
          </w:tcPr>
          <w:p w14:paraId="3E530AB2" w14:textId="77777777" w:rsidR="00FE7F8B" w:rsidRDefault="00FE7F8B">
            <w:pPr>
              <w:pStyle w:val="Tabletextoutputs"/>
              <w:jc w:val="right"/>
              <w:rPr>
                <w:b/>
                <w:lang w:eastAsia="en-US"/>
              </w:rPr>
            </w:pPr>
            <w:r>
              <w:rPr>
                <w:b/>
                <w:lang w:eastAsia="en-US"/>
              </w:rPr>
              <w:t>2.9</w:t>
            </w:r>
          </w:p>
        </w:tc>
        <w:tc>
          <w:tcPr>
            <w:tcW w:w="750" w:type="pct"/>
            <w:tcBorders>
              <w:top w:val="single" w:sz="6" w:space="0" w:color="auto"/>
              <w:left w:val="nil"/>
              <w:bottom w:val="single" w:sz="4" w:space="0" w:color="auto"/>
              <w:right w:val="nil"/>
            </w:tcBorders>
            <w:shd w:val="clear" w:color="auto" w:fill="FFFFFF"/>
            <w:noWrap/>
            <w:vAlign w:val="bottom"/>
            <w:hideMark/>
          </w:tcPr>
          <w:p w14:paraId="12CE1879" w14:textId="77777777" w:rsidR="00FE7F8B" w:rsidRDefault="00FE7F8B">
            <w:pPr>
              <w:pStyle w:val="Tabletextoutputs"/>
              <w:jc w:val="right"/>
              <w:rPr>
                <w:lang w:eastAsia="en-US"/>
              </w:rPr>
            </w:pPr>
            <w:r>
              <w:rPr>
                <w:lang w:eastAsia="en-US"/>
              </w:rPr>
              <w:t>4.7</w:t>
            </w:r>
          </w:p>
        </w:tc>
      </w:tr>
      <w:tr w:rsidR="00FE7F8B" w14:paraId="7060C2BA" w14:textId="77777777" w:rsidTr="0005782C">
        <w:trPr>
          <w:trHeight w:hRule="exact" w:val="284"/>
        </w:trPr>
        <w:tc>
          <w:tcPr>
            <w:tcW w:w="5000" w:type="pct"/>
            <w:gridSpan w:val="3"/>
            <w:tcBorders>
              <w:top w:val="single" w:sz="4" w:space="0" w:color="auto"/>
              <w:left w:val="nil"/>
              <w:bottom w:val="nil"/>
              <w:right w:val="nil"/>
            </w:tcBorders>
            <w:shd w:val="clear" w:color="auto" w:fill="FFFFFF"/>
            <w:noWrap/>
            <w:vAlign w:val="center"/>
          </w:tcPr>
          <w:p w14:paraId="5BFC128E" w14:textId="77777777" w:rsidR="00FE7F8B" w:rsidRDefault="00FE7F8B">
            <w:pPr>
              <w:pStyle w:val="Tabletextoutputs"/>
              <w:rPr>
                <w:b/>
                <w:lang w:eastAsia="en-US"/>
              </w:rPr>
            </w:pPr>
          </w:p>
        </w:tc>
      </w:tr>
      <w:tr w:rsidR="00FE7F8B" w14:paraId="6F284286" w14:textId="77777777" w:rsidTr="0005782C">
        <w:trPr>
          <w:trHeight w:hRule="exact" w:val="284"/>
        </w:trPr>
        <w:tc>
          <w:tcPr>
            <w:tcW w:w="5000" w:type="pct"/>
            <w:gridSpan w:val="3"/>
            <w:shd w:val="clear" w:color="auto" w:fill="FFFFFF"/>
            <w:noWrap/>
            <w:vAlign w:val="center"/>
            <w:hideMark/>
          </w:tcPr>
          <w:p w14:paraId="4B1B3E0C" w14:textId="77777777" w:rsidR="00FE7F8B" w:rsidRDefault="00FE7F8B">
            <w:pPr>
              <w:pStyle w:val="Tabletextoutputs"/>
              <w:rPr>
                <w:lang w:eastAsia="en-US"/>
              </w:rPr>
            </w:pPr>
            <w:r>
              <w:rPr>
                <w:b/>
                <w:lang w:eastAsia="en-US"/>
              </w:rPr>
              <w:t>Administered financial assets</w:t>
            </w:r>
          </w:p>
        </w:tc>
      </w:tr>
      <w:tr w:rsidR="00FE7F8B" w14:paraId="29067D2B" w14:textId="77777777" w:rsidTr="0005782C">
        <w:trPr>
          <w:trHeight w:hRule="exact" w:val="284"/>
        </w:trPr>
        <w:tc>
          <w:tcPr>
            <w:tcW w:w="3500" w:type="pct"/>
            <w:shd w:val="clear" w:color="auto" w:fill="FFFFFF"/>
            <w:hideMark/>
          </w:tcPr>
          <w:p w14:paraId="768D0BA8" w14:textId="77777777" w:rsidR="00FE7F8B" w:rsidRDefault="00FE7F8B">
            <w:pPr>
              <w:pStyle w:val="Tabletextoutputs"/>
              <w:rPr>
                <w:lang w:eastAsia="en-US"/>
              </w:rPr>
            </w:pPr>
            <w:r>
              <w:rPr>
                <w:lang w:eastAsia="en-US"/>
              </w:rPr>
              <w:t>Receivables</w:t>
            </w:r>
          </w:p>
        </w:tc>
        <w:tc>
          <w:tcPr>
            <w:tcW w:w="750" w:type="pct"/>
            <w:shd w:val="clear" w:color="auto" w:fill="F2F2F2" w:themeFill="background1" w:themeFillShade="F2"/>
            <w:noWrap/>
            <w:vAlign w:val="bottom"/>
            <w:hideMark/>
          </w:tcPr>
          <w:p w14:paraId="1C052B56" w14:textId="77777777" w:rsidR="00FE7F8B" w:rsidRDefault="00FE7F8B">
            <w:pPr>
              <w:pStyle w:val="Tabletextoutputs"/>
              <w:jc w:val="right"/>
              <w:rPr>
                <w:b/>
                <w:lang w:eastAsia="en-US"/>
              </w:rPr>
            </w:pPr>
            <w:r>
              <w:rPr>
                <w:b/>
                <w:lang w:eastAsia="en-US"/>
              </w:rPr>
              <w:t>13.5</w:t>
            </w:r>
          </w:p>
        </w:tc>
        <w:tc>
          <w:tcPr>
            <w:tcW w:w="750" w:type="pct"/>
            <w:shd w:val="clear" w:color="auto" w:fill="FFFFFF"/>
            <w:noWrap/>
            <w:vAlign w:val="bottom"/>
            <w:hideMark/>
          </w:tcPr>
          <w:p w14:paraId="0D5C4D19" w14:textId="77777777" w:rsidR="00FE7F8B" w:rsidRDefault="00FE7F8B">
            <w:pPr>
              <w:pStyle w:val="Tabletextoutputs"/>
              <w:jc w:val="right"/>
              <w:rPr>
                <w:lang w:eastAsia="en-US"/>
              </w:rPr>
            </w:pPr>
            <w:r>
              <w:rPr>
                <w:lang w:eastAsia="en-US"/>
              </w:rPr>
              <w:t>10.5</w:t>
            </w:r>
          </w:p>
        </w:tc>
      </w:tr>
      <w:tr w:rsidR="00FE7F8B" w14:paraId="6ADE5B28" w14:textId="77777777" w:rsidTr="0005782C">
        <w:trPr>
          <w:trHeight w:hRule="exact" w:val="284"/>
        </w:trPr>
        <w:tc>
          <w:tcPr>
            <w:tcW w:w="3500" w:type="pct"/>
            <w:tcBorders>
              <w:top w:val="nil"/>
              <w:left w:val="nil"/>
              <w:bottom w:val="single" w:sz="4" w:space="0" w:color="auto"/>
              <w:right w:val="nil"/>
            </w:tcBorders>
            <w:shd w:val="clear" w:color="auto" w:fill="FFFFFF"/>
            <w:hideMark/>
          </w:tcPr>
          <w:p w14:paraId="78FCA03A" w14:textId="77777777" w:rsidR="00FE7F8B" w:rsidRDefault="00FE7F8B">
            <w:pPr>
              <w:pStyle w:val="Tabletextoutputs"/>
              <w:rPr>
                <w:lang w:eastAsia="en-US"/>
              </w:rPr>
            </w:pPr>
            <w:r>
              <w:rPr>
                <w:lang w:eastAsia="en-US"/>
              </w:rPr>
              <w:t>Investments</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0E9BC776" w14:textId="77777777" w:rsidR="00FE7F8B" w:rsidRDefault="00FE7F8B">
            <w:pPr>
              <w:pStyle w:val="Tabletextoutputs"/>
              <w:jc w:val="right"/>
              <w:rPr>
                <w:b/>
                <w:lang w:eastAsia="en-US"/>
              </w:rPr>
            </w:pPr>
            <w:r>
              <w:rPr>
                <w:b/>
                <w:lang w:eastAsia="en-US"/>
              </w:rPr>
              <w:t>1.3</w:t>
            </w:r>
          </w:p>
        </w:tc>
        <w:tc>
          <w:tcPr>
            <w:tcW w:w="750" w:type="pct"/>
            <w:tcBorders>
              <w:top w:val="nil"/>
              <w:left w:val="nil"/>
              <w:bottom w:val="single" w:sz="4" w:space="0" w:color="auto"/>
              <w:right w:val="nil"/>
            </w:tcBorders>
            <w:shd w:val="clear" w:color="auto" w:fill="FFFFFF"/>
            <w:noWrap/>
            <w:vAlign w:val="bottom"/>
            <w:hideMark/>
          </w:tcPr>
          <w:p w14:paraId="093FAD0C" w14:textId="77777777" w:rsidR="00FE7F8B" w:rsidRDefault="00FE7F8B">
            <w:pPr>
              <w:pStyle w:val="Tabletextoutputs"/>
              <w:jc w:val="right"/>
              <w:rPr>
                <w:lang w:eastAsia="en-US"/>
              </w:rPr>
            </w:pPr>
            <w:r>
              <w:rPr>
                <w:lang w:eastAsia="en-US"/>
              </w:rPr>
              <w:t>1.5</w:t>
            </w:r>
          </w:p>
        </w:tc>
      </w:tr>
      <w:tr w:rsidR="00FE7F8B" w14:paraId="271C4D9C" w14:textId="77777777" w:rsidTr="0005782C">
        <w:trPr>
          <w:trHeight w:hRule="exact" w:val="284"/>
        </w:trPr>
        <w:tc>
          <w:tcPr>
            <w:tcW w:w="3500" w:type="pct"/>
            <w:tcBorders>
              <w:top w:val="single" w:sz="4" w:space="0" w:color="auto"/>
              <w:left w:val="nil"/>
              <w:bottom w:val="single" w:sz="4" w:space="0" w:color="auto"/>
              <w:right w:val="nil"/>
            </w:tcBorders>
            <w:shd w:val="clear" w:color="auto" w:fill="FFFFFF"/>
            <w:noWrap/>
            <w:vAlign w:val="center"/>
            <w:hideMark/>
          </w:tcPr>
          <w:p w14:paraId="6F5BF767" w14:textId="77777777" w:rsidR="00FE7F8B" w:rsidRDefault="00FE7F8B">
            <w:pPr>
              <w:pStyle w:val="Tabletextoutputs"/>
              <w:rPr>
                <w:b/>
                <w:lang w:eastAsia="en-US"/>
              </w:rPr>
            </w:pPr>
            <w:r>
              <w:rPr>
                <w:b/>
                <w:lang w:eastAsia="en-US"/>
              </w:rPr>
              <w:t>Total administered financial assets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362F1D95" w14:textId="77777777" w:rsidR="00FE7F8B" w:rsidRDefault="00FE7F8B">
            <w:pPr>
              <w:pStyle w:val="Tabletextoutputs"/>
              <w:jc w:val="right"/>
              <w:rPr>
                <w:b/>
                <w:lang w:eastAsia="en-US"/>
              </w:rPr>
            </w:pPr>
            <w:r>
              <w:rPr>
                <w:b/>
                <w:lang w:eastAsia="en-US"/>
              </w:rPr>
              <w:t>14.9</w:t>
            </w:r>
          </w:p>
        </w:tc>
        <w:tc>
          <w:tcPr>
            <w:tcW w:w="750" w:type="pct"/>
            <w:tcBorders>
              <w:top w:val="single" w:sz="4" w:space="0" w:color="auto"/>
              <w:left w:val="nil"/>
              <w:bottom w:val="single" w:sz="4" w:space="0" w:color="auto"/>
              <w:right w:val="nil"/>
            </w:tcBorders>
            <w:shd w:val="clear" w:color="auto" w:fill="FFFFFF"/>
            <w:noWrap/>
            <w:vAlign w:val="bottom"/>
            <w:hideMark/>
          </w:tcPr>
          <w:p w14:paraId="488EBE03" w14:textId="77777777" w:rsidR="00FE7F8B" w:rsidRDefault="00FE7F8B">
            <w:pPr>
              <w:pStyle w:val="Tabletextoutputs"/>
              <w:jc w:val="right"/>
              <w:rPr>
                <w:lang w:eastAsia="en-US"/>
              </w:rPr>
            </w:pPr>
            <w:r>
              <w:rPr>
                <w:lang w:eastAsia="en-US"/>
              </w:rPr>
              <w:t>12.0</w:t>
            </w:r>
          </w:p>
        </w:tc>
      </w:tr>
      <w:tr w:rsidR="00FE7F8B" w14:paraId="64560181" w14:textId="77777777" w:rsidTr="0005782C">
        <w:trPr>
          <w:trHeight w:hRule="exact" w:val="284"/>
        </w:trPr>
        <w:tc>
          <w:tcPr>
            <w:tcW w:w="5000" w:type="pct"/>
            <w:gridSpan w:val="3"/>
            <w:tcBorders>
              <w:top w:val="single" w:sz="4" w:space="0" w:color="auto"/>
              <w:left w:val="nil"/>
              <w:bottom w:val="nil"/>
              <w:right w:val="nil"/>
            </w:tcBorders>
            <w:shd w:val="clear" w:color="auto" w:fill="FFFFFF"/>
            <w:noWrap/>
            <w:vAlign w:val="center"/>
            <w:hideMark/>
          </w:tcPr>
          <w:p w14:paraId="03DA2F52" w14:textId="77777777" w:rsidR="00FE7F8B" w:rsidRDefault="00FE7F8B">
            <w:pPr>
              <w:pStyle w:val="Tabletextoutputs"/>
              <w:rPr>
                <w:lang w:eastAsia="en-US"/>
              </w:rPr>
            </w:pPr>
            <w:r>
              <w:rPr>
                <w:b/>
                <w:lang w:eastAsia="en-US"/>
              </w:rPr>
              <w:t>Administered non-financial assets</w:t>
            </w:r>
          </w:p>
        </w:tc>
      </w:tr>
      <w:tr w:rsidR="00FE7F8B" w14:paraId="1BDD3686" w14:textId="77777777" w:rsidTr="0005782C">
        <w:trPr>
          <w:trHeight w:hRule="exact" w:val="284"/>
        </w:trPr>
        <w:tc>
          <w:tcPr>
            <w:tcW w:w="3500" w:type="pct"/>
            <w:tcBorders>
              <w:top w:val="nil"/>
              <w:left w:val="nil"/>
              <w:bottom w:val="single" w:sz="4" w:space="0" w:color="auto"/>
              <w:right w:val="nil"/>
            </w:tcBorders>
            <w:shd w:val="clear" w:color="auto" w:fill="FFFFFF"/>
            <w:hideMark/>
          </w:tcPr>
          <w:p w14:paraId="52848BDA" w14:textId="77777777" w:rsidR="00FE7F8B" w:rsidRDefault="00FE7F8B">
            <w:pPr>
              <w:pStyle w:val="Tabletextoutputs"/>
              <w:rPr>
                <w:lang w:eastAsia="en-US"/>
              </w:rPr>
            </w:pPr>
            <w:r>
              <w:rPr>
                <w:lang w:eastAsia="en-US"/>
              </w:rPr>
              <w:t>Property, plant and equipment</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41F609CE" w14:textId="77777777" w:rsidR="00FE7F8B" w:rsidRDefault="00FE7F8B">
            <w:pPr>
              <w:pStyle w:val="Tabletextoutputs"/>
              <w:jc w:val="right"/>
              <w:rPr>
                <w:b/>
                <w:lang w:eastAsia="en-US"/>
              </w:rPr>
            </w:pPr>
            <w:r>
              <w:rPr>
                <w:b/>
                <w:lang w:eastAsia="en-US"/>
              </w:rPr>
              <w:t>-</w:t>
            </w:r>
          </w:p>
        </w:tc>
        <w:tc>
          <w:tcPr>
            <w:tcW w:w="750" w:type="pct"/>
            <w:tcBorders>
              <w:top w:val="nil"/>
              <w:left w:val="nil"/>
              <w:bottom w:val="single" w:sz="4" w:space="0" w:color="auto"/>
              <w:right w:val="nil"/>
            </w:tcBorders>
            <w:shd w:val="clear" w:color="auto" w:fill="FFFFFF"/>
            <w:noWrap/>
            <w:vAlign w:val="bottom"/>
            <w:hideMark/>
          </w:tcPr>
          <w:p w14:paraId="16E2F4FC" w14:textId="77777777" w:rsidR="00FE7F8B" w:rsidRDefault="00FE7F8B">
            <w:pPr>
              <w:pStyle w:val="Tabletextoutputs"/>
              <w:jc w:val="right"/>
              <w:rPr>
                <w:lang w:eastAsia="en-US"/>
              </w:rPr>
            </w:pPr>
            <w:r>
              <w:rPr>
                <w:lang w:eastAsia="en-US"/>
              </w:rPr>
              <w:t>8.3</w:t>
            </w:r>
          </w:p>
        </w:tc>
      </w:tr>
      <w:tr w:rsidR="00FE7F8B" w14:paraId="4A0B8904" w14:textId="77777777" w:rsidTr="0005782C">
        <w:trPr>
          <w:trHeight w:hRule="exact" w:val="284"/>
        </w:trPr>
        <w:tc>
          <w:tcPr>
            <w:tcW w:w="3500" w:type="pct"/>
            <w:tcBorders>
              <w:top w:val="single" w:sz="4" w:space="0" w:color="auto"/>
              <w:left w:val="nil"/>
              <w:bottom w:val="single" w:sz="6" w:space="0" w:color="auto"/>
              <w:right w:val="nil"/>
            </w:tcBorders>
            <w:shd w:val="clear" w:color="auto" w:fill="FFFFFF"/>
            <w:noWrap/>
            <w:vAlign w:val="center"/>
            <w:hideMark/>
          </w:tcPr>
          <w:p w14:paraId="10817764" w14:textId="77777777" w:rsidR="00FE7F8B" w:rsidRDefault="00FE7F8B">
            <w:pPr>
              <w:pStyle w:val="Tabletextoutputs"/>
              <w:rPr>
                <w:b/>
                <w:lang w:eastAsia="en-US"/>
              </w:rPr>
            </w:pPr>
            <w:r>
              <w:rPr>
                <w:b/>
                <w:lang w:eastAsia="en-US"/>
              </w:rPr>
              <w:t>Total administered non-financial assets</w:t>
            </w:r>
          </w:p>
        </w:tc>
        <w:tc>
          <w:tcPr>
            <w:tcW w:w="750" w:type="pct"/>
            <w:tcBorders>
              <w:top w:val="single" w:sz="4" w:space="0" w:color="auto"/>
              <w:left w:val="nil"/>
              <w:bottom w:val="single" w:sz="6" w:space="0" w:color="auto"/>
              <w:right w:val="nil"/>
            </w:tcBorders>
            <w:shd w:val="clear" w:color="auto" w:fill="F2F2F2" w:themeFill="background1" w:themeFillShade="F2"/>
            <w:noWrap/>
            <w:vAlign w:val="bottom"/>
            <w:hideMark/>
          </w:tcPr>
          <w:p w14:paraId="51CE0075" w14:textId="77777777" w:rsidR="00FE7F8B" w:rsidRDefault="00FE7F8B">
            <w:pPr>
              <w:pStyle w:val="Tabletextoutputs"/>
              <w:jc w:val="right"/>
              <w:rPr>
                <w:b/>
                <w:lang w:eastAsia="en-US"/>
              </w:rPr>
            </w:pPr>
            <w:r>
              <w:rPr>
                <w:b/>
                <w:lang w:eastAsia="en-US"/>
              </w:rPr>
              <w:t>-</w:t>
            </w:r>
          </w:p>
        </w:tc>
        <w:tc>
          <w:tcPr>
            <w:tcW w:w="750" w:type="pct"/>
            <w:tcBorders>
              <w:top w:val="single" w:sz="4" w:space="0" w:color="auto"/>
              <w:left w:val="nil"/>
              <w:bottom w:val="single" w:sz="6" w:space="0" w:color="auto"/>
              <w:right w:val="nil"/>
            </w:tcBorders>
            <w:shd w:val="clear" w:color="auto" w:fill="FFFFFF"/>
            <w:noWrap/>
            <w:vAlign w:val="bottom"/>
            <w:hideMark/>
          </w:tcPr>
          <w:p w14:paraId="66F46D21" w14:textId="77777777" w:rsidR="00FE7F8B" w:rsidRDefault="00FE7F8B">
            <w:pPr>
              <w:pStyle w:val="Tabletextoutputs"/>
              <w:jc w:val="right"/>
              <w:rPr>
                <w:lang w:eastAsia="en-US"/>
              </w:rPr>
            </w:pPr>
            <w:r>
              <w:rPr>
                <w:lang w:eastAsia="en-US"/>
              </w:rPr>
              <w:t>8.3</w:t>
            </w:r>
          </w:p>
        </w:tc>
      </w:tr>
      <w:tr w:rsidR="00FE7F8B" w14:paraId="0F294301" w14:textId="77777777" w:rsidTr="0005782C">
        <w:trPr>
          <w:trHeight w:hRule="exact" w:val="284"/>
        </w:trPr>
        <w:tc>
          <w:tcPr>
            <w:tcW w:w="3500" w:type="pct"/>
            <w:tcBorders>
              <w:top w:val="single" w:sz="6" w:space="0" w:color="auto"/>
              <w:left w:val="nil"/>
              <w:bottom w:val="single" w:sz="4" w:space="0" w:color="auto"/>
              <w:right w:val="nil"/>
            </w:tcBorders>
            <w:shd w:val="clear" w:color="auto" w:fill="FFFFFF"/>
            <w:noWrap/>
            <w:vAlign w:val="center"/>
            <w:hideMark/>
          </w:tcPr>
          <w:p w14:paraId="37944C39" w14:textId="77777777" w:rsidR="00FE7F8B" w:rsidRDefault="00FE7F8B">
            <w:pPr>
              <w:pStyle w:val="Tabletextoutputs"/>
              <w:rPr>
                <w:b/>
                <w:lang w:eastAsia="en-US"/>
              </w:rPr>
            </w:pPr>
            <w:r>
              <w:rPr>
                <w:b/>
                <w:lang w:eastAsia="en-US"/>
              </w:rPr>
              <w:t>Total administered assets</w:t>
            </w:r>
          </w:p>
        </w:tc>
        <w:tc>
          <w:tcPr>
            <w:tcW w:w="750" w:type="pct"/>
            <w:tcBorders>
              <w:top w:val="single" w:sz="6" w:space="0" w:color="auto"/>
              <w:left w:val="nil"/>
              <w:bottom w:val="single" w:sz="4" w:space="0" w:color="auto"/>
              <w:right w:val="nil"/>
            </w:tcBorders>
            <w:shd w:val="clear" w:color="auto" w:fill="F2F2F2" w:themeFill="background1" w:themeFillShade="F2"/>
            <w:noWrap/>
            <w:vAlign w:val="bottom"/>
            <w:hideMark/>
          </w:tcPr>
          <w:p w14:paraId="4F3D0484" w14:textId="77777777" w:rsidR="00FE7F8B" w:rsidRDefault="00FE7F8B">
            <w:pPr>
              <w:pStyle w:val="Tabletextoutputs"/>
              <w:jc w:val="right"/>
              <w:rPr>
                <w:b/>
                <w:lang w:eastAsia="en-US"/>
              </w:rPr>
            </w:pPr>
            <w:r>
              <w:rPr>
                <w:b/>
                <w:lang w:eastAsia="en-US"/>
              </w:rPr>
              <w:t>14.9</w:t>
            </w:r>
          </w:p>
        </w:tc>
        <w:tc>
          <w:tcPr>
            <w:tcW w:w="750" w:type="pct"/>
            <w:tcBorders>
              <w:top w:val="single" w:sz="6" w:space="0" w:color="auto"/>
              <w:left w:val="nil"/>
              <w:bottom w:val="single" w:sz="4" w:space="0" w:color="auto"/>
              <w:right w:val="nil"/>
            </w:tcBorders>
            <w:shd w:val="clear" w:color="auto" w:fill="FFFFFF"/>
            <w:vAlign w:val="bottom"/>
            <w:hideMark/>
          </w:tcPr>
          <w:p w14:paraId="72E325AD" w14:textId="77777777" w:rsidR="00FE7F8B" w:rsidRDefault="00FE7F8B">
            <w:pPr>
              <w:pStyle w:val="Tabletextoutputs"/>
              <w:jc w:val="right"/>
              <w:rPr>
                <w:lang w:eastAsia="en-US"/>
              </w:rPr>
            </w:pPr>
            <w:r>
              <w:rPr>
                <w:lang w:eastAsia="en-US"/>
              </w:rPr>
              <w:t>20.3</w:t>
            </w:r>
          </w:p>
        </w:tc>
      </w:tr>
      <w:tr w:rsidR="00FE7F8B" w14:paraId="332C6B4B" w14:textId="77777777" w:rsidTr="0005782C">
        <w:trPr>
          <w:trHeight w:hRule="exact" w:val="284"/>
        </w:trPr>
        <w:tc>
          <w:tcPr>
            <w:tcW w:w="5000" w:type="pct"/>
            <w:gridSpan w:val="3"/>
            <w:tcBorders>
              <w:top w:val="single" w:sz="4" w:space="0" w:color="auto"/>
              <w:left w:val="nil"/>
              <w:bottom w:val="single" w:sz="6" w:space="0" w:color="auto"/>
              <w:right w:val="nil"/>
            </w:tcBorders>
            <w:shd w:val="clear" w:color="auto" w:fill="FFFFFF"/>
            <w:hideMark/>
          </w:tcPr>
          <w:p w14:paraId="3CFC393B" w14:textId="77777777" w:rsidR="00FE7F8B" w:rsidRDefault="00FE7F8B">
            <w:pPr>
              <w:pStyle w:val="Tabletextoutputs"/>
              <w:rPr>
                <w:lang w:eastAsia="en-US"/>
              </w:rPr>
            </w:pPr>
            <w:r>
              <w:rPr>
                <w:b/>
                <w:lang w:eastAsia="en-US"/>
              </w:rPr>
              <w:t>Administered liabilities</w:t>
            </w:r>
          </w:p>
        </w:tc>
      </w:tr>
      <w:tr w:rsidR="00FE7F8B" w14:paraId="7C925591" w14:textId="77777777" w:rsidTr="0005782C">
        <w:trPr>
          <w:trHeight w:hRule="exact" w:val="284"/>
        </w:trPr>
        <w:tc>
          <w:tcPr>
            <w:tcW w:w="3500" w:type="pct"/>
            <w:tcBorders>
              <w:top w:val="single" w:sz="6" w:space="0" w:color="auto"/>
              <w:left w:val="nil"/>
              <w:bottom w:val="single" w:sz="4" w:space="0" w:color="auto"/>
              <w:right w:val="nil"/>
            </w:tcBorders>
            <w:shd w:val="clear" w:color="auto" w:fill="FFFFFF"/>
            <w:noWrap/>
            <w:vAlign w:val="center"/>
            <w:hideMark/>
          </w:tcPr>
          <w:p w14:paraId="4A1CF470" w14:textId="77777777" w:rsidR="00FE7F8B" w:rsidRDefault="00FE7F8B">
            <w:pPr>
              <w:pStyle w:val="Tabletextoutputs"/>
              <w:rPr>
                <w:b/>
                <w:lang w:eastAsia="en-US"/>
              </w:rPr>
            </w:pPr>
            <w:r>
              <w:rPr>
                <w:b/>
                <w:lang w:eastAsia="en-US"/>
              </w:rPr>
              <w:t>Total administered liabilities</w:t>
            </w:r>
          </w:p>
        </w:tc>
        <w:tc>
          <w:tcPr>
            <w:tcW w:w="750" w:type="pct"/>
            <w:tcBorders>
              <w:top w:val="single" w:sz="6" w:space="0" w:color="auto"/>
              <w:left w:val="nil"/>
              <w:bottom w:val="single" w:sz="4" w:space="0" w:color="auto"/>
              <w:right w:val="nil"/>
            </w:tcBorders>
            <w:shd w:val="clear" w:color="auto" w:fill="F2F2F2" w:themeFill="background1" w:themeFillShade="F2"/>
            <w:noWrap/>
            <w:vAlign w:val="bottom"/>
            <w:hideMark/>
          </w:tcPr>
          <w:p w14:paraId="53DA3E82" w14:textId="77777777" w:rsidR="00FE7F8B" w:rsidRDefault="00FE7F8B">
            <w:pPr>
              <w:pStyle w:val="Tabletextoutputs"/>
              <w:jc w:val="right"/>
              <w:rPr>
                <w:b/>
                <w:lang w:eastAsia="en-US"/>
              </w:rPr>
            </w:pPr>
            <w:r>
              <w:rPr>
                <w:b/>
                <w:lang w:eastAsia="en-US"/>
              </w:rPr>
              <w:t>-</w:t>
            </w:r>
          </w:p>
        </w:tc>
        <w:tc>
          <w:tcPr>
            <w:tcW w:w="750" w:type="pct"/>
            <w:tcBorders>
              <w:top w:val="single" w:sz="6" w:space="0" w:color="auto"/>
              <w:left w:val="nil"/>
              <w:bottom w:val="single" w:sz="4" w:space="0" w:color="auto"/>
              <w:right w:val="nil"/>
            </w:tcBorders>
            <w:shd w:val="clear" w:color="auto" w:fill="FFFFFF"/>
            <w:vAlign w:val="bottom"/>
            <w:hideMark/>
          </w:tcPr>
          <w:p w14:paraId="769CE88D" w14:textId="77777777" w:rsidR="00FE7F8B" w:rsidRDefault="00FE7F8B">
            <w:pPr>
              <w:pStyle w:val="Tabletextoutputs"/>
              <w:jc w:val="right"/>
              <w:rPr>
                <w:lang w:eastAsia="en-US"/>
              </w:rPr>
            </w:pPr>
            <w:r>
              <w:rPr>
                <w:lang w:eastAsia="en-US"/>
              </w:rPr>
              <w:t>-</w:t>
            </w:r>
          </w:p>
        </w:tc>
      </w:tr>
      <w:tr w:rsidR="00FE7F8B" w14:paraId="70C75532" w14:textId="77777777" w:rsidTr="0005782C">
        <w:trPr>
          <w:trHeight w:hRule="exact" w:val="284"/>
        </w:trPr>
        <w:tc>
          <w:tcPr>
            <w:tcW w:w="3500" w:type="pct"/>
            <w:tcBorders>
              <w:top w:val="single" w:sz="4" w:space="0" w:color="auto"/>
              <w:left w:val="nil"/>
              <w:bottom w:val="single" w:sz="4" w:space="0" w:color="auto"/>
              <w:right w:val="nil"/>
            </w:tcBorders>
            <w:shd w:val="clear" w:color="auto" w:fill="FFFFFF"/>
            <w:noWrap/>
            <w:vAlign w:val="center"/>
            <w:hideMark/>
          </w:tcPr>
          <w:p w14:paraId="14E98EB2" w14:textId="77777777" w:rsidR="00FE7F8B" w:rsidRDefault="00FE7F8B">
            <w:pPr>
              <w:pStyle w:val="Tabletextoutputs"/>
              <w:rPr>
                <w:b/>
                <w:lang w:eastAsia="en-US"/>
              </w:rPr>
            </w:pPr>
            <w:r>
              <w:rPr>
                <w:b/>
                <w:lang w:eastAsia="en-US"/>
              </w:rPr>
              <w:t>Total administered net assets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5F13EF3F" w14:textId="77777777" w:rsidR="00FE7F8B" w:rsidRDefault="00FE7F8B">
            <w:pPr>
              <w:pStyle w:val="Tabletextoutputs"/>
              <w:jc w:val="right"/>
              <w:rPr>
                <w:b/>
                <w:lang w:eastAsia="en-US"/>
              </w:rPr>
            </w:pPr>
            <w:r>
              <w:rPr>
                <w:b/>
                <w:lang w:eastAsia="en-US"/>
              </w:rPr>
              <w:t>14.9</w:t>
            </w:r>
          </w:p>
        </w:tc>
        <w:tc>
          <w:tcPr>
            <w:tcW w:w="750" w:type="pct"/>
            <w:tcBorders>
              <w:top w:val="single" w:sz="4" w:space="0" w:color="auto"/>
              <w:left w:val="nil"/>
              <w:bottom w:val="single" w:sz="4" w:space="0" w:color="auto"/>
              <w:right w:val="nil"/>
            </w:tcBorders>
            <w:shd w:val="clear" w:color="auto" w:fill="FFFFFF"/>
            <w:noWrap/>
            <w:vAlign w:val="bottom"/>
            <w:hideMark/>
          </w:tcPr>
          <w:p w14:paraId="1ACE20A7" w14:textId="77777777" w:rsidR="00FE7F8B" w:rsidRDefault="00FE7F8B">
            <w:pPr>
              <w:pStyle w:val="Tabletextoutputs"/>
              <w:jc w:val="right"/>
              <w:rPr>
                <w:b/>
                <w:lang w:eastAsia="en-US"/>
              </w:rPr>
            </w:pPr>
            <w:r>
              <w:rPr>
                <w:b/>
                <w:lang w:eastAsia="en-US"/>
              </w:rPr>
              <w:t>20.3</w:t>
            </w:r>
          </w:p>
        </w:tc>
      </w:tr>
    </w:tbl>
    <w:p w14:paraId="2A1C57A7" w14:textId="77777777" w:rsidR="00FE7F8B" w:rsidRDefault="00FE7F8B" w:rsidP="00AD641C">
      <w:pPr>
        <w:pStyle w:val="Heading2notes"/>
        <w:numPr>
          <w:ilvl w:val="0"/>
          <w:numId w:val="39"/>
        </w:numPr>
      </w:pPr>
      <w:bookmarkStart w:id="370" w:name="_Toc461176293"/>
      <w:bookmarkStart w:id="371" w:name="_Toc399491061"/>
      <w:bookmarkStart w:id="372" w:name="_Ref399423062"/>
      <w:r>
        <w:lastRenderedPageBreak/>
        <w:t>Net result from transactions (net operating balance)</w:t>
      </w:r>
      <w:bookmarkEnd w:id="370"/>
      <w:bookmarkEnd w:id="371"/>
      <w:bookmarkEnd w:id="372"/>
    </w:p>
    <w:tbl>
      <w:tblPr>
        <w:tblW w:w="5000" w:type="pct"/>
        <w:tblLayout w:type="fixed"/>
        <w:tblLook w:val="04A0" w:firstRow="1" w:lastRow="0" w:firstColumn="1" w:lastColumn="0" w:noHBand="0" w:noVBand="1"/>
      </w:tblPr>
      <w:tblGrid>
        <w:gridCol w:w="5695"/>
        <w:gridCol w:w="839"/>
        <w:gridCol w:w="839"/>
      </w:tblGrid>
      <w:tr w:rsidR="00FE7F8B" w14:paraId="2BE65583" w14:textId="77777777" w:rsidTr="0005782C">
        <w:trPr>
          <w:trHeight w:val="585"/>
          <w:tblHeader/>
        </w:trPr>
        <w:tc>
          <w:tcPr>
            <w:tcW w:w="3862" w:type="pct"/>
            <w:shd w:val="clear" w:color="auto" w:fill="7F7F7F" w:themeFill="text1" w:themeFillTint="80"/>
            <w:noWrap/>
            <w:vAlign w:val="bottom"/>
          </w:tcPr>
          <w:p w14:paraId="1C5B5825" w14:textId="77777777" w:rsidR="00FE7F8B" w:rsidRDefault="00FE7F8B">
            <w:pPr>
              <w:pStyle w:val="Tablecolumnheading"/>
              <w:rPr>
                <w:lang w:eastAsia="en-AU"/>
              </w:rPr>
            </w:pPr>
          </w:p>
        </w:tc>
        <w:tc>
          <w:tcPr>
            <w:tcW w:w="569" w:type="pct"/>
            <w:shd w:val="clear" w:color="auto" w:fill="7F7F7F" w:themeFill="text1" w:themeFillTint="80"/>
            <w:vAlign w:val="bottom"/>
            <w:hideMark/>
          </w:tcPr>
          <w:p w14:paraId="775138F0" w14:textId="77777777" w:rsidR="00FE7F8B" w:rsidRDefault="00FE7F8B">
            <w:pPr>
              <w:pStyle w:val="Tablecolumnheading"/>
              <w:jc w:val="center"/>
              <w:rPr>
                <w:lang w:eastAsia="en-AU"/>
              </w:rPr>
            </w:pPr>
            <w:r>
              <w:rPr>
                <w:lang w:eastAsia="en-AU"/>
              </w:rPr>
              <w:t>2016</w:t>
            </w:r>
            <w:r>
              <w:rPr>
                <w:lang w:eastAsia="en-AU"/>
              </w:rPr>
              <w:br/>
              <w:t>$m</w:t>
            </w:r>
          </w:p>
        </w:tc>
        <w:tc>
          <w:tcPr>
            <w:tcW w:w="569" w:type="pct"/>
            <w:shd w:val="clear" w:color="auto" w:fill="7F7F7F" w:themeFill="text1" w:themeFillTint="80"/>
            <w:tcMar>
              <w:top w:w="0" w:type="dxa"/>
              <w:left w:w="0" w:type="dxa"/>
              <w:bottom w:w="0" w:type="dxa"/>
              <w:right w:w="0" w:type="dxa"/>
            </w:tcMar>
            <w:vAlign w:val="bottom"/>
            <w:hideMark/>
          </w:tcPr>
          <w:p w14:paraId="0202438E" w14:textId="77777777" w:rsidR="00FE7F8B" w:rsidRDefault="00FE7F8B">
            <w:pPr>
              <w:pStyle w:val="Tablecolumnheading"/>
              <w:jc w:val="center"/>
              <w:rPr>
                <w:lang w:eastAsia="en-AU"/>
              </w:rPr>
            </w:pPr>
            <w:r>
              <w:rPr>
                <w:lang w:eastAsia="en-AU"/>
              </w:rPr>
              <w:t>2015</w:t>
            </w:r>
            <w:r>
              <w:rPr>
                <w:lang w:eastAsia="en-AU"/>
              </w:rPr>
              <w:br/>
              <w:t>$m</w:t>
            </w:r>
          </w:p>
        </w:tc>
      </w:tr>
      <w:tr w:rsidR="00FE7F8B" w14:paraId="5BB96D2B" w14:textId="77777777" w:rsidTr="0005782C">
        <w:trPr>
          <w:trHeight w:val="240"/>
        </w:trPr>
        <w:tc>
          <w:tcPr>
            <w:tcW w:w="3862" w:type="pct"/>
            <w:shd w:val="clear" w:color="auto" w:fill="FFFFFF"/>
            <w:noWrap/>
            <w:vAlign w:val="bottom"/>
            <w:hideMark/>
          </w:tcPr>
          <w:p w14:paraId="3E6B3B8A" w14:textId="77777777" w:rsidR="00FE7F8B" w:rsidRDefault="00FE7F8B">
            <w:pPr>
              <w:pStyle w:val="Tabletextnoindent"/>
              <w:rPr>
                <w:b/>
              </w:rPr>
            </w:pPr>
            <w:r>
              <w:rPr>
                <w:b/>
              </w:rPr>
              <w:t>Income from transactions</w:t>
            </w:r>
          </w:p>
        </w:tc>
        <w:tc>
          <w:tcPr>
            <w:tcW w:w="569" w:type="pct"/>
            <w:shd w:val="clear" w:color="auto" w:fill="F2F2F2" w:themeFill="background1" w:themeFillShade="F2"/>
            <w:noWrap/>
            <w:vAlign w:val="bottom"/>
          </w:tcPr>
          <w:p w14:paraId="32D7E969" w14:textId="77777777" w:rsidR="00FE7F8B" w:rsidRDefault="00FE7F8B">
            <w:pPr>
              <w:pStyle w:val="Tabletextnoindent"/>
              <w:jc w:val="right"/>
              <w:rPr>
                <w:b/>
              </w:rPr>
            </w:pPr>
          </w:p>
        </w:tc>
        <w:tc>
          <w:tcPr>
            <w:tcW w:w="569" w:type="pct"/>
            <w:shd w:val="clear" w:color="auto" w:fill="FFFFFF"/>
            <w:noWrap/>
            <w:vAlign w:val="bottom"/>
          </w:tcPr>
          <w:p w14:paraId="2022378A" w14:textId="77777777" w:rsidR="00FE7F8B" w:rsidRDefault="00FE7F8B">
            <w:pPr>
              <w:pStyle w:val="Tabletextnoindent"/>
              <w:jc w:val="right"/>
              <w:rPr>
                <w:b/>
              </w:rPr>
            </w:pPr>
          </w:p>
        </w:tc>
      </w:tr>
      <w:tr w:rsidR="00FE7F8B" w14:paraId="514B5A59" w14:textId="77777777" w:rsidTr="0005782C">
        <w:trPr>
          <w:trHeight w:val="240"/>
        </w:trPr>
        <w:tc>
          <w:tcPr>
            <w:tcW w:w="3862" w:type="pct"/>
            <w:shd w:val="clear" w:color="auto" w:fill="FFFFFF"/>
            <w:noWrap/>
            <w:vAlign w:val="bottom"/>
            <w:hideMark/>
          </w:tcPr>
          <w:p w14:paraId="739DE1C3" w14:textId="77777777" w:rsidR="00FE7F8B" w:rsidRDefault="00FE7F8B">
            <w:pPr>
              <w:pStyle w:val="Tabletextnoindent"/>
              <w:rPr>
                <w:b/>
                <w:i/>
              </w:rPr>
            </w:pPr>
            <w:r>
              <w:rPr>
                <w:b/>
                <w:i/>
              </w:rPr>
              <w:t>(a) Grants</w:t>
            </w:r>
          </w:p>
        </w:tc>
        <w:tc>
          <w:tcPr>
            <w:tcW w:w="569" w:type="pct"/>
            <w:shd w:val="clear" w:color="auto" w:fill="F2F2F2" w:themeFill="background1" w:themeFillShade="F2"/>
            <w:noWrap/>
            <w:vAlign w:val="bottom"/>
          </w:tcPr>
          <w:p w14:paraId="0AEAD933" w14:textId="77777777" w:rsidR="00FE7F8B" w:rsidRDefault="00FE7F8B">
            <w:pPr>
              <w:pStyle w:val="Tabletextnoindent"/>
              <w:jc w:val="right"/>
              <w:rPr>
                <w:b/>
                <w:i/>
              </w:rPr>
            </w:pPr>
          </w:p>
        </w:tc>
        <w:tc>
          <w:tcPr>
            <w:tcW w:w="569" w:type="pct"/>
            <w:shd w:val="clear" w:color="auto" w:fill="FFFFFF"/>
            <w:noWrap/>
            <w:vAlign w:val="bottom"/>
          </w:tcPr>
          <w:p w14:paraId="6E9B279B" w14:textId="77777777" w:rsidR="00FE7F8B" w:rsidRDefault="00FE7F8B">
            <w:pPr>
              <w:pStyle w:val="Tabletextnoindent"/>
              <w:jc w:val="right"/>
              <w:rPr>
                <w:b/>
                <w:i/>
              </w:rPr>
            </w:pPr>
          </w:p>
        </w:tc>
      </w:tr>
      <w:tr w:rsidR="00FE7F8B" w14:paraId="39952A26" w14:textId="77777777" w:rsidTr="0005782C">
        <w:trPr>
          <w:trHeight w:val="240"/>
        </w:trPr>
        <w:tc>
          <w:tcPr>
            <w:tcW w:w="3862" w:type="pct"/>
            <w:shd w:val="clear" w:color="auto" w:fill="FFFFFF"/>
            <w:noWrap/>
            <w:vAlign w:val="bottom"/>
            <w:hideMark/>
          </w:tcPr>
          <w:p w14:paraId="52D5D7AE" w14:textId="77777777" w:rsidR="00FE7F8B" w:rsidRDefault="00FE7F8B">
            <w:pPr>
              <w:pStyle w:val="Tabletextnoindent"/>
              <w:spacing w:before="40"/>
            </w:pPr>
            <w:r>
              <w:t>Commonwealth</w:t>
            </w:r>
          </w:p>
        </w:tc>
        <w:tc>
          <w:tcPr>
            <w:tcW w:w="569" w:type="pct"/>
            <w:shd w:val="clear" w:color="auto" w:fill="F2F2F2" w:themeFill="background1" w:themeFillShade="F2"/>
            <w:noWrap/>
            <w:vAlign w:val="bottom"/>
            <w:hideMark/>
          </w:tcPr>
          <w:p w14:paraId="70C015C2" w14:textId="77777777" w:rsidR="00FE7F8B" w:rsidRDefault="00FE7F8B">
            <w:pPr>
              <w:pStyle w:val="Tabletextnoindent"/>
              <w:spacing w:before="40"/>
              <w:jc w:val="right"/>
            </w:pPr>
            <w:r>
              <w:rPr>
                <w:b/>
              </w:rPr>
              <w:t>18.8</w:t>
            </w:r>
          </w:p>
        </w:tc>
        <w:tc>
          <w:tcPr>
            <w:tcW w:w="569" w:type="pct"/>
            <w:shd w:val="clear" w:color="auto" w:fill="FFFFFF"/>
            <w:noWrap/>
            <w:vAlign w:val="bottom"/>
            <w:hideMark/>
          </w:tcPr>
          <w:p w14:paraId="140FB4BB" w14:textId="77777777" w:rsidR="00FE7F8B" w:rsidRDefault="00FE7F8B">
            <w:pPr>
              <w:pStyle w:val="Tabletextnoindent"/>
              <w:spacing w:before="40"/>
              <w:jc w:val="right"/>
            </w:pPr>
            <w:r>
              <w:t>15.7</w:t>
            </w:r>
          </w:p>
        </w:tc>
      </w:tr>
      <w:tr w:rsidR="00FE7F8B" w14:paraId="42559526"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2A7EC0D5" w14:textId="77777777" w:rsidR="00FE7F8B" w:rsidRDefault="00FE7F8B">
            <w:pPr>
              <w:pStyle w:val="Tabletextnoindent"/>
              <w:spacing w:before="40"/>
            </w:pPr>
            <w:r>
              <w:t>Other public bodies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5BB87ABA" w14:textId="77777777" w:rsidR="00FE7F8B" w:rsidRDefault="00FE7F8B">
            <w:pPr>
              <w:pStyle w:val="Tabletextnoindent"/>
              <w:spacing w:before="40"/>
              <w:jc w:val="right"/>
            </w:pPr>
            <w:r>
              <w:rPr>
                <w:b/>
              </w:rPr>
              <w:t>4.7</w:t>
            </w:r>
          </w:p>
        </w:tc>
        <w:tc>
          <w:tcPr>
            <w:tcW w:w="569" w:type="pct"/>
            <w:tcBorders>
              <w:top w:val="nil"/>
              <w:left w:val="nil"/>
              <w:bottom w:val="single" w:sz="4" w:space="0" w:color="auto"/>
              <w:right w:val="nil"/>
            </w:tcBorders>
            <w:shd w:val="clear" w:color="auto" w:fill="FFFFFF"/>
            <w:noWrap/>
            <w:vAlign w:val="bottom"/>
            <w:hideMark/>
          </w:tcPr>
          <w:p w14:paraId="4F49191F" w14:textId="77777777" w:rsidR="00FE7F8B" w:rsidRDefault="00FE7F8B">
            <w:pPr>
              <w:pStyle w:val="Tabletextnoindent"/>
              <w:spacing w:before="40"/>
              <w:jc w:val="right"/>
            </w:pPr>
            <w:r>
              <w:t>4.1</w:t>
            </w:r>
          </w:p>
        </w:tc>
      </w:tr>
      <w:tr w:rsidR="00FE7F8B" w14:paraId="13D47518"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center"/>
            <w:hideMark/>
          </w:tcPr>
          <w:p w14:paraId="6847B94E" w14:textId="77777777" w:rsidR="00FE7F8B" w:rsidRDefault="00FE7F8B">
            <w:pPr>
              <w:pStyle w:val="Tabletextnoindent"/>
              <w:rPr>
                <w:b/>
              </w:rPr>
            </w:pPr>
            <w:r>
              <w:rPr>
                <w:b/>
              </w:rPr>
              <w:t>Total grants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229CD1C2" w14:textId="77777777" w:rsidR="00FE7F8B" w:rsidRDefault="00FE7F8B">
            <w:pPr>
              <w:pStyle w:val="Tabletextnoindent"/>
              <w:jc w:val="right"/>
              <w:rPr>
                <w:b/>
              </w:rPr>
            </w:pPr>
            <w:r>
              <w:rPr>
                <w:b/>
              </w:rPr>
              <w:t>23.4</w:t>
            </w:r>
          </w:p>
        </w:tc>
        <w:tc>
          <w:tcPr>
            <w:tcW w:w="569" w:type="pct"/>
            <w:tcBorders>
              <w:top w:val="single" w:sz="4" w:space="0" w:color="auto"/>
              <w:left w:val="nil"/>
              <w:bottom w:val="single" w:sz="4" w:space="0" w:color="auto"/>
              <w:right w:val="nil"/>
            </w:tcBorders>
            <w:shd w:val="clear" w:color="auto" w:fill="FFFFFF"/>
            <w:noWrap/>
            <w:vAlign w:val="bottom"/>
            <w:hideMark/>
          </w:tcPr>
          <w:p w14:paraId="7527D2F2" w14:textId="77777777" w:rsidR="00FE7F8B" w:rsidRDefault="00FE7F8B">
            <w:pPr>
              <w:pStyle w:val="Tabletextnoindent"/>
              <w:jc w:val="right"/>
              <w:rPr>
                <w:b/>
              </w:rPr>
            </w:pPr>
            <w:r>
              <w:t>19.7</w:t>
            </w:r>
          </w:p>
        </w:tc>
      </w:tr>
      <w:tr w:rsidR="00FE7F8B" w14:paraId="563DBA26"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589CD1D7" w14:textId="77777777" w:rsidR="00FE7F8B" w:rsidRDefault="00FE7F8B">
            <w:pPr>
              <w:pStyle w:val="Tabletextnoindent"/>
              <w:rPr>
                <w:b/>
                <w:i/>
              </w:rPr>
            </w:pPr>
            <w:r>
              <w:rPr>
                <w:b/>
                <w:i/>
              </w:rPr>
              <w:t>(b) Sales of goods and services</w:t>
            </w:r>
          </w:p>
        </w:tc>
        <w:tc>
          <w:tcPr>
            <w:tcW w:w="569" w:type="pct"/>
            <w:tcBorders>
              <w:top w:val="single" w:sz="4" w:space="0" w:color="auto"/>
              <w:left w:val="nil"/>
              <w:bottom w:val="nil"/>
              <w:right w:val="nil"/>
            </w:tcBorders>
            <w:shd w:val="clear" w:color="auto" w:fill="F2F2F2" w:themeFill="background1" w:themeFillShade="F2"/>
            <w:noWrap/>
            <w:vAlign w:val="bottom"/>
          </w:tcPr>
          <w:p w14:paraId="132B00D2" w14:textId="77777777" w:rsidR="00FE7F8B" w:rsidRDefault="00FE7F8B">
            <w:pPr>
              <w:pStyle w:val="Tabletextnoindent"/>
              <w:jc w:val="right"/>
              <w:rPr>
                <w:b/>
                <w:i/>
              </w:rPr>
            </w:pPr>
          </w:p>
        </w:tc>
        <w:tc>
          <w:tcPr>
            <w:tcW w:w="569" w:type="pct"/>
            <w:tcBorders>
              <w:top w:val="single" w:sz="4" w:space="0" w:color="auto"/>
              <w:left w:val="nil"/>
              <w:bottom w:val="nil"/>
              <w:right w:val="nil"/>
            </w:tcBorders>
            <w:shd w:val="clear" w:color="auto" w:fill="FFFFFF"/>
            <w:noWrap/>
            <w:vAlign w:val="bottom"/>
          </w:tcPr>
          <w:p w14:paraId="73CB385A" w14:textId="77777777" w:rsidR="00FE7F8B" w:rsidRDefault="00FE7F8B">
            <w:pPr>
              <w:pStyle w:val="Tabletextnoindent"/>
              <w:jc w:val="right"/>
              <w:rPr>
                <w:b/>
                <w:i/>
              </w:rPr>
            </w:pPr>
          </w:p>
        </w:tc>
      </w:tr>
      <w:tr w:rsidR="00FE7F8B" w14:paraId="5183F225" w14:textId="77777777" w:rsidTr="0005782C">
        <w:trPr>
          <w:trHeight w:val="240"/>
        </w:trPr>
        <w:tc>
          <w:tcPr>
            <w:tcW w:w="3862" w:type="pct"/>
            <w:noWrap/>
            <w:vAlign w:val="bottom"/>
            <w:hideMark/>
          </w:tcPr>
          <w:p w14:paraId="191B1B8C" w14:textId="77777777" w:rsidR="00FE7F8B" w:rsidRDefault="00FE7F8B">
            <w:pPr>
              <w:pStyle w:val="Tabletextnoindent"/>
              <w:spacing w:before="40"/>
            </w:pPr>
            <w:r>
              <w:t>Schools revenue – including sales of classroom material, before and after school care, and other trading operations</w:t>
            </w:r>
          </w:p>
        </w:tc>
        <w:tc>
          <w:tcPr>
            <w:tcW w:w="569" w:type="pct"/>
            <w:shd w:val="clear" w:color="auto" w:fill="F2F2F2" w:themeFill="background1" w:themeFillShade="F2"/>
            <w:noWrap/>
            <w:vAlign w:val="bottom"/>
            <w:hideMark/>
          </w:tcPr>
          <w:p w14:paraId="3FFC983C" w14:textId="77777777" w:rsidR="00FE7F8B" w:rsidRDefault="00FE7F8B">
            <w:pPr>
              <w:pStyle w:val="Tabletextnoindent"/>
              <w:spacing w:before="40"/>
              <w:jc w:val="right"/>
            </w:pPr>
            <w:r>
              <w:rPr>
                <w:b/>
              </w:rPr>
              <w:t>141.7</w:t>
            </w:r>
          </w:p>
        </w:tc>
        <w:tc>
          <w:tcPr>
            <w:tcW w:w="569" w:type="pct"/>
            <w:shd w:val="clear" w:color="auto" w:fill="FFFFFF"/>
            <w:noWrap/>
            <w:vAlign w:val="bottom"/>
            <w:hideMark/>
          </w:tcPr>
          <w:p w14:paraId="58690F7C" w14:textId="77777777" w:rsidR="00FE7F8B" w:rsidRDefault="00FE7F8B">
            <w:pPr>
              <w:pStyle w:val="Tabletextnoindent"/>
              <w:spacing w:before="40"/>
              <w:jc w:val="right"/>
            </w:pPr>
            <w:r>
              <w:t>160.9</w:t>
            </w:r>
          </w:p>
        </w:tc>
      </w:tr>
      <w:tr w:rsidR="00FE7F8B" w14:paraId="51189D18"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4DED5713" w14:textId="77777777" w:rsidR="00FE7F8B" w:rsidRDefault="00FE7F8B">
            <w:pPr>
              <w:pStyle w:val="Tabletextnoindent"/>
              <w:spacing w:before="40"/>
            </w:pPr>
            <w:r>
              <w:t>Provision of services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25324161" w14:textId="77777777" w:rsidR="00FE7F8B" w:rsidRDefault="00FE7F8B">
            <w:pPr>
              <w:pStyle w:val="Tabletextnoindent"/>
              <w:spacing w:before="40"/>
              <w:jc w:val="right"/>
            </w:pPr>
            <w:r>
              <w:rPr>
                <w:b/>
              </w:rPr>
              <w:t>68.0</w:t>
            </w:r>
          </w:p>
        </w:tc>
        <w:tc>
          <w:tcPr>
            <w:tcW w:w="569" w:type="pct"/>
            <w:tcBorders>
              <w:top w:val="nil"/>
              <w:left w:val="nil"/>
              <w:bottom w:val="single" w:sz="4" w:space="0" w:color="auto"/>
              <w:right w:val="nil"/>
            </w:tcBorders>
            <w:shd w:val="clear" w:color="auto" w:fill="FFFFFF"/>
            <w:noWrap/>
            <w:vAlign w:val="bottom"/>
            <w:hideMark/>
          </w:tcPr>
          <w:p w14:paraId="1402F909" w14:textId="77777777" w:rsidR="00FE7F8B" w:rsidRDefault="00FE7F8B">
            <w:pPr>
              <w:pStyle w:val="Tabletextnoindent"/>
              <w:spacing w:before="40"/>
              <w:jc w:val="right"/>
            </w:pPr>
            <w:r>
              <w:t>53.4</w:t>
            </w:r>
          </w:p>
        </w:tc>
      </w:tr>
      <w:tr w:rsidR="00FE7F8B" w14:paraId="243D2651"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center"/>
            <w:hideMark/>
          </w:tcPr>
          <w:p w14:paraId="384F7EDB" w14:textId="77777777" w:rsidR="00FE7F8B" w:rsidRDefault="00FE7F8B">
            <w:pPr>
              <w:pStyle w:val="Tabletextnoindent"/>
              <w:rPr>
                <w:b/>
              </w:rPr>
            </w:pPr>
            <w:r>
              <w:rPr>
                <w:b/>
              </w:rPr>
              <w:t>Total sales of goods and services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5CC268EE" w14:textId="77777777" w:rsidR="00FE7F8B" w:rsidRDefault="00FE7F8B">
            <w:pPr>
              <w:pStyle w:val="Tabletextnoindent"/>
              <w:jc w:val="right"/>
              <w:rPr>
                <w:b/>
              </w:rPr>
            </w:pPr>
            <w:r>
              <w:rPr>
                <w:b/>
              </w:rPr>
              <w:t>209.6</w:t>
            </w:r>
          </w:p>
        </w:tc>
        <w:tc>
          <w:tcPr>
            <w:tcW w:w="569" w:type="pct"/>
            <w:tcBorders>
              <w:top w:val="single" w:sz="4" w:space="0" w:color="auto"/>
              <w:left w:val="nil"/>
              <w:bottom w:val="single" w:sz="4" w:space="0" w:color="auto"/>
              <w:right w:val="nil"/>
            </w:tcBorders>
            <w:shd w:val="clear" w:color="auto" w:fill="FFFFFF"/>
            <w:noWrap/>
            <w:vAlign w:val="bottom"/>
            <w:hideMark/>
          </w:tcPr>
          <w:p w14:paraId="29405658" w14:textId="77777777" w:rsidR="00FE7F8B" w:rsidRDefault="00FE7F8B">
            <w:pPr>
              <w:pStyle w:val="Tabletextnoindent"/>
              <w:jc w:val="right"/>
              <w:rPr>
                <w:b/>
              </w:rPr>
            </w:pPr>
            <w:r>
              <w:t>214.4</w:t>
            </w:r>
          </w:p>
        </w:tc>
      </w:tr>
      <w:tr w:rsidR="00FE7F8B" w14:paraId="14C829C1"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58F3BBAE" w14:textId="77777777" w:rsidR="00FE7F8B" w:rsidRDefault="00FE7F8B">
            <w:pPr>
              <w:pStyle w:val="Tabletextnoindent"/>
              <w:rPr>
                <w:b/>
                <w:i/>
              </w:rPr>
            </w:pPr>
            <w:r>
              <w:rPr>
                <w:b/>
                <w:i/>
              </w:rPr>
              <w:t>(c) Other income</w:t>
            </w:r>
          </w:p>
        </w:tc>
        <w:tc>
          <w:tcPr>
            <w:tcW w:w="569" w:type="pct"/>
            <w:tcBorders>
              <w:top w:val="single" w:sz="4" w:space="0" w:color="auto"/>
              <w:left w:val="nil"/>
              <w:bottom w:val="nil"/>
              <w:right w:val="nil"/>
            </w:tcBorders>
            <w:shd w:val="clear" w:color="auto" w:fill="F2F2F2" w:themeFill="background1" w:themeFillShade="F2"/>
            <w:noWrap/>
            <w:vAlign w:val="bottom"/>
            <w:hideMark/>
          </w:tcPr>
          <w:p w14:paraId="1973DC47" w14:textId="77777777" w:rsidR="00FE7F8B" w:rsidRDefault="00FE7F8B">
            <w:pPr>
              <w:rPr>
                <w:b/>
                <w:i/>
              </w:rPr>
            </w:pPr>
          </w:p>
        </w:tc>
        <w:tc>
          <w:tcPr>
            <w:tcW w:w="569" w:type="pct"/>
            <w:tcBorders>
              <w:top w:val="single" w:sz="4" w:space="0" w:color="auto"/>
              <w:left w:val="nil"/>
              <w:bottom w:val="nil"/>
              <w:right w:val="nil"/>
            </w:tcBorders>
            <w:noWrap/>
            <w:vAlign w:val="bottom"/>
            <w:hideMark/>
          </w:tcPr>
          <w:p w14:paraId="0CD65003"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6AED55FA" w14:textId="77777777" w:rsidTr="0005782C">
        <w:trPr>
          <w:trHeight w:val="270"/>
        </w:trPr>
        <w:tc>
          <w:tcPr>
            <w:tcW w:w="3862" w:type="pct"/>
            <w:vAlign w:val="bottom"/>
            <w:hideMark/>
          </w:tcPr>
          <w:p w14:paraId="5DF6A076" w14:textId="77777777" w:rsidR="00FE7F8B" w:rsidRDefault="00FE7F8B">
            <w:pPr>
              <w:pStyle w:val="Tabletextnoindent"/>
              <w:spacing w:before="40"/>
            </w:pPr>
            <w:r>
              <w:t>Schools revenue – including parents’ voluntary contributions and other locally raised funds</w:t>
            </w:r>
          </w:p>
        </w:tc>
        <w:tc>
          <w:tcPr>
            <w:tcW w:w="569" w:type="pct"/>
            <w:shd w:val="clear" w:color="auto" w:fill="F2F2F2" w:themeFill="background1" w:themeFillShade="F2"/>
            <w:noWrap/>
            <w:vAlign w:val="bottom"/>
            <w:hideMark/>
          </w:tcPr>
          <w:p w14:paraId="5976B66B" w14:textId="77777777" w:rsidR="00FE7F8B" w:rsidRDefault="00FE7F8B">
            <w:pPr>
              <w:pStyle w:val="Tabletextnoindent"/>
              <w:spacing w:before="40"/>
              <w:jc w:val="right"/>
            </w:pPr>
            <w:r>
              <w:rPr>
                <w:b/>
              </w:rPr>
              <w:t>512.3</w:t>
            </w:r>
          </w:p>
        </w:tc>
        <w:tc>
          <w:tcPr>
            <w:tcW w:w="569" w:type="pct"/>
            <w:noWrap/>
            <w:vAlign w:val="bottom"/>
            <w:hideMark/>
          </w:tcPr>
          <w:p w14:paraId="3A4101C3" w14:textId="77777777" w:rsidR="00FE7F8B" w:rsidRDefault="00FE7F8B">
            <w:pPr>
              <w:pStyle w:val="Tabletextnoindent"/>
              <w:spacing w:before="40"/>
              <w:jc w:val="right"/>
            </w:pPr>
            <w:r>
              <w:t>510.1</w:t>
            </w:r>
          </w:p>
        </w:tc>
      </w:tr>
      <w:tr w:rsidR="00FE7F8B" w14:paraId="1DA15814"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2E08443E" w14:textId="77777777" w:rsidR="00FE7F8B" w:rsidRDefault="00FE7F8B">
            <w:pPr>
              <w:pStyle w:val="Tabletextnoindent"/>
              <w:spacing w:before="40"/>
            </w:pPr>
            <w:r>
              <w:t>Other revenue</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0E2ED212" w14:textId="77777777" w:rsidR="00FE7F8B" w:rsidRDefault="00FE7F8B">
            <w:pPr>
              <w:pStyle w:val="Tabletextnoindent"/>
              <w:spacing w:before="40"/>
              <w:jc w:val="right"/>
            </w:pPr>
            <w:r>
              <w:rPr>
                <w:b/>
              </w:rPr>
              <w:t>14.4</w:t>
            </w:r>
          </w:p>
        </w:tc>
        <w:tc>
          <w:tcPr>
            <w:tcW w:w="569" w:type="pct"/>
            <w:tcBorders>
              <w:top w:val="nil"/>
              <w:left w:val="nil"/>
              <w:bottom w:val="single" w:sz="4" w:space="0" w:color="auto"/>
              <w:right w:val="nil"/>
            </w:tcBorders>
            <w:noWrap/>
            <w:vAlign w:val="bottom"/>
            <w:hideMark/>
          </w:tcPr>
          <w:p w14:paraId="353DC452" w14:textId="77777777" w:rsidR="00FE7F8B" w:rsidRDefault="00FE7F8B">
            <w:pPr>
              <w:pStyle w:val="Tabletextnoindent"/>
              <w:spacing w:before="40"/>
              <w:jc w:val="right"/>
            </w:pPr>
            <w:r>
              <w:t>13.2</w:t>
            </w:r>
          </w:p>
        </w:tc>
      </w:tr>
      <w:tr w:rsidR="00FE7F8B" w14:paraId="3FB3AC5B"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center"/>
            <w:hideMark/>
          </w:tcPr>
          <w:p w14:paraId="51BCCC62" w14:textId="77777777" w:rsidR="00FE7F8B" w:rsidRDefault="00FE7F8B">
            <w:pPr>
              <w:pStyle w:val="Tabletextnoindent"/>
              <w:rPr>
                <w:b/>
              </w:rPr>
            </w:pPr>
            <w:r>
              <w:rPr>
                <w:b/>
              </w:rPr>
              <w:t>Total other income</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52F9B2A1" w14:textId="77777777" w:rsidR="00FE7F8B" w:rsidRDefault="00FE7F8B">
            <w:pPr>
              <w:pStyle w:val="Tabletextnoindent"/>
              <w:jc w:val="right"/>
              <w:rPr>
                <w:b/>
              </w:rPr>
            </w:pPr>
            <w:r>
              <w:rPr>
                <w:b/>
              </w:rPr>
              <w:t>526.7</w:t>
            </w:r>
          </w:p>
        </w:tc>
        <w:tc>
          <w:tcPr>
            <w:tcW w:w="569" w:type="pct"/>
            <w:tcBorders>
              <w:top w:val="single" w:sz="4" w:space="0" w:color="auto"/>
              <w:left w:val="nil"/>
              <w:bottom w:val="single" w:sz="4" w:space="0" w:color="auto"/>
              <w:right w:val="nil"/>
            </w:tcBorders>
            <w:noWrap/>
            <w:vAlign w:val="bottom"/>
            <w:hideMark/>
          </w:tcPr>
          <w:p w14:paraId="50469AF6" w14:textId="77777777" w:rsidR="00FE7F8B" w:rsidRDefault="00FE7F8B">
            <w:pPr>
              <w:pStyle w:val="Tabletextnoindent"/>
              <w:jc w:val="right"/>
              <w:rPr>
                <w:b/>
              </w:rPr>
            </w:pPr>
            <w:r>
              <w:t>523.3</w:t>
            </w:r>
          </w:p>
        </w:tc>
      </w:tr>
      <w:tr w:rsidR="00FE7F8B" w14:paraId="3A9BFB56"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6AE7E27E" w14:textId="77777777" w:rsidR="00FE7F8B" w:rsidRDefault="00FE7F8B">
            <w:pPr>
              <w:pStyle w:val="Tablerowheading12before"/>
            </w:pPr>
            <w:r>
              <w:t>Expenses from transactions</w:t>
            </w:r>
          </w:p>
        </w:tc>
        <w:tc>
          <w:tcPr>
            <w:tcW w:w="569" w:type="pct"/>
            <w:tcBorders>
              <w:top w:val="single" w:sz="4" w:space="0" w:color="auto"/>
              <w:left w:val="nil"/>
              <w:bottom w:val="nil"/>
              <w:right w:val="nil"/>
            </w:tcBorders>
            <w:shd w:val="clear" w:color="auto" w:fill="F2F2F2" w:themeFill="background1" w:themeFillShade="F2"/>
            <w:noWrap/>
            <w:vAlign w:val="bottom"/>
          </w:tcPr>
          <w:p w14:paraId="5CE8E7E5" w14:textId="77777777" w:rsidR="00FE7F8B" w:rsidRDefault="00FE7F8B">
            <w:pPr>
              <w:pStyle w:val="Tabletextnoindent"/>
              <w:jc w:val="right"/>
              <w:rPr>
                <w:b/>
              </w:rPr>
            </w:pPr>
          </w:p>
        </w:tc>
        <w:tc>
          <w:tcPr>
            <w:tcW w:w="569" w:type="pct"/>
            <w:tcBorders>
              <w:top w:val="single" w:sz="4" w:space="0" w:color="auto"/>
              <w:left w:val="nil"/>
              <w:bottom w:val="nil"/>
              <w:right w:val="nil"/>
            </w:tcBorders>
            <w:shd w:val="clear" w:color="auto" w:fill="FFFFFF"/>
            <w:noWrap/>
            <w:vAlign w:val="bottom"/>
          </w:tcPr>
          <w:p w14:paraId="6E151A39" w14:textId="77777777" w:rsidR="00FE7F8B" w:rsidRDefault="00FE7F8B">
            <w:pPr>
              <w:pStyle w:val="Tabletextnoindent"/>
              <w:jc w:val="right"/>
              <w:rPr>
                <w:b/>
              </w:rPr>
            </w:pPr>
          </w:p>
        </w:tc>
      </w:tr>
      <w:tr w:rsidR="00FE7F8B" w14:paraId="21767D94" w14:textId="77777777" w:rsidTr="0005782C">
        <w:trPr>
          <w:trHeight w:val="240"/>
        </w:trPr>
        <w:tc>
          <w:tcPr>
            <w:tcW w:w="3862" w:type="pct"/>
            <w:shd w:val="clear" w:color="auto" w:fill="FFFFFF"/>
            <w:noWrap/>
            <w:vAlign w:val="bottom"/>
            <w:hideMark/>
          </w:tcPr>
          <w:p w14:paraId="0D05EB2F" w14:textId="77777777" w:rsidR="00FE7F8B" w:rsidRDefault="00FE7F8B">
            <w:pPr>
              <w:pStyle w:val="Tabletextnoindent"/>
              <w:rPr>
                <w:b/>
                <w:i/>
              </w:rPr>
            </w:pPr>
            <w:r>
              <w:rPr>
                <w:b/>
                <w:i/>
              </w:rPr>
              <w:t>(d) Employee expenses</w:t>
            </w:r>
          </w:p>
        </w:tc>
        <w:tc>
          <w:tcPr>
            <w:tcW w:w="569" w:type="pct"/>
            <w:shd w:val="clear" w:color="auto" w:fill="F2F2F2" w:themeFill="background1" w:themeFillShade="F2"/>
            <w:noWrap/>
            <w:vAlign w:val="bottom"/>
          </w:tcPr>
          <w:p w14:paraId="371C34DB" w14:textId="77777777" w:rsidR="00FE7F8B" w:rsidRDefault="00FE7F8B">
            <w:pPr>
              <w:pStyle w:val="Tabletextnoindent"/>
              <w:jc w:val="right"/>
              <w:rPr>
                <w:b/>
                <w:i/>
              </w:rPr>
            </w:pPr>
          </w:p>
        </w:tc>
        <w:tc>
          <w:tcPr>
            <w:tcW w:w="569" w:type="pct"/>
            <w:shd w:val="clear" w:color="auto" w:fill="FFFFFF"/>
            <w:noWrap/>
            <w:vAlign w:val="bottom"/>
          </w:tcPr>
          <w:p w14:paraId="502473AC" w14:textId="77777777" w:rsidR="00FE7F8B" w:rsidRDefault="00FE7F8B">
            <w:pPr>
              <w:pStyle w:val="Tabletextnoindent"/>
              <w:jc w:val="right"/>
              <w:rPr>
                <w:b/>
                <w:i/>
              </w:rPr>
            </w:pPr>
          </w:p>
        </w:tc>
      </w:tr>
      <w:tr w:rsidR="00FE7F8B" w14:paraId="220AEB0E" w14:textId="77777777" w:rsidTr="0005782C">
        <w:trPr>
          <w:trHeight w:val="240"/>
        </w:trPr>
        <w:tc>
          <w:tcPr>
            <w:tcW w:w="3862" w:type="pct"/>
            <w:shd w:val="clear" w:color="auto" w:fill="FFFFFF"/>
            <w:noWrap/>
            <w:vAlign w:val="bottom"/>
            <w:hideMark/>
          </w:tcPr>
          <w:p w14:paraId="59BC666A" w14:textId="77777777" w:rsidR="00FE7F8B" w:rsidRDefault="00FE7F8B">
            <w:pPr>
              <w:pStyle w:val="Tabletextnoindent"/>
              <w:spacing w:before="40"/>
            </w:pPr>
            <w:r>
              <w:t>Salaries and wages—departmental employees</w:t>
            </w:r>
          </w:p>
        </w:tc>
        <w:tc>
          <w:tcPr>
            <w:tcW w:w="569" w:type="pct"/>
            <w:shd w:val="clear" w:color="auto" w:fill="F2F2F2" w:themeFill="background1" w:themeFillShade="F2"/>
            <w:noWrap/>
            <w:vAlign w:val="bottom"/>
            <w:hideMark/>
          </w:tcPr>
          <w:p w14:paraId="2BB1CD92" w14:textId="77777777" w:rsidR="00FE7F8B" w:rsidRDefault="00FE7F8B">
            <w:pPr>
              <w:pStyle w:val="Tabletextnoindent"/>
              <w:spacing w:before="40"/>
              <w:jc w:val="right"/>
            </w:pPr>
            <w:r>
              <w:rPr>
                <w:b/>
              </w:rPr>
              <w:t>4,499.7</w:t>
            </w:r>
          </w:p>
        </w:tc>
        <w:tc>
          <w:tcPr>
            <w:tcW w:w="569" w:type="pct"/>
            <w:shd w:val="clear" w:color="auto" w:fill="FFFFFF"/>
            <w:noWrap/>
            <w:vAlign w:val="bottom"/>
            <w:hideMark/>
          </w:tcPr>
          <w:p w14:paraId="5F282471" w14:textId="77777777" w:rsidR="00FE7F8B" w:rsidRDefault="00FE7F8B">
            <w:pPr>
              <w:pStyle w:val="Tabletextnoindent"/>
              <w:spacing w:before="40"/>
              <w:jc w:val="right"/>
            </w:pPr>
            <w:r>
              <w:t>4,226.0</w:t>
            </w:r>
          </w:p>
        </w:tc>
      </w:tr>
      <w:tr w:rsidR="00FE7F8B" w14:paraId="1D516195" w14:textId="77777777" w:rsidTr="0005782C">
        <w:trPr>
          <w:trHeight w:val="240"/>
        </w:trPr>
        <w:tc>
          <w:tcPr>
            <w:tcW w:w="3862" w:type="pct"/>
            <w:shd w:val="clear" w:color="auto" w:fill="FFFFFF"/>
            <w:noWrap/>
            <w:vAlign w:val="bottom"/>
            <w:hideMark/>
          </w:tcPr>
          <w:p w14:paraId="17E8300F" w14:textId="77777777" w:rsidR="00FE7F8B" w:rsidRDefault="00FE7F8B">
            <w:pPr>
              <w:pStyle w:val="Tabletextnoindent"/>
              <w:spacing w:before="40"/>
            </w:pPr>
            <w:r>
              <w:t>Salaries and wages—staff employed by school councils</w:t>
            </w:r>
          </w:p>
        </w:tc>
        <w:tc>
          <w:tcPr>
            <w:tcW w:w="569" w:type="pct"/>
            <w:shd w:val="clear" w:color="auto" w:fill="F2F2F2" w:themeFill="background1" w:themeFillShade="F2"/>
            <w:noWrap/>
            <w:vAlign w:val="bottom"/>
            <w:hideMark/>
          </w:tcPr>
          <w:p w14:paraId="41887D3A" w14:textId="77777777" w:rsidR="00FE7F8B" w:rsidRDefault="00FE7F8B">
            <w:pPr>
              <w:pStyle w:val="Tabletextnoindent"/>
              <w:spacing w:before="40"/>
              <w:jc w:val="right"/>
            </w:pPr>
            <w:r>
              <w:rPr>
                <w:b/>
              </w:rPr>
              <w:t>231.3</w:t>
            </w:r>
          </w:p>
        </w:tc>
        <w:tc>
          <w:tcPr>
            <w:tcW w:w="569" w:type="pct"/>
            <w:shd w:val="clear" w:color="auto" w:fill="FFFFFF"/>
            <w:noWrap/>
            <w:vAlign w:val="bottom"/>
            <w:hideMark/>
          </w:tcPr>
          <w:p w14:paraId="2C38E261" w14:textId="77777777" w:rsidR="00FE7F8B" w:rsidRDefault="00FE7F8B">
            <w:pPr>
              <w:pStyle w:val="Tabletextnoindent"/>
              <w:spacing w:before="40"/>
              <w:jc w:val="right"/>
            </w:pPr>
            <w:r>
              <w:t>226.2</w:t>
            </w:r>
          </w:p>
        </w:tc>
      </w:tr>
      <w:tr w:rsidR="00FE7F8B" w14:paraId="6519B79A" w14:textId="77777777" w:rsidTr="0005782C">
        <w:trPr>
          <w:trHeight w:val="240"/>
        </w:trPr>
        <w:tc>
          <w:tcPr>
            <w:tcW w:w="3862" w:type="pct"/>
            <w:shd w:val="clear" w:color="auto" w:fill="FFFFFF"/>
            <w:noWrap/>
            <w:vAlign w:val="bottom"/>
            <w:hideMark/>
          </w:tcPr>
          <w:p w14:paraId="56194966" w14:textId="77777777" w:rsidR="00FE7F8B" w:rsidRDefault="00FE7F8B">
            <w:pPr>
              <w:pStyle w:val="Tabletextnoindent"/>
              <w:spacing w:before="40"/>
            </w:pPr>
            <w:r>
              <w:t>Superannuation</w:t>
            </w:r>
          </w:p>
        </w:tc>
        <w:tc>
          <w:tcPr>
            <w:tcW w:w="569" w:type="pct"/>
            <w:shd w:val="clear" w:color="auto" w:fill="F2F2F2" w:themeFill="background1" w:themeFillShade="F2"/>
            <w:noWrap/>
            <w:vAlign w:val="bottom"/>
            <w:hideMark/>
          </w:tcPr>
          <w:p w14:paraId="2321B7B5" w14:textId="77777777" w:rsidR="00FE7F8B" w:rsidRDefault="00FE7F8B">
            <w:pPr>
              <w:pStyle w:val="Tabletextnoindent"/>
              <w:spacing w:before="40"/>
              <w:jc w:val="right"/>
            </w:pPr>
            <w:r>
              <w:rPr>
                <w:b/>
              </w:rPr>
              <w:t>473.2</w:t>
            </w:r>
          </w:p>
        </w:tc>
        <w:tc>
          <w:tcPr>
            <w:tcW w:w="569" w:type="pct"/>
            <w:shd w:val="clear" w:color="auto" w:fill="FFFFFF"/>
            <w:noWrap/>
            <w:vAlign w:val="bottom"/>
            <w:hideMark/>
          </w:tcPr>
          <w:p w14:paraId="5F915293" w14:textId="77777777" w:rsidR="00FE7F8B" w:rsidRDefault="00FE7F8B">
            <w:pPr>
              <w:pStyle w:val="Tabletextnoindent"/>
              <w:spacing w:before="40"/>
              <w:jc w:val="right"/>
            </w:pPr>
            <w:r>
              <w:t>451.9</w:t>
            </w:r>
          </w:p>
        </w:tc>
      </w:tr>
      <w:tr w:rsidR="00FE7F8B" w14:paraId="1A99DE34" w14:textId="77777777" w:rsidTr="0005782C">
        <w:trPr>
          <w:trHeight w:val="240"/>
        </w:trPr>
        <w:tc>
          <w:tcPr>
            <w:tcW w:w="3862" w:type="pct"/>
            <w:shd w:val="clear" w:color="auto" w:fill="FFFFFF"/>
            <w:noWrap/>
            <w:vAlign w:val="bottom"/>
            <w:hideMark/>
          </w:tcPr>
          <w:p w14:paraId="26A585DC" w14:textId="77777777" w:rsidR="00FE7F8B" w:rsidRDefault="00FE7F8B">
            <w:pPr>
              <w:pStyle w:val="Tabletextnoindent"/>
              <w:spacing w:before="40"/>
            </w:pPr>
            <w:r>
              <w:t>Annual leave and long service leave expense</w:t>
            </w:r>
          </w:p>
        </w:tc>
        <w:tc>
          <w:tcPr>
            <w:tcW w:w="569" w:type="pct"/>
            <w:shd w:val="clear" w:color="auto" w:fill="F2F2F2" w:themeFill="background1" w:themeFillShade="F2"/>
            <w:noWrap/>
            <w:vAlign w:val="bottom"/>
            <w:hideMark/>
          </w:tcPr>
          <w:p w14:paraId="370D0684" w14:textId="77777777" w:rsidR="00FE7F8B" w:rsidRDefault="00FE7F8B">
            <w:pPr>
              <w:pStyle w:val="Tabletextnoindent"/>
              <w:spacing w:before="40"/>
              <w:jc w:val="right"/>
            </w:pPr>
            <w:r>
              <w:rPr>
                <w:b/>
              </w:rPr>
              <w:t>298.7</w:t>
            </w:r>
          </w:p>
        </w:tc>
        <w:tc>
          <w:tcPr>
            <w:tcW w:w="569" w:type="pct"/>
            <w:shd w:val="clear" w:color="auto" w:fill="FFFFFF"/>
            <w:noWrap/>
            <w:vAlign w:val="bottom"/>
            <w:hideMark/>
          </w:tcPr>
          <w:p w14:paraId="09BFB545" w14:textId="77777777" w:rsidR="00FE7F8B" w:rsidRDefault="00FE7F8B">
            <w:pPr>
              <w:pStyle w:val="Tabletextnoindent"/>
              <w:spacing w:before="40"/>
              <w:jc w:val="right"/>
            </w:pPr>
            <w:r>
              <w:t>276.3</w:t>
            </w:r>
          </w:p>
        </w:tc>
      </w:tr>
      <w:tr w:rsidR="00FE7F8B" w14:paraId="6A19E30E"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1BEE24F8" w14:textId="77777777" w:rsidR="00FE7F8B" w:rsidRDefault="00FE7F8B">
            <w:pPr>
              <w:pStyle w:val="Tabletextnoindent"/>
              <w:spacing w:before="40"/>
            </w:pPr>
            <w:r>
              <w:t>Other on-costs (fringe benefits tax, payroll tax and WorkCover levy)</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1A0CFACA" w14:textId="77777777" w:rsidR="00FE7F8B" w:rsidRDefault="00FE7F8B">
            <w:pPr>
              <w:pStyle w:val="Tabletextnoindent"/>
              <w:spacing w:before="40"/>
              <w:jc w:val="right"/>
            </w:pPr>
            <w:r>
              <w:rPr>
                <w:b/>
              </w:rPr>
              <w:t>315.1</w:t>
            </w:r>
          </w:p>
        </w:tc>
        <w:tc>
          <w:tcPr>
            <w:tcW w:w="569" w:type="pct"/>
            <w:tcBorders>
              <w:top w:val="nil"/>
              <w:left w:val="nil"/>
              <w:bottom w:val="single" w:sz="4" w:space="0" w:color="auto"/>
              <w:right w:val="nil"/>
            </w:tcBorders>
            <w:shd w:val="clear" w:color="auto" w:fill="FFFFFF"/>
            <w:noWrap/>
            <w:vAlign w:val="bottom"/>
            <w:hideMark/>
          </w:tcPr>
          <w:p w14:paraId="7EFDCFCD" w14:textId="77777777" w:rsidR="00FE7F8B" w:rsidRDefault="00FE7F8B">
            <w:pPr>
              <w:pStyle w:val="Tabletextnoindent"/>
              <w:spacing w:before="40"/>
              <w:jc w:val="right"/>
            </w:pPr>
            <w:r>
              <w:t>297.1</w:t>
            </w:r>
          </w:p>
        </w:tc>
      </w:tr>
      <w:tr w:rsidR="00FE7F8B" w14:paraId="37355252" w14:textId="77777777" w:rsidTr="0005782C">
        <w:trPr>
          <w:trHeight w:val="285"/>
        </w:trPr>
        <w:tc>
          <w:tcPr>
            <w:tcW w:w="3862" w:type="pct"/>
            <w:tcBorders>
              <w:top w:val="single" w:sz="4" w:space="0" w:color="auto"/>
              <w:left w:val="nil"/>
              <w:bottom w:val="single" w:sz="4" w:space="0" w:color="auto"/>
              <w:right w:val="nil"/>
            </w:tcBorders>
            <w:shd w:val="clear" w:color="auto" w:fill="FFFFFF"/>
            <w:noWrap/>
            <w:vAlign w:val="center"/>
            <w:hideMark/>
          </w:tcPr>
          <w:p w14:paraId="7E288C63" w14:textId="77777777" w:rsidR="00FE7F8B" w:rsidRDefault="00FE7F8B">
            <w:pPr>
              <w:pStyle w:val="Tabletextnoindent"/>
              <w:rPr>
                <w:b/>
              </w:rPr>
            </w:pPr>
            <w:r>
              <w:rPr>
                <w:b/>
              </w:rPr>
              <w:t>Total employee expenses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749EBF47" w14:textId="77777777" w:rsidR="00FE7F8B" w:rsidRDefault="00FE7F8B">
            <w:pPr>
              <w:pStyle w:val="Tabletextnoindent"/>
              <w:jc w:val="right"/>
              <w:rPr>
                <w:b/>
              </w:rPr>
            </w:pPr>
            <w:r>
              <w:rPr>
                <w:b/>
              </w:rPr>
              <w:t>5,817.9</w:t>
            </w:r>
          </w:p>
        </w:tc>
        <w:tc>
          <w:tcPr>
            <w:tcW w:w="569" w:type="pct"/>
            <w:tcBorders>
              <w:top w:val="single" w:sz="4" w:space="0" w:color="auto"/>
              <w:left w:val="nil"/>
              <w:bottom w:val="single" w:sz="4" w:space="0" w:color="auto"/>
              <w:right w:val="nil"/>
            </w:tcBorders>
            <w:shd w:val="clear" w:color="auto" w:fill="FFFFFF"/>
            <w:noWrap/>
            <w:vAlign w:val="bottom"/>
            <w:hideMark/>
          </w:tcPr>
          <w:p w14:paraId="091CF6D0" w14:textId="77777777" w:rsidR="00FE7F8B" w:rsidRDefault="00FE7F8B">
            <w:pPr>
              <w:pStyle w:val="Tabletextnoindent"/>
              <w:jc w:val="right"/>
              <w:rPr>
                <w:b/>
              </w:rPr>
            </w:pPr>
            <w:r>
              <w:t>5,477.5</w:t>
            </w:r>
          </w:p>
        </w:tc>
      </w:tr>
      <w:tr w:rsidR="00FE7F8B" w14:paraId="0F0916A9"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13A3D594" w14:textId="77777777" w:rsidR="00FE7F8B" w:rsidRDefault="00FE7F8B">
            <w:pPr>
              <w:pStyle w:val="Tabletextnoindent"/>
              <w:rPr>
                <w:b/>
                <w:i/>
              </w:rPr>
            </w:pPr>
            <w:r>
              <w:rPr>
                <w:b/>
                <w:i/>
              </w:rPr>
              <w:t>(e) Depreciation and amortisation</w:t>
            </w:r>
          </w:p>
        </w:tc>
        <w:tc>
          <w:tcPr>
            <w:tcW w:w="569" w:type="pct"/>
            <w:tcBorders>
              <w:top w:val="single" w:sz="4" w:space="0" w:color="auto"/>
              <w:left w:val="nil"/>
              <w:bottom w:val="nil"/>
              <w:right w:val="nil"/>
            </w:tcBorders>
            <w:shd w:val="clear" w:color="auto" w:fill="F2F2F2" w:themeFill="background1" w:themeFillShade="F2"/>
            <w:noWrap/>
            <w:vAlign w:val="bottom"/>
          </w:tcPr>
          <w:p w14:paraId="0F4554AD" w14:textId="77777777" w:rsidR="00FE7F8B" w:rsidRDefault="00FE7F8B">
            <w:pPr>
              <w:pStyle w:val="Tabletextnoindent"/>
              <w:jc w:val="right"/>
              <w:rPr>
                <w:b/>
                <w:i/>
              </w:rPr>
            </w:pPr>
          </w:p>
        </w:tc>
        <w:tc>
          <w:tcPr>
            <w:tcW w:w="569" w:type="pct"/>
            <w:tcBorders>
              <w:top w:val="single" w:sz="4" w:space="0" w:color="auto"/>
              <w:left w:val="nil"/>
              <w:bottom w:val="nil"/>
              <w:right w:val="nil"/>
            </w:tcBorders>
            <w:shd w:val="clear" w:color="auto" w:fill="FFFFFF"/>
            <w:noWrap/>
            <w:vAlign w:val="bottom"/>
          </w:tcPr>
          <w:p w14:paraId="71CE3661" w14:textId="77777777" w:rsidR="00FE7F8B" w:rsidRDefault="00FE7F8B">
            <w:pPr>
              <w:pStyle w:val="Tabletextnoindent"/>
              <w:jc w:val="right"/>
              <w:rPr>
                <w:b/>
                <w:i/>
              </w:rPr>
            </w:pPr>
          </w:p>
        </w:tc>
      </w:tr>
      <w:tr w:rsidR="00FE7F8B" w14:paraId="0ADBD681" w14:textId="77777777" w:rsidTr="0005782C">
        <w:trPr>
          <w:trHeight w:val="240"/>
        </w:trPr>
        <w:tc>
          <w:tcPr>
            <w:tcW w:w="3862" w:type="pct"/>
            <w:shd w:val="clear" w:color="auto" w:fill="FFFFFF"/>
            <w:noWrap/>
            <w:vAlign w:val="bottom"/>
            <w:hideMark/>
          </w:tcPr>
          <w:p w14:paraId="6AB708C4" w14:textId="77777777" w:rsidR="00FE7F8B" w:rsidRDefault="00FE7F8B">
            <w:pPr>
              <w:pStyle w:val="Tabletextnoindent"/>
              <w:spacing w:before="40"/>
              <w:rPr>
                <w:b/>
              </w:rPr>
            </w:pPr>
            <w:r>
              <w:rPr>
                <w:b/>
              </w:rPr>
              <w:t>Depreciation</w:t>
            </w:r>
          </w:p>
        </w:tc>
        <w:tc>
          <w:tcPr>
            <w:tcW w:w="569" w:type="pct"/>
            <w:shd w:val="clear" w:color="auto" w:fill="F2F2F2" w:themeFill="background1" w:themeFillShade="F2"/>
            <w:noWrap/>
            <w:vAlign w:val="bottom"/>
          </w:tcPr>
          <w:p w14:paraId="0AD829F6" w14:textId="77777777" w:rsidR="00FE7F8B" w:rsidRDefault="00FE7F8B">
            <w:pPr>
              <w:pStyle w:val="Tabletextnoindent"/>
              <w:spacing w:before="40"/>
              <w:jc w:val="right"/>
              <w:rPr>
                <w:b/>
              </w:rPr>
            </w:pPr>
          </w:p>
        </w:tc>
        <w:tc>
          <w:tcPr>
            <w:tcW w:w="569" w:type="pct"/>
            <w:shd w:val="clear" w:color="auto" w:fill="FFFFFF"/>
            <w:noWrap/>
            <w:vAlign w:val="bottom"/>
          </w:tcPr>
          <w:p w14:paraId="21CE8548" w14:textId="77777777" w:rsidR="00FE7F8B" w:rsidRDefault="00FE7F8B">
            <w:pPr>
              <w:pStyle w:val="Tabletextnoindent"/>
              <w:spacing w:before="40"/>
              <w:jc w:val="right"/>
              <w:rPr>
                <w:b/>
              </w:rPr>
            </w:pPr>
          </w:p>
        </w:tc>
      </w:tr>
      <w:tr w:rsidR="00FE7F8B" w14:paraId="7B2384B2" w14:textId="77777777" w:rsidTr="0005782C">
        <w:trPr>
          <w:trHeight w:val="240"/>
        </w:trPr>
        <w:tc>
          <w:tcPr>
            <w:tcW w:w="3862" w:type="pct"/>
            <w:shd w:val="clear" w:color="auto" w:fill="FFFFFF"/>
            <w:noWrap/>
            <w:vAlign w:val="bottom"/>
            <w:hideMark/>
          </w:tcPr>
          <w:p w14:paraId="2EC0C0F2" w14:textId="77777777" w:rsidR="00FE7F8B" w:rsidRDefault="00FE7F8B">
            <w:pPr>
              <w:pStyle w:val="Tabletextnoindent"/>
              <w:spacing w:before="40"/>
            </w:pPr>
            <w:r>
              <w:t>Buildings</w:t>
            </w:r>
          </w:p>
        </w:tc>
        <w:tc>
          <w:tcPr>
            <w:tcW w:w="569" w:type="pct"/>
            <w:shd w:val="clear" w:color="auto" w:fill="F2F2F2" w:themeFill="background1" w:themeFillShade="F2"/>
            <w:noWrap/>
            <w:vAlign w:val="bottom"/>
            <w:hideMark/>
          </w:tcPr>
          <w:p w14:paraId="33B6D297" w14:textId="77777777" w:rsidR="00FE7F8B" w:rsidRDefault="00FE7F8B">
            <w:pPr>
              <w:pStyle w:val="Tabletextnoindent"/>
              <w:spacing w:before="40"/>
              <w:jc w:val="right"/>
            </w:pPr>
            <w:r>
              <w:rPr>
                <w:b/>
              </w:rPr>
              <w:t>248.6</w:t>
            </w:r>
          </w:p>
        </w:tc>
        <w:tc>
          <w:tcPr>
            <w:tcW w:w="569" w:type="pct"/>
            <w:shd w:val="clear" w:color="auto" w:fill="FFFFFF"/>
            <w:noWrap/>
            <w:vAlign w:val="bottom"/>
            <w:hideMark/>
          </w:tcPr>
          <w:p w14:paraId="07B9BA0F" w14:textId="77777777" w:rsidR="00FE7F8B" w:rsidRDefault="00FE7F8B">
            <w:pPr>
              <w:pStyle w:val="Tabletextnoindent"/>
              <w:spacing w:before="40"/>
              <w:jc w:val="right"/>
            </w:pPr>
            <w:r>
              <w:t>238.2</w:t>
            </w:r>
          </w:p>
        </w:tc>
      </w:tr>
      <w:tr w:rsidR="00FE7F8B" w14:paraId="195312F9" w14:textId="77777777" w:rsidTr="0005782C">
        <w:trPr>
          <w:trHeight w:val="240"/>
        </w:trPr>
        <w:tc>
          <w:tcPr>
            <w:tcW w:w="3862" w:type="pct"/>
            <w:shd w:val="clear" w:color="auto" w:fill="FFFFFF"/>
            <w:noWrap/>
            <w:vAlign w:val="bottom"/>
            <w:hideMark/>
          </w:tcPr>
          <w:p w14:paraId="1CA6AA29" w14:textId="77777777" w:rsidR="00FE7F8B" w:rsidRDefault="00FE7F8B">
            <w:pPr>
              <w:pStyle w:val="Tabletextnoindent"/>
              <w:spacing w:before="40"/>
            </w:pPr>
            <w:r>
              <w:t>Heritage buildings</w:t>
            </w:r>
          </w:p>
        </w:tc>
        <w:tc>
          <w:tcPr>
            <w:tcW w:w="569" w:type="pct"/>
            <w:shd w:val="clear" w:color="auto" w:fill="F2F2F2" w:themeFill="background1" w:themeFillShade="F2"/>
            <w:noWrap/>
            <w:vAlign w:val="bottom"/>
            <w:hideMark/>
          </w:tcPr>
          <w:p w14:paraId="40DAA65C" w14:textId="77777777" w:rsidR="00FE7F8B" w:rsidRDefault="00FE7F8B">
            <w:pPr>
              <w:pStyle w:val="Tabletextnoindent"/>
              <w:spacing w:before="40"/>
              <w:jc w:val="right"/>
              <w:rPr>
                <w:b/>
              </w:rPr>
            </w:pPr>
            <w:r>
              <w:rPr>
                <w:b/>
              </w:rPr>
              <w:t>2.6</w:t>
            </w:r>
          </w:p>
        </w:tc>
        <w:tc>
          <w:tcPr>
            <w:tcW w:w="569" w:type="pct"/>
            <w:shd w:val="clear" w:color="auto" w:fill="FFFFFF"/>
            <w:noWrap/>
            <w:vAlign w:val="bottom"/>
            <w:hideMark/>
          </w:tcPr>
          <w:p w14:paraId="1F2CEB7E" w14:textId="77777777" w:rsidR="00FE7F8B" w:rsidRDefault="00FE7F8B">
            <w:pPr>
              <w:pStyle w:val="Tabletextnoindent"/>
              <w:spacing w:before="40"/>
              <w:jc w:val="right"/>
            </w:pPr>
            <w:r>
              <w:t>2.5</w:t>
            </w:r>
          </w:p>
        </w:tc>
      </w:tr>
      <w:tr w:rsidR="00FE7F8B" w14:paraId="72EC643C" w14:textId="77777777" w:rsidTr="0005782C">
        <w:trPr>
          <w:trHeight w:val="240"/>
        </w:trPr>
        <w:tc>
          <w:tcPr>
            <w:tcW w:w="3862" w:type="pct"/>
            <w:shd w:val="clear" w:color="auto" w:fill="FFFFFF"/>
            <w:noWrap/>
            <w:vAlign w:val="bottom"/>
            <w:hideMark/>
          </w:tcPr>
          <w:p w14:paraId="230B97E6" w14:textId="77777777" w:rsidR="00FE7F8B" w:rsidRDefault="00FE7F8B">
            <w:pPr>
              <w:pStyle w:val="Tabletextnoindent"/>
              <w:spacing w:before="40"/>
            </w:pPr>
            <w:r>
              <w:t>Leasehold buildings</w:t>
            </w:r>
          </w:p>
        </w:tc>
        <w:tc>
          <w:tcPr>
            <w:tcW w:w="569" w:type="pct"/>
            <w:shd w:val="clear" w:color="auto" w:fill="F2F2F2" w:themeFill="background1" w:themeFillShade="F2"/>
            <w:noWrap/>
            <w:vAlign w:val="bottom"/>
            <w:hideMark/>
          </w:tcPr>
          <w:p w14:paraId="0ECF2A4D" w14:textId="77777777" w:rsidR="00FE7F8B" w:rsidRDefault="00FE7F8B">
            <w:pPr>
              <w:pStyle w:val="Tabletextnoindent"/>
              <w:spacing w:before="40"/>
              <w:jc w:val="right"/>
            </w:pPr>
            <w:r>
              <w:rPr>
                <w:b/>
              </w:rPr>
              <w:t>3.2</w:t>
            </w:r>
          </w:p>
        </w:tc>
        <w:tc>
          <w:tcPr>
            <w:tcW w:w="569" w:type="pct"/>
            <w:shd w:val="clear" w:color="auto" w:fill="FFFFFF"/>
            <w:noWrap/>
            <w:vAlign w:val="bottom"/>
            <w:hideMark/>
          </w:tcPr>
          <w:p w14:paraId="3C9673FC" w14:textId="77777777" w:rsidR="00FE7F8B" w:rsidRDefault="00FE7F8B">
            <w:pPr>
              <w:pStyle w:val="Tabletextnoindent"/>
              <w:spacing w:before="40"/>
              <w:jc w:val="right"/>
            </w:pPr>
            <w:r>
              <w:t>3.2</w:t>
            </w:r>
          </w:p>
        </w:tc>
      </w:tr>
      <w:tr w:rsidR="00FE7F8B" w14:paraId="085749A9" w14:textId="77777777" w:rsidTr="0005782C">
        <w:trPr>
          <w:trHeight w:val="240"/>
        </w:trPr>
        <w:tc>
          <w:tcPr>
            <w:tcW w:w="3862" w:type="pct"/>
            <w:shd w:val="clear" w:color="auto" w:fill="FFFFFF"/>
            <w:noWrap/>
            <w:vAlign w:val="bottom"/>
            <w:hideMark/>
          </w:tcPr>
          <w:p w14:paraId="71CE3BE5" w14:textId="77777777" w:rsidR="00FE7F8B" w:rsidRDefault="00FE7F8B">
            <w:pPr>
              <w:pStyle w:val="Tabletextnoindent"/>
            </w:pPr>
            <w:r>
              <w:t>Leasehold improvements</w:t>
            </w:r>
          </w:p>
        </w:tc>
        <w:tc>
          <w:tcPr>
            <w:tcW w:w="569" w:type="pct"/>
            <w:shd w:val="clear" w:color="auto" w:fill="F2F2F2" w:themeFill="background1" w:themeFillShade="F2"/>
            <w:noWrap/>
            <w:vAlign w:val="bottom"/>
            <w:hideMark/>
          </w:tcPr>
          <w:p w14:paraId="0FDCA1D4" w14:textId="77777777" w:rsidR="00FE7F8B" w:rsidRDefault="00FE7F8B">
            <w:pPr>
              <w:pStyle w:val="Tabletextnoindent"/>
              <w:jc w:val="right"/>
            </w:pPr>
            <w:r>
              <w:rPr>
                <w:b/>
              </w:rPr>
              <w:t>1.3</w:t>
            </w:r>
          </w:p>
        </w:tc>
        <w:tc>
          <w:tcPr>
            <w:tcW w:w="569" w:type="pct"/>
            <w:shd w:val="clear" w:color="auto" w:fill="FFFFFF"/>
            <w:noWrap/>
            <w:vAlign w:val="bottom"/>
            <w:hideMark/>
          </w:tcPr>
          <w:p w14:paraId="1E38E935" w14:textId="77777777" w:rsidR="00FE7F8B" w:rsidRDefault="00FE7F8B">
            <w:pPr>
              <w:pStyle w:val="Tabletextnoindent"/>
              <w:jc w:val="right"/>
            </w:pPr>
            <w:r>
              <w:t>0.2</w:t>
            </w:r>
          </w:p>
        </w:tc>
      </w:tr>
      <w:tr w:rsidR="00FE7F8B" w14:paraId="2480E600"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17B17CBD" w14:textId="77777777" w:rsidR="00FE7F8B" w:rsidRDefault="00FE7F8B">
            <w:pPr>
              <w:pStyle w:val="Tabletextnoindent"/>
            </w:pPr>
            <w:r>
              <w:t>Plant and equipment</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0F0B15D0" w14:textId="77777777" w:rsidR="00FE7F8B" w:rsidRDefault="00FE7F8B">
            <w:pPr>
              <w:pStyle w:val="Tabletextnoindent"/>
              <w:jc w:val="right"/>
            </w:pPr>
            <w:r>
              <w:rPr>
                <w:b/>
              </w:rPr>
              <w:t>39.1</w:t>
            </w:r>
          </w:p>
        </w:tc>
        <w:tc>
          <w:tcPr>
            <w:tcW w:w="569" w:type="pct"/>
            <w:tcBorders>
              <w:top w:val="nil"/>
              <w:left w:val="nil"/>
              <w:bottom w:val="single" w:sz="4" w:space="0" w:color="auto"/>
              <w:right w:val="nil"/>
            </w:tcBorders>
            <w:shd w:val="clear" w:color="auto" w:fill="FFFFFF"/>
            <w:noWrap/>
            <w:vAlign w:val="bottom"/>
            <w:hideMark/>
          </w:tcPr>
          <w:p w14:paraId="3750740D" w14:textId="77777777" w:rsidR="00FE7F8B" w:rsidRDefault="00FE7F8B">
            <w:pPr>
              <w:pStyle w:val="Tabletextnoindent"/>
              <w:jc w:val="right"/>
            </w:pPr>
            <w:r>
              <w:t>52.3</w:t>
            </w:r>
          </w:p>
        </w:tc>
      </w:tr>
      <w:tr w:rsidR="00FE7F8B" w14:paraId="01CC1319"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00044839" w14:textId="77777777" w:rsidR="00FE7F8B" w:rsidRDefault="00FE7F8B"/>
        </w:tc>
        <w:tc>
          <w:tcPr>
            <w:tcW w:w="569" w:type="pct"/>
            <w:tcBorders>
              <w:top w:val="single" w:sz="4" w:space="0" w:color="auto"/>
              <w:left w:val="nil"/>
              <w:bottom w:val="nil"/>
              <w:right w:val="nil"/>
            </w:tcBorders>
            <w:shd w:val="clear" w:color="auto" w:fill="F2F2F2" w:themeFill="background1" w:themeFillShade="F2"/>
            <w:noWrap/>
            <w:vAlign w:val="bottom"/>
            <w:hideMark/>
          </w:tcPr>
          <w:p w14:paraId="3F536B5A" w14:textId="77777777" w:rsidR="00FE7F8B" w:rsidRDefault="00FE7F8B">
            <w:pPr>
              <w:pStyle w:val="Tabletextnoindent"/>
              <w:jc w:val="right"/>
              <w:rPr>
                <w:b/>
              </w:rPr>
            </w:pPr>
            <w:r>
              <w:rPr>
                <w:b/>
              </w:rPr>
              <w:t>294.8</w:t>
            </w:r>
          </w:p>
        </w:tc>
        <w:tc>
          <w:tcPr>
            <w:tcW w:w="569" w:type="pct"/>
            <w:tcBorders>
              <w:top w:val="single" w:sz="4" w:space="0" w:color="auto"/>
              <w:left w:val="nil"/>
              <w:bottom w:val="nil"/>
              <w:right w:val="nil"/>
            </w:tcBorders>
            <w:shd w:val="clear" w:color="auto" w:fill="FFFFFF"/>
            <w:noWrap/>
            <w:vAlign w:val="bottom"/>
            <w:hideMark/>
          </w:tcPr>
          <w:p w14:paraId="7E4A41D2" w14:textId="77777777" w:rsidR="00FE7F8B" w:rsidRDefault="00FE7F8B">
            <w:pPr>
              <w:pStyle w:val="Tabletextnoindent"/>
              <w:jc w:val="right"/>
              <w:rPr>
                <w:b/>
              </w:rPr>
            </w:pPr>
            <w:r>
              <w:t>296.4</w:t>
            </w:r>
          </w:p>
        </w:tc>
      </w:tr>
      <w:tr w:rsidR="00FE7F8B" w14:paraId="25FB0D49" w14:textId="77777777" w:rsidTr="0005782C">
        <w:trPr>
          <w:trHeight w:val="240"/>
        </w:trPr>
        <w:tc>
          <w:tcPr>
            <w:tcW w:w="3862" w:type="pct"/>
            <w:shd w:val="clear" w:color="auto" w:fill="FFFFFF"/>
            <w:noWrap/>
            <w:vAlign w:val="bottom"/>
            <w:hideMark/>
          </w:tcPr>
          <w:p w14:paraId="0D0558A9" w14:textId="77777777" w:rsidR="00FE7F8B" w:rsidRDefault="00FE7F8B">
            <w:pPr>
              <w:pStyle w:val="Tabletextnoindent"/>
              <w:spacing w:before="40"/>
              <w:rPr>
                <w:b/>
              </w:rPr>
            </w:pPr>
            <w:r>
              <w:rPr>
                <w:b/>
              </w:rPr>
              <w:t>Amortisation</w:t>
            </w:r>
          </w:p>
        </w:tc>
        <w:tc>
          <w:tcPr>
            <w:tcW w:w="569" w:type="pct"/>
            <w:shd w:val="clear" w:color="auto" w:fill="F2F2F2" w:themeFill="background1" w:themeFillShade="F2"/>
            <w:noWrap/>
            <w:vAlign w:val="bottom"/>
          </w:tcPr>
          <w:p w14:paraId="2127162D" w14:textId="77777777" w:rsidR="00FE7F8B" w:rsidRDefault="00FE7F8B">
            <w:pPr>
              <w:pStyle w:val="Tabletextnoindent"/>
              <w:spacing w:before="40"/>
              <w:jc w:val="right"/>
              <w:rPr>
                <w:b/>
              </w:rPr>
            </w:pPr>
          </w:p>
        </w:tc>
        <w:tc>
          <w:tcPr>
            <w:tcW w:w="569" w:type="pct"/>
            <w:shd w:val="clear" w:color="auto" w:fill="FFFFFF"/>
            <w:noWrap/>
            <w:vAlign w:val="bottom"/>
          </w:tcPr>
          <w:p w14:paraId="738A9174" w14:textId="77777777" w:rsidR="00FE7F8B" w:rsidRDefault="00FE7F8B">
            <w:pPr>
              <w:pStyle w:val="Tabletextnoindent"/>
              <w:spacing w:before="40"/>
              <w:jc w:val="right"/>
              <w:rPr>
                <w:b/>
              </w:rPr>
            </w:pPr>
          </w:p>
        </w:tc>
      </w:tr>
      <w:tr w:rsidR="00FE7F8B" w14:paraId="07D74300"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2B39683C" w14:textId="77777777" w:rsidR="00FE7F8B" w:rsidRDefault="00FE7F8B">
            <w:pPr>
              <w:pStyle w:val="Tabletextnoindent"/>
              <w:spacing w:before="40"/>
            </w:pPr>
            <w:r>
              <w:t>Software</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5460A0E9" w14:textId="77777777" w:rsidR="00FE7F8B" w:rsidRDefault="00FE7F8B">
            <w:pPr>
              <w:pStyle w:val="Tabletextnoindent"/>
              <w:spacing w:before="40"/>
              <w:jc w:val="right"/>
            </w:pPr>
            <w:r>
              <w:rPr>
                <w:b/>
              </w:rPr>
              <w:t>15.7</w:t>
            </w:r>
          </w:p>
        </w:tc>
        <w:tc>
          <w:tcPr>
            <w:tcW w:w="569" w:type="pct"/>
            <w:tcBorders>
              <w:top w:val="nil"/>
              <w:left w:val="nil"/>
              <w:bottom w:val="single" w:sz="4" w:space="0" w:color="auto"/>
              <w:right w:val="nil"/>
            </w:tcBorders>
            <w:shd w:val="clear" w:color="auto" w:fill="FFFFFF"/>
            <w:noWrap/>
            <w:vAlign w:val="bottom"/>
            <w:hideMark/>
          </w:tcPr>
          <w:p w14:paraId="1A09DFB1" w14:textId="77777777" w:rsidR="00FE7F8B" w:rsidRDefault="00FE7F8B">
            <w:pPr>
              <w:pStyle w:val="Tabletextnoindent"/>
              <w:spacing w:before="40"/>
              <w:jc w:val="right"/>
            </w:pPr>
            <w:r>
              <w:t>20.3</w:t>
            </w:r>
          </w:p>
        </w:tc>
      </w:tr>
      <w:tr w:rsidR="00FE7F8B" w14:paraId="6B06D1C9"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bottom"/>
            <w:hideMark/>
          </w:tcPr>
          <w:p w14:paraId="6832053B" w14:textId="77777777" w:rsidR="00FE7F8B" w:rsidRDefault="00FE7F8B"/>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61FF850B" w14:textId="77777777" w:rsidR="00FE7F8B" w:rsidRDefault="00FE7F8B">
            <w:pPr>
              <w:pStyle w:val="Tabletextnoindent"/>
              <w:jc w:val="right"/>
              <w:rPr>
                <w:b/>
              </w:rPr>
            </w:pPr>
            <w:r>
              <w:rPr>
                <w:b/>
              </w:rPr>
              <w:t>15.7</w:t>
            </w:r>
          </w:p>
        </w:tc>
        <w:tc>
          <w:tcPr>
            <w:tcW w:w="569" w:type="pct"/>
            <w:tcBorders>
              <w:top w:val="single" w:sz="4" w:space="0" w:color="auto"/>
              <w:left w:val="nil"/>
              <w:bottom w:val="single" w:sz="4" w:space="0" w:color="auto"/>
              <w:right w:val="nil"/>
            </w:tcBorders>
            <w:shd w:val="clear" w:color="auto" w:fill="FFFFFF"/>
            <w:noWrap/>
            <w:vAlign w:val="bottom"/>
            <w:hideMark/>
          </w:tcPr>
          <w:p w14:paraId="229FE452" w14:textId="77777777" w:rsidR="00FE7F8B" w:rsidRDefault="00FE7F8B">
            <w:pPr>
              <w:pStyle w:val="Tabletextnoindent"/>
              <w:jc w:val="right"/>
              <w:rPr>
                <w:b/>
              </w:rPr>
            </w:pPr>
            <w:r>
              <w:t>20.3</w:t>
            </w:r>
          </w:p>
        </w:tc>
      </w:tr>
      <w:tr w:rsidR="00FE7F8B" w14:paraId="0646B090"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center"/>
            <w:hideMark/>
          </w:tcPr>
          <w:p w14:paraId="7FAB0E77" w14:textId="77777777" w:rsidR="00FE7F8B" w:rsidRDefault="00FE7F8B">
            <w:pPr>
              <w:pStyle w:val="Tabletextnoindent"/>
              <w:rPr>
                <w:b/>
              </w:rPr>
            </w:pPr>
            <w:r>
              <w:rPr>
                <w:b/>
              </w:rPr>
              <w:t>Total depreciation and amortisation</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6056F493" w14:textId="77777777" w:rsidR="00FE7F8B" w:rsidRDefault="00FE7F8B">
            <w:pPr>
              <w:pStyle w:val="Tabletextnoindent"/>
              <w:jc w:val="right"/>
              <w:rPr>
                <w:b/>
              </w:rPr>
            </w:pPr>
            <w:r>
              <w:rPr>
                <w:b/>
              </w:rPr>
              <w:t>310.5</w:t>
            </w:r>
          </w:p>
        </w:tc>
        <w:tc>
          <w:tcPr>
            <w:tcW w:w="569" w:type="pct"/>
            <w:tcBorders>
              <w:top w:val="single" w:sz="4" w:space="0" w:color="auto"/>
              <w:left w:val="nil"/>
              <w:bottom w:val="single" w:sz="4" w:space="0" w:color="auto"/>
              <w:right w:val="nil"/>
            </w:tcBorders>
            <w:shd w:val="clear" w:color="auto" w:fill="FFFFFF"/>
            <w:noWrap/>
            <w:vAlign w:val="bottom"/>
            <w:hideMark/>
          </w:tcPr>
          <w:p w14:paraId="02F1834C" w14:textId="77777777" w:rsidR="00FE7F8B" w:rsidRDefault="00FE7F8B">
            <w:pPr>
              <w:pStyle w:val="Tabletextnoindent"/>
              <w:jc w:val="right"/>
              <w:rPr>
                <w:b/>
              </w:rPr>
            </w:pPr>
            <w:r>
              <w:t>316.7</w:t>
            </w:r>
          </w:p>
        </w:tc>
      </w:tr>
      <w:tr w:rsidR="00FE7F8B" w14:paraId="4D8623CC" w14:textId="77777777" w:rsidTr="0005782C">
        <w:trPr>
          <w:trHeight w:val="240"/>
        </w:trPr>
        <w:tc>
          <w:tcPr>
            <w:tcW w:w="3862" w:type="pct"/>
            <w:tcBorders>
              <w:top w:val="single" w:sz="4" w:space="0" w:color="auto"/>
              <w:left w:val="nil"/>
              <w:bottom w:val="nil"/>
              <w:right w:val="nil"/>
            </w:tcBorders>
            <w:shd w:val="clear" w:color="auto" w:fill="FFFFFF"/>
            <w:noWrap/>
            <w:vAlign w:val="bottom"/>
          </w:tcPr>
          <w:p w14:paraId="60F02F66" w14:textId="77777777" w:rsidR="00FE7F8B" w:rsidRDefault="00FE7F8B">
            <w:pPr>
              <w:pStyle w:val="Tabletextnoindent"/>
              <w:rPr>
                <w:b/>
                <w:i/>
              </w:rPr>
            </w:pPr>
          </w:p>
          <w:p w14:paraId="79573788" w14:textId="77777777" w:rsidR="00FE7F8B" w:rsidRDefault="00FE7F8B">
            <w:pPr>
              <w:pStyle w:val="Tabletextnoindent"/>
              <w:rPr>
                <w:b/>
                <w:i/>
              </w:rPr>
            </w:pPr>
            <w:r>
              <w:rPr>
                <w:b/>
                <w:i/>
              </w:rPr>
              <w:lastRenderedPageBreak/>
              <w:t>(f) Grants and other expense transfers</w:t>
            </w:r>
          </w:p>
        </w:tc>
        <w:tc>
          <w:tcPr>
            <w:tcW w:w="569" w:type="pct"/>
            <w:tcBorders>
              <w:top w:val="single" w:sz="4" w:space="0" w:color="auto"/>
              <w:left w:val="nil"/>
              <w:bottom w:val="nil"/>
              <w:right w:val="nil"/>
            </w:tcBorders>
            <w:noWrap/>
            <w:vAlign w:val="bottom"/>
          </w:tcPr>
          <w:p w14:paraId="21FA4502" w14:textId="77777777" w:rsidR="00FE7F8B" w:rsidRDefault="00FE7F8B">
            <w:pPr>
              <w:pStyle w:val="Tabletextnoindent"/>
              <w:jc w:val="right"/>
              <w:rPr>
                <w:b/>
                <w:i/>
              </w:rPr>
            </w:pPr>
          </w:p>
        </w:tc>
        <w:tc>
          <w:tcPr>
            <w:tcW w:w="569" w:type="pct"/>
            <w:tcBorders>
              <w:top w:val="single" w:sz="4" w:space="0" w:color="auto"/>
              <w:left w:val="nil"/>
              <w:bottom w:val="nil"/>
              <w:right w:val="nil"/>
            </w:tcBorders>
            <w:shd w:val="clear" w:color="auto" w:fill="FFFFFF"/>
            <w:noWrap/>
            <w:vAlign w:val="bottom"/>
          </w:tcPr>
          <w:p w14:paraId="19362716" w14:textId="77777777" w:rsidR="00FE7F8B" w:rsidRDefault="00FE7F8B">
            <w:pPr>
              <w:pStyle w:val="Tabletextnoindent"/>
              <w:jc w:val="right"/>
              <w:rPr>
                <w:b/>
                <w:i/>
              </w:rPr>
            </w:pPr>
          </w:p>
        </w:tc>
      </w:tr>
      <w:tr w:rsidR="00FE7F8B" w14:paraId="630862E6" w14:textId="77777777" w:rsidTr="0005782C">
        <w:trPr>
          <w:trHeight w:val="240"/>
        </w:trPr>
        <w:tc>
          <w:tcPr>
            <w:tcW w:w="3862" w:type="pct"/>
            <w:shd w:val="clear" w:color="auto" w:fill="FFFFFF"/>
            <w:noWrap/>
            <w:vAlign w:val="bottom"/>
            <w:hideMark/>
          </w:tcPr>
          <w:p w14:paraId="2E183AC7" w14:textId="77777777" w:rsidR="00FE7F8B" w:rsidRDefault="00FE7F8B">
            <w:pPr>
              <w:pStyle w:val="Tabletextnoindent"/>
            </w:pPr>
            <w:r>
              <w:t>Grants to Victorian Curriculum and Assessment Authority</w:t>
            </w:r>
          </w:p>
        </w:tc>
        <w:tc>
          <w:tcPr>
            <w:tcW w:w="569" w:type="pct"/>
            <w:shd w:val="clear" w:color="auto" w:fill="F2F2F2" w:themeFill="background1" w:themeFillShade="F2"/>
            <w:noWrap/>
            <w:vAlign w:val="bottom"/>
            <w:hideMark/>
          </w:tcPr>
          <w:p w14:paraId="7293ACD2" w14:textId="77777777" w:rsidR="00FE7F8B" w:rsidRDefault="00FE7F8B">
            <w:pPr>
              <w:pStyle w:val="Tabletextnoindent"/>
              <w:jc w:val="right"/>
            </w:pPr>
            <w:r>
              <w:rPr>
                <w:b/>
              </w:rPr>
              <w:t>49.9</w:t>
            </w:r>
          </w:p>
        </w:tc>
        <w:tc>
          <w:tcPr>
            <w:tcW w:w="569" w:type="pct"/>
            <w:shd w:val="clear" w:color="auto" w:fill="FFFFFF"/>
            <w:noWrap/>
            <w:vAlign w:val="bottom"/>
            <w:hideMark/>
          </w:tcPr>
          <w:p w14:paraId="2659EDE6" w14:textId="77777777" w:rsidR="00FE7F8B" w:rsidRDefault="00FE7F8B">
            <w:pPr>
              <w:pStyle w:val="Tabletextnoindent"/>
              <w:jc w:val="right"/>
            </w:pPr>
            <w:r>
              <w:t>47.3</w:t>
            </w:r>
          </w:p>
        </w:tc>
      </w:tr>
      <w:tr w:rsidR="00FE7F8B" w14:paraId="3D4DAD41" w14:textId="77777777" w:rsidTr="0005782C">
        <w:trPr>
          <w:trHeight w:val="240"/>
        </w:trPr>
        <w:tc>
          <w:tcPr>
            <w:tcW w:w="3862" w:type="pct"/>
            <w:shd w:val="clear" w:color="auto" w:fill="FFFFFF"/>
            <w:noWrap/>
            <w:vAlign w:val="bottom"/>
            <w:hideMark/>
          </w:tcPr>
          <w:p w14:paraId="53C7034C" w14:textId="77777777" w:rsidR="00FE7F8B" w:rsidRDefault="00FE7F8B">
            <w:pPr>
              <w:pStyle w:val="Tabletextnoindent"/>
            </w:pPr>
            <w:r>
              <w:t>Grants to Victorian Registration and Qualifications Authority</w:t>
            </w:r>
          </w:p>
        </w:tc>
        <w:tc>
          <w:tcPr>
            <w:tcW w:w="569" w:type="pct"/>
            <w:shd w:val="clear" w:color="auto" w:fill="F2F2F2" w:themeFill="background1" w:themeFillShade="F2"/>
            <w:vAlign w:val="bottom"/>
            <w:hideMark/>
          </w:tcPr>
          <w:p w14:paraId="14D64A1C" w14:textId="77777777" w:rsidR="00FE7F8B" w:rsidRDefault="00FE7F8B">
            <w:pPr>
              <w:pStyle w:val="Tabletextnoindent"/>
              <w:jc w:val="right"/>
            </w:pPr>
            <w:r>
              <w:rPr>
                <w:b/>
              </w:rPr>
              <w:t>12.2</w:t>
            </w:r>
          </w:p>
        </w:tc>
        <w:tc>
          <w:tcPr>
            <w:tcW w:w="569" w:type="pct"/>
            <w:shd w:val="clear" w:color="auto" w:fill="FFFFFF"/>
            <w:vAlign w:val="bottom"/>
            <w:hideMark/>
          </w:tcPr>
          <w:p w14:paraId="7BE5E34B" w14:textId="77777777" w:rsidR="00FE7F8B" w:rsidRDefault="00FE7F8B">
            <w:pPr>
              <w:pStyle w:val="Tabletextnoindent"/>
              <w:jc w:val="right"/>
            </w:pPr>
            <w:r>
              <w:t>9.1</w:t>
            </w:r>
          </w:p>
        </w:tc>
      </w:tr>
      <w:tr w:rsidR="00FE7F8B" w14:paraId="073A725E" w14:textId="77777777" w:rsidTr="0005782C">
        <w:trPr>
          <w:trHeight w:val="240"/>
        </w:trPr>
        <w:tc>
          <w:tcPr>
            <w:tcW w:w="3862" w:type="pct"/>
            <w:shd w:val="clear" w:color="auto" w:fill="FFFFFF"/>
            <w:noWrap/>
            <w:vAlign w:val="bottom"/>
            <w:hideMark/>
          </w:tcPr>
          <w:p w14:paraId="67FC7DF0" w14:textId="77777777" w:rsidR="00FE7F8B" w:rsidRDefault="00FE7F8B">
            <w:pPr>
              <w:pStyle w:val="Tabletextnoindent"/>
            </w:pPr>
            <w:r>
              <w:t>Grants to Technical and Further Education</w:t>
            </w:r>
          </w:p>
        </w:tc>
        <w:tc>
          <w:tcPr>
            <w:tcW w:w="569" w:type="pct"/>
            <w:shd w:val="clear" w:color="auto" w:fill="F2F2F2" w:themeFill="background1" w:themeFillShade="F2"/>
            <w:vAlign w:val="bottom"/>
            <w:hideMark/>
          </w:tcPr>
          <w:p w14:paraId="5C784C88" w14:textId="77777777" w:rsidR="00FE7F8B" w:rsidRDefault="00FE7F8B">
            <w:pPr>
              <w:pStyle w:val="Tabletextnoindent"/>
              <w:jc w:val="right"/>
            </w:pPr>
            <w:r>
              <w:rPr>
                <w:b/>
              </w:rPr>
              <w:t>548.5</w:t>
            </w:r>
          </w:p>
        </w:tc>
        <w:tc>
          <w:tcPr>
            <w:tcW w:w="569" w:type="pct"/>
            <w:shd w:val="clear" w:color="auto" w:fill="FFFFFF"/>
            <w:vAlign w:val="bottom"/>
            <w:hideMark/>
          </w:tcPr>
          <w:p w14:paraId="0E1CF046" w14:textId="77777777" w:rsidR="00FE7F8B" w:rsidRDefault="00FE7F8B">
            <w:pPr>
              <w:pStyle w:val="Tabletextnoindent"/>
              <w:jc w:val="right"/>
            </w:pPr>
            <w:r>
              <w:t>495.7</w:t>
            </w:r>
          </w:p>
        </w:tc>
      </w:tr>
      <w:tr w:rsidR="00FE7F8B" w14:paraId="5D5EC914" w14:textId="77777777" w:rsidTr="0005782C">
        <w:trPr>
          <w:trHeight w:val="240"/>
        </w:trPr>
        <w:tc>
          <w:tcPr>
            <w:tcW w:w="3862" w:type="pct"/>
            <w:shd w:val="clear" w:color="auto" w:fill="FFFFFF"/>
            <w:noWrap/>
            <w:vAlign w:val="bottom"/>
            <w:hideMark/>
          </w:tcPr>
          <w:p w14:paraId="684237D1" w14:textId="77777777" w:rsidR="00FE7F8B" w:rsidRDefault="00FE7F8B">
            <w:pPr>
              <w:pStyle w:val="Tabletextnoindent"/>
            </w:pPr>
            <w:r>
              <w:t>Grants to Adult, Community and Further Education Board</w:t>
            </w:r>
          </w:p>
        </w:tc>
        <w:tc>
          <w:tcPr>
            <w:tcW w:w="569" w:type="pct"/>
            <w:shd w:val="clear" w:color="auto" w:fill="F2F2F2" w:themeFill="background1" w:themeFillShade="F2"/>
            <w:vAlign w:val="bottom"/>
            <w:hideMark/>
          </w:tcPr>
          <w:p w14:paraId="4F644B8E" w14:textId="77777777" w:rsidR="00FE7F8B" w:rsidRDefault="00FE7F8B">
            <w:pPr>
              <w:pStyle w:val="Tabletextnoindent"/>
              <w:jc w:val="right"/>
            </w:pPr>
            <w:r>
              <w:rPr>
                <w:b/>
              </w:rPr>
              <w:t>29.0</w:t>
            </w:r>
          </w:p>
        </w:tc>
        <w:tc>
          <w:tcPr>
            <w:tcW w:w="569" w:type="pct"/>
            <w:shd w:val="clear" w:color="auto" w:fill="FFFFFF"/>
            <w:vAlign w:val="bottom"/>
            <w:hideMark/>
          </w:tcPr>
          <w:p w14:paraId="55B35F60" w14:textId="77777777" w:rsidR="00FE7F8B" w:rsidRDefault="00FE7F8B">
            <w:pPr>
              <w:pStyle w:val="Tabletextnoindent"/>
              <w:jc w:val="right"/>
            </w:pPr>
            <w:r>
              <w:t>25.4</w:t>
            </w:r>
          </w:p>
        </w:tc>
      </w:tr>
      <w:tr w:rsidR="00FE7F8B" w14:paraId="30BA9D3A" w14:textId="77777777" w:rsidTr="0005782C">
        <w:trPr>
          <w:trHeight w:val="240"/>
        </w:trPr>
        <w:tc>
          <w:tcPr>
            <w:tcW w:w="3862" w:type="pct"/>
            <w:shd w:val="clear" w:color="auto" w:fill="FFFFFF"/>
            <w:noWrap/>
            <w:vAlign w:val="bottom"/>
            <w:hideMark/>
          </w:tcPr>
          <w:p w14:paraId="1854F0FD" w14:textId="77777777" w:rsidR="00FE7F8B" w:rsidRDefault="00FE7F8B">
            <w:pPr>
              <w:pStyle w:val="Tabletextnoindent"/>
            </w:pPr>
            <w:r>
              <w:t>Grants to non-government schools</w:t>
            </w:r>
          </w:p>
        </w:tc>
        <w:tc>
          <w:tcPr>
            <w:tcW w:w="569" w:type="pct"/>
            <w:shd w:val="clear" w:color="auto" w:fill="F2F2F2" w:themeFill="background1" w:themeFillShade="F2"/>
            <w:vAlign w:val="bottom"/>
            <w:hideMark/>
          </w:tcPr>
          <w:p w14:paraId="0DADE2E5" w14:textId="77777777" w:rsidR="00FE7F8B" w:rsidRDefault="00FE7F8B">
            <w:pPr>
              <w:pStyle w:val="Tabletextnoindent"/>
              <w:jc w:val="right"/>
            </w:pPr>
            <w:r>
              <w:rPr>
                <w:b/>
              </w:rPr>
              <w:t>661.5</w:t>
            </w:r>
          </w:p>
        </w:tc>
        <w:tc>
          <w:tcPr>
            <w:tcW w:w="569" w:type="pct"/>
            <w:shd w:val="clear" w:color="auto" w:fill="FFFFFF"/>
            <w:noWrap/>
            <w:vAlign w:val="bottom"/>
            <w:hideMark/>
          </w:tcPr>
          <w:p w14:paraId="62E61B85" w14:textId="77777777" w:rsidR="00FE7F8B" w:rsidRDefault="00FE7F8B">
            <w:pPr>
              <w:pStyle w:val="Tabletextnoindent"/>
              <w:jc w:val="right"/>
            </w:pPr>
            <w:r>
              <w:t>669.3</w:t>
            </w:r>
          </w:p>
        </w:tc>
      </w:tr>
      <w:tr w:rsidR="00FE7F8B" w14:paraId="4D5F0A3F" w14:textId="77777777" w:rsidTr="0005782C">
        <w:trPr>
          <w:trHeight w:val="240"/>
        </w:trPr>
        <w:tc>
          <w:tcPr>
            <w:tcW w:w="3862" w:type="pct"/>
            <w:shd w:val="clear" w:color="auto" w:fill="FFFFFF"/>
            <w:noWrap/>
            <w:vAlign w:val="bottom"/>
            <w:hideMark/>
          </w:tcPr>
          <w:p w14:paraId="022E80BB" w14:textId="77777777" w:rsidR="00FE7F8B" w:rsidRDefault="00FE7F8B">
            <w:pPr>
              <w:pStyle w:val="Tabletextnoindent"/>
            </w:pPr>
            <w:r>
              <w:t>Grants to external organisations</w:t>
            </w:r>
          </w:p>
        </w:tc>
        <w:tc>
          <w:tcPr>
            <w:tcW w:w="569" w:type="pct"/>
            <w:shd w:val="clear" w:color="auto" w:fill="F2F2F2" w:themeFill="background1" w:themeFillShade="F2"/>
            <w:noWrap/>
            <w:vAlign w:val="bottom"/>
            <w:hideMark/>
          </w:tcPr>
          <w:p w14:paraId="4D0D446C" w14:textId="77777777" w:rsidR="00FE7F8B" w:rsidRDefault="00FE7F8B">
            <w:pPr>
              <w:pStyle w:val="Tabletextnoindent"/>
              <w:jc w:val="right"/>
            </w:pPr>
            <w:r>
              <w:rPr>
                <w:b/>
              </w:rPr>
              <w:t>129.2</w:t>
            </w:r>
          </w:p>
        </w:tc>
        <w:tc>
          <w:tcPr>
            <w:tcW w:w="569" w:type="pct"/>
            <w:shd w:val="clear" w:color="auto" w:fill="FFFFFF"/>
            <w:noWrap/>
            <w:vAlign w:val="bottom"/>
            <w:hideMark/>
          </w:tcPr>
          <w:p w14:paraId="1106CFD0" w14:textId="77777777" w:rsidR="00FE7F8B" w:rsidRDefault="00FE7F8B">
            <w:pPr>
              <w:pStyle w:val="Tabletextnoindent"/>
              <w:jc w:val="right"/>
            </w:pPr>
            <w:r>
              <w:t>95.0</w:t>
            </w:r>
          </w:p>
        </w:tc>
      </w:tr>
      <w:tr w:rsidR="00FE7F8B" w14:paraId="101C907D" w14:textId="77777777" w:rsidTr="0005782C">
        <w:trPr>
          <w:trHeight w:val="240"/>
        </w:trPr>
        <w:tc>
          <w:tcPr>
            <w:tcW w:w="3862" w:type="pct"/>
            <w:shd w:val="clear" w:color="auto" w:fill="FFFFFF"/>
            <w:noWrap/>
            <w:vAlign w:val="bottom"/>
            <w:hideMark/>
          </w:tcPr>
          <w:p w14:paraId="5218E8C1" w14:textId="77777777" w:rsidR="00FE7F8B" w:rsidRDefault="00FE7F8B">
            <w:pPr>
              <w:pStyle w:val="Tabletextnoindent"/>
            </w:pPr>
            <w:r>
              <w:t>Education Maintenance Allowance payments</w:t>
            </w:r>
          </w:p>
        </w:tc>
        <w:tc>
          <w:tcPr>
            <w:tcW w:w="569" w:type="pct"/>
            <w:shd w:val="clear" w:color="auto" w:fill="F2F2F2" w:themeFill="background1" w:themeFillShade="F2"/>
            <w:noWrap/>
            <w:vAlign w:val="bottom"/>
            <w:hideMark/>
          </w:tcPr>
          <w:p w14:paraId="20A61419" w14:textId="77777777" w:rsidR="00FE7F8B" w:rsidRDefault="00FE7F8B">
            <w:pPr>
              <w:pStyle w:val="Tabletextnoindent"/>
              <w:jc w:val="right"/>
            </w:pPr>
            <w:r>
              <w:rPr>
                <w:b/>
              </w:rPr>
              <w:t>0.0</w:t>
            </w:r>
          </w:p>
        </w:tc>
        <w:tc>
          <w:tcPr>
            <w:tcW w:w="569" w:type="pct"/>
            <w:shd w:val="clear" w:color="auto" w:fill="FFFFFF"/>
            <w:noWrap/>
            <w:vAlign w:val="bottom"/>
            <w:hideMark/>
          </w:tcPr>
          <w:p w14:paraId="1E5DD0B6" w14:textId="77777777" w:rsidR="00FE7F8B" w:rsidRDefault="00FE7F8B">
            <w:pPr>
              <w:pStyle w:val="Tabletextnoindent"/>
              <w:jc w:val="right"/>
            </w:pPr>
            <w:r>
              <w:t>10.9</w:t>
            </w:r>
          </w:p>
        </w:tc>
      </w:tr>
      <w:tr w:rsidR="00FE7F8B" w14:paraId="63CA31BD" w14:textId="77777777" w:rsidTr="0005782C">
        <w:trPr>
          <w:trHeight w:val="240"/>
        </w:trPr>
        <w:tc>
          <w:tcPr>
            <w:tcW w:w="3862" w:type="pct"/>
            <w:shd w:val="clear" w:color="auto" w:fill="FFFFFF"/>
            <w:noWrap/>
            <w:vAlign w:val="bottom"/>
            <w:hideMark/>
          </w:tcPr>
          <w:p w14:paraId="32DFD1FE" w14:textId="77777777" w:rsidR="00FE7F8B" w:rsidRDefault="00FE7F8B">
            <w:pPr>
              <w:pStyle w:val="Tabletextnoindent"/>
            </w:pPr>
            <w:r>
              <w:t>Camps Sports and Excursions Fund payments</w:t>
            </w:r>
          </w:p>
        </w:tc>
        <w:tc>
          <w:tcPr>
            <w:tcW w:w="569" w:type="pct"/>
            <w:shd w:val="clear" w:color="auto" w:fill="F2F2F2" w:themeFill="background1" w:themeFillShade="F2"/>
            <w:noWrap/>
            <w:vAlign w:val="bottom"/>
            <w:hideMark/>
          </w:tcPr>
          <w:p w14:paraId="4F87DB28" w14:textId="77777777" w:rsidR="00FE7F8B" w:rsidRDefault="00FE7F8B">
            <w:pPr>
              <w:pStyle w:val="Tabletextnoindent"/>
              <w:jc w:val="right"/>
            </w:pPr>
            <w:r>
              <w:rPr>
                <w:b/>
              </w:rPr>
              <w:t>15.9</w:t>
            </w:r>
          </w:p>
        </w:tc>
        <w:tc>
          <w:tcPr>
            <w:tcW w:w="569" w:type="pct"/>
            <w:shd w:val="clear" w:color="auto" w:fill="FFFFFF"/>
            <w:noWrap/>
            <w:vAlign w:val="bottom"/>
            <w:hideMark/>
          </w:tcPr>
          <w:p w14:paraId="29EF7E3A" w14:textId="77777777" w:rsidR="00FE7F8B" w:rsidRDefault="00FE7F8B">
            <w:pPr>
              <w:pStyle w:val="Tabletextnoindent"/>
              <w:jc w:val="right"/>
            </w:pPr>
            <w:r>
              <w:t>-</w:t>
            </w:r>
          </w:p>
        </w:tc>
      </w:tr>
      <w:tr w:rsidR="00FE7F8B" w14:paraId="2350226C"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5EE3021D" w14:textId="77777777" w:rsidR="00FE7F8B" w:rsidRDefault="00FE7F8B">
            <w:pPr>
              <w:pStyle w:val="Tabletextnoindent"/>
            </w:pPr>
            <w:r>
              <w:t>Conveyance payments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45D5064D" w14:textId="77777777" w:rsidR="00FE7F8B" w:rsidRDefault="00FE7F8B">
            <w:pPr>
              <w:pStyle w:val="Tabletextnoindent"/>
              <w:jc w:val="right"/>
            </w:pPr>
            <w:r>
              <w:rPr>
                <w:b/>
              </w:rPr>
              <w:t>20.1</w:t>
            </w:r>
          </w:p>
        </w:tc>
        <w:tc>
          <w:tcPr>
            <w:tcW w:w="569" w:type="pct"/>
            <w:tcBorders>
              <w:top w:val="nil"/>
              <w:left w:val="nil"/>
              <w:bottom w:val="single" w:sz="4" w:space="0" w:color="auto"/>
              <w:right w:val="nil"/>
            </w:tcBorders>
            <w:shd w:val="clear" w:color="auto" w:fill="FFFFFF"/>
            <w:noWrap/>
            <w:vAlign w:val="bottom"/>
            <w:hideMark/>
          </w:tcPr>
          <w:p w14:paraId="185F83CE" w14:textId="77777777" w:rsidR="00FE7F8B" w:rsidRDefault="00FE7F8B">
            <w:pPr>
              <w:pStyle w:val="Tabletextnoindent"/>
              <w:jc w:val="right"/>
            </w:pPr>
            <w:r>
              <w:t>21.5</w:t>
            </w:r>
          </w:p>
        </w:tc>
      </w:tr>
      <w:tr w:rsidR="00FE7F8B" w14:paraId="2597D311" w14:textId="77777777" w:rsidTr="0005782C">
        <w:trPr>
          <w:trHeight w:val="300"/>
        </w:trPr>
        <w:tc>
          <w:tcPr>
            <w:tcW w:w="3862" w:type="pct"/>
            <w:tcBorders>
              <w:top w:val="single" w:sz="4" w:space="0" w:color="auto"/>
              <w:left w:val="nil"/>
              <w:bottom w:val="single" w:sz="4" w:space="0" w:color="auto"/>
              <w:right w:val="nil"/>
            </w:tcBorders>
            <w:shd w:val="clear" w:color="auto" w:fill="FFFFFF"/>
            <w:noWrap/>
            <w:vAlign w:val="center"/>
            <w:hideMark/>
          </w:tcPr>
          <w:p w14:paraId="54453FA2" w14:textId="77777777" w:rsidR="00FE7F8B" w:rsidRDefault="00FE7F8B">
            <w:pPr>
              <w:pStyle w:val="Tabletextnoindent"/>
              <w:rPr>
                <w:b/>
              </w:rPr>
            </w:pPr>
            <w:r>
              <w:rPr>
                <w:b/>
              </w:rPr>
              <w:t>Total grants and other expense transfers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7FA6FEBE" w14:textId="77777777" w:rsidR="00FE7F8B" w:rsidRDefault="00FE7F8B">
            <w:pPr>
              <w:pStyle w:val="Tabletextnoindent"/>
              <w:jc w:val="right"/>
              <w:rPr>
                <w:b/>
              </w:rPr>
            </w:pPr>
            <w:r>
              <w:rPr>
                <w:b/>
              </w:rPr>
              <w:t>1,466.4</w:t>
            </w:r>
          </w:p>
        </w:tc>
        <w:tc>
          <w:tcPr>
            <w:tcW w:w="569" w:type="pct"/>
            <w:tcBorders>
              <w:top w:val="single" w:sz="4" w:space="0" w:color="auto"/>
              <w:left w:val="nil"/>
              <w:bottom w:val="single" w:sz="4" w:space="0" w:color="auto"/>
              <w:right w:val="nil"/>
            </w:tcBorders>
            <w:shd w:val="clear" w:color="auto" w:fill="FFFFFF"/>
            <w:noWrap/>
            <w:vAlign w:val="bottom"/>
            <w:hideMark/>
          </w:tcPr>
          <w:p w14:paraId="4487B782" w14:textId="77777777" w:rsidR="00FE7F8B" w:rsidRDefault="00FE7F8B">
            <w:pPr>
              <w:pStyle w:val="Tabletextnoindent"/>
              <w:jc w:val="right"/>
              <w:rPr>
                <w:b/>
              </w:rPr>
            </w:pPr>
            <w:r>
              <w:t>1,374.2</w:t>
            </w:r>
          </w:p>
        </w:tc>
      </w:tr>
      <w:tr w:rsidR="00FE7F8B" w14:paraId="11BDAA57"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4C88E8AD" w14:textId="77777777" w:rsidR="00FE7F8B" w:rsidRDefault="00FE7F8B">
            <w:pPr>
              <w:pStyle w:val="Tabletextnoindent"/>
              <w:rPr>
                <w:b/>
                <w:i/>
              </w:rPr>
            </w:pPr>
            <w:r>
              <w:rPr>
                <w:b/>
                <w:i/>
              </w:rPr>
              <w:t>(g) Supplies and services</w:t>
            </w:r>
          </w:p>
        </w:tc>
        <w:tc>
          <w:tcPr>
            <w:tcW w:w="569" w:type="pct"/>
            <w:tcBorders>
              <w:top w:val="single" w:sz="4" w:space="0" w:color="auto"/>
              <w:left w:val="nil"/>
              <w:bottom w:val="nil"/>
              <w:right w:val="nil"/>
            </w:tcBorders>
            <w:shd w:val="clear" w:color="auto" w:fill="F2F2F2" w:themeFill="background1" w:themeFillShade="F2"/>
            <w:noWrap/>
            <w:vAlign w:val="bottom"/>
          </w:tcPr>
          <w:p w14:paraId="3B5302D9" w14:textId="77777777" w:rsidR="00FE7F8B" w:rsidRDefault="00FE7F8B">
            <w:pPr>
              <w:pStyle w:val="Tabletextnoindent"/>
              <w:jc w:val="right"/>
              <w:rPr>
                <w:b/>
                <w:i/>
              </w:rPr>
            </w:pPr>
          </w:p>
        </w:tc>
        <w:tc>
          <w:tcPr>
            <w:tcW w:w="569" w:type="pct"/>
            <w:tcBorders>
              <w:top w:val="single" w:sz="4" w:space="0" w:color="auto"/>
              <w:left w:val="nil"/>
              <w:bottom w:val="nil"/>
              <w:right w:val="nil"/>
            </w:tcBorders>
            <w:shd w:val="clear" w:color="auto" w:fill="FFFFFF"/>
            <w:noWrap/>
            <w:vAlign w:val="bottom"/>
          </w:tcPr>
          <w:p w14:paraId="7AA11C0A" w14:textId="77777777" w:rsidR="00FE7F8B" w:rsidRDefault="00FE7F8B">
            <w:pPr>
              <w:pStyle w:val="Tabletextnoindent"/>
              <w:jc w:val="right"/>
              <w:rPr>
                <w:b/>
                <w:i/>
              </w:rPr>
            </w:pPr>
          </w:p>
        </w:tc>
      </w:tr>
      <w:tr w:rsidR="00FE7F8B" w14:paraId="60CC2F3B" w14:textId="77777777" w:rsidTr="0005782C">
        <w:trPr>
          <w:trHeight w:val="240"/>
        </w:trPr>
        <w:tc>
          <w:tcPr>
            <w:tcW w:w="3862" w:type="pct"/>
            <w:shd w:val="clear" w:color="auto" w:fill="FFFFFF"/>
            <w:noWrap/>
            <w:vAlign w:val="bottom"/>
            <w:hideMark/>
          </w:tcPr>
          <w:p w14:paraId="343C8514" w14:textId="77777777" w:rsidR="00FE7F8B" w:rsidRDefault="00FE7F8B">
            <w:pPr>
              <w:pStyle w:val="Tabletextnoindent"/>
            </w:pPr>
            <w:r>
              <w:t>Administration</w:t>
            </w:r>
          </w:p>
        </w:tc>
        <w:tc>
          <w:tcPr>
            <w:tcW w:w="569" w:type="pct"/>
            <w:shd w:val="clear" w:color="auto" w:fill="F2F2F2" w:themeFill="background1" w:themeFillShade="F2"/>
            <w:noWrap/>
            <w:vAlign w:val="bottom"/>
            <w:hideMark/>
          </w:tcPr>
          <w:p w14:paraId="10CA0FF5" w14:textId="77777777" w:rsidR="00FE7F8B" w:rsidRDefault="00FE7F8B">
            <w:pPr>
              <w:pStyle w:val="Tabletextnoindent"/>
              <w:jc w:val="right"/>
            </w:pPr>
            <w:r>
              <w:rPr>
                <w:b/>
              </w:rPr>
              <w:t>273.3</w:t>
            </w:r>
          </w:p>
        </w:tc>
        <w:tc>
          <w:tcPr>
            <w:tcW w:w="569" w:type="pct"/>
            <w:shd w:val="clear" w:color="auto" w:fill="FFFFFF"/>
            <w:noWrap/>
            <w:vAlign w:val="bottom"/>
            <w:hideMark/>
          </w:tcPr>
          <w:p w14:paraId="32D2EC9E" w14:textId="77777777" w:rsidR="00FE7F8B" w:rsidRDefault="00FE7F8B">
            <w:pPr>
              <w:pStyle w:val="Tabletextnoindent"/>
              <w:jc w:val="right"/>
            </w:pPr>
            <w:r>
              <w:t>243.4</w:t>
            </w:r>
          </w:p>
        </w:tc>
      </w:tr>
      <w:tr w:rsidR="00FE7F8B" w14:paraId="2A841F0E" w14:textId="77777777" w:rsidTr="0005782C">
        <w:trPr>
          <w:trHeight w:val="240"/>
        </w:trPr>
        <w:tc>
          <w:tcPr>
            <w:tcW w:w="3862" w:type="pct"/>
            <w:shd w:val="clear" w:color="auto" w:fill="FFFFFF"/>
            <w:noWrap/>
            <w:vAlign w:val="bottom"/>
            <w:hideMark/>
          </w:tcPr>
          <w:p w14:paraId="143CCF5D" w14:textId="77777777" w:rsidR="00FE7F8B" w:rsidRDefault="00FE7F8B">
            <w:pPr>
              <w:pStyle w:val="Tabletextnoindent"/>
            </w:pPr>
            <w:r>
              <w:t>Maintenance</w:t>
            </w:r>
          </w:p>
        </w:tc>
        <w:tc>
          <w:tcPr>
            <w:tcW w:w="569" w:type="pct"/>
            <w:shd w:val="clear" w:color="auto" w:fill="F2F2F2" w:themeFill="background1" w:themeFillShade="F2"/>
            <w:noWrap/>
            <w:vAlign w:val="bottom"/>
            <w:hideMark/>
          </w:tcPr>
          <w:p w14:paraId="7BEBEFF5" w14:textId="77777777" w:rsidR="00FE7F8B" w:rsidRDefault="00FE7F8B">
            <w:pPr>
              <w:pStyle w:val="Tabletextnoindent"/>
              <w:jc w:val="right"/>
            </w:pPr>
            <w:r>
              <w:rPr>
                <w:b/>
              </w:rPr>
              <w:t>252.5</w:t>
            </w:r>
          </w:p>
        </w:tc>
        <w:tc>
          <w:tcPr>
            <w:tcW w:w="569" w:type="pct"/>
            <w:shd w:val="clear" w:color="auto" w:fill="FFFFFF"/>
            <w:noWrap/>
            <w:vAlign w:val="bottom"/>
            <w:hideMark/>
          </w:tcPr>
          <w:p w14:paraId="25618DA8" w14:textId="77777777" w:rsidR="00FE7F8B" w:rsidRDefault="00FE7F8B">
            <w:pPr>
              <w:pStyle w:val="Tabletextnoindent"/>
              <w:jc w:val="right"/>
            </w:pPr>
            <w:r>
              <w:t>240.2</w:t>
            </w:r>
          </w:p>
        </w:tc>
      </w:tr>
      <w:tr w:rsidR="00FE7F8B" w14:paraId="082EB124" w14:textId="77777777" w:rsidTr="0005782C">
        <w:trPr>
          <w:trHeight w:val="240"/>
        </w:trPr>
        <w:tc>
          <w:tcPr>
            <w:tcW w:w="3862" w:type="pct"/>
            <w:shd w:val="clear" w:color="auto" w:fill="FFFFFF"/>
            <w:noWrap/>
            <w:vAlign w:val="bottom"/>
            <w:hideMark/>
          </w:tcPr>
          <w:p w14:paraId="29A81854" w14:textId="77777777" w:rsidR="00FE7F8B" w:rsidRDefault="00FE7F8B">
            <w:pPr>
              <w:pStyle w:val="Tabletextnoindent"/>
            </w:pPr>
            <w:r>
              <w:t>School requisites</w:t>
            </w:r>
          </w:p>
        </w:tc>
        <w:tc>
          <w:tcPr>
            <w:tcW w:w="569" w:type="pct"/>
            <w:shd w:val="clear" w:color="auto" w:fill="F2F2F2" w:themeFill="background1" w:themeFillShade="F2"/>
            <w:noWrap/>
            <w:vAlign w:val="bottom"/>
            <w:hideMark/>
          </w:tcPr>
          <w:p w14:paraId="30BA29DB" w14:textId="77777777" w:rsidR="00FE7F8B" w:rsidRDefault="00FE7F8B">
            <w:pPr>
              <w:pStyle w:val="Tabletextnoindent"/>
              <w:jc w:val="right"/>
            </w:pPr>
            <w:r>
              <w:rPr>
                <w:b/>
              </w:rPr>
              <w:t>945.0</w:t>
            </w:r>
          </w:p>
        </w:tc>
        <w:tc>
          <w:tcPr>
            <w:tcW w:w="569" w:type="pct"/>
            <w:shd w:val="clear" w:color="auto" w:fill="FFFFFF"/>
            <w:noWrap/>
            <w:vAlign w:val="bottom"/>
            <w:hideMark/>
          </w:tcPr>
          <w:p w14:paraId="70E47A24" w14:textId="77777777" w:rsidR="00FE7F8B" w:rsidRDefault="00FE7F8B">
            <w:pPr>
              <w:pStyle w:val="Tabletextnoindent"/>
              <w:jc w:val="right"/>
            </w:pPr>
            <w:r>
              <w:t>886.2</w:t>
            </w:r>
          </w:p>
        </w:tc>
      </w:tr>
      <w:tr w:rsidR="00FE7F8B" w14:paraId="4AFD536D" w14:textId="77777777" w:rsidTr="0005782C">
        <w:trPr>
          <w:trHeight w:val="240"/>
        </w:trPr>
        <w:tc>
          <w:tcPr>
            <w:tcW w:w="3862" w:type="pct"/>
            <w:shd w:val="clear" w:color="auto" w:fill="FFFFFF"/>
            <w:noWrap/>
            <w:vAlign w:val="bottom"/>
            <w:hideMark/>
          </w:tcPr>
          <w:p w14:paraId="024E6183" w14:textId="77777777" w:rsidR="00FE7F8B" w:rsidRDefault="00FE7F8B">
            <w:pPr>
              <w:pStyle w:val="Tabletextnoindent"/>
            </w:pPr>
            <w:r>
              <w:t>Service agreement payments</w:t>
            </w:r>
          </w:p>
        </w:tc>
        <w:tc>
          <w:tcPr>
            <w:tcW w:w="569" w:type="pct"/>
            <w:shd w:val="clear" w:color="auto" w:fill="F2F2F2" w:themeFill="background1" w:themeFillShade="F2"/>
            <w:noWrap/>
            <w:vAlign w:val="bottom"/>
            <w:hideMark/>
          </w:tcPr>
          <w:p w14:paraId="13FF913F" w14:textId="77777777" w:rsidR="00FE7F8B" w:rsidRDefault="00FE7F8B">
            <w:pPr>
              <w:pStyle w:val="Tabletextnoindent"/>
              <w:jc w:val="right"/>
            </w:pPr>
            <w:r>
              <w:rPr>
                <w:b/>
              </w:rPr>
              <w:t>1,072.8</w:t>
            </w:r>
          </w:p>
        </w:tc>
        <w:tc>
          <w:tcPr>
            <w:tcW w:w="569" w:type="pct"/>
            <w:shd w:val="clear" w:color="auto" w:fill="FFFFFF"/>
            <w:noWrap/>
            <w:vAlign w:val="bottom"/>
            <w:hideMark/>
          </w:tcPr>
          <w:p w14:paraId="4E73C946" w14:textId="77777777" w:rsidR="00FE7F8B" w:rsidRDefault="00FE7F8B">
            <w:pPr>
              <w:pStyle w:val="Tabletextnoindent"/>
              <w:jc w:val="right"/>
            </w:pPr>
            <w:r>
              <w:t>1,186.2</w:t>
            </w:r>
          </w:p>
        </w:tc>
      </w:tr>
      <w:tr w:rsidR="00FE7F8B" w14:paraId="5E4C005C" w14:textId="77777777" w:rsidTr="0005782C">
        <w:trPr>
          <w:trHeight w:val="240"/>
        </w:trPr>
        <w:tc>
          <w:tcPr>
            <w:tcW w:w="3862" w:type="pct"/>
            <w:shd w:val="clear" w:color="auto" w:fill="FFFFFF"/>
            <w:noWrap/>
            <w:vAlign w:val="bottom"/>
            <w:hideMark/>
          </w:tcPr>
          <w:p w14:paraId="737663FF" w14:textId="77777777" w:rsidR="00FE7F8B" w:rsidRDefault="00FE7F8B">
            <w:pPr>
              <w:pStyle w:val="Tabletextnoindent"/>
            </w:pPr>
            <w:r>
              <w:t>Student transport</w:t>
            </w:r>
          </w:p>
        </w:tc>
        <w:tc>
          <w:tcPr>
            <w:tcW w:w="569" w:type="pct"/>
            <w:shd w:val="clear" w:color="auto" w:fill="F2F2F2" w:themeFill="background1" w:themeFillShade="F2"/>
            <w:noWrap/>
            <w:vAlign w:val="bottom"/>
            <w:hideMark/>
          </w:tcPr>
          <w:p w14:paraId="1FE720F4" w14:textId="77777777" w:rsidR="00FE7F8B" w:rsidRDefault="00FE7F8B">
            <w:pPr>
              <w:pStyle w:val="Tabletextnoindent"/>
              <w:jc w:val="right"/>
            </w:pPr>
            <w:r>
              <w:rPr>
                <w:b/>
              </w:rPr>
              <w:t>68.1</w:t>
            </w:r>
          </w:p>
        </w:tc>
        <w:tc>
          <w:tcPr>
            <w:tcW w:w="569" w:type="pct"/>
            <w:shd w:val="clear" w:color="auto" w:fill="FFFFFF"/>
            <w:noWrap/>
            <w:vAlign w:val="bottom"/>
            <w:hideMark/>
          </w:tcPr>
          <w:p w14:paraId="00E7F91A" w14:textId="77777777" w:rsidR="00FE7F8B" w:rsidRDefault="00FE7F8B">
            <w:pPr>
              <w:pStyle w:val="Tabletextnoindent"/>
              <w:jc w:val="right"/>
            </w:pPr>
            <w:r>
              <w:t>67.4</w:t>
            </w:r>
          </w:p>
        </w:tc>
      </w:tr>
      <w:tr w:rsidR="00FE7F8B" w14:paraId="41E2A3DA"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24B69FD1" w14:textId="77777777" w:rsidR="00FE7F8B" w:rsidRDefault="00FE7F8B">
            <w:pPr>
              <w:pStyle w:val="Tabletextnoindent"/>
            </w:pPr>
            <w:r>
              <w:t>Rental expense relating to operating leases—Minimum lease payments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0D1DE46E" w14:textId="77777777" w:rsidR="00FE7F8B" w:rsidRDefault="00FE7F8B">
            <w:pPr>
              <w:pStyle w:val="Tabletextnoindent"/>
              <w:jc w:val="right"/>
            </w:pPr>
            <w:r>
              <w:rPr>
                <w:b/>
              </w:rPr>
              <w:t>65.5</w:t>
            </w:r>
          </w:p>
        </w:tc>
        <w:tc>
          <w:tcPr>
            <w:tcW w:w="569" w:type="pct"/>
            <w:tcBorders>
              <w:top w:val="nil"/>
              <w:left w:val="nil"/>
              <w:bottom w:val="single" w:sz="4" w:space="0" w:color="auto"/>
              <w:right w:val="nil"/>
            </w:tcBorders>
            <w:shd w:val="clear" w:color="auto" w:fill="FFFFFF"/>
            <w:noWrap/>
            <w:vAlign w:val="bottom"/>
            <w:hideMark/>
          </w:tcPr>
          <w:p w14:paraId="4ED0F8B9" w14:textId="77777777" w:rsidR="00FE7F8B" w:rsidRDefault="00FE7F8B">
            <w:pPr>
              <w:pStyle w:val="Tabletextnoindent"/>
              <w:jc w:val="right"/>
            </w:pPr>
            <w:r>
              <w:t>64.5</w:t>
            </w:r>
          </w:p>
        </w:tc>
      </w:tr>
      <w:tr w:rsidR="00FE7F8B" w14:paraId="28630413" w14:textId="77777777" w:rsidTr="0005782C">
        <w:trPr>
          <w:trHeight w:val="240"/>
        </w:trPr>
        <w:tc>
          <w:tcPr>
            <w:tcW w:w="3862" w:type="pct"/>
            <w:tcBorders>
              <w:top w:val="single" w:sz="4" w:space="0" w:color="auto"/>
              <w:left w:val="nil"/>
              <w:bottom w:val="single" w:sz="4" w:space="0" w:color="auto"/>
              <w:right w:val="nil"/>
            </w:tcBorders>
            <w:shd w:val="clear" w:color="auto" w:fill="FFFFFF"/>
            <w:noWrap/>
            <w:vAlign w:val="bottom"/>
            <w:hideMark/>
          </w:tcPr>
          <w:p w14:paraId="2EB4C973" w14:textId="77777777" w:rsidR="00FE7F8B" w:rsidRDefault="00FE7F8B">
            <w:pPr>
              <w:pStyle w:val="Tabletextnoindent"/>
              <w:rPr>
                <w:b/>
              </w:rPr>
            </w:pPr>
            <w:r>
              <w:rPr>
                <w:b/>
              </w:rPr>
              <w:t>Total supplies and services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68A0FFCA" w14:textId="77777777" w:rsidR="00FE7F8B" w:rsidRDefault="00FE7F8B">
            <w:pPr>
              <w:pStyle w:val="Tabletextnoindent"/>
              <w:jc w:val="right"/>
              <w:rPr>
                <w:b/>
              </w:rPr>
            </w:pPr>
            <w:r>
              <w:rPr>
                <w:b/>
              </w:rPr>
              <w:t>2,677.3</w:t>
            </w:r>
          </w:p>
        </w:tc>
        <w:tc>
          <w:tcPr>
            <w:tcW w:w="569" w:type="pct"/>
            <w:tcBorders>
              <w:top w:val="single" w:sz="4" w:space="0" w:color="auto"/>
              <w:left w:val="nil"/>
              <w:bottom w:val="single" w:sz="4" w:space="0" w:color="auto"/>
              <w:right w:val="nil"/>
            </w:tcBorders>
            <w:shd w:val="clear" w:color="auto" w:fill="FFFFFF"/>
            <w:noWrap/>
            <w:vAlign w:val="bottom"/>
            <w:hideMark/>
          </w:tcPr>
          <w:p w14:paraId="0381DF5F" w14:textId="77777777" w:rsidR="00FE7F8B" w:rsidRDefault="00FE7F8B">
            <w:pPr>
              <w:pStyle w:val="Tabletextnoindent"/>
              <w:jc w:val="right"/>
              <w:rPr>
                <w:b/>
              </w:rPr>
            </w:pPr>
            <w:r>
              <w:t>2,687.9</w:t>
            </w:r>
          </w:p>
        </w:tc>
      </w:tr>
      <w:tr w:rsidR="00FE7F8B" w14:paraId="66432A40"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79A00818" w14:textId="77777777" w:rsidR="00FE7F8B" w:rsidRDefault="00FE7F8B">
            <w:pPr>
              <w:pStyle w:val="Tabletextnoindent"/>
              <w:rPr>
                <w:b/>
                <w:i/>
              </w:rPr>
            </w:pPr>
            <w:r>
              <w:rPr>
                <w:b/>
                <w:i/>
              </w:rPr>
              <w:t>(h) Other operating expenses</w:t>
            </w:r>
          </w:p>
        </w:tc>
        <w:tc>
          <w:tcPr>
            <w:tcW w:w="569" w:type="pct"/>
            <w:tcBorders>
              <w:top w:val="single" w:sz="4" w:space="0" w:color="auto"/>
              <w:left w:val="nil"/>
              <w:bottom w:val="nil"/>
              <w:right w:val="nil"/>
            </w:tcBorders>
            <w:shd w:val="clear" w:color="auto" w:fill="F2F2F2" w:themeFill="background1" w:themeFillShade="F2"/>
            <w:noWrap/>
            <w:vAlign w:val="bottom"/>
          </w:tcPr>
          <w:p w14:paraId="0B636D98" w14:textId="77777777" w:rsidR="00FE7F8B" w:rsidRDefault="00FE7F8B">
            <w:pPr>
              <w:pStyle w:val="Tabletextnoindent"/>
              <w:jc w:val="right"/>
              <w:rPr>
                <w:b/>
                <w:i/>
              </w:rPr>
            </w:pPr>
          </w:p>
        </w:tc>
        <w:tc>
          <w:tcPr>
            <w:tcW w:w="569" w:type="pct"/>
            <w:tcBorders>
              <w:top w:val="single" w:sz="4" w:space="0" w:color="auto"/>
              <w:left w:val="nil"/>
              <w:bottom w:val="nil"/>
              <w:right w:val="nil"/>
            </w:tcBorders>
            <w:shd w:val="clear" w:color="auto" w:fill="FFFFFF"/>
            <w:noWrap/>
            <w:vAlign w:val="bottom"/>
          </w:tcPr>
          <w:p w14:paraId="007010DA" w14:textId="77777777" w:rsidR="00FE7F8B" w:rsidRDefault="00FE7F8B">
            <w:pPr>
              <w:pStyle w:val="Tabletextnoindent"/>
              <w:jc w:val="right"/>
              <w:rPr>
                <w:b/>
                <w:i/>
              </w:rPr>
            </w:pPr>
          </w:p>
        </w:tc>
      </w:tr>
      <w:tr w:rsidR="00FE7F8B" w14:paraId="517843C5" w14:textId="77777777" w:rsidTr="0005782C">
        <w:trPr>
          <w:trHeight w:val="240"/>
        </w:trPr>
        <w:tc>
          <w:tcPr>
            <w:tcW w:w="3862" w:type="pct"/>
            <w:shd w:val="clear" w:color="auto" w:fill="FFFFFF"/>
            <w:noWrap/>
            <w:vAlign w:val="bottom"/>
            <w:hideMark/>
          </w:tcPr>
          <w:p w14:paraId="39B8B5CA" w14:textId="77777777" w:rsidR="00FE7F8B" w:rsidRDefault="00FE7F8B">
            <w:pPr>
              <w:pStyle w:val="Tablerowheading"/>
            </w:pPr>
            <w:r>
              <w:t>Fair value of assets and services provided free of charge or for nominal consideration</w:t>
            </w:r>
          </w:p>
        </w:tc>
        <w:tc>
          <w:tcPr>
            <w:tcW w:w="569" w:type="pct"/>
            <w:shd w:val="clear" w:color="auto" w:fill="F2F2F2" w:themeFill="background1" w:themeFillShade="F2"/>
            <w:noWrap/>
            <w:vAlign w:val="bottom"/>
          </w:tcPr>
          <w:p w14:paraId="7E22D1D5" w14:textId="77777777" w:rsidR="00FE7F8B" w:rsidRDefault="00FE7F8B">
            <w:pPr>
              <w:pStyle w:val="Tabletextnoindent"/>
              <w:jc w:val="right"/>
              <w:rPr>
                <w:b/>
              </w:rPr>
            </w:pPr>
          </w:p>
        </w:tc>
        <w:tc>
          <w:tcPr>
            <w:tcW w:w="569" w:type="pct"/>
            <w:shd w:val="clear" w:color="auto" w:fill="FFFFFF"/>
            <w:noWrap/>
            <w:vAlign w:val="bottom"/>
          </w:tcPr>
          <w:p w14:paraId="18D8D536" w14:textId="77777777" w:rsidR="00FE7F8B" w:rsidRDefault="00FE7F8B">
            <w:pPr>
              <w:pStyle w:val="Tabletextnoindent"/>
              <w:jc w:val="right"/>
              <w:rPr>
                <w:b/>
              </w:rPr>
            </w:pPr>
          </w:p>
        </w:tc>
      </w:tr>
      <w:tr w:rsidR="00FE7F8B" w14:paraId="7AB7CEE5" w14:textId="77777777" w:rsidTr="0005782C">
        <w:trPr>
          <w:trHeight w:val="240"/>
        </w:trPr>
        <w:tc>
          <w:tcPr>
            <w:tcW w:w="3862" w:type="pct"/>
            <w:shd w:val="clear" w:color="auto" w:fill="FFFFFF"/>
            <w:noWrap/>
            <w:vAlign w:val="bottom"/>
            <w:hideMark/>
          </w:tcPr>
          <w:p w14:paraId="0DCCBD87" w14:textId="77777777" w:rsidR="00FE7F8B" w:rsidRDefault="00FE7F8B">
            <w:pPr>
              <w:pStyle w:val="Tabletextnoindent"/>
            </w:pPr>
            <w:r>
              <w:t>Rent provided free of charge—Victorian Curriculum and Assessment Authority</w:t>
            </w:r>
          </w:p>
        </w:tc>
        <w:tc>
          <w:tcPr>
            <w:tcW w:w="569" w:type="pct"/>
            <w:shd w:val="clear" w:color="auto" w:fill="F2F2F2" w:themeFill="background1" w:themeFillShade="F2"/>
            <w:noWrap/>
            <w:vAlign w:val="bottom"/>
            <w:hideMark/>
          </w:tcPr>
          <w:p w14:paraId="028F992C" w14:textId="77777777" w:rsidR="00FE7F8B" w:rsidRDefault="00FE7F8B">
            <w:pPr>
              <w:pStyle w:val="Tabletextnoindent"/>
              <w:jc w:val="right"/>
            </w:pPr>
            <w:r>
              <w:rPr>
                <w:b/>
              </w:rPr>
              <w:t>2.3</w:t>
            </w:r>
          </w:p>
        </w:tc>
        <w:tc>
          <w:tcPr>
            <w:tcW w:w="569" w:type="pct"/>
            <w:shd w:val="clear" w:color="auto" w:fill="FFFFFF"/>
            <w:noWrap/>
            <w:vAlign w:val="bottom"/>
            <w:hideMark/>
          </w:tcPr>
          <w:p w14:paraId="59F3D824" w14:textId="77777777" w:rsidR="00FE7F8B" w:rsidRDefault="00FE7F8B">
            <w:pPr>
              <w:pStyle w:val="Tabletextnoindent"/>
              <w:jc w:val="right"/>
            </w:pPr>
            <w:r>
              <w:t>2.3</w:t>
            </w:r>
          </w:p>
        </w:tc>
      </w:tr>
      <w:tr w:rsidR="00FE7F8B" w14:paraId="41A3DFA5"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788914A9" w14:textId="77777777" w:rsidR="00FE7F8B" w:rsidRDefault="00FE7F8B">
            <w:pPr>
              <w:pStyle w:val="Tabletextnoindent"/>
            </w:pPr>
            <w:r>
              <w:t>Rent provided free of charge—Victorian Registration and Qualifications Authority</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3DEA7FC5" w14:textId="77777777" w:rsidR="00FE7F8B" w:rsidRDefault="00FE7F8B">
            <w:pPr>
              <w:pStyle w:val="Tabletextnoindent"/>
              <w:jc w:val="right"/>
            </w:pPr>
            <w:r>
              <w:rPr>
                <w:b/>
              </w:rPr>
              <w:t>0.5</w:t>
            </w:r>
          </w:p>
        </w:tc>
        <w:tc>
          <w:tcPr>
            <w:tcW w:w="569" w:type="pct"/>
            <w:tcBorders>
              <w:top w:val="nil"/>
              <w:left w:val="nil"/>
              <w:bottom w:val="single" w:sz="4" w:space="0" w:color="auto"/>
              <w:right w:val="nil"/>
            </w:tcBorders>
            <w:shd w:val="clear" w:color="auto" w:fill="FFFFFF"/>
            <w:noWrap/>
            <w:vAlign w:val="bottom"/>
            <w:hideMark/>
          </w:tcPr>
          <w:p w14:paraId="68348374" w14:textId="77777777" w:rsidR="00FE7F8B" w:rsidRDefault="00FE7F8B">
            <w:pPr>
              <w:pStyle w:val="Tabletextnoindent"/>
              <w:jc w:val="right"/>
            </w:pPr>
            <w:r>
              <w:t>0.5</w:t>
            </w:r>
          </w:p>
        </w:tc>
      </w:tr>
      <w:tr w:rsidR="00FE7F8B" w14:paraId="6604B80D" w14:textId="77777777" w:rsidTr="0005782C">
        <w:trPr>
          <w:trHeight w:val="600"/>
        </w:trPr>
        <w:tc>
          <w:tcPr>
            <w:tcW w:w="3862" w:type="pct"/>
            <w:tcBorders>
              <w:top w:val="single" w:sz="4" w:space="0" w:color="auto"/>
              <w:left w:val="nil"/>
              <w:bottom w:val="single" w:sz="4" w:space="0" w:color="auto"/>
              <w:right w:val="nil"/>
            </w:tcBorders>
            <w:shd w:val="clear" w:color="auto" w:fill="FFFFFF"/>
            <w:vAlign w:val="center"/>
            <w:hideMark/>
          </w:tcPr>
          <w:p w14:paraId="46C78300" w14:textId="77777777" w:rsidR="00FE7F8B" w:rsidRDefault="00FE7F8B">
            <w:pPr>
              <w:pStyle w:val="Tabletextnoindent"/>
              <w:rPr>
                <w:b/>
              </w:rPr>
            </w:pPr>
            <w:r>
              <w:rPr>
                <w:b/>
              </w:rPr>
              <w:t>Total fair value of assets and services provided free of charge or for nominal consideration</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6EF96A78" w14:textId="77777777" w:rsidR="00FE7F8B" w:rsidRDefault="00FE7F8B">
            <w:pPr>
              <w:pStyle w:val="Tabletextnoindent"/>
              <w:jc w:val="right"/>
              <w:rPr>
                <w:b/>
              </w:rPr>
            </w:pPr>
            <w:r>
              <w:rPr>
                <w:b/>
              </w:rPr>
              <w:t>2.9</w:t>
            </w:r>
          </w:p>
        </w:tc>
        <w:tc>
          <w:tcPr>
            <w:tcW w:w="569" w:type="pct"/>
            <w:tcBorders>
              <w:top w:val="single" w:sz="4" w:space="0" w:color="auto"/>
              <w:left w:val="nil"/>
              <w:bottom w:val="single" w:sz="4" w:space="0" w:color="auto"/>
              <w:right w:val="nil"/>
            </w:tcBorders>
            <w:shd w:val="clear" w:color="auto" w:fill="FFFFFF"/>
            <w:noWrap/>
            <w:vAlign w:val="bottom"/>
            <w:hideMark/>
          </w:tcPr>
          <w:p w14:paraId="717664C4" w14:textId="77777777" w:rsidR="00FE7F8B" w:rsidRDefault="00FE7F8B">
            <w:pPr>
              <w:pStyle w:val="Tabletextnoindent"/>
              <w:jc w:val="right"/>
              <w:rPr>
                <w:b/>
              </w:rPr>
            </w:pPr>
            <w:r>
              <w:t>2.8</w:t>
            </w:r>
          </w:p>
        </w:tc>
      </w:tr>
      <w:tr w:rsidR="00FE7F8B" w14:paraId="4D9A17C2" w14:textId="77777777" w:rsidTr="0005782C">
        <w:trPr>
          <w:trHeight w:val="240"/>
        </w:trPr>
        <w:tc>
          <w:tcPr>
            <w:tcW w:w="3862" w:type="pct"/>
            <w:tcBorders>
              <w:top w:val="single" w:sz="4" w:space="0" w:color="auto"/>
              <w:left w:val="nil"/>
              <w:bottom w:val="nil"/>
              <w:right w:val="nil"/>
            </w:tcBorders>
            <w:shd w:val="clear" w:color="auto" w:fill="FFFFFF"/>
            <w:noWrap/>
            <w:vAlign w:val="bottom"/>
            <w:hideMark/>
          </w:tcPr>
          <w:p w14:paraId="5E15A682" w14:textId="77777777" w:rsidR="00FE7F8B" w:rsidRDefault="00FE7F8B">
            <w:pPr>
              <w:pStyle w:val="Tablerowheading18before"/>
            </w:pPr>
            <w:r>
              <w:t>Victorian Auditor-General’s Office audit fees</w:t>
            </w:r>
          </w:p>
        </w:tc>
        <w:tc>
          <w:tcPr>
            <w:tcW w:w="569" w:type="pct"/>
            <w:tcBorders>
              <w:top w:val="single" w:sz="4" w:space="0" w:color="auto"/>
              <w:left w:val="nil"/>
              <w:bottom w:val="nil"/>
              <w:right w:val="nil"/>
            </w:tcBorders>
            <w:shd w:val="clear" w:color="auto" w:fill="F2F2F2" w:themeFill="background1" w:themeFillShade="F2"/>
            <w:noWrap/>
            <w:vAlign w:val="bottom"/>
          </w:tcPr>
          <w:p w14:paraId="7FA1B69E" w14:textId="77777777" w:rsidR="00FE7F8B" w:rsidRDefault="00FE7F8B">
            <w:pPr>
              <w:pStyle w:val="Tablerowheading18before"/>
            </w:pPr>
          </w:p>
        </w:tc>
        <w:tc>
          <w:tcPr>
            <w:tcW w:w="569" w:type="pct"/>
            <w:tcBorders>
              <w:top w:val="single" w:sz="4" w:space="0" w:color="auto"/>
              <w:left w:val="nil"/>
              <w:bottom w:val="nil"/>
              <w:right w:val="nil"/>
            </w:tcBorders>
            <w:shd w:val="clear" w:color="auto" w:fill="FFFFFF"/>
            <w:noWrap/>
            <w:vAlign w:val="bottom"/>
          </w:tcPr>
          <w:p w14:paraId="79E7D317" w14:textId="77777777" w:rsidR="00FE7F8B" w:rsidRDefault="00FE7F8B">
            <w:pPr>
              <w:pStyle w:val="Tablerowheading18before"/>
            </w:pPr>
          </w:p>
        </w:tc>
      </w:tr>
      <w:tr w:rsidR="00FE7F8B" w14:paraId="4103D4CB" w14:textId="77777777" w:rsidTr="00A71C13">
        <w:trPr>
          <w:trHeight w:val="240"/>
        </w:trPr>
        <w:tc>
          <w:tcPr>
            <w:tcW w:w="3862" w:type="pct"/>
            <w:tcBorders>
              <w:top w:val="nil"/>
              <w:left w:val="nil"/>
              <w:bottom w:val="single" w:sz="4" w:space="0" w:color="auto"/>
              <w:right w:val="nil"/>
            </w:tcBorders>
            <w:noWrap/>
            <w:vAlign w:val="bottom"/>
            <w:hideMark/>
          </w:tcPr>
          <w:p w14:paraId="2B8E57CD" w14:textId="77777777" w:rsidR="00FE7F8B" w:rsidRDefault="00FE7F8B">
            <w:pPr>
              <w:pStyle w:val="Tabletextnoindent"/>
            </w:pPr>
            <w:r>
              <w:t>Audit of the financial statements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0ECB23A6" w14:textId="77777777" w:rsidR="00FE7F8B" w:rsidRDefault="00FE7F8B">
            <w:pPr>
              <w:pStyle w:val="Tabletextnoindent"/>
              <w:jc w:val="right"/>
            </w:pPr>
            <w:r>
              <w:rPr>
                <w:b/>
              </w:rPr>
              <w:t>0.8</w:t>
            </w:r>
          </w:p>
        </w:tc>
        <w:tc>
          <w:tcPr>
            <w:tcW w:w="569" w:type="pct"/>
            <w:tcBorders>
              <w:top w:val="nil"/>
              <w:left w:val="nil"/>
              <w:bottom w:val="single" w:sz="4" w:space="0" w:color="auto"/>
              <w:right w:val="nil"/>
            </w:tcBorders>
            <w:shd w:val="clear" w:color="auto" w:fill="FFFFFF"/>
            <w:noWrap/>
            <w:vAlign w:val="bottom"/>
            <w:hideMark/>
          </w:tcPr>
          <w:p w14:paraId="2223586B" w14:textId="77777777" w:rsidR="00FE7F8B" w:rsidRDefault="00FE7F8B">
            <w:pPr>
              <w:pStyle w:val="Tabletextnoindent"/>
              <w:jc w:val="right"/>
            </w:pPr>
            <w:r>
              <w:t>0.6</w:t>
            </w:r>
          </w:p>
        </w:tc>
      </w:tr>
      <w:tr w:rsidR="00FE7F8B" w14:paraId="7796A134" w14:textId="77777777" w:rsidTr="00A71C13">
        <w:trPr>
          <w:trHeight w:val="240"/>
        </w:trPr>
        <w:tc>
          <w:tcPr>
            <w:tcW w:w="3862" w:type="pct"/>
            <w:tcBorders>
              <w:top w:val="single" w:sz="4" w:space="0" w:color="auto"/>
              <w:left w:val="nil"/>
              <w:right w:val="nil"/>
            </w:tcBorders>
            <w:shd w:val="clear" w:color="auto" w:fill="FFFFFF"/>
            <w:noWrap/>
            <w:vAlign w:val="center"/>
            <w:hideMark/>
          </w:tcPr>
          <w:p w14:paraId="4B073401" w14:textId="77777777" w:rsidR="00FE7F8B" w:rsidRDefault="00FE7F8B">
            <w:pPr>
              <w:pStyle w:val="Tabletextnoindent"/>
              <w:rPr>
                <w:b/>
              </w:rPr>
            </w:pPr>
            <w:r>
              <w:rPr>
                <w:b/>
              </w:rPr>
              <w:t>Total audit fees</w:t>
            </w:r>
          </w:p>
        </w:tc>
        <w:tc>
          <w:tcPr>
            <w:tcW w:w="569" w:type="pct"/>
            <w:tcBorders>
              <w:top w:val="single" w:sz="4" w:space="0" w:color="auto"/>
              <w:left w:val="nil"/>
              <w:right w:val="nil"/>
            </w:tcBorders>
            <w:shd w:val="clear" w:color="auto" w:fill="F2F2F2" w:themeFill="background1" w:themeFillShade="F2"/>
            <w:noWrap/>
            <w:vAlign w:val="bottom"/>
            <w:hideMark/>
          </w:tcPr>
          <w:p w14:paraId="6E62F668" w14:textId="77777777" w:rsidR="00FE7F8B" w:rsidRDefault="00FE7F8B">
            <w:pPr>
              <w:pStyle w:val="Tabletextnoindent"/>
              <w:jc w:val="right"/>
              <w:rPr>
                <w:b/>
              </w:rPr>
            </w:pPr>
            <w:r>
              <w:rPr>
                <w:b/>
              </w:rPr>
              <w:t>0.8</w:t>
            </w:r>
          </w:p>
        </w:tc>
        <w:tc>
          <w:tcPr>
            <w:tcW w:w="569" w:type="pct"/>
            <w:tcBorders>
              <w:top w:val="single" w:sz="4" w:space="0" w:color="auto"/>
              <w:left w:val="nil"/>
              <w:right w:val="nil"/>
            </w:tcBorders>
            <w:shd w:val="clear" w:color="auto" w:fill="FFFFFF"/>
            <w:vAlign w:val="bottom"/>
            <w:hideMark/>
          </w:tcPr>
          <w:p w14:paraId="6593F122" w14:textId="77777777" w:rsidR="00FE7F8B" w:rsidRDefault="00FE7F8B">
            <w:pPr>
              <w:pStyle w:val="Tabletextnoindent"/>
              <w:jc w:val="right"/>
              <w:rPr>
                <w:b/>
              </w:rPr>
            </w:pPr>
            <w:r>
              <w:t>0.6</w:t>
            </w:r>
          </w:p>
        </w:tc>
      </w:tr>
      <w:tr w:rsidR="00FE7F8B" w14:paraId="273CCE3A" w14:textId="77777777" w:rsidTr="00A71C13">
        <w:trPr>
          <w:trHeight w:val="240"/>
        </w:trPr>
        <w:tc>
          <w:tcPr>
            <w:tcW w:w="3862" w:type="pct"/>
            <w:tcBorders>
              <w:left w:val="nil"/>
              <w:bottom w:val="nil"/>
              <w:right w:val="nil"/>
            </w:tcBorders>
            <w:shd w:val="clear" w:color="auto" w:fill="FFFFFF"/>
            <w:noWrap/>
            <w:vAlign w:val="center"/>
            <w:hideMark/>
          </w:tcPr>
          <w:p w14:paraId="68B351C2" w14:textId="5785FD88" w:rsidR="00FE7F8B" w:rsidRDefault="00A71C13">
            <w:pPr>
              <w:pStyle w:val="Tablerowheading18before"/>
            </w:pPr>
            <w:bookmarkStart w:id="373" w:name="exgratia"/>
            <w:r>
              <w:t>Ex-</w:t>
            </w:r>
            <w:r w:rsidR="00FE7F8B">
              <w:t>gratia expenses</w:t>
            </w:r>
            <w:bookmarkEnd w:id="373"/>
          </w:p>
        </w:tc>
        <w:tc>
          <w:tcPr>
            <w:tcW w:w="569" w:type="pct"/>
            <w:tcBorders>
              <w:left w:val="nil"/>
              <w:bottom w:val="nil"/>
              <w:right w:val="nil"/>
            </w:tcBorders>
            <w:shd w:val="clear" w:color="auto" w:fill="F2F2F2" w:themeFill="background1" w:themeFillShade="F2"/>
            <w:noWrap/>
            <w:vAlign w:val="bottom"/>
            <w:hideMark/>
          </w:tcPr>
          <w:p w14:paraId="425461B5" w14:textId="77777777" w:rsidR="00FE7F8B" w:rsidRDefault="00FE7F8B">
            <w:pPr>
              <w:pStyle w:val="Tabletextnoindent"/>
              <w:jc w:val="right"/>
            </w:pPr>
            <w:r>
              <w:t>–</w:t>
            </w:r>
          </w:p>
        </w:tc>
        <w:tc>
          <w:tcPr>
            <w:tcW w:w="569" w:type="pct"/>
            <w:tcBorders>
              <w:left w:val="nil"/>
              <w:bottom w:val="nil"/>
              <w:right w:val="nil"/>
            </w:tcBorders>
            <w:shd w:val="clear" w:color="auto" w:fill="FFFFFF"/>
            <w:noWrap/>
            <w:vAlign w:val="bottom"/>
            <w:hideMark/>
          </w:tcPr>
          <w:p w14:paraId="3A353B9D" w14:textId="77777777" w:rsidR="00FE7F8B" w:rsidRDefault="00FE7F8B">
            <w:pPr>
              <w:pStyle w:val="Tabletextnoindent"/>
              <w:jc w:val="right"/>
            </w:pPr>
            <w:r>
              <w:t>–</w:t>
            </w:r>
          </w:p>
        </w:tc>
      </w:tr>
      <w:tr w:rsidR="00FE7F8B" w14:paraId="7ACAA274" w14:textId="77777777" w:rsidTr="0005782C">
        <w:trPr>
          <w:trHeight w:val="240"/>
        </w:trPr>
        <w:tc>
          <w:tcPr>
            <w:tcW w:w="3862" w:type="pct"/>
            <w:shd w:val="clear" w:color="auto" w:fill="FFFFFF"/>
            <w:noWrap/>
            <w:vAlign w:val="bottom"/>
            <w:hideMark/>
          </w:tcPr>
          <w:p w14:paraId="62C058E4" w14:textId="77777777" w:rsidR="00FE7F8B" w:rsidRDefault="00FE7F8B">
            <w:pPr>
              <w:pStyle w:val="Tabletextnoindent"/>
              <w:rPr>
                <w:b/>
              </w:rPr>
            </w:pPr>
            <w:r>
              <w:rPr>
                <w:b/>
              </w:rPr>
              <w:t>Teachers notebook program reimbursement</w:t>
            </w:r>
          </w:p>
        </w:tc>
        <w:tc>
          <w:tcPr>
            <w:tcW w:w="569" w:type="pct"/>
            <w:shd w:val="clear" w:color="auto" w:fill="F2F2F2" w:themeFill="background1" w:themeFillShade="F2"/>
            <w:noWrap/>
            <w:vAlign w:val="bottom"/>
            <w:hideMark/>
          </w:tcPr>
          <w:p w14:paraId="081F0A28" w14:textId="77777777" w:rsidR="00FE7F8B" w:rsidRDefault="00FE7F8B">
            <w:pPr>
              <w:pStyle w:val="Tabletextnoindent"/>
              <w:jc w:val="right"/>
              <w:rPr>
                <w:b/>
              </w:rPr>
            </w:pPr>
            <w:r>
              <w:rPr>
                <w:b/>
              </w:rPr>
              <w:t>37.2</w:t>
            </w:r>
          </w:p>
        </w:tc>
        <w:tc>
          <w:tcPr>
            <w:tcW w:w="569" w:type="pct"/>
            <w:shd w:val="clear" w:color="auto" w:fill="FFFFFF"/>
            <w:noWrap/>
            <w:vAlign w:val="bottom"/>
            <w:hideMark/>
          </w:tcPr>
          <w:p w14:paraId="29D56684" w14:textId="77777777" w:rsidR="00FE7F8B" w:rsidRDefault="00FE7F8B">
            <w:pPr>
              <w:pStyle w:val="Tabletextnoindent"/>
              <w:jc w:val="right"/>
            </w:pPr>
            <w:r>
              <w:t>_</w:t>
            </w:r>
          </w:p>
        </w:tc>
      </w:tr>
      <w:tr w:rsidR="00FE7F8B" w14:paraId="3792C0BF" w14:textId="77777777" w:rsidTr="0005782C">
        <w:trPr>
          <w:trHeight w:val="240"/>
        </w:trPr>
        <w:tc>
          <w:tcPr>
            <w:tcW w:w="3862" w:type="pct"/>
            <w:shd w:val="clear" w:color="auto" w:fill="FFFFFF"/>
            <w:noWrap/>
            <w:vAlign w:val="bottom"/>
            <w:hideMark/>
          </w:tcPr>
          <w:p w14:paraId="4AC72770" w14:textId="77777777" w:rsidR="00FE7F8B" w:rsidRDefault="00FE7F8B">
            <w:pPr>
              <w:pStyle w:val="Tabletextnoindent"/>
              <w:rPr>
                <w:b/>
              </w:rPr>
            </w:pPr>
            <w:r>
              <w:rPr>
                <w:b/>
              </w:rPr>
              <w:t>Other expenses</w:t>
            </w:r>
          </w:p>
        </w:tc>
        <w:tc>
          <w:tcPr>
            <w:tcW w:w="569" w:type="pct"/>
            <w:shd w:val="clear" w:color="auto" w:fill="F2F2F2" w:themeFill="background1" w:themeFillShade="F2"/>
            <w:noWrap/>
            <w:vAlign w:val="bottom"/>
            <w:hideMark/>
          </w:tcPr>
          <w:p w14:paraId="5540D1B9" w14:textId="77777777" w:rsidR="00FE7F8B" w:rsidRDefault="00FE7F8B">
            <w:pPr>
              <w:pStyle w:val="Tabletextnoindent"/>
              <w:jc w:val="right"/>
            </w:pPr>
            <w:r>
              <w:rPr>
                <w:b/>
              </w:rPr>
              <w:t>15.5</w:t>
            </w:r>
          </w:p>
        </w:tc>
        <w:tc>
          <w:tcPr>
            <w:tcW w:w="569" w:type="pct"/>
            <w:shd w:val="clear" w:color="auto" w:fill="FFFFFF"/>
            <w:noWrap/>
            <w:vAlign w:val="bottom"/>
            <w:hideMark/>
          </w:tcPr>
          <w:p w14:paraId="32BA7E79" w14:textId="77777777" w:rsidR="00FE7F8B" w:rsidRDefault="00FE7F8B">
            <w:pPr>
              <w:pStyle w:val="Tabletextnoindent"/>
              <w:jc w:val="right"/>
            </w:pPr>
            <w:r>
              <w:t>13.7</w:t>
            </w:r>
          </w:p>
        </w:tc>
      </w:tr>
      <w:tr w:rsidR="00FE7F8B" w14:paraId="6DD1D314" w14:textId="77777777" w:rsidTr="0005782C">
        <w:trPr>
          <w:trHeight w:val="240"/>
        </w:trPr>
        <w:tc>
          <w:tcPr>
            <w:tcW w:w="3862" w:type="pct"/>
            <w:tcBorders>
              <w:top w:val="nil"/>
              <w:left w:val="nil"/>
              <w:bottom w:val="single" w:sz="4" w:space="0" w:color="auto"/>
              <w:right w:val="nil"/>
            </w:tcBorders>
            <w:shd w:val="clear" w:color="auto" w:fill="FFFFFF"/>
            <w:noWrap/>
            <w:vAlign w:val="bottom"/>
            <w:hideMark/>
          </w:tcPr>
          <w:p w14:paraId="13F94298" w14:textId="1E7292AA" w:rsidR="00FE7F8B" w:rsidRDefault="00A71C13">
            <w:pPr>
              <w:pStyle w:val="Tabletextnoindent"/>
              <w:rPr>
                <w:b/>
              </w:rPr>
            </w:pPr>
            <w:r>
              <w:rPr>
                <w:b/>
              </w:rPr>
              <w:t xml:space="preserve">Other IT </w:t>
            </w:r>
            <w:r w:rsidR="00FE7F8B">
              <w:rPr>
                <w:b/>
              </w:rPr>
              <w:t>related expenses</w:t>
            </w:r>
          </w:p>
        </w:tc>
        <w:tc>
          <w:tcPr>
            <w:tcW w:w="569" w:type="pct"/>
            <w:tcBorders>
              <w:top w:val="nil"/>
              <w:left w:val="nil"/>
              <w:bottom w:val="single" w:sz="4" w:space="0" w:color="auto"/>
              <w:right w:val="nil"/>
            </w:tcBorders>
            <w:shd w:val="clear" w:color="auto" w:fill="F2F2F2" w:themeFill="background1" w:themeFillShade="F2"/>
            <w:noWrap/>
            <w:vAlign w:val="bottom"/>
            <w:hideMark/>
          </w:tcPr>
          <w:p w14:paraId="5C7C8793" w14:textId="77777777" w:rsidR="00FE7F8B" w:rsidRDefault="00FE7F8B">
            <w:pPr>
              <w:pStyle w:val="Tabletextnoindent"/>
              <w:jc w:val="right"/>
              <w:rPr>
                <w:b/>
              </w:rPr>
            </w:pPr>
            <w:r>
              <w:rPr>
                <w:b/>
              </w:rPr>
              <w:t>105.6</w:t>
            </w:r>
          </w:p>
        </w:tc>
        <w:tc>
          <w:tcPr>
            <w:tcW w:w="569" w:type="pct"/>
            <w:tcBorders>
              <w:top w:val="nil"/>
              <w:left w:val="nil"/>
              <w:bottom w:val="single" w:sz="4" w:space="0" w:color="auto"/>
              <w:right w:val="nil"/>
            </w:tcBorders>
            <w:shd w:val="clear" w:color="auto" w:fill="FFFFFF"/>
            <w:noWrap/>
            <w:vAlign w:val="bottom"/>
            <w:hideMark/>
          </w:tcPr>
          <w:p w14:paraId="306A01BF" w14:textId="77777777" w:rsidR="00FE7F8B" w:rsidRDefault="00FE7F8B">
            <w:pPr>
              <w:pStyle w:val="Tabletextnoindent"/>
              <w:jc w:val="right"/>
            </w:pPr>
            <w:r>
              <w:t>105.6</w:t>
            </w:r>
          </w:p>
        </w:tc>
      </w:tr>
      <w:tr w:rsidR="00FE7F8B" w14:paraId="73B2348C" w14:textId="77777777" w:rsidTr="0005782C">
        <w:trPr>
          <w:trHeight w:val="278"/>
        </w:trPr>
        <w:tc>
          <w:tcPr>
            <w:tcW w:w="3862" w:type="pct"/>
            <w:tcBorders>
              <w:top w:val="single" w:sz="4" w:space="0" w:color="auto"/>
              <w:left w:val="nil"/>
              <w:bottom w:val="single" w:sz="4" w:space="0" w:color="auto"/>
              <w:right w:val="nil"/>
            </w:tcBorders>
            <w:shd w:val="clear" w:color="auto" w:fill="FFFFFF"/>
            <w:noWrap/>
            <w:vAlign w:val="bottom"/>
            <w:hideMark/>
          </w:tcPr>
          <w:p w14:paraId="259B862D" w14:textId="77777777" w:rsidR="00FE7F8B" w:rsidRDefault="00FE7F8B">
            <w:pPr>
              <w:pStyle w:val="Tabletextnoindent"/>
              <w:rPr>
                <w:b/>
              </w:rPr>
            </w:pPr>
            <w:r>
              <w:rPr>
                <w:b/>
              </w:rPr>
              <w:t>Total other operating expenses</w:t>
            </w:r>
          </w:p>
        </w:tc>
        <w:tc>
          <w:tcPr>
            <w:tcW w:w="569" w:type="pct"/>
            <w:tcBorders>
              <w:top w:val="single" w:sz="4" w:space="0" w:color="auto"/>
              <w:left w:val="nil"/>
              <w:bottom w:val="single" w:sz="4" w:space="0" w:color="auto"/>
              <w:right w:val="nil"/>
            </w:tcBorders>
            <w:shd w:val="clear" w:color="auto" w:fill="F2F2F2" w:themeFill="background1" w:themeFillShade="F2"/>
            <w:noWrap/>
            <w:vAlign w:val="bottom"/>
            <w:hideMark/>
          </w:tcPr>
          <w:p w14:paraId="5A773301" w14:textId="77777777" w:rsidR="00FE7F8B" w:rsidRDefault="00FE7F8B">
            <w:pPr>
              <w:pStyle w:val="Tabletextnoindent"/>
              <w:jc w:val="right"/>
              <w:rPr>
                <w:b/>
              </w:rPr>
            </w:pPr>
            <w:r>
              <w:rPr>
                <w:b/>
              </w:rPr>
              <w:t xml:space="preserve"> 162.0</w:t>
            </w:r>
          </w:p>
        </w:tc>
        <w:tc>
          <w:tcPr>
            <w:tcW w:w="569" w:type="pct"/>
            <w:tcBorders>
              <w:top w:val="single" w:sz="4" w:space="0" w:color="auto"/>
              <w:left w:val="nil"/>
              <w:bottom w:val="single" w:sz="4" w:space="0" w:color="auto"/>
              <w:right w:val="nil"/>
            </w:tcBorders>
            <w:shd w:val="clear" w:color="auto" w:fill="FFFFFF"/>
            <w:noWrap/>
            <w:vAlign w:val="bottom"/>
            <w:hideMark/>
          </w:tcPr>
          <w:p w14:paraId="29EC9238" w14:textId="77777777" w:rsidR="00FE7F8B" w:rsidRDefault="00FE7F8B">
            <w:pPr>
              <w:pStyle w:val="Tabletextnoindent"/>
              <w:jc w:val="right"/>
              <w:rPr>
                <w:b/>
              </w:rPr>
            </w:pPr>
            <w:r>
              <w:t>122.6</w:t>
            </w:r>
          </w:p>
        </w:tc>
      </w:tr>
    </w:tbl>
    <w:p w14:paraId="1696E6A2" w14:textId="77777777" w:rsidR="00FE7F8B" w:rsidRDefault="00FE7F8B" w:rsidP="00AD641C">
      <w:pPr>
        <w:pStyle w:val="Heading2notes"/>
        <w:numPr>
          <w:ilvl w:val="0"/>
          <w:numId w:val="39"/>
        </w:numPr>
      </w:pPr>
      <w:bookmarkStart w:id="374" w:name="_Toc461176294"/>
      <w:bookmarkStart w:id="375" w:name="_Toc399491062"/>
      <w:r>
        <w:lastRenderedPageBreak/>
        <w:t>Other economic flows included in net result</w:t>
      </w:r>
      <w:bookmarkEnd w:id="374"/>
      <w:bookmarkEnd w:id="375"/>
    </w:p>
    <w:tbl>
      <w:tblPr>
        <w:tblW w:w="5000" w:type="pct"/>
        <w:tblLook w:val="04A0" w:firstRow="1" w:lastRow="0" w:firstColumn="1" w:lastColumn="0" w:noHBand="0" w:noVBand="1"/>
      </w:tblPr>
      <w:tblGrid>
        <w:gridCol w:w="5281"/>
        <w:gridCol w:w="1078"/>
        <w:gridCol w:w="1014"/>
      </w:tblGrid>
      <w:tr w:rsidR="00FE7F8B" w14:paraId="4CB4D307" w14:textId="77777777" w:rsidTr="00FE7F8B">
        <w:trPr>
          <w:trHeight w:val="240"/>
        </w:trPr>
        <w:tc>
          <w:tcPr>
            <w:tcW w:w="3544" w:type="pct"/>
            <w:shd w:val="clear" w:color="auto" w:fill="7F7F7F" w:themeFill="text1" w:themeFillTint="80"/>
            <w:noWrap/>
            <w:vAlign w:val="bottom"/>
          </w:tcPr>
          <w:p w14:paraId="361A8D6C" w14:textId="77777777" w:rsidR="00FE7F8B" w:rsidRDefault="00FE7F8B">
            <w:pPr>
              <w:pStyle w:val="Tablecolumnheading"/>
              <w:rPr>
                <w:lang w:eastAsia="en-AU"/>
              </w:rPr>
            </w:pPr>
          </w:p>
        </w:tc>
        <w:tc>
          <w:tcPr>
            <w:tcW w:w="750" w:type="pct"/>
            <w:shd w:val="clear" w:color="auto" w:fill="7F7F7F" w:themeFill="text1" w:themeFillTint="80"/>
            <w:vAlign w:val="bottom"/>
            <w:hideMark/>
          </w:tcPr>
          <w:p w14:paraId="33B04765" w14:textId="77777777" w:rsidR="00FE7F8B" w:rsidRDefault="00FE7F8B">
            <w:pPr>
              <w:pStyle w:val="Tablecolumnheading"/>
              <w:jc w:val="center"/>
              <w:rPr>
                <w:lang w:eastAsia="en-AU"/>
              </w:rPr>
            </w:pPr>
            <w:r>
              <w:rPr>
                <w:lang w:eastAsia="en-AU"/>
              </w:rPr>
              <w:t>2016</w:t>
            </w:r>
            <w:r>
              <w:rPr>
                <w:lang w:eastAsia="en-AU"/>
              </w:rPr>
              <w:br/>
              <w:t>$m</w:t>
            </w:r>
          </w:p>
        </w:tc>
        <w:tc>
          <w:tcPr>
            <w:tcW w:w="706" w:type="pct"/>
            <w:shd w:val="clear" w:color="auto" w:fill="7F7F7F" w:themeFill="text1" w:themeFillTint="80"/>
            <w:vAlign w:val="bottom"/>
            <w:hideMark/>
          </w:tcPr>
          <w:p w14:paraId="0CAFBB65" w14:textId="77777777" w:rsidR="00FE7F8B" w:rsidRDefault="00FE7F8B">
            <w:pPr>
              <w:pStyle w:val="Tablecolumnheading"/>
              <w:jc w:val="center"/>
              <w:rPr>
                <w:lang w:eastAsia="en-AU"/>
              </w:rPr>
            </w:pPr>
            <w:r>
              <w:rPr>
                <w:lang w:eastAsia="en-AU"/>
              </w:rPr>
              <w:t>2015</w:t>
            </w:r>
            <w:r>
              <w:rPr>
                <w:lang w:eastAsia="en-AU"/>
              </w:rPr>
              <w:br/>
              <w:t>$m</w:t>
            </w:r>
          </w:p>
        </w:tc>
      </w:tr>
      <w:tr w:rsidR="00FE7F8B" w14:paraId="08593712" w14:textId="77777777" w:rsidTr="00FE7F8B">
        <w:trPr>
          <w:trHeight w:val="240"/>
        </w:trPr>
        <w:tc>
          <w:tcPr>
            <w:tcW w:w="3544" w:type="pct"/>
            <w:shd w:val="clear" w:color="auto" w:fill="FFFFFF"/>
            <w:noWrap/>
            <w:vAlign w:val="bottom"/>
            <w:hideMark/>
          </w:tcPr>
          <w:p w14:paraId="50109C5E" w14:textId="77777777" w:rsidR="00FE7F8B" w:rsidRDefault="00FE7F8B">
            <w:pPr>
              <w:pStyle w:val="Tabletextnoindent"/>
              <w:rPr>
                <w:b/>
              </w:rPr>
            </w:pPr>
            <w:r>
              <w:rPr>
                <w:b/>
              </w:rPr>
              <w:t>(a) Net gain/(loss) on non-financial assets</w:t>
            </w:r>
          </w:p>
        </w:tc>
        <w:tc>
          <w:tcPr>
            <w:tcW w:w="750" w:type="pct"/>
            <w:shd w:val="clear" w:color="auto" w:fill="F2F2F2" w:themeFill="background1" w:themeFillShade="F2"/>
            <w:noWrap/>
            <w:vAlign w:val="bottom"/>
          </w:tcPr>
          <w:p w14:paraId="284BA069" w14:textId="77777777" w:rsidR="00FE7F8B" w:rsidRDefault="00FE7F8B">
            <w:pPr>
              <w:pStyle w:val="Tabletextnoindent"/>
              <w:jc w:val="right"/>
              <w:rPr>
                <w:b/>
              </w:rPr>
            </w:pPr>
          </w:p>
        </w:tc>
        <w:tc>
          <w:tcPr>
            <w:tcW w:w="706" w:type="pct"/>
            <w:shd w:val="clear" w:color="auto" w:fill="FFFFFF"/>
            <w:noWrap/>
            <w:vAlign w:val="bottom"/>
          </w:tcPr>
          <w:p w14:paraId="7855A2F3" w14:textId="77777777" w:rsidR="00FE7F8B" w:rsidRDefault="00FE7F8B">
            <w:pPr>
              <w:pStyle w:val="Tabletextnoindent"/>
              <w:jc w:val="right"/>
              <w:rPr>
                <w:b/>
              </w:rPr>
            </w:pPr>
          </w:p>
        </w:tc>
      </w:tr>
      <w:tr w:rsidR="00FE7F8B" w14:paraId="0E2C1D12" w14:textId="77777777" w:rsidTr="00FE7F8B">
        <w:trPr>
          <w:trHeight w:val="240"/>
        </w:trPr>
        <w:tc>
          <w:tcPr>
            <w:tcW w:w="3544" w:type="pct"/>
            <w:shd w:val="clear" w:color="auto" w:fill="FFFFFF"/>
            <w:noWrap/>
            <w:vAlign w:val="bottom"/>
            <w:hideMark/>
          </w:tcPr>
          <w:p w14:paraId="61A26B81" w14:textId="77777777" w:rsidR="00FE7F8B" w:rsidRDefault="00FE7F8B">
            <w:pPr>
              <w:pStyle w:val="Tabletextnoindent"/>
            </w:pPr>
            <w:r>
              <w:t>Net gain/(loss) on disposals of non-financial assets</w:t>
            </w:r>
          </w:p>
        </w:tc>
        <w:tc>
          <w:tcPr>
            <w:tcW w:w="750" w:type="pct"/>
            <w:shd w:val="clear" w:color="auto" w:fill="F2F2F2" w:themeFill="background1" w:themeFillShade="F2"/>
            <w:noWrap/>
            <w:vAlign w:val="bottom"/>
            <w:hideMark/>
          </w:tcPr>
          <w:p w14:paraId="2F031605" w14:textId="77777777" w:rsidR="00FE7F8B" w:rsidRDefault="00FE7F8B">
            <w:pPr>
              <w:pStyle w:val="Tabletextnoindent"/>
              <w:jc w:val="right"/>
            </w:pPr>
            <w:r>
              <w:rPr>
                <w:b/>
              </w:rPr>
              <w:t>0.1</w:t>
            </w:r>
          </w:p>
        </w:tc>
        <w:tc>
          <w:tcPr>
            <w:tcW w:w="706" w:type="pct"/>
            <w:shd w:val="clear" w:color="auto" w:fill="FFFFFF"/>
            <w:noWrap/>
            <w:vAlign w:val="bottom"/>
            <w:hideMark/>
          </w:tcPr>
          <w:p w14:paraId="247095B6" w14:textId="77777777" w:rsidR="00FE7F8B" w:rsidRDefault="00FE7F8B">
            <w:pPr>
              <w:pStyle w:val="Tabletextnoindent"/>
              <w:jc w:val="right"/>
            </w:pPr>
            <w:r>
              <w:t>0.7</w:t>
            </w:r>
          </w:p>
        </w:tc>
      </w:tr>
      <w:tr w:rsidR="00FE7F8B" w14:paraId="2AC4EFF8" w14:textId="77777777" w:rsidTr="00FE7F8B">
        <w:trPr>
          <w:trHeight w:val="240"/>
        </w:trPr>
        <w:tc>
          <w:tcPr>
            <w:tcW w:w="3544" w:type="pct"/>
            <w:noWrap/>
            <w:vAlign w:val="bottom"/>
            <w:hideMark/>
          </w:tcPr>
          <w:p w14:paraId="4D63E69F" w14:textId="77777777" w:rsidR="00FE7F8B" w:rsidRDefault="00FE7F8B">
            <w:pPr>
              <w:pStyle w:val="Tabletextnoindent"/>
            </w:pPr>
            <w:r>
              <w:t>Assets previously not recognised</w:t>
            </w:r>
          </w:p>
        </w:tc>
        <w:tc>
          <w:tcPr>
            <w:tcW w:w="750" w:type="pct"/>
            <w:shd w:val="clear" w:color="auto" w:fill="F2F2F2" w:themeFill="background1" w:themeFillShade="F2"/>
            <w:noWrap/>
            <w:vAlign w:val="bottom"/>
            <w:hideMark/>
          </w:tcPr>
          <w:p w14:paraId="0C934C9D" w14:textId="77777777" w:rsidR="00FE7F8B" w:rsidRDefault="00FE7F8B">
            <w:pPr>
              <w:pStyle w:val="Tabletextnoindent"/>
              <w:jc w:val="right"/>
            </w:pPr>
            <w:r>
              <w:rPr>
                <w:b/>
              </w:rPr>
              <w:t>-</w:t>
            </w:r>
          </w:p>
        </w:tc>
        <w:tc>
          <w:tcPr>
            <w:tcW w:w="706" w:type="pct"/>
            <w:noWrap/>
            <w:vAlign w:val="bottom"/>
            <w:hideMark/>
          </w:tcPr>
          <w:p w14:paraId="09EED744" w14:textId="77777777" w:rsidR="00FE7F8B" w:rsidRDefault="00FE7F8B">
            <w:pPr>
              <w:pStyle w:val="Tabletextnoindent"/>
              <w:jc w:val="right"/>
            </w:pPr>
            <w:r>
              <w:t>22.0</w:t>
            </w:r>
          </w:p>
        </w:tc>
      </w:tr>
      <w:tr w:rsidR="00FE7F8B" w14:paraId="59095D58" w14:textId="77777777" w:rsidTr="00FE7F8B">
        <w:trPr>
          <w:trHeight w:val="240"/>
        </w:trPr>
        <w:tc>
          <w:tcPr>
            <w:tcW w:w="3544" w:type="pct"/>
            <w:tcBorders>
              <w:top w:val="nil"/>
              <w:left w:val="nil"/>
              <w:bottom w:val="single" w:sz="4" w:space="0" w:color="auto"/>
              <w:right w:val="nil"/>
            </w:tcBorders>
            <w:noWrap/>
            <w:vAlign w:val="bottom"/>
            <w:hideMark/>
          </w:tcPr>
          <w:p w14:paraId="6036D3A2" w14:textId="77777777" w:rsidR="00FE7F8B" w:rsidRDefault="00FE7F8B">
            <w:pPr>
              <w:pStyle w:val="Tabletextnoindent"/>
            </w:pPr>
            <w:r>
              <w:t>Impairment of non-financial assets</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3261E630" w14:textId="77777777" w:rsidR="00FE7F8B" w:rsidRDefault="00FE7F8B">
            <w:pPr>
              <w:pStyle w:val="Tabletextnoindent"/>
              <w:jc w:val="right"/>
            </w:pPr>
            <w:r>
              <w:rPr>
                <w:b/>
              </w:rPr>
              <w:t>-</w:t>
            </w:r>
          </w:p>
        </w:tc>
        <w:tc>
          <w:tcPr>
            <w:tcW w:w="706" w:type="pct"/>
            <w:tcBorders>
              <w:top w:val="nil"/>
              <w:left w:val="nil"/>
              <w:bottom w:val="single" w:sz="4" w:space="0" w:color="auto"/>
              <w:right w:val="nil"/>
            </w:tcBorders>
            <w:noWrap/>
            <w:vAlign w:val="bottom"/>
            <w:hideMark/>
          </w:tcPr>
          <w:p w14:paraId="70C88E56" w14:textId="77777777" w:rsidR="00FE7F8B" w:rsidRDefault="00FE7F8B">
            <w:pPr>
              <w:pStyle w:val="Tabletextnoindent"/>
              <w:jc w:val="right"/>
            </w:pPr>
            <w:r>
              <w:t>(2.4)</w:t>
            </w:r>
          </w:p>
        </w:tc>
      </w:tr>
      <w:tr w:rsidR="00FE7F8B" w14:paraId="0291D766" w14:textId="77777777" w:rsidTr="00FE7F8B">
        <w:trPr>
          <w:trHeight w:val="285"/>
        </w:trPr>
        <w:tc>
          <w:tcPr>
            <w:tcW w:w="3544" w:type="pct"/>
            <w:tcBorders>
              <w:top w:val="single" w:sz="4" w:space="0" w:color="auto"/>
              <w:left w:val="nil"/>
              <w:bottom w:val="single" w:sz="4" w:space="0" w:color="auto"/>
              <w:right w:val="nil"/>
            </w:tcBorders>
            <w:noWrap/>
            <w:vAlign w:val="center"/>
            <w:hideMark/>
          </w:tcPr>
          <w:p w14:paraId="574EEC95" w14:textId="77777777" w:rsidR="00FE7F8B" w:rsidRDefault="00FE7F8B">
            <w:pPr>
              <w:pStyle w:val="Tabletextnoindent"/>
              <w:rPr>
                <w:b/>
              </w:rPr>
            </w:pPr>
            <w:r>
              <w:rPr>
                <w:b/>
              </w:rPr>
              <w:t>Total net gain/(loss) on non-financial assets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09D6F463" w14:textId="77777777" w:rsidR="00FE7F8B" w:rsidRDefault="00FE7F8B">
            <w:pPr>
              <w:pStyle w:val="Tabletextnoindent"/>
              <w:jc w:val="right"/>
              <w:rPr>
                <w:b/>
              </w:rPr>
            </w:pPr>
            <w:r>
              <w:rPr>
                <w:b/>
              </w:rPr>
              <w:t>0.1</w:t>
            </w:r>
          </w:p>
        </w:tc>
        <w:tc>
          <w:tcPr>
            <w:tcW w:w="706" w:type="pct"/>
            <w:tcBorders>
              <w:top w:val="single" w:sz="4" w:space="0" w:color="auto"/>
              <w:left w:val="nil"/>
              <w:bottom w:val="single" w:sz="4" w:space="0" w:color="auto"/>
              <w:right w:val="nil"/>
            </w:tcBorders>
            <w:noWrap/>
            <w:vAlign w:val="bottom"/>
            <w:hideMark/>
          </w:tcPr>
          <w:p w14:paraId="166A2ECB" w14:textId="77777777" w:rsidR="00FE7F8B" w:rsidRDefault="00FE7F8B">
            <w:pPr>
              <w:pStyle w:val="Tabletextnoindent"/>
              <w:jc w:val="right"/>
              <w:rPr>
                <w:b/>
              </w:rPr>
            </w:pPr>
            <w:r>
              <w:t>20.3</w:t>
            </w:r>
          </w:p>
        </w:tc>
      </w:tr>
      <w:tr w:rsidR="00FE7F8B" w14:paraId="45782F3B" w14:textId="77777777" w:rsidTr="00FE7F8B">
        <w:trPr>
          <w:trHeight w:val="240"/>
        </w:trPr>
        <w:tc>
          <w:tcPr>
            <w:tcW w:w="3544" w:type="pct"/>
            <w:tcBorders>
              <w:top w:val="single" w:sz="4" w:space="0" w:color="auto"/>
              <w:left w:val="nil"/>
              <w:bottom w:val="nil"/>
              <w:right w:val="nil"/>
            </w:tcBorders>
            <w:noWrap/>
            <w:vAlign w:val="bottom"/>
            <w:hideMark/>
          </w:tcPr>
          <w:p w14:paraId="300119A1" w14:textId="77777777" w:rsidR="00FE7F8B" w:rsidRDefault="00FE7F8B">
            <w:pPr>
              <w:pStyle w:val="Tablerowheading18before"/>
            </w:pPr>
            <w:r>
              <w:t>(b) Net gain/(loss) on financial instruments</w:t>
            </w:r>
          </w:p>
        </w:tc>
        <w:tc>
          <w:tcPr>
            <w:tcW w:w="750" w:type="pct"/>
            <w:tcBorders>
              <w:top w:val="single" w:sz="4" w:space="0" w:color="auto"/>
              <w:left w:val="nil"/>
              <w:bottom w:val="nil"/>
              <w:right w:val="nil"/>
            </w:tcBorders>
            <w:shd w:val="clear" w:color="auto" w:fill="F2F2F2" w:themeFill="background1" w:themeFillShade="F2"/>
            <w:vAlign w:val="bottom"/>
            <w:hideMark/>
          </w:tcPr>
          <w:p w14:paraId="35410A76" w14:textId="77777777" w:rsidR="00FE7F8B" w:rsidRDefault="00FE7F8B"/>
        </w:tc>
        <w:tc>
          <w:tcPr>
            <w:tcW w:w="706" w:type="pct"/>
            <w:tcBorders>
              <w:top w:val="single" w:sz="4" w:space="0" w:color="auto"/>
              <w:left w:val="nil"/>
              <w:bottom w:val="nil"/>
              <w:right w:val="nil"/>
            </w:tcBorders>
            <w:vAlign w:val="bottom"/>
            <w:hideMark/>
          </w:tcPr>
          <w:p w14:paraId="1B3B1A99"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34A339B1" w14:textId="77777777" w:rsidTr="00FE7F8B">
        <w:trPr>
          <w:trHeight w:val="240"/>
        </w:trPr>
        <w:tc>
          <w:tcPr>
            <w:tcW w:w="3544" w:type="pct"/>
            <w:tcBorders>
              <w:top w:val="nil"/>
              <w:left w:val="nil"/>
              <w:bottom w:val="single" w:sz="4" w:space="0" w:color="auto"/>
              <w:right w:val="nil"/>
            </w:tcBorders>
            <w:noWrap/>
            <w:vAlign w:val="bottom"/>
            <w:hideMark/>
          </w:tcPr>
          <w:p w14:paraId="2EB8C77F" w14:textId="77777777" w:rsidR="00FE7F8B" w:rsidRDefault="00FE7F8B">
            <w:pPr>
              <w:pStyle w:val="Tabletextnoindent"/>
            </w:pPr>
            <w:r>
              <w:t>Impairment of loans and receivables</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01CA1D8B" w14:textId="77777777" w:rsidR="00FE7F8B" w:rsidRDefault="00FE7F8B">
            <w:pPr>
              <w:pStyle w:val="Tabletextnoindent"/>
              <w:jc w:val="right"/>
            </w:pPr>
            <w:r>
              <w:rPr>
                <w:b/>
              </w:rPr>
              <w:t>(17.4)</w:t>
            </w:r>
          </w:p>
        </w:tc>
        <w:tc>
          <w:tcPr>
            <w:tcW w:w="706" w:type="pct"/>
            <w:tcBorders>
              <w:top w:val="nil"/>
              <w:left w:val="nil"/>
              <w:bottom w:val="single" w:sz="4" w:space="0" w:color="auto"/>
              <w:right w:val="nil"/>
            </w:tcBorders>
            <w:noWrap/>
            <w:vAlign w:val="bottom"/>
            <w:hideMark/>
          </w:tcPr>
          <w:p w14:paraId="41DC1F22" w14:textId="77777777" w:rsidR="00FE7F8B" w:rsidRDefault="00FE7F8B">
            <w:pPr>
              <w:pStyle w:val="Tabletextnoindent"/>
              <w:jc w:val="right"/>
            </w:pPr>
            <w:r>
              <w:t>(7.7)</w:t>
            </w:r>
          </w:p>
        </w:tc>
      </w:tr>
      <w:tr w:rsidR="00FE7F8B" w14:paraId="1CD01B18" w14:textId="77777777" w:rsidTr="00FE7F8B">
        <w:trPr>
          <w:trHeight w:val="270"/>
        </w:trPr>
        <w:tc>
          <w:tcPr>
            <w:tcW w:w="3544" w:type="pct"/>
            <w:tcBorders>
              <w:top w:val="single" w:sz="4" w:space="0" w:color="auto"/>
              <w:left w:val="nil"/>
              <w:bottom w:val="single" w:sz="4" w:space="0" w:color="auto"/>
              <w:right w:val="nil"/>
            </w:tcBorders>
            <w:noWrap/>
            <w:vAlign w:val="center"/>
            <w:hideMark/>
          </w:tcPr>
          <w:p w14:paraId="74E8F9B7" w14:textId="77777777" w:rsidR="00FE7F8B" w:rsidRDefault="00FE7F8B">
            <w:pPr>
              <w:pStyle w:val="Tabletextnoindent"/>
              <w:rPr>
                <w:b/>
              </w:rPr>
            </w:pPr>
            <w:r>
              <w:rPr>
                <w:b/>
              </w:rPr>
              <w:t>Total net gain/(loss) on financial instruments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28C0C716" w14:textId="77777777" w:rsidR="00FE7F8B" w:rsidRDefault="00FE7F8B">
            <w:pPr>
              <w:pStyle w:val="Tabletextnoindent"/>
              <w:jc w:val="right"/>
              <w:rPr>
                <w:b/>
              </w:rPr>
            </w:pPr>
            <w:r>
              <w:rPr>
                <w:b/>
              </w:rPr>
              <w:t>(17.4)</w:t>
            </w:r>
          </w:p>
        </w:tc>
        <w:tc>
          <w:tcPr>
            <w:tcW w:w="706" w:type="pct"/>
            <w:tcBorders>
              <w:top w:val="single" w:sz="4" w:space="0" w:color="auto"/>
              <w:left w:val="nil"/>
              <w:bottom w:val="single" w:sz="4" w:space="0" w:color="auto"/>
              <w:right w:val="nil"/>
            </w:tcBorders>
            <w:noWrap/>
            <w:vAlign w:val="bottom"/>
            <w:hideMark/>
          </w:tcPr>
          <w:p w14:paraId="06A25629" w14:textId="77777777" w:rsidR="00FE7F8B" w:rsidRDefault="00FE7F8B">
            <w:pPr>
              <w:pStyle w:val="Tabletextnoindent"/>
              <w:jc w:val="right"/>
              <w:rPr>
                <w:b/>
              </w:rPr>
            </w:pPr>
            <w:r>
              <w:t>(7.7)</w:t>
            </w:r>
          </w:p>
        </w:tc>
      </w:tr>
      <w:tr w:rsidR="00FE7F8B" w14:paraId="642BCB80" w14:textId="77777777" w:rsidTr="00FE7F8B">
        <w:trPr>
          <w:trHeight w:val="255"/>
        </w:trPr>
        <w:tc>
          <w:tcPr>
            <w:tcW w:w="3544" w:type="pct"/>
            <w:tcBorders>
              <w:top w:val="single" w:sz="4" w:space="0" w:color="auto"/>
              <w:left w:val="nil"/>
              <w:bottom w:val="nil"/>
              <w:right w:val="nil"/>
            </w:tcBorders>
            <w:noWrap/>
            <w:vAlign w:val="bottom"/>
            <w:hideMark/>
          </w:tcPr>
          <w:p w14:paraId="76AC2408" w14:textId="77777777" w:rsidR="00FE7F8B" w:rsidRDefault="00FE7F8B">
            <w:pPr>
              <w:pStyle w:val="Tablerowheading18before"/>
            </w:pPr>
            <w:r>
              <w:t>(c) Other gains/(losses) from other economic flows</w:t>
            </w:r>
          </w:p>
        </w:tc>
        <w:tc>
          <w:tcPr>
            <w:tcW w:w="750" w:type="pct"/>
            <w:tcBorders>
              <w:top w:val="single" w:sz="4" w:space="0" w:color="auto"/>
              <w:left w:val="nil"/>
              <w:bottom w:val="nil"/>
              <w:right w:val="nil"/>
            </w:tcBorders>
            <w:shd w:val="clear" w:color="auto" w:fill="F2F2F2" w:themeFill="background1" w:themeFillShade="F2"/>
            <w:vAlign w:val="bottom"/>
            <w:hideMark/>
          </w:tcPr>
          <w:p w14:paraId="44EF4F93" w14:textId="77777777" w:rsidR="00FE7F8B" w:rsidRDefault="00FE7F8B"/>
        </w:tc>
        <w:tc>
          <w:tcPr>
            <w:tcW w:w="706" w:type="pct"/>
            <w:tcBorders>
              <w:top w:val="single" w:sz="4" w:space="0" w:color="auto"/>
              <w:left w:val="nil"/>
              <w:bottom w:val="nil"/>
              <w:right w:val="nil"/>
            </w:tcBorders>
            <w:vAlign w:val="bottom"/>
            <w:hideMark/>
          </w:tcPr>
          <w:p w14:paraId="2BCCA03B" w14:textId="77777777" w:rsidR="00FE7F8B" w:rsidRDefault="00FE7F8B">
            <w:pPr>
              <w:spacing w:after="0" w:line="276" w:lineRule="auto"/>
              <w:rPr>
                <w:rFonts w:asciiTheme="minorHAnsi" w:eastAsiaTheme="minorHAnsi" w:hAnsiTheme="minorHAnsi" w:cstheme="minorBidi"/>
                <w:color w:val="auto"/>
                <w:sz w:val="20"/>
                <w:szCs w:val="20"/>
                <w:lang w:eastAsia="en-AU"/>
              </w:rPr>
            </w:pPr>
          </w:p>
        </w:tc>
      </w:tr>
      <w:tr w:rsidR="00FE7F8B" w14:paraId="66AC8B6E" w14:textId="77777777" w:rsidTr="00FE7F8B">
        <w:trPr>
          <w:trHeight w:val="240"/>
        </w:trPr>
        <w:tc>
          <w:tcPr>
            <w:tcW w:w="3544" w:type="pct"/>
            <w:tcBorders>
              <w:top w:val="nil"/>
              <w:left w:val="nil"/>
              <w:bottom w:val="single" w:sz="4" w:space="0" w:color="auto"/>
              <w:right w:val="nil"/>
            </w:tcBorders>
            <w:shd w:val="clear" w:color="auto" w:fill="FFFFFF"/>
            <w:noWrap/>
            <w:vAlign w:val="bottom"/>
            <w:hideMark/>
          </w:tcPr>
          <w:p w14:paraId="7F2AE60E" w14:textId="77777777" w:rsidR="00FE7F8B" w:rsidRDefault="00FE7F8B">
            <w:pPr>
              <w:pStyle w:val="Tabletextnoindent"/>
            </w:pPr>
            <w:r>
              <w:t>Net gain/(loss) arising from revaluation of long service leave liability</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2BC8B141" w14:textId="77777777" w:rsidR="00FE7F8B" w:rsidRDefault="00FE7F8B">
            <w:pPr>
              <w:pStyle w:val="Tabletextnoindent"/>
              <w:jc w:val="right"/>
            </w:pPr>
            <w:r>
              <w:rPr>
                <w:b/>
              </w:rPr>
              <w:t>(31.1)</w:t>
            </w:r>
          </w:p>
        </w:tc>
        <w:tc>
          <w:tcPr>
            <w:tcW w:w="706" w:type="pct"/>
            <w:tcBorders>
              <w:top w:val="nil"/>
              <w:left w:val="nil"/>
              <w:bottom w:val="single" w:sz="4" w:space="0" w:color="auto"/>
              <w:right w:val="nil"/>
            </w:tcBorders>
            <w:shd w:val="clear" w:color="auto" w:fill="FFFFFF"/>
            <w:noWrap/>
            <w:vAlign w:val="bottom"/>
            <w:hideMark/>
          </w:tcPr>
          <w:p w14:paraId="4D44E25B" w14:textId="77777777" w:rsidR="00FE7F8B" w:rsidRDefault="00FE7F8B">
            <w:pPr>
              <w:pStyle w:val="Tabletextnoindent"/>
              <w:jc w:val="right"/>
            </w:pPr>
            <w:r>
              <w:t>(34.2)</w:t>
            </w:r>
          </w:p>
        </w:tc>
      </w:tr>
      <w:tr w:rsidR="00FE7F8B" w14:paraId="4D915304" w14:textId="77777777" w:rsidTr="00FE7F8B">
        <w:trPr>
          <w:trHeight w:val="255"/>
        </w:trPr>
        <w:tc>
          <w:tcPr>
            <w:tcW w:w="3544" w:type="pct"/>
            <w:tcBorders>
              <w:top w:val="single" w:sz="4" w:space="0" w:color="auto"/>
              <w:left w:val="nil"/>
              <w:bottom w:val="single" w:sz="4" w:space="0" w:color="auto"/>
              <w:right w:val="nil"/>
            </w:tcBorders>
            <w:shd w:val="clear" w:color="auto" w:fill="FFFFFF"/>
            <w:noWrap/>
            <w:vAlign w:val="center"/>
            <w:hideMark/>
          </w:tcPr>
          <w:p w14:paraId="046DFB04" w14:textId="77777777" w:rsidR="00FE7F8B" w:rsidRDefault="00FE7F8B">
            <w:pPr>
              <w:pStyle w:val="Tabletextnoindent"/>
              <w:rPr>
                <w:b/>
              </w:rPr>
            </w:pPr>
            <w:r>
              <w:rPr>
                <w:b/>
              </w:rPr>
              <w:t>Total other gains/(losses) from other economic flows</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0A438C31" w14:textId="77777777" w:rsidR="00FE7F8B" w:rsidRDefault="00FE7F8B">
            <w:pPr>
              <w:pStyle w:val="Tabletextnoindent"/>
              <w:jc w:val="right"/>
              <w:rPr>
                <w:b/>
              </w:rPr>
            </w:pPr>
            <w:r>
              <w:rPr>
                <w:b/>
              </w:rPr>
              <w:t>(31.1)</w:t>
            </w:r>
          </w:p>
        </w:tc>
        <w:tc>
          <w:tcPr>
            <w:tcW w:w="706" w:type="pct"/>
            <w:tcBorders>
              <w:top w:val="single" w:sz="4" w:space="0" w:color="auto"/>
              <w:left w:val="nil"/>
              <w:bottom w:val="single" w:sz="4" w:space="0" w:color="auto"/>
              <w:right w:val="nil"/>
            </w:tcBorders>
            <w:shd w:val="clear" w:color="auto" w:fill="FFFFFF"/>
            <w:noWrap/>
            <w:vAlign w:val="bottom"/>
            <w:hideMark/>
          </w:tcPr>
          <w:p w14:paraId="5C65EF11" w14:textId="77777777" w:rsidR="00FE7F8B" w:rsidRDefault="00FE7F8B">
            <w:pPr>
              <w:pStyle w:val="Tabletextnoindent"/>
              <w:jc w:val="right"/>
              <w:rPr>
                <w:b/>
              </w:rPr>
            </w:pPr>
            <w:r>
              <w:t>(34.2)</w:t>
            </w:r>
          </w:p>
        </w:tc>
      </w:tr>
    </w:tbl>
    <w:p w14:paraId="5B2A933F" w14:textId="77777777" w:rsidR="00FE7F8B" w:rsidRDefault="00FE7F8B" w:rsidP="00FE7F8B">
      <w:pPr>
        <w:spacing w:after="0" w:line="240" w:lineRule="auto"/>
        <w:sectPr w:rsidR="00FE7F8B">
          <w:footnotePr>
            <w:numRestart w:val="eachPage"/>
          </w:footnotePr>
          <w:pgSz w:w="11909" w:h="16834"/>
          <w:pgMar w:top="1814" w:right="1701" w:bottom="1418" w:left="2835" w:header="709" w:footer="709" w:gutter="0"/>
          <w:cols w:space="720"/>
        </w:sectPr>
      </w:pPr>
    </w:p>
    <w:p w14:paraId="0B5FCD14" w14:textId="77777777" w:rsidR="00FE7F8B" w:rsidRDefault="00FE7F8B" w:rsidP="00AD641C">
      <w:pPr>
        <w:pStyle w:val="Heading2notes"/>
        <w:numPr>
          <w:ilvl w:val="0"/>
          <w:numId w:val="39"/>
        </w:numPr>
      </w:pPr>
      <w:bookmarkStart w:id="376" w:name="_Toc399491063"/>
      <w:bookmarkStart w:id="377" w:name="_Toc461176295"/>
      <w:bookmarkStart w:id="378" w:name="appropriations"/>
      <w:r>
        <w:lastRenderedPageBreak/>
        <w:t>Summary of compliance with annual parliamentary and special appropriations</w:t>
      </w:r>
      <w:bookmarkEnd w:id="376"/>
      <w:bookmarkEnd w:id="377"/>
    </w:p>
    <w:bookmarkEnd w:id="378"/>
    <w:p w14:paraId="754B2F09" w14:textId="77777777" w:rsidR="00FE7F8B" w:rsidRDefault="00FE7F8B" w:rsidP="00AD641C">
      <w:pPr>
        <w:pStyle w:val="Heading3notesnumbered"/>
        <w:numPr>
          <w:ilvl w:val="0"/>
          <w:numId w:val="45"/>
        </w:numPr>
      </w:pPr>
      <w:r>
        <w:t>Summary of compliance with annual parliamentary appropriations</w:t>
      </w:r>
    </w:p>
    <w:p w14:paraId="60586401" w14:textId="77777777" w:rsidR="00FE7F8B" w:rsidRDefault="00FE7F8B" w:rsidP="00FE7F8B">
      <w:r>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 Administered transactions are those that are undertaken on behalf of the State over which the Department has no control or discretion.</w:t>
      </w:r>
    </w:p>
    <w:tbl>
      <w:tblPr>
        <w:tblpPr w:leftFromText="180" w:rightFromText="180" w:bottomFromText="200" w:vertAnchor="text" w:tblpY="3"/>
        <w:tblW w:w="5000" w:type="pct"/>
        <w:tblLayout w:type="fixed"/>
        <w:tblLook w:val="04A0" w:firstRow="1" w:lastRow="0" w:firstColumn="1" w:lastColumn="0" w:noHBand="0" w:noVBand="1"/>
      </w:tblPr>
      <w:tblGrid>
        <w:gridCol w:w="1358"/>
        <w:gridCol w:w="1167"/>
        <w:gridCol w:w="1453"/>
        <w:gridCol w:w="236"/>
        <w:gridCol w:w="820"/>
        <w:gridCol w:w="748"/>
        <w:gridCol w:w="748"/>
        <w:gridCol w:w="748"/>
        <w:gridCol w:w="1267"/>
        <w:gridCol w:w="236"/>
        <w:gridCol w:w="1639"/>
        <w:gridCol w:w="1252"/>
        <w:gridCol w:w="887"/>
      </w:tblGrid>
      <w:tr w:rsidR="00FE7F8B" w14:paraId="7C689654" w14:textId="77777777" w:rsidTr="00750088">
        <w:trPr>
          <w:trHeight w:hRule="exact" w:val="340"/>
        </w:trPr>
        <w:tc>
          <w:tcPr>
            <w:tcW w:w="541" w:type="pct"/>
            <w:shd w:val="clear" w:color="auto" w:fill="7F7F7F" w:themeFill="text1" w:themeFillTint="80"/>
            <w:noWrap/>
          </w:tcPr>
          <w:p w14:paraId="3A015E65" w14:textId="77777777" w:rsidR="00FE7F8B" w:rsidRDefault="00FE7F8B">
            <w:pPr>
              <w:pStyle w:val="Tablecolumnheading"/>
              <w:rPr>
                <w:lang w:eastAsia="en-AU"/>
              </w:rPr>
            </w:pPr>
          </w:p>
        </w:tc>
        <w:tc>
          <w:tcPr>
            <w:tcW w:w="1044" w:type="pct"/>
            <w:gridSpan w:val="2"/>
            <w:shd w:val="clear" w:color="auto" w:fill="7F7F7F" w:themeFill="text1" w:themeFillTint="80"/>
            <w:vAlign w:val="bottom"/>
            <w:hideMark/>
          </w:tcPr>
          <w:p w14:paraId="618F0EF9" w14:textId="77777777" w:rsidR="00FE7F8B" w:rsidRDefault="00FE7F8B">
            <w:pPr>
              <w:pStyle w:val="Tablecolumnheading"/>
              <w:jc w:val="center"/>
              <w:rPr>
                <w:i/>
                <w:sz w:val="16"/>
                <w:szCs w:val="16"/>
                <w:lang w:eastAsia="en-AU"/>
              </w:rPr>
            </w:pPr>
            <w:r>
              <w:rPr>
                <w:i/>
                <w:sz w:val="16"/>
                <w:szCs w:val="16"/>
                <w:lang w:eastAsia="en-AU"/>
              </w:rPr>
              <w:t>Appropriation Act</w:t>
            </w:r>
          </w:p>
        </w:tc>
        <w:tc>
          <w:tcPr>
            <w:tcW w:w="92" w:type="pct"/>
            <w:shd w:val="clear" w:color="auto" w:fill="7F7F7F" w:themeFill="text1" w:themeFillTint="80"/>
            <w:vAlign w:val="bottom"/>
          </w:tcPr>
          <w:p w14:paraId="483E4ED5" w14:textId="77777777" w:rsidR="00FE7F8B" w:rsidRDefault="00FE7F8B">
            <w:pPr>
              <w:pStyle w:val="Tablecolumnheading"/>
              <w:jc w:val="center"/>
              <w:rPr>
                <w:sz w:val="16"/>
                <w:szCs w:val="16"/>
                <w:lang w:eastAsia="en-AU"/>
              </w:rPr>
            </w:pPr>
          </w:p>
        </w:tc>
        <w:tc>
          <w:tcPr>
            <w:tcW w:w="1725" w:type="pct"/>
            <w:gridSpan w:val="5"/>
            <w:shd w:val="clear" w:color="auto" w:fill="7F7F7F" w:themeFill="text1" w:themeFillTint="80"/>
            <w:vAlign w:val="bottom"/>
            <w:hideMark/>
          </w:tcPr>
          <w:p w14:paraId="19631C32" w14:textId="77777777" w:rsidR="00FE7F8B" w:rsidRDefault="00FE7F8B">
            <w:pPr>
              <w:pStyle w:val="Tablecolumnheading"/>
              <w:jc w:val="center"/>
              <w:rPr>
                <w:sz w:val="16"/>
                <w:szCs w:val="16"/>
                <w:lang w:eastAsia="en-AU"/>
              </w:rPr>
            </w:pPr>
            <w:r>
              <w:rPr>
                <w:i/>
                <w:sz w:val="16"/>
                <w:szCs w:val="16"/>
                <w:lang w:eastAsia="en-AU"/>
              </w:rPr>
              <w:t>Financial Management Act</w:t>
            </w:r>
            <w:r>
              <w:rPr>
                <w:sz w:val="16"/>
                <w:szCs w:val="16"/>
                <w:lang w:eastAsia="en-AU"/>
              </w:rPr>
              <w:t xml:space="preserve"> 1994</w:t>
            </w:r>
          </w:p>
        </w:tc>
        <w:tc>
          <w:tcPr>
            <w:tcW w:w="92" w:type="pct"/>
            <w:shd w:val="clear" w:color="auto" w:fill="7F7F7F" w:themeFill="text1" w:themeFillTint="80"/>
            <w:noWrap/>
            <w:vAlign w:val="bottom"/>
          </w:tcPr>
          <w:p w14:paraId="0A3D6357" w14:textId="77777777" w:rsidR="00FE7F8B" w:rsidRDefault="00FE7F8B">
            <w:pPr>
              <w:pStyle w:val="Tablecolumnheading"/>
              <w:jc w:val="center"/>
              <w:rPr>
                <w:sz w:val="16"/>
                <w:szCs w:val="16"/>
                <w:lang w:eastAsia="en-AU"/>
              </w:rPr>
            </w:pPr>
          </w:p>
        </w:tc>
        <w:tc>
          <w:tcPr>
            <w:tcW w:w="1505" w:type="pct"/>
            <w:gridSpan w:val="3"/>
            <w:shd w:val="clear" w:color="auto" w:fill="7F7F7F" w:themeFill="text1" w:themeFillTint="80"/>
            <w:vAlign w:val="bottom"/>
          </w:tcPr>
          <w:p w14:paraId="7018A46B" w14:textId="77777777" w:rsidR="00FE7F8B" w:rsidRDefault="00FE7F8B">
            <w:pPr>
              <w:pStyle w:val="Tablecolumnheading"/>
              <w:jc w:val="center"/>
              <w:rPr>
                <w:sz w:val="16"/>
                <w:szCs w:val="16"/>
                <w:lang w:eastAsia="en-AU"/>
              </w:rPr>
            </w:pPr>
          </w:p>
        </w:tc>
      </w:tr>
      <w:tr w:rsidR="00FE7F8B" w14:paraId="5E52C24D" w14:textId="77777777" w:rsidTr="00FE3FF7">
        <w:trPr>
          <w:trHeight w:hRule="exact" w:val="567"/>
        </w:trPr>
        <w:tc>
          <w:tcPr>
            <w:tcW w:w="541" w:type="pct"/>
            <w:shd w:val="clear" w:color="auto" w:fill="7F7F7F" w:themeFill="text1" w:themeFillTint="80"/>
            <w:noWrap/>
          </w:tcPr>
          <w:p w14:paraId="535BFF4A" w14:textId="77777777" w:rsidR="00FE7F8B" w:rsidRDefault="00FE7F8B">
            <w:pPr>
              <w:pStyle w:val="Tablecolumnheading"/>
              <w:rPr>
                <w:lang w:eastAsia="en-AU"/>
              </w:rPr>
            </w:pPr>
          </w:p>
        </w:tc>
        <w:tc>
          <w:tcPr>
            <w:tcW w:w="465" w:type="pct"/>
            <w:shd w:val="clear" w:color="auto" w:fill="7F7F7F" w:themeFill="text1" w:themeFillTint="80"/>
            <w:hideMark/>
          </w:tcPr>
          <w:p w14:paraId="0B5D8D95" w14:textId="77777777" w:rsidR="00FE7F8B" w:rsidRDefault="00FE7F8B">
            <w:pPr>
              <w:pStyle w:val="Tablecolumnheading"/>
              <w:jc w:val="center"/>
              <w:rPr>
                <w:sz w:val="14"/>
                <w:szCs w:val="14"/>
                <w:lang w:eastAsia="en-AU"/>
              </w:rPr>
            </w:pPr>
            <w:r>
              <w:rPr>
                <w:sz w:val="14"/>
                <w:szCs w:val="14"/>
                <w:lang w:eastAsia="en-AU"/>
              </w:rPr>
              <w:t>Annual appropriation</w:t>
            </w:r>
          </w:p>
        </w:tc>
        <w:tc>
          <w:tcPr>
            <w:tcW w:w="579" w:type="pct"/>
            <w:shd w:val="clear" w:color="auto" w:fill="7F7F7F" w:themeFill="text1" w:themeFillTint="80"/>
            <w:hideMark/>
          </w:tcPr>
          <w:p w14:paraId="1F0D3C7C" w14:textId="77777777" w:rsidR="00FE7F8B" w:rsidRDefault="00FE7F8B">
            <w:pPr>
              <w:pStyle w:val="Tablecolumnheading"/>
              <w:jc w:val="center"/>
              <w:rPr>
                <w:sz w:val="14"/>
                <w:szCs w:val="14"/>
                <w:lang w:eastAsia="en-AU"/>
              </w:rPr>
            </w:pPr>
            <w:r>
              <w:rPr>
                <w:sz w:val="14"/>
                <w:szCs w:val="14"/>
                <w:lang w:eastAsia="en-AU"/>
              </w:rPr>
              <w:t>Advance from Treasurer</w:t>
            </w:r>
          </w:p>
        </w:tc>
        <w:tc>
          <w:tcPr>
            <w:tcW w:w="92" w:type="pct"/>
            <w:tcBorders>
              <w:top w:val="nil"/>
              <w:left w:val="nil"/>
              <w:bottom w:val="nil"/>
              <w:right w:val="single" w:sz="4" w:space="0" w:color="FFFFFF" w:themeColor="background1"/>
            </w:tcBorders>
            <w:shd w:val="clear" w:color="auto" w:fill="7F7F7F" w:themeFill="text1" w:themeFillTint="80"/>
          </w:tcPr>
          <w:p w14:paraId="59D63318" w14:textId="77777777" w:rsidR="00FE7F8B" w:rsidRDefault="00FE7F8B">
            <w:pPr>
              <w:pStyle w:val="Tablecolumnheading"/>
              <w:jc w:val="center"/>
              <w:rPr>
                <w:sz w:val="14"/>
                <w:szCs w:val="14"/>
                <w:lang w:eastAsia="en-AU"/>
              </w:rPr>
            </w:pPr>
          </w:p>
        </w:tc>
        <w:tc>
          <w:tcPr>
            <w:tcW w:w="327" w:type="pct"/>
            <w:tcBorders>
              <w:top w:val="nil"/>
              <w:left w:val="single" w:sz="4" w:space="0" w:color="FFFFFF" w:themeColor="background1"/>
              <w:bottom w:val="nil"/>
              <w:right w:val="nil"/>
            </w:tcBorders>
            <w:shd w:val="clear" w:color="auto" w:fill="7F7F7F" w:themeFill="text1" w:themeFillTint="80"/>
            <w:hideMark/>
          </w:tcPr>
          <w:p w14:paraId="0972F597" w14:textId="77777777" w:rsidR="00FE7F8B" w:rsidRDefault="00FE7F8B">
            <w:pPr>
              <w:pStyle w:val="Tablecolumnheading"/>
              <w:jc w:val="center"/>
              <w:rPr>
                <w:sz w:val="14"/>
                <w:szCs w:val="14"/>
                <w:lang w:eastAsia="en-AU"/>
              </w:rPr>
            </w:pPr>
            <w:r>
              <w:rPr>
                <w:sz w:val="14"/>
                <w:szCs w:val="14"/>
                <w:lang w:eastAsia="en-AU"/>
              </w:rPr>
              <w:t>Section 3(2)</w:t>
            </w:r>
          </w:p>
        </w:tc>
        <w:tc>
          <w:tcPr>
            <w:tcW w:w="298" w:type="pct"/>
            <w:shd w:val="clear" w:color="auto" w:fill="7F7F7F" w:themeFill="text1" w:themeFillTint="80"/>
            <w:hideMark/>
          </w:tcPr>
          <w:p w14:paraId="1A445B7A" w14:textId="77777777" w:rsidR="00FE7F8B" w:rsidRDefault="00FE7F8B">
            <w:pPr>
              <w:pStyle w:val="Tablecolumnheading"/>
              <w:jc w:val="center"/>
              <w:rPr>
                <w:sz w:val="14"/>
                <w:szCs w:val="14"/>
                <w:lang w:eastAsia="en-AU"/>
              </w:rPr>
            </w:pPr>
            <w:r>
              <w:rPr>
                <w:sz w:val="14"/>
                <w:szCs w:val="14"/>
                <w:lang w:eastAsia="en-AU"/>
              </w:rPr>
              <w:t>Section 29</w:t>
            </w:r>
          </w:p>
        </w:tc>
        <w:tc>
          <w:tcPr>
            <w:tcW w:w="298" w:type="pct"/>
            <w:shd w:val="clear" w:color="auto" w:fill="7F7F7F" w:themeFill="text1" w:themeFillTint="80"/>
            <w:hideMark/>
          </w:tcPr>
          <w:p w14:paraId="4B7624F2" w14:textId="77777777" w:rsidR="00FE7F8B" w:rsidRDefault="00FE7F8B">
            <w:pPr>
              <w:pStyle w:val="Tablecolumnheading"/>
              <w:jc w:val="center"/>
              <w:rPr>
                <w:sz w:val="14"/>
                <w:szCs w:val="14"/>
                <w:lang w:eastAsia="en-AU"/>
              </w:rPr>
            </w:pPr>
            <w:r>
              <w:rPr>
                <w:sz w:val="14"/>
                <w:szCs w:val="14"/>
                <w:lang w:eastAsia="en-AU"/>
              </w:rPr>
              <w:t>Section 30</w:t>
            </w:r>
          </w:p>
        </w:tc>
        <w:tc>
          <w:tcPr>
            <w:tcW w:w="298" w:type="pct"/>
            <w:shd w:val="clear" w:color="auto" w:fill="7F7F7F" w:themeFill="text1" w:themeFillTint="80"/>
            <w:hideMark/>
          </w:tcPr>
          <w:p w14:paraId="0E7438A6" w14:textId="77777777" w:rsidR="00FE7F8B" w:rsidRDefault="00FE7F8B">
            <w:pPr>
              <w:pStyle w:val="Tablecolumnheading"/>
              <w:jc w:val="center"/>
              <w:rPr>
                <w:sz w:val="14"/>
                <w:szCs w:val="14"/>
                <w:lang w:eastAsia="en-AU"/>
              </w:rPr>
            </w:pPr>
            <w:r>
              <w:rPr>
                <w:sz w:val="14"/>
                <w:szCs w:val="14"/>
                <w:lang w:eastAsia="en-AU"/>
              </w:rPr>
              <w:t>Section 32</w:t>
            </w:r>
          </w:p>
        </w:tc>
        <w:tc>
          <w:tcPr>
            <w:tcW w:w="505" w:type="pct"/>
            <w:shd w:val="clear" w:color="auto" w:fill="7F7F7F" w:themeFill="text1" w:themeFillTint="80"/>
            <w:hideMark/>
          </w:tcPr>
          <w:p w14:paraId="1BADFEE4" w14:textId="77777777" w:rsidR="00FE7F8B" w:rsidRDefault="00FE7F8B">
            <w:pPr>
              <w:pStyle w:val="Tablecolumnheading"/>
              <w:jc w:val="center"/>
              <w:rPr>
                <w:sz w:val="14"/>
                <w:szCs w:val="14"/>
                <w:lang w:eastAsia="en-AU"/>
              </w:rPr>
            </w:pPr>
            <w:r>
              <w:rPr>
                <w:sz w:val="14"/>
                <w:szCs w:val="14"/>
                <w:lang w:eastAsia="en-AU"/>
              </w:rPr>
              <w:t>Section 35 advances</w:t>
            </w:r>
          </w:p>
        </w:tc>
        <w:tc>
          <w:tcPr>
            <w:tcW w:w="92" w:type="pct"/>
            <w:tcBorders>
              <w:top w:val="nil"/>
              <w:left w:val="nil"/>
              <w:bottom w:val="nil"/>
              <w:right w:val="single" w:sz="4" w:space="0" w:color="FFFFFF" w:themeColor="background1"/>
            </w:tcBorders>
            <w:shd w:val="clear" w:color="auto" w:fill="7F7F7F" w:themeFill="text1" w:themeFillTint="80"/>
            <w:noWrap/>
          </w:tcPr>
          <w:p w14:paraId="7D182859" w14:textId="77777777" w:rsidR="00FE7F8B" w:rsidRDefault="00FE7F8B">
            <w:pPr>
              <w:pStyle w:val="Tablecolumnheading"/>
              <w:jc w:val="center"/>
              <w:rPr>
                <w:sz w:val="14"/>
                <w:szCs w:val="14"/>
                <w:lang w:eastAsia="en-AU"/>
              </w:rPr>
            </w:pPr>
          </w:p>
        </w:tc>
        <w:tc>
          <w:tcPr>
            <w:tcW w:w="653" w:type="pct"/>
            <w:tcBorders>
              <w:top w:val="nil"/>
              <w:left w:val="single" w:sz="4" w:space="0" w:color="FFFFFF" w:themeColor="background1"/>
              <w:bottom w:val="nil"/>
              <w:right w:val="nil"/>
            </w:tcBorders>
            <w:shd w:val="clear" w:color="auto" w:fill="7F7F7F" w:themeFill="text1" w:themeFillTint="80"/>
            <w:hideMark/>
          </w:tcPr>
          <w:p w14:paraId="22D0CF07" w14:textId="77777777" w:rsidR="00FE7F8B" w:rsidRDefault="00FE7F8B">
            <w:pPr>
              <w:pStyle w:val="Tablecolumnheading"/>
              <w:jc w:val="center"/>
              <w:rPr>
                <w:sz w:val="14"/>
                <w:szCs w:val="14"/>
                <w:lang w:eastAsia="en-AU"/>
              </w:rPr>
            </w:pPr>
            <w:r>
              <w:rPr>
                <w:sz w:val="14"/>
                <w:szCs w:val="14"/>
                <w:lang w:eastAsia="en-AU"/>
              </w:rPr>
              <w:t>Total parliamentary authority</w:t>
            </w:r>
          </w:p>
        </w:tc>
        <w:tc>
          <w:tcPr>
            <w:tcW w:w="499" w:type="pct"/>
            <w:shd w:val="clear" w:color="auto" w:fill="7F7F7F" w:themeFill="text1" w:themeFillTint="80"/>
            <w:hideMark/>
          </w:tcPr>
          <w:p w14:paraId="3FA2FA36" w14:textId="77777777" w:rsidR="00FE7F8B" w:rsidRDefault="00FE7F8B">
            <w:pPr>
              <w:pStyle w:val="Tablecolumnheading"/>
              <w:jc w:val="center"/>
              <w:rPr>
                <w:sz w:val="14"/>
                <w:szCs w:val="14"/>
                <w:lang w:eastAsia="en-AU"/>
              </w:rPr>
            </w:pPr>
            <w:r>
              <w:rPr>
                <w:sz w:val="14"/>
                <w:szCs w:val="14"/>
                <w:lang w:eastAsia="en-AU"/>
              </w:rPr>
              <w:t>Appropriations applied</w:t>
            </w:r>
          </w:p>
        </w:tc>
        <w:tc>
          <w:tcPr>
            <w:tcW w:w="353" w:type="pct"/>
            <w:shd w:val="clear" w:color="auto" w:fill="7F7F7F" w:themeFill="text1" w:themeFillTint="80"/>
            <w:hideMark/>
          </w:tcPr>
          <w:p w14:paraId="6A65CC12" w14:textId="77777777" w:rsidR="00FE7F8B" w:rsidRDefault="00FE7F8B">
            <w:pPr>
              <w:pStyle w:val="Tablecolumnheading"/>
              <w:jc w:val="center"/>
              <w:rPr>
                <w:sz w:val="14"/>
                <w:szCs w:val="14"/>
                <w:lang w:eastAsia="en-AU"/>
              </w:rPr>
            </w:pPr>
            <w:r>
              <w:rPr>
                <w:sz w:val="14"/>
                <w:szCs w:val="14"/>
                <w:lang w:eastAsia="en-AU"/>
              </w:rPr>
              <w:t>Variance</w:t>
            </w:r>
            <w:r>
              <w:rPr>
                <w:rStyle w:val="FootnoteReference"/>
                <w:sz w:val="14"/>
                <w:szCs w:val="14"/>
                <w:lang w:eastAsia="en-AU"/>
              </w:rPr>
              <w:footnoteReference w:id="43"/>
            </w:r>
          </w:p>
        </w:tc>
      </w:tr>
      <w:tr w:rsidR="00FE7F8B" w14:paraId="25E1B4F8" w14:textId="77777777" w:rsidTr="00FE3FF7">
        <w:trPr>
          <w:trHeight w:hRule="exact" w:val="284"/>
        </w:trPr>
        <w:tc>
          <w:tcPr>
            <w:tcW w:w="541" w:type="pct"/>
            <w:shd w:val="clear" w:color="auto" w:fill="7F7F7F" w:themeFill="text1" w:themeFillTint="80"/>
            <w:noWrap/>
          </w:tcPr>
          <w:p w14:paraId="27F4F62A" w14:textId="77777777" w:rsidR="00FE7F8B" w:rsidRDefault="00FE7F8B">
            <w:pPr>
              <w:pStyle w:val="Tablecolumnheading"/>
              <w:rPr>
                <w:lang w:eastAsia="en-AU"/>
              </w:rPr>
            </w:pPr>
          </w:p>
        </w:tc>
        <w:tc>
          <w:tcPr>
            <w:tcW w:w="465" w:type="pct"/>
            <w:shd w:val="clear" w:color="auto" w:fill="7F7F7F" w:themeFill="text1" w:themeFillTint="80"/>
            <w:hideMark/>
          </w:tcPr>
          <w:p w14:paraId="7B947C33" w14:textId="77777777" w:rsidR="00FE7F8B" w:rsidRDefault="00FE7F8B">
            <w:pPr>
              <w:pStyle w:val="Tablecolumnheading"/>
              <w:jc w:val="center"/>
              <w:rPr>
                <w:sz w:val="14"/>
                <w:szCs w:val="14"/>
                <w:lang w:eastAsia="en-AU"/>
              </w:rPr>
            </w:pPr>
            <w:r>
              <w:rPr>
                <w:sz w:val="14"/>
                <w:szCs w:val="14"/>
                <w:lang w:eastAsia="en-AU"/>
              </w:rPr>
              <w:t>$m</w:t>
            </w:r>
          </w:p>
        </w:tc>
        <w:tc>
          <w:tcPr>
            <w:tcW w:w="579" w:type="pct"/>
            <w:shd w:val="clear" w:color="auto" w:fill="7F7F7F" w:themeFill="text1" w:themeFillTint="80"/>
            <w:hideMark/>
          </w:tcPr>
          <w:p w14:paraId="0A6DB3A8" w14:textId="77777777" w:rsidR="00FE7F8B" w:rsidRDefault="00FE7F8B">
            <w:pPr>
              <w:pStyle w:val="Tablecolumnheading"/>
              <w:jc w:val="center"/>
              <w:rPr>
                <w:sz w:val="14"/>
                <w:szCs w:val="14"/>
                <w:lang w:eastAsia="en-AU"/>
              </w:rPr>
            </w:pPr>
            <w:r>
              <w:rPr>
                <w:sz w:val="14"/>
                <w:szCs w:val="14"/>
                <w:lang w:eastAsia="en-AU"/>
              </w:rPr>
              <w:t>$m</w:t>
            </w:r>
          </w:p>
        </w:tc>
        <w:tc>
          <w:tcPr>
            <w:tcW w:w="92" w:type="pct"/>
            <w:tcBorders>
              <w:top w:val="nil"/>
              <w:left w:val="nil"/>
              <w:bottom w:val="nil"/>
              <w:right w:val="single" w:sz="4" w:space="0" w:color="FFFFFF" w:themeColor="background1"/>
            </w:tcBorders>
            <w:shd w:val="clear" w:color="auto" w:fill="7F7F7F" w:themeFill="text1" w:themeFillTint="80"/>
          </w:tcPr>
          <w:p w14:paraId="2D91E2B7" w14:textId="77777777" w:rsidR="00FE7F8B" w:rsidRDefault="00FE7F8B">
            <w:pPr>
              <w:pStyle w:val="Tablecolumnheading"/>
              <w:jc w:val="center"/>
              <w:rPr>
                <w:sz w:val="14"/>
                <w:szCs w:val="14"/>
                <w:lang w:eastAsia="en-AU"/>
              </w:rPr>
            </w:pPr>
          </w:p>
        </w:tc>
        <w:tc>
          <w:tcPr>
            <w:tcW w:w="327" w:type="pct"/>
            <w:tcBorders>
              <w:top w:val="nil"/>
              <w:left w:val="single" w:sz="4" w:space="0" w:color="FFFFFF" w:themeColor="background1"/>
              <w:bottom w:val="nil"/>
              <w:right w:val="nil"/>
            </w:tcBorders>
            <w:shd w:val="clear" w:color="auto" w:fill="7F7F7F" w:themeFill="text1" w:themeFillTint="80"/>
            <w:hideMark/>
          </w:tcPr>
          <w:p w14:paraId="50B3402D"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hideMark/>
          </w:tcPr>
          <w:p w14:paraId="07B1D2F2"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hideMark/>
          </w:tcPr>
          <w:p w14:paraId="4BF64429"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hideMark/>
          </w:tcPr>
          <w:p w14:paraId="41A1C637" w14:textId="77777777" w:rsidR="00FE7F8B" w:rsidRDefault="00FE7F8B">
            <w:pPr>
              <w:pStyle w:val="Tablecolumnheading"/>
              <w:jc w:val="center"/>
              <w:rPr>
                <w:sz w:val="14"/>
                <w:szCs w:val="14"/>
                <w:lang w:eastAsia="en-AU"/>
              </w:rPr>
            </w:pPr>
            <w:r>
              <w:rPr>
                <w:sz w:val="14"/>
                <w:szCs w:val="14"/>
                <w:lang w:eastAsia="en-AU"/>
              </w:rPr>
              <w:t>$m</w:t>
            </w:r>
          </w:p>
        </w:tc>
        <w:tc>
          <w:tcPr>
            <w:tcW w:w="505" w:type="pct"/>
            <w:shd w:val="clear" w:color="auto" w:fill="7F7F7F" w:themeFill="text1" w:themeFillTint="80"/>
            <w:hideMark/>
          </w:tcPr>
          <w:p w14:paraId="763E0657" w14:textId="77777777" w:rsidR="00FE7F8B" w:rsidRDefault="00FE7F8B">
            <w:pPr>
              <w:pStyle w:val="Tablecolumnheading"/>
              <w:jc w:val="center"/>
              <w:rPr>
                <w:sz w:val="14"/>
                <w:szCs w:val="14"/>
                <w:lang w:eastAsia="en-AU"/>
              </w:rPr>
            </w:pPr>
            <w:r>
              <w:rPr>
                <w:sz w:val="14"/>
                <w:szCs w:val="14"/>
                <w:lang w:eastAsia="en-AU"/>
              </w:rPr>
              <w:t>$m</w:t>
            </w:r>
          </w:p>
        </w:tc>
        <w:tc>
          <w:tcPr>
            <w:tcW w:w="92" w:type="pct"/>
            <w:tcBorders>
              <w:top w:val="nil"/>
              <w:left w:val="nil"/>
              <w:bottom w:val="nil"/>
              <w:right w:val="single" w:sz="4" w:space="0" w:color="FFFFFF" w:themeColor="background1"/>
            </w:tcBorders>
            <w:shd w:val="clear" w:color="auto" w:fill="7F7F7F" w:themeFill="text1" w:themeFillTint="80"/>
            <w:noWrap/>
          </w:tcPr>
          <w:p w14:paraId="44863A0E" w14:textId="77777777" w:rsidR="00FE7F8B" w:rsidRDefault="00FE7F8B">
            <w:pPr>
              <w:pStyle w:val="Tablecolumnheading"/>
              <w:jc w:val="center"/>
              <w:rPr>
                <w:sz w:val="14"/>
                <w:szCs w:val="14"/>
                <w:lang w:eastAsia="en-AU"/>
              </w:rPr>
            </w:pPr>
          </w:p>
        </w:tc>
        <w:tc>
          <w:tcPr>
            <w:tcW w:w="653" w:type="pct"/>
            <w:tcBorders>
              <w:top w:val="nil"/>
              <w:left w:val="single" w:sz="4" w:space="0" w:color="FFFFFF" w:themeColor="background1"/>
              <w:bottom w:val="nil"/>
              <w:right w:val="nil"/>
            </w:tcBorders>
            <w:shd w:val="clear" w:color="auto" w:fill="7F7F7F" w:themeFill="text1" w:themeFillTint="80"/>
            <w:hideMark/>
          </w:tcPr>
          <w:p w14:paraId="6C6E0E10" w14:textId="77777777" w:rsidR="00FE7F8B" w:rsidRDefault="00FE7F8B">
            <w:pPr>
              <w:pStyle w:val="Tablecolumnheading"/>
              <w:jc w:val="center"/>
              <w:rPr>
                <w:sz w:val="14"/>
                <w:szCs w:val="14"/>
                <w:lang w:eastAsia="en-AU"/>
              </w:rPr>
            </w:pPr>
            <w:r>
              <w:rPr>
                <w:sz w:val="14"/>
                <w:szCs w:val="14"/>
                <w:lang w:eastAsia="en-AU"/>
              </w:rPr>
              <w:t>$m</w:t>
            </w:r>
          </w:p>
        </w:tc>
        <w:tc>
          <w:tcPr>
            <w:tcW w:w="499" w:type="pct"/>
            <w:shd w:val="clear" w:color="auto" w:fill="7F7F7F" w:themeFill="text1" w:themeFillTint="80"/>
            <w:hideMark/>
          </w:tcPr>
          <w:p w14:paraId="551E79FE" w14:textId="77777777" w:rsidR="00FE7F8B" w:rsidRDefault="00FE7F8B">
            <w:pPr>
              <w:pStyle w:val="Tablecolumnheading"/>
              <w:jc w:val="center"/>
              <w:rPr>
                <w:sz w:val="14"/>
                <w:szCs w:val="14"/>
                <w:lang w:eastAsia="en-AU"/>
              </w:rPr>
            </w:pPr>
            <w:r>
              <w:rPr>
                <w:sz w:val="14"/>
                <w:szCs w:val="14"/>
                <w:lang w:eastAsia="en-AU"/>
              </w:rPr>
              <w:t>$m</w:t>
            </w:r>
          </w:p>
        </w:tc>
        <w:tc>
          <w:tcPr>
            <w:tcW w:w="353" w:type="pct"/>
            <w:shd w:val="clear" w:color="auto" w:fill="7F7F7F" w:themeFill="text1" w:themeFillTint="80"/>
            <w:hideMark/>
          </w:tcPr>
          <w:p w14:paraId="0D3ADA9F" w14:textId="77777777" w:rsidR="00FE7F8B" w:rsidRDefault="00FE7F8B">
            <w:pPr>
              <w:pStyle w:val="Tablecolumnheading"/>
              <w:jc w:val="center"/>
              <w:rPr>
                <w:sz w:val="14"/>
                <w:szCs w:val="14"/>
                <w:lang w:eastAsia="en-AU"/>
              </w:rPr>
            </w:pPr>
            <w:r>
              <w:rPr>
                <w:sz w:val="14"/>
                <w:szCs w:val="14"/>
                <w:lang w:eastAsia="en-AU"/>
              </w:rPr>
              <w:t>$m</w:t>
            </w:r>
          </w:p>
        </w:tc>
      </w:tr>
      <w:tr w:rsidR="00FE7F8B" w14:paraId="33F17645" w14:textId="77777777" w:rsidTr="00FE3FF7">
        <w:trPr>
          <w:trHeight w:hRule="exact" w:val="284"/>
        </w:trPr>
        <w:tc>
          <w:tcPr>
            <w:tcW w:w="541" w:type="pct"/>
            <w:shd w:val="clear" w:color="auto" w:fill="F2F2F2" w:themeFill="background1" w:themeFillShade="F2"/>
            <w:noWrap/>
            <w:vAlign w:val="bottom"/>
            <w:hideMark/>
          </w:tcPr>
          <w:p w14:paraId="5EE85234" w14:textId="77777777" w:rsidR="00FE7F8B" w:rsidRDefault="00FE7F8B">
            <w:pPr>
              <w:pStyle w:val="Tabletextnoindent"/>
              <w:rPr>
                <w:b/>
                <w:sz w:val="14"/>
                <w:szCs w:val="14"/>
              </w:rPr>
            </w:pPr>
            <w:r>
              <w:rPr>
                <w:b/>
                <w:sz w:val="14"/>
                <w:szCs w:val="14"/>
              </w:rPr>
              <w:t>2016</w:t>
            </w:r>
          </w:p>
        </w:tc>
        <w:tc>
          <w:tcPr>
            <w:tcW w:w="465" w:type="pct"/>
            <w:shd w:val="clear" w:color="auto" w:fill="F2F2F2" w:themeFill="background1" w:themeFillShade="F2"/>
            <w:noWrap/>
            <w:vAlign w:val="bottom"/>
          </w:tcPr>
          <w:p w14:paraId="11A67301" w14:textId="77777777" w:rsidR="00FE7F8B" w:rsidRDefault="00FE7F8B">
            <w:pPr>
              <w:pStyle w:val="Tabletextnoindent"/>
              <w:jc w:val="right"/>
              <w:rPr>
                <w:b/>
                <w:sz w:val="14"/>
                <w:szCs w:val="14"/>
              </w:rPr>
            </w:pPr>
          </w:p>
        </w:tc>
        <w:tc>
          <w:tcPr>
            <w:tcW w:w="579" w:type="pct"/>
            <w:shd w:val="clear" w:color="auto" w:fill="F2F2F2" w:themeFill="background1" w:themeFillShade="F2"/>
            <w:noWrap/>
            <w:vAlign w:val="bottom"/>
          </w:tcPr>
          <w:p w14:paraId="3996A63C" w14:textId="77777777" w:rsidR="00FE7F8B" w:rsidRDefault="00FE7F8B">
            <w:pPr>
              <w:pStyle w:val="Tabletextnoindent"/>
              <w:jc w:val="right"/>
              <w:rPr>
                <w:b/>
                <w:sz w:val="14"/>
                <w:szCs w:val="14"/>
              </w:rPr>
            </w:pPr>
          </w:p>
        </w:tc>
        <w:tc>
          <w:tcPr>
            <w:tcW w:w="92" w:type="pct"/>
            <w:tcBorders>
              <w:top w:val="nil"/>
              <w:left w:val="nil"/>
              <w:bottom w:val="nil"/>
              <w:right w:val="single" w:sz="4" w:space="0" w:color="auto"/>
            </w:tcBorders>
            <w:shd w:val="clear" w:color="auto" w:fill="F2F2F2" w:themeFill="background1" w:themeFillShade="F2"/>
            <w:noWrap/>
            <w:vAlign w:val="bottom"/>
          </w:tcPr>
          <w:p w14:paraId="63742077" w14:textId="77777777" w:rsidR="00FE7F8B" w:rsidRDefault="00FE7F8B">
            <w:pPr>
              <w:pStyle w:val="Tabletextnoindent"/>
              <w:jc w:val="right"/>
              <w:rPr>
                <w:b/>
                <w:sz w:val="14"/>
                <w:szCs w:val="14"/>
              </w:rPr>
            </w:pPr>
          </w:p>
        </w:tc>
        <w:tc>
          <w:tcPr>
            <w:tcW w:w="327" w:type="pct"/>
            <w:tcBorders>
              <w:top w:val="nil"/>
              <w:left w:val="single" w:sz="4" w:space="0" w:color="auto"/>
              <w:bottom w:val="nil"/>
              <w:right w:val="nil"/>
            </w:tcBorders>
            <w:shd w:val="clear" w:color="auto" w:fill="F2F2F2" w:themeFill="background1" w:themeFillShade="F2"/>
            <w:noWrap/>
            <w:vAlign w:val="bottom"/>
          </w:tcPr>
          <w:p w14:paraId="790E58CF" w14:textId="77777777" w:rsidR="00FE7F8B" w:rsidRDefault="00FE7F8B">
            <w:pPr>
              <w:pStyle w:val="Tabletextnoindent"/>
              <w:jc w:val="right"/>
              <w:rPr>
                <w:b/>
                <w:sz w:val="14"/>
                <w:szCs w:val="14"/>
              </w:rPr>
            </w:pPr>
          </w:p>
        </w:tc>
        <w:tc>
          <w:tcPr>
            <w:tcW w:w="298" w:type="pct"/>
            <w:shd w:val="clear" w:color="auto" w:fill="F2F2F2" w:themeFill="background1" w:themeFillShade="F2"/>
            <w:noWrap/>
            <w:vAlign w:val="bottom"/>
          </w:tcPr>
          <w:p w14:paraId="3671E666" w14:textId="77777777" w:rsidR="00FE7F8B" w:rsidRDefault="00FE7F8B">
            <w:pPr>
              <w:pStyle w:val="Tabletextnoindent"/>
              <w:jc w:val="right"/>
              <w:rPr>
                <w:b/>
                <w:sz w:val="14"/>
                <w:szCs w:val="14"/>
              </w:rPr>
            </w:pPr>
          </w:p>
        </w:tc>
        <w:tc>
          <w:tcPr>
            <w:tcW w:w="298" w:type="pct"/>
            <w:shd w:val="clear" w:color="auto" w:fill="F2F2F2" w:themeFill="background1" w:themeFillShade="F2"/>
            <w:noWrap/>
            <w:vAlign w:val="bottom"/>
          </w:tcPr>
          <w:p w14:paraId="4AA0B1CB" w14:textId="77777777" w:rsidR="00FE7F8B" w:rsidRDefault="00FE7F8B">
            <w:pPr>
              <w:pStyle w:val="Tabletextnoindent"/>
              <w:jc w:val="right"/>
              <w:rPr>
                <w:b/>
                <w:sz w:val="14"/>
                <w:szCs w:val="14"/>
              </w:rPr>
            </w:pPr>
          </w:p>
        </w:tc>
        <w:tc>
          <w:tcPr>
            <w:tcW w:w="298" w:type="pct"/>
            <w:shd w:val="clear" w:color="auto" w:fill="F2F2F2" w:themeFill="background1" w:themeFillShade="F2"/>
            <w:noWrap/>
            <w:vAlign w:val="bottom"/>
          </w:tcPr>
          <w:p w14:paraId="11D19151" w14:textId="77777777" w:rsidR="00FE7F8B" w:rsidRDefault="00FE7F8B">
            <w:pPr>
              <w:pStyle w:val="Tabletextnoindent"/>
              <w:jc w:val="right"/>
              <w:rPr>
                <w:b/>
                <w:sz w:val="14"/>
                <w:szCs w:val="14"/>
              </w:rPr>
            </w:pPr>
          </w:p>
        </w:tc>
        <w:tc>
          <w:tcPr>
            <w:tcW w:w="505" w:type="pct"/>
            <w:shd w:val="clear" w:color="auto" w:fill="F2F2F2" w:themeFill="background1" w:themeFillShade="F2"/>
            <w:noWrap/>
            <w:vAlign w:val="bottom"/>
          </w:tcPr>
          <w:p w14:paraId="2FC0785D" w14:textId="77777777" w:rsidR="00FE7F8B" w:rsidRDefault="00FE7F8B">
            <w:pPr>
              <w:pStyle w:val="Tabletextnoindent"/>
              <w:jc w:val="right"/>
              <w:rPr>
                <w:b/>
                <w:sz w:val="14"/>
                <w:szCs w:val="14"/>
              </w:rPr>
            </w:pPr>
          </w:p>
        </w:tc>
        <w:tc>
          <w:tcPr>
            <w:tcW w:w="92" w:type="pct"/>
            <w:tcBorders>
              <w:top w:val="nil"/>
              <w:left w:val="nil"/>
              <w:bottom w:val="nil"/>
              <w:right w:val="single" w:sz="4" w:space="0" w:color="auto"/>
            </w:tcBorders>
            <w:shd w:val="clear" w:color="auto" w:fill="F2F2F2" w:themeFill="background1" w:themeFillShade="F2"/>
            <w:noWrap/>
            <w:vAlign w:val="bottom"/>
          </w:tcPr>
          <w:p w14:paraId="05D65A83" w14:textId="77777777" w:rsidR="00FE7F8B" w:rsidRDefault="00FE7F8B">
            <w:pPr>
              <w:pStyle w:val="Tabletextnoindent"/>
              <w:jc w:val="right"/>
              <w:rPr>
                <w:b/>
                <w:sz w:val="14"/>
                <w:szCs w:val="14"/>
              </w:rPr>
            </w:pPr>
          </w:p>
        </w:tc>
        <w:tc>
          <w:tcPr>
            <w:tcW w:w="653" w:type="pct"/>
            <w:tcBorders>
              <w:top w:val="nil"/>
              <w:left w:val="single" w:sz="4" w:space="0" w:color="auto"/>
              <w:bottom w:val="nil"/>
              <w:right w:val="nil"/>
            </w:tcBorders>
            <w:shd w:val="clear" w:color="auto" w:fill="F2F2F2" w:themeFill="background1" w:themeFillShade="F2"/>
            <w:noWrap/>
            <w:vAlign w:val="bottom"/>
          </w:tcPr>
          <w:p w14:paraId="0B5AF516" w14:textId="77777777" w:rsidR="00FE7F8B" w:rsidRDefault="00FE7F8B">
            <w:pPr>
              <w:pStyle w:val="Tabletextnoindent"/>
              <w:jc w:val="right"/>
              <w:rPr>
                <w:b/>
                <w:sz w:val="14"/>
                <w:szCs w:val="14"/>
              </w:rPr>
            </w:pPr>
          </w:p>
        </w:tc>
        <w:tc>
          <w:tcPr>
            <w:tcW w:w="499" w:type="pct"/>
            <w:shd w:val="clear" w:color="auto" w:fill="F2F2F2" w:themeFill="background1" w:themeFillShade="F2"/>
            <w:noWrap/>
            <w:vAlign w:val="bottom"/>
          </w:tcPr>
          <w:p w14:paraId="3B7907E3" w14:textId="77777777" w:rsidR="00FE7F8B" w:rsidRDefault="00FE7F8B">
            <w:pPr>
              <w:pStyle w:val="Tabletextnoindent"/>
              <w:jc w:val="right"/>
              <w:rPr>
                <w:b/>
                <w:sz w:val="14"/>
                <w:szCs w:val="14"/>
              </w:rPr>
            </w:pPr>
          </w:p>
        </w:tc>
        <w:tc>
          <w:tcPr>
            <w:tcW w:w="353" w:type="pct"/>
            <w:shd w:val="clear" w:color="auto" w:fill="F2F2F2" w:themeFill="background1" w:themeFillShade="F2"/>
            <w:noWrap/>
            <w:vAlign w:val="bottom"/>
          </w:tcPr>
          <w:p w14:paraId="2D306077" w14:textId="77777777" w:rsidR="00FE7F8B" w:rsidRDefault="00FE7F8B">
            <w:pPr>
              <w:pStyle w:val="Tabletextnoindent"/>
              <w:jc w:val="right"/>
              <w:rPr>
                <w:b/>
                <w:sz w:val="14"/>
                <w:szCs w:val="14"/>
              </w:rPr>
            </w:pPr>
          </w:p>
        </w:tc>
      </w:tr>
      <w:tr w:rsidR="00FE7F8B" w14:paraId="7151A351" w14:textId="77777777" w:rsidTr="00FE3FF7">
        <w:trPr>
          <w:trHeight w:hRule="exact" w:val="284"/>
        </w:trPr>
        <w:tc>
          <w:tcPr>
            <w:tcW w:w="541" w:type="pct"/>
            <w:shd w:val="clear" w:color="auto" w:fill="F2F2F2" w:themeFill="background1" w:themeFillShade="F2"/>
            <w:noWrap/>
            <w:vAlign w:val="bottom"/>
            <w:hideMark/>
          </w:tcPr>
          <w:p w14:paraId="51530204" w14:textId="77777777" w:rsidR="00FE7F8B" w:rsidRDefault="00FE7F8B">
            <w:pPr>
              <w:pStyle w:val="Tabletextnoindent"/>
              <w:spacing w:before="0"/>
              <w:rPr>
                <w:b/>
                <w:i/>
                <w:sz w:val="14"/>
                <w:szCs w:val="14"/>
              </w:rPr>
            </w:pPr>
            <w:r>
              <w:rPr>
                <w:b/>
                <w:i/>
                <w:sz w:val="14"/>
                <w:szCs w:val="14"/>
              </w:rPr>
              <w:t>Controlled</w:t>
            </w:r>
          </w:p>
        </w:tc>
        <w:tc>
          <w:tcPr>
            <w:tcW w:w="465" w:type="pct"/>
            <w:shd w:val="clear" w:color="auto" w:fill="F2F2F2" w:themeFill="background1" w:themeFillShade="F2"/>
            <w:noWrap/>
            <w:vAlign w:val="bottom"/>
          </w:tcPr>
          <w:p w14:paraId="78814232" w14:textId="77777777" w:rsidR="00FE7F8B" w:rsidRDefault="00FE7F8B">
            <w:pPr>
              <w:pStyle w:val="Tabletextnoindent"/>
              <w:spacing w:before="0"/>
              <w:jc w:val="right"/>
              <w:rPr>
                <w:b/>
                <w:i/>
                <w:sz w:val="14"/>
                <w:szCs w:val="14"/>
              </w:rPr>
            </w:pPr>
          </w:p>
        </w:tc>
        <w:tc>
          <w:tcPr>
            <w:tcW w:w="579" w:type="pct"/>
            <w:shd w:val="clear" w:color="auto" w:fill="F2F2F2" w:themeFill="background1" w:themeFillShade="F2"/>
            <w:noWrap/>
            <w:vAlign w:val="bottom"/>
          </w:tcPr>
          <w:p w14:paraId="11D563D7" w14:textId="77777777" w:rsidR="00FE7F8B" w:rsidRDefault="00FE7F8B">
            <w:pPr>
              <w:pStyle w:val="Tabletextnoindent"/>
              <w:spacing w:before="0"/>
              <w:jc w:val="right"/>
              <w:rPr>
                <w:b/>
                <w:i/>
                <w:sz w:val="14"/>
                <w:szCs w:val="14"/>
              </w:rPr>
            </w:pPr>
          </w:p>
        </w:tc>
        <w:tc>
          <w:tcPr>
            <w:tcW w:w="92" w:type="pct"/>
            <w:tcBorders>
              <w:top w:val="nil"/>
              <w:left w:val="nil"/>
              <w:bottom w:val="nil"/>
              <w:right w:val="single" w:sz="4" w:space="0" w:color="auto"/>
            </w:tcBorders>
            <w:shd w:val="clear" w:color="auto" w:fill="F2F2F2" w:themeFill="background1" w:themeFillShade="F2"/>
            <w:noWrap/>
            <w:vAlign w:val="bottom"/>
          </w:tcPr>
          <w:p w14:paraId="4263E355" w14:textId="77777777" w:rsidR="00FE7F8B" w:rsidRDefault="00FE7F8B">
            <w:pPr>
              <w:pStyle w:val="Tabletextnoindent"/>
              <w:spacing w:before="0"/>
              <w:jc w:val="right"/>
              <w:rPr>
                <w:b/>
                <w:i/>
                <w:sz w:val="14"/>
                <w:szCs w:val="14"/>
              </w:rPr>
            </w:pPr>
          </w:p>
        </w:tc>
        <w:tc>
          <w:tcPr>
            <w:tcW w:w="327" w:type="pct"/>
            <w:tcBorders>
              <w:top w:val="nil"/>
              <w:left w:val="single" w:sz="4" w:space="0" w:color="auto"/>
              <w:bottom w:val="nil"/>
              <w:right w:val="nil"/>
            </w:tcBorders>
            <w:shd w:val="clear" w:color="auto" w:fill="F2F2F2" w:themeFill="background1" w:themeFillShade="F2"/>
            <w:noWrap/>
            <w:vAlign w:val="bottom"/>
          </w:tcPr>
          <w:p w14:paraId="0D14FE83" w14:textId="77777777" w:rsidR="00FE7F8B" w:rsidRDefault="00FE7F8B">
            <w:pPr>
              <w:pStyle w:val="Tabletextnoindent"/>
              <w:spacing w:before="0"/>
              <w:jc w:val="right"/>
              <w:rPr>
                <w:b/>
                <w:i/>
                <w:sz w:val="14"/>
                <w:szCs w:val="14"/>
              </w:rPr>
            </w:pPr>
          </w:p>
        </w:tc>
        <w:tc>
          <w:tcPr>
            <w:tcW w:w="298" w:type="pct"/>
            <w:shd w:val="clear" w:color="auto" w:fill="F2F2F2" w:themeFill="background1" w:themeFillShade="F2"/>
            <w:noWrap/>
            <w:vAlign w:val="bottom"/>
          </w:tcPr>
          <w:p w14:paraId="797497C4" w14:textId="77777777" w:rsidR="00FE7F8B" w:rsidRDefault="00FE7F8B">
            <w:pPr>
              <w:pStyle w:val="Tabletextnoindent"/>
              <w:spacing w:before="0"/>
              <w:jc w:val="right"/>
              <w:rPr>
                <w:b/>
                <w:i/>
                <w:sz w:val="14"/>
                <w:szCs w:val="14"/>
              </w:rPr>
            </w:pPr>
          </w:p>
        </w:tc>
        <w:tc>
          <w:tcPr>
            <w:tcW w:w="298" w:type="pct"/>
            <w:shd w:val="clear" w:color="auto" w:fill="F2F2F2" w:themeFill="background1" w:themeFillShade="F2"/>
            <w:noWrap/>
            <w:vAlign w:val="bottom"/>
          </w:tcPr>
          <w:p w14:paraId="08EF328B" w14:textId="77777777" w:rsidR="00FE7F8B" w:rsidRDefault="00FE7F8B">
            <w:pPr>
              <w:pStyle w:val="Tabletextnoindent"/>
              <w:spacing w:before="0"/>
              <w:jc w:val="right"/>
              <w:rPr>
                <w:b/>
                <w:i/>
                <w:sz w:val="14"/>
                <w:szCs w:val="14"/>
              </w:rPr>
            </w:pPr>
          </w:p>
        </w:tc>
        <w:tc>
          <w:tcPr>
            <w:tcW w:w="298" w:type="pct"/>
            <w:shd w:val="clear" w:color="auto" w:fill="F2F2F2" w:themeFill="background1" w:themeFillShade="F2"/>
            <w:noWrap/>
            <w:vAlign w:val="bottom"/>
          </w:tcPr>
          <w:p w14:paraId="5B72A72E" w14:textId="77777777" w:rsidR="00FE7F8B" w:rsidRDefault="00FE7F8B">
            <w:pPr>
              <w:pStyle w:val="Tabletextnoindent"/>
              <w:spacing w:before="0"/>
              <w:jc w:val="right"/>
              <w:rPr>
                <w:b/>
                <w:i/>
                <w:sz w:val="14"/>
                <w:szCs w:val="14"/>
              </w:rPr>
            </w:pPr>
          </w:p>
        </w:tc>
        <w:tc>
          <w:tcPr>
            <w:tcW w:w="505" w:type="pct"/>
            <w:shd w:val="clear" w:color="auto" w:fill="F2F2F2" w:themeFill="background1" w:themeFillShade="F2"/>
            <w:noWrap/>
            <w:vAlign w:val="bottom"/>
          </w:tcPr>
          <w:p w14:paraId="588481C0" w14:textId="77777777" w:rsidR="00FE7F8B" w:rsidRDefault="00FE7F8B">
            <w:pPr>
              <w:pStyle w:val="Tabletextnoindent"/>
              <w:spacing w:before="0"/>
              <w:jc w:val="right"/>
              <w:rPr>
                <w:b/>
                <w:i/>
                <w:sz w:val="14"/>
                <w:szCs w:val="14"/>
              </w:rPr>
            </w:pPr>
          </w:p>
        </w:tc>
        <w:tc>
          <w:tcPr>
            <w:tcW w:w="92" w:type="pct"/>
            <w:tcBorders>
              <w:top w:val="nil"/>
              <w:left w:val="nil"/>
              <w:bottom w:val="nil"/>
              <w:right w:val="single" w:sz="4" w:space="0" w:color="auto"/>
            </w:tcBorders>
            <w:shd w:val="clear" w:color="auto" w:fill="F2F2F2" w:themeFill="background1" w:themeFillShade="F2"/>
            <w:noWrap/>
            <w:vAlign w:val="bottom"/>
          </w:tcPr>
          <w:p w14:paraId="6E728E1F" w14:textId="77777777" w:rsidR="00FE7F8B" w:rsidRDefault="00FE7F8B">
            <w:pPr>
              <w:pStyle w:val="Tabletextnoindent"/>
              <w:spacing w:before="0"/>
              <w:jc w:val="right"/>
              <w:rPr>
                <w:b/>
                <w:i/>
                <w:sz w:val="14"/>
                <w:szCs w:val="14"/>
              </w:rPr>
            </w:pPr>
          </w:p>
        </w:tc>
        <w:tc>
          <w:tcPr>
            <w:tcW w:w="653" w:type="pct"/>
            <w:tcBorders>
              <w:top w:val="nil"/>
              <w:left w:val="single" w:sz="4" w:space="0" w:color="auto"/>
              <w:bottom w:val="nil"/>
              <w:right w:val="nil"/>
            </w:tcBorders>
            <w:shd w:val="clear" w:color="auto" w:fill="F2F2F2" w:themeFill="background1" w:themeFillShade="F2"/>
            <w:noWrap/>
            <w:vAlign w:val="bottom"/>
          </w:tcPr>
          <w:p w14:paraId="3BC32044" w14:textId="77777777" w:rsidR="00FE7F8B" w:rsidRDefault="00FE7F8B">
            <w:pPr>
              <w:pStyle w:val="Tabletextnoindent"/>
              <w:spacing w:before="0"/>
              <w:jc w:val="right"/>
              <w:rPr>
                <w:b/>
                <w:i/>
                <w:sz w:val="14"/>
                <w:szCs w:val="14"/>
              </w:rPr>
            </w:pPr>
          </w:p>
        </w:tc>
        <w:tc>
          <w:tcPr>
            <w:tcW w:w="499" w:type="pct"/>
            <w:shd w:val="clear" w:color="auto" w:fill="F2F2F2" w:themeFill="background1" w:themeFillShade="F2"/>
            <w:noWrap/>
            <w:vAlign w:val="bottom"/>
          </w:tcPr>
          <w:p w14:paraId="47B9A4D9" w14:textId="77777777" w:rsidR="00FE7F8B" w:rsidRDefault="00FE7F8B">
            <w:pPr>
              <w:pStyle w:val="Tabletextnoindent"/>
              <w:spacing w:before="0"/>
              <w:jc w:val="right"/>
              <w:rPr>
                <w:b/>
                <w:i/>
                <w:sz w:val="14"/>
                <w:szCs w:val="14"/>
              </w:rPr>
            </w:pPr>
          </w:p>
        </w:tc>
        <w:tc>
          <w:tcPr>
            <w:tcW w:w="353" w:type="pct"/>
            <w:shd w:val="clear" w:color="auto" w:fill="F2F2F2" w:themeFill="background1" w:themeFillShade="F2"/>
            <w:noWrap/>
            <w:vAlign w:val="bottom"/>
          </w:tcPr>
          <w:p w14:paraId="37F5F1FF" w14:textId="77777777" w:rsidR="00FE7F8B" w:rsidRDefault="00FE7F8B">
            <w:pPr>
              <w:pStyle w:val="Tabletextnoindent"/>
              <w:spacing w:before="0"/>
              <w:jc w:val="right"/>
              <w:rPr>
                <w:b/>
                <w:i/>
                <w:sz w:val="14"/>
                <w:szCs w:val="14"/>
              </w:rPr>
            </w:pPr>
          </w:p>
        </w:tc>
      </w:tr>
      <w:tr w:rsidR="00750088" w14:paraId="0EE45004" w14:textId="77777777" w:rsidTr="00FE3FF7">
        <w:trPr>
          <w:trHeight w:hRule="exact" w:val="284"/>
        </w:trPr>
        <w:tc>
          <w:tcPr>
            <w:tcW w:w="541" w:type="pct"/>
            <w:shd w:val="clear" w:color="auto" w:fill="F2F2F2" w:themeFill="background1" w:themeFillShade="F2"/>
            <w:noWrap/>
            <w:vAlign w:val="bottom"/>
            <w:hideMark/>
          </w:tcPr>
          <w:p w14:paraId="63F358E7" w14:textId="77777777" w:rsidR="00750088" w:rsidRPr="00750088" w:rsidRDefault="00750088" w:rsidP="00750088">
            <w:pPr>
              <w:pStyle w:val="Tabletextobjectivestablesnarrow"/>
              <w:jc w:val="left"/>
              <w:rPr>
                <w:sz w:val="14"/>
                <w:szCs w:val="14"/>
              </w:rPr>
            </w:pPr>
            <w:r w:rsidRPr="00750088">
              <w:rPr>
                <w:sz w:val="14"/>
                <w:szCs w:val="14"/>
              </w:rPr>
              <w:t>Provision for outputs</w:t>
            </w:r>
          </w:p>
        </w:tc>
        <w:tc>
          <w:tcPr>
            <w:tcW w:w="465" w:type="pct"/>
            <w:shd w:val="clear" w:color="auto" w:fill="F2F2F2" w:themeFill="background1" w:themeFillShade="F2"/>
            <w:vAlign w:val="bottom"/>
            <w:hideMark/>
          </w:tcPr>
          <w:p w14:paraId="09A68723" w14:textId="77777777" w:rsidR="00750088" w:rsidRDefault="00750088" w:rsidP="00750088">
            <w:pPr>
              <w:pStyle w:val="Tabletextnoindent"/>
              <w:jc w:val="right"/>
              <w:rPr>
                <w:sz w:val="14"/>
                <w:szCs w:val="14"/>
              </w:rPr>
            </w:pPr>
            <w:r>
              <w:rPr>
                <w:sz w:val="14"/>
                <w:szCs w:val="14"/>
              </w:rPr>
              <w:t>10,840.3</w:t>
            </w:r>
          </w:p>
        </w:tc>
        <w:tc>
          <w:tcPr>
            <w:tcW w:w="579" w:type="pct"/>
            <w:shd w:val="clear" w:color="auto" w:fill="F2F2F2" w:themeFill="background1" w:themeFillShade="F2"/>
            <w:vAlign w:val="bottom"/>
            <w:hideMark/>
          </w:tcPr>
          <w:p w14:paraId="549B0ECC" w14:textId="77777777" w:rsidR="00750088" w:rsidRDefault="00750088" w:rsidP="00750088">
            <w:pPr>
              <w:pStyle w:val="Tabletextnoindent"/>
              <w:jc w:val="right"/>
              <w:rPr>
                <w:sz w:val="14"/>
                <w:szCs w:val="14"/>
              </w:rPr>
            </w:pPr>
            <w:r>
              <w:rPr>
                <w:sz w:val="14"/>
                <w:szCs w:val="14"/>
              </w:rPr>
              <w:t>212.0</w:t>
            </w:r>
          </w:p>
        </w:tc>
        <w:tc>
          <w:tcPr>
            <w:tcW w:w="92" w:type="pct"/>
            <w:tcBorders>
              <w:top w:val="nil"/>
              <w:left w:val="nil"/>
              <w:bottom w:val="nil"/>
              <w:right w:val="single" w:sz="4" w:space="0" w:color="auto"/>
            </w:tcBorders>
            <w:shd w:val="clear" w:color="auto" w:fill="F2F2F2" w:themeFill="background1" w:themeFillShade="F2"/>
            <w:vAlign w:val="bottom"/>
          </w:tcPr>
          <w:p w14:paraId="5B939414" w14:textId="77777777" w:rsidR="00750088" w:rsidRDefault="00750088" w:rsidP="00750088">
            <w:pPr>
              <w:pStyle w:val="Tabletextnoindent"/>
              <w:jc w:val="right"/>
              <w:rPr>
                <w:sz w:val="14"/>
                <w:szCs w:val="14"/>
              </w:rPr>
            </w:pPr>
          </w:p>
        </w:tc>
        <w:tc>
          <w:tcPr>
            <w:tcW w:w="327" w:type="pct"/>
            <w:tcBorders>
              <w:top w:val="nil"/>
              <w:left w:val="single" w:sz="4" w:space="0" w:color="auto"/>
              <w:bottom w:val="nil"/>
              <w:right w:val="nil"/>
            </w:tcBorders>
            <w:shd w:val="clear" w:color="auto" w:fill="F2F2F2" w:themeFill="background1" w:themeFillShade="F2"/>
            <w:hideMark/>
          </w:tcPr>
          <w:p w14:paraId="47A4B9A7" w14:textId="5CD2028A" w:rsidR="00750088" w:rsidRDefault="00750088" w:rsidP="00750088">
            <w:pPr>
              <w:pStyle w:val="Tabletextnoindent"/>
              <w:jc w:val="right"/>
              <w:rPr>
                <w:sz w:val="14"/>
                <w:szCs w:val="14"/>
              </w:rPr>
            </w:pPr>
            <w:r w:rsidRPr="00072E26">
              <w:rPr>
                <w:sz w:val="14"/>
                <w:szCs w:val="14"/>
              </w:rPr>
              <w:t>–</w:t>
            </w:r>
          </w:p>
        </w:tc>
        <w:tc>
          <w:tcPr>
            <w:tcW w:w="298" w:type="pct"/>
            <w:shd w:val="clear" w:color="auto" w:fill="F2F2F2" w:themeFill="background1" w:themeFillShade="F2"/>
            <w:vAlign w:val="bottom"/>
            <w:hideMark/>
          </w:tcPr>
          <w:p w14:paraId="15731536" w14:textId="77777777" w:rsidR="00750088" w:rsidRDefault="00750088" w:rsidP="00750088">
            <w:pPr>
              <w:pStyle w:val="Tabletextnoindent"/>
              <w:jc w:val="right"/>
              <w:rPr>
                <w:sz w:val="14"/>
                <w:szCs w:val="14"/>
              </w:rPr>
            </w:pPr>
            <w:r>
              <w:rPr>
                <w:sz w:val="14"/>
                <w:szCs w:val="14"/>
              </w:rPr>
              <w:t>493.0</w:t>
            </w:r>
          </w:p>
        </w:tc>
        <w:tc>
          <w:tcPr>
            <w:tcW w:w="298" w:type="pct"/>
            <w:shd w:val="clear" w:color="auto" w:fill="F2F2F2" w:themeFill="background1" w:themeFillShade="F2"/>
            <w:vAlign w:val="bottom"/>
            <w:hideMark/>
          </w:tcPr>
          <w:p w14:paraId="7B016E6A" w14:textId="77777777" w:rsidR="00750088" w:rsidRDefault="00750088" w:rsidP="00750088">
            <w:pPr>
              <w:pStyle w:val="Tabletextnoindent"/>
              <w:jc w:val="right"/>
              <w:rPr>
                <w:sz w:val="14"/>
                <w:szCs w:val="14"/>
              </w:rPr>
            </w:pPr>
            <w:r>
              <w:rPr>
                <w:sz w:val="14"/>
                <w:szCs w:val="14"/>
              </w:rPr>
              <w:t>4.0</w:t>
            </w:r>
          </w:p>
        </w:tc>
        <w:tc>
          <w:tcPr>
            <w:tcW w:w="298" w:type="pct"/>
            <w:shd w:val="clear" w:color="auto" w:fill="F2F2F2" w:themeFill="background1" w:themeFillShade="F2"/>
            <w:vAlign w:val="bottom"/>
            <w:hideMark/>
          </w:tcPr>
          <w:p w14:paraId="00F5C263" w14:textId="77777777" w:rsidR="00750088" w:rsidRDefault="00750088" w:rsidP="00750088">
            <w:pPr>
              <w:pStyle w:val="Tabletextnoindent"/>
              <w:jc w:val="right"/>
              <w:rPr>
                <w:sz w:val="14"/>
                <w:szCs w:val="14"/>
              </w:rPr>
            </w:pPr>
            <w:r>
              <w:rPr>
                <w:sz w:val="14"/>
                <w:szCs w:val="14"/>
              </w:rPr>
              <w:t>325.1</w:t>
            </w:r>
          </w:p>
        </w:tc>
        <w:tc>
          <w:tcPr>
            <w:tcW w:w="505" w:type="pct"/>
            <w:shd w:val="clear" w:color="auto" w:fill="F2F2F2" w:themeFill="background1" w:themeFillShade="F2"/>
            <w:hideMark/>
          </w:tcPr>
          <w:p w14:paraId="6F2EF667" w14:textId="735CF592" w:rsidR="00750088" w:rsidRDefault="00750088" w:rsidP="00750088">
            <w:pPr>
              <w:pStyle w:val="Tabletextnoindent"/>
              <w:jc w:val="right"/>
              <w:rPr>
                <w:sz w:val="14"/>
                <w:szCs w:val="14"/>
              </w:rPr>
            </w:pPr>
            <w:r w:rsidRPr="00E04A0C">
              <w:rPr>
                <w:sz w:val="14"/>
                <w:szCs w:val="14"/>
              </w:rPr>
              <w:t>–</w:t>
            </w:r>
          </w:p>
        </w:tc>
        <w:tc>
          <w:tcPr>
            <w:tcW w:w="92" w:type="pct"/>
            <w:tcBorders>
              <w:top w:val="nil"/>
              <w:left w:val="nil"/>
              <w:bottom w:val="nil"/>
              <w:right w:val="single" w:sz="4" w:space="0" w:color="auto"/>
            </w:tcBorders>
            <w:shd w:val="clear" w:color="auto" w:fill="F2F2F2" w:themeFill="background1" w:themeFillShade="F2"/>
            <w:noWrap/>
            <w:vAlign w:val="bottom"/>
          </w:tcPr>
          <w:p w14:paraId="77AFAE39" w14:textId="77777777" w:rsidR="00750088" w:rsidRDefault="00750088" w:rsidP="00750088">
            <w:pPr>
              <w:pStyle w:val="Tabletextnoindent"/>
              <w:jc w:val="right"/>
              <w:rPr>
                <w:sz w:val="14"/>
                <w:szCs w:val="14"/>
              </w:rPr>
            </w:pPr>
          </w:p>
        </w:tc>
        <w:tc>
          <w:tcPr>
            <w:tcW w:w="653" w:type="pct"/>
            <w:tcBorders>
              <w:top w:val="nil"/>
              <w:left w:val="single" w:sz="4" w:space="0" w:color="auto"/>
              <w:bottom w:val="nil"/>
              <w:right w:val="nil"/>
            </w:tcBorders>
            <w:shd w:val="clear" w:color="auto" w:fill="F2F2F2" w:themeFill="background1" w:themeFillShade="F2"/>
            <w:vAlign w:val="bottom"/>
            <w:hideMark/>
          </w:tcPr>
          <w:p w14:paraId="29BBC029" w14:textId="77777777" w:rsidR="00750088" w:rsidRDefault="00750088" w:rsidP="00750088">
            <w:pPr>
              <w:pStyle w:val="Tabletextnoindent"/>
              <w:jc w:val="right"/>
              <w:rPr>
                <w:sz w:val="14"/>
                <w:szCs w:val="14"/>
              </w:rPr>
            </w:pPr>
            <w:r>
              <w:rPr>
                <w:sz w:val="14"/>
                <w:szCs w:val="14"/>
              </w:rPr>
              <w:t>11,874.4</w:t>
            </w:r>
          </w:p>
        </w:tc>
        <w:tc>
          <w:tcPr>
            <w:tcW w:w="499" w:type="pct"/>
            <w:shd w:val="clear" w:color="auto" w:fill="F2F2F2" w:themeFill="background1" w:themeFillShade="F2"/>
            <w:vAlign w:val="bottom"/>
            <w:hideMark/>
          </w:tcPr>
          <w:p w14:paraId="22C7BDB0" w14:textId="77777777" w:rsidR="00750088" w:rsidRDefault="00750088" w:rsidP="00750088">
            <w:pPr>
              <w:pStyle w:val="Tabletextnoindent"/>
              <w:jc w:val="right"/>
              <w:rPr>
                <w:sz w:val="14"/>
                <w:szCs w:val="14"/>
              </w:rPr>
            </w:pPr>
            <w:r>
              <w:rPr>
                <w:sz w:val="14"/>
                <w:szCs w:val="14"/>
              </w:rPr>
              <w:t>11,172.0</w:t>
            </w:r>
          </w:p>
        </w:tc>
        <w:tc>
          <w:tcPr>
            <w:tcW w:w="353" w:type="pct"/>
            <w:shd w:val="clear" w:color="auto" w:fill="F2F2F2" w:themeFill="background1" w:themeFillShade="F2"/>
            <w:vAlign w:val="bottom"/>
            <w:hideMark/>
          </w:tcPr>
          <w:p w14:paraId="63C4C5C7" w14:textId="77777777" w:rsidR="00750088" w:rsidRDefault="00750088" w:rsidP="00750088">
            <w:pPr>
              <w:pStyle w:val="Tabletextnoindent"/>
              <w:jc w:val="right"/>
              <w:rPr>
                <w:sz w:val="14"/>
                <w:szCs w:val="14"/>
              </w:rPr>
            </w:pPr>
            <w:r>
              <w:rPr>
                <w:sz w:val="14"/>
                <w:szCs w:val="14"/>
              </w:rPr>
              <w:t>702.4</w:t>
            </w:r>
          </w:p>
        </w:tc>
      </w:tr>
      <w:tr w:rsidR="00750088" w14:paraId="6F698BE3" w14:textId="77777777" w:rsidTr="00FE3FF7">
        <w:trPr>
          <w:trHeight w:hRule="exact" w:val="284"/>
        </w:trPr>
        <w:tc>
          <w:tcPr>
            <w:tcW w:w="541" w:type="pct"/>
            <w:tcBorders>
              <w:top w:val="nil"/>
              <w:left w:val="nil"/>
              <w:bottom w:val="single" w:sz="4" w:space="0" w:color="auto"/>
              <w:right w:val="nil"/>
            </w:tcBorders>
            <w:shd w:val="clear" w:color="auto" w:fill="F2F2F2" w:themeFill="background1" w:themeFillShade="F2"/>
            <w:noWrap/>
            <w:vAlign w:val="bottom"/>
            <w:hideMark/>
          </w:tcPr>
          <w:p w14:paraId="67DE726E" w14:textId="77777777" w:rsidR="00750088" w:rsidRPr="00750088" w:rsidRDefault="00750088" w:rsidP="00750088">
            <w:pPr>
              <w:pStyle w:val="Tabletextobjectivestablesnarrow"/>
              <w:jc w:val="left"/>
              <w:rPr>
                <w:sz w:val="14"/>
                <w:szCs w:val="14"/>
              </w:rPr>
            </w:pPr>
            <w:r w:rsidRPr="00750088">
              <w:rPr>
                <w:sz w:val="14"/>
                <w:szCs w:val="14"/>
              </w:rPr>
              <w:t>Additions to net assets</w:t>
            </w:r>
          </w:p>
        </w:tc>
        <w:tc>
          <w:tcPr>
            <w:tcW w:w="465" w:type="pct"/>
            <w:tcBorders>
              <w:top w:val="nil"/>
              <w:left w:val="nil"/>
              <w:bottom w:val="single" w:sz="4" w:space="0" w:color="auto"/>
              <w:right w:val="nil"/>
            </w:tcBorders>
            <w:shd w:val="clear" w:color="auto" w:fill="F2F2F2" w:themeFill="background1" w:themeFillShade="F2"/>
            <w:vAlign w:val="bottom"/>
            <w:hideMark/>
          </w:tcPr>
          <w:p w14:paraId="5BD8E304" w14:textId="3ED1403D" w:rsidR="00750088" w:rsidRDefault="00750088" w:rsidP="00750088">
            <w:pPr>
              <w:pStyle w:val="Tabletextnoindent"/>
              <w:jc w:val="right"/>
              <w:rPr>
                <w:sz w:val="14"/>
                <w:szCs w:val="14"/>
              </w:rPr>
            </w:pPr>
            <w:r>
              <w:rPr>
                <w:sz w:val="14"/>
                <w:szCs w:val="14"/>
              </w:rPr>
              <w:t>–</w:t>
            </w:r>
          </w:p>
        </w:tc>
        <w:tc>
          <w:tcPr>
            <w:tcW w:w="579" w:type="pct"/>
            <w:tcBorders>
              <w:top w:val="nil"/>
              <w:left w:val="nil"/>
              <w:bottom w:val="single" w:sz="4" w:space="0" w:color="auto"/>
              <w:right w:val="nil"/>
            </w:tcBorders>
            <w:shd w:val="clear" w:color="auto" w:fill="F2F2F2" w:themeFill="background1" w:themeFillShade="F2"/>
            <w:vAlign w:val="bottom"/>
            <w:hideMark/>
          </w:tcPr>
          <w:p w14:paraId="2A89F05D" w14:textId="38B51AA5" w:rsidR="00750088" w:rsidRDefault="00750088" w:rsidP="00750088">
            <w:pPr>
              <w:pStyle w:val="Tabletextnoindent"/>
              <w:jc w:val="right"/>
              <w:rPr>
                <w:sz w:val="14"/>
                <w:szCs w:val="14"/>
              </w:rPr>
            </w:pPr>
            <w:r>
              <w:rPr>
                <w:sz w:val="14"/>
                <w:szCs w:val="14"/>
              </w:rPr>
              <w:t>–</w:t>
            </w:r>
          </w:p>
        </w:tc>
        <w:tc>
          <w:tcPr>
            <w:tcW w:w="92" w:type="pct"/>
            <w:tcBorders>
              <w:top w:val="nil"/>
              <w:left w:val="nil"/>
              <w:bottom w:val="single" w:sz="4" w:space="0" w:color="auto"/>
              <w:right w:val="single" w:sz="4" w:space="0" w:color="auto"/>
            </w:tcBorders>
            <w:shd w:val="clear" w:color="auto" w:fill="F2F2F2" w:themeFill="background1" w:themeFillShade="F2"/>
            <w:vAlign w:val="bottom"/>
          </w:tcPr>
          <w:p w14:paraId="08D6E672" w14:textId="77777777" w:rsidR="00750088" w:rsidRDefault="00750088" w:rsidP="00750088">
            <w:pPr>
              <w:pStyle w:val="Tabletextnoindent"/>
              <w:jc w:val="right"/>
              <w:rPr>
                <w:sz w:val="14"/>
                <w:szCs w:val="14"/>
              </w:rPr>
            </w:pPr>
          </w:p>
        </w:tc>
        <w:tc>
          <w:tcPr>
            <w:tcW w:w="327" w:type="pct"/>
            <w:tcBorders>
              <w:top w:val="nil"/>
              <w:left w:val="single" w:sz="4" w:space="0" w:color="auto"/>
              <w:bottom w:val="single" w:sz="4" w:space="0" w:color="auto"/>
              <w:right w:val="nil"/>
            </w:tcBorders>
            <w:shd w:val="clear" w:color="auto" w:fill="F2F2F2" w:themeFill="background1" w:themeFillShade="F2"/>
            <w:hideMark/>
          </w:tcPr>
          <w:p w14:paraId="375361E8" w14:textId="5D4E8207" w:rsidR="00750088" w:rsidRDefault="00750088" w:rsidP="00750088">
            <w:pPr>
              <w:pStyle w:val="Tabletextnoindent"/>
              <w:jc w:val="right"/>
              <w:rPr>
                <w:sz w:val="14"/>
                <w:szCs w:val="14"/>
              </w:rPr>
            </w:pPr>
            <w:r w:rsidRPr="00072E26">
              <w:rPr>
                <w:sz w:val="14"/>
                <w:szCs w:val="14"/>
              </w:rPr>
              <w:t>–</w:t>
            </w:r>
          </w:p>
        </w:tc>
        <w:tc>
          <w:tcPr>
            <w:tcW w:w="298" w:type="pct"/>
            <w:tcBorders>
              <w:top w:val="nil"/>
              <w:left w:val="nil"/>
              <w:bottom w:val="single" w:sz="4" w:space="0" w:color="auto"/>
              <w:right w:val="nil"/>
            </w:tcBorders>
            <w:shd w:val="clear" w:color="auto" w:fill="F2F2F2" w:themeFill="background1" w:themeFillShade="F2"/>
            <w:vAlign w:val="bottom"/>
            <w:hideMark/>
          </w:tcPr>
          <w:p w14:paraId="14DFC77E" w14:textId="77777777" w:rsidR="00750088" w:rsidRDefault="00750088" w:rsidP="00750088">
            <w:pPr>
              <w:pStyle w:val="Tabletextnoindent"/>
              <w:jc w:val="right"/>
              <w:rPr>
                <w:sz w:val="14"/>
                <w:szCs w:val="14"/>
              </w:rPr>
            </w:pPr>
            <w:r>
              <w:rPr>
                <w:sz w:val="14"/>
                <w:szCs w:val="14"/>
              </w:rPr>
              <w:t>25.5</w:t>
            </w:r>
          </w:p>
        </w:tc>
        <w:tc>
          <w:tcPr>
            <w:tcW w:w="298" w:type="pct"/>
            <w:tcBorders>
              <w:top w:val="nil"/>
              <w:left w:val="nil"/>
              <w:bottom w:val="single" w:sz="4" w:space="0" w:color="auto"/>
              <w:right w:val="nil"/>
            </w:tcBorders>
            <w:shd w:val="clear" w:color="auto" w:fill="F2F2F2" w:themeFill="background1" w:themeFillShade="F2"/>
            <w:vAlign w:val="bottom"/>
            <w:hideMark/>
          </w:tcPr>
          <w:p w14:paraId="67F4E7D1" w14:textId="77777777" w:rsidR="00750088" w:rsidRDefault="00750088" w:rsidP="00750088">
            <w:pPr>
              <w:pStyle w:val="Tabletextnoindent"/>
              <w:jc w:val="right"/>
              <w:rPr>
                <w:sz w:val="14"/>
                <w:szCs w:val="14"/>
              </w:rPr>
            </w:pPr>
            <w:r>
              <w:rPr>
                <w:sz w:val="14"/>
                <w:szCs w:val="14"/>
              </w:rPr>
              <w:t>(4.0)</w:t>
            </w:r>
          </w:p>
        </w:tc>
        <w:tc>
          <w:tcPr>
            <w:tcW w:w="298" w:type="pct"/>
            <w:tcBorders>
              <w:top w:val="nil"/>
              <w:left w:val="nil"/>
              <w:bottom w:val="single" w:sz="4" w:space="0" w:color="auto"/>
              <w:right w:val="nil"/>
            </w:tcBorders>
            <w:shd w:val="clear" w:color="auto" w:fill="F2F2F2" w:themeFill="background1" w:themeFillShade="F2"/>
            <w:vAlign w:val="bottom"/>
            <w:hideMark/>
          </w:tcPr>
          <w:p w14:paraId="396E1BDC" w14:textId="56059EFC" w:rsidR="00750088" w:rsidRDefault="00750088" w:rsidP="00750088">
            <w:pPr>
              <w:pStyle w:val="Tabletextnoindent"/>
              <w:jc w:val="right"/>
              <w:rPr>
                <w:sz w:val="14"/>
                <w:szCs w:val="14"/>
              </w:rPr>
            </w:pPr>
            <w:r>
              <w:rPr>
                <w:sz w:val="14"/>
                <w:szCs w:val="14"/>
              </w:rPr>
              <w:t>–</w:t>
            </w:r>
          </w:p>
        </w:tc>
        <w:tc>
          <w:tcPr>
            <w:tcW w:w="505" w:type="pct"/>
            <w:tcBorders>
              <w:top w:val="nil"/>
              <w:left w:val="nil"/>
              <w:bottom w:val="single" w:sz="4" w:space="0" w:color="auto"/>
              <w:right w:val="nil"/>
            </w:tcBorders>
            <w:shd w:val="clear" w:color="auto" w:fill="F2F2F2" w:themeFill="background1" w:themeFillShade="F2"/>
            <w:hideMark/>
          </w:tcPr>
          <w:p w14:paraId="502FA615" w14:textId="20310273" w:rsidR="00750088" w:rsidRDefault="00750088" w:rsidP="00750088">
            <w:pPr>
              <w:pStyle w:val="Tabletextnoindent"/>
              <w:jc w:val="right"/>
              <w:rPr>
                <w:sz w:val="14"/>
                <w:szCs w:val="14"/>
              </w:rPr>
            </w:pPr>
            <w:r w:rsidRPr="00E04A0C">
              <w:rPr>
                <w:sz w:val="14"/>
                <w:szCs w:val="14"/>
              </w:rPr>
              <w:t>–</w:t>
            </w:r>
          </w:p>
        </w:tc>
        <w:tc>
          <w:tcPr>
            <w:tcW w:w="92" w:type="pct"/>
            <w:tcBorders>
              <w:top w:val="nil"/>
              <w:left w:val="nil"/>
              <w:bottom w:val="single" w:sz="4" w:space="0" w:color="auto"/>
              <w:right w:val="single" w:sz="4" w:space="0" w:color="auto"/>
            </w:tcBorders>
            <w:shd w:val="clear" w:color="auto" w:fill="F2F2F2" w:themeFill="background1" w:themeFillShade="F2"/>
            <w:noWrap/>
            <w:vAlign w:val="bottom"/>
          </w:tcPr>
          <w:p w14:paraId="4F034154" w14:textId="77777777" w:rsidR="00750088" w:rsidRDefault="00750088" w:rsidP="00750088">
            <w:pPr>
              <w:pStyle w:val="Tabletextnoindent"/>
              <w:jc w:val="right"/>
              <w:rPr>
                <w:sz w:val="14"/>
                <w:szCs w:val="14"/>
              </w:rPr>
            </w:pPr>
          </w:p>
        </w:tc>
        <w:tc>
          <w:tcPr>
            <w:tcW w:w="653" w:type="pct"/>
            <w:tcBorders>
              <w:top w:val="nil"/>
              <w:left w:val="single" w:sz="4" w:space="0" w:color="auto"/>
              <w:bottom w:val="single" w:sz="4" w:space="0" w:color="auto"/>
              <w:right w:val="nil"/>
            </w:tcBorders>
            <w:shd w:val="clear" w:color="auto" w:fill="F2F2F2" w:themeFill="background1" w:themeFillShade="F2"/>
            <w:vAlign w:val="bottom"/>
            <w:hideMark/>
          </w:tcPr>
          <w:p w14:paraId="4AEE1B37" w14:textId="77777777" w:rsidR="00750088" w:rsidRDefault="00750088" w:rsidP="00750088">
            <w:pPr>
              <w:pStyle w:val="Tabletextnoindent"/>
              <w:jc w:val="right"/>
              <w:rPr>
                <w:sz w:val="14"/>
                <w:szCs w:val="14"/>
              </w:rPr>
            </w:pPr>
            <w:r>
              <w:rPr>
                <w:sz w:val="14"/>
                <w:szCs w:val="14"/>
              </w:rPr>
              <w:t>21.5</w:t>
            </w:r>
          </w:p>
        </w:tc>
        <w:tc>
          <w:tcPr>
            <w:tcW w:w="499" w:type="pct"/>
            <w:tcBorders>
              <w:top w:val="nil"/>
              <w:left w:val="nil"/>
              <w:bottom w:val="single" w:sz="4" w:space="0" w:color="auto"/>
              <w:right w:val="nil"/>
            </w:tcBorders>
            <w:shd w:val="clear" w:color="auto" w:fill="F2F2F2" w:themeFill="background1" w:themeFillShade="F2"/>
            <w:vAlign w:val="bottom"/>
            <w:hideMark/>
          </w:tcPr>
          <w:p w14:paraId="2B96F5CF" w14:textId="77777777" w:rsidR="00750088" w:rsidRDefault="00750088" w:rsidP="00750088">
            <w:pPr>
              <w:pStyle w:val="Tabletextnoindent"/>
              <w:jc w:val="right"/>
              <w:rPr>
                <w:sz w:val="14"/>
                <w:szCs w:val="14"/>
              </w:rPr>
            </w:pPr>
            <w:r>
              <w:rPr>
                <w:sz w:val="14"/>
                <w:szCs w:val="14"/>
              </w:rPr>
              <w:t>3.5</w:t>
            </w:r>
          </w:p>
        </w:tc>
        <w:tc>
          <w:tcPr>
            <w:tcW w:w="353" w:type="pct"/>
            <w:tcBorders>
              <w:top w:val="nil"/>
              <w:left w:val="nil"/>
              <w:bottom w:val="single" w:sz="4" w:space="0" w:color="auto"/>
              <w:right w:val="nil"/>
            </w:tcBorders>
            <w:shd w:val="clear" w:color="auto" w:fill="F2F2F2" w:themeFill="background1" w:themeFillShade="F2"/>
            <w:vAlign w:val="bottom"/>
            <w:hideMark/>
          </w:tcPr>
          <w:p w14:paraId="5960BE18" w14:textId="77777777" w:rsidR="00750088" w:rsidRDefault="00750088" w:rsidP="00750088">
            <w:pPr>
              <w:pStyle w:val="Tabletextnoindent"/>
              <w:jc w:val="right"/>
              <w:rPr>
                <w:sz w:val="14"/>
                <w:szCs w:val="14"/>
              </w:rPr>
            </w:pPr>
            <w:r>
              <w:rPr>
                <w:sz w:val="14"/>
                <w:szCs w:val="14"/>
              </w:rPr>
              <w:t>18.0</w:t>
            </w:r>
          </w:p>
        </w:tc>
      </w:tr>
      <w:tr w:rsidR="00750088" w14:paraId="352EA5CE" w14:textId="77777777" w:rsidTr="00FE3FF7">
        <w:trPr>
          <w:trHeight w:hRule="exact" w:val="284"/>
        </w:trPr>
        <w:tc>
          <w:tcPr>
            <w:tcW w:w="541" w:type="pct"/>
            <w:tcBorders>
              <w:top w:val="single" w:sz="4" w:space="0" w:color="auto"/>
              <w:left w:val="nil"/>
              <w:bottom w:val="single" w:sz="4" w:space="0" w:color="auto"/>
              <w:right w:val="nil"/>
            </w:tcBorders>
            <w:shd w:val="clear" w:color="auto" w:fill="F2F2F2" w:themeFill="background1" w:themeFillShade="F2"/>
            <w:noWrap/>
            <w:vAlign w:val="center"/>
            <w:hideMark/>
          </w:tcPr>
          <w:p w14:paraId="3F287641" w14:textId="77777777" w:rsidR="00750088" w:rsidRDefault="00750088" w:rsidP="00750088">
            <w:pPr>
              <w:pStyle w:val="Tabletextnoindent"/>
              <w:rPr>
                <w:b/>
                <w:sz w:val="14"/>
                <w:szCs w:val="14"/>
              </w:rPr>
            </w:pPr>
            <w:r>
              <w:rPr>
                <w:b/>
                <w:sz w:val="14"/>
                <w:szCs w:val="14"/>
              </w:rPr>
              <w:t>Total</w:t>
            </w:r>
          </w:p>
        </w:tc>
        <w:tc>
          <w:tcPr>
            <w:tcW w:w="465" w:type="pct"/>
            <w:tcBorders>
              <w:top w:val="single" w:sz="4" w:space="0" w:color="auto"/>
              <w:left w:val="nil"/>
              <w:bottom w:val="single" w:sz="4" w:space="0" w:color="auto"/>
              <w:right w:val="nil"/>
            </w:tcBorders>
            <w:shd w:val="clear" w:color="auto" w:fill="F2F2F2" w:themeFill="background1" w:themeFillShade="F2"/>
            <w:noWrap/>
            <w:vAlign w:val="bottom"/>
            <w:hideMark/>
          </w:tcPr>
          <w:p w14:paraId="0E4D7FF2" w14:textId="77777777" w:rsidR="00750088" w:rsidRDefault="00750088" w:rsidP="00750088">
            <w:pPr>
              <w:pStyle w:val="Tabletextnoindent"/>
              <w:jc w:val="right"/>
              <w:rPr>
                <w:b/>
                <w:sz w:val="14"/>
                <w:szCs w:val="14"/>
              </w:rPr>
            </w:pPr>
            <w:r>
              <w:rPr>
                <w:sz w:val="14"/>
                <w:szCs w:val="14"/>
              </w:rPr>
              <w:t>10,840.3</w:t>
            </w:r>
          </w:p>
        </w:tc>
        <w:tc>
          <w:tcPr>
            <w:tcW w:w="579" w:type="pct"/>
            <w:tcBorders>
              <w:top w:val="single" w:sz="4" w:space="0" w:color="auto"/>
              <w:left w:val="nil"/>
              <w:bottom w:val="single" w:sz="4" w:space="0" w:color="auto"/>
              <w:right w:val="nil"/>
            </w:tcBorders>
            <w:shd w:val="clear" w:color="auto" w:fill="F2F2F2" w:themeFill="background1" w:themeFillShade="F2"/>
            <w:noWrap/>
            <w:vAlign w:val="bottom"/>
            <w:hideMark/>
          </w:tcPr>
          <w:p w14:paraId="4E3222B5" w14:textId="77777777" w:rsidR="00750088" w:rsidRDefault="00750088" w:rsidP="00750088">
            <w:pPr>
              <w:pStyle w:val="Tabletextnoindent"/>
              <w:jc w:val="right"/>
              <w:rPr>
                <w:b/>
                <w:sz w:val="14"/>
                <w:szCs w:val="14"/>
              </w:rPr>
            </w:pPr>
            <w:r>
              <w:rPr>
                <w:sz w:val="14"/>
                <w:szCs w:val="14"/>
              </w:rPr>
              <w:t>212.0</w:t>
            </w:r>
          </w:p>
        </w:tc>
        <w:tc>
          <w:tcPr>
            <w:tcW w:w="92"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46A51A4" w14:textId="77777777" w:rsidR="00750088" w:rsidRDefault="00750088" w:rsidP="00750088">
            <w:pPr>
              <w:pStyle w:val="Tabletextnoindent"/>
              <w:jc w:val="right"/>
              <w:rPr>
                <w:b/>
                <w:sz w:val="14"/>
                <w:szCs w:val="14"/>
              </w:rPr>
            </w:pPr>
          </w:p>
        </w:tc>
        <w:tc>
          <w:tcPr>
            <w:tcW w:w="327" w:type="pct"/>
            <w:tcBorders>
              <w:top w:val="single" w:sz="4" w:space="0" w:color="auto"/>
              <w:left w:val="single" w:sz="4" w:space="0" w:color="auto"/>
              <w:bottom w:val="single" w:sz="4" w:space="0" w:color="auto"/>
              <w:right w:val="nil"/>
            </w:tcBorders>
            <w:shd w:val="clear" w:color="auto" w:fill="F2F2F2" w:themeFill="background1" w:themeFillShade="F2"/>
            <w:noWrap/>
            <w:hideMark/>
          </w:tcPr>
          <w:p w14:paraId="2DCB0341" w14:textId="3AA16AF5" w:rsidR="00750088" w:rsidRDefault="00750088" w:rsidP="00750088">
            <w:pPr>
              <w:pStyle w:val="Tabletextnoindent"/>
              <w:jc w:val="right"/>
              <w:rPr>
                <w:b/>
                <w:sz w:val="14"/>
                <w:szCs w:val="14"/>
              </w:rPr>
            </w:pPr>
            <w:r w:rsidRPr="00072E26">
              <w:rPr>
                <w:sz w:val="14"/>
                <w:szCs w:val="14"/>
              </w:rPr>
              <w:t>–</w:t>
            </w:r>
          </w:p>
        </w:tc>
        <w:tc>
          <w:tcPr>
            <w:tcW w:w="298" w:type="pct"/>
            <w:tcBorders>
              <w:top w:val="single" w:sz="4" w:space="0" w:color="auto"/>
              <w:left w:val="nil"/>
              <w:bottom w:val="single" w:sz="4" w:space="0" w:color="auto"/>
              <w:right w:val="nil"/>
            </w:tcBorders>
            <w:shd w:val="clear" w:color="auto" w:fill="F2F2F2" w:themeFill="background1" w:themeFillShade="F2"/>
            <w:noWrap/>
            <w:vAlign w:val="bottom"/>
            <w:hideMark/>
          </w:tcPr>
          <w:p w14:paraId="6048A60F" w14:textId="77777777" w:rsidR="00750088" w:rsidRDefault="00750088" w:rsidP="00750088">
            <w:pPr>
              <w:pStyle w:val="Tabletextnoindent"/>
              <w:jc w:val="right"/>
              <w:rPr>
                <w:b/>
                <w:sz w:val="14"/>
                <w:szCs w:val="14"/>
              </w:rPr>
            </w:pPr>
            <w:r>
              <w:rPr>
                <w:sz w:val="14"/>
                <w:szCs w:val="14"/>
              </w:rPr>
              <w:t>518.5</w:t>
            </w:r>
          </w:p>
        </w:tc>
        <w:tc>
          <w:tcPr>
            <w:tcW w:w="298" w:type="pct"/>
            <w:tcBorders>
              <w:top w:val="single" w:sz="4" w:space="0" w:color="auto"/>
              <w:left w:val="nil"/>
              <w:bottom w:val="single" w:sz="4" w:space="0" w:color="auto"/>
              <w:right w:val="nil"/>
            </w:tcBorders>
            <w:shd w:val="clear" w:color="auto" w:fill="F2F2F2" w:themeFill="background1" w:themeFillShade="F2"/>
            <w:noWrap/>
            <w:vAlign w:val="bottom"/>
            <w:hideMark/>
          </w:tcPr>
          <w:p w14:paraId="5E17784C" w14:textId="05083A68" w:rsidR="00750088" w:rsidRDefault="00750088" w:rsidP="00750088">
            <w:pPr>
              <w:pStyle w:val="Tabletextnoindent"/>
              <w:jc w:val="right"/>
              <w:rPr>
                <w:b/>
                <w:sz w:val="14"/>
                <w:szCs w:val="14"/>
              </w:rPr>
            </w:pPr>
            <w:r>
              <w:rPr>
                <w:sz w:val="14"/>
                <w:szCs w:val="14"/>
              </w:rPr>
              <w:t>–</w:t>
            </w:r>
          </w:p>
        </w:tc>
        <w:tc>
          <w:tcPr>
            <w:tcW w:w="298" w:type="pct"/>
            <w:tcBorders>
              <w:top w:val="single" w:sz="4" w:space="0" w:color="auto"/>
              <w:left w:val="nil"/>
              <w:bottom w:val="single" w:sz="4" w:space="0" w:color="auto"/>
              <w:right w:val="nil"/>
            </w:tcBorders>
            <w:shd w:val="clear" w:color="auto" w:fill="F2F2F2" w:themeFill="background1" w:themeFillShade="F2"/>
            <w:noWrap/>
            <w:vAlign w:val="bottom"/>
            <w:hideMark/>
          </w:tcPr>
          <w:p w14:paraId="456ED633" w14:textId="77777777" w:rsidR="00750088" w:rsidRDefault="00750088" w:rsidP="00750088">
            <w:pPr>
              <w:pStyle w:val="Tabletextnoindent"/>
              <w:jc w:val="right"/>
              <w:rPr>
                <w:b/>
                <w:sz w:val="14"/>
                <w:szCs w:val="14"/>
              </w:rPr>
            </w:pPr>
            <w:r>
              <w:rPr>
                <w:sz w:val="14"/>
                <w:szCs w:val="14"/>
              </w:rPr>
              <w:t>325.1</w:t>
            </w:r>
          </w:p>
        </w:tc>
        <w:tc>
          <w:tcPr>
            <w:tcW w:w="505" w:type="pct"/>
            <w:tcBorders>
              <w:top w:val="single" w:sz="4" w:space="0" w:color="auto"/>
              <w:left w:val="nil"/>
              <w:bottom w:val="single" w:sz="4" w:space="0" w:color="auto"/>
              <w:right w:val="nil"/>
            </w:tcBorders>
            <w:shd w:val="clear" w:color="auto" w:fill="F2F2F2" w:themeFill="background1" w:themeFillShade="F2"/>
            <w:noWrap/>
            <w:hideMark/>
          </w:tcPr>
          <w:p w14:paraId="481C2D28" w14:textId="594B1573" w:rsidR="00750088" w:rsidRDefault="00750088" w:rsidP="00750088">
            <w:pPr>
              <w:pStyle w:val="Tabletextnoindent"/>
              <w:jc w:val="right"/>
              <w:rPr>
                <w:b/>
                <w:sz w:val="14"/>
                <w:szCs w:val="14"/>
              </w:rPr>
            </w:pPr>
            <w:r w:rsidRPr="00E04A0C">
              <w:rPr>
                <w:sz w:val="14"/>
                <w:szCs w:val="14"/>
              </w:rPr>
              <w:t>–</w:t>
            </w:r>
          </w:p>
        </w:tc>
        <w:tc>
          <w:tcPr>
            <w:tcW w:w="92"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BFD2E12" w14:textId="77777777" w:rsidR="00750088" w:rsidRDefault="00750088" w:rsidP="00750088">
            <w:pPr>
              <w:pStyle w:val="Tabletextnoindent"/>
              <w:jc w:val="right"/>
              <w:rPr>
                <w:b/>
                <w:sz w:val="14"/>
                <w:szCs w:val="14"/>
              </w:rPr>
            </w:pPr>
          </w:p>
        </w:tc>
        <w:tc>
          <w:tcPr>
            <w:tcW w:w="653" w:type="pct"/>
            <w:tcBorders>
              <w:top w:val="single" w:sz="4" w:space="0" w:color="auto"/>
              <w:left w:val="single" w:sz="4" w:space="0" w:color="auto"/>
              <w:bottom w:val="single" w:sz="4" w:space="0" w:color="auto"/>
              <w:right w:val="nil"/>
            </w:tcBorders>
            <w:shd w:val="clear" w:color="auto" w:fill="F2F2F2" w:themeFill="background1" w:themeFillShade="F2"/>
            <w:noWrap/>
            <w:vAlign w:val="bottom"/>
            <w:hideMark/>
          </w:tcPr>
          <w:p w14:paraId="3ADD60E0" w14:textId="77777777" w:rsidR="00750088" w:rsidRDefault="00750088" w:rsidP="00750088">
            <w:pPr>
              <w:pStyle w:val="Tabletextnoindent"/>
              <w:jc w:val="right"/>
              <w:rPr>
                <w:b/>
                <w:sz w:val="14"/>
                <w:szCs w:val="14"/>
              </w:rPr>
            </w:pPr>
            <w:r>
              <w:rPr>
                <w:sz w:val="14"/>
                <w:szCs w:val="14"/>
              </w:rPr>
              <w:t>11,895.8</w:t>
            </w:r>
          </w:p>
        </w:tc>
        <w:tc>
          <w:tcPr>
            <w:tcW w:w="499" w:type="pct"/>
            <w:tcBorders>
              <w:top w:val="single" w:sz="4" w:space="0" w:color="auto"/>
              <w:left w:val="nil"/>
              <w:bottom w:val="single" w:sz="4" w:space="0" w:color="auto"/>
              <w:right w:val="nil"/>
            </w:tcBorders>
            <w:shd w:val="clear" w:color="auto" w:fill="F2F2F2" w:themeFill="background1" w:themeFillShade="F2"/>
            <w:noWrap/>
            <w:vAlign w:val="bottom"/>
            <w:hideMark/>
          </w:tcPr>
          <w:p w14:paraId="59DA406C" w14:textId="77777777" w:rsidR="00750088" w:rsidRDefault="00750088" w:rsidP="00750088">
            <w:pPr>
              <w:pStyle w:val="Tabletextnoindent"/>
              <w:jc w:val="right"/>
              <w:rPr>
                <w:b/>
                <w:sz w:val="14"/>
                <w:szCs w:val="14"/>
              </w:rPr>
            </w:pPr>
            <w:r>
              <w:rPr>
                <w:sz w:val="14"/>
                <w:szCs w:val="14"/>
              </w:rPr>
              <w:t>11,175.4</w:t>
            </w:r>
          </w:p>
        </w:tc>
        <w:tc>
          <w:tcPr>
            <w:tcW w:w="353" w:type="pct"/>
            <w:tcBorders>
              <w:top w:val="single" w:sz="4" w:space="0" w:color="auto"/>
              <w:left w:val="nil"/>
              <w:bottom w:val="single" w:sz="4" w:space="0" w:color="auto"/>
              <w:right w:val="nil"/>
            </w:tcBorders>
            <w:shd w:val="clear" w:color="auto" w:fill="F2F2F2" w:themeFill="background1" w:themeFillShade="F2"/>
            <w:noWrap/>
            <w:vAlign w:val="bottom"/>
            <w:hideMark/>
          </w:tcPr>
          <w:p w14:paraId="24E66147" w14:textId="77777777" w:rsidR="00750088" w:rsidRDefault="00750088" w:rsidP="00750088">
            <w:pPr>
              <w:pStyle w:val="Tabletextnoindent"/>
              <w:jc w:val="right"/>
              <w:rPr>
                <w:b/>
                <w:sz w:val="14"/>
                <w:szCs w:val="14"/>
              </w:rPr>
            </w:pPr>
            <w:r>
              <w:rPr>
                <w:sz w:val="14"/>
                <w:szCs w:val="14"/>
              </w:rPr>
              <w:t>720.4</w:t>
            </w:r>
          </w:p>
        </w:tc>
      </w:tr>
      <w:tr w:rsidR="00FE7F8B" w14:paraId="2788CD1A" w14:textId="77777777" w:rsidTr="00FE3FF7">
        <w:trPr>
          <w:trHeight w:hRule="exact" w:val="624"/>
        </w:trPr>
        <w:tc>
          <w:tcPr>
            <w:tcW w:w="541" w:type="pct"/>
            <w:tcBorders>
              <w:top w:val="single" w:sz="4" w:space="0" w:color="auto"/>
              <w:left w:val="nil"/>
              <w:bottom w:val="nil"/>
              <w:right w:val="nil"/>
            </w:tcBorders>
            <w:shd w:val="clear" w:color="auto" w:fill="7F7F7F" w:themeFill="text1" w:themeFillTint="80"/>
            <w:noWrap/>
          </w:tcPr>
          <w:p w14:paraId="599B8E7A" w14:textId="77777777" w:rsidR="00FE7F8B" w:rsidRDefault="00FE7F8B">
            <w:pPr>
              <w:pStyle w:val="Tablecolumnheading"/>
              <w:rPr>
                <w:lang w:eastAsia="en-AU"/>
              </w:rPr>
            </w:pPr>
          </w:p>
        </w:tc>
        <w:tc>
          <w:tcPr>
            <w:tcW w:w="465" w:type="pct"/>
            <w:tcBorders>
              <w:top w:val="single" w:sz="4" w:space="0" w:color="auto"/>
              <w:left w:val="nil"/>
              <w:bottom w:val="nil"/>
              <w:right w:val="nil"/>
            </w:tcBorders>
            <w:shd w:val="clear" w:color="auto" w:fill="7F7F7F" w:themeFill="text1" w:themeFillTint="80"/>
            <w:noWrap/>
            <w:hideMark/>
          </w:tcPr>
          <w:p w14:paraId="3FB5B277" w14:textId="77777777" w:rsidR="00FE7F8B" w:rsidRDefault="00FE7F8B">
            <w:pPr>
              <w:pStyle w:val="Tablecolumnheading"/>
              <w:jc w:val="center"/>
              <w:rPr>
                <w:sz w:val="14"/>
                <w:szCs w:val="14"/>
                <w:lang w:eastAsia="en-AU"/>
              </w:rPr>
            </w:pPr>
            <w:r>
              <w:rPr>
                <w:sz w:val="14"/>
                <w:szCs w:val="14"/>
                <w:lang w:eastAsia="en-AU"/>
              </w:rPr>
              <w:t>Annual appropriation</w:t>
            </w:r>
          </w:p>
        </w:tc>
        <w:tc>
          <w:tcPr>
            <w:tcW w:w="579" w:type="pct"/>
            <w:tcBorders>
              <w:top w:val="single" w:sz="4" w:space="0" w:color="auto"/>
              <w:left w:val="nil"/>
              <w:bottom w:val="nil"/>
              <w:right w:val="nil"/>
            </w:tcBorders>
            <w:shd w:val="clear" w:color="auto" w:fill="7F7F7F" w:themeFill="text1" w:themeFillTint="80"/>
            <w:noWrap/>
            <w:hideMark/>
          </w:tcPr>
          <w:p w14:paraId="388C5865" w14:textId="77777777" w:rsidR="00FE7F8B" w:rsidRDefault="00FE7F8B">
            <w:pPr>
              <w:pStyle w:val="Tablecolumnheading"/>
              <w:jc w:val="center"/>
              <w:rPr>
                <w:sz w:val="14"/>
                <w:szCs w:val="14"/>
                <w:lang w:eastAsia="en-AU"/>
              </w:rPr>
            </w:pPr>
            <w:r>
              <w:rPr>
                <w:sz w:val="14"/>
                <w:szCs w:val="14"/>
                <w:lang w:eastAsia="en-AU"/>
              </w:rPr>
              <w:t>Advance from Treasurer</w:t>
            </w:r>
          </w:p>
        </w:tc>
        <w:tc>
          <w:tcPr>
            <w:tcW w:w="92" w:type="pct"/>
            <w:tcBorders>
              <w:top w:val="single" w:sz="4" w:space="0" w:color="auto"/>
              <w:left w:val="nil"/>
              <w:bottom w:val="nil"/>
              <w:right w:val="single" w:sz="4" w:space="0" w:color="auto"/>
            </w:tcBorders>
            <w:shd w:val="clear" w:color="auto" w:fill="7F7F7F" w:themeFill="text1" w:themeFillTint="80"/>
            <w:noWrap/>
          </w:tcPr>
          <w:p w14:paraId="7B27FA5F" w14:textId="77777777" w:rsidR="00FE7F8B" w:rsidRDefault="00FE7F8B">
            <w:pPr>
              <w:pStyle w:val="Tablecolumnheading"/>
              <w:jc w:val="center"/>
              <w:rPr>
                <w:sz w:val="14"/>
                <w:szCs w:val="14"/>
                <w:lang w:eastAsia="en-AU"/>
              </w:rPr>
            </w:pPr>
          </w:p>
        </w:tc>
        <w:tc>
          <w:tcPr>
            <w:tcW w:w="327" w:type="pct"/>
            <w:tcBorders>
              <w:top w:val="single" w:sz="4" w:space="0" w:color="auto"/>
              <w:left w:val="single" w:sz="4" w:space="0" w:color="auto"/>
              <w:bottom w:val="nil"/>
              <w:right w:val="nil"/>
            </w:tcBorders>
            <w:shd w:val="clear" w:color="auto" w:fill="7F7F7F" w:themeFill="text1" w:themeFillTint="80"/>
            <w:noWrap/>
            <w:hideMark/>
          </w:tcPr>
          <w:p w14:paraId="47BD0CFE" w14:textId="77777777" w:rsidR="00FE7F8B" w:rsidRDefault="00FE7F8B">
            <w:pPr>
              <w:pStyle w:val="Tablecolumnheading"/>
              <w:jc w:val="center"/>
              <w:rPr>
                <w:sz w:val="14"/>
                <w:szCs w:val="14"/>
                <w:lang w:eastAsia="en-AU"/>
              </w:rPr>
            </w:pPr>
            <w:r>
              <w:rPr>
                <w:sz w:val="14"/>
                <w:szCs w:val="14"/>
                <w:lang w:eastAsia="en-AU"/>
              </w:rPr>
              <w:t>Section 3(2)</w:t>
            </w:r>
          </w:p>
        </w:tc>
        <w:tc>
          <w:tcPr>
            <w:tcW w:w="298" w:type="pct"/>
            <w:tcBorders>
              <w:top w:val="single" w:sz="4" w:space="0" w:color="auto"/>
              <w:left w:val="nil"/>
              <w:bottom w:val="nil"/>
              <w:right w:val="nil"/>
            </w:tcBorders>
            <w:shd w:val="clear" w:color="auto" w:fill="7F7F7F" w:themeFill="text1" w:themeFillTint="80"/>
            <w:noWrap/>
            <w:hideMark/>
          </w:tcPr>
          <w:p w14:paraId="3AA83721" w14:textId="77777777" w:rsidR="00FE7F8B" w:rsidRDefault="00FE7F8B">
            <w:pPr>
              <w:pStyle w:val="Tablecolumnheading"/>
              <w:jc w:val="center"/>
              <w:rPr>
                <w:sz w:val="14"/>
                <w:szCs w:val="14"/>
                <w:lang w:eastAsia="en-AU"/>
              </w:rPr>
            </w:pPr>
            <w:r>
              <w:rPr>
                <w:sz w:val="14"/>
                <w:szCs w:val="14"/>
                <w:lang w:eastAsia="en-AU"/>
              </w:rPr>
              <w:t>Section 29</w:t>
            </w:r>
          </w:p>
        </w:tc>
        <w:tc>
          <w:tcPr>
            <w:tcW w:w="298" w:type="pct"/>
            <w:tcBorders>
              <w:top w:val="single" w:sz="4" w:space="0" w:color="auto"/>
              <w:left w:val="nil"/>
              <w:bottom w:val="nil"/>
              <w:right w:val="nil"/>
            </w:tcBorders>
            <w:shd w:val="clear" w:color="auto" w:fill="7F7F7F" w:themeFill="text1" w:themeFillTint="80"/>
            <w:noWrap/>
            <w:hideMark/>
          </w:tcPr>
          <w:p w14:paraId="6257B212" w14:textId="77777777" w:rsidR="00FE7F8B" w:rsidRDefault="00FE7F8B">
            <w:pPr>
              <w:pStyle w:val="Tablecolumnheading"/>
              <w:jc w:val="center"/>
              <w:rPr>
                <w:sz w:val="14"/>
                <w:szCs w:val="14"/>
                <w:lang w:eastAsia="en-AU"/>
              </w:rPr>
            </w:pPr>
            <w:r>
              <w:rPr>
                <w:sz w:val="14"/>
                <w:szCs w:val="14"/>
                <w:lang w:eastAsia="en-AU"/>
              </w:rPr>
              <w:t>Section 30</w:t>
            </w:r>
          </w:p>
        </w:tc>
        <w:tc>
          <w:tcPr>
            <w:tcW w:w="298" w:type="pct"/>
            <w:tcBorders>
              <w:top w:val="single" w:sz="4" w:space="0" w:color="auto"/>
              <w:left w:val="nil"/>
              <w:bottom w:val="nil"/>
              <w:right w:val="nil"/>
            </w:tcBorders>
            <w:shd w:val="clear" w:color="auto" w:fill="7F7F7F" w:themeFill="text1" w:themeFillTint="80"/>
            <w:noWrap/>
            <w:hideMark/>
          </w:tcPr>
          <w:p w14:paraId="59574882" w14:textId="77777777" w:rsidR="00FE7F8B" w:rsidRDefault="00FE7F8B">
            <w:pPr>
              <w:pStyle w:val="Tablecolumnheading"/>
              <w:jc w:val="center"/>
              <w:rPr>
                <w:sz w:val="14"/>
                <w:szCs w:val="14"/>
                <w:lang w:eastAsia="en-AU"/>
              </w:rPr>
            </w:pPr>
            <w:r>
              <w:rPr>
                <w:sz w:val="14"/>
                <w:szCs w:val="14"/>
                <w:lang w:eastAsia="en-AU"/>
              </w:rPr>
              <w:t>Section 32</w:t>
            </w:r>
          </w:p>
        </w:tc>
        <w:tc>
          <w:tcPr>
            <w:tcW w:w="505" w:type="pct"/>
            <w:tcBorders>
              <w:top w:val="single" w:sz="4" w:space="0" w:color="auto"/>
              <w:left w:val="nil"/>
              <w:bottom w:val="nil"/>
              <w:right w:val="nil"/>
            </w:tcBorders>
            <w:shd w:val="clear" w:color="auto" w:fill="7F7F7F" w:themeFill="text1" w:themeFillTint="80"/>
            <w:noWrap/>
            <w:hideMark/>
          </w:tcPr>
          <w:p w14:paraId="0485999E" w14:textId="77777777" w:rsidR="00FE7F8B" w:rsidRDefault="00FE7F8B">
            <w:pPr>
              <w:pStyle w:val="Tablecolumnheading"/>
              <w:jc w:val="center"/>
              <w:rPr>
                <w:sz w:val="14"/>
                <w:szCs w:val="14"/>
                <w:lang w:eastAsia="en-AU"/>
              </w:rPr>
            </w:pPr>
            <w:r>
              <w:rPr>
                <w:sz w:val="14"/>
                <w:szCs w:val="14"/>
                <w:lang w:eastAsia="en-AU"/>
              </w:rPr>
              <w:t>Section 35 advances</w:t>
            </w:r>
          </w:p>
        </w:tc>
        <w:tc>
          <w:tcPr>
            <w:tcW w:w="92" w:type="pct"/>
            <w:tcBorders>
              <w:top w:val="single" w:sz="4" w:space="0" w:color="auto"/>
              <w:left w:val="nil"/>
              <w:bottom w:val="nil"/>
              <w:right w:val="single" w:sz="4" w:space="0" w:color="auto"/>
            </w:tcBorders>
            <w:shd w:val="clear" w:color="auto" w:fill="7F7F7F" w:themeFill="text1" w:themeFillTint="80"/>
            <w:noWrap/>
          </w:tcPr>
          <w:p w14:paraId="1462F594" w14:textId="77777777" w:rsidR="00FE7F8B" w:rsidRDefault="00FE7F8B">
            <w:pPr>
              <w:pStyle w:val="Tablecolumnheading"/>
              <w:jc w:val="center"/>
              <w:rPr>
                <w:sz w:val="14"/>
                <w:szCs w:val="14"/>
                <w:lang w:eastAsia="en-AU"/>
              </w:rPr>
            </w:pPr>
          </w:p>
        </w:tc>
        <w:tc>
          <w:tcPr>
            <w:tcW w:w="653" w:type="pct"/>
            <w:tcBorders>
              <w:top w:val="single" w:sz="4" w:space="0" w:color="auto"/>
              <w:left w:val="single" w:sz="4" w:space="0" w:color="auto"/>
              <w:bottom w:val="nil"/>
              <w:right w:val="nil"/>
            </w:tcBorders>
            <w:shd w:val="clear" w:color="auto" w:fill="7F7F7F" w:themeFill="text1" w:themeFillTint="80"/>
            <w:noWrap/>
            <w:hideMark/>
          </w:tcPr>
          <w:p w14:paraId="3373E491" w14:textId="77777777" w:rsidR="00FE7F8B" w:rsidRDefault="00FE7F8B">
            <w:pPr>
              <w:pStyle w:val="Tablecolumnheading"/>
              <w:jc w:val="center"/>
              <w:rPr>
                <w:sz w:val="14"/>
                <w:szCs w:val="14"/>
                <w:lang w:eastAsia="en-AU"/>
              </w:rPr>
            </w:pPr>
            <w:r>
              <w:rPr>
                <w:sz w:val="14"/>
                <w:szCs w:val="14"/>
                <w:lang w:eastAsia="en-AU"/>
              </w:rPr>
              <w:t>Total parliamentary authority</w:t>
            </w:r>
          </w:p>
        </w:tc>
        <w:tc>
          <w:tcPr>
            <w:tcW w:w="499" w:type="pct"/>
            <w:tcBorders>
              <w:top w:val="single" w:sz="4" w:space="0" w:color="auto"/>
              <w:left w:val="nil"/>
              <w:bottom w:val="nil"/>
              <w:right w:val="nil"/>
            </w:tcBorders>
            <w:shd w:val="clear" w:color="auto" w:fill="7F7F7F" w:themeFill="text1" w:themeFillTint="80"/>
            <w:noWrap/>
            <w:hideMark/>
          </w:tcPr>
          <w:p w14:paraId="00145231" w14:textId="77777777" w:rsidR="00FE7F8B" w:rsidRDefault="00FE7F8B">
            <w:pPr>
              <w:pStyle w:val="Tablecolumnheading"/>
              <w:jc w:val="center"/>
              <w:rPr>
                <w:sz w:val="14"/>
                <w:szCs w:val="14"/>
                <w:lang w:eastAsia="en-AU"/>
              </w:rPr>
            </w:pPr>
            <w:r>
              <w:rPr>
                <w:sz w:val="14"/>
                <w:szCs w:val="14"/>
                <w:lang w:eastAsia="en-AU"/>
              </w:rPr>
              <w:t>Appropriations applied</w:t>
            </w:r>
          </w:p>
        </w:tc>
        <w:tc>
          <w:tcPr>
            <w:tcW w:w="353" w:type="pct"/>
            <w:tcBorders>
              <w:top w:val="single" w:sz="4" w:space="0" w:color="auto"/>
              <w:left w:val="nil"/>
              <w:bottom w:val="nil"/>
              <w:right w:val="nil"/>
            </w:tcBorders>
            <w:shd w:val="clear" w:color="auto" w:fill="7F7F7F" w:themeFill="text1" w:themeFillTint="80"/>
            <w:noWrap/>
            <w:hideMark/>
          </w:tcPr>
          <w:p w14:paraId="26A1C82A" w14:textId="77777777" w:rsidR="00FE7F8B" w:rsidRDefault="00FE7F8B">
            <w:pPr>
              <w:pStyle w:val="Tablecolumnheading"/>
              <w:jc w:val="center"/>
              <w:rPr>
                <w:sz w:val="14"/>
                <w:szCs w:val="14"/>
                <w:lang w:eastAsia="en-AU"/>
              </w:rPr>
            </w:pPr>
            <w:r>
              <w:rPr>
                <w:sz w:val="14"/>
                <w:szCs w:val="14"/>
                <w:lang w:eastAsia="en-AU"/>
              </w:rPr>
              <w:t>Variance</w:t>
            </w:r>
            <w:r>
              <w:rPr>
                <w:rStyle w:val="FootnoteReference"/>
                <w:sz w:val="14"/>
                <w:szCs w:val="14"/>
                <w:lang w:eastAsia="en-AU"/>
              </w:rPr>
              <w:footnoteReference w:id="44"/>
            </w:r>
          </w:p>
        </w:tc>
      </w:tr>
      <w:tr w:rsidR="00FE7F8B" w14:paraId="199B3440" w14:textId="77777777" w:rsidTr="00FE3FF7">
        <w:trPr>
          <w:trHeight w:hRule="exact" w:val="284"/>
        </w:trPr>
        <w:tc>
          <w:tcPr>
            <w:tcW w:w="541" w:type="pct"/>
            <w:shd w:val="clear" w:color="auto" w:fill="7F7F7F" w:themeFill="text1" w:themeFillTint="80"/>
            <w:noWrap/>
            <w:vAlign w:val="bottom"/>
          </w:tcPr>
          <w:p w14:paraId="46311764" w14:textId="77777777" w:rsidR="00FE7F8B" w:rsidRDefault="00FE7F8B">
            <w:pPr>
              <w:pStyle w:val="Tablecolumnheading"/>
              <w:rPr>
                <w:lang w:eastAsia="en-AU"/>
              </w:rPr>
            </w:pPr>
          </w:p>
        </w:tc>
        <w:tc>
          <w:tcPr>
            <w:tcW w:w="465" w:type="pct"/>
            <w:shd w:val="clear" w:color="auto" w:fill="7F7F7F" w:themeFill="text1" w:themeFillTint="80"/>
            <w:noWrap/>
            <w:hideMark/>
          </w:tcPr>
          <w:p w14:paraId="645B32F7" w14:textId="77777777" w:rsidR="00FE7F8B" w:rsidRDefault="00FE7F8B">
            <w:pPr>
              <w:pStyle w:val="Tablecolumnheading"/>
              <w:jc w:val="center"/>
              <w:rPr>
                <w:sz w:val="14"/>
                <w:szCs w:val="14"/>
                <w:lang w:eastAsia="en-AU"/>
              </w:rPr>
            </w:pPr>
            <w:r>
              <w:rPr>
                <w:sz w:val="14"/>
                <w:szCs w:val="14"/>
                <w:lang w:eastAsia="en-AU"/>
              </w:rPr>
              <w:t>$m</w:t>
            </w:r>
          </w:p>
        </w:tc>
        <w:tc>
          <w:tcPr>
            <w:tcW w:w="579" w:type="pct"/>
            <w:shd w:val="clear" w:color="auto" w:fill="7F7F7F" w:themeFill="text1" w:themeFillTint="80"/>
            <w:noWrap/>
            <w:hideMark/>
          </w:tcPr>
          <w:p w14:paraId="19BF0D31" w14:textId="77777777" w:rsidR="00FE7F8B" w:rsidRDefault="00FE7F8B">
            <w:pPr>
              <w:pStyle w:val="Tablecolumnheading"/>
              <w:jc w:val="center"/>
              <w:rPr>
                <w:sz w:val="14"/>
                <w:szCs w:val="14"/>
                <w:lang w:eastAsia="en-AU"/>
              </w:rPr>
            </w:pPr>
            <w:r>
              <w:rPr>
                <w:sz w:val="14"/>
                <w:szCs w:val="14"/>
                <w:lang w:eastAsia="en-AU"/>
              </w:rPr>
              <w:t>$m</w:t>
            </w:r>
          </w:p>
        </w:tc>
        <w:tc>
          <w:tcPr>
            <w:tcW w:w="92" w:type="pct"/>
            <w:tcBorders>
              <w:top w:val="nil"/>
              <w:left w:val="nil"/>
              <w:bottom w:val="nil"/>
              <w:right w:val="single" w:sz="4" w:space="0" w:color="auto"/>
            </w:tcBorders>
            <w:shd w:val="clear" w:color="auto" w:fill="7F7F7F" w:themeFill="text1" w:themeFillTint="80"/>
            <w:noWrap/>
          </w:tcPr>
          <w:p w14:paraId="5169D403" w14:textId="77777777" w:rsidR="00FE7F8B" w:rsidRDefault="00FE7F8B">
            <w:pPr>
              <w:pStyle w:val="Tablecolumnheading"/>
              <w:jc w:val="center"/>
              <w:rPr>
                <w:sz w:val="14"/>
                <w:szCs w:val="14"/>
                <w:lang w:eastAsia="en-AU"/>
              </w:rPr>
            </w:pPr>
          </w:p>
        </w:tc>
        <w:tc>
          <w:tcPr>
            <w:tcW w:w="327" w:type="pct"/>
            <w:tcBorders>
              <w:top w:val="nil"/>
              <w:left w:val="single" w:sz="4" w:space="0" w:color="auto"/>
              <w:bottom w:val="nil"/>
              <w:right w:val="nil"/>
            </w:tcBorders>
            <w:shd w:val="clear" w:color="auto" w:fill="7F7F7F" w:themeFill="text1" w:themeFillTint="80"/>
            <w:noWrap/>
            <w:hideMark/>
          </w:tcPr>
          <w:p w14:paraId="63F74E4E"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noWrap/>
            <w:hideMark/>
          </w:tcPr>
          <w:p w14:paraId="2183F0A9"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noWrap/>
            <w:hideMark/>
          </w:tcPr>
          <w:p w14:paraId="5DB45391" w14:textId="77777777" w:rsidR="00FE7F8B" w:rsidRDefault="00FE7F8B">
            <w:pPr>
              <w:pStyle w:val="Tablecolumnheading"/>
              <w:jc w:val="center"/>
              <w:rPr>
                <w:sz w:val="14"/>
                <w:szCs w:val="14"/>
                <w:lang w:eastAsia="en-AU"/>
              </w:rPr>
            </w:pPr>
            <w:r>
              <w:rPr>
                <w:sz w:val="14"/>
                <w:szCs w:val="14"/>
                <w:lang w:eastAsia="en-AU"/>
              </w:rPr>
              <w:t>$m</w:t>
            </w:r>
          </w:p>
        </w:tc>
        <w:tc>
          <w:tcPr>
            <w:tcW w:w="298" w:type="pct"/>
            <w:shd w:val="clear" w:color="auto" w:fill="7F7F7F" w:themeFill="text1" w:themeFillTint="80"/>
            <w:noWrap/>
            <w:hideMark/>
          </w:tcPr>
          <w:p w14:paraId="69F6C926" w14:textId="77777777" w:rsidR="00FE7F8B" w:rsidRDefault="00FE7F8B">
            <w:pPr>
              <w:pStyle w:val="Tablecolumnheading"/>
              <w:jc w:val="center"/>
              <w:rPr>
                <w:sz w:val="14"/>
                <w:szCs w:val="14"/>
                <w:lang w:eastAsia="en-AU"/>
              </w:rPr>
            </w:pPr>
            <w:r>
              <w:rPr>
                <w:sz w:val="14"/>
                <w:szCs w:val="14"/>
                <w:lang w:eastAsia="en-AU"/>
              </w:rPr>
              <w:t>$m</w:t>
            </w:r>
          </w:p>
        </w:tc>
        <w:tc>
          <w:tcPr>
            <w:tcW w:w="505" w:type="pct"/>
            <w:shd w:val="clear" w:color="auto" w:fill="7F7F7F" w:themeFill="text1" w:themeFillTint="80"/>
            <w:noWrap/>
            <w:hideMark/>
          </w:tcPr>
          <w:p w14:paraId="3B8FB117" w14:textId="77777777" w:rsidR="00FE7F8B" w:rsidRDefault="00FE7F8B">
            <w:pPr>
              <w:pStyle w:val="Tablecolumnheading"/>
              <w:jc w:val="center"/>
              <w:rPr>
                <w:sz w:val="14"/>
                <w:szCs w:val="14"/>
                <w:lang w:eastAsia="en-AU"/>
              </w:rPr>
            </w:pPr>
            <w:r>
              <w:rPr>
                <w:sz w:val="14"/>
                <w:szCs w:val="14"/>
                <w:lang w:eastAsia="en-AU"/>
              </w:rPr>
              <w:t>$m</w:t>
            </w:r>
          </w:p>
        </w:tc>
        <w:tc>
          <w:tcPr>
            <w:tcW w:w="92" w:type="pct"/>
            <w:tcBorders>
              <w:top w:val="nil"/>
              <w:left w:val="nil"/>
              <w:bottom w:val="nil"/>
              <w:right w:val="single" w:sz="4" w:space="0" w:color="auto"/>
            </w:tcBorders>
            <w:shd w:val="clear" w:color="auto" w:fill="7F7F7F" w:themeFill="text1" w:themeFillTint="80"/>
            <w:noWrap/>
            <w:vAlign w:val="bottom"/>
          </w:tcPr>
          <w:p w14:paraId="1289839E" w14:textId="77777777" w:rsidR="00FE7F8B" w:rsidRDefault="00FE7F8B">
            <w:pPr>
              <w:pStyle w:val="Tablecolumnheading"/>
              <w:jc w:val="center"/>
              <w:rPr>
                <w:sz w:val="14"/>
                <w:szCs w:val="14"/>
                <w:lang w:eastAsia="en-AU"/>
              </w:rPr>
            </w:pPr>
          </w:p>
        </w:tc>
        <w:tc>
          <w:tcPr>
            <w:tcW w:w="653" w:type="pct"/>
            <w:tcBorders>
              <w:top w:val="nil"/>
              <w:left w:val="single" w:sz="4" w:space="0" w:color="auto"/>
              <w:bottom w:val="nil"/>
              <w:right w:val="nil"/>
            </w:tcBorders>
            <w:shd w:val="clear" w:color="auto" w:fill="7F7F7F" w:themeFill="text1" w:themeFillTint="80"/>
            <w:noWrap/>
            <w:hideMark/>
          </w:tcPr>
          <w:p w14:paraId="408B0A15" w14:textId="77777777" w:rsidR="00FE7F8B" w:rsidRDefault="00FE7F8B">
            <w:pPr>
              <w:pStyle w:val="Tablecolumnheading"/>
              <w:jc w:val="center"/>
              <w:rPr>
                <w:sz w:val="14"/>
                <w:szCs w:val="14"/>
                <w:lang w:eastAsia="en-AU"/>
              </w:rPr>
            </w:pPr>
            <w:r>
              <w:rPr>
                <w:sz w:val="14"/>
                <w:szCs w:val="14"/>
                <w:lang w:eastAsia="en-AU"/>
              </w:rPr>
              <w:t>$m</w:t>
            </w:r>
          </w:p>
        </w:tc>
        <w:tc>
          <w:tcPr>
            <w:tcW w:w="499" w:type="pct"/>
            <w:shd w:val="clear" w:color="auto" w:fill="7F7F7F" w:themeFill="text1" w:themeFillTint="80"/>
            <w:noWrap/>
            <w:hideMark/>
          </w:tcPr>
          <w:p w14:paraId="310E9E9F" w14:textId="77777777" w:rsidR="00FE7F8B" w:rsidRDefault="00FE7F8B">
            <w:pPr>
              <w:pStyle w:val="Tablecolumnheading"/>
              <w:jc w:val="center"/>
              <w:rPr>
                <w:sz w:val="14"/>
                <w:szCs w:val="14"/>
                <w:lang w:eastAsia="en-AU"/>
              </w:rPr>
            </w:pPr>
            <w:r>
              <w:rPr>
                <w:sz w:val="14"/>
                <w:szCs w:val="14"/>
                <w:lang w:eastAsia="en-AU"/>
              </w:rPr>
              <w:t>$m</w:t>
            </w:r>
          </w:p>
        </w:tc>
        <w:tc>
          <w:tcPr>
            <w:tcW w:w="353" w:type="pct"/>
            <w:shd w:val="clear" w:color="auto" w:fill="7F7F7F" w:themeFill="text1" w:themeFillTint="80"/>
            <w:noWrap/>
            <w:hideMark/>
          </w:tcPr>
          <w:p w14:paraId="18E80F2F" w14:textId="77777777" w:rsidR="00FE7F8B" w:rsidRDefault="00FE7F8B">
            <w:pPr>
              <w:pStyle w:val="Tablecolumnheading"/>
              <w:jc w:val="center"/>
              <w:rPr>
                <w:sz w:val="14"/>
                <w:szCs w:val="14"/>
                <w:lang w:eastAsia="en-AU"/>
              </w:rPr>
            </w:pPr>
            <w:r>
              <w:rPr>
                <w:sz w:val="14"/>
                <w:szCs w:val="14"/>
                <w:lang w:eastAsia="en-AU"/>
              </w:rPr>
              <w:t>$m</w:t>
            </w:r>
          </w:p>
        </w:tc>
      </w:tr>
      <w:tr w:rsidR="00FE7F8B" w14:paraId="5E9701E0" w14:textId="77777777" w:rsidTr="00FE3FF7">
        <w:trPr>
          <w:trHeight w:hRule="exact" w:val="284"/>
        </w:trPr>
        <w:tc>
          <w:tcPr>
            <w:tcW w:w="541" w:type="pct"/>
            <w:noWrap/>
            <w:vAlign w:val="bottom"/>
            <w:hideMark/>
          </w:tcPr>
          <w:p w14:paraId="72303B3C" w14:textId="77777777" w:rsidR="00FE7F8B" w:rsidRDefault="00FE7F8B">
            <w:pPr>
              <w:pStyle w:val="Tabletextnoindent"/>
              <w:rPr>
                <w:sz w:val="14"/>
                <w:szCs w:val="14"/>
              </w:rPr>
            </w:pPr>
            <w:r>
              <w:rPr>
                <w:b/>
                <w:sz w:val="14"/>
                <w:szCs w:val="14"/>
              </w:rPr>
              <w:t>2015</w:t>
            </w:r>
          </w:p>
        </w:tc>
        <w:tc>
          <w:tcPr>
            <w:tcW w:w="465" w:type="pct"/>
            <w:shd w:val="clear" w:color="auto" w:fill="FFFFFF"/>
            <w:noWrap/>
            <w:vAlign w:val="bottom"/>
          </w:tcPr>
          <w:p w14:paraId="3F5D71A5" w14:textId="77777777" w:rsidR="00FE7F8B" w:rsidRDefault="00FE7F8B">
            <w:pPr>
              <w:pStyle w:val="Tablerowheading18before"/>
              <w:spacing w:before="240"/>
              <w:rPr>
                <w:sz w:val="14"/>
                <w:szCs w:val="14"/>
              </w:rPr>
            </w:pPr>
          </w:p>
        </w:tc>
        <w:tc>
          <w:tcPr>
            <w:tcW w:w="579" w:type="pct"/>
            <w:shd w:val="clear" w:color="auto" w:fill="FFFFFF"/>
            <w:noWrap/>
            <w:vAlign w:val="bottom"/>
          </w:tcPr>
          <w:p w14:paraId="7EDDA2BA" w14:textId="77777777" w:rsidR="00FE7F8B" w:rsidRDefault="00FE7F8B">
            <w:pPr>
              <w:pStyle w:val="Tablerowheading18before"/>
              <w:spacing w:before="240"/>
              <w:rPr>
                <w:sz w:val="14"/>
                <w:szCs w:val="14"/>
              </w:rPr>
            </w:pPr>
          </w:p>
        </w:tc>
        <w:tc>
          <w:tcPr>
            <w:tcW w:w="92" w:type="pct"/>
            <w:tcBorders>
              <w:top w:val="nil"/>
              <w:left w:val="nil"/>
              <w:bottom w:val="nil"/>
              <w:right w:val="single" w:sz="4" w:space="0" w:color="auto"/>
            </w:tcBorders>
            <w:shd w:val="clear" w:color="auto" w:fill="FFFFFF"/>
            <w:noWrap/>
            <w:vAlign w:val="bottom"/>
          </w:tcPr>
          <w:p w14:paraId="17B8A6F8" w14:textId="77777777" w:rsidR="00FE7F8B" w:rsidRDefault="00FE7F8B">
            <w:pPr>
              <w:pStyle w:val="Tablerowheading18before"/>
              <w:spacing w:before="240"/>
              <w:rPr>
                <w:sz w:val="14"/>
                <w:szCs w:val="14"/>
              </w:rPr>
            </w:pPr>
          </w:p>
        </w:tc>
        <w:tc>
          <w:tcPr>
            <w:tcW w:w="327" w:type="pct"/>
            <w:tcBorders>
              <w:top w:val="nil"/>
              <w:left w:val="single" w:sz="4" w:space="0" w:color="auto"/>
              <w:bottom w:val="nil"/>
              <w:right w:val="nil"/>
            </w:tcBorders>
            <w:shd w:val="clear" w:color="auto" w:fill="FFFFFF"/>
            <w:noWrap/>
            <w:vAlign w:val="bottom"/>
          </w:tcPr>
          <w:p w14:paraId="21EA3311" w14:textId="77777777" w:rsidR="00FE7F8B" w:rsidRDefault="00FE7F8B">
            <w:pPr>
              <w:pStyle w:val="Tablerowheading18before"/>
              <w:spacing w:before="240"/>
              <w:rPr>
                <w:sz w:val="14"/>
                <w:szCs w:val="14"/>
              </w:rPr>
            </w:pPr>
          </w:p>
        </w:tc>
        <w:tc>
          <w:tcPr>
            <w:tcW w:w="298" w:type="pct"/>
            <w:shd w:val="clear" w:color="auto" w:fill="FFFFFF"/>
            <w:noWrap/>
            <w:vAlign w:val="bottom"/>
          </w:tcPr>
          <w:p w14:paraId="30B5C4C8" w14:textId="77777777" w:rsidR="00FE7F8B" w:rsidRDefault="00FE7F8B">
            <w:pPr>
              <w:pStyle w:val="Tablerowheading18before"/>
              <w:spacing w:before="240"/>
              <w:rPr>
                <w:sz w:val="14"/>
                <w:szCs w:val="14"/>
              </w:rPr>
            </w:pPr>
          </w:p>
        </w:tc>
        <w:tc>
          <w:tcPr>
            <w:tcW w:w="298" w:type="pct"/>
            <w:shd w:val="clear" w:color="auto" w:fill="FFFFFF"/>
            <w:noWrap/>
            <w:vAlign w:val="bottom"/>
          </w:tcPr>
          <w:p w14:paraId="484AE993" w14:textId="77777777" w:rsidR="00FE7F8B" w:rsidRDefault="00FE7F8B">
            <w:pPr>
              <w:pStyle w:val="Tablerowheading18before"/>
              <w:spacing w:before="240"/>
              <w:rPr>
                <w:sz w:val="14"/>
                <w:szCs w:val="14"/>
              </w:rPr>
            </w:pPr>
          </w:p>
        </w:tc>
        <w:tc>
          <w:tcPr>
            <w:tcW w:w="298" w:type="pct"/>
            <w:shd w:val="clear" w:color="auto" w:fill="FFFFFF"/>
            <w:noWrap/>
            <w:vAlign w:val="bottom"/>
          </w:tcPr>
          <w:p w14:paraId="7CEF79BA" w14:textId="77777777" w:rsidR="00FE7F8B" w:rsidRDefault="00FE7F8B">
            <w:pPr>
              <w:pStyle w:val="Tablerowheading18before"/>
              <w:spacing w:before="240"/>
              <w:rPr>
                <w:sz w:val="14"/>
                <w:szCs w:val="14"/>
              </w:rPr>
            </w:pPr>
          </w:p>
        </w:tc>
        <w:tc>
          <w:tcPr>
            <w:tcW w:w="505" w:type="pct"/>
            <w:shd w:val="clear" w:color="auto" w:fill="FFFFFF"/>
            <w:noWrap/>
            <w:vAlign w:val="bottom"/>
          </w:tcPr>
          <w:p w14:paraId="0A1DBFCC" w14:textId="77777777" w:rsidR="00FE7F8B" w:rsidRDefault="00FE7F8B">
            <w:pPr>
              <w:pStyle w:val="Tablerowheading18before"/>
              <w:spacing w:before="240"/>
              <w:rPr>
                <w:sz w:val="14"/>
                <w:szCs w:val="14"/>
              </w:rPr>
            </w:pPr>
          </w:p>
        </w:tc>
        <w:tc>
          <w:tcPr>
            <w:tcW w:w="92" w:type="pct"/>
            <w:tcBorders>
              <w:top w:val="nil"/>
              <w:left w:val="nil"/>
              <w:bottom w:val="nil"/>
              <w:right w:val="single" w:sz="4" w:space="0" w:color="auto"/>
            </w:tcBorders>
            <w:shd w:val="clear" w:color="auto" w:fill="FFFFFF"/>
            <w:noWrap/>
            <w:vAlign w:val="bottom"/>
          </w:tcPr>
          <w:p w14:paraId="3253A5E4" w14:textId="77777777" w:rsidR="00FE7F8B" w:rsidRDefault="00FE7F8B">
            <w:pPr>
              <w:pStyle w:val="Tablerowheading18before"/>
              <w:spacing w:before="240"/>
              <w:rPr>
                <w:sz w:val="14"/>
                <w:szCs w:val="14"/>
              </w:rPr>
            </w:pPr>
          </w:p>
        </w:tc>
        <w:tc>
          <w:tcPr>
            <w:tcW w:w="653" w:type="pct"/>
            <w:tcBorders>
              <w:top w:val="nil"/>
              <w:left w:val="single" w:sz="4" w:space="0" w:color="auto"/>
              <w:bottom w:val="nil"/>
              <w:right w:val="nil"/>
            </w:tcBorders>
            <w:shd w:val="clear" w:color="auto" w:fill="FFFFFF"/>
            <w:noWrap/>
            <w:vAlign w:val="bottom"/>
          </w:tcPr>
          <w:p w14:paraId="4E0FD8D2" w14:textId="77777777" w:rsidR="00FE7F8B" w:rsidRDefault="00FE7F8B">
            <w:pPr>
              <w:pStyle w:val="Tablerowheading18before"/>
              <w:spacing w:before="240"/>
              <w:rPr>
                <w:sz w:val="14"/>
                <w:szCs w:val="14"/>
              </w:rPr>
            </w:pPr>
          </w:p>
        </w:tc>
        <w:tc>
          <w:tcPr>
            <w:tcW w:w="499" w:type="pct"/>
            <w:shd w:val="clear" w:color="auto" w:fill="FFFFFF"/>
            <w:noWrap/>
            <w:vAlign w:val="bottom"/>
          </w:tcPr>
          <w:p w14:paraId="50FDC495" w14:textId="77777777" w:rsidR="00FE7F8B" w:rsidRDefault="00FE7F8B">
            <w:pPr>
              <w:pStyle w:val="Tablerowheading18before"/>
              <w:spacing w:before="240"/>
              <w:rPr>
                <w:sz w:val="14"/>
                <w:szCs w:val="14"/>
              </w:rPr>
            </w:pPr>
          </w:p>
        </w:tc>
        <w:tc>
          <w:tcPr>
            <w:tcW w:w="353" w:type="pct"/>
            <w:shd w:val="clear" w:color="auto" w:fill="FFFFFF"/>
            <w:noWrap/>
            <w:vAlign w:val="bottom"/>
          </w:tcPr>
          <w:p w14:paraId="326B6F3B" w14:textId="77777777" w:rsidR="00FE7F8B" w:rsidRDefault="00FE7F8B">
            <w:pPr>
              <w:pStyle w:val="Tablerowheading18before"/>
              <w:spacing w:before="240"/>
              <w:rPr>
                <w:sz w:val="14"/>
                <w:szCs w:val="14"/>
              </w:rPr>
            </w:pPr>
          </w:p>
        </w:tc>
      </w:tr>
      <w:tr w:rsidR="00FE7F8B" w14:paraId="774F2DD9" w14:textId="77777777" w:rsidTr="00FE3FF7">
        <w:trPr>
          <w:trHeight w:hRule="exact" w:val="284"/>
        </w:trPr>
        <w:tc>
          <w:tcPr>
            <w:tcW w:w="541" w:type="pct"/>
            <w:shd w:val="clear" w:color="auto" w:fill="FFFFFF"/>
            <w:noWrap/>
            <w:vAlign w:val="bottom"/>
            <w:hideMark/>
          </w:tcPr>
          <w:p w14:paraId="622FC73D" w14:textId="77777777" w:rsidR="00FE7F8B" w:rsidRDefault="00FE7F8B">
            <w:pPr>
              <w:pStyle w:val="Tabletextnoindent"/>
              <w:spacing w:before="0"/>
              <w:rPr>
                <w:b/>
                <w:i/>
                <w:sz w:val="14"/>
                <w:szCs w:val="14"/>
              </w:rPr>
            </w:pPr>
            <w:r>
              <w:rPr>
                <w:b/>
                <w:i/>
                <w:sz w:val="14"/>
                <w:szCs w:val="14"/>
              </w:rPr>
              <w:t>Controlled</w:t>
            </w:r>
          </w:p>
        </w:tc>
        <w:tc>
          <w:tcPr>
            <w:tcW w:w="465" w:type="pct"/>
            <w:shd w:val="clear" w:color="auto" w:fill="FFFFFF"/>
            <w:noWrap/>
            <w:vAlign w:val="bottom"/>
          </w:tcPr>
          <w:p w14:paraId="5DFB5955" w14:textId="77777777" w:rsidR="00FE7F8B" w:rsidRDefault="00FE7F8B">
            <w:pPr>
              <w:pStyle w:val="Tabletextnoindent"/>
              <w:spacing w:before="0"/>
              <w:jc w:val="right"/>
              <w:rPr>
                <w:b/>
                <w:i/>
                <w:sz w:val="14"/>
                <w:szCs w:val="14"/>
              </w:rPr>
            </w:pPr>
          </w:p>
        </w:tc>
        <w:tc>
          <w:tcPr>
            <w:tcW w:w="579" w:type="pct"/>
            <w:shd w:val="clear" w:color="auto" w:fill="FFFFFF"/>
            <w:noWrap/>
            <w:vAlign w:val="bottom"/>
          </w:tcPr>
          <w:p w14:paraId="0E9EFA7B" w14:textId="77777777" w:rsidR="00FE7F8B" w:rsidRDefault="00FE7F8B">
            <w:pPr>
              <w:pStyle w:val="Tabletextnoindent"/>
              <w:spacing w:before="0"/>
              <w:jc w:val="right"/>
              <w:rPr>
                <w:b/>
                <w:i/>
                <w:sz w:val="14"/>
                <w:szCs w:val="14"/>
              </w:rPr>
            </w:pPr>
          </w:p>
        </w:tc>
        <w:tc>
          <w:tcPr>
            <w:tcW w:w="92" w:type="pct"/>
            <w:tcBorders>
              <w:top w:val="nil"/>
              <w:left w:val="nil"/>
              <w:bottom w:val="nil"/>
              <w:right w:val="single" w:sz="4" w:space="0" w:color="auto"/>
            </w:tcBorders>
            <w:shd w:val="clear" w:color="auto" w:fill="FFFFFF"/>
            <w:noWrap/>
            <w:vAlign w:val="bottom"/>
          </w:tcPr>
          <w:p w14:paraId="03FC0A0B" w14:textId="77777777" w:rsidR="00FE7F8B" w:rsidRDefault="00FE7F8B">
            <w:pPr>
              <w:pStyle w:val="Tabletextnoindent"/>
              <w:spacing w:before="0"/>
              <w:jc w:val="right"/>
              <w:rPr>
                <w:b/>
                <w:i/>
                <w:sz w:val="14"/>
                <w:szCs w:val="14"/>
              </w:rPr>
            </w:pPr>
          </w:p>
        </w:tc>
        <w:tc>
          <w:tcPr>
            <w:tcW w:w="327" w:type="pct"/>
            <w:tcBorders>
              <w:top w:val="nil"/>
              <w:left w:val="single" w:sz="4" w:space="0" w:color="auto"/>
              <w:bottom w:val="nil"/>
              <w:right w:val="nil"/>
            </w:tcBorders>
            <w:shd w:val="clear" w:color="auto" w:fill="FFFFFF"/>
            <w:noWrap/>
            <w:vAlign w:val="bottom"/>
          </w:tcPr>
          <w:p w14:paraId="7719F4CD" w14:textId="77777777" w:rsidR="00FE7F8B" w:rsidRDefault="00FE7F8B">
            <w:pPr>
              <w:pStyle w:val="Tabletextnoindent"/>
              <w:spacing w:before="0"/>
              <w:jc w:val="right"/>
              <w:rPr>
                <w:b/>
                <w:i/>
                <w:sz w:val="14"/>
                <w:szCs w:val="14"/>
              </w:rPr>
            </w:pPr>
          </w:p>
        </w:tc>
        <w:tc>
          <w:tcPr>
            <w:tcW w:w="298" w:type="pct"/>
            <w:shd w:val="clear" w:color="auto" w:fill="FFFFFF"/>
            <w:noWrap/>
            <w:vAlign w:val="bottom"/>
          </w:tcPr>
          <w:p w14:paraId="39D14E24" w14:textId="77777777" w:rsidR="00FE7F8B" w:rsidRDefault="00FE7F8B">
            <w:pPr>
              <w:pStyle w:val="Tabletextnoindent"/>
              <w:spacing w:before="0"/>
              <w:jc w:val="right"/>
              <w:rPr>
                <w:b/>
                <w:i/>
                <w:sz w:val="14"/>
                <w:szCs w:val="14"/>
              </w:rPr>
            </w:pPr>
          </w:p>
        </w:tc>
        <w:tc>
          <w:tcPr>
            <w:tcW w:w="298" w:type="pct"/>
            <w:shd w:val="clear" w:color="auto" w:fill="FFFFFF"/>
            <w:noWrap/>
            <w:vAlign w:val="bottom"/>
          </w:tcPr>
          <w:p w14:paraId="2DAF83AF" w14:textId="77777777" w:rsidR="00FE7F8B" w:rsidRDefault="00FE7F8B">
            <w:pPr>
              <w:pStyle w:val="Tabletextnoindent"/>
              <w:spacing w:before="0"/>
              <w:jc w:val="right"/>
              <w:rPr>
                <w:b/>
                <w:i/>
                <w:sz w:val="14"/>
                <w:szCs w:val="14"/>
              </w:rPr>
            </w:pPr>
          </w:p>
        </w:tc>
        <w:tc>
          <w:tcPr>
            <w:tcW w:w="298" w:type="pct"/>
            <w:shd w:val="clear" w:color="auto" w:fill="FFFFFF"/>
            <w:noWrap/>
            <w:vAlign w:val="bottom"/>
          </w:tcPr>
          <w:p w14:paraId="415BAACA" w14:textId="77777777" w:rsidR="00FE7F8B" w:rsidRDefault="00FE7F8B">
            <w:pPr>
              <w:pStyle w:val="Tabletextnoindent"/>
              <w:spacing w:before="0"/>
              <w:jc w:val="right"/>
              <w:rPr>
                <w:b/>
                <w:i/>
                <w:sz w:val="14"/>
                <w:szCs w:val="14"/>
              </w:rPr>
            </w:pPr>
          </w:p>
        </w:tc>
        <w:tc>
          <w:tcPr>
            <w:tcW w:w="505" w:type="pct"/>
            <w:shd w:val="clear" w:color="auto" w:fill="FFFFFF"/>
            <w:noWrap/>
            <w:vAlign w:val="bottom"/>
          </w:tcPr>
          <w:p w14:paraId="74B3D588" w14:textId="77777777" w:rsidR="00FE7F8B" w:rsidRDefault="00FE7F8B">
            <w:pPr>
              <w:pStyle w:val="Tabletextnoindent"/>
              <w:spacing w:before="0"/>
              <w:jc w:val="right"/>
              <w:rPr>
                <w:b/>
                <w:i/>
                <w:sz w:val="14"/>
                <w:szCs w:val="14"/>
              </w:rPr>
            </w:pPr>
          </w:p>
        </w:tc>
        <w:tc>
          <w:tcPr>
            <w:tcW w:w="92" w:type="pct"/>
            <w:tcBorders>
              <w:top w:val="nil"/>
              <w:left w:val="nil"/>
              <w:bottom w:val="nil"/>
              <w:right w:val="single" w:sz="4" w:space="0" w:color="auto"/>
            </w:tcBorders>
            <w:shd w:val="clear" w:color="auto" w:fill="FFFFFF"/>
            <w:noWrap/>
            <w:vAlign w:val="bottom"/>
          </w:tcPr>
          <w:p w14:paraId="3213AD8E" w14:textId="77777777" w:rsidR="00FE7F8B" w:rsidRDefault="00FE7F8B">
            <w:pPr>
              <w:pStyle w:val="Tabletextnoindent"/>
              <w:spacing w:before="0"/>
              <w:jc w:val="right"/>
              <w:rPr>
                <w:b/>
                <w:i/>
                <w:sz w:val="14"/>
                <w:szCs w:val="14"/>
              </w:rPr>
            </w:pPr>
          </w:p>
        </w:tc>
        <w:tc>
          <w:tcPr>
            <w:tcW w:w="653" w:type="pct"/>
            <w:tcBorders>
              <w:top w:val="nil"/>
              <w:left w:val="single" w:sz="4" w:space="0" w:color="auto"/>
              <w:bottom w:val="nil"/>
              <w:right w:val="nil"/>
            </w:tcBorders>
            <w:shd w:val="clear" w:color="auto" w:fill="FFFFFF"/>
            <w:noWrap/>
            <w:vAlign w:val="bottom"/>
          </w:tcPr>
          <w:p w14:paraId="37F5F0D6" w14:textId="77777777" w:rsidR="00FE7F8B" w:rsidRDefault="00FE7F8B">
            <w:pPr>
              <w:pStyle w:val="Tabletextnoindent"/>
              <w:spacing w:before="0"/>
              <w:jc w:val="right"/>
              <w:rPr>
                <w:b/>
                <w:i/>
                <w:sz w:val="14"/>
                <w:szCs w:val="14"/>
              </w:rPr>
            </w:pPr>
          </w:p>
        </w:tc>
        <w:tc>
          <w:tcPr>
            <w:tcW w:w="499" w:type="pct"/>
            <w:shd w:val="clear" w:color="auto" w:fill="FFFFFF"/>
            <w:noWrap/>
            <w:vAlign w:val="bottom"/>
          </w:tcPr>
          <w:p w14:paraId="712509D2" w14:textId="77777777" w:rsidR="00FE7F8B" w:rsidRDefault="00FE7F8B">
            <w:pPr>
              <w:pStyle w:val="Tabletextnoindent"/>
              <w:spacing w:before="0"/>
              <w:jc w:val="right"/>
              <w:rPr>
                <w:b/>
                <w:i/>
                <w:sz w:val="14"/>
                <w:szCs w:val="14"/>
              </w:rPr>
            </w:pPr>
          </w:p>
        </w:tc>
        <w:tc>
          <w:tcPr>
            <w:tcW w:w="353" w:type="pct"/>
            <w:shd w:val="clear" w:color="auto" w:fill="FFFFFF"/>
            <w:noWrap/>
            <w:vAlign w:val="bottom"/>
          </w:tcPr>
          <w:p w14:paraId="34F6B374" w14:textId="77777777" w:rsidR="00FE7F8B" w:rsidRDefault="00FE7F8B">
            <w:pPr>
              <w:pStyle w:val="Tabletextnoindent"/>
              <w:spacing w:before="0"/>
              <w:jc w:val="right"/>
              <w:rPr>
                <w:b/>
                <w:i/>
                <w:sz w:val="14"/>
                <w:szCs w:val="14"/>
              </w:rPr>
            </w:pPr>
          </w:p>
        </w:tc>
      </w:tr>
      <w:tr w:rsidR="00750088" w14:paraId="00F541FF" w14:textId="77777777" w:rsidTr="00FE3FF7">
        <w:trPr>
          <w:trHeight w:hRule="exact" w:val="284"/>
        </w:trPr>
        <w:tc>
          <w:tcPr>
            <w:tcW w:w="541" w:type="pct"/>
            <w:shd w:val="clear" w:color="auto" w:fill="FFFFFF"/>
            <w:noWrap/>
            <w:vAlign w:val="bottom"/>
            <w:hideMark/>
          </w:tcPr>
          <w:p w14:paraId="339ECD54" w14:textId="77777777" w:rsidR="00750088" w:rsidRPr="00750088" w:rsidRDefault="00750088" w:rsidP="00750088">
            <w:pPr>
              <w:pStyle w:val="Tabletextobjectivestablesnarrow"/>
              <w:jc w:val="left"/>
              <w:rPr>
                <w:sz w:val="14"/>
                <w:szCs w:val="14"/>
              </w:rPr>
            </w:pPr>
            <w:r w:rsidRPr="00750088">
              <w:rPr>
                <w:sz w:val="14"/>
                <w:szCs w:val="14"/>
              </w:rPr>
              <w:t>Provision for outputs</w:t>
            </w:r>
          </w:p>
        </w:tc>
        <w:tc>
          <w:tcPr>
            <w:tcW w:w="465" w:type="pct"/>
            <w:shd w:val="clear" w:color="auto" w:fill="FFFFFF"/>
            <w:vAlign w:val="bottom"/>
            <w:hideMark/>
          </w:tcPr>
          <w:p w14:paraId="6E37CDC7" w14:textId="77777777" w:rsidR="00750088" w:rsidRDefault="00750088" w:rsidP="00750088">
            <w:pPr>
              <w:pStyle w:val="Tabletextnoindent"/>
              <w:jc w:val="right"/>
              <w:rPr>
                <w:sz w:val="14"/>
                <w:szCs w:val="14"/>
              </w:rPr>
            </w:pPr>
            <w:r>
              <w:rPr>
                <w:sz w:val="14"/>
                <w:szCs w:val="14"/>
              </w:rPr>
              <w:t>10,211.9</w:t>
            </w:r>
          </w:p>
        </w:tc>
        <w:tc>
          <w:tcPr>
            <w:tcW w:w="579" w:type="pct"/>
            <w:shd w:val="clear" w:color="auto" w:fill="FFFFFF"/>
            <w:vAlign w:val="bottom"/>
            <w:hideMark/>
          </w:tcPr>
          <w:p w14:paraId="6DDE4952" w14:textId="77777777" w:rsidR="00750088" w:rsidRDefault="00750088" w:rsidP="00750088">
            <w:pPr>
              <w:pStyle w:val="Tabletextnoindent"/>
              <w:jc w:val="right"/>
              <w:rPr>
                <w:sz w:val="14"/>
                <w:szCs w:val="14"/>
              </w:rPr>
            </w:pPr>
            <w:r>
              <w:rPr>
                <w:sz w:val="14"/>
                <w:szCs w:val="14"/>
              </w:rPr>
              <w:t>182.3</w:t>
            </w:r>
          </w:p>
        </w:tc>
        <w:tc>
          <w:tcPr>
            <w:tcW w:w="92" w:type="pct"/>
            <w:tcBorders>
              <w:top w:val="nil"/>
              <w:left w:val="nil"/>
              <w:bottom w:val="nil"/>
              <w:right w:val="single" w:sz="4" w:space="0" w:color="auto"/>
            </w:tcBorders>
            <w:shd w:val="clear" w:color="auto" w:fill="FFFFFF"/>
            <w:vAlign w:val="bottom"/>
          </w:tcPr>
          <w:p w14:paraId="03AFBCB6" w14:textId="77777777" w:rsidR="00750088" w:rsidRDefault="00750088" w:rsidP="00750088">
            <w:pPr>
              <w:pStyle w:val="Tabletextnoindent"/>
              <w:jc w:val="right"/>
              <w:rPr>
                <w:sz w:val="14"/>
                <w:szCs w:val="14"/>
              </w:rPr>
            </w:pPr>
          </w:p>
        </w:tc>
        <w:tc>
          <w:tcPr>
            <w:tcW w:w="327" w:type="pct"/>
            <w:tcBorders>
              <w:top w:val="nil"/>
              <w:left w:val="single" w:sz="4" w:space="0" w:color="auto"/>
              <w:bottom w:val="nil"/>
              <w:right w:val="nil"/>
            </w:tcBorders>
            <w:shd w:val="clear" w:color="auto" w:fill="FFFFFF"/>
            <w:hideMark/>
          </w:tcPr>
          <w:p w14:paraId="07E75794" w14:textId="2035EF4D" w:rsidR="00750088" w:rsidRDefault="00750088" w:rsidP="00750088">
            <w:pPr>
              <w:pStyle w:val="Tabletextnoindent"/>
              <w:jc w:val="right"/>
              <w:rPr>
                <w:sz w:val="14"/>
                <w:szCs w:val="14"/>
              </w:rPr>
            </w:pPr>
            <w:r w:rsidRPr="0006665A">
              <w:rPr>
                <w:sz w:val="14"/>
                <w:szCs w:val="14"/>
              </w:rPr>
              <w:t>–</w:t>
            </w:r>
          </w:p>
        </w:tc>
        <w:tc>
          <w:tcPr>
            <w:tcW w:w="298" w:type="pct"/>
            <w:shd w:val="clear" w:color="auto" w:fill="FFFFFF"/>
            <w:vAlign w:val="bottom"/>
            <w:hideMark/>
          </w:tcPr>
          <w:p w14:paraId="51178ADA" w14:textId="77777777" w:rsidR="00750088" w:rsidRDefault="00750088" w:rsidP="00750088">
            <w:pPr>
              <w:pStyle w:val="Tabletextnoindent"/>
              <w:jc w:val="right"/>
              <w:rPr>
                <w:sz w:val="14"/>
                <w:szCs w:val="14"/>
              </w:rPr>
            </w:pPr>
            <w:r>
              <w:rPr>
                <w:sz w:val="14"/>
                <w:szCs w:val="14"/>
              </w:rPr>
              <w:t>482.9</w:t>
            </w:r>
          </w:p>
        </w:tc>
        <w:tc>
          <w:tcPr>
            <w:tcW w:w="298" w:type="pct"/>
            <w:shd w:val="clear" w:color="auto" w:fill="FFFFFF"/>
            <w:hideMark/>
          </w:tcPr>
          <w:p w14:paraId="0F36AEFB" w14:textId="246C5A22" w:rsidR="00750088" w:rsidRDefault="00750088" w:rsidP="00750088">
            <w:pPr>
              <w:pStyle w:val="Tabletextnoindent"/>
              <w:jc w:val="right"/>
              <w:rPr>
                <w:sz w:val="14"/>
                <w:szCs w:val="14"/>
              </w:rPr>
            </w:pPr>
            <w:r w:rsidRPr="00CC2CBC">
              <w:rPr>
                <w:sz w:val="14"/>
                <w:szCs w:val="14"/>
              </w:rPr>
              <w:t>–</w:t>
            </w:r>
          </w:p>
        </w:tc>
        <w:tc>
          <w:tcPr>
            <w:tcW w:w="298" w:type="pct"/>
            <w:shd w:val="clear" w:color="auto" w:fill="FFFFFF"/>
            <w:vAlign w:val="bottom"/>
            <w:hideMark/>
          </w:tcPr>
          <w:p w14:paraId="3FE3883C" w14:textId="77777777" w:rsidR="00750088" w:rsidRDefault="00750088" w:rsidP="00750088">
            <w:pPr>
              <w:pStyle w:val="Tabletextnoindent"/>
              <w:jc w:val="right"/>
              <w:rPr>
                <w:sz w:val="14"/>
                <w:szCs w:val="14"/>
              </w:rPr>
            </w:pPr>
            <w:r>
              <w:rPr>
                <w:sz w:val="14"/>
                <w:szCs w:val="14"/>
              </w:rPr>
              <w:t>229.2</w:t>
            </w:r>
          </w:p>
        </w:tc>
        <w:tc>
          <w:tcPr>
            <w:tcW w:w="505" w:type="pct"/>
            <w:shd w:val="clear" w:color="auto" w:fill="FFFFFF"/>
            <w:vAlign w:val="bottom"/>
            <w:hideMark/>
          </w:tcPr>
          <w:p w14:paraId="16EE305A" w14:textId="77777777" w:rsidR="00750088" w:rsidRDefault="00750088" w:rsidP="00750088">
            <w:pPr>
              <w:pStyle w:val="Tabletextnoindent"/>
              <w:jc w:val="right"/>
              <w:rPr>
                <w:sz w:val="14"/>
                <w:szCs w:val="14"/>
              </w:rPr>
            </w:pPr>
            <w:r>
              <w:rPr>
                <w:sz w:val="14"/>
                <w:szCs w:val="14"/>
              </w:rPr>
              <w:t>41.3</w:t>
            </w:r>
          </w:p>
        </w:tc>
        <w:tc>
          <w:tcPr>
            <w:tcW w:w="92" w:type="pct"/>
            <w:tcBorders>
              <w:top w:val="nil"/>
              <w:left w:val="nil"/>
              <w:bottom w:val="nil"/>
              <w:right w:val="single" w:sz="4" w:space="0" w:color="auto"/>
            </w:tcBorders>
            <w:shd w:val="clear" w:color="auto" w:fill="FFFFFF"/>
            <w:noWrap/>
            <w:vAlign w:val="bottom"/>
          </w:tcPr>
          <w:p w14:paraId="4AC1BC45" w14:textId="77777777" w:rsidR="00750088" w:rsidRDefault="00750088" w:rsidP="00750088">
            <w:pPr>
              <w:pStyle w:val="Tabletextnoindent"/>
              <w:jc w:val="right"/>
              <w:rPr>
                <w:sz w:val="14"/>
                <w:szCs w:val="14"/>
              </w:rPr>
            </w:pPr>
          </w:p>
        </w:tc>
        <w:tc>
          <w:tcPr>
            <w:tcW w:w="653" w:type="pct"/>
            <w:tcBorders>
              <w:top w:val="nil"/>
              <w:left w:val="single" w:sz="4" w:space="0" w:color="auto"/>
              <w:bottom w:val="nil"/>
              <w:right w:val="nil"/>
            </w:tcBorders>
            <w:shd w:val="clear" w:color="auto" w:fill="FFFFFF"/>
            <w:vAlign w:val="bottom"/>
            <w:hideMark/>
          </w:tcPr>
          <w:p w14:paraId="0560792A" w14:textId="77777777" w:rsidR="00750088" w:rsidRDefault="00750088" w:rsidP="00750088">
            <w:pPr>
              <w:pStyle w:val="Tabletextnoindent"/>
              <w:jc w:val="right"/>
              <w:rPr>
                <w:sz w:val="14"/>
                <w:szCs w:val="14"/>
              </w:rPr>
            </w:pPr>
            <w:r>
              <w:rPr>
                <w:sz w:val="14"/>
                <w:szCs w:val="14"/>
              </w:rPr>
              <w:t>11,147.6</w:t>
            </w:r>
          </w:p>
        </w:tc>
        <w:tc>
          <w:tcPr>
            <w:tcW w:w="499" w:type="pct"/>
            <w:shd w:val="clear" w:color="auto" w:fill="FFFFFF"/>
            <w:vAlign w:val="bottom"/>
            <w:hideMark/>
          </w:tcPr>
          <w:p w14:paraId="6114E86B" w14:textId="77777777" w:rsidR="00750088" w:rsidRDefault="00750088" w:rsidP="00750088">
            <w:pPr>
              <w:pStyle w:val="Tabletextnoindent"/>
              <w:jc w:val="right"/>
              <w:rPr>
                <w:sz w:val="14"/>
                <w:szCs w:val="14"/>
              </w:rPr>
            </w:pPr>
            <w:r>
              <w:rPr>
                <w:sz w:val="14"/>
                <w:szCs w:val="14"/>
              </w:rPr>
              <w:t>10,683.3</w:t>
            </w:r>
          </w:p>
        </w:tc>
        <w:tc>
          <w:tcPr>
            <w:tcW w:w="353" w:type="pct"/>
            <w:shd w:val="clear" w:color="auto" w:fill="FFFFFF"/>
            <w:vAlign w:val="bottom"/>
            <w:hideMark/>
          </w:tcPr>
          <w:p w14:paraId="7A25387E" w14:textId="77777777" w:rsidR="00750088" w:rsidRDefault="00750088" w:rsidP="00750088">
            <w:pPr>
              <w:pStyle w:val="Tabletextnoindent"/>
              <w:jc w:val="right"/>
              <w:rPr>
                <w:sz w:val="14"/>
                <w:szCs w:val="14"/>
              </w:rPr>
            </w:pPr>
            <w:r>
              <w:rPr>
                <w:sz w:val="14"/>
                <w:szCs w:val="14"/>
              </w:rPr>
              <w:t>464.3</w:t>
            </w:r>
          </w:p>
        </w:tc>
      </w:tr>
      <w:tr w:rsidR="00750088" w14:paraId="207D77C8" w14:textId="77777777" w:rsidTr="00FE3FF7">
        <w:trPr>
          <w:trHeight w:hRule="exact" w:val="284"/>
        </w:trPr>
        <w:tc>
          <w:tcPr>
            <w:tcW w:w="541" w:type="pct"/>
            <w:tcBorders>
              <w:top w:val="nil"/>
              <w:left w:val="nil"/>
              <w:bottom w:val="single" w:sz="4" w:space="0" w:color="auto"/>
              <w:right w:val="nil"/>
            </w:tcBorders>
            <w:shd w:val="clear" w:color="auto" w:fill="FFFFFF"/>
            <w:noWrap/>
            <w:vAlign w:val="bottom"/>
            <w:hideMark/>
          </w:tcPr>
          <w:p w14:paraId="5BF18FCE" w14:textId="77777777" w:rsidR="00750088" w:rsidRPr="00750088" w:rsidRDefault="00750088" w:rsidP="00750088">
            <w:pPr>
              <w:pStyle w:val="Tabletextobjectivestablesnarrow"/>
              <w:jc w:val="left"/>
              <w:rPr>
                <w:sz w:val="14"/>
                <w:szCs w:val="14"/>
              </w:rPr>
            </w:pPr>
            <w:r w:rsidRPr="00750088">
              <w:rPr>
                <w:sz w:val="14"/>
                <w:szCs w:val="14"/>
              </w:rPr>
              <w:t>Additions to net assets</w:t>
            </w:r>
          </w:p>
        </w:tc>
        <w:tc>
          <w:tcPr>
            <w:tcW w:w="465" w:type="pct"/>
            <w:tcBorders>
              <w:top w:val="nil"/>
              <w:left w:val="nil"/>
              <w:bottom w:val="single" w:sz="4" w:space="0" w:color="auto"/>
              <w:right w:val="nil"/>
            </w:tcBorders>
            <w:shd w:val="clear" w:color="auto" w:fill="FFFFFF"/>
            <w:hideMark/>
          </w:tcPr>
          <w:p w14:paraId="5D26A634" w14:textId="462F9DF4" w:rsidR="00750088" w:rsidRDefault="00750088" w:rsidP="00750088">
            <w:pPr>
              <w:pStyle w:val="Tabletextnoindent"/>
              <w:jc w:val="right"/>
              <w:rPr>
                <w:sz w:val="14"/>
                <w:szCs w:val="14"/>
              </w:rPr>
            </w:pPr>
            <w:r w:rsidRPr="00725ECC">
              <w:rPr>
                <w:sz w:val="14"/>
                <w:szCs w:val="14"/>
              </w:rPr>
              <w:t>–</w:t>
            </w:r>
          </w:p>
        </w:tc>
        <w:tc>
          <w:tcPr>
            <w:tcW w:w="579" w:type="pct"/>
            <w:tcBorders>
              <w:top w:val="nil"/>
              <w:left w:val="nil"/>
              <w:bottom w:val="single" w:sz="4" w:space="0" w:color="auto"/>
              <w:right w:val="nil"/>
            </w:tcBorders>
            <w:shd w:val="clear" w:color="auto" w:fill="FFFFFF"/>
            <w:hideMark/>
          </w:tcPr>
          <w:p w14:paraId="2EC3126D" w14:textId="3989CB4B" w:rsidR="00750088" w:rsidRDefault="00750088" w:rsidP="00750088">
            <w:pPr>
              <w:pStyle w:val="Tabletextnoindent"/>
              <w:jc w:val="right"/>
              <w:rPr>
                <w:sz w:val="14"/>
                <w:szCs w:val="14"/>
              </w:rPr>
            </w:pPr>
            <w:r w:rsidRPr="00725ECC">
              <w:rPr>
                <w:sz w:val="14"/>
                <w:szCs w:val="14"/>
              </w:rPr>
              <w:t>–</w:t>
            </w:r>
          </w:p>
        </w:tc>
        <w:tc>
          <w:tcPr>
            <w:tcW w:w="92" w:type="pct"/>
            <w:tcBorders>
              <w:top w:val="nil"/>
              <w:left w:val="nil"/>
              <w:bottom w:val="single" w:sz="4" w:space="0" w:color="auto"/>
              <w:right w:val="single" w:sz="4" w:space="0" w:color="auto"/>
            </w:tcBorders>
            <w:shd w:val="clear" w:color="auto" w:fill="FFFFFF"/>
            <w:vAlign w:val="bottom"/>
          </w:tcPr>
          <w:p w14:paraId="0CA6AAE7" w14:textId="77777777" w:rsidR="00750088" w:rsidRDefault="00750088" w:rsidP="00750088">
            <w:pPr>
              <w:pStyle w:val="Tabletextnoindent"/>
              <w:jc w:val="right"/>
              <w:rPr>
                <w:sz w:val="14"/>
                <w:szCs w:val="14"/>
              </w:rPr>
            </w:pPr>
          </w:p>
        </w:tc>
        <w:tc>
          <w:tcPr>
            <w:tcW w:w="327" w:type="pct"/>
            <w:tcBorders>
              <w:top w:val="nil"/>
              <w:left w:val="single" w:sz="4" w:space="0" w:color="auto"/>
              <w:bottom w:val="single" w:sz="4" w:space="0" w:color="auto"/>
              <w:right w:val="nil"/>
            </w:tcBorders>
            <w:shd w:val="clear" w:color="auto" w:fill="FFFFFF"/>
            <w:hideMark/>
          </w:tcPr>
          <w:p w14:paraId="70F72872" w14:textId="7BB9DB6F" w:rsidR="00750088" w:rsidRDefault="00750088" w:rsidP="00750088">
            <w:pPr>
              <w:pStyle w:val="Tabletextnoindent"/>
              <w:jc w:val="right"/>
              <w:rPr>
                <w:sz w:val="14"/>
                <w:szCs w:val="14"/>
              </w:rPr>
            </w:pPr>
            <w:r w:rsidRPr="0006665A">
              <w:rPr>
                <w:sz w:val="14"/>
                <w:szCs w:val="14"/>
              </w:rPr>
              <w:t>–</w:t>
            </w:r>
          </w:p>
        </w:tc>
        <w:tc>
          <w:tcPr>
            <w:tcW w:w="298" w:type="pct"/>
            <w:tcBorders>
              <w:top w:val="nil"/>
              <w:left w:val="nil"/>
              <w:bottom w:val="single" w:sz="4" w:space="0" w:color="auto"/>
              <w:right w:val="nil"/>
            </w:tcBorders>
            <w:shd w:val="clear" w:color="auto" w:fill="FFFFFF"/>
            <w:vAlign w:val="bottom"/>
            <w:hideMark/>
          </w:tcPr>
          <w:p w14:paraId="54D79706" w14:textId="77777777" w:rsidR="00750088" w:rsidRDefault="00750088" w:rsidP="00750088">
            <w:pPr>
              <w:pStyle w:val="Tabletextnoindent"/>
              <w:jc w:val="right"/>
              <w:rPr>
                <w:sz w:val="14"/>
                <w:szCs w:val="14"/>
              </w:rPr>
            </w:pPr>
            <w:r>
              <w:rPr>
                <w:sz w:val="14"/>
                <w:szCs w:val="14"/>
              </w:rPr>
              <w:t>145.6</w:t>
            </w:r>
          </w:p>
        </w:tc>
        <w:tc>
          <w:tcPr>
            <w:tcW w:w="298" w:type="pct"/>
            <w:tcBorders>
              <w:top w:val="nil"/>
              <w:left w:val="nil"/>
              <w:bottom w:val="single" w:sz="4" w:space="0" w:color="auto"/>
              <w:right w:val="nil"/>
            </w:tcBorders>
            <w:shd w:val="clear" w:color="auto" w:fill="FFFFFF"/>
            <w:hideMark/>
          </w:tcPr>
          <w:p w14:paraId="6DC99386" w14:textId="5638126C" w:rsidR="00750088" w:rsidRDefault="00750088" w:rsidP="00750088">
            <w:pPr>
              <w:pStyle w:val="Tabletextnoindent"/>
              <w:jc w:val="right"/>
              <w:rPr>
                <w:sz w:val="14"/>
                <w:szCs w:val="14"/>
              </w:rPr>
            </w:pPr>
            <w:r w:rsidRPr="00CC2CBC">
              <w:rPr>
                <w:sz w:val="14"/>
                <w:szCs w:val="14"/>
              </w:rPr>
              <w:t>–</w:t>
            </w:r>
          </w:p>
        </w:tc>
        <w:tc>
          <w:tcPr>
            <w:tcW w:w="298" w:type="pct"/>
            <w:tcBorders>
              <w:top w:val="nil"/>
              <w:left w:val="nil"/>
              <w:bottom w:val="single" w:sz="4" w:space="0" w:color="auto"/>
              <w:right w:val="nil"/>
            </w:tcBorders>
            <w:shd w:val="clear" w:color="auto" w:fill="FFFFFF"/>
            <w:vAlign w:val="bottom"/>
            <w:hideMark/>
          </w:tcPr>
          <w:p w14:paraId="692D6D6B" w14:textId="77777777" w:rsidR="00750088" w:rsidRDefault="00750088" w:rsidP="00750088">
            <w:pPr>
              <w:pStyle w:val="Tabletextnoindent"/>
              <w:jc w:val="right"/>
              <w:rPr>
                <w:sz w:val="14"/>
                <w:szCs w:val="14"/>
              </w:rPr>
            </w:pPr>
            <w:r>
              <w:rPr>
                <w:sz w:val="14"/>
                <w:szCs w:val="14"/>
              </w:rPr>
              <w:t>10.2</w:t>
            </w:r>
          </w:p>
        </w:tc>
        <w:tc>
          <w:tcPr>
            <w:tcW w:w="505" w:type="pct"/>
            <w:tcBorders>
              <w:top w:val="nil"/>
              <w:left w:val="nil"/>
              <w:bottom w:val="single" w:sz="4" w:space="0" w:color="auto"/>
              <w:right w:val="nil"/>
            </w:tcBorders>
            <w:shd w:val="clear" w:color="auto" w:fill="FFFFFF"/>
            <w:vAlign w:val="bottom"/>
            <w:hideMark/>
          </w:tcPr>
          <w:p w14:paraId="0ECB97E3" w14:textId="30C40EA8" w:rsidR="00750088" w:rsidRDefault="00750088" w:rsidP="00750088">
            <w:pPr>
              <w:pStyle w:val="Tabletextnoindent"/>
              <w:jc w:val="right"/>
              <w:rPr>
                <w:sz w:val="14"/>
                <w:szCs w:val="14"/>
              </w:rPr>
            </w:pPr>
            <w:r>
              <w:rPr>
                <w:sz w:val="14"/>
                <w:szCs w:val="14"/>
              </w:rPr>
              <w:t>–</w:t>
            </w:r>
          </w:p>
        </w:tc>
        <w:tc>
          <w:tcPr>
            <w:tcW w:w="92" w:type="pct"/>
            <w:tcBorders>
              <w:top w:val="nil"/>
              <w:left w:val="nil"/>
              <w:bottom w:val="single" w:sz="4" w:space="0" w:color="auto"/>
              <w:right w:val="single" w:sz="4" w:space="0" w:color="auto"/>
            </w:tcBorders>
            <w:shd w:val="clear" w:color="auto" w:fill="FFFFFF"/>
            <w:noWrap/>
            <w:vAlign w:val="bottom"/>
          </w:tcPr>
          <w:p w14:paraId="338E962A" w14:textId="77777777" w:rsidR="00750088" w:rsidRDefault="00750088" w:rsidP="00750088">
            <w:pPr>
              <w:pStyle w:val="Tabletextnoindent"/>
              <w:jc w:val="right"/>
              <w:rPr>
                <w:sz w:val="14"/>
                <w:szCs w:val="14"/>
              </w:rPr>
            </w:pPr>
          </w:p>
        </w:tc>
        <w:tc>
          <w:tcPr>
            <w:tcW w:w="653" w:type="pct"/>
            <w:tcBorders>
              <w:top w:val="nil"/>
              <w:left w:val="single" w:sz="4" w:space="0" w:color="auto"/>
              <w:bottom w:val="single" w:sz="4" w:space="0" w:color="auto"/>
              <w:right w:val="nil"/>
            </w:tcBorders>
            <w:shd w:val="clear" w:color="auto" w:fill="FFFFFF"/>
            <w:vAlign w:val="bottom"/>
            <w:hideMark/>
          </w:tcPr>
          <w:p w14:paraId="002393AA" w14:textId="77777777" w:rsidR="00750088" w:rsidRDefault="00750088" w:rsidP="00750088">
            <w:pPr>
              <w:pStyle w:val="Tabletextnoindent"/>
              <w:jc w:val="right"/>
              <w:rPr>
                <w:sz w:val="14"/>
                <w:szCs w:val="14"/>
              </w:rPr>
            </w:pPr>
            <w:r>
              <w:rPr>
                <w:sz w:val="14"/>
                <w:szCs w:val="14"/>
              </w:rPr>
              <w:t>155.8</w:t>
            </w:r>
          </w:p>
        </w:tc>
        <w:tc>
          <w:tcPr>
            <w:tcW w:w="499" w:type="pct"/>
            <w:tcBorders>
              <w:top w:val="nil"/>
              <w:left w:val="nil"/>
              <w:bottom w:val="single" w:sz="4" w:space="0" w:color="auto"/>
              <w:right w:val="nil"/>
            </w:tcBorders>
            <w:shd w:val="clear" w:color="auto" w:fill="FFFFFF"/>
            <w:vAlign w:val="bottom"/>
            <w:hideMark/>
          </w:tcPr>
          <w:p w14:paraId="6FE4A264" w14:textId="77777777" w:rsidR="00750088" w:rsidRDefault="00750088" w:rsidP="00750088">
            <w:pPr>
              <w:pStyle w:val="Tabletextnoindent"/>
              <w:jc w:val="right"/>
              <w:rPr>
                <w:sz w:val="14"/>
                <w:szCs w:val="14"/>
              </w:rPr>
            </w:pPr>
            <w:r>
              <w:rPr>
                <w:sz w:val="14"/>
                <w:szCs w:val="14"/>
              </w:rPr>
              <w:t>155.8</w:t>
            </w:r>
          </w:p>
        </w:tc>
        <w:tc>
          <w:tcPr>
            <w:tcW w:w="353" w:type="pct"/>
            <w:tcBorders>
              <w:top w:val="nil"/>
              <w:left w:val="nil"/>
              <w:bottom w:val="single" w:sz="4" w:space="0" w:color="auto"/>
              <w:right w:val="nil"/>
            </w:tcBorders>
            <w:shd w:val="clear" w:color="auto" w:fill="FFFFFF"/>
            <w:vAlign w:val="bottom"/>
            <w:hideMark/>
          </w:tcPr>
          <w:p w14:paraId="3136DB07" w14:textId="42F24927" w:rsidR="00750088" w:rsidRDefault="00750088" w:rsidP="00750088">
            <w:pPr>
              <w:pStyle w:val="Tabletextnoindent"/>
              <w:jc w:val="right"/>
              <w:rPr>
                <w:sz w:val="14"/>
                <w:szCs w:val="14"/>
              </w:rPr>
            </w:pPr>
            <w:r>
              <w:rPr>
                <w:sz w:val="14"/>
                <w:szCs w:val="14"/>
              </w:rPr>
              <w:t>–</w:t>
            </w:r>
          </w:p>
        </w:tc>
      </w:tr>
      <w:tr w:rsidR="00750088" w14:paraId="39026DD1" w14:textId="77777777" w:rsidTr="00FE3FF7">
        <w:trPr>
          <w:trHeight w:hRule="exact" w:val="284"/>
        </w:trPr>
        <w:tc>
          <w:tcPr>
            <w:tcW w:w="541" w:type="pct"/>
            <w:tcBorders>
              <w:top w:val="single" w:sz="4" w:space="0" w:color="auto"/>
              <w:left w:val="nil"/>
              <w:bottom w:val="single" w:sz="4" w:space="0" w:color="auto"/>
              <w:right w:val="nil"/>
            </w:tcBorders>
            <w:shd w:val="clear" w:color="auto" w:fill="FFFFFF"/>
            <w:noWrap/>
            <w:vAlign w:val="center"/>
            <w:hideMark/>
          </w:tcPr>
          <w:p w14:paraId="0868FE24" w14:textId="77777777" w:rsidR="00750088" w:rsidRDefault="00750088" w:rsidP="00750088">
            <w:pPr>
              <w:pStyle w:val="Tabletextnoindent"/>
              <w:rPr>
                <w:b/>
                <w:sz w:val="14"/>
                <w:szCs w:val="14"/>
              </w:rPr>
            </w:pPr>
            <w:r>
              <w:rPr>
                <w:b/>
                <w:sz w:val="14"/>
                <w:szCs w:val="14"/>
              </w:rPr>
              <w:t>Total</w:t>
            </w:r>
          </w:p>
        </w:tc>
        <w:tc>
          <w:tcPr>
            <w:tcW w:w="465" w:type="pct"/>
            <w:tcBorders>
              <w:top w:val="single" w:sz="4" w:space="0" w:color="auto"/>
              <w:left w:val="nil"/>
              <w:bottom w:val="single" w:sz="4" w:space="0" w:color="auto"/>
              <w:right w:val="nil"/>
            </w:tcBorders>
            <w:shd w:val="clear" w:color="auto" w:fill="FFFFFF"/>
            <w:noWrap/>
            <w:vAlign w:val="bottom"/>
            <w:hideMark/>
          </w:tcPr>
          <w:p w14:paraId="3EEA4D52" w14:textId="77777777" w:rsidR="00750088" w:rsidRDefault="00750088" w:rsidP="00750088">
            <w:pPr>
              <w:pStyle w:val="Tabletextnoindent"/>
              <w:jc w:val="right"/>
              <w:rPr>
                <w:b/>
                <w:sz w:val="14"/>
                <w:szCs w:val="14"/>
              </w:rPr>
            </w:pPr>
            <w:r>
              <w:rPr>
                <w:sz w:val="14"/>
                <w:szCs w:val="14"/>
              </w:rPr>
              <w:t>10,211.9</w:t>
            </w:r>
          </w:p>
        </w:tc>
        <w:tc>
          <w:tcPr>
            <w:tcW w:w="579" w:type="pct"/>
            <w:tcBorders>
              <w:top w:val="single" w:sz="4" w:space="0" w:color="auto"/>
              <w:left w:val="nil"/>
              <w:bottom w:val="single" w:sz="4" w:space="0" w:color="auto"/>
              <w:right w:val="nil"/>
            </w:tcBorders>
            <w:shd w:val="clear" w:color="auto" w:fill="FFFFFF"/>
            <w:noWrap/>
            <w:vAlign w:val="bottom"/>
            <w:hideMark/>
          </w:tcPr>
          <w:p w14:paraId="3DA51D01" w14:textId="77777777" w:rsidR="00750088" w:rsidRDefault="00750088" w:rsidP="00750088">
            <w:pPr>
              <w:pStyle w:val="Tabletextnoindent"/>
              <w:jc w:val="right"/>
              <w:rPr>
                <w:b/>
                <w:sz w:val="14"/>
                <w:szCs w:val="14"/>
              </w:rPr>
            </w:pPr>
            <w:r>
              <w:rPr>
                <w:sz w:val="14"/>
                <w:szCs w:val="14"/>
              </w:rPr>
              <w:t>182.3</w:t>
            </w:r>
          </w:p>
        </w:tc>
        <w:tc>
          <w:tcPr>
            <w:tcW w:w="92" w:type="pct"/>
            <w:tcBorders>
              <w:top w:val="single" w:sz="4" w:space="0" w:color="auto"/>
              <w:left w:val="nil"/>
              <w:bottom w:val="single" w:sz="4" w:space="0" w:color="auto"/>
              <w:right w:val="single" w:sz="4" w:space="0" w:color="auto"/>
            </w:tcBorders>
            <w:shd w:val="clear" w:color="auto" w:fill="FFFFFF"/>
            <w:noWrap/>
            <w:vAlign w:val="center"/>
          </w:tcPr>
          <w:p w14:paraId="02567D85" w14:textId="77777777" w:rsidR="00750088" w:rsidRDefault="00750088" w:rsidP="00750088">
            <w:pPr>
              <w:pStyle w:val="Tabletextnoindent"/>
              <w:jc w:val="right"/>
              <w:rPr>
                <w:b/>
                <w:sz w:val="14"/>
                <w:szCs w:val="14"/>
              </w:rPr>
            </w:pPr>
          </w:p>
        </w:tc>
        <w:tc>
          <w:tcPr>
            <w:tcW w:w="327" w:type="pct"/>
            <w:tcBorders>
              <w:top w:val="single" w:sz="4" w:space="0" w:color="auto"/>
              <w:left w:val="single" w:sz="4" w:space="0" w:color="auto"/>
              <w:bottom w:val="single" w:sz="4" w:space="0" w:color="auto"/>
              <w:right w:val="nil"/>
            </w:tcBorders>
            <w:shd w:val="clear" w:color="auto" w:fill="FFFFFF"/>
            <w:noWrap/>
            <w:hideMark/>
          </w:tcPr>
          <w:p w14:paraId="4B19F5BD" w14:textId="1A08CB2D" w:rsidR="00750088" w:rsidRDefault="00750088" w:rsidP="00750088">
            <w:pPr>
              <w:pStyle w:val="Tabletextnoindent"/>
              <w:jc w:val="right"/>
              <w:rPr>
                <w:b/>
                <w:sz w:val="14"/>
                <w:szCs w:val="14"/>
              </w:rPr>
            </w:pPr>
            <w:r w:rsidRPr="0006665A">
              <w:rPr>
                <w:sz w:val="14"/>
                <w:szCs w:val="14"/>
              </w:rPr>
              <w:t>–</w:t>
            </w:r>
          </w:p>
        </w:tc>
        <w:tc>
          <w:tcPr>
            <w:tcW w:w="298" w:type="pct"/>
            <w:tcBorders>
              <w:top w:val="single" w:sz="4" w:space="0" w:color="auto"/>
              <w:left w:val="nil"/>
              <w:bottom w:val="single" w:sz="4" w:space="0" w:color="auto"/>
              <w:right w:val="nil"/>
            </w:tcBorders>
            <w:shd w:val="clear" w:color="auto" w:fill="FFFFFF"/>
            <w:noWrap/>
            <w:vAlign w:val="bottom"/>
            <w:hideMark/>
          </w:tcPr>
          <w:p w14:paraId="3DF523C3" w14:textId="77777777" w:rsidR="00750088" w:rsidRDefault="00750088" w:rsidP="00750088">
            <w:pPr>
              <w:pStyle w:val="Tabletextnoindent"/>
              <w:jc w:val="right"/>
              <w:rPr>
                <w:b/>
                <w:sz w:val="14"/>
                <w:szCs w:val="14"/>
              </w:rPr>
            </w:pPr>
            <w:r>
              <w:rPr>
                <w:sz w:val="14"/>
                <w:szCs w:val="14"/>
              </w:rPr>
              <w:t>628.6</w:t>
            </w:r>
          </w:p>
        </w:tc>
        <w:tc>
          <w:tcPr>
            <w:tcW w:w="298" w:type="pct"/>
            <w:tcBorders>
              <w:top w:val="single" w:sz="4" w:space="0" w:color="auto"/>
              <w:left w:val="nil"/>
              <w:bottom w:val="single" w:sz="4" w:space="0" w:color="auto"/>
              <w:right w:val="nil"/>
            </w:tcBorders>
            <w:shd w:val="clear" w:color="auto" w:fill="FFFFFF"/>
            <w:noWrap/>
            <w:hideMark/>
          </w:tcPr>
          <w:p w14:paraId="0069C0FE" w14:textId="4B80F7B5" w:rsidR="00750088" w:rsidRDefault="00750088" w:rsidP="00750088">
            <w:pPr>
              <w:pStyle w:val="Tabletextnoindent"/>
              <w:jc w:val="right"/>
              <w:rPr>
                <w:b/>
                <w:sz w:val="14"/>
                <w:szCs w:val="14"/>
              </w:rPr>
            </w:pPr>
            <w:r w:rsidRPr="00CC2CBC">
              <w:rPr>
                <w:sz w:val="14"/>
                <w:szCs w:val="14"/>
              </w:rPr>
              <w:t>–</w:t>
            </w:r>
          </w:p>
        </w:tc>
        <w:tc>
          <w:tcPr>
            <w:tcW w:w="298" w:type="pct"/>
            <w:tcBorders>
              <w:top w:val="single" w:sz="4" w:space="0" w:color="auto"/>
              <w:left w:val="nil"/>
              <w:bottom w:val="single" w:sz="4" w:space="0" w:color="auto"/>
              <w:right w:val="nil"/>
            </w:tcBorders>
            <w:shd w:val="clear" w:color="auto" w:fill="FFFFFF"/>
            <w:noWrap/>
            <w:vAlign w:val="bottom"/>
            <w:hideMark/>
          </w:tcPr>
          <w:p w14:paraId="741D78E2" w14:textId="77777777" w:rsidR="00750088" w:rsidRDefault="00750088" w:rsidP="00750088">
            <w:pPr>
              <w:pStyle w:val="Tabletextnoindent"/>
              <w:jc w:val="right"/>
              <w:rPr>
                <w:b/>
                <w:sz w:val="14"/>
                <w:szCs w:val="14"/>
              </w:rPr>
            </w:pPr>
            <w:r>
              <w:rPr>
                <w:sz w:val="14"/>
                <w:szCs w:val="14"/>
              </w:rPr>
              <w:t>239.4</w:t>
            </w:r>
          </w:p>
        </w:tc>
        <w:tc>
          <w:tcPr>
            <w:tcW w:w="505" w:type="pct"/>
            <w:tcBorders>
              <w:top w:val="single" w:sz="4" w:space="0" w:color="auto"/>
              <w:left w:val="nil"/>
              <w:bottom w:val="single" w:sz="4" w:space="0" w:color="auto"/>
              <w:right w:val="nil"/>
            </w:tcBorders>
            <w:shd w:val="clear" w:color="auto" w:fill="FFFFFF"/>
            <w:noWrap/>
            <w:vAlign w:val="bottom"/>
            <w:hideMark/>
          </w:tcPr>
          <w:p w14:paraId="29B3612D" w14:textId="77777777" w:rsidR="00750088" w:rsidRDefault="00750088" w:rsidP="00750088">
            <w:pPr>
              <w:pStyle w:val="Tabletextnoindent"/>
              <w:jc w:val="right"/>
              <w:rPr>
                <w:b/>
                <w:sz w:val="14"/>
                <w:szCs w:val="14"/>
              </w:rPr>
            </w:pPr>
            <w:r>
              <w:rPr>
                <w:sz w:val="14"/>
                <w:szCs w:val="14"/>
              </w:rPr>
              <w:t>41.3</w:t>
            </w:r>
          </w:p>
        </w:tc>
        <w:tc>
          <w:tcPr>
            <w:tcW w:w="92" w:type="pct"/>
            <w:tcBorders>
              <w:top w:val="single" w:sz="4" w:space="0" w:color="auto"/>
              <w:left w:val="nil"/>
              <w:bottom w:val="single" w:sz="4" w:space="0" w:color="auto"/>
              <w:right w:val="single" w:sz="4" w:space="0" w:color="auto"/>
            </w:tcBorders>
            <w:shd w:val="clear" w:color="auto" w:fill="FFFFFF"/>
            <w:noWrap/>
            <w:vAlign w:val="bottom"/>
          </w:tcPr>
          <w:p w14:paraId="61A3D2F0" w14:textId="77777777" w:rsidR="00750088" w:rsidRDefault="00750088" w:rsidP="00750088">
            <w:pPr>
              <w:pStyle w:val="Tabletextnoindent"/>
              <w:jc w:val="right"/>
              <w:rPr>
                <w:b/>
                <w:sz w:val="14"/>
                <w:szCs w:val="14"/>
              </w:rPr>
            </w:pPr>
          </w:p>
        </w:tc>
        <w:tc>
          <w:tcPr>
            <w:tcW w:w="653" w:type="pct"/>
            <w:tcBorders>
              <w:top w:val="single" w:sz="4" w:space="0" w:color="auto"/>
              <w:left w:val="single" w:sz="4" w:space="0" w:color="auto"/>
              <w:bottom w:val="single" w:sz="4" w:space="0" w:color="auto"/>
              <w:right w:val="nil"/>
            </w:tcBorders>
            <w:shd w:val="clear" w:color="auto" w:fill="FFFFFF"/>
            <w:noWrap/>
            <w:vAlign w:val="bottom"/>
            <w:hideMark/>
          </w:tcPr>
          <w:p w14:paraId="64E027FD" w14:textId="77777777" w:rsidR="00750088" w:rsidRDefault="00750088" w:rsidP="00750088">
            <w:pPr>
              <w:pStyle w:val="Tabletextnoindent"/>
              <w:jc w:val="right"/>
              <w:rPr>
                <w:b/>
                <w:sz w:val="14"/>
                <w:szCs w:val="14"/>
              </w:rPr>
            </w:pPr>
            <w:r>
              <w:rPr>
                <w:sz w:val="14"/>
                <w:szCs w:val="14"/>
              </w:rPr>
              <w:t>11,303.5</w:t>
            </w:r>
          </w:p>
        </w:tc>
        <w:tc>
          <w:tcPr>
            <w:tcW w:w="499" w:type="pct"/>
            <w:tcBorders>
              <w:top w:val="single" w:sz="4" w:space="0" w:color="auto"/>
              <w:left w:val="nil"/>
              <w:bottom w:val="single" w:sz="4" w:space="0" w:color="auto"/>
              <w:right w:val="nil"/>
            </w:tcBorders>
            <w:shd w:val="clear" w:color="auto" w:fill="FFFFFF"/>
            <w:noWrap/>
            <w:vAlign w:val="bottom"/>
            <w:hideMark/>
          </w:tcPr>
          <w:p w14:paraId="066AF6D8" w14:textId="77777777" w:rsidR="00750088" w:rsidRDefault="00750088" w:rsidP="00750088">
            <w:pPr>
              <w:pStyle w:val="Tabletextnoindent"/>
              <w:jc w:val="right"/>
              <w:rPr>
                <w:b/>
                <w:sz w:val="14"/>
                <w:szCs w:val="14"/>
              </w:rPr>
            </w:pPr>
            <w:r>
              <w:rPr>
                <w:sz w:val="14"/>
                <w:szCs w:val="14"/>
              </w:rPr>
              <w:t>10,839.1</w:t>
            </w:r>
          </w:p>
        </w:tc>
        <w:tc>
          <w:tcPr>
            <w:tcW w:w="353" w:type="pct"/>
            <w:tcBorders>
              <w:top w:val="single" w:sz="4" w:space="0" w:color="auto"/>
              <w:left w:val="nil"/>
              <w:bottom w:val="single" w:sz="4" w:space="0" w:color="auto"/>
              <w:right w:val="nil"/>
            </w:tcBorders>
            <w:shd w:val="clear" w:color="auto" w:fill="FFFFFF"/>
            <w:noWrap/>
            <w:vAlign w:val="bottom"/>
            <w:hideMark/>
          </w:tcPr>
          <w:p w14:paraId="508C7F74" w14:textId="77777777" w:rsidR="00750088" w:rsidRDefault="00750088" w:rsidP="00750088">
            <w:pPr>
              <w:pStyle w:val="Tabletextnoindent"/>
              <w:jc w:val="right"/>
              <w:rPr>
                <w:b/>
                <w:sz w:val="14"/>
                <w:szCs w:val="14"/>
              </w:rPr>
            </w:pPr>
            <w:r>
              <w:rPr>
                <w:sz w:val="14"/>
                <w:szCs w:val="14"/>
              </w:rPr>
              <w:t>464.3</w:t>
            </w:r>
          </w:p>
        </w:tc>
      </w:tr>
    </w:tbl>
    <w:p w14:paraId="2D3BBB40" w14:textId="77777777" w:rsidR="00FE7F8B" w:rsidRDefault="00FE7F8B" w:rsidP="00FE7F8B">
      <w:pPr>
        <w:spacing w:after="0" w:line="240" w:lineRule="auto"/>
        <w:rPr>
          <w:rFonts w:eastAsia="Calibri"/>
          <w:color w:val="auto"/>
          <w:sz w:val="16"/>
          <w:szCs w:val="20"/>
          <w:vertAlign w:val="superscript"/>
          <w:lang w:val="en-US"/>
        </w:rPr>
        <w:sectPr w:rsidR="00FE7F8B">
          <w:footnotePr>
            <w:numRestart w:val="eachPage"/>
          </w:footnotePr>
          <w:pgSz w:w="16834" w:h="11909" w:orient="landscape"/>
          <w:pgMar w:top="1701" w:right="1440" w:bottom="1247" w:left="2835" w:header="709" w:footer="709" w:gutter="0"/>
          <w:cols w:space="720"/>
        </w:sectPr>
      </w:pPr>
    </w:p>
    <w:p w14:paraId="675436A6" w14:textId="77777777" w:rsidR="00FE7F8B" w:rsidRDefault="00FE7F8B" w:rsidP="00AD641C">
      <w:pPr>
        <w:pStyle w:val="Heading3notesnumbered"/>
        <w:numPr>
          <w:ilvl w:val="0"/>
          <w:numId w:val="45"/>
        </w:numPr>
      </w:pPr>
      <w:r>
        <w:lastRenderedPageBreak/>
        <w:t>Summary of compliance with special appropriations</w:t>
      </w:r>
    </w:p>
    <w:tbl>
      <w:tblPr>
        <w:tblpPr w:leftFromText="180" w:rightFromText="180" w:bottomFromText="200" w:vertAnchor="text" w:horzAnchor="margin" w:tblpY="86"/>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5"/>
        <w:gridCol w:w="1565"/>
        <w:gridCol w:w="1277"/>
        <w:gridCol w:w="993"/>
      </w:tblGrid>
      <w:tr w:rsidR="00FE7F8B" w14:paraId="01112BC6" w14:textId="77777777" w:rsidTr="00FE7F8B">
        <w:tc>
          <w:tcPr>
            <w:tcW w:w="3544" w:type="dxa"/>
            <w:tcBorders>
              <w:top w:val="nil"/>
              <w:left w:val="nil"/>
              <w:bottom w:val="nil"/>
              <w:right w:val="nil"/>
            </w:tcBorders>
            <w:shd w:val="clear" w:color="auto" w:fill="7F7F7F" w:themeFill="text1" w:themeFillTint="80"/>
          </w:tcPr>
          <w:p w14:paraId="24C169AE" w14:textId="77777777" w:rsidR="00FE7F8B" w:rsidRDefault="00FE7F8B">
            <w:pPr>
              <w:pStyle w:val="Tablecolumnheading"/>
              <w:jc w:val="center"/>
            </w:pPr>
          </w:p>
        </w:tc>
        <w:tc>
          <w:tcPr>
            <w:tcW w:w="1564" w:type="dxa"/>
            <w:tcBorders>
              <w:top w:val="nil"/>
              <w:left w:val="nil"/>
              <w:bottom w:val="nil"/>
              <w:right w:val="nil"/>
            </w:tcBorders>
            <w:shd w:val="clear" w:color="auto" w:fill="7F7F7F" w:themeFill="text1" w:themeFillTint="80"/>
          </w:tcPr>
          <w:p w14:paraId="2AFFF6DA" w14:textId="77777777" w:rsidR="00FE7F8B" w:rsidRDefault="00FE7F8B">
            <w:pPr>
              <w:pStyle w:val="Tablecolumnheading"/>
              <w:jc w:val="center"/>
            </w:pPr>
          </w:p>
        </w:tc>
        <w:tc>
          <w:tcPr>
            <w:tcW w:w="2268" w:type="dxa"/>
            <w:gridSpan w:val="2"/>
            <w:tcBorders>
              <w:top w:val="nil"/>
              <w:left w:val="nil"/>
              <w:bottom w:val="nil"/>
              <w:right w:val="nil"/>
            </w:tcBorders>
            <w:shd w:val="clear" w:color="auto" w:fill="7F7F7F" w:themeFill="text1" w:themeFillTint="80"/>
            <w:hideMark/>
          </w:tcPr>
          <w:p w14:paraId="38ADDD57" w14:textId="77777777" w:rsidR="00FE7F8B" w:rsidRDefault="00FE7F8B">
            <w:pPr>
              <w:pStyle w:val="Tablecolumnheading"/>
              <w:jc w:val="center"/>
            </w:pPr>
            <w:r>
              <w:rPr>
                <w:lang w:eastAsia="en-AU"/>
              </w:rPr>
              <w:t>Appropriations applied</w:t>
            </w:r>
          </w:p>
        </w:tc>
      </w:tr>
      <w:tr w:rsidR="00FE7F8B" w14:paraId="3203668A" w14:textId="77777777" w:rsidTr="00FE7F8B">
        <w:tc>
          <w:tcPr>
            <w:tcW w:w="3544" w:type="dxa"/>
            <w:tcBorders>
              <w:top w:val="nil"/>
              <w:left w:val="nil"/>
              <w:bottom w:val="nil"/>
              <w:right w:val="nil"/>
            </w:tcBorders>
            <w:shd w:val="clear" w:color="auto" w:fill="7F7F7F" w:themeFill="text1" w:themeFillTint="80"/>
            <w:hideMark/>
          </w:tcPr>
          <w:p w14:paraId="0AC90441" w14:textId="77777777" w:rsidR="00FE7F8B" w:rsidRDefault="00FE7F8B">
            <w:pPr>
              <w:pStyle w:val="Tablecolumnheading"/>
              <w:jc w:val="center"/>
            </w:pPr>
            <w:r>
              <w:rPr>
                <w:lang w:eastAsia="en-AU"/>
              </w:rPr>
              <w:t>Authority controlled</w:t>
            </w:r>
          </w:p>
        </w:tc>
        <w:tc>
          <w:tcPr>
            <w:tcW w:w="1564" w:type="dxa"/>
            <w:tcBorders>
              <w:top w:val="nil"/>
              <w:left w:val="nil"/>
              <w:bottom w:val="nil"/>
              <w:right w:val="nil"/>
            </w:tcBorders>
            <w:shd w:val="clear" w:color="auto" w:fill="7F7F7F" w:themeFill="text1" w:themeFillTint="80"/>
            <w:hideMark/>
          </w:tcPr>
          <w:p w14:paraId="5CB4E35E" w14:textId="77777777" w:rsidR="00FE7F8B" w:rsidRDefault="00FE7F8B">
            <w:pPr>
              <w:pStyle w:val="Tablecolumnheading"/>
              <w:jc w:val="center"/>
            </w:pPr>
            <w:r>
              <w:rPr>
                <w:lang w:eastAsia="en-AU"/>
              </w:rPr>
              <w:t>Purpose</w:t>
            </w:r>
          </w:p>
        </w:tc>
        <w:tc>
          <w:tcPr>
            <w:tcW w:w="1276" w:type="dxa"/>
            <w:tcBorders>
              <w:top w:val="nil"/>
              <w:left w:val="nil"/>
              <w:bottom w:val="nil"/>
              <w:right w:val="nil"/>
            </w:tcBorders>
            <w:shd w:val="clear" w:color="auto" w:fill="7F7F7F" w:themeFill="text1" w:themeFillTint="80"/>
            <w:hideMark/>
          </w:tcPr>
          <w:p w14:paraId="22836381" w14:textId="77777777" w:rsidR="00FE7F8B" w:rsidRDefault="00FE7F8B">
            <w:pPr>
              <w:pStyle w:val="Tablecolumnheading"/>
              <w:jc w:val="center"/>
            </w:pPr>
            <w:r>
              <w:rPr>
                <w:lang w:eastAsia="en-AU"/>
              </w:rPr>
              <w:t>2016</w:t>
            </w:r>
            <w:r>
              <w:rPr>
                <w:lang w:eastAsia="en-AU"/>
              </w:rPr>
              <w:br/>
              <w:t>$m</w:t>
            </w:r>
          </w:p>
        </w:tc>
        <w:tc>
          <w:tcPr>
            <w:tcW w:w="992" w:type="dxa"/>
            <w:tcBorders>
              <w:top w:val="nil"/>
              <w:left w:val="nil"/>
              <w:bottom w:val="nil"/>
              <w:right w:val="nil"/>
            </w:tcBorders>
            <w:shd w:val="clear" w:color="auto" w:fill="7F7F7F" w:themeFill="text1" w:themeFillTint="80"/>
            <w:hideMark/>
          </w:tcPr>
          <w:p w14:paraId="258D1FA3" w14:textId="77777777" w:rsidR="00FE7F8B" w:rsidRDefault="00FE7F8B">
            <w:pPr>
              <w:pStyle w:val="Tablecolumnheading"/>
              <w:jc w:val="center"/>
            </w:pPr>
            <w:r>
              <w:rPr>
                <w:lang w:eastAsia="en-AU"/>
              </w:rPr>
              <w:t>2015</w:t>
            </w:r>
            <w:r>
              <w:rPr>
                <w:lang w:eastAsia="en-AU"/>
              </w:rPr>
              <w:br/>
              <w:t>$m</w:t>
            </w:r>
          </w:p>
        </w:tc>
      </w:tr>
      <w:tr w:rsidR="00FE7F8B" w14:paraId="1A312A51" w14:textId="77777777" w:rsidTr="00FE7F8B">
        <w:tc>
          <w:tcPr>
            <w:tcW w:w="3544" w:type="dxa"/>
            <w:tcBorders>
              <w:top w:val="nil"/>
              <w:left w:val="nil"/>
              <w:bottom w:val="nil"/>
              <w:right w:val="nil"/>
            </w:tcBorders>
            <w:vAlign w:val="bottom"/>
            <w:hideMark/>
          </w:tcPr>
          <w:p w14:paraId="47818A0F" w14:textId="77777777" w:rsidR="00FE7F8B" w:rsidRDefault="00FE7F8B">
            <w:pPr>
              <w:pStyle w:val="Tabletextnoindent"/>
            </w:pPr>
            <w:r>
              <w:t xml:space="preserve">Section 5.6.8 of the </w:t>
            </w:r>
            <w:r>
              <w:rPr>
                <w:i/>
              </w:rPr>
              <w:t>Education and Training Reform Act 2006</w:t>
            </w:r>
          </w:p>
        </w:tc>
        <w:tc>
          <w:tcPr>
            <w:tcW w:w="1564" w:type="dxa"/>
            <w:tcBorders>
              <w:top w:val="nil"/>
              <w:left w:val="nil"/>
              <w:bottom w:val="nil"/>
              <w:right w:val="nil"/>
            </w:tcBorders>
            <w:vAlign w:val="bottom"/>
            <w:hideMark/>
          </w:tcPr>
          <w:p w14:paraId="4F9A37B1" w14:textId="77777777" w:rsidR="00FE7F8B" w:rsidRDefault="00FE7F8B">
            <w:pPr>
              <w:pStyle w:val="Tabletextnoindent"/>
            </w:pPr>
            <w:r>
              <w:t>Volunteers workers’ compensation</w:t>
            </w:r>
          </w:p>
        </w:tc>
        <w:tc>
          <w:tcPr>
            <w:tcW w:w="1276" w:type="dxa"/>
            <w:tcBorders>
              <w:top w:val="nil"/>
              <w:left w:val="nil"/>
              <w:bottom w:val="nil"/>
              <w:right w:val="nil"/>
            </w:tcBorders>
            <w:shd w:val="clear" w:color="auto" w:fill="F2F2F2" w:themeFill="background1" w:themeFillShade="F2"/>
            <w:vAlign w:val="bottom"/>
            <w:hideMark/>
          </w:tcPr>
          <w:p w14:paraId="6A575DC3" w14:textId="77777777" w:rsidR="00FE7F8B" w:rsidRDefault="00FE7F8B">
            <w:pPr>
              <w:pStyle w:val="Tabletextnoindent"/>
              <w:jc w:val="right"/>
              <w:rPr>
                <w:b/>
              </w:rPr>
            </w:pPr>
            <w:r>
              <w:rPr>
                <w:b/>
              </w:rPr>
              <w:t>0.3</w:t>
            </w:r>
          </w:p>
        </w:tc>
        <w:tc>
          <w:tcPr>
            <w:tcW w:w="992" w:type="dxa"/>
            <w:tcBorders>
              <w:top w:val="nil"/>
              <w:left w:val="nil"/>
              <w:bottom w:val="nil"/>
              <w:right w:val="nil"/>
            </w:tcBorders>
            <w:vAlign w:val="bottom"/>
            <w:hideMark/>
          </w:tcPr>
          <w:p w14:paraId="34B4E139" w14:textId="77777777" w:rsidR="00FE7F8B" w:rsidRDefault="00FE7F8B">
            <w:pPr>
              <w:pStyle w:val="TableTextFinancial"/>
              <w:jc w:val="right"/>
              <w:rPr>
                <w:rFonts w:eastAsia="Times New Roman"/>
                <w:bCs w:val="0"/>
                <w:sz w:val="17"/>
                <w:szCs w:val="18"/>
              </w:rPr>
            </w:pPr>
            <w:r>
              <w:rPr>
                <w:rFonts w:eastAsia="Times New Roman"/>
                <w:bCs w:val="0"/>
                <w:sz w:val="17"/>
                <w:szCs w:val="18"/>
              </w:rPr>
              <w:t>0.2</w:t>
            </w:r>
          </w:p>
        </w:tc>
      </w:tr>
      <w:tr w:rsidR="00FE7F8B" w14:paraId="7DEC3B98" w14:textId="77777777" w:rsidTr="00FE7F8B">
        <w:tc>
          <w:tcPr>
            <w:tcW w:w="3544" w:type="dxa"/>
            <w:tcBorders>
              <w:top w:val="nil"/>
              <w:left w:val="nil"/>
              <w:bottom w:val="nil"/>
              <w:right w:val="nil"/>
            </w:tcBorders>
            <w:vAlign w:val="bottom"/>
            <w:hideMark/>
          </w:tcPr>
          <w:p w14:paraId="6B311A66" w14:textId="77777777" w:rsidR="00FE7F8B" w:rsidRDefault="00FE7F8B">
            <w:pPr>
              <w:pStyle w:val="Tabletextnoindent"/>
            </w:pPr>
            <w:r>
              <w:t xml:space="preserve">Section 10 of the </w:t>
            </w:r>
            <w:r>
              <w:rPr>
                <w:i/>
              </w:rPr>
              <w:t>Financial Management Act 1994</w:t>
            </w:r>
          </w:p>
        </w:tc>
        <w:tc>
          <w:tcPr>
            <w:tcW w:w="1564" w:type="dxa"/>
            <w:tcBorders>
              <w:top w:val="nil"/>
              <w:left w:val="nil"/>
              <w:bottom w:val="nil"/>
              <w:right w:val="nil"/>
            </w:tcBorders>
            <w:vAlign w:val="bottom"/>
            <w:hideMark/>
          </w:tcPr>
          <w:p w14:paraId="55CEA501" w14:textId="77777777" w:rsidR="00FE7F8B" w:rsidRDefault="00FE7F8B">
            <w:pPr>
              <w:pStyle w:val="Tabletextnoindent"/>
            </w:pPr>
            <w:r>
              <w:t>Digital Education Revolution</w:t>
            </w:r>
          </w:p>
        </w:tc>
        <w:tc>
          <w:tcPr>
            <w:tcW w:w="1276" w:type="dxa"/>
            <w:tcBorders>
              <w:top w:val="nil"/>
              <w:left w:val="nil"/>
              <w:bottom w:val="nil"/>
              <w:right w:val="nil"/>
            </w:tcBorders>
            <w:shd w:val="clear" w:color="auto" w:fill="F2F2F2" w:themeFill="background1" w:themeFillShade="F2"/>
            <w:vAlign w:val="bottom"/>
            <w:hideMark/>
          </w:tcPr>
          <w:p w14:paraId="739CEB35" w14:textId="77777777" w:rsidR="00FE7F8B" w:rsidRDefault="00FE7F8B">
            <w:pPr>
              <w:pStyle w:val="Tabletextnoindent"/>
              <w:jc w:val="right"/>
              <w:rPr>
                <w:b/>
              </w:rPr>
            </w:pPr>
            <w:r>
              <w:rPr>
                <w:b/>
              </w:rPr>
              <w:t>20.6</w:t>
            </w:r>
          </w:p>
        </w:tc>
        <w:tc>
          <w:tcPr>
            <w:tcW w:w="992" w:type="dxa"/>
            <w:tcBorders>
              <w:top w:val="nil"/>
              <w:left w:val="nil"/>
              <w:bottom w:val="nil"/>
              <w:right w:val="nil"/>
            </w:tcBorders>
            <w:vAlign w:val="bottom"/>
            <w:hideMark/>
          </w:tcPr>
          <w:p w14:paraId="65F833E8" w14:textId="77777777" w:rsidR="00FE7F8B" w:rsidRDefault="00FE7F8B">
            <w:pPr>
              <w:pStyle w:val="TableTextFinancial"/>
              <w:jc w:val="right"/>
              <w:rPr>
                <w:rFonts w:eastAsia="Times New Roman"/>
                <w:bCs w:val="0"/>
                <w:sz w:val="17"/>
                <w:szCs w:val="18"/>
              </w:rPr>
            </w:pPr>
            <w:r>
              <w:rPr>
                <w:rFonts w:eastAsia="Times New Roman"/>
                <w:bCs w:val="0"/>
                <w:sz w:val="17"/>
                <w:szCs w:val="18"/>
              </w:rPr>
              <w:t>-</w:t>
            </w:r>
          </w:p>
        </w:tc>
      </w:tr>
      <w:tr w:rsidR="00FE7F8B" w14:paraId="54BE1F0A" w14:textId="77777777" w:rsidTr="00FE7F8B">
        <w:tc>
          <w:tcPr>
            <w:tcW w:w="3544" w:type="dxa"/>
            <w:tcBorders>
              <w:top w:val="nil"/>
              <w:left w:val="nil"/>
              <w:bottom w:val="single" w:sz="4" w:space="0" w:color="auto"/>
              <w:right w:val="nil"/>
            </w:tcBorders>
            <w:vAlign w:val="bottom"/>
            <w:hideMark/>
          </w:tcPr>
          <w:p w14:paraId="6AB74122" w14:textId="77777777" w:rsidR="00FE7F8B" w:rsidRDefault="00FE7F8B">
            <w:pPr>
              <w:pStyle w:val="Tabletextnoindent"/>
            </w:pPr>
            <w:r>
              <w:t xml:space="preserve">Section 10 of the </w:t>
            </w:r>
            <w:r>
              <w:rPr>
                <w:i/>
              </w:rPr>
              <w:t>Financial Management Act 1994</w:t>
            </w:r>
          </w:p>
        </w:tc>
        <w:tc>
          <w:tcPr>
            <w:tcW w:w="1564" w:type="dxa"/>
            <w:tcBorders>
              <w:top w:val="nil"/>
              <w:left w:val="nil"/>
              <w:bottom w:val="single" w:sz="4" w:space="0" w:color="auto"/>
              <w:right w:val="nil"/>
            </w:tcBorders>
            <w:vAlign w:val="bottom"/>
            <w:hideMark/>
          </w:tcPr>
          <w:p w14:paraId="134AAC91" w14:textId="77777777" w:rsidR="00FE7F8B" w:rsidRDefault="00FE7F8B">
            <w:pPr>
              <w:pStyle w:val="Tabletextnoindent"/>
            </w:pPr>
            <w:r>
              <w:t xml:space="preserve">Occasional Care </w:t>
            </w:r>
          </w:p>
        </w:tc>
        <w:tc>
          <w:tcPr>
            <w:tcW w:w="1276" w:type="dxa"/>
            <w:tcBorders>
              <w:top w:val="nil"/>
              <w:left w:val="nil"/>
              <w:bottom w:val="single" w:sz="4" w:space="0" w:color="auto"/>
              <w:right w:val="nil"/>
            </w:tcBorders>
            <w:shd w:val="clear" w:color="auto" w:fill="F2F2F2" w:themeFill="background1" w:themeFillShade="F2"/>
            <w:vAlign w:val="bottom"/>
            <w:hideMark/>
          </w:tcPr>
          <w:p w14:paraId="32CAE9C7" w14:textId="77777777" w:rsidR="00FE7F8B" w:rsidRDefault="00FE7F8B">
            <w:pPr>
              <w:pStyle w:val="Tabletextnoindent"/>
              <w:jc w:val="right"/>
              <w:rPr>
                <w:b/>
              </w:rPr>
            </w:pPr>
            <w:r>
              <w:rPr>
                <w:b/>
              </w:rPr>
              <w:t>1.1</w:t>
            </w:r>
          </w:p>
        </w:tc>
        <w:tc>
          <w:tcPr>
            <w:tcW w:w="992" w:type="dxa"/>
            <w:tcBorders>
              <w:top w:val="nil"/>
              <w:left w:val="nil"/>
              <w:bottom w:val="single" w:sz="4" w:space="0" w:color="auto"/>
              <w:right w:val="nil"/>
            </w:tcBorders>
            <w:vAlign w:val="bottom"/>
            <w:hideMark/>
          </w:tcPr>
          <w:p w14:paraId="2D774C7D" w14:textId="77777777" w:rsidR="00FE7F8B" w:rsidRDefault="00FE7F8B">
            <w:pPr>
              <w:pStyle w:val="TableTextFinancial"/>
              <w:jc w:val="right"/>
              <w:rPr>
                <w:rFonts w:eastAsia="Times New Roman"/>
                <w:bCs w:val="0"/>
                <w:sz w:val="17"/>
                <w:szCs w:val="18"/>
              </w:rPr>
            </w:pPr>
            <w:r>
              <w:rPr>
                <w:rFonts w:eastAsia="Times New Roman"/>
                <w:bCs w:val="0"/>
                <w:sz w:val="17"/>
                <w:szCs w:val="18"/>
              </w:rPr>
              <w:t>-</w:t>
            </w:r>
          </w:p>
        </w:tc>
      </w:tr>
      <w:tr w:rsidR="00FE7F8B" w14:paraId="7E090AFC" w14:textId="77777777" w:rsidTr="00FE7F8B">
        <w:tc>
          <w:tcPr>
            <w:tcW w:w="3544" w:type="dxa"/>
            <w:tcBorders>
              <w:top w:val="single" w:sz="4" w:space="0" w:color="auto"/>
              <w:left w:val="nil"/>
              <w:bottom w:val="single" w:sz="4" w:space="0" w:color="auto"/>
              <w:right w:val="nil"/>
            </w:tcBorders>
            <w:vAlign w:val="bottom"/>
            <w:hideMark/>
          </w:tcPr>
          <w:p w14:paraId="1CB9B55A" w14:textId="77777777" w:rsidR="00FE7F8B" w:rsidRDefault="00FE7F8B">
            <w:pPr>
              <w:pStyle w:val="Tabletextnoindent"/>
              <w:rPr>
                <w:b/>
              </w:rPr>
            </w:pPr>
            <w:r>
              <w:rPr>
                <w:b/>
              </w:rPr>
              <w:t>Total</w:t>
            </w:r>
          </w:p>
        </w:tc>
        <w:tc>
          <w:tcPr>
            <w:tcW w:w="1564" w:type="dxa"/>
            <w:tcBorders>
              <w:top w:val="single" w:sz="4" w:space="0" w:color="auto"/>
              <w:left w:val="nil"/>
              <w:bottom w:val="single" w:sz="4" w:space="0" w:color="auto"/>
              <w:right w:val="nil"/>
            </w:tcBorders>
            <w:vAlign w:val="bottom"/>
          </w:tcPr>
          <w:p w14:paraId="1B6EF4B2" w14:textId="77777777" w:rsidR="00FE7F8B" w:rsidRDefault="00FE7F8B">
            <w:pPr>
              <w:pStyle w:val="Tabletextnoindent"/>
              <w:rPr>
                <w:b/>
              </w:rPr>
            </w:pPr>
          </w:p>
        </w:tc>
        <w:tc>
          <w:tcPr>
            <w:tcW w:w="1276" w:type="dxa"/>
            <w:tcBorders>
              <w:top w:val="single" w:sz="4" w:space="0" w:color="auto"/>
              <w:left w:val="nil"/>
              <w:bottom w:val="single" w:sz="4" w:space="0" w:color="auto"/>
              <w:right w:val="nil"/>
            </w:tcBorders>
            <w:shd w:val="clear" w:color="auto" w:fill="F2F2F2" w:themeFill="background1" w:themeFillShade="F2"/>
            <w:vAlign w:val="bottom"/>
            <w:hideMark/>
          </w:tcPr>
          <w:p w14:paraId="0AAE1095" w14:textId="77777777" w:rsidR="00FE7F8B" w:rsidRDefault="00FE7F8B">
            <w:pPr>
              <w:pStyle w:val="Tabletextnoindent"/>
              <w:jc w:val="right"/>
              <w:rPr>
                <w:b/>
              </w:rPr>
            </w:pPr>
            <w:r>
              <w:rPr>
                <w:b/>
              </w:rPr>
              <w:t>22.0</w:t>
            </w:r>
          </w:p>
        </w:tc>
        <w:tc>
          <w:tcPr>
            <w:tcW w:w="992" w:type="dxa"/>
            <w:tcBorders>
              <w:top w:val="single" w:sz="4" w:space="0" w:color="auto"/>
              <w:left w:val="nil"/>
              <w:bottom w:val="single" w:sz="4" w:space="0" w:color="auto"/>
              <w:right w:val="nil"/>
            </w:tcBorders>
            <w:vAlign w:val="bottom"/>
            <w:hideMark/>
          </w:tcPr>
          <w:p w14:paraId="52BED548" w14:textId="77777777" w:rsidR="00FE7F8B" w:rsidRDefault="00FE7F8B">
            <w:pPr>
              <w:pStyle w:val="TableTextFinancial"/>
              <w:jc w:val="right"/>
              <w:rPr>
                <w:rFonts w:eastAsia="Times New Roman"/>
                <w:bCs w:val="0"/>
                <w:sz w:val="17"/>
                <w:szCs w:val="18"/>
              </w:rPr>
            </w:pPr>
            <w:r>
              <w:rPr>
                <w:rFonts w:eastAsia="Times New Roman"/>
                <w:bCs w:val="0"/>
                <w:sz w:val="17"/>
                <w:szCs w:val="18"/>
              </w:rPr>
              <w:t>0.2</w:t>
            </w:r>
          </w:p>
        </w:tc>
      </w:tr>
    </w:tbl>
    <w:p w14:paraId="1EDBD37E" w14:textId="77777777" w:rsidR="00FE7F8B" w:rsidRDefault="00FE7F8B" w:rsidP="00AD641C">
      <w:pPr>
        <w:pStyle w:val="Heading2notes"/>
        <w:numPr>
          <w:ilvl w:val="0"/>
          <w:numId w:val="39"/>
        </w:numPr>
      </w:pPr>
      <w:bookmarkStart w:id="379" w:name="_Toc461176296"/>
      <w:bookmarkStart w:id="380" w:name="_Toc399491064"/>
      <w:r>
        <w:t>Cash and deposits/other financial assets</w:t>
      </w:r>
      <w:bookmarkEnd w:id="379"/>
      <w:bookmarkEnd w:id="380"/>
    </w:p>
    <w:tbl>
      <w:tblPr>
        <w:tblW w:w="5000" w:type="pct"/>
        <w:tblLook w:val="04A0" w:firstRow="1" w:lastRow="0" w:firstColumn="1" w:lastColumn="0" w:noHBand="0" w:noVBand="1"/>
      </w:tblPr>
      <w:tblGrid>
        <w:gridCol w:w="5161"/>
        <w:gridCol w:w="1106"/>
        <w:gridCol w:w="1106"/>
      </w:tblGrid>
      <w:tr w:rsidR="00FE7F8B" w14:paraId="1EFF501E" w14:textId="77777777" w:rsidTr="00FE7F8B">
        <w:trPr>
          <w:trHeight w:val="510"/>
        </w:trPr>
        <w:tc>
          <w:tcPr>
            <w:tcW w:w="3500" w:type="pct"/>
            <w:shd w:val="clear" w:color="auto" w:fill="7F7F7F" w:themeFill="text1" w:themeFillTint="80"/>
            <w:noWrap/>
            <w:vAlign w:val="bottom"/>
          </w:tcPr>
          <w:p w14:paraId="724D5C8A" w14:textId="77777777" w:rsidR="00FE7F8B" w:rsidRDefault="00FE7F8B">
            <w:pPr>
              <w:pStyle w:val="Tablecolumnheading"/>
              <w:rPr>
                <w:lang w:eastAsia="en-AU"/>
              </w:rPr>
            </w:pPr>
          </w:p>
        </w:tc>
        <w:tc>
          <w:tcPr>
            <w:tcW w:w="750" w:type="pct"/>
            <w:shd w:val="clear" w:color="auto" w:fill="7F7F7F" w:themeFill="text1" w:themeFillTint="80"/>
            <w:vAlign w:val="bottom"/>
            <w:hideMark/>
          </w:tcPr>
          <w:p w14:paraId="1CE41D2F" w14:textId="77777777" w:rsidR="00FE7F8B" w:rsidRDefault="00FE7F8B">
            <w:pPr>
              <w:pStyle w:val="Tablecolumnheading"/>
              <w:jc w:val="center"/>
              <w:rPr>
                <w:lang w:eastAsia="en-AU"/>
              </w:rPr>
            </w:pPr>
            <w:r>
              <w:rPr>
                <w:lang w:eastAsia="en-AU"/>
              </w:rPr>
              <w:t>2016</w:t>
            </w:r>
            <w:r>
              <w:rPr>
                <w:lang w:eastAsia="en-AU"/>
              </w:rPr>
              <w:br/>
              <w:t>$m</w:t>
            </w:r>
          </w:p>
        </w:tc>
        <w:tc>
          <w:tcPr>
            <w:tcW w:w="750" w:type="pct"/>
            <w:shd w:val="clear" w:color="auto" w:fill="7F7F7F" w:themeFill="text1" w:themeFillTint="80"/>
            <w:vAlign w:val="bottom"/>
            <w:hideMark/>
          </w:tcPr>
          <w:p w14:paraId="76406212" w14:textId="77777777" w:rsidR="00FE7F8B" w:rsidRDefault="00FE7F8B">
            <w:pPr>
              <w:pStyle w:val="Tablecolumnheading"/>
              <w:jc w:val="center"/>
              <w:rPr>
                <w:lang w:eastAsia="en-AU"/>
              </w:rPr>
            </w:pPr>
            <w:r>
              <w:rPr>
                <w:lang w:eastAsia="en-AU"/>
              </w:rPr>
              <w:t>2015</w:t>
            </w:r>
            <w:r>
              <w:rPr>
                <w:lang w:eastAsia="en-AU"/>
              </w:rPr>
              <w:br/>
              <w:t>$m</w:t>
            </w:r>
          </w:p>
        </w:tc>
      </w:tr>
      <w:tr w:rsidR="00FE7F8B" w14:paraId="17A8436D" w14:textId="77777777" w:rsidTr="00FE7F8B">
        <w:trPr>
          <w:trHeight w:val="240"/>
        </w:trPr>
        <w:tc>
          <w:tcPr>
            <w:tcW w:w="3500" w:type="pct"/>
            <w:shd w:val="clear" w:color="auto" w:fill="FFFFFF"/>
            <w:noWrap/>
            <w:vAlign w:val="bottom"/>
            <w:hideMark/>
          </w:tcPr>
          <w:p w14:paraId="43B140E0" w14:textId="77777777" w:rsidR="00FE7F8B" w:rsidRDefault="00FE7F8B">
            <w:pPr>
              <w:pStyle w:val="Tabletextnoindent"/>
              <w:rPr>
                <w:b/>
              </w:rPr>
            </w:pPr>
            <w:r>
              <w:rPr>
                <w:b/>
              </w:rPr>
              <w:t>Cash and deposits</w:t>
            </w:r>
          </w:p>
        </w:tc>
        <w:tc>
          <w:tcPr>
            <w:tcW w:w="750" w:type="pct"/>
            <w:shd w:val="clear" w:color="auto" w:fill="F2F2F2" w:themeFill="background1" w:themeFillShade="F2"/>
            <w:noWrap/>
            <w:vAlign w:val="bottom"/>
          </w:tcPr>
          <w:p w14:paraId="0212B123" w14:textId="77777777" w:rsidR="00FE7F8B" w:rsidRDefault="00FE7F8B">
            <w:pPr>
              <w:pStyle w:val="Tabletextnoindent"/>
              <w:jc w:val="right"/>
              <w:rPr>
                <w:b/>
              </w:rPr>
            </w:pPr>
          </w:p>
        </w:tc>
        <w:tc>
          <w:tcPr>
            <w:tcW w:w="750" w:type="pct"/>
            <w:shd w:val="clear" w:color="auto" w:fill="FFFFFF"/>
            <w:noWrap/>
            <w:vAlign w:val="bottom"/>
          </w:tcPr>
          <w:p w14:paraId="22224470" w14:textId="77777777" w:rsidR="00FE7F8B" w:rsidRDefault="00FE7F8B">
            <w:pPr>
              <w:pStyle w:val="Tabletextnoindent"/>
              <w:jc w:val="right"/>
            </w:pPr>
          </w:p>
        </w:tc>
      </w:tr>
      <w:tr w:rsidR="00FE7F8B" w14:paraId="4240EB11" w14:textId="77777777" w:rsidTr="00FE7F8B">
        <w:trPr>
          <w:trHeight w:val="240"/>
        </w:trPr>
        <w:tc>
          <w:tcPr>
            <w:tcW w:w="3500" w:type="pct"/>
            <w:shd w:val="clear" w:color="auto" w:fill="FFFFFF"/>
            <w:noWrap/>
            <w:vAlign w:val="bottom"/>
            <w:hideMark/>
          </w:tcPr>
          <w:p w14:paraId="2D2F62B3" w14:textId="77777777" w:rsidR="00FE7F8B" w:rsidRDefault="00FE7F8B">
            <w:pPr>
              <w:pStyle w:val="Tabletextnoindent"/>
            </w:pPr>
            <w:r>
              <w:t>Amounts held by schools</w:t>
            </w:r>
            <w:r>
              <w:rPr>
                <w:vertAlign w:val="superscript"/>
              </w:rPr>
              <w:t>1</w:t>
            </w:r>
          </w:p>
        </w:tc>
        <w:tc>
          <w:tcPr>
            <w:tcW w:w="750" w:type="pct"/>
            <w:shd w:val="clear" w:color="auto" w:fill="F2F2F2" w:themeFill="background1" w:themeFillShade="F2"/>
            <w:noWrap/>
            <w:vAlign w:val="bottom"/>
            <w:hideMark/>
          </w:tcPr>
          <w:p w14:paraId="0DEA260D" w14:textId="77777777" w:rsidR="00FE7F8B" w:rsidRDefault="00FE7F8B">
            <w:pPr>
              <w:pStyle w:val="Tabletextnoindent"/>
              <w:jc w:val="right"/>
            </w:pPr>
            <w:r>
              <w:rPr>
                <w:b/>
              </w:rPr>
              <w:t>497.8</w:t>
            </w:r>
          </w:p>
        </w:tc>
        <w:tc>
          <w:tcPr>
            <w:tcW w:w="750" w:type="pct"/>
            <w:shd w:val="clear" w:color="auto" w:fill="FFFFFF"/>
            <w:noWrap/>
            <w:vAlign w:val="bottom"/>
            <w:hideMark/>
          </w:tcPr>
          <w:p w14:paraId="6AC27CF6" w14:textId="77777777" w:rsidR="00FE7F8B" w:rsidRDefault="00FE7F8B">
            <w:pPr>
              <w:pStyle w:val="Tabletextnoindent"/>
              <w:jc w:val="right"/>
            </w:pPr>
            <w:r>
              <w:t>557.8</w:t>
            </w:r>
          </w:p>
        </w:tc>
      </w:tr>
      <w:tr w:rsidR="00FE7F8B" w14:paraId="051D9048" w14:textId="77777777" w:rsidTr="00FE7F8B">
        <w:trPr>
          <w:trHeight w:val="240"/>
        </w:trPr>
        <w:tc>
          <w:tcPr>
            <w:tcW w:w="3500" w:type="pct"/>
            <w:noWrap/>
            <w:vAlign w:val="bottom"/>
            <w:hideMark/>
          </w:tcPr>
          <w:p w14:paraId="4F86D520" w14:textId="77777777" w:rsidR="00FE7F8B" w:rsidRDefault="00FE7F8B">
            <w:pPr>
              <w:pStyle w:val="Tabletextnoindent"/>
            </w:pPr>
            <w:r>
              <w:t>Bank accounts held in trust</w:t>
            </w:r>
          </w:p>
        </w:tc>
        <w:tc>
          <w:tcPr>
            <w:tcW w:w="750" w:type="pct"/>
            <w:shd w:val="clear" w:color="auto" w:fill="F2F2F2" w:themeFill="background1" w:themeFillShade="F2"/>
            <w:noWrap/>
            <w:vAlign w:val="bottom"/>
            <w:hideMark/>
          </w:tcPr>
          <w:p w14:paraId="02AB0053" w14:textId="77777777" w:rsidR="00FE7F8B" w:rsidRDefault="00FE7F8B">
            <w:pPr>
              <w:pStyle w:val="Tabletextnoindent"/>
              <w:jc w:val="right"/>
            </w:pPr>
            <w:r>
              <w:rPr>
                <w:b/>
              </w:rPr>
              <w:t>196.9</w:t>
            </w:r>
          </w:p>
        </w:tc>
        <w:tc>
          <w:tcPr>
            <w:tcW w:w="750" w:type="pct"/>
            <w:noWrap/>
            <w:vAlign w:val="bottom"/>
            <w:hideMark/>
          </w:tcPr>
          <w:p w14:paraId="75381F81" w14:textId="77777777" w:rsidR="00FE7F8B" w:rsidRDefault="00FE7F8B">
            <w:pPr>
              <w:pStyle w:val="Tabletextnoindent"/>
              <w:jc w:val="right"/>
            </w:pPr>
            <w:r>
              <w:t>152.2</w:t>
            </w:r>
          </w:p>
        </w:tc>
      </w:tr>
      <w:tr w:rsidR="00FE7F8B" w14:paraId="1B78FB74" w14:textId="77777777" w:rsidTr="00FE7F8B">
        <w:trPr>
          <w:trHeight w:val="255"/>
        </w:trPr>
        <w:tc>
          <w:tcPr>
            <w:tcW w:w="3500" w:type="pct"/>
            <w:tcBorders>
              <w:top w:val="nil"/>
              <w:left w:val="nil"/>
              <w:bottom w:val="single" w:sz="4" w:space="0" w:color="auto"/>
              <w:right w:val="nil"/>
            </w:tcBorders>
            <w:noWrap/>
            <w:vAlign w:val="bottom"/>
            <w:hideMark/>
          </w:tcPr>
          <w:p w14:paraId="5A34BA4D" w14:textId="77777777" w:rsidR="00FE7F8B" w:rsidRDefault="00FE7F8B">
            <w:pPr>
              <w:pStyle w:val="Tabletextnoindent"/>
            </w:pPr>
            <w:r>
              <w:t>Other bank accounts</w:t>
            </w:r>
          </w:p>
        </w:tc>
        <w:tc>
          <w:tcPr>
            <w:tcW w:w="750" w:type="pct"/>
            <w:tcBorders>
              <w:top w:val="nil"/>
              <w:left w:val="nil"/>
              <w:bottom w:val="single" w:sz="4" w:space="0" w:color="auto"/>
              <w:right w:val="nil"/>
            </w:tcBorders>
            <w:shd w:val="clear" w:color="auto" w:fill="F2F2F2" w:themeFill="background1" w:themeFillShade="F2"/>
            <w:noWrap/>
            <w:vAlign w:val="bottom"/>
            <w:hideMark/>
          </w:tcPr>
          <w:p w14:paraId="33DBF2E4" w14:textId="77777777" w:rsidR="00FE7F8B" w:rsidRDefault="00FE7F8B">
            <w:pPr>
              <w:pStyle w:val="Tabletextnoindent"/>
              <w:jc w:val="right"/>
            </w:pPr>
            <w:r>
              <w:rPr>
                <w:b/>
              </w:rPr>
              <w:t>8.6</w:t>
            </w:r>
          </w:p>
        </w:tc>
        <w:tc>
          <w:tcPr>
            <w:tcW w:w="750" w:type="pct"/>
            <w:tcBorders>
              <w:top w:val="nil"/>
              <w:left w:val="nil"/>
              <w:bottom w:val="single" w:sz="4" w:space="0" w:color="auto"/>
              <w:right w:val="nil"/>
            </w:tcBorders>
            <w:noWrap/>
            <w:vAlign w:val="bottom"/>
            <w:hideMark/>
          </w:tcPr>
          <w:p w14:paraId="1801E348" w14:textId="77777777" w:rsidR="00FE7F8B" w:rsidRDefault="00FE7F8B">
            <w:pPr>
              <w:pStyle w:val="Tabletextnoindent"/>
              <w:jc w:val="right"/>
            </w:pPr>
            <w:r>
              <w:t>5.2</w:t>
            </w:r>
          </w:p>
        </w:tc>
      </w:tr>
      <w:tr w:rsidR="00FE7F8B" w14:paraId="28EDC389" w14:textId="77777777" w:rsidTr="00FE7F8B">
        <w:trPr>
          <w:trHeight w:val="330"/>
        </w:trPr>
        <w:tc>
          <w:tcPr>
            <w:tcW w:w="3500" w:type="pct"/>
            <w:tcBorders>
              <w:top w:val="single" w:sz="4" w:space="0" w:color="auto"/>
              <w:left w:val="nil"/>
              <w:bottom w:val="single" w:sz="4" w:space="0" w:color="auto"/>
              <w:right w:val="nil"/>
            </w:tcBorders>
            <w:noWrap/>
            <w:vAlign w:val="bottom"/>
            <w:hideMark/>
          </w:tcPr>
          <w:p w14:paraId="0B5350C2" w14:textId="77777777" w:rsidR="00FE7F8B" w:rsidRDefault="00FE7F8B">
            <w:pPr>
              <w:pStyle w:val="Tabletextnoindent"/>
            </w:pPr>
            <w:r>
              <w:rPr>
                <w:b/>
              </w:rPr>
              <w:t>Total cash and deposits (a)</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164DDE1F" w14:textId="77777777" w:rsidR="00FE7F8B" w:rsidRDefault="00FE7F8B">
            <w:pPr>
              <w:pStyle w:val="Tabletextnoindent"/>
              <w:jc w:val="right"/>
            </w:pPr>
            <w:r>
              <w:rPr>
                <w:b/>
              </w:rPr>
              <w:t>703.3</w:t>
            </w:r>
          </w:p>
        </w:tc>
        <w:tc>
          <w:tcPr>
            <w:tcW w:w="750" w:type="pct"/>
            <w:tcBorders>
              <w:top w:val="single" w:sz="4" w:space="0" w:color="auto"/>
              <w:left w:val="nil"/>
              <w:bottom w:val="single" w:sz="4" w:space="0" w:color="auto"/>
              <w:right w:val="nil"/>
            </w:tcBorders>
            <w:noWrap/>
            <w:vAlign w:val="bottom"/>
            <w:hideMark/>
          </w:tcPr>
          <w:p w14:paraId="444F1537" w14:textId="77777777" w:rsidR="00FE7F8B" w:rsidRDefault="00FE7F8B">
            <w:pPr>
              <w:pStyle w:val="Tabletextnoindent"/>
              <w:jc w:val="right"/>
            </w:pPr>
            <w:r>
              <w:t>715.3</w:t>
            </w:r>
          </w:p>
        </w:tc>
      </w:tr>
      <w:tr w:rsidR="00FE7F8B" w14:paraId="16DCFDEA" w14:textId="77777777" w:rsidTr="00FE7F8B">
        <w:trPr>
          <w:trHeight w:val="330"/>
        </w:trPr>
        <w:tc>
          <w:tcPr>
            <w:tcW w:w="3500" w:type="pct"/>
            <w:tcBorders>
              <w:top w:val="single" w:sz="4" w:space="0" w:color="auto"/>
              <w:left w:val="nil"/>
              <w:bottom w:val="single" w:sz="4" w:space="0" w:color="auto"/>
              <w:right w:val="nil"/>
            </w:tcBorders>
            <w:noWrap/>
            <w:vAlign w:val="bottom"/>
            <w:hideMark/>
          </w:tcPr>
          <w:p w14:paraId="44732F78" w14:textId="6C837C3C" w:rsidR="00FE7F8B" w:rsidRDefault="00FE7F8B" w:rsidP="00C47EBC">
            <w:pPr>
              <w:pStyle w:val="Tabletextnoindent"/>
              <w:rPr>
                <w:b/>
              </w:rPr>
            </w:pPr>
            <w:r>
              <w:rPr>
                <w:b/>
              </w:rPr>
              <w:t>Other financial assets held by schools</w:t>
            </w:r>
            <w:r w:rsidR="00C47EBC">
              <w:rPr>
                <w:vertAlign w:val="superscript"/>
              </w:rPr>
              <w:t>1</w:t>
            </w:r>
            <w:r>
              <w:rPr>
                <w:b/>
              </w:rPr>
              <w:t xml:space="preserve"> (b)</w:t>
            </w:r>
          </w:p>
        </w:tc>
        <w:tc>
          <w:tcPr>
            <w:tcW w:w="750" w:type="pct"/>
            <w:tcBorders>
              <w:top w:val="single" w:sz="4" w:space="0" w:color="auto"/>
              <w:left w:val="nil"/>
              <w:bottom w:val="single" w:sz="4" w:space="0" w:color="auto"/>
              <w:right w:val="nil"/>
            </w:tcBorders>
            <w:shd w:val="clear" w:color="auto" w:fill="F2F2F2" w:themeFill="background1" w:themeFillShade="F2"/>
            <w:noWrap/>
            <w:vAlign w:val="bottom"/>
            <w:hideMark/>
          </w:tcPr>
          <w:p w14:paraId="11F0DA20" w14:textId="77777777" w:rsidR="00FE7F8B" w:rsidRDefault="00FE7F8B">
            <w:pPr>
              <w:pStyle w:val="Tabletextnoindent"/>
              <w:jc w:val="right"/>
              <w:rPr>
                <w:b/>
              </w:rPr>
            </w:pPr>
            <w:r>
              <w:rPr>
                <w:b/>
              </w:rPr>
              <w:t>274.9</w:t>
            </w:r>
          </w:p>
        </w:tc>
        <w:tc>
          <w:tcPr>
            <w:tcW w:w="750" w:type="pct"/>
            <w:tcBorders>
              <w:top w:val="single" w:sz="4" w:space="0" w:color="auto"/>
              <w:left w:val="nil"/>
              <w:bottom w:val="single" w:sz="4" w:space="0" w:color="auto"/>
              <w:right w:val="nil"/>
            </w:tcBorders>
            <w:noWrap/>
            <w:vAlign w:val="bottom"/>
            <w:hideMark/>
          </w:tcPr>
          <w:p w14:paraId="5FECB4B2" w14:textId="77777777" w:rsidR="00FE7F8B" w:rsidRDefault="00FE7F8B">
            <w:pPr>
              <w:pStyle w:val="Tabletextnoindent"/>
              <w:jc w:val="right"/>
              <w:rPr>
                <w:b/>
              </w:rPr>
            </w:pPr>
            <w:r>
              <w:t>132.5</w:t>
            </w:r>
          </w:p>
        </w:tc>
      </w:tr>
    </w:tbl>
    <w:p w14:paraId="3705A70A" w14:textId="77777777" w:rsidR="00FE7F8B" w:rsidRDefault="00FE7F8B" w:rsidP="00BB1129">
      <w:pPr>
        <w:pStyle w:val="DETFootnoteTextforobjectivestablesOHStable"/>
        <w:rPr>
          <w:sz w:val="13"/>
        </w:rPr>
      </w:pPr>
      <w:r>
        <w:t xml:space="preserve">1 Due to limitation of available information, the value of instruments from schools with 0-3-month maturity as ay June 2015 was apportioned to </w:t>
      </w:r>
      <w:r>
        <w:rPr>
          <w:i/>
        </w:rPr>
        <w:t>Cash and Deposits</w:t>
      </w:r>
      <w:r>
        <w:t xml:space="preserve">, from </w:t>
      </w:r>
      <w:r>
        <w:rPr>
          <w:i/>
        </w:rPr>
        <w:t xml:space="preserve">Other Financial Assets, </w:t>
      </w:r>
      <w:r>
        <w:t>based on estimates.</w:t>
      </w:r>
    </w:p>
    <w:p w14:paraId="6EE60AD7" w14:textId="77777777" w:rsidR="00FE7F8B" w:rsidRDefault="00FE7F8B" w:rsidP="00AD641C">
      <w:pPr>
        <w:pStyle w:val="Heading3notesnumbered"/>
        <w:numPr>
          <w:ilvl w:val="0"/>
          <w:numId w:val="46"/>
        </w:numPr>
      </w:pPr>
      <w:r>
        <w:t>Cash at bank</w:t>
      </w:r>
    </w:p>
    <w:p w14:paraId="0A3ABCA4" w14:textId="52CC4913" w:rsidR="00FE7F8B" w:rsidRDefault="00FE7F8B" w:rsidP="00FE7F8B">
      <w:r>
        <w:t>Amounts held by schools at the end of th</w:t>
      </w:r>
      <w:r w:rsidR="00202533">
        <w:t>e financial year disclosed as ‘C</w:t>
      </w:r>
      <w:r>
        <w:t>ash and deposits’ include bank accounts and short-term deposits with a maturity of less than three months.</w:t>
      </w:r>
    </w:p>
    <w:p w14:paraId="0A638DAA" w14:textId="77777777" w:rsidR="00FE7F8B" w:rsidRDefault="00FE7F8B" w:rsidP="00FE7F8B">
      <w:r>
        <w:t>Due to the State of Victoria’s investment policy and government funding arrangements, the Department generally does not hold a large cash reserve in its bank accounts. The Departmental operating bank accounts hold funds on behalf of trusts and for working accounts (Note 26).</w:t>
      </w:r>
    </w:p>
    <w:p w14:paraId="283E5B12" w14:textId="77777777" w:rsidR="00FE7F8B" w:rsidRDefault="00FE7F8B" w:rsidP="00FE7F8B">
      <w:r>
        <w:t>Cash received by the Department from the generation of income is generally paid into the State’s bank account, known as the Public Account. Similarly, any Departmental expenditure, including those payments for goods and services to its suppliers and creditors, are made via the Public Account. The process is such that, the Public Account would remit to the Department the cash required to cover its transactions. This remittance by the Public Account occurs upon the electronic transfer of funds and the presentation of the cheques by the Department’s suppliers or creditors.</w:t>
      </w:r>
    </w:p>
    <w:p w14:paraId="7B3890BC" w14:textId="77777777" w:rsidR="00FE7F8B" w:rsidRDefault="00FE7F8B" w:rsidP="00AD641C">
      <w:pPr>
        <w:pStyle w:val="Heading3notesnumbered"/>
        <w:numPr>
          <w:ilvl w:val="0"/>
          <w:numId w:val="46"/>
        </w:numPr>
      </w:pPr>
      <w:r>
        <w:t>Other financial assets</w:t>
      </w:r>
    </w:p>
    <w:p w14:paraId="44157C46" w14:textId="77777777" w:rsidR="00FE7F8B" w:rsidRDefault="00FE7F8B" w:rsidP="00FE7F8B">
      <w:r>
        <w:t>Amounts held by schools with a maturity of three months or more are disclosed as ‘Other financial assets’.</w:t>
      </w:r>
    </w:p>
    <w:p w14:paraId="074D6C90" w14:textId="77777777" w:rsidR="00FE7F8B" w:rsidRDefault="00FE7F8B" w:rsidP="00AD641C">
      <w:pPr>
        <w:pStyle w:val="Heading2notes"/>
        <w:numPr>
          <w:ilvl w:val="0"/>
          <w:numId w:val="39"/>
        </w:numPr>
        <w:ind w:left="1134" w:hanging="1134"/>
      </w:pPr>
      <w:bookmarkStart w:id="381" w:name="_Toc461176297"/>
      <w:bookmarkStart w:id="382" w:name="_Toc399491065"/>
      <w:r>
        <w:lastRenderedPageBreak/>
        <w:t>Receivables</w:t>
      </w:r>
      <w:bookmarkEnd w:id="381"/>
      <w:bookmarkEnd w:id="382"/>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5"/>
        <w:gridCol w:w="850"/>
        <w:gridCol w:w="855"/>
      </w:tblGrid>
      <w:tr w:rsidR="00FE7F8B" w14:paraId="727B6EC8" w14:textId="77777777" w:rsidTr="00FE7F8B">
        <w:tc>
          <w:tcPr>
            <w:tcW w:w="5671" w:type="dxa"/>
            <w:tcBorders>
              <w:top w:val="nil"/>
              <w:left w:val="nil"/>
              <w:bottom w:val="nil"/>
              <w:right w:val="nil"/>
            </w:tcBorders>
            <w:shd w:val="clear" w:color="auto" w:fill="7F7F7F" w:themeFill="text1" w:themeFillTint="80"/>
            <w:vAlign w:val="bottom"/>
          </w:tcPr>
          <w:p w14:paraId="404A8FB4" w14:textId="77777777" w:rsidR="00FE7F8B" w:rsidRDefault="00FE7F8B">
            <w:pPr>
              <w:pStyle w:val="Tablecolumnheading"/>
              <w:jc w:val="center"/>
            </w:pPr>
          </w:p>
        </w:tc>
        <w:tc>
          <w:tcPr>
            <w:tcW w:w="850" w:type="dxa"/>
            <w:tcBorders>
              <w:top w:val="nil"/>
              <w:left w:val="nil"/>
              <w:bottom w:val="nil"/>
              <w:right w:val="nil"/>
            </w:tcBorders>
            <w:shd w:val="clear" w:color="auto" w:fill="7F7F7F" w:themeFill="text1" w:themeFillTint="80"/>
            <w:vAlign w:val="bottom"/>
            <w:hideMark/>
          </w:tcPr>
          <w:p w14:paraId="0777B97F" w14:textId="77777777" w:rsidR="00FE7F8B" w:rsidRDefault="00FE7F8B">
            <w:pPr>
              <w:pStyle w:val="Tablecolumnheading"/>
              <w:jc w:val="center"/>
            </w:pPr>
            <w:r>
              <w:rPr>
                <w:lang w:eastAsia="en-AU"/>
              </w:rPr>
              <w:t>2016</w:t>
            </w:r>
            <w:r>
              <w:rPr>
                <w:lang w:eastAsia="en-AU"/>
              </w:rPr>
              <w:br/>
              <w:t>$m</w:t>
            </w:r>
          </w:p>
        </w:tc>
        <w:tc>
          <w:tcPr>
            <w:tcW w:w="855" w:type="dxa"/>
            <w:tcBorders>
              <w:top w:val="nil"/>
              <w:left w:val="nil"/>
              <w:bottom w:val="nil"/>
              <w:right w:val="nil"/>
            </w:tcBorders>
            <w:shd w:val="clear" w:color="auto" w:fill="7F7F7F" w:themeFill="text1" w:themeFillTint="80"/>
            <w:vAlign w:val="bottom"/>
            <w:hideMark/>
          </w:tcPr>
          <w:p w14:paraId="1713ED18" w14:textId="77777777" w:rsidR="00FE7F8B" w:rsidRDefault="00FE7F8B">
            <w:pPr>
              <w:pStyle w:val="Tablecolumnheading"/>
              <w:jc w:val="center"/>
            </w:pPr>
            <w:r>
              <w:rPr>
                <w:lang w:eastAsia="en-AU"/>
              </w:rPr>
              <w:t>2015</w:t>
            </w:r>
            <w:r>
              <w:rPr>
                <w:lang w:eastAsia="en-AU"/>
              </w:rPr>
              <w:br/>
              <w:t>$m</w:t>
            </w:r>
          </w:p>
        </w:tc>
      </w:tr>
      <w:tr w:rsidR="00FE7F8B" w14:paraId="6FEFDD49" w14:textId="77777777" w:rsidTr="00FE7F8B">
        <w:tc>
          <w:tcPr>
            <w:tcW w:w="7376" w:type="dxa"/>
            <w:gridSpan w:val="3"/>
            <w:tcBorders>
              <w:top w:val="nil"/>
              <w:left w:val="nil"/>
              <w:bottom w:val="nil"/>
              <w:right w:val="nil"/>
            </w:tcBorders>
            <w:vAlign w:val="bottom"/>
            <w:hideMark/>
          </w:tcPr>
          <w:p w14:paraId="0455F049" w14:textId="77777777" w:rsidR="00FE7F8B" w:rsidRDefault="00FE7F8B">
            <w:pPr>
              <w:pStyle w:val="TableTextFinancial"/>
              <w:rPr>
                <w:b/>
              </w:rPr>
            </w:pPr>
            <w:r>
              <w:rPr>
                <w:b/>
              </w:rPr>
              <w:t>Current Receivables</w:t>
            </w:r>
          </w:p>
        </w:tc>
      </w:tr>
      <w:tr w:rsidR="00FE7F8B" w14:paraId="7B41206A" w14:textId="77777777" w:rsidTr="00FE7F8B">
        <w:tc>
          <w:tcPr>
            <w:tcW w:w="5671" w:type="dxa"/>
            <w:tcBorders>
              <w:top w:val="nil"/>
              <w:left w:val="nil"/>
              <w:bottom w:val="nil"/>
              <w:right w:val="nil"/>
            </w:tcBorders>
            <w:vAlign w:val="bottom"/>
            <w:hideMark/>
          </w:tcPr>
          <w:p w14:paraId="60091F45" w14:textId="77777777" w:rsidR="00FE7F8B" w:rsidRDefault="00FE7F8B">
            <w:pPr>
              <w:pStyle w:val="TableTextFinancial"/>
              <w:rPr>
                <w:b/>
              </w:rPr>
            </w:pPr>
            <w:r>
              <w:rPr>
                <w:b/>
              </w:rPr>
              <w:t>Statutory</w:t>
            </w:r>
          </w:p>
        </w:tc>
        <w:tc>
          <w:tcPr>
            <w:tcW w:w="850" w:type="dxa"/>
            <w:tcBorders>
              <w:top w:val="nil"/>
              <w:left w:val="nil"/>
              <w:bottom w:val="nil"/>
              <w:right w:val="nil"/>
            </w:tcBorders>
            <w:shd w:val="clear" w:color="auto" w:fill="F2F2F2" w:themeFill="background1" w:themeFillShade="F2"/>
            <w:vAlign w:val="bottom"/>
          </w:tcPr>
          <w:p w14:paraId="59018DAE" w14:textId="77777777" w:rsidR="00FE7F8B" w:rsidRDefault="00FE7F8B">
            <w:pPr>
              <w:pStyle w:val="TableTextFinancial"/>
              <w:jc w:val="right"/>
            </w:pPr>
          </w:p>
        </w:tc>
        <w:tc>
          <w:tcPr>
            <w:tcW w:w="855" w:type="dxa"/>
            <w:tcBorders>
              <w:top w:val="nil"/>
              <w:left w:val="nil"/>
              <w:bottom w:val="nil"/>
              <w:right w:val="nil"/>
            </w:tcBorders>
            <w:vAlign w:val="bottom"/>
          </w:tcPr>
          <w:p w14:paraId="2BA53077" w14:textId="77777777" w:rsidR="00FE7F8B" w:rsidRDefault="00FE7F8B">
            <w:pPr>
              <w:pStyle w:val="TableTextFinancial"/>
              <w:jc w:val="right"/>
            </w:pPr>
          </w:p>
        </w:tc>
      </w:tr>
      <w:tr w:rsidR="00FE7F8B" w14:paraId="068E0F30" w14:textId="77777777" w:rsidTr="00FE7F8B">
        <w:tc>
          <w:tcPr>
            <w:tcW w:w="5671" w:type="dxa"/>
            <w:tcBorders>
              <w:top w:val="nil"/>
              <w:left w:val="nil"/>
              <w:bottom w:val="nil"/>
              <w:right w:val="nil"/>
            </w:tcBorders>
            <w:vAlign w:val="bottom"/>
            <w:hideMark/>
          </w:tcPr>
          <w:p w14:paraId="0C8584E3" w14:textId="77777777" w:rsidR="00FE7F8B" w:rsidRDefault="00FE7F8B">
            <w:pPr>
              <w:pStyle w:val="TableTextFinancial"/>
            </w:pPr>
            <w:r>
              <w:t>Amounts owing from Victorian Government</w:t>
            </w:r>
            <w:r>
              <w:rPr>
                <w:vertAlign w:val="superscript"/>
              </w:rPr>
              <w:t>1</w:t>
            </w:r>
          </w:p>
        </w:tc>
        <w:tc>
          <w:tcPr>
            <w:tcW w:w="850" w:type="dxa"/>
            <w:tcBorders>
              <w:top w:val="nil"/>
              <w:left w:val="nil"/>
              <w:bottom w:val="nil"/>
              <w:right w:val="nil"/>
            </w:tcBorders>
            <w:shd w:val="clear" w:color="auto" w:fill="F2F2F2" w:themeFill="background1" w:themeFillShade="F2"/>
            <w:vAlign w:val="bottom"/>
            <w:hideMark/>
          </w:tcPr>
          <w:p w14:paraId="7947AE09" w14:textId="77777777" w:rsidR="00FE7F8B" w:rsidRDefault="00FE7F8B">
            <w:pPr>
              <w:pStyle w:val="TableTextFinancial"/>
              <w:jc w:val="right"/>
              <w:rPr>
                <w:b/>
              </w:rPr>
            </w:pPr>
            <w:r>
              <w:rPr>
                <w:b/>
              </w:rPr>
              <w:t>1,627.0</w:t>
            </w:r>
          </w:p>
        </w:tc>
        <w:tc>
          <w:tcPr>
            <w:tcW w:w="855" w:type="dxa"/>
            <w:tcBorders>
              <w:top w:val="nil"/>
              <w:left w:val="nil"/>
              <w:bottom w:val="nil"/>
              <w:right w:val="nil"/>
            </w:tcBorders>
            <w:vAlign w:val="bottom"/>
            <w:hideMark/>
          </w:tcPr>
          <w:p w14:paraId="4DEC8A9A" w14:textId="77777777" w:rsidR="00FE7F8B" w:rsidRDefault="00FE7F8B">
            <w:pPr>
              <w:pStyle w:val="TableTextFinancial"/>
              <w:jc w:val="right"/>
            </w:pPr>
            <w:r>
              <w:t>1,434.0</w:t>
            </w:r>
          </w:p>
        </w:tc>
      </w:tr>
      <w:tr w:rsidR="00FE7F8B" w14:paraId="234255D8" w14:textId="77777777" w:rsidTr="00FE7F8B">
        <w:tc>
          <w:tcPr>
            <w:tcW w:w="5671" w:type="dxa"/>
            <w:tcBorders>
              <w:top w:val="nil"/>
              <w:left w:val="nil"/>
              <w:bottom w:val="single" w:sz="4" w:space="0" w:color="auto"/>
              <w:right w:val="nil"/>
            </w:tcBorders>
            <w:vAlign w:val="bottom"/>
            <w:hideMark/>
          </w:tcPr>
          <w:p w14:paraId="12E964BB" w14:textId="77777777" w:rsidR="00FE7F8B" w:rsidRDefault="00FE7F8B">
            <w:pPr>
              <w:pStyle w:val="TableTextFinancial"/>
            </w:pPr>
            <w:r>
              <w:t>GST receivables</w:t>
            </w:r>
          </w:p>
        </w:tc>
        <w:tc>
          <w:tcPr>
            <w:tcW w:w="850" w:type="dxa"/>
            <w:tcBorders>
              <w:top w:val="nil"/>
              <w:left w:val="nil"/>
              <w:bottom w:val="single" w:sz="4" w:space="0" w:color="auto"/>
              <w:right w:val="nil"/>
            </w:tcBorders>
            <w:shd w:val="clear" w:color="auto" w:fill="F2F2F2" w:themeFill="background1" w:themeFillShade="F2"/>
            <w:vAlign w:val="bottom"/>
            <w:hideMark/>
          </w:tcPr>
          <w:p w14:paraId="1ECA0791" w14:textId="77777777" w:rsidR="00FE7F8B" w:rsidRDefault="00FE7F8B">
            <w:pPr>
              <w:pStyle w:val="TableTextFinancial"/>
              <w:jc w:val="right"/>
              <w:rPr>
                <w:b/>
              </w:rPr>
            </w:pPr>
            <w:r>
              <w:rPr>
                <w:b/>
              </w:rPr>
              <w:t>64.3</w:t>
            </w:r>
          </w:p>
        </w:tc>
        <w:tc>
          <w:tcPr>
            <w:tcW w:w="855" w:type="dxa"/>
            <w:tcBorders>
              <w:top w:val="nil"/>
              <w:left w:val="nil"/>
              <w:bottom w:val="single" w:sz="4" w:space="0" w:color="auto"/>
              <w:right w:val="nil"/>
            </w:tcBorders>
            <w:vAlign w:val="bottom"/>
            <w:hideMark/>
          </w:tcPr>
          <w:p w14:paraId="479110E7" w14:textId="77777777" w:rsidR="00FE7F8B" w:rsidRDefault="00FE7F8B">
            <w:pPr>
              <w:pStyle w:val="TableTextFinancial"/>
              <w:jc w:val="right"/>
            </w:pPr>
            <w:r>
              <w:t>41.8</w:t>
            </w:r>
          </w:p>
        </w:tc>
      </w:tr>
      <w:tr w:rsidR="00FE7F8B" w14:paraId="7BAE1B73" w14:textId="77777777" w:rsidTr="00FE7F8B">
        <w:tc>
          <w:tcPr>
            <w:tcW w:w="5671" w:type="dxa"/>
            <w:tcBorders>
              <w:top w:val="single" w:sz="4" w:space="0" w:color="auto"/>
              <w:left w:val="nil"/>
              <w:bottom w:val="nil"/>
              <w:right w:val="nil"/>
            </w:tcBorders>
            <w:vAlign w:val="bottom"/>
            <w:hideMark/>
          </w:tcPr>
          <w:p w14:paraId="42E416D6" w14:textId="77777777" w:rsidR="00FE7F8B" w:rsidRDefault="00FE7F8B">
            <w:pPr>
              <w:pStyle w:val="TableTextFinancial"/>
              <w:rPr>
                <w:b/>
              </w:rPr>
            </w:pPr>
            <w:r>
              <w:rPr>
                <w:b/>
              </w:rPr>
              <w:t>Total</w:t>
            </w:r>
          </w:p>
        </w:tc>
        <w:tc>
          <w:tcPr>
            <w:tcW w:w="850" w:type="dxa"/>
            <w:tcBorders>
              <w:top w:val="single" w:sz="4" w:space="0" w:color="auto"/>
              <w:left w:val="nil"/>
              <w:bottom w:val="nil"/>
              <w:right w:val="nil"/>
            </w:tcBorders>
            <w:shd w:val="clear" w:color="auto" w:fill="F2F2F2" w:themeFill="background1" w:themeFillShade="F2"/>
            <w:vAlign w:val="bottom"/>
            <w:hideMark/>
          </w:tcPr>
          <w:p w14:paraId="434CE1A4" w14:textId="77777777" w:rsidR="00FE7F8B" w:rsidRDefault="00FE7F8B">
            <w:pPr>
              <w:pStyle w:val="TableTextFinancial"/>
              <w:jc w:val="right"/>
              <w:rPr>
                <w:b/>
              </w:rPr>
            </w:pPr>
            <w:r>
              <w:rPr>
                <w:b/>
              </w:rPr>
              <w:t>1,691.3</w:t>
            </w:r>
          </w:p>
        </w:tc>
        <w:tc>
          <w:tcPr>
            <w:tcW w:w="855" w:type="dxa"/>
            <w:tcBorders>
              <w:top w:val="single" w:sz="4" w:space="0" w:color="auto"/>
              <w:left w:val="nil"/>
              <w:bottom w:val="nil"/>
              <w:right w:val="nil"/>
            </w:tcBorders>
            <w:vAlign w:val="bottom"/>
            <w:hideMark/>
          </w:tcPr>
          <w:p w14:paraId="77791882" w14:textId="77777777" w:rsidR="00FE7F8B" w:rsidRDefault="00FE7F8B">
            <w:pPr>
              <w:pStyle w:val="TableTextFinancial"/>
              <w:jc w:val="right"/>
            </w:pPr>
            <w:r>
              <w:t>1,475.8</w:t>
            </w:r>
          </w:p>
        </w:tc>
      </w:tr>
      <w:tr w:rsidR="00FE7F8B" w14:paraId="4D831184" w14:textId="77777777" w:rsidTr="00FE7F8B">
        <w:tc>
          <w:tcPr>
            <w:tcW w:w="5671" w:type="dxa"/>
            <w:tcBorders>
              <w:top w:val="nil"/>
              <w:left w:val="nil"/>
              <w:bottom w:val="nil"/>
              <w:right w:val="nil"/>
            </w:tcBorders>
            <w:vAlign w:val="bottom"/>
            <w:hideMark/>
          </w:tcPr>
          <w:p w14:paraId="615FFE17" w14:textId="77777777" w:rsidR="00FE7F8B" w:rsidRDefault="00FE7F8B">
            <w:pPr>
              <w:pStyle w:val="TableTextFinancial"/>
              <w:rPr>
                <w:b/>
              </w:rPr>
            </w:pPr>
            <w:r>
              <w:rPr>
                <w:b/>
              </w:rPr>
              <w:t>Contractual</w:t>
            </w:r>
          </w:p>
        </w:tc>
        <w:tc>
          <w:tcPr>
            <w:tcW w:w="850" w:type="dxa"/>
            <w:tcBorders>
              <w:top w:val="nil"/>
              <w:left w:val="nil"/>
              <w:bottom w:val="nil"/>
              <w:right w:val="nil"/>
            </w:tcBorders>
            <w:shd w:val="clear" w:color="auto" w:fill="F2F2F2" w:themeFill="background1" w:themeFillShade="F2"/>
            <w:vAlign w:val="bottom"/>
          </w:tcPr>
          <w:p w14:paraId="3AA3A72D" w14:textId="77777777" w:rsidR="00FE7F8B" w:rsidRDefault="00FE7F8B">
            <w:pPr>
              <w:pStyle w:val="TableTextFinancial"/>
              <w:jc w:val="right"/>
              <w:rPr>
                <w:b/>
              </w:rPr>
            </w:pPr>
          </w:p>
        </w:tc>
        <w:tc>
          <w:tcPr>
            <w:tcW w:w="855" w:type="dxa"/>
            <w:tcBorders>
              <w:top w:val="nil"/>
              <w:left w:val="nil"/>
              <w:bottom w:val="nil"/>
              <w:right w:val="nil"/>
            </w:tcBorders>
            <w:vAlign w:val="bottom"/>
          </w:tcPr>
          <w:p w14:paraId="335135A0" w14:textId="77777777" w:rsidR="00FE7F8B" w:rsidRDefault="00FE7F8B">
            <w:pPr>
              <w:pStyle w:val="TableTextFinancial"/>
              <w:jc w:val="right"/>
            </w:pPr>
          </w:p>
        </w:tc>
      </w:tr>
      <w:tr w:rsidR="00FE7F8B" w14:paraId="37411A61" w14:textId="77777777" w:rsidTr="00FE7F8B">
        <w:tc>
          <w:tcPr>
            <w:tcW w:w="5671" w:type="dxa"/>
            <w:tcBorders>
              <w:top w:val="nil"/>
              <w:left w:val="nil"/>
              <w:bottom w:val="nil"/>
              <w:right w:val="nil"/>
            </w:tcBorders>
            <w:vAlign w:val="bottom"/>
            <w:hideMark/>
          </w:tcPr>
          <w:p w14:paraId="3843DF5A" w14:textId="77777777" w:rsidR="00FE7F8B" w:rsidRDefault="00FE7F8B">
            <w:pPr>
              <w:pStyle w:val="TableTextFinancial"/>
            </w:pPr>
            <w:r>
              <w:t>Other debtors</w:t>
            </w:r>
            <w:r>
              <w:rPr>
                <w:vertAlign w:val="superscript"/>
              </w:rPr>
              <w:t>2,3</w:t>
            </w:r>
          </w:p>
        </w:tc>
        <w:tc>
          <w:tcPr>
            <w:tcW w:w="850" w:type="dxa"/>
            <w:tcBorders>
              <w:top w:val="nil"/>
              <w:left w:val="nil"/>
              <w:bottom w:val="nil"/>
              <w:right w:val="nil"/>
            </w:tcBorders>
            <w:shd w:val="clear" w:color="auto" w:fill="F2F2F2" w:themeFill="background1" w:themeFillShade="F2"/>
            <w:vAlign w:val="bottom"/>
            <w:hideMark/>
          </w:tcPr>
          <w:p w14:paraId="1EDC56D7" w14:textId="77777777" w:rsidR="00FE7F8B" w:rsidRDefault="00FE7F8B">
            <w:pPr>
              <w:pStyle w:val="TableTextFinancial"/>
              <w:jc w:val="right"/>
              <w:rPr>
                <w:b/>
              </w:rPr>
            </w:pPr>
            <w:r>
              <w:rPr>
                <w:b/>
              </w:rPr>
              <w:t>52.5</w:t>
            </w:r>
          </w:p>
        </w:tc>
        <w:tc>
          <w:tcPr>
            <w:tcW w:w="855" w:type="dxa"/>
            <w:tcBorders>
              <w:top w:val="nil"/>
              <w:left w:val="nil"/>
              <w:bottom w:val="nil"/>
              <w:right w:val="nil"/>
            </w:tcBorders>
            <w:vAlign w:val="bottom"/>
            <w:hideMark/>
          </w:tcPr>
          <w:p w14:paraId="05FC331A" w14:textId="77777777" w:rsidR="00FE7F8B" w:rsidRDefault="00FE7F8B">
            <w:pPr>
              <w:pStyle w:val="TableTextFinancial"/>
              <w:jc w:val="right"/>
            </w:pPr>
            <w:r>
              <w:t>30.6</w:t>
            </w:r>
          </w:p>
        </w:tc>
      </w:tr>
      <w:tr w:rsidR="00FE7F8B" w14:paraId="19591111" w14:textId="77777777" w:rsidTr="00FE7F8B">
        <w:tc>
          <w:tcPr>
            <w:tcW w:w="5671" w:type="dxa"/>
            <w:tcBorders>
              <w:top w:val="nil"/>
              <w:left w:val="nil"/>
              <w:bottom w:val="nil"/>
              <w:right w:val="nil"/>
            </w:tcBorders>
            <w:vAlign w:val="bottom"/>
            <w:hideMark/>
          </w:tcPr>
          <w:p w14:paraId="579DBBFA" w14:textId="77777777" w:rsidR="00FE7F8B" w:rsidRDefault="00FE7F8B">
            <w:pPr>
              <w:pStyle w:val="TableTextFinancial"/>
            </w:pPr>
            <w:r>
              <w:t>Loan receivables</w:t>
            </w:r>
          </w:p>
        </w:tc>
        <w:tc>
          <w:tcPr>
            <w:tcW w:w="850" w:type="dxa"/>
            <w:tcBorders>
              <w:top w:val="nil"/>
              <w:left w:val="nil"/>
              <w:bottom w:val="nil"/>
              <w:right w:val="nil"/>
            </w:tcBorders>
            <w:shd w:val="clear" w:color="auto" w:fill="F2F2F2" w:themeFill="background1" w:themeFillShade="F2"/>
            <w:vAlign w:val="bottom"/>
            <w:hideMark/>
          </w:tcPr>
          <w:p w14:paraId="59413D43" w14:textId="77777777" w:rsidR="00FE7F8B" w:rsidRDefault="00FE7F8B">
            <w:pPr>
              <w:pStyle w:val="TableTextFinancial"/>
              <w:jc w:val="right"/>
              <w:rPr>
                <w:b/>
              </w:rPr>
            </w:pPr>
            <w:r>
              <w:rPr>
                <w:b/>
              </w:rPr>
              <w:t>4.9</w:t>
            </w:r>
          </w:p>
        </w:tc>
        <w:tc>
          <w:tcPr>
            <w:tcW w:w="855" w:type="dxa"/>
            <w:tcBorders>
              <w:top w:val="nil"/>
              <w:left w:val="nil"/>
              <w:bottom w:val="nil"/>
              <w:right w:val="nil"/>
            </w:tcBorders>
            <w:vAlign w:val="bottom"/>
            <w:hideMark/>
          </w:tcPr>
          <w:p w14:paraId="36D80C35" w14:textId="77777777" w:rsidR="00FE7F8B" w:rsidRDefault="00FE7F8B">
            <w:pPr>
              <w:pStyle w:val="TableTextFinancial"/>
              <w:jc w:val="right"/>
            </w:pPr>
            <w:r>
              <w:t>12.3</w:t>
            </w:r>
          </w:p>
        </w:tc>
      </w:tr>
      <w:tr w:rsidR="00FE7F8B" w14:paraId="43208ACF" w14:textId="77777777" w:rsidTr="00FE7F8B">
        <w:tc>
          <w:tcPr>
            <w:tcW w:w="5671" w:type="dxa"/>
            <w:tcBorders>
              <w:top w:val="nil"/>
              <w:left w:val="nil"/>
              <w:bottom w:val="nil"/>
              <w:right w:val="nil"/>
            </w:tcBorders>
            <w:vAlign w:val="bottom"/>
            <w:hideMark/>
          </w:tcPr>
          <w:p w14:paraId="08F07B6B" w14:textId="77777777" w:rsidR="00FE7F8B" w:rsidRDefault="00FE7F8B">
            <w:pPr>
              <w:pStyle w:val="TableTextFinancial"/>
              <w:rPr>
                <w:b/>
              </w:rPr>
            </w:pPr>
            <w:r>
              <w:rPr>
                <w:b/>
              </w:rPr>
              <w:t>Total</w:t>
            </w:r>
          </w:p>
        </w:tc>
        <w:tc>
          <w:tcPr>
            <w:tcW w:w="850" w:type="dxa"/>
            <w:tcBorders>
              <w:top w:val="nil"/>
              <w:left w:val="nil"/>
              <w:bottom w:val="nil"/>
              <w:right w:val="nil"/>
            </w:tcBorders>
            <w:shd w:val="clear" w:color="auto" w:fill="F2F2F2" w:themeFill="background1" w:themeFillShade="F2"/>
            <w:vAlign w:val="bottom"/>
            <w:hideMark/>
          </w:tcPr>
          <w:p w14:paraId="0CBB5ADE" w14:textId="77777777" w:rsidR="00FE7F8B" w:rsidRDefault="00FE7F8B">
            <w:pPr>
              <w:pStyle w:val="TableTextFinancial"/>
              <w:jc w:val="right"/>
              <w:rPr>
                <w:b/>
              </w:rPr>
            </w:pPr>
            <w:r>
              <w:rPr>
                <w:b/>
              </w:rPr>
              <w:t>57.4</w:t>
            </w:r>
          </w:p>
        </w:tc>
        <w:tc>
          <w:tcPr>
            <w:tcW w:w="855" w:type="dxa"/>
            <w:tcBorders>
              <w:top w:val="nil"/>
              <w:left w:val="nil"/>
              <w:bottom w:val="nil"/>
              <w:right w:val="nil"/>
            </w:tcBorders>
            <w:vAlign w:val="bottom"/>
            <w:hideMark/>
          </w:tcPr>
          <w:p w14:paraId="0A99A376" w14:textId="77777777" w:rsidR="00FE7F8B" w:rsidRDefault="00FE7F8B">
            <w:pPr>
              <w:pStyle w:val="TableTextFinancial"/>
              <w:jc w:val="right"/>
            </w:pPr>
            <w:r>
              <w:t>43.0</w:t>
            </w:r>
          </w:p>
        </w:tc>
      </w:tr>
      <w:tr w:rsidR="00FE7F8B" w14:paraId="1CC0B1F5" w14:textId="77777777" w:rsidTr="00FE7F8B">
        <w:tc>
          <w:tcPr>
            <w:tcW w:w="5671" w:type="dxa"/>
            <w:tcBorders>
              <w:top w:val="nil"/>
              <w:left w:val="nil"/>
              <w:bottom w:val="single" w:sz="4" w:space="0" w:color="auto"/>
              <w:right w:val="nil"/>
            </w:tcBorders>
            <w:vAlign w:val="bottom"/>
            <w:hideMark/>
          </w:tcPr>
          <w:p w14:paraId="5279EFBB" w14:textId="77777777" w:rsidR="00FE7F8B" w:rsidRDefault="00FE7F8B">
            <w:pPr>
              <w:pStyle w:val="TableTextFinancial"/>
            </w:pPr>
            <w:r>
              <w:t>Allowance for doubtful debts</w:t>
            </w:r>
            <w:r>
              <w:rPr>
                <w:vertAlign w:val="superscript"/>
              </w:rPr>
              <w:t>2</w:t>
            </w:r>
            <w:r>
              <w:t xml:space="preserve"> </w:t>
            </w:r>
          </w:p>
        </w:tc>
        <w:tc>
          <w:tcPr>
            <w:tcW w:w="850" w:type="dxa"/>
            <w:tcBorders>
              <w:top w:val="nil"/>
              <w:left w:val="nil"/>
              <w:bottom w:val="single" w:sz="4" w:space="0" w:color="auto"/>
              <w:right w:val="nil"/>
            </w:tcBorders>
            <w:shd w:val="clear" w:color="auto" w:fill="F2F2F2" w:themeFill="background1" w:themeFillShade="F2"/>
            <w:vAlign w:val="bottom"/>
            <w:hideMark/>
          </w:tcPr>
          <w:p w14:paraId="2AEEAC2E" w14:textId="77777777" w:rsidR="00FE7F8B" w:rsidRDefault="00FE7F8B">
            <w:pPr>
              <w:pStyle w:val="TableTextFinancial"/>
              <w:jc w:val="right"/>
              <w:rPr>
                <w:b/>
              </w:rPr>
            </w:pPr>
            <w:r>
              <w:rPr>
                <w:b/>
              </w:rPr>
              <w:t>(32.0)</w:t>
            </w:r>
          </w:p>
        </w:tc>
        <w:tc>
          <w:tcPr>
            <w:tcW w:w="855" w:type="dxa"/>
            <w:tcBorders>
              <w:top w:val="nil"/>
              <w:left w:val="nil"/>
              <w:bottom w:val="single" w:sz="4" w:space="0" w:color="auto"/>
              <w:right w:val="nil"/>
            </w:tcBorders>
            <w:vAlign w:val="bottom"/>
            <w:hideMark/>
          </w:tcPr>
          <w:p w14:paraId="215032FC" w14:textId="77777777" w:rsidR="00FE7F8B" w:rsidRDefault="00FE7F8B">
            <w:pPr>
              <w:pStyle w:val="TableTextFinancial"/>
              <w:jc w:val="right"/>
            </w:pPr>
            <w:r>
              <w:t>(14.6)</w:t>
            </w:r>
          </w:p>
        </w:tc>
      </w:tr>
      <w:tr w:rsidR="00FE7F8B" w14:paraId="281F4FFE" w14:textId="77777777" w:rsidTr="00FE7F8B">
        <w:tc>
          <w:tcPr>
            <w:tcW w:w="5671" w:type="dxa"/>
            <w:tcBorders>
              <w:top w:val="single" w:sz="4" w:space="0" w:color="auto"/>
              <w:left w:val="nil"/>
              <w:bottom w:val="single" w:sz="4" w:space="0" w:color="auto"/>
              <w:right w:val="nil"/>
            </w:tcBorders>
            <w:vAlign w:val="bottom"/>
            <w:hideMark/>
          </w:tcPr>
          <w:p w14:paraId="2777D7A0" w14:textId="77777777" w:rsidR="00FE7F8B" w:rsidRDefault="00FE7F8B">
            <w:pPr>
              <w:pStyle w:val="TableTextFinancial"/>
              <w:rPr>
                <w:b/>
              </w:rPr>
            </w:pPr>
            <w:r>
              <w:rPr>
                <w:b/>
              </w:rPr>
              <w:t>Total current receivables</w:t>
            </w:r>
          </w:p>
        </w:tc>
        <w:tc>
          <w:tcPr>
            <w:tcW w:w="850" w:type="dxa"/>
            <w:tcBorders>
              <w:top w:val="single" w:sz="4" w:space="0" w:color="auto"/>
              <w:left w:val="nil"/>
              <w:bottom w:val="single" w:sz="4" w:space="0" w:color="auto"/>
              <w:right w:val="nil"/>
            </w:tcBorders>
            <w:shd w:val="clear" w:color="auto" w:fill="F2F2F2" w:themeFill="background1" w:themeFillShade="F2"/>
            <w:vAlign w:val="bottom"/>
            <w:hideMark/>
          </w:tcPr>
          <w:p w14:paraId="3B97E3E0" w14:textId="77777777" w:rsidR="00FE7F8B" w:rsidRDefault="00FE7F8B">
            <w:pPr>
              <w:pStyle w:val="TableTextFinancial"/>
              <w:jc w:val="right"/>
              <w:rPr>
                <w:b/>
              </w:rPr>
            </w:pPr>
            <w:r>
              <w:rPr>
                <w:b/>
              </w:rPr>
              <w:t>1,716.8</w:t>
            </w:r>
          </w:p>
        </w:tc>
        <w:tc>
          <w:tcPr>
            <w:tcW w:w="855" w:type="dxa"/>
            <w:tcBorders>
              <w:top w:val="single" w:sz="4" w:space="0" w:color="auto"/>
              <w:left w:val="nil"/>
              <w:bottom w:val="single" w:sz="4" w:space="0" w:color="auto"/>
              <w:right w:val="nil"/>
            </w:tcBorders>
            <w:vAlign w:val="bottom"/>
            <w:hideMark/>
          </w:tcPr>
          <w:p w14:paraId="4D0DDE8B" w14:textId="77777777" w:rsidR="00FE7F8B" w:rsidRDefault="00FE7F8B">
            <w:pPr>
              <w:pStyle w:val="TableTextFinancial"/>
              <w:jc w:val="right"/>
            </w:pPr>
            <w:r>
              <w:t>1,504.2</w:t>
            </w:r>
          </w:p>
        </w:tc>
      </w:tr>
      <w:tr w:rsidR="00FE7F8B" w14:paraId="15E744BE" w14:textId="77777777" w:rsidTr="00FE7F8B">
        <w:tc>
          <w:tcPr>
            <w:tcW w:w="7376" w:type="dxa"/>
            <w:gridSpan w:val="3"/>
            <w:tcBorders>
              <w:top w:val="single" w:sz="4" w:space="0" w:color="auto"/>
              <w:left w:val="nil"/>
              <w:bottom w:val="nil"/>
              <w:right w:val="nil"/>
            </w:tcBorders>
            <w:vAlign w:val="bottom"/>
            <w:hideMark/>
          </w:tcPr>
          <w:p w14:paraId="544C806A" w14:textId="77777777" w:rsidR="00FE7F8B" w:rsidRDefault="00FE7F8B">
            <w:pPr>
              <w:pStyle w:val="TableTextFinancial"/>
              <w:rPr>
                <w:b/>
              </w:rPr>
            </w:pPr>
            <w:r>
              <w:rPr>
                <w:b/>
              </w:rPr>
              <w:t>Non-current receivables</w:t>
            </w:r>
          </w:p>
        </w:tc>
      </w:tr>
      <w:tr w:rsidR="00FE7F8B" w14:paraId="01629BB1" w14:textId="77777777" w:rsidTr="00FE7F8B">
        <w:tc>
          <w:tcPr>
            <w:tcW w:w="5671" w:type="dxa"/>
            <w:tcBorders>
              <w:top w:val="nil"/>
              <w:left w:val="nil"/>
              <w:bottom w:val="nil"/>
              <w:right w:val="nil"/>
            </w:tcBorders>
            <w:vAlign w:val="bottom"/>
            <w:hideMark/>
          </w:tcPr>
          <w:p w14:paraId="6444E584" w14:textId="77777777" w:rsidR="00FE7F8B" w:rsidRDefault="00FE7F8B">
            <w:pPr>
              <w:pStyle w:val="TableTextFinancial"/>
              <w:rPr>
                <w:b/>
              </w:rPr>
            </w:pPr>
            <w:r>
              <w:rPr>
                <w:b/>
              </w:rPr>
              <w:t>Statutory</w:t>
            </w:r>
          </w:p>
        </w:tc>
        <w:tc>
          <w:tcPr>
            <w:tcW w:w="850" w:type="dxa"/>
            <w:tcBorders>
              <w:top w:val="nil"/>
              <w:left w:val="nil"/>
              <w:bottom w:val="nil"/>
              <w:right w:val="nil"/>
            </w:tcBorders>
            <w:shd w:val="clear" w:color="auto" w:fill="F2F2F2" w:themeFill="background1" w:themeFillShade="F2"/>
            <w:vAlign w:val="bottom"/>
          </w:tcPr>
          <w:p w14:paraId="4225F782" w14:textId="77777777" w:rsidR="00FE7F8B" w:rsidRDefault="00FE7F8B">
            <w:pPr>
              <w:pStyle w:val="TableTextFinancial"/>
              <w:jc w:val="right"/>
            </w:pPr>
          </w:p>
        </w:tc>
        <w:tc>
          <w:tcPr>
            <w:tcW w:w="855" w:type="dxa"/>
            <w:tcBorders>
              <w:top w:val="nil"/>
              <w:left w:val="nil"/>
              <w:bottom w:val="nil"/>
              <w:right w:val="nil"/>
            </w:tcBorders>
            <w:vAlign w:val="bottom"/>
          </w:tcPr>
          <w:p w14:paraId="4595080C" w14:textId="77777777" w:rsidR="00FE7F8B" w:rsidRDefault="00FE7F8B">
            <w:pPr>
              <w:pStyle w:val="TableTextFinancial"/>
              <w:jc w:val="right"/>
            </w:pPr>
          </w:p>
        </w:tc>
      </w:tr>
      <w:tr w:rsidR="00FE7F8B" w14:paraId="3BB025F8" w14:textId="77777777" w:rsidTr="00FE7F8B">
        <w:tc>
          <w:tcPr>
            <w:tcW w:w="5671" w:type="dxa"/>
            <w:tcBorders>
              <w:top w:val="nil"/>
              <w:left w:val="nil"/>
              <w:bottom w:val="nil"/>
              <w:right w:val="nil"/>
            </w:tcBorders>
            <w:vAlign w:val="bottom"/>
            <w:hideMark/>
          </w:tcPr>
          <w:p w14:paraId="3EFB74EC" w14:textId="77777777" w:rsidR="00FE7F8B" w:rsidRDefault="00FE7F8B">
            <w:pPr>
              <w:pStyle w:val="TableTextFinancial"/>
            </w:pPr>
            <w:r>
              <w:t>Amounts owing from Victorian Government</w:t>
            </w:r>
            <w:r>
              <w:rPr>
                <w:vertAlign w:val="superscript"/>
              </w:rPr>
              <w:t>1</w:t>
            </w:r>
            <w:r>
              <w:t xml:space="preserve"> </w:t>
            </w:r>
          </w:p>
        </w:tc>
        <w:tc>
          <w:tcPr>
            <w:tcW w:w="850" w:type="dxa"/>
            <w:tcBorders>
              <w:top w:val="nil"/>
              <w:left w:val="nil"/>
              <w:bottom w:val="nil"/>
              <w:right w:val="nil"/>
            </w:tcBorders>
            <w:shd w:val="clear" w:color="auto" w:fill="F2F2F2" w:themeFill="background1" w:themeFillShade="F2"/>
            <w:vAlign w:val="bottom"/>
            <w:hideMark/>
          </w:tcPr>
          <w:p w14:paraId="4FC14E3D" w14:textId="77777777" w:rsidR="00FE7F8B" w:rsidRDefault="00FE7F8B">
            <w:pPr>
              <w:pStyle w:val="TableTextFinancial"/>
              <w:jc w:val="right"/>
              <w:rPr>
                <w:b/>
              </w:rPr>
            </w:pPr>
            <w:r>
              <w:rPr>
                <w:b/>
              </w:rPr>
              <w:t>213.5</w:t>
            </w:r>
          </w:p>
        </w:tc>
        <w:tc>
          <w:tcPr>
            <w:tcW w:w="855" w:type="dxa"/>
            <w:tcBorders>
              <w:top w:val="nil"/>
              <w:left w:val="nil"/>
              <w:bottom w:val="nil"/>
              <w:right w:val="nil"/>
            </w:tcBorders>
            <w:vAlign w:val="bottom"/>
            <w:hideMark/>
          </w:tcPr>
          <w:p w14:paraId="45E34A8F" w14:textId="77777777" w:rsidR="00FE7F8B" w:rsidRDefault="00FE7F8B">
            <w:pPr>
              <w:pStyle w:val="TableTextFinancial"/>
              <w:jc w:val="right"/>
            </w:pPr>
            <w:r>
              <w:t>190.1</w:t>
            </w:r>
          </w:p>
        </w:tc>
      </w:tr>
      <w:tr w:rsidR="00FE7F8B" w14:paraId="78318A88" w14:textId="77777777" w:rsidTr="00FE7F8B">
        <w:tc>
          <w:tcPr>
            <w:tcW w:w="5671" w:type="dxa"/>
            <w:tcBorders>
              <w:top w:val="nil"/>
              <w:left w:val="nil"/>
              <w:bottom w:val="nil"/>
              <w:right w:val="nil"/>
            </w:tcBorders>
            <w:vAlign w:val="bottom"/>
            <w:hideMark/>
          </w:tcPr>
          <w:p w14:paraId="6FAD62A6" w14:textId="77777777" w:rsidR="00FE7F8B" w:rsidRDefault="00FE7F8B">
            <w:pPr>
              <w:pStyle w:val="TableTextFinancial"/>
              <w:rPr>
                <w:b/>
              </w:rPr>
            </w:pPr>
            <w:r>
              <w:rPr>
                <w:b/>
              </w:rPr>
              <w:t>Contractual</w:t>
            </w:r>
          </w:p>
        </w:tc>
        <w:tc>
          <w:tcPr>
            <w:tcW w:w="850" w:type="dxa"/>
            <w:tcBorders>
              <w:top w:val="nil"/>
              <w:left w:val="nil"/>
              <w:bottom w:val="nil"/>
              <w:right w:val="nil"/>
            </w:tcBorders>
            <w:shd w:val="clear" w:color="auto" w:fill="F2F2F2" w:themeFill="background1" w:themeFillShade="F2"/>
            <w:vAlign w:val="bottom"/>
          </w:tcPr>
          <w:p w14:paraId="69AE660D" w14:textId="77777777" w:rsidR="00FE7F8B" w:rsidRDefault="00FE7F8B">
            <w:pPr>
              <w:pStyle w:val="TableTextFinancial"/>
              <w:jc w:val="right"/>
              <w:rPr>
                <w:b/>
              </w:rPr>
            </w:pPr>
          </w:p>
        </w:tc>
        <w:tc>
          <w:tcPr>
            <w:tcW w:w="855" w:type="dxa"/>
            <w:tcBorders>
              <w:top w:val="nil"/>
              <w:left w:val="nil"/>
              <w:bottom w:val="nil"/>
              <w:right w:val="nil"/>
            </w:tcBorders>
            <w:vAlign w:val="bottom"/>
          </w:tcPr>
          <w:p w14:paraId="628DE25A" w14:textId="77777777" w:rsidR="00FE7F8B" w:rsidRDefault="00FE7F8B">
            <w:pPr>
              <w:pStyle w:val="TableTextFinancial"/>
              <w:jc w:val="right"/>
            </w:pPr>
          </w:p>
        </w:tc>
      </w:tr>
      <w:tr w:rsidR="00FE7F8B" w14:paraId="3CE2A47A" w14:textId="77777777" w:rsidTr="00FE7F8B">
        <w:tc>
          <w:tcPr>
            <w:tcW w:w="5671" w:type="dxa"/>
            <w:tcBorders>
              <w:top w:val="nil"/>
              <w:left w:val="nil"/>
              <w:bottom w:val="single" w:sz="4" w:space="0" w:color="auto"/>
              <w:right w:val="nil"/>
            </w:tcBorders>
            <w:vAlign w:val="bottom"/>
            <w:hideMark/>
          </w:tcPr>
          <w:p w14:paraId="1F9C7C91" w14:textId="77777777" w:rsidR="00FE7F8B" w:rsidRDefault="00FE7F8B">
            <w:pPr>
              <w:pStyle w:val="TableTextFinancial"/>
            </w:pPr>
            <w:r>
              <w:t>Loan receivables</w:t>
            </w:r>
          </w:p>
        </w:tc>
        <w:tc>
          <w:tcPr>
            <w:tcW w:w="850" w:type="dxa"/>
            <w:tcBorders>
              <w:top w:val="nil"/>
              <w:left w:val="nil"/>
              <w:bottom w:val="single" w:sz="4" w:space="0" w:color="auto"/>
              <w:right w:val="nil"/>
            </w:tcBorders>
            <w:shd w:val="clear" w:color="auto" w:fill="F2F2F2" w:themeFill="background1" w:themeFillShade="F2"/>
            <w:vAlign w:val="bottom"/>
            <w:hideMark/>
          </w:tcPr>
          <w:p w14:paraId="51639593" w14:textId="77777777" w:rsidR="00FE7F8B" w:rsidRDefault="00FE7F8B">
            <w:pPr>
              <w:pStyle w:val="TableTextFinancial"/>
              <w:jc w:val="right"/>
              <w:rPr>
                <w:b/>
              </w:rPr>
            </w:pPr>
            <w:r>
              <w:rPr>
                <w:b/>
              </w:rPr>
              <w:t>60.5</w:t>
            </w:r>
          </w:p>
        </w:tc>
        <w:tc>
          <w:tcPr>
            <w:tcW w:w="855" w:type="dxa"/>
            <w:tcBorders>
              <w:top w:val="nil"/>
              <w:left w:val="nil"/>
              <w:bottom w:val="single" w:sz="4" w:space="0" w:color="auto"/>
              <w:right w:val="nil"/>
            </w:tcBorders>
            <w:vAlign w:val="bottom"/>
            <w:hideMark/>
          </w:tcPr>
          <w:p w14:paraId="746E0C81" w14:textId="77777777" w:rsidR="00FE7F8B" w:rsidRDefault="00FE7F8B">
            <w:pPr>
              <w:pStyle w:val="TableTextFinancial"/>
              <w:jc w:val="right"/>
            </w:pPr>
            <w:r>
              <w:t>31.6</w:t>
            </w:r>
          </w:p>
        </w:tc>
      </w:tr>
      <w:tr w:rsidR="00FE7F8B" w14:paraId="7703AEC9" w14:textId="77777777" w:rsidTr="00FE7F8B">
        <w:tc>
          <w:tcPr>
            <w:tcW w:w="5671" w:type="dxa"/>
            <w:tcBorders>
              <w:top w:val="single" w:sz="4" w:space="0" w:color="auto"/>
              <w:left w:val="nil"/>
              <w:bottom w:val="single" w:sz="4" w:space="0" w:color="auto"/>
              <w:right w:val="nil"/>
            </w:tcBorders>
            <w:vAlign w:val="bottom"/>
            <w:hideMark/>
          </w:tcPr>
          <w:p w14:paraId="5DCCC0A6" w14:textId="77777777" w:rsidR="00FE7F8B" w:rsidRDefault="00FE7F8B">
            <w:pPr>
              <w:pStyle w:val="TableTextFinancial"/>
              <w:rPr>
                <w:b/>
              </w:rPr>
            </w:pPr>
            <w:r>
              <w:rPr>
                <w:b/>
              </w:rPr>
              <w:t xml:space="preserve">Total non-current receivables </w:t>
            </w:r>
          </w:p>
        </w:tc>
        <w:tc>
          <w:tcPr>
            <w:tcW w:w="850" w:type="dxa"/>
            <w:tcBorders>
              <w:top w:val="single" w:sz="4" w:space="0" w:color="auto"/>
              <w:left w:val="nil"/>
              <w:bottom w:val="single" w:sz="4" w:space="0" w:color="auto"/>
              <w:right w:val="nil"/>
            </w:tcBorders>
            <w:shd w:val="clear" w:color="auto" w:fill="F2F2F2" w:themeFill="background1" w:themeFillShade="F2"/>
            <w:vAlign w:val="bottom"/>
            <w:hideMark/>
          </w:tcPr>
          <w:p w14:paraId="13078277" w14:textId="77777777" w:rsidR="00FE7F8B" w:rsidRDefault="00FE7F8B">
            <w:pPr>
              <w:pStyle w:val="TableTextFinancial"/>
              <w:jc w:val="right"/>
              <w:rPr>
                <w:b/>
              </w:rPr>
            </w:pPr>
            <w:r>
              <w:rPr>
                <w:b/>
              </w:rPr>
              <w:t>274.0</w:t>
            </w:r>
          </w:p>
        </w:tc>
        <w:tc>
          <w:tcPr>
            <w:tcW w:w="855" w:type="dxa"/>
            <w:tcBorders>
              <w:top w:val="single" w:sz="4" w:space="0" w:color="auto"/>
              <w:left w:val="nil"/>
              <w:bottom w:val="single" w:sz="4" w:space="0" w:color="auto"/>
              <w:right w:val="nil"/>
            </w:tcBorders>
            <w:vAlign w:val="bottom"/>
            <w:hideMark/>
          </w:tcPr>
          <w:p w14:paraId="2224C0C3" w14:textId="77777777" w:rsidR="00FE7F8B" w:rsidRDefault="00FE7F8B">
            <w:pPr>
              <w:pStyle w:val="TableTextFinancial"/>
              <w:jc w:val="right"/>
            </w:pPr>
            <w:r>
              <w:t>221.7</w:t>
            </w:r>
          </w:p>
        </w:tc>
      </w:tr>
    </w:tbl>
    <w:p w14:paraId="63554CD4" w14:textId="77777777" w:rsidR="00FE7F8B" w:rsidRDefault="00FE7F8B" w:rsidP="00FE7F8B">
      <w:pPr>
        <w:pStyle w:val="ARBody"/>
        <w:rPr>
          <w:lang w:val="en-US"/>
        </w:rPr>
      </w:pP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4"/>
        <w:gridCol w:w="856"/>
        <w:gridCol w:w="850"/>
      </w:tblGrid>
      <w:tr w:rsidR="00FE7F8B" w14:paraId="46D6E81C" w14:textId="77777777" w:rsidTr="00FE7F8B">
        <w:tc>
          <w:tcPr>
            <w:tcW w:w="5670" w:type="dxa"/>
            <w:tcBorders>
              <w:top w:val="nil"/>
              <w:left w:val="nil"/>
              <w:bottom w:val="nil"/>
              <w:right w:val="nil"/>
            </w:tcBorders>
            <w:shd w:val="clear" w:color="auto" w:fill="7F7F7F" w:themeFill="text1" w:themeFillTint="80"/>
            <w:vAlign w:val="bottom"/>
          </w:tcPr>
          <w:p w14:paraId="5A714BF0" w14:textId="77777777" w:rsidR="00FE7F8B" w:rsidRDefault="00FE7F8B">
            <w:pPr>
              <w:pStyle w:val="Tablecolumnheading"/>
              <w:jc w:val="center"/>
            </w:pPr>
          </w:p>
        </w:tc>
        <w:tc>
          <w:tcPr>
            <w:tcW w:w="856" w:type="dxa"/>
            <w:tcBorders>
              <w:top w:val="nil"/>
              <w:left w:val="nil"/>
              <w:bottom w:val="nil"/>
              <w:right w:val="nil"/>
            </w:tcBorders>
            <w:shd w:val="clear" w:color="auto" w:fill="7F7F7F" w:themeFill="text1" w:themeFillTint="80"/>
            <w:vAlign w:val="bottom"/>
            <w:hideMark/>
          </w:tcPr>
          <w:p w14:paraId="477B17BE" w14:textId="77777777" w:rsidR="00FE7F8B" w:rsidRDefault="00FE7F8B">
            <w:pPr>
              <w:pStyle w:val="Tablecolumnheading"/>
              <w:jc w:val="center"/>
            </w:pPr>
            <w:r>
              <w:rPr>
                <w:lang w:eastAsia="en-AU"/>
              </w:rPr>
              <w:t>2016</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584AC0E5" w14:textId="77777777" w:rsidR="00FE7F8B" w:rsidRDefault="00FE7F8B">
            <w:pPr>
              <w:pStyle w:val="Tablecolumnheading"/>
              <w:jc w:val="center"/>
            </w:pPr>
            <w:r>
              <w:rPr>
                <w:lang w:eastAsia="en-AU"/>
              </w:rPr>
              <w:t>2015</w:t>
            </w:r>
            <w:r>
              <w:rPr>
                <w:lang w:eastAsia="en-AU"/>
              </w:rPr>
              <w:br/>
              <w:t>$m</w:t>
            </w:r>
          </w:p>
        </w:tc>
      </w:tr>
      <w:tr w:rsidR="00FE7F8B" w14:paraId="5655DC6B" w14:textId="77777777" w:rsidTr="00FE7F8B">
        <w:tc>
          <w:tcPr>
            <w:tcW w:w="7376" w:type="dxa"/>
            <w:gridSpan w:val="3"/>
            <w:tcBorders>
              <w:top w:val="nil"/>
              <w:left w:val="nil"/>
              <w:bottom w:val="nil"/>
              <w:right w:val="nil"/>
            </w:tcBorders>
            <w:vAlign w:val="bottom"/>
            <w:hideMark/>
          </w:tcPr>
          <w:p w14:paraId="3D93489F" w14:textId="77777777" w:rsidR="00FE7F8B" w:rsidRDefault="00FE7F8B">
            <w:pPr>
              <w:pStyle w:val="TableTextFinancial"/>
              <w:rPr>
                <w:b/>
              </w:rPr>
            </w:pPr>
            <w:r>
              <w:rPr>
                <w:b/>
              </w:rPr>
              <w:t>Aggregate carrying number of receivables</w:t>
            </w:r>
          </w:p>
        </w:tc>
      </w:tr>
      <w:tr w:rsidR="00FE7F8B" w14:paraId="70C53600" w14:textId="77777777" w:rsidTr="00FE7F8B">
        <w:tc>
          <w:tcPr>
            <w:tcW w:w="5670" w:type="dxa"/>
            <w:tcBorders>
              <w:top w:val="nil"/>
              <w:left w:val="nil"/>
              <w:bottom w:val="nil"/>
              <w:right w:val="nil"/>
            </w:tcBorders>
            <w:vAlign w:val="bottom"/>
            <w:hideMark/>
          </w:tcPr>
          <w:p w14:paraId="36F5DAD9" w14:textId="77777777" w:rsidR="00FE7F8B" w:rsidRDefault="00FE7F8B">
            <w:pPr>
              <w:pStyle w:val="TableTextFinancial"/>
            </w:pPr>
            <w:r>
              <w:t>Current</w:t>
            </w:r>
          </w:p>
        </w:tc>
        <w:tc>
          <w:tcPr>
            <w:tcW w:w="856" w:type="dxa"/>
            <w:tcBorders>
              <w:top w:val="nil"/>
              <w:left w:val="nil"/>
              <w:bottom w:val="nil"/>
              <w:right w:val="nil"/>
            </w:tcBorders>
            <w:shd w:val="clear" w:color="auto" w:fill="F2F2F2" w:themeFill="background1" w:themeFillShade="F2"/>
            <w:vAlign w:val="bottom"/>
            <w:hideMark/>
          </w:tcPr>
          <w:p w14:paraId="10D998D7" w14:textId="77777777" w:rsidR="00FE7F8B" w:rsidRDefault="00FE7F8B">
            <w:pPr>
              <w:pStyle w:val="TableTextFinancial"/>
              <w:jc w:val="right"/>
              <w:rPr>
                <w:b/>
              </w:rPr>
            </w:pPr>
            <w:r>
              <w:rPr>
                <w:b/>
              </w:rPr>
              <w:t>1,716.8</w:t>
            </w:r>
          </w:p>
        </w:tc>
        <w:tc>
          <w:tcPr>
            <w:tcW w:w="850" w:type="dxa"/>
            <w:tcBorders>
              <w:top w:val="nil"/>
              <w:left w:val="nil"/>
              <w:bottom w:val="nil"/>
              <w:right w:val="nil"/>
            </w:tcBorders>
            <w:vAlign w:val="bottom"/>
            <w:hideMark/>
          </w:tcPr>
          <w:p w14:paraId="06C93A10" w14:textId="77777777" w:rsidR="00FE7F8B" w:rsidRDefault="00FE7F8B">
            <w:pPr>
              <w:pStyle w:val="TableTextFinancial"/>
              <w:jc w:val="right"/>
            </w:pPr>
            <w:r>
              <w:t>1,504.2</w:t>
            </w:r>
          </w:p>
        </w:tc>
      </w:tr>
      <w:tr w:rsidR="00FE7F8B" w14:paraId="261623C5" w14:textId="77777777" w:rsidTr="00FE7F8B">
        <w:tc>
          <w:tcPr>
            <w:tcW w:w="5670" w:type="dxa"/>
            <w:tcBorders>
              <w:top w:val="nil"/>
              <w:left w:val="nil"/>
              <w:bottom w:val="single" w:sz="4" w:space="0" w:color="auto"/>
              <w:right w:val="nil"/>
            </w:tcBorders>
            <w:vAlign w:val="bottom"/>
            <w:hideMark/>
          </w:tcPr>
          <w:p w14:paraId="58B5950F" w14:textId="77777777" w:rsidR="00FE7F8B" w:rsidRDefault="00FE7F8B">
            <w:pPr>
              <w:pStyle w:val="TableTextFinancial"/>
            </w:pPr>
            <w:r>
              <w:t>Non-current</w:t>
            </w:r>
          </w:p>
        </w:tc>
        <w:tc>
          <w:tcPr>
            <w:tcW w:w="856" w:type="dxa"/>
            <w:tcBorders>
              <w:top w:val="nil"/>
              <w:left w:val="nil"/>
              <w:bottom w:val="single" w:sz="4" w:space="0" w:color="auto"/>
              <w:right w:val="nil"/>
            </w:tcBorders>
            <w:shd w:val="clear" w:color="auto" w:fill="F2F2F2" w:themeFill="background1" w:themeFillShade="F2"/>
            <w:vAlign w:val="bottom"/>
            <w:hideMark/>
          </w:tcPr>
          <w:p w14:paraId="4924526A" w14:textId="77777777" w:rsidR="00FE7F8B" w:rsidRDefault="00FE7F8B">
            <w:pPr>
              <w:pStyle w:val="TableTextFinancial"/>
              <w:jc w:val="right"/>
              <w:rPr>
                <w:b/>
              </w:rPr>
            </w:pPr>
            <w:r>
              <w:rPr>
                <w:b/>
              </w:rPr>
              <w:t>274.0</w:t>
            </w:r>
          </w:p>
        </w:tc>
        <w:tc>
          <w:tcPr>
            <w:tcW w:w="850" w:type="dxa"/>
            <w:tcBorders>
              <w:top w:val="nil"/>
              <w:left w:val="nil"/>
              <w:bottom w:val="single" w:sz="4" w:space="0" w:color="auto"/>
              <w:right w:val="nil"/>
            </w:tcBorders>
            <w:vAlign w:val="bottom"/>
            <w:hideMark/>
          </w:tcPr>
          <w:p w14:paraId="117A90EA" w14:textId="77777777" w:rsidR="00FE7F8B" w:rsidRDefault="00FE7F8B">
            <w:pPr>
              <w:pStyle w:val="TableTextFinancial"/>
              <w:jc w:val="right"/>
            </w:pPr>
            <w:r>
              <w:t>221.7</w:t>
            </w:r>
          </w:p>
        </w:tc>
      </w:tr>
      <w:tr w:rsidR="00FE7F8B" w14:paraId="50448B35" w14:textId="77777777" w:rsidTr="00FE7F8B">
        <w:tc>
          <w:tcPr>
            <w:tcW w:w="5670" w:type="dxa"/>
            <w:tcBorders>
              <w:top w:val="single" w:sz="4" w:space="0" w:color="auto"/>
              <w:left w:val="nil"/>
              <w:bottom w:val="single" w:sz="4" w:space="0" w:color="auto"/>
              <w:right w:val="nil"/>
            </w:tcBorders>
            <w:vAlign w:val="bottom"/>
            <w:hideMark/>
          </w:tcPr>
          <w:p w14:paraId="3A671056" w14:textId="77777777" w:rsidR="00FE7F8B" w:rsidRDefault="00FE7F8B">
            <w:pPr>
              <w:pStyle w:val="TableTextFinancial"/>
              <w:rPr>
                <w:b/>
              </w:rPr>
            </w:pPr>
            <w:r>
              <w:rPr>
                <w:b/>
              </w:rPr>
              <w:t>Total aggregate carrying number of receivables</w:t>
            </w:r>
          </w:p>
        </w:tc>
        <w:tc>
          <w:tcPr>
            <w:tcW w:w="856" w:type="dxa"/>
            <w:tcBorders>
              <w:top w:val="single" w:sz="4" w:space="0" w:color="auto"/>
              <w:left w:val="nil"/>
              <w:bottom w:val="single" w:sz="4" w:space="0" w:color="auto"/>
              <w:right w:val="nil"/>
            </w:tcBorders>
            <w:shd w:val="clear" w:color="auto" w:fill="F2F2F2" w:themeFill="background1" w:themeFillShade="F2"/>
            <w:vAlign w:val="bottom"/>
            <w:hideMark/>
          </w:tcPr>
          <w:p w14:paraId="1EEA8FEE" w14:textId="77777777" w:rsidR="00FE7F8B" w:rsidRDefault="00FE7F8B">
            <w:pPr>
              <w:pStyle w:val="TableTextFinancial"/>
              <w:jc w:val="right"/>
              <w:rPr>
                <w:b/>
              </w:rPr>
            </w:pPr>
            <w:r>
              <w:rPr>
                <w:b/>
              </w:rPr>
              <w:t>1,990.8</w:t>
            </w:r>
          </w:p>
        </w:tc>
        <w:tc>
          <w:tcPr>
            <w:tcW w:w="850" w:type="dxa"/>
            <w:tcBorders>
              <w:top w:val="single" w:sz="4" w:space="0" w:color="auto"/>
              <w:left w:val="nil"/>
              <w:bottom w:val="single" w:sz="4" w:space="0" w:color="auto"/>
              <w:right w:val="nil"/>
            </w:tcBorders>
            <w:vAlign w:val="bottom"/>
            <w:hideMark/>
          </w:tcPr>
          <w:p w14:paraId="27A06B63" w14:textId="77777777" w:rsidR="00FE7F8B" w:rsidRDefault="00FE7F8B">
            <w:pPr>
              <w:pStyle w:val="TableTextFinancial"/>
              <w:jc w:val="right"/>
            </w:pPr>
            <w:r>
              <w:t>1,725.9</w:t>
            </w:r>
          </w:p>
        </w:tc>
      </w:tr>
    </w:tbl>
    <w:p w14:paraId="709D4CB6" w14:textId="77777777" w:rsidR="00FE7F8B" w:rsidRDefault="00FE7F8B" w:rsidP="00BB1129">
      <w:pPr>
        <w:pStyle w:val="DETFootnoteTextforobjectivestablesOHStable"/>
        <w:spacing w:before="120"/>
        <w:rPr>
          <w:rFonts w:ascii="Times New Roman" w:hAnsi="Times New Roman"/>
          <w:sz w:val="24"/>
          <w:szCs w:val="24"/>
        </w:rPr>
      </w:pPr>
      <w:r>
        <w:t>1 The amounts recognised from Victorian Government represent funding for all commitments incurred through the appropriations and are drawn from the Consolidated Fund as the commitments fall due.</w:t>
      </w:r>
    </w:p>
    <w:p w14:paraId="5D94E7DD" w14:textId="77777777" w:rsidR="00FE7F8B" w:rsidRDefault="00FE7F8B" w:rsidP="00BB1129">
      <w:pPr>
        <w:pStyle w:val="DETFootnoteTextforobjectivestablesOHStable"/>
        <w:rPr>
          <w:sz w:val="13"/>
        </w:rPr>
      </w:pPr>
      <w:r>
        <w:t>2 The average credit period on sales of goods and services is 30 days. No interest is charged on other receivables for the first 30 days from the date of the invoice. An allowance has been made for estimated irrecoverable amounts from the sale of goods debtors when there is objective evidence that an individual receivable is impaired. The increase/decrease was recognised in the operating result for the current financial year.</w:t>
      </w:r>
    </w:p>
    <w:p w14:paraId="348FEBF7" w14:textId="77777777" w:rsidR="00FE7F8B" w:rsidRDefault="00FE7F8B" w:rsidP="00BB1129">
      <w:pPr>
        <w:pStyle w:val="DETFootnoteTextforobjectivestablesOHStable"/>
      </w:pPr>
      <w:r>
        <w:t xml:space="preserve">3 There is inadequate supporting documentation maintained by the Department to confirm the existence and collectability of school debtors and unearned income. The Department has not recognized on the balance sheet any amounts that may be collectable, or services that the Department is obliged to provide.  As a result, the Department has not complied with AASB 139 </w:t>
      </w:r>
      <w:r>
        <w:rPr>
          <w:i/>
        </w:rPr>
        <w:t>Financial Instruments: Recognition and Measurement.</w:t>
      </w:r>
      <w:r>
        <w:t xml:space="preserve"> </w:t>
      </w:r>
    </w:p>
    <w:p w14:paraId="105C450A" w14:textId="77777777" w:rsidR="00FE7F8B" w:rsidRDefault="00FE7F8B" w:rsidP="00FE7F8B">
      <w:pPr>
        <w:spacing w:after="200" w:line="276" w:lineRule="auto"/>
        <w:rPr>
          <w:rFonts w:eastAsia="Calibri"/>
          <w:color w:val="auto"/>
          <w:sz w:val="14"/>
          <w:szCs w:val="20"/>
          <w:vertAlign w:val="superscript"/>
          <w:lang w:val="en-US"/>
        </w:rPr>
      </w:pPr>
      <w:r>
        <w:br w:type="page"/>
      </w:r>
    </w:p>
    <w:p w14:paraId="3ED15019" w14:textId="77777777" w:rsidR="00FE7F8B" w:rsidRDefault="00FE7F8B" w:rsidP="00AD641C">
      <w:pPr>
        <w:pStyle w:val="Heading3notesnumbered"/>
        <w:numPr>
          <w:ilvl w:val="0"/>
          <w:numId w:val="47"/>
        </w:numPr>
      </w:pPr>
      <w:r>
        <w:lastRenderedPageBreak/>
        <w:t>Movement in the allowance for doubtful debts</w:t>
      </w:r>
    </w:p>
    <w:tbl>
      <w:tblPr>
        <w:tblW w:w="5000" w:type="pct"/>
        <w:tblLook w:val="04A0" w:firstRow="1" w:lastRow="0" w:firstColumn="1" w:lastColumn="0" w:noHBand="0" w:noVBand="1"/>
      </w:tblPr>
      <w:tblGrid>
        <w:gridCol w:w="5161"/>
        <w:gridCol w:w="1106"/>
        <w:gridCol w:w="1106"/>
      </w:tblGrid>
      <w:tr w:rsidR="00FE7F8B" w14:paraId="719DA88A" w14:textId="77777777" w:rsidTr="00FE7F8B">
        <w:trPr>
          <w:trHeight w:val="675"/>
        </w:trPr>
        <w:tc>
          <w:tcPr>
            <w:tcW w:w="3500" w:type="pct"/>
            <w:shd w:val="clear" w:color="auto" w:fill="7F7F7F" w:themeFill="text1" w:themeFillTint="80"/>
          </w:tcPr>
          <w:p w14:paraId="7EFAA326" w14:textId="77777777" w:rsidR="00FE7F8B" w:rsidRDefault="00FE7F8B">
            <w:pPr>
              <w:pStyle w:val="Tablecolumnheading"/>
              <w:rPr>
                <w:lang w:eastAsia="en-AU"/>
              </w:rPr>
            </w:pPr>
          </w:p>
        </w:tc>
        <w:tc>
          <w:tcPr>
            <w:tcW w:w="750" w:type="pct"/>
            <w:shd w:val="clear" w:color="auto" w:fill="7F7F7F" w:themeFill="text1" w:themeFillTint="80"/>
            <w:vAlign w:val="bottom"/>
            <w:hideMark/>
          </w:tcPr>
          <w:p w14:paraId="7051E15D" w14:textId="77777777" w:rsidR="00FE7F8B" w:rsidRDefault="00FE7F8B">
            <w:pPr>
              <w:pStyle w:val="Tablecolumnheading"/>
              <w:jc w:val="center"/>
              <w:rPr>
                <w:lang w:eastAsia="en-AU"/>
              </w:rPr>
            </w:pPr>
            <w:r>
              <w:rPr>
                <w:lang w:eastAsia="en-AU"/>
              </w:rPr>
              <w:t>2016</w:t>
            </w:r>
            <w:r>
              <w:rPr>
                <w:lang w:eastAsia="en-AU"/>
              </w:rPr>
              <w:br/>
              <w:t>$m</w:t>
            </w:r>
          </w:p>
        </w:tc>
        <w:tc>
          <w:tcPr>
            <w:tcW w:w="750" w:type="pct"/>
            <w:shd w:val="clear" w:color="auto" w:fill="7F7F7F" w:themeFill="text1" w:themeFillTint="80"/>
            <w:vAlign w:val="bottom"/>
            <w:hideMark/>
          </w:tcPr>
          <w:p w14:paraId="103F90AB" w14:textId="77777777" w:rsidR="00FE7F8B" w:rsidRDefault="00FE7F8B">
            <w:pPr>
              <w:pStyle w:val="Tablecolumnheading"/>
              <w:jc w:val="center"/>
              <w:rPr>
                <w:lang w:eastAsia="en-AU"/>
              </w:rPr>
            </w:pPr>
            <w:r>
              <w:rPr>
                <w:lang w:eastAsia="en-AU"/>
              </w:rPr>
              <w:t>2015</w:t>
            </w:r>
            <w:r>
              <w:rPr>
                <w:lang w:eastAsia="en-AU"/>
              </w:rPr>
              <w:br/>
              <w:t>$m</w:t>
            </w:r>
          </w:p>
        </w:tc>
      </w:tr>
      <w:tr w:rsidR="00FE7F8B" w14:paraId="1BF0F3F7" w14:textId="77777777" w:rsidTr="00FE7F8B">
        <w:trPr>
          <w:trHeight w:val="240"/>
        </w:trPr>
        <w:tc>
          <w:tcPr>
            <w:tcW w:w="3500" w:type="pct"/>
            <w:shd w:val="clear" w:color="auto" w:fill="FFFFFF"/>
            <w:vAlign w:val="center"/>
            <w:hideMark/>
          </w:tcPr>
          <w:p w14:paraId="4857ADB8" w14:textId="77777777" w:rsidR="00FE7F8B" w:rsidRDefault="00FE7F8B">
            <w:pPr>
              <w:pStyle w:val="Tablerowheading"/>
            </w:pPr>
            <w:r>
              <w:t>Balance at beginning of the year</w:t>
            </w:r>
          </w:p>
        </w:tc>
        <w:tc>
          <w:tcPr>
            <w:tcW w:w="750" w:type="pct"/>
            <w:shd w:val="clear" w:color="auto" w:fill="F2F2F2" w:themeFill="background1" w:themeFillShade="F2"/>
            <w:vAlign w:val="bottom"/>
            <w:hideMark/>
          </w:tcPr>
          <w:p w14:paraId="66B041C9" w14:textId="77777777" w:rsidR="00FE7F8B" w:rsidRDefault="00FE7F8B">
            <w:pPr>
              <w:pStyle w:val="Tablerowheading"/>
              <w:jc w:val="right"/>
            </w:pPr>
            <w:r>
              <w:t>(14.6)</w:t>
            </w:r>
          </w:p>
        </w:tc>
        <w:tc>
          <w:tcPr>
            <w:tcW w:w="750" w:type="pct"/>
            <w:shd w:val="clear" w:color="auto" w:fill="FFFFFF"/>
            <w:vAlign w:val="bottom"/>
            <w:hideMark/>
          </w:tcPr>
          <w:p w14:paraId="12D8A2F9" w14:textId="77777777" w:rsidR="00FE7F8B" w:rsidRDefault="00FE7F8B">
            <w:pPr>
              <w:pStyle w:val="Tablerowheading"/>
              <w:jc w:val="right"/>
            </w:pPr>
            <w:r>
              <w:t>(5.2)</w:t>
            </w:r>
          </w:p>
        </w:tc>
      </w:tr>
      <w:tr w:rsidR="00FE7F8B" w14:paraId="135BFE75" w14:textId="77777777" w:rsidTr="00FE7F8B">
        <w:trPr>
          <w:trHeight w:val="252"/>
        </w:trPr>
        <w:tc>
          <w:tcPr>
            <w:tcW w:w="3500" w:type="pct"/>
            <w:shd w:val="clear" w:color="auto" w:fill="FFFFFF"/>
            <w:hideMark/>
          </w:tcPr>
          <w:p w14:paraId="05CC057A" w14:textId="77777777" w:rsidR="00FE7F8B" w:rsidRDefault="00FE7F8B">
            <w:pPr>
              <w:pStyle w:val="Tabletextnoindent"/>
            </w:pPr>
            <w:r>
              <w:rPr>
                <w:sz w:val="18"/>
              </w:rPr>
              <w:t>Reversal of unused provision recognised in the net result</w:t>
            </w:r>
          </w:p>
        </w:tc>
        <w:tc>
          <w:tcPr>
            <w:tcW w:w="750" w:type="pct"/>
            <w:shd w:val="clear" w:color="auto" w:fill="F2F2F2" w:themeFill="background1" w:themeFillShade="F2"/>
            <w:vAlign w:val="bottom"/>
            <w:hideMark/>
          </w:tcPr>
          <w:p w14:paraId="7EFADC61" w14:textId="77777777" w:rsidR="00FE7F8B" w:rsidRDefault="00FE7F8B">
            <w:pPr>
              <w:pStyle w:val="Tabletextnoindent"/>
              <w:jc w:val="right"/>
            </w:pPr>
            <w:r>
              <w:rPr>
                <w:b/>
              </w:rPr>
              <w:t>2.3</w:t>
            </w:r>
          </w:p>
        </w:tc>
        <w:tc>
          <w:tcPr>
            <w:tcW w:w="750" w:type="pct"/>
            <w:shd w:val="clear" w:color="auto" w:fill="FFFFFF"/>
            <w:vAlign w:val="bottom"/>
            <w:hideMark/>
          </w:tcPr>
          <w:p w14:paraId="78E564E1" w14:textId="77777777" w:rsidR="00FE7F8B" w:rsidRDefault="00FE7F8B">
            <w:pPr>
              <w:pStyle w:val="Tabletextnoindent"/>
              <w:jc w:val="right"/>
            </w:pPr>
            <w:r>
              <w:t>0.9</w:t>
            </w:r>
          </w:p>
        </w:tc>
      </w:tr>
      <w:tr w:rsidR="00FE7F8B" w14:paraId="601CE73C" w14:textId="77777777" w:rsidTr="00FE7F8B">
        <w:trPr>
          <w:trHeight w:val="252"/>
        </w:trPr>
        <w:tc>
          <w:tcPr>
            <w:tcW w:w="3500" w:type="pct"/>
            <w:shd w:val="clear" w:color="auto" w:fill="FFFFFF"/>
            <w:hideMark/>
          </w:tcPr>
          <w:p w14:paraId="4B3D8593" w14:textId="77777777" w:rsidR="00FE7F8B" w:rsidRDefault="00FE7F8B">
            <w:pPr>
              <w:pStyle w:val="Tabletextnoindent"/>
            </w:pPr>
            <w:r>
              <w:rPr>
                <w:sz w:val="18"/>
              </w:rPr>
              <w:t>Increase in provision recognised in the net result</w:t>
            </w:r>
          </w:p>
        </w:tc>
        <w:tc>
          <w:tcPr>
            <w:tcW w:w="750" w:type="pct"/>
            <w:shd w:val="clear" w:color="auto" w:fill="F2F2F2" w:themeFill="background1" w:themeFillShade="F2"/>
            <w:vAlign w:val="bottom"/>
            <w:hideMark/>
          </w:tcPr>
          <w:p w14:paraId="123A45A7" w14:textId="77777777" w:rsidR="00FE7F8B" w:rsidRDefault="00FE7F8B">
            <w:pPr>
              <w:pStyle w:val="Tabletextnoindent"/>
              <w:jc w:val="right"/>
            </w:pPr>
            <w:r>
              <w:rPr>
                <w:b/>
              </w:rPr>
              <w:t>(19.7)</w:t>
            </w:r>
          </w:p>
        </w:tc>
        <w:tc>
          <w:tcPr>
            <w:tcW w:w="750" w:type="pct"/>
            <w:shd w:val="clear" w:color="auto" w:fill="FFFFFF"/>
            <w:vAlign w:val="bottom"/>
            <w:hideMark/>
          </w:tcPr>
          <w:p w14:paraId="608EC4B3" w14:textId="77777777" w:rsidR="00FE7F8B" w:rsidRDefault="00FE7F8B">
            <w:pPr>
              <w:pStyle w:val="Tabletextnoindent"/>
              <w:jc w:val="right"/>
            </w:pPr>
            <w:r>
              <w:t>(10.6)</w:t>
            </w:r>
          </w:p>
        </w:tc>
      </w:tr>
      <w:tr w:rsidR="00FE7F8B" w14:paraId="4488B84E" w14:textId="77777777" w:rsidTr="00FE7F8B">
        <w:trPr>
          <w:trHeight w:val="252"/>
        </w:trPr>
        <w:tc>
          <w:tcPr>
            <w:tcW w:w="3500" w:type="pct"/>
            <w:tcBorders>
              <w:top w:val="nil"/>
              <w:left w:val="nil"/>
              <w:bottom w:val="single" w:sz="4" w:space="0" w:color="auto"/>
              <w:right w:val="nil"/>
            </w:tcBorders>
            <w:shd w:val="clear" w:color="auto" w:fill="FFFFFF"/>
            <w:hideMark/>
          </w:tcPr>
          <w:p w14:paraId="4FDFCB54" w14:textId="77777777" w:rsidR="00FE7F8B" w:rsidRDefault="00FE7F8B">
            <w:pPr>
              <w:pStyle w:val="Tabletextnoindent"/>
            </w:pPr>
            <w:r>
              <w:rPr>
                <w:sz w:val="18"/>
              </w:rPr>
              <w:t>Reversal of provision of receivables written off during the year as uncollectable</w:t>
            </w:r>
          </w:p>
        </w:tc>
        <w:tc>
          <w:tcPr>
            <w:tcW w:w="750" w:type="pct"/>
            <w:tcBorders>
              <w:top w:val="nil"/>
              <w:left w:val="nil"/>
              <w:bottom w:val="single" w:sz="4" w:space="0" w:color="auto"/>
              <w:right w:val="nil"/>
            </w:tcBorders>
            <w:shd w:val="clear" w:color="auto" w:fill="F2F2F2" w:themeFill="background1" w:themeFillShade="F2"/>
            <w:vAlign w:val="bottom"/>
            <w:hideMark/>
          </w:tcPr>
          <w:p w14:paraId="578829E2" w14:textId="77777777" w:rsidR="00FE7F8B" w:rsidRDefault="00FE7F8B">
            <w:pPr>
              <w:pStyle w:val="Tabletextnoindent"/>
              <w:jc w:val="right"/>
            </w:pPr>
            <w:r>
              <w:rPr>
                <w:b/>
              </w:rPr>
              <w:t>0.1</w:t>
            </w:r>
          </w:p>
        </w:tc>
        <w:tc>
          <w:tcPr>
            <w:tcW w:w="750" w:type="pct"/>
            <w:tcBorders>
              <w:top w:val="nil"/>
              <w:left w:val="nil"/>
              <w:bottom w:val="single" w:sz="4" w:space="0" w:color="auto"/>
              <w:right w:val="nil"/>
            </w:tcBorders>
            <w:shd w:val="clear" w:color="auto" w:fill="FFFFFF"/>
            <w:vAlign w:val="bottom"/>
            <w:hideMark/>
          </w:tcPr>
          <w:p w14:paraId="1DBBB12C" w14:textId="77777777" w:rsidR="00FE7F8B" w:rsidRDefault="00FE7F8B">
            <w:pPr>
              <w:pStyle w:val="Tabletextnoindent"/>
              <w:jc w:val="right"/>
            </w:pPr>
            <w:r>
              <w:t>0.2</w:t>
            </w:r>
          </w:p>
        </w:tc>
      </w:tr>
      <w:tr w:rsidR="00FE7F8B" w14:paraId="63F5CCDB" w14:textId="77777777" w:rsidTr="00FE7F8B">
        <w:trPr>
          <w:trHeight w:val="330"/>
        </w:trPr>
        <w:tc>
          <w:tcPr>
            <w:tcW w:w="3500" w:type="pct"/>
            <w:tcBorders>
              <w:top w:val="single" w:sz="4" w:space="0" w:color="auto"/>
              <w:left w:val="nil"/>
              <w:bottom w:val="single" w:sz="4" w:space="0" w:color="auto"/>
              <w:right w:val="nil"/>
            </w:tcBorders>
            <w:shd w:val="clear" w:color="auto" w:fill="FFFFFF"/>
            <w:vAlign w:val="center"/>
            <w:hideMark/>
          </w:tcPr>
          <w:p w14:paraId="4C136193" w14:textId="77777777" w:rsidR="00FE7F8B" w:rsidRDefault="00FE7F8B">
            <w:pPr>
              <w:pStyle w:val="Tabletextnoindent"/>
              <w:rPr>
                <w:b/>
              </w:rPr>
            </w:pPr>
            <w:r>
              <w:rPr>
                <w:b/>
              </w:rPr>
              <w:t>Balance at end of the year</w:t>
            </w:r>
          </w:p>
        </w:tc>
        <w:tc>
          <w:tcPr>
            <w:tcW w:w="750" w:type="pct"/>
            <w:tcBorders>
              <w:top w:val="single" w:sz="4" w:space="0" w:color="auto"/>
              <w:left w:val="nil"/>
              <w:bottom w:val="single" w:sz="4" w:space="0" w:color="auto"/>
              <w:right w:val="nil"/>
            </w:tcBorders>
            <w:shd w:val="clear" w:color="auto" w:fill="F2F2F2" w:themeFill="background1" w:themeFillShade="F2"/>
            <w:vAlign w:val="bottom"/>
            <w:hideMark/>
          </w:tcPr>
          <w:p w14:paraId="1E932B0E" w14:textId="77777777" w:rsidR="00FE7F8B" w:rsidRDefault="00FE7F8B">
            <w:pPr>
              <w:pStyle w:val="Tabletextnoindent"/>
              <w:jc w:val="right"/>
              <w:rPr>
                <w:b/>
              </w:rPr>
            </w:pPr>
            <w:r>
              <w:rPr>
                <w:b/>
              </w:rPr>
              <w:t>(32.0)</w:t>
            </w:r>
          </w:p>
        </w:tc>
        <w:tc>
          <w:tcPr>
            <w:tcW w:w="750" w:type="pct"/>
            <w:tcBorders>
              <w:top w:val="single" w:sz="4" w:space="0" w:color="auto"/>
              <w:left w:val="nil"/>
              <w:bottom w:val="single" w:sz="4" w:space="0" w:color="auto"/>
              <w:right w:val="nil"/>
            </w:tcBorders>
            <w:shd w:val="clear" w:color="auto" w:fill="FFFFFF"/>
            <w:vAlign w:val="bottom"/>
            <w:hideMark/>
          </w:tcPr>
          <w:p w14:paraId="0EE78C15" w14:textId="77777777" w:rsidR="00FE7F8B" w:rsidRDefault="00FE7F8B">
            <w:pPr>
              <w:pStyle w:val="Tabletextnoindent"/>
              <w:jc w:val="right"/>
              <w:rPr>
                <w:b/>
              </w:rPr>
            </w:pPr>
            <w:r>
              <w:t>(14.6)</w:t>
            </w:r>
          </w:p>
        </w:tc>
      </w:tr>
    </w:tbl>
    <w:p w14:paraId="67C0D57B" w14:textId="77777777" w:rsidR="00FE7F8B" w:rsidRDefault="00FE7F8B" w:rsidP="00AD641C">
      <w:pPr>
        <w:pStyle w:val="Heading3notesnumbered"/>
        <w:numPr>
          <w:ilvl w:val="0"/>
          <w:numId w:val="47"/>
        </w:numPr>
      </w:pPr>
      <w:r>
        <w:t>Ageing analysis of contractual receivables</w:t>
      </w:r>
    </w:p>
    <w:p w14:paraId="6BCACD69" w14:textId="77777777" w:rsidR="00FE7F8B" w:rsidRDefault="00FE7F8B" w:rsidP="00FE7F8B">
      <w:r>
        <w:t xml:space="preserve">See </w:t>
      </w:r>
      <w:r>
        <w:fldChar w:fldCharType="begin"/>
      </w:r>
      <w:r>
        <w:instrText xml:space="preserve"> REF _Ref399510353 \h  \* MERGEFORMAT </w:instrText>
      </w:r>
      <w:r>
        <w:fldChar w:fldCharType="separate"/>
      </w:r>
      <w:r w:rsidR="00936443">
        <w:t xml:space="preserve">Table </w:t>
      </w:r>
      <w:r>
        <w:fldChar w:fldCharType="end"/>
      </w:r>
      <w:r>
        <w:t>11 in Note 17 for the ageing analysis of contractual receivables.</w:t>
      </w:r>
    </w:p>
    <w:p w14:paraId="5E372D67" w14:textId="77777777" w:rsidR="00FE7F8B" w:rsidRDefault="00FE7F8B" w:rsidP="00AD641C">
      <w:pPr>
        <w:pStyle w:val="Heading3notesnumbered"/>
        <w:numPr>
          <w:ilvl w:val="0"/>
          <w:numId w:val="47"/>
        </w:numPr>
      </w:pPr>
      <w:r>
        <w:t>Nature and extent of risk arising from contractual receivables</w:t>
      </w:r>
    </w:p>
    <w:p w14:paraId="05D5B6CB" w14:textId="77777777" w:rsidR="00FE7F8B" w:rsidRDefault="00FE7F8B" w:rsidP="00FE7F8B">
      <w:r>
        <w:t>See Note 17 for the ageing analysis of contractual receivables.</w:t>
      </w:r>
    </w:p>
    <w:p w14:paraId="72D22C36" w14:textId="77777777" w:rsidR="00FE7F8B" w:rsidRDefault="00FE7F8B" w:rsidP="00FE7F8B">
      <w:pPr>
        <w:spacing w:after="0" w:line="240" w:lineRule="auto"/>
        <w:sectPr w:rsidR="00FE7F8B">
          <w:footnotePr>
            <w:pos w:val="beneathText"/>
            <w:numRestart w:val="eachPage"/>
          </w:footnotePr>
          <w:pgSz w:w="11909" w:h="16834"/>
          <w:pgMar w:top="1814" w:right="1701" w:bottom="1418" w:left="2835" w:header="709" w:footer="709" w:gutter="0"/>
          <w:cols w:space="720"/>
        </w:sectPr>
      </w:pPr>
    </w:p>
    <w:p w14:paraId="03F702BD" w14:textId="77777777" w:rsidR="00FE7F8B" w:rsidRDefault="00FE7F8B" w:rsidP="00313E75">
      <w:pPr>
        <w:pStyle w:val="Heading2notes"/>
      </w:pPr>
      <w:bookmarkStart w:id="383" w:name="_Toc461176298"/>
      <w:bookmarkStart w:id="384" w:name="_Toc399491066"/>
      <w:r>
        <w:lastRenderedPageBreak/>
        <w:t xml:space="preserve">Non-financial physical assets classified as held for sale </w:t>
      </w:r>
      <w:bookmarkEnd w:id="383"/>
      <w:bookmarkEnd w:id="384"/>
    </w:p>
    <w:p w14:paraId="3630CE86" w14:textId="77777777" w:rsidR="00FE7F8B" w:rsidRDefault="00FE7F8B" w:rsidP="00AD641C">
      <w:pPr>
        <w:pStyle w:val="Heading3notesnumbered"/>
        <w:numPr>
          <w:ilvl w:val="0"/>
          <w:numId w:val="48"/>
        </w:numPr>
      </w:pPr>
      <w:r>
        <w:t xml:space="preserve">Non-financial physical assets classified as held for sale </w:t>
      </w:r>
    </w:p>
    <w:tbl>
      <w:tblPr>
        <w:tblW w:w="5000" w:type="pct"/>
        <w:tblLook w:val="04A0" w:firstRow="1" w:lastRow="0" w:firstColumn="1" w:lastColumn="0" w:noHBand="0" w:noVBand="1"/>
      </w:tblPr>
      <w:tblGrid>
        <w:gridCol w:w="5339"/>
        <w:gridCol w:w="1017"/>
        <w:gridCol w:w="1017"/>
      </w:tblGrid>
      <w:tr w:rsidR="00FE7F8B" w14:paraId="51F0C71E" w14:textId="77777777" w:rsidTr="00FE7F8B">
        <w:trPr>
          <w:trHeight w:val="510"/>
        </w:trPr>
        <w:tc>
          <w:tcPr>
            <w:tcW w:w="3620" w:type="pct"/>
            <w:shd w:val="clear" w:color="auto" w:fill="7F7F7F" w:themeFill="text1" w:themeFillTint="80"/>
            <w:vAlign w:val="bottom"/>
          </w:tcPr>
          <w:p w14:paraId="096FB78F" w14:textId="77777777" w:rsidR="00FE7F8B" w:rsidRDefault="00FE7F8B">
            <w:pPr>
              <w:pStyle w:val="Tablecolumnheading"/>
              <w:rPr>
                <w:lang w:eastAsia="en-AU"/>
              </w:rPr>
            </w:pPr>
          </w:p>
        </w:tc>
        <w:tc>
          <w:tcPr>
            <w:tcW w:w="690" w:type="pct"/>
            <w:shd w:val="clear" w:color="auto" w:fill="7F7F7F" w:themeFill="text1" w:themeFillTint="80"/>
            <w:vAlign w:val="bottom"/>
            <w:hideMark/>
          </w:tcPr>
          <w:p w14:paraId="1DE1AA5D" w14:textId="77777777" w:rsidR="00FE7F8B" w:rsidRDefault="00FE7F8B">
            <w:pPr>
              <w:pStyle w:val="Tablecolumnheading"/>
              <w:jc w:val="center"/>
              <w:rPr>
                <w:lang w:eastAsia="en-AU"/>
              </w:rPr>
            </w:pPr>
            <w:r>
              <w:rPr>
                <w:lang w:eastAsia="en-AU"/>
              </w:rPr>
              <w:t>2016</w:t>
            </w:r>
            <w:r>
              <w:rPr>
                <w:lang w:eastAsia="en-AU"/>
              </w:rPr>
              <w:br/>
              <w:t>$m</w:t>
            </w:r>
          </w:p>
        </w:tc>
        <w:tc>
          <w:tcPr>
            <w:tcW w:w="690" w:type="pct"/>
            <w:shd w:val="clear" w:color="auto" w:fill="7F7F7F" w:themeFill="text1" w:themeFillTint="80"/>
            <w:vAlign w:val="bottom"/>
            <w:hideMark/>
          </w:tcPr>
          <w:p w14:paraId="75517B36" w14:textId="77777777" w:rsidR="00FE7F8B" w:rsidRDefault="00FE7F8B">
            <w:pPr>
              <w:pStyle w:val="Tablecolumnheading"/>
              <w:jc w:val="center"/>
              <w:rPr>
                <w:lang w:eastAsia="en-AU"/>
              </w:rPr>
            </w:pPr>
            <w:r>
              <w:rPr>
                <w:lang w:eastAsia="en-AU"/>
              </w:rPr>
              <w:t>2015</w:t>
            </w:r>
            <w:r>
              <w:rPr>
                <w:lang w:eastAsia="en-AU"/>
              </w:rPr>
              <w:br/>
              <w:t>$m</w:t>
            </w:r>
          </w:p>
        </w:tc>
      </w:tr>
      <w:tr w:rsidR="00FE7F8B" w14:paraId="18743931" w14:textId="77777777" w:rsidTr="00FE7F8B">
        <w:trPr>
          <w:trHeight w:val="252"/>
        </w:trPr>
        <w:tc>
          <w:tcPr>
            <w:tcW w:w="5000" w:type="pct"/>
            <w:gridSpan w:val="3"/>
            <w:noWrap/>
            <w:vAlign w:val="bottom"/>
            <w:hideMark/>
          </w:tcPr>
          <w:p w14:paraId="1D13B785" w14:textId="77777777" w:rsidR="00FE7F8B" w:rsidRDefault="00FE7F8B">
            <w:pPr>
              <w:pStyle w:val="Tabletextnoindent"/>
              <w:rPr>
                <w:b/>
              </w:rPr>
            </w:pPr>
            <w:r>
              <w:rPr>
                <w:b/>
              </w:rPr>
              <w:t>Non-current assets</w:t>
            </w:r>
          </w:p>
        </w:tc>
      </w:tr>
      <w:tr w:rsidR="00FE7F8B" w14:paraId="25B4565B" w14:textId="77777777" w:rsidTr="00FE7F8B">
        <w:trPr>
          <w:trHeight w:val="252"/>
        </w:trPr>
        <w:tc>
          <w:tcPr>
            <w:tcW w:w="3620" w:type="pct"/>
            <w:noWrap/>
            <w:vAlign w:val="bottom"/>
            <w:hideMark/>
          </w:tcPr>
          <w:p w14:paraId="3DC2D867" w14:textId="77777777" w:rsidR="00FE7F8B" w:rsidRDefault="00FE7F8B">
            <w:pPr>
              <w:pStyle w:val="Tabletextnoindent"/>
            </w:pPr>
            <w:r>
              <w:t>Land</w:t>
            </w:r>
          </w:p>
        </w:tc>
        <w:tc>
          <w:tcPr>
            <w:tcW w:w="690" w:type="pct"/>
            <w:shd w:val="clear" w:color="auto" w:fill="F2F2F2" w:themeFill="background1" w:themeFillShade="F2"/>
            <w:noWrap/>
            <w:vAlign w:val="bottom"/>
            <w:hideMark/>
          </w:tcPr>
          <w:p w14:paraId="76F4CBD2" w14:textId="77777777" w:rsidR="00FE7F8B" w:rsidRDefault="00FE7F8B">
            <w:pPr>
              <w:pStyle w:val="Tabletextnoindent"/>
              <w:jc w:val="right"/>
              <w:rPr>
                <w:b/>
              </w:rPr>
            </w:pPr>
            <w:r>
              <w:rPr>
                <w:b/>
              </w:rPr>
              <w:t>7.1</w:t>
            </w:r>
          </w:p>
        </w:tc>
        <w:tc>
          <w:tcPr>
            <w:tcW w:w="690" w:type="pct"/>
            <w:noWrap/>
            <w:vAlign w:val="bottom"/>
            <w:hideMark/>
          </w:tcPr>
          <w:p w14:paraId="283C206A" w14:textId="77777777" w:rsidR="00FE7F8B" w:rsidRDefault="00FE7F8B">
            <w:pPr>
              <w:pStyle w:val="Tabletextnoindent"/>
              <w:jc w:val="right"/>
            </w:pPr>
            <w:r>
              <w:t>107.5</w:t>
            </w:r>
          </w:p>
        </w:tc>
      </w:tr>
      <w:tr w:rsidR="00FE7F8B" w14:paraId="771834D6" w14:textId="77777777" w:rsidTr="00FE7F8B">
        <w:trPr>
          <w:trHeight w:val="252"/>
        </w:trPr>
        <w:tc>
          <w:tcPr>
            <w:tcW w:w="3620" w:type="pct"/>
            <w:noWrap/>
            <w:vAlign w:val="bottom"/>
            <w:hideMark/>
          </w:tcPr>
          <w:p w14:paraId="12619E5A" w14:textId="77777777" w:rsidR="00FE7F8B" w:rsidRDefault="00FE7F8B">
            <w:pPr>
              <w:pStyle w:val="Tabletextnoindent"/>
            </w:pPr>
            <w:r>
              <w:t>Buildings</w:t>
            </w:r>
          </w:p>
        </w:tc>
        <w:tc>
          <w:tcPr>
            <w:tcW w:w="690" w:type="pct"/>
            <w:shd w:val="clear" w:color="auto" w:fill="F2F2F2" w:themeFill="background1" w:themeFillShade="F2"/>
            <w:noWrap/>
            <w:vAlign w:val="bottom"/>
            <w:hideMark/>
          </w:tcPr>
          <w:p w14:paraId="4604AC80" w14:textId="77777777" w:rsidR="00FE7F8B" w:rsidRDefault="00FE7F8B">
            <w:pPr>
              <w:pStyle w:val="Tabletextnoindent"/>
              <w:jc w:val="right"/>
              <w:rPr>
                <w:b/>
              </w:rPr>
            </w:pPr>
            <w:r>
              <w:rPr>
                <w:b/>
              </w:rPr>
              <w:t>0.4</w:t>
            </w:r>
          </w:p>
        </w:tc>
        <w:tc>
          <w:tcPr>
            <w:tcW w:w="690" w:type="pct"/>
            <w:noWrap/>
            <w:vAlign w:val="bottom"/>
            <w:hideMark/>
          </w:tcPr>
          <w:p w14:paraId="3C5A811E" w14:textId="77777777" w:rsidR="00FE7F8B" w:rsidRDefault="00FE7F8B">
            <w:pPr>
              <w:pStyle w:val="Tabletextnoindent"/>
              <w:jc w:val="right"/>
            </w:pPr>
            <w:r>
              <w:t>0.0</w:t>
            </w:r>
          </w:p>
        </w:tc>
      </w:tr>
      <w:tr w:rsidR="00FE7F8B" w14:paraId="73DCD438" w14:textId="77777777" w:rsidTr="00FE7F8B">
        <w:trPr>
          <w:trHeight w:val="252"/>
        </w:trPr>
        <w:tc>
          <w:tcPr>
            <w:tcW w:w="3620" w:type="pct"/>
            <w:tcBorders>
              <w:top w:val="nil"/>
              <w:left w:val="nil"/>
              <w:bottom w:val="single" w:sz="4" w:space="0" w:color="auto"/>
              <w:right w:val="nil"/>
            </w:tcBorders>
            <w:noWrap/>
            <w:vAlign w:val="bottom"/>
            <w:hideMark/>
          </w:tcPr>
          <w:p w14:paraId="76AFE6E2" w14:textId="77777777" w:rsidR="00FE7F8B" w:rsidRDefault="00FE7F8B">
            <w:pPr>
              <w:pStyle w:val="Tabletextnoindent"/>
            </w:pPr>
            <w:r>
              <w:t>Plant and equipment</w:t>
            </w:r>
          </w:p>
        </w:tc>
        <w:tc>
          <w:tcPr>
            <w:tcW w:w="690" w:type="pct"/>
            <w:tcBorders>
              <w:top w:val="nil"/>
              <w:left w:val="nil"/>
              <w:bottom w:val="single" w:sz="4" w:space="0" w:color="auto"/>
              <w:right w:val="nil"/>
            </w:tcBorders>
            <w:shd w:val="clear" w:color="auto" w:fill="F2F2F2" w:themeFill="background1" w:themeFillShade="F2"/>
            <w:noWrap/>
            <w:vAlign w:val="bottom"/>
            <w:hideMark/>
          </w:tcPr>
          <w:p w14:paraId="553950BB" w14:textId="77777777" w:rsidR="00FE7F8B" w:rsidRDefault="00FE7F8B">
            <w:pPr>
              <w:pStyle w:val="Tabletextnoindent"/>
              <w:jc w:val="right"/>
              <w:rPr>
                <w:b/>
              </w:rPr>
            </w:pPr>
            <w:r>
              <w:rPr>
                <w:b/>
              </w:rPr>
              <w:t>0.2</w:t>
            </w:r>
          </w:p>
        </w:tc>
        <w:tc>
          <w:tcPr>
            <w:tcW w:w="690" w:type="pct"/>
            <w:tcBorders>
              <w:top w:val="nil"/>
              <w:left w:val="nil"/>
              <w:bottom w:val="single" w:sz="4" w:space="0" w:color="auto"/>
              <w:right w:val="nil"/>
            </w:tcBorders>
            <w:noWrap/>
            <w:vAlign w:val="bottom"/>
            <w:hideMark/>
          </w:tcPr>
          <w:p w14:paraId="12DAEDAD" w14:textId="77777777" w:rsidR="00FE7F8B" w:rsidRDefault="00FE7F8B">
            <w:pPr>
              <w:pStyle w:val="Tabletextnoindent"/>
              <w:jc w:val="right"/>
            </w:pPr>
            <w:r>
              <w:t>0.4</w:t>
            </w:r>
          </w:p>
        </w:tc>
      </w:tr>
      <w:tr w:rsidR="00FE7F8B" w14:paraId="5BCF4FB0" w14:textId="77777777" w:rsidTr="00FE7F8B">
        <w:trPr>
          <w:trHeight w:val="323"/>
        </w:trPr>
        <w:tc>
          <w:tcPr>
            <w:tcW w:w="3620" w:type="pct"/>
            <w:tcBorders>
              <w:top w:val="single" w:sz="4" w:space="0" w:color="auto"/>
              <w:left w:val="nil"/>
              <w:bottom w:val="single" w:sz="4" w:space="0" w:color="auto"/>
              <w:right w:val="nil"/>
            </w:tcBorders>
            <w:noWrap/>
            <w:vAlign w:val="center"/>
            <w:hideMark/>
          </w:tcPr>
          <w:p w14:paraId="79C66865" w14:textId="77777777" w:rsidR="00FE7F8B" w:rsidRDefault="00FE7F8B">
            <w:pPr>
              <w:pStyle w:val="Tabletextnoindent"/>
              <w:rPr>
                <w:b/>
              </w:rPr>
            </w:pPr>
            <w:r>
              <w:rPr>
                <w:b/>
              </w:rPr>
              <w:t xml:space="preserve">Total non-financial physical assets classified as held for sale </w:t>
            </w:r>
          </w:p>
        </w:tc>
        <w:tc>
          <w:tcPr>
            <w:tcW w:w="690" w:type="pct"/>
            <w:tcBorders>
              <w:top w:val="single" w:sz="4" w:space="0" w:color="auto"/>
              <w:left w:val="nil"/>
              <w:bottom w:val="single" w:sz="4" w:space="0" w:color="auto"/>
              <w:right w:val="nil"/>
            </w:tcBorders>
            <w:shd w:val="clear" w:color="auto" w:fill="F2F2F2" w:themeFill="background1" w:themeFillShade="F2"/>
            <w:noWrap/>
            <w:vAlign w:val="bottom"/>
            <w:hideMark/>
          </w:tcPr>
          <w:p w14:paraId="4B9FD4DD" w14:textId="77777777" w:rsidR="00FE7F8B" w:rsidRDefault="00FE7F8B">
            <w:pPr>
              <w:pStyle w:val="Tabletextnoindent"/>
              <w:jc w:val="right"/>
              <w:rPr>
                <w:b/>
              </w:rPr>
            </w:pPr>
            <w:r>
              <w:rPr>
                <w:b/>
              </w:rPr>
              <w:t>7.8</w:t>
            </w:r>
          </w:p>
        </w:tc>
        <w:tc>
          <w:tcPr>
            <w:tcW w:w="690" w:type="pct"/>
            <w:tcBorders>
              <w:top w:val="single" w:sz="4" w:space="0" w:color="auto"/>
              <w:left w:val="nil"/>
              <w:bottom w:val="single" w:sz="4" w:space="0" w:color="auto"/>
              <w:right w:val="nil"/>
            </w:tcBorders>
            <w:noWrap/>
            <w:vAlign w:val="bottom"/>
            <w:hideMark/>
          </w:tcPr>
          <w:p w14:paraId="4DB60AF6" w14:textId="77777777" w:rsidR="00FE7F8B" w:rsidRDefault="00FE7F8B">
            <w:pPr>
              <w:pStyle w:val="Tabletextnoindent"/>
              <w:jc w:val="right"/>
              <w:rPr>
                <w:b/>
              </w:rPr>
            </w:pPr>
            <w:r>
              <w:t>107.9</w:t>
            </w:r>
          </w:p>
        </w:tc>
      </w:tr>
    </w:tbl>
    <w:p w14:paraId="3B31085A" w14:textId="77777777" w:rsidR="00FE7F8B" w:rsidRDefault="00FE7F8B" w:rsidP="00AD641C">
      <w:pPr>
        <w:pStyle w:val="Heading3notesnumbered"/>
        <w:numPr>
          <w:ilvl w:val="0"/>
          <w:numId w:val="48"/>
        </w:numPr>
      </w:pPr>
      <w:r>
        <w:t xml:space="preserve">Fair value measurement of non-financial physical assets held for sale </w:t>
      </w:r>
    </w:p>
    <w:p w14:paraId="631A305F" w14:textId="77777777" w:rsidR="00FE7F8B" w:rsidRDefault="00FE7F8B" w:rsidP="00FE7F8B">
      <w:r>
        <w:t>The following table provides the fair value measurement hierarchy of the Department’s non-financial physical assets held for sale.</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7"/>
        <w:gridCol w:w="1263"/>
        <w:gridCol w:w="1124"/>
        <w:gridCol w:w="1124"/>
        <w:gridCol w:w="1259"/>
      </w:tblGrid>
      <w:tr w:rsidR="00FE7F8B" w14:paraId="20CB7AE2" w14:textId="77777777" w:rsidTr="00FE7F8B">
        <w:tc>
          <w:tcPr>
            <w:tcW w:w="1797" w:type="pct"/>
            <w:tcBorders>
              <w:top w:val="nil"/>
              <w:left w:val="nil"/>
              <w:bottom w:val="nil"/>
              <w:right w:val="nil"/>
            </w:tcBorders>
            <w:shd w:val="clear" w:color="auto" w:fill="7F7F7F" w:themeFill="text1" w:themeFillTint="80"/>
            <w:vAlign w:val="center"/>
          </w:tcPr>
          <w:p w14:paraId="7EBE97E1" w14:textId="77777777" w:rsidR="00FE7F8B" w:rsidRDefault="00FE7F8B">
            <w:pPr>
              <w:pStyle w:val="Tablecolumnheading"/>
              <w:jc w:val="center"/>
            </w:pPr>
          </w:p>
        </w:tc>
        <w:tc>
          <w:tcPr>
            <w:tcW w:w="848" w:type="pct"/>
            <w:tcBorders>
              <w:top w:val="nil"/>
              <w:left w:val="nil"/>
              <w:bottom w:val="nil"/>
              <w:right w:val="nil"/>
            </w:tcBorders>
            <w:shd w:val="clear" w:color="auto" w:fill="7F7F7F" w:themeFill="text1" w:themeFillTint="80"/>
            <w:vAlign w:val="center"/>
          </w:tcPr>
          <w:p w14:paraId="70D59E1A" w14:textId="77777777" w:rsidR="00FE7F8B" w:rsidRDefault="00FE7F8B">
            <w:pPr>
              <w:pStyle w:val="Tablecolumnheading"/>
              <w:jc w:val="center"/>
            </w:pPr>
          </w:p>
        </w:tc>
        <w:tc>
          <w:tcPr>
            <w:tcW w:w="2355" w:type="pct"/>
            <w:gridSpan w:val="3"/>
            <w:tcBorders>
              <w:top w:val="nil"/>
              <w:left w:val="nil"/>
              <w:bottom w:val="nil"/>
              <w:right w:val="nil"/>
            </w:tcBorders>
            <w:shd w:val="clear" w:color="auto" w:fill="7F7F7F" w:themeFill="text1" w:themeFillTint="80"/>
            <w:vAlign w:val="center"/>
            <w:hideMark/>
          </w:tcPr>
          <w:p w14:paraId="4E1F45F4" w14:textId="77777777" w:rsidR="00FE7F8B" w:rsidRDefault="00FE7F8B">
            <w:pPr>
              <w:pStyle w:val="Tablecolumnheading"/>
              <w:jc w:val="center"/>
            </w:pPr>
            <w:r>
              <w:rPr>
                <w:lang w:eastAsia="en-AU"/>
              </w:rPr>
              <w:t>Fair value measurement at end of reporting period using:</w:t>
            </w:r>
            <w:r>
              <w:rPr>
                <w:rStyle w:val="FootnoteReference"/>
              </w:rPr>
              <w:t>1</w:t>
            </w:r>
          </w:p>
        </w:tc>
      </w:tr>
      <w:tr w:rsidR="00FE7F8B" w14:paraId="06470607" w14:textId="77777777" w:rsidTr="00FE7F8B">
        <w:tc>
          <w:tcPr>
            <w:tcW w:w="1797" w:type="pct"/>
            <w:tcBorders>
              <w:top w:val="nil"/>
              <w:left w:val="nil"/>
              <w:bottom w:val="nil"/>
              <w:right w:val="nil"/>
            </w:tcBorders>
            <w:shd w:val="clear" w:color="auto" w:fill="7F7F7F" w:themeFill="text1" w:themeFillTint="80"/>
            <w:vAlign w:val="center"/>
          </w:tcPr>
          <w:p w14:paraId="3935F064" w14:textId="77777777" w:rsidR="00FE7F8B" w:rsidRDefault="00FE7F8B">
            <w:pPr>
              <w:pStyle w:val="Tablecolumnheading"/>
              <w:jc w:val="center"/>
            </w:pPr>
          </w:p>
        </w:tc>
        <w:tc>
          <w:tcPr>
            <w:tcW w:w="848" w:type="pct"/>
            <w:tcBorders>
              <w:top w:val="nil"/>
              <w:left w:val="nil"/>
              <w:bottom w:val="nil"/>
              <w:right w:val="nil"/>
            </w:tcBorders>
            <w:shd w:val="clear" w:color="auto" w:fill="7F7F7F" w:themeFill="text1" w:themeFillTint="80"/>
            <w:vAlign w:val="center"/>
            <w:hideMark/>
          </w:tcPr>
          <w:p w14:paraId="65540052" w14:textId="77777777" w:rsidR="00FE7F8B" w:rsidRDefault="00FE7F8B">
            <w:pPr>
              <w:pStyle w:val="Tablecolumnheading"/>
              <w:jc w:val="center"/>
            </w:pPr>
            <w:r>
              <w:rPr>
                <w:lang w:eastAsia="en-AU"/>
              </w:rPr>
              <w:t>Carrying amount as at 30 June 2016</w:t>
            </w:r>
            <w:r>
              <w:rPr>
                <w:lang w:eastAsia="en-AU"/>
              </w:rPr>
              <w:br/>
              <w:t>$m</w:t>
            </w:r>
          </w:p>
        </w:tc>
        <w:tc>
          <w:tcPr>
            <w:tcW w:w="755" w:type="pct"/>
            <w:tcBorders>
              <w:top w:val="nil"/>
              <w:left w:val="nil"/>
              <w:bottom w:val="nil"/>
              <w:right w:val="nil"/>
            </w:tcBorders>
            <w:shd w:val="clear" w:color="auto" w:fill="7F7F7F" w:themeFill="text1" w:themeFillTint="80"/>
            <w:vAlign w:val="center"/>
            <w:hideMark/>
          </w:tcPr>
          <w:p w14:paraId="629D3B61" w14:textId="77777777" w:rsidR="00FE7F8B" w:rsidRDefault="00FE7F8B">
            <w:pPr>
              <w:pStyle w:val="Tablecolumnheading"/>
              <w:jc w:val="center"/>
            </w:pPr>
            <w:r>
              <w:rPr>
                <w:lang w:eastAsia="en-AU"/>
              </w:rPr>
              <w:t>Level 1</w:t>
            </w:r>
            <w:r>
              <w:rPr>
                <w:lang w:eastAsia="en-AU"/>
              </w:rPr>
              <w:br/>
              <w:t>$m</w:t>
            </w:r>
          </w:p>
        </w:tc>
        <w:tc>
          <w:tcPr>
            <w:tcW w:w="755" w:type="pct"/>
            <w:tcBorders>
              <w:top w:val="nil"/>
              <w:left w:val="nil"/>
              <w:bottom w:val="nil"/>
              <w:right w:val="nil"/>
            </w:tcBorders>
            <w:shd w:val="clear" w:color="auto" w:fill="7F7F7F" w:themeFill="text1" w:themeFillTint="80"/>
            <w:vAlign w:val="center"/>
            <w:hideMark/>
          </w:tcPr>
          <w:p w14:paraId="44FBE02A" w14:textId="77777777" w:rsidR="00FE7F8B" w:rsidRDefault="00FE7F8B">
            <w:pPr>
              <w:pStyle w:val="Tablecolumnheading"/>
              <w:jc w:val="center"/>
            </w:pPr>
            <w:r>
              <w:rPr>
                <w:lang w:eastAsia="en-AU"/>
              </w:rPr>
              <w:t>Level 2</w:t>
            </w:r>
            <w:r>
              <w:rPr>
                <w:lang w:eastAsia="en-AU"/>
              </w:rPr>
              <w:br/>
              <w:t>$m</w:t>
            </w:r>
          </w:p>
        </w:tc>
        <w:tc>
          <w:tcPr>
            <w:tcW w:w="846" w:type="pct"/>
            <w:tcBorders>
              <w:top w:val="nil"/>
              <w:left w:val="nil"/>
              <w:bottom w:val="nil"/>
              <w:right w:val="nil"/>
            </w:tcBorders>
            <w:shd w:val="clear" w:color="auto" w:fill="7F7F7F" w:themeFill="text1" w:themeFillTint="80"/>
            <w:vAlign w:val="center"/>
            <w:hideMark/>
          </w:tcPr>
          <w:p w14:paraId="0DD382A1" w14:textId="77777777" w:rsidR="00FE7F8B" w:rsidRDefault="00FE7F8B">
            <w:pPr>
              <w:pStyle w:val="Tablecolumnheading"/>
              <w:jc w:val="center"/>
            </w:pPr>
            <w:r>
              <w:rPr>
                <w:lang w:eastAsia="en-AU"/>
              </w:rPr>
              <w:t>Level 3</w:t>
            </w:r>
            <w:r>
              <w:rPr>
                <w:lang w:eastAsia="en-AU"/>
              </w:rPr>
              <w:br/>
              <w:t>$m</w:t>
            </w:r>
          </w:p>
        </w:tc>
      </w:tr>
      <w:tr w:rsidR="00FE7F8B" w14:paraId="2623D546" w14:textId="77777777" w:rsidTr="00FE7F8B">
        <w:tc>
          <w:tcPr>
            <w:tcW w:w="1797" w:type="pct"/>
            <w:tcBorders>
              <w:top w:val="nil"/>
              <w:left w:val="nil"/>
              <w:bottom w:val="nil"/>
              <w:right w:val="nil"/>
            </w:tcBorders>
            <w:tcMar>
              <w:top w:w="28" w:type="dxa"/>
              <w:left w:w="0" w:type="dxa"/>
              <w:bottom w:w="0" w:type="dxa"/>
              <w:right w:w="0" w:type="dxa"/>
            </w:tcMar>
            <w:vAlign w:val="center"/>
            <w:hideMark/>
          </w:tcPr>
          <w:p w14:paraId="6DBEDC1C" w14:textId="77777777" w:rsidR="00FE7F8B" w:rsidRDefault="00FE7F8B">
            <w:pPr>
              <w:pStyle w:val="TableTextFinancial"/>
            </w:pPr>
            <w:r>
              <w:t>Land</w:t>
            </w:r>
          </w:p>
        </w:tc>
        <w:tc>
          <w:tcPr>
            <w:tcW w:w="848" w:type="pct"/>
            <w:tcBorders>
              <w:top w:val="nil"/>
              <w:left w:val="nil"/>
              <w:bottom w:val="nil"/>
              <w:right w:val="nil"/>
            </w:tcBorders>
            <w:shd w:val="clear" w:color="auto" w:fill="F2F2F2" w:themeFill="background1" w:themeFillShade="F2"/>
            <w:tcMar>
              <w:top w:w="28" w:type="dxa"/>
              <w:left w:w="0" w:type="dxa"/>
              <w:bottom w:w="0" w:type="dxa"/>
              <w:right w:w="0" w:type="dxa"/>
            </w:tcMar>
            <w:vAlign w:val="center"/>
            <w:hideMark/>
          </w:tcPr>
          <w:p w14:paraId="4E0F0666" w14:textId="77777777" w:rsidR="00FE7F8B" w:rsidRDefault="00FE7F8B">
            <w:pPr>
              <w:pStyle w:val="TableTextFinancial"/>
              <w:jc w:val="right"/>
            </w:pPr>
            <w:r>
              <w:t>7.1</w:t>
            </w:r>
          </w:p>
        </w:tc>
        <w:tc>
          <w:tcPr>
            <w:tcW w:w="755" w:type="pct"/>
            <w:tcBorders>
              <w:top w:val="nil"/>
              <w:left w:val="nil"/>
              <w:bottom w:val="nil"/>
              <w:right w:val="nil"/>
            </w:tcBorders>
            <w:tcMar>
              <w:top w:w="28" w:type="dxa"/>
              <w:left w:w="0" w:type="dxa"/>
              <w:bottom w:w="0" w:type="dxa"/>
              <w:right w:w="0" w:type="dxa"/>
            </w:tcMar>
            <w:vAlign w:val="center"/>
            <w:hideMark/>
          </w:tcPr>
          <w:p w14:paraId="31754402" w14:textId="77777777" w:rsidR="00FE7F8B" w:rsidRDefault="00FE7F8B">
            <w:pPr>
              <w:pStyle w:val="TableTextFinancial"/>
              <w:jc w:val="right"/>
            </w:pPr>
            <w:r>
              <w:t>-</w:t>
            </w:r>
          </w:p>
        </w:tc>
        <w:tc>
          <w:tcPr>
            <w:tcW w:w="755" w:type="pct"/>
            <w:tcBorders>
              <w:top w:val="nil"/>
              <w:left w:val="nil"/>
              <w:bottom w:val="nil"/>
              <w:right w:val="nil"/>
            </w:tcBorders>
            <w:tcMar>
              <w:top w:w="28" w:type="dxa"/>
              <w:left w:w="0" w:type="dxa"/>
              <w:bottom w:w="0" w:type="dxa"/>
              <w:right w:w="0" w:type="dxa"/>
            </w:tcMar>
            <w:vAlign w:val="center"/>
            <w:hideMark/>
          </w:tcPr>
          <w:p w14:paraId="7ABEC91B" w14:textId="77777777" w:rsidR="00FE7F8B" w:rsidRDefault="00FE7F8B">
            <w:pPr>
              <w:pStyle w:val="TableTextFinancial"/>
              <w:jc w:val="right"/>
            </w:pPr>
            <w:r>
              <w:t>-</w:t>
            </w:r>
          </w:p>
        </w:tc>
        <w:tc>
          <w:tcPr>
            <w:tcW w:w="846" w:type="pct"/>
            <w:tcBorders>
              <w:top w:val="nil"/>
              <w:left w:val="nil"/>
              <w:bottom w:val="nil"/>
              <w:right w:val="nil"/>
            </w:tcBorders>
            <w:tcMar>
              <w:top w:w="28" w:type="dxa"/>
              <w:left w:w="0" w:type="dxa"/>
              <w:bottom w:w="0" w:type="dxa"/>
              <w:right w:w="0" w:type="dxa"/>
            </w:tcMar>
            <w:vAlign w:val="center"/>
            <w:hideMark/>
          </w:tcPr>
          <w:p w14:paraId="0435FC7C" w14:textId="77777777" w:rsidR="00FE7F8B" w:rsidRDefault="00FE7F8B">
            <w:pPr>
              <w:pStyle w:val="TableTextFinancial"/>
              <w:jc w:val="right"/>
            </w:pPr>
            <w:r>
              <w:t>7.1</w:t>
            </w:r>
          </w:p>
        </w:tc>
      </w:tr>
      <w:tr w:rsidR="00FE7F8B" w14:paraId="026D2AE1" w14:textId="77777777" w:rsidTr="00FE7F8B">
        <w:tc>
          <w:tcPr>
            <w:tcW w:w="1797" w:type="pct"/>
            <w:tcBorders>
              <w:top w:val="nil"/>
              <w:left w:val="nil"/>
              <w:bottom w:val="nil"/>
              <w:right w:val="nil"/>
            </w:tcBorders>
            <w:vAlign w:val="bottom"/>
            <w:hideMark/>
          </w:tcPr>
          <w:p w14:paraId="47B9A90F" w14:textId="77777777" w:rsidR="00FE7F8B" w:rsidRDefault="00FE7F8B">
            <w:pPr>
              <w:pStyle w:val="TableTextFinancial"/>
            </w:pPr>
            <w:r>
              <w:t>Buildings</w:t>
            </w:r>
          </w:p>
        </w:tc>
        <w:tc>
          <w:tcPr>
            <w:tcW w:w="848" w:type="pct"/>
            <w:tcBorders>
              <w:top w:val="nil"/>
              <w:left w:val="nil"/>
              <w:bottom w:val="nil"/>
              <w:right w:val="nil"/>
            </w:tcBorders>
            <w:shd w:val="clear" w:color="auto" w:fill="F2F2F2" w:themeFill="background1" w:themeFillShade="F2"/>
            <w:vAlign w:val="bottom"/>
            <w:hideMark/>
          </w:tcPr>
          <w:p w14:paraId="38977AFE" w14:textId="77777777" w:rsidR="00FE7F8B" w:rsidRDefault="00FE7F8B">
            <w:pPr>
              <w:pStyle w:val="TableTextFinancial"/>
              <w:jc w:val="right"/>
            </w:pPr>
            <w:r>
              <w:t>0.4</w:t>
            </w:r>
          </w:p>
        </w:tc>
        <w:tc>
          <w:tcPr>
            <w:tcW w:w="755" w:type="pct"/>
            <w:tcBorders>
              <w:top w:val="nil"/>
              <w:left w:val="nil"/>
              <w:bottom w:val="nil"/>
              <w:right w:val="nil"/>
            </w:tcBorders>
            <w:vAlign w:val="bottom"/>
            <w:hideMark/>
          </w:tcPr>
          <w:p w14:paraId="2656343F" w14:textId="77777777" w:rsidR="00FE7F8B" w:rsidRDefault="00FE7F8B">
            <w:pPr>
              <w:pStyle w:val="TableTextFinancial"/>
              <w:jc w:val="right"/>
            </w:pPr>
            <w:r>
              <w:t>-</w:t>
            </w:r>
          </w:p>
        </w:tc>
        <w:tc>
          <w:tcPr>
            <w:tcW w:w="755" w:type="pct"/>
            <w:tcBorders>
              <w:top w:val="nil"/>
              <w:left w:val="nil"/>
              <w:bottom w:val="nil"/>
              <w:right w:val="nil"/>
            </w:tcBorders>
            <w:vAlign w:val="bottom"/>
            <w:hideMark/>
          </w:tcPr>
          <w:p w14:paraId="541F23C9" w14:textId="77777777" w:rsidR="00FE7F8B" w:rsidRDefault="00FE7F8B">
            <w:pPr>
              <w:pStyle w:val="TableTextFinancial"/>
              <w:jc w:val="right"/>
            </w:pPr>
            <w:r>
              <w:t>-</w:t>
            </w:r>
          </w:p>
        </w:tc>
        <w:tc>
          <w:tcPr>
            <w:tcW w:w="846" w:type="pct"/>
            <w:tcBorders>
              <w:top w:val="nil"/>
              <w:left w:val="nil"/>
              <w:bottom w:val="nil"/>
              <w:right w:val="nil"/>
            </w:tcBorders>
            <w:vAlign w:val="bottom"/>
            <w:hideMark/>
          </w:tcPr>
          <w:p w14:paraId="49ACBA20" w14:textId="77777777" w:rsidR="00FE7F8B" w:rsidRDefault="00FE7F8B">
            <w:pPr>
              <w:pStyle w:val="TableTextFinancial"/>
              <w:jc w:val="right"/>
            </w:pPr>
            <w:r>
              <w:t>0.4</w:t>
            </w:r>
          </w:p>
        </w:tc>
      </w:tr>
      <w:tr w:rsidR="00FE7F8B" w14:paraId="7947372A" w14:textId="77777777" w:rsidTr="00FE7F8B">
        <w:tc>
          <w:tcPr>
            <w:tcW w:w="1797" w:type="pct"/>
            <w:tcBorders>
              <w:top w:val="nil"/>
              <w:left w:val="nil"/>
              <w:bottom w:val="single" w:sz="4" w:space="0" w:color="auto"/>
              <w:right w:val="nil"/>
            </w:tcBorders>
            <w:vAlign w:val="bottom"/>
            <w:hideMark/>
          </w:tcPr>
          <w:p w14:paraId="3112B7A1" w14:textId="77777777" w:rsidR="00FE7F8B" w:rsidRDefault="00FE7F8B">
            <w:pPr>
              <w:pStyle w:val="TableTextFinancial"/>
            </w:pPr>
            <w:r>
              <w:t>Plant and equipment</w:t>
            </w:r>
          </w:p>
        </w:tc>
        <w:tc>
          <w:tcPr>
            <w:tcW w:w="848" w:type="pct"/>
            <w:tcBorders>
              <w:top w:val="nil"/>
              <w:left w:val="nil"/>
              <w:bottom w:val="single" w:sz="4" w:space="0" w:color="auto"/>
              <w:right w:val="nil"/>
            </w:tcBorders>
            <w:shd w:val="clear" w:color="auto" w:fill="F2F2F2" w:themeFill="background1" w:themeFillShade="F2"/>
            <w:vAlign w:val="bottom"/>
            <w:hideMark/>
          </w:tcPr>
          <w:p w14:paraId="361B76AE" w14:textId="77777777" w:rsidR="00FE7F8B" w:rsidRDefault="00FE7F8B">
            <w:pPr>
              <w:pStyle w:val="TableTextFinancial"/>
              <w:jc w:val="right"/>
            </w:pPr>
            <w:r>
              <w:t>0.2</w:t>
            </w:r>
          </w:p>
        </w:tc>
        <w:tc>
          <w:tcPr>
            <w:tcW w:w="755" w:type="pct"/>
            <w:tcBorders>
              <w:top w:val="nil"/>
              <w:left w:val="nil"/>
              <w:bottom w:val="single" w:sz="4" w:space="0" w:color="auto"/>
              <w:right w:val="nil"/>
            </w:tcBorders>
            <w:vAlign w:val="bottom"/>
            <w:hideMark/>
          </w:tcPr>
          <w:p w14:paraId="56A4BDDD" w14:textId="77777777" w:rsidR="00FE7F8B" w:rsidRDefault="00FE7F8B">
            <w:pPr>
              <w:pStyle w:val="TableTextFinancial"/>
              <w:jc w:val="right"/>
            </w:pPr>
            <w:r>
              <w:t>-</w:t>
            </w:r>
          </w:p>
        </w:tc>
        <w:tc>
          <w:tcPr>
            <w:tcW w:w="755" w:type="pct"/>
            <w:tcBorders>
              <w:top w:val="nil"/>
              <w:left w:val="nil"/>
              <w:bottom w:val="single" w:sz="4" w:space="0" w:color="auto"/>
              <w:right w:val="nil"/>
            </w:tcBorders>
            <w:vAlign w:val="bottom"/>
            <w:hideMark/>
          </w:tcPr>
          <w:p w14:paraId="09149A29" w14:textId="77777777" w:rsidR="00FE7F8B" w:rsidRDefault="00FE7F8B">
            <w:pPr>
              <w:pStyle w:val="TableTextFinancial"/>
              <w:jc w:val="right"/>
            </w:pPr>
            <w:r>
              <w:t>-</w:t>
            </w:r>
          </w:p>
        </w:tc>
        <w:tc>
          <w:tcPr>
            <w:tcW w:w="846" w:type="pct"/>
            <w:tcBorders>
              <w:top w:val="nil"/>
              <w:left w:val="nil"/>
              <w:bottom w:val="single" w:sz="4" w:space="0" w:color="auto"/>
              <w:right w:val="nil"/>
            </w:tcBorders>
            <w:vAlign w:val="bottom"/>
            <w:hideMark/>
          </w:tcPr>
          <w:p w14:paraId="766AC652" w14:textId="77777777" w:rsidR="00FE7F8B" w:rsidRDefault="00FE7F8B">
            <w:pPr>
              <w:pStyle w:val="TableTextFinancial"/>
              <w:jc w:val="right"/>
            </w:pPr>
            <w:r>
              <w:t>0.2</w:t>
            </w:r>
          </w:p>
        </w:tc>
      </w:tr>
      <w:tr w:rsidR="00FE7F8B" w14:paraId="1CF875B9" w14:textId="77777777" w:rsidTr="00FE7F8B">
        <w:tc>
          <w:tcPr>
            <w:tcW w:w="1797" w:type="pct"/>
            <w:tcBorders>
              <w:top w:val="single" w:sz="4" w:space="0" w:color="auto"/>
              <w:left w:val="nil"/>
              <w:bottom w:val="single" w:sz="4" w:space="0" w:color="auto"/>
              <w:right w:val="nil"/>
            </w:tcBorders>
            <w:vAlign w:val="bottom"/>
            <w:hideMark/>
          </w:tcPr>
          <w:p w14:paraId="3C1C3E5E" w14:textId="77777777" w:rsidR="00FE7F8B" w:rsidRDefault="00FE7F8B">
            <w:pPr>
              <w:pStyle w:val="TableTextFinancial"/>
            </w:pPr>
            <w:r>
              <w:t>Total</w:t>
            </w:r>
          </w:p>
        </w:tc>
        <w:tc>
          <w:tcPr>
            <w:tcW w:w="848" w:type="pct"/>
            <w:tcBorders>
              <w:top w:val="single" w:sz="4" w:space="0" w:color="auto"/>
              <w:left w:val="nil"/>
              <w:bottom w:val="single" w:sz="4" w:space="0" w:color="auto"/>
              <w:right w:val="nil"/>
            </w:tcBorders>
            <w:shd w:val="clear" w:color="auto" w:fill="F2F2F2" w:themeFill="background1" w:themeFillShade="F2"/>
            <w:vAlign w:val="bottom"/>
            <w:hideMark/>
          </w:tcPr>
          <w:p w14:paraId="22917C95" w14:textId="77777777" w:rsidR="00FE7F8B" w:rsidRDefault="00FE7F8B">
            <w:pPr>
              <w:pStyle w:val="TableTextFinancial"/>
              <w:jc w:val="right"/>
              <w:rPr>
                <w:b/>
              </w:rPr>
            </w:pPr>
            <w:r>
              <w:rPr>
                <w:b/>
              </w:rPr>
              <w:t>7.8</w:t>
            </w:r>
          </w:p>
        </w:tc>
        <w:tc>
          <w:tcPr>
            <w:tcW w:w="755" w:type="pct"/>
            <w:tcBorders>
              <w:top w:val="single" w:sz="4" w:space="0" w:color="auto"/>
              <w:left w:val="nil"/>
              <w:bottom w:val="single" w:sz="4" w:space="0" w:color="auto"/>
              <w:right w:val="nil"/>
            </w:tcBorders>
            <w:vAlign w:val="bottom"/>
            <w:hideMark/>
          </w:tcPr>
          <w:p w14:paraId="42653134" w14:textId="77777777" w:rsidR="00FE7F8B" w:rsidRDefault="00FE7F8B">
            <w:pPr>
              <w:pStyle w:val="TableTextFinancial"/>
              <w:jc w:val="right"/>
            </w:pPr>
            <w:r>
              <w:t>-</w:t>
            </w:r>
          </w:p>
        </w:tc>
        <w:tc>
          <w:tcPr>
            <w:tcW w:w="755" w:type="pct"/>
            <w:tcBorders>
              <w:top w:val="single" w:sz="4" w:space="0" w:color="auto"/>
              <w:left w:val="nil"/>
              <w:bottom w:val="single" w:sz="4" w:space="0" w:color="auto"/>
              <w:right w:val="nil"/>
            </w:tcBorders>
            <w:vAlign w:val="bottom"/>
            <w:hideMark/>
          </w:tcPr>
          <w:p w14:paraId="3F1D5FE6" w14:textId="77777777" w:rsidR="00FE7F8B" w:rsidRDefault="00FE7F8B">
            <w:pPr>
              <w:pStyle w:val="TableTextFinancial"/>
              <w:jc w:val="right"/>
            </w:pPr>
            <w:r>
              <w:t>-</w:t>
            </w:r>
          </w:p>
        </w:tc>
        <w:tc>
          <w:tcPr>
            <w:tcW w:w="846" w:type="pct"/>
            <w:tcBorders>
              <w:top w:val="single" w:sz="4" w:space="0" w:color="auto"/>
              <w:left w:val="nil"/>
              <w:bottom w:val="single" w:sz="4" w:space="0" w:color="auto"/>
              <w:right w:val="nil"/>
            </w:tcBorders>
            <w:vAlign w:val="bottom"/>
            <w:hideMark/>
          </w:tcPr>
          <w:p w14:paraId="64F4C362" w14:textId="77777777" w:rsidR="00FE7F8B" w:rsidRDefault="00FE7F8B">
            <w:pPr>
              <w:pStyle w:val="TableTextFinancial"/>
              <w:jc w:val="right"/>
              <w:rPr>
                <w:b/>
              </w:rPr>
            </w:pPr>
            <w:r>
              <w:rPr>
                <w:b/>
              </w:rPr>
              <w:t>7.8</w:t>
            </w:r>
          </w:p>
        </w:tc>
      </w:tr>
    </w:tbl>
    <w:p w14:paraId="02C8FC00" w14:textId="77777777" w:rsidR="00FE7F8B" w:rsidRDefault="00FE7F8B" w:rsidP="00FE7F8B">
      <w:pPr>
        <w:pStyle w:val="TableTextFinancial"/>
        <w:rPr>
          <w:lang w:val="en-US"/>
        </w:rPr>
      </w:pPr>
    </w:p>
    <w:tbl>
      <w:tblPr>
        <w:tblW w:w="7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1"/>
        <w:gridCol w:w="1275"/>
        <w:gridCol w:w="1134"/>
        <w:gridCol w:w="1134"/>
        <w:gridCol w:w="1271"/>
      </w:tblGrid>
      <w:tr w:rsidR="00FE7F8B" w14:paraId="28D5CB37" w14:textId="77777777" w:rsidTr="00FE7F8B">
        <w:tc>
          <w:tcPr>
            <w:tcW w:w="2699" w:type="dxa"/>
            <w:tcBorders>
              <w:top w:val="nil"/>
              <w:left w:val="nil"/>
              <w:bottom w:val="nil"/>
              <w:right w:val="nil"/>
            </w:tcBorders>
            <w:shd w:val="clear" w:color="auto" w:fill="7F7F7F" w:themeFill="text1" w:themeFillTint="80"/>
            <w:vAlign w:val="center"/>
          </w:tcPr>
          <w:p w14:paraId="73782B8B" w14:textId="77777777" w:rsidR="00FE7F8B" w:rsidRDefault="00FE7F8B">
            <w:pPr>
              <w:pStyle w:val="Tablecolumnheading"/>
              <w:jc w:val="center"/>
            </w:pPr>
          </w:p>
        </w:tc>
        <w:tc>
          <w:tcPr>
            <w:tcW w:w="1275" w:type="dxa"/>
            <w:tcBorders>
              <w:top w:val="nil"/>
              <w:left w:val="nil"/>
              <w:bottom w:val="nil"/>
              <w:right w:val="nil"/>
            </w:tcBorders>
            <w:shd w:val="clear" w:color="auto" w:fill="7F7F7F" w:themeFill="text1" w:themeFillTint="80"/>
            <w:vAlign w:val="center"/>
          </w:tcPr>
          <w:p w14:paraId="642B5F65" w14:textId="77777777" w:rsidR="00FE7F8B" w:rsidRDefault="00FE7F8B">
            <w:pPr>
              <w:pStyle w:val="Tablecolumnheading"/>
              <w:jc w:val="center"/>
            </w:pPr>
          </w:p>
        </w:tc>
        <w:tc>
          <w:tcPr>
            <w:tcW w:w="3539" w:type="dxa"/>
            <w:gridSpan w:val="3"/>
            <w:tcBorders>
              <w:top w:val="nil"/>
              <w:left w:val="nil"/>
              <w:bottom w:val="nil"/>
              <w:right w:val="nil"/>
            </w:tcBorders>
            <w:shd w:val="clear" w:color="auto" w:fill="7F7F7F" w:themeFill="text1" w:themeFillTint="80"/>
            <w:vAlign w:val="center"/>
            <w:hideMark/>
          </w:tcPr>
          <w:p w14:paraId="6EF785D2" w14:textId="77777777" w:rsidR="00FE7F8B" w:rsidRDefault="00FE7F8B">
            <w:pPr>
              <w:pStyle w:val="Tablecolumnheading"/>
              <w:jc w:val="center"/>
            </w:pPr>
            <w:r>
              <w:rPr>
                <w:lang w:eastAsia="en-AU"/>
              </w:rPr>
              <w:t>Fair value measurement at end of reporting period using:</w:t>
            </w:r>
            <w:r>
              <w:rPr>
                <w:rStyle w:val="FootnoteReference"/>
              </w:rPr>
              <w:t>1</w:t>
            </w:r>
          </w:p>
        </w:tc>
      </w:tr>
      <w:tr w:rsidR="00FE7F8B" w14:paraId="00D048CF" w14:textId="77777777" w:rsidTr="00FE7F8B">
        <w:tc>
          <w:tcPr>
            <w:tcW w:w="2699" w:type="dxa"/>
            <w:tcBorders>
              <w:top w:val="nil"/>
              <w:left w:val="nil"/>
              <w:bottom w:val="nil"/>
              <w:right w:val="nil"/>
            </w:tcBorders>
            <w:shd w:val="clear" w:color="auto" w:fill="7F7F7F" w:themeFill="text1" w:themeFillTint="80"/>
            <w:vAlign w:val="center"/>
          </w:tcPr>
          <w:p w14:paraId="2CE1D59F" w14:textId="77777777" w:rsidR="00FE7F8B" w:rsidRDefault="00FE7F8B">
            <w:pPr>
              <w:pStyle w:val="Tablecolumnheading"/>
              <w:jc w:val="center"/>
            </w:pPr>
          </w:p>
        </w:tc>
        <w:tc>
          <w:tcPr>
            <w:tcW w:w="1275" w:type="dxa"/>
            <w:tcBorders>
              <w:top w:val="nil"/>
              <w:left w:val="nil"/>
              <w:bottom w:val="nil"/>
              <w:right w:val="nil"/>
            </w:tcBorders>
            <w:shd w:val="clear" w:color="auto" w:fill="7F7F7F" w:themeFill="text1" w:themeFillTint="80"/>
            <w:vAlign w:val="center"/>
            <w:hideMark/>
          </w:tcPr>
          <w:p w14:paraId="6ECD0A07" w14:textId="77777777" w:rsidR="00FE7F8B" w:rsidRDefault="00FE7F8B">
            <w:pPr>
              <w:pStyle w:val="Tablecolumnheading"/>
              <w:jc w:val="center"/>
            </w:pPr>
            <w:r>
              <w:rPr>
                <w:lang w:eastAsia="en-AU"/>
              </w:rPr>
              <w:t>Carrying amount as at 30 June 2015</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4B06A381" w14:textId="77777777" w:rsidR="00FE7F8B" w:rsidRDefault="00FE7F8B">
            <w:pPr>
              <w:pStyle w:val="Tablecolumnheading"/>
              <w:jc w:val="center"/>
            </w:pPr>
            <w:r>
              <w:rPr>
                <w:lang w:eastAsia="en-AU"/>
              </w:rPr>
              <w:t>Level 1</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58BB7A88" w14:textId="77777777" w:rsidR="00FE7F8B" w:rsidRDefault="00FE7F8B">
            <w:pPr>
              <w:pStyle w:val="Tablecolumnheading"/>
              <w:jc w:val="center"/>
            </w:pPr>
            <w:r>
              <w:rPr>
                <w:lang w:eastAsia="en-AU"/>
              </w:rPr>
              <w:t>Level 2</w:t>
            </w:r>
            <w:r>
              <w:rPr>
                <w:lang w:eastAsia="en-AU"/>
              </w:rPr>
              <w:br/>
              <w:t>$m</w:t>
            </w:r>
          </w:p>
        </w:tc>
        <w:tc>
          <w:tcPr>
            <w:tcW w:w="1271" w:type="dxa"/>
            <w:tcBorders>
              <w:top w:val="nil"/>
              <w:left w:val="nil"/>
              <w:bottom w:val="nil"/>
              <w:right w:val="nil"/>
            </w:tcBorders>
            <w:shd w:val="clear" w:color="auto" w:fill="7F7F7F" w:themeFill="text1" w:themeFillTint="80"/>
            <w:vAlign w:val="center"/>
            <w:hideMark/>
          </w:tcPr>
          <w:p w14:paraId="2B58981D" w14:textId="77777777" w:rsidR="00FE7F8B" w:rsidRDefault="00FE7F8B">
            <w:pPr>
              <w:pStyle w:val="Tablecolumnheading"/>
              <w:jc w:val="center"/>
            </w:pPr>
            <w:r>
              <w:rPr>
                <w:lang w:eastAsia="en-AU"/>
              </w:rPr>
              <w:t>Level 3</w:t>
            </w:r>
            <w:r>
              <w:rPr>
                <w:lang w:eastAsia="en-AU"/>
              </w:rPr>
              <w:br/>
              <w:t>$m</w:t>
            </w:r>
          </w:p>
        </w:tc>
      </w:tr>
      <w:tr w:rsidR="00FE7F8B" w14:paraId="6EC71572" w14:textId="77777777" w:rsidTr="00FE7F8B">
        <w:tc>
          <w:tcPr>
            <w:tcW w:w="2699" w:type="dxa"/>
            <w:tcBorders>
              <w:top w:val="nil"/>
              <w:left w:val="nil"/>
              <w:bottom w:val="nil"/>
              <w:right w:val="nil"/>
            </w:tcBorders>
            <w:tcMar>
              <w:top w:w="28" w:type="dxa"/>
              <w:left w:w="0" w:type="dxa"/>
              <w:bottom w:w="0" w:type="dxa"/>
              <w:right w:w="0" w:type="dxa"/>
            </w:tcMar>
            <w:vAlign w:val="bottom"/>
            <w:hideMark/>
          </w:tcPr>
          <w:p w14:paraId="5185F07C" w14:textId="77777777" w:rsidR="00FE7F8B" w:rsidRDefault="00FE7F8B">
            <w:pPr>
              <w:pStyle w:val="TableTextFinancial"/>
            </w:pPr>
            <w:r>
              <w:t>Land</w:t>
            </w:r>
          </w:p>
        </w:tc>
        <w:tc>
          <w:tcPr>
            <w:tcW w:w="1275" w:type="dxa"/>
            <w:tcBorders>
              <w:top w:val="nil"/>
              <w:left w:val="nil"/>
              <w:bottom w:val="nil"/>
              <w:right w:val="nil"/>
            </w:tcBorders>
            <w:shd w:val="clear" w:color="auto" w:fill="F2F2F2" w:themeFill="background1" w:themeFillShade="F2"/>
            <w:tcMar>
              <w:top w:w="28" w:type="dxa"/>
              <w:left w:w="0" w:type="dxa"/>
              <w:bottom w:w="0" w:type="dxa"/>
              <w:right w:w="0" w:type="dxa"/>
            </w:tcMar>
            <w:vAlign w:val="bottom"/>
            <w:hideMark/>
          </w:tcPr>
          <w:p w14:paraId="1A67A33C" w14:textId="77777777" w:rsidR="00FE7F8B" w:rsidRDefault="00FE7F8B">
            <w:pPr>
              <w:pStyle w:val="TableTextFinancial"/>
              <w:jc w:val="right"/>
            </w:pPr>
            <w:r>
              <w:t>107.5</w:t>
            </w:r>
          </w:p>
        </w:tc>
        <w:tc>
          <w:tcPr>
            <w:tcW w:w="1134" w:type="dxa"/>
            <w:tcBorders>
              <w:top w:val="nil"/>
              <w:left w:val="nil"/>
              <w:bottom w:val="nil"/>
              <w:right w:val="nil"/>
            </w:tcBorders>
            <w:tcMar>
              <w:top w:w="28" w:type="dxa"/>
              <w:left w:w="0" w:type="dxa"/>
              <w:bottom w:w="0" w:type="dxa"/>
              <w:right w:w="0" w:type="dxa"/>
            </w:tcMar>
            <w:vAlign w:val="bottom"/>
            <w:hideMark/>
          </w:tcPr>
          <w:p w14:paraId="14EE001A" w14:textId="77777777" w:rsidR="00FE7F8B" w:rsidRDefault="00FE7F8B">
            <w:pPr>
              <w:pStyle w:val="TableTextFinancial"/>
              <w:jc w:val="right"/>
            </w:pPr>
            <w:r>
              <w:t>-</w:t>
            </w:r>
          </w:p>
        </w:tc>
        <w:tc>
          <w:tcPr>
            <w:tcW w:w="1134" w:type="dxa"/>
            <w:tcBorders>
              <w:top w:val="nil"/>
              <w:left w:val="nil"/>
              <w:bottom w:val="nil"/>
              <w:right w:val="nil"/>
            </w:tcBorders>
            <w:tcMar>
              <w:top w:w="28" w:type="dxa"/>
              <w:left w:w="0" w:type="dxa"/>
              <w:bottom w:w="0" w:type="dxa"/>
              <w:right w:w="0" w:type="dxa"/>
            </w:tcMar>
            <w:vAlign w:val="bottom"/>
            <w:hideMark/>
          </w:tcPr>
          <w:p w14:paraId="0986ADFB" w14:textId="77777777" w:rsidR="00FE7F8B" w:rsidRDefault="00FE7F8B">
            <w:pPr>
              <w:pStyle w:val="TableTextFinancial"/>
              <w:jc w:val="right"/>
            </w:pPr>
            <w:r>
              <w:t>-</w:t>
            </w:r>
          </w:p>
        </w:tc>
        <w:tc>
          <w:tcPr>
            <w:tcW w:w="1271" w:type="dxa"/>
            <w:tcBorders>
              <w:top w:val="nil"/>
              <w:left w:val="nil"/>
              <w:bottom w:val="nil"/>
              <w:right w:val="nil"/>
            </w:tcBorders>
            <w:tcMar>
              <w:top w:w="28" w:type="dxa"/>
              <w:left w:w="0" w:type="dxa"/>
              <w:bottom w:w="0" w:type="dxa"/>
              <w:right w:w="0" w:type="dxa"/>
            </w:tcMar>
            <w:vAlign w:val="bottom"/>
            <w:hideMark/>
          </w:tcPr>
          <w:p w14:paraId="0ECD2312" w14:textId="77777777" w:rsidR="00FE7F8B" w:rsidRDefault="00FE7F8B">
            <w:pPr>
              <w:pStyle w:val="TableTextFinancial"/>
              <w:jc w:val="right"/>
            </w:pPr>
            <w:r>
              <w:t>107.5</w:t>
            </w:r>
          </w:p>
        </w:tc>
      </w:tr>
      <w:tr w:rsidR="00FE7F8B" w14:paraId="7F5D2567" w14:textId="77777777" w:rsidTr="00FE7F8B">
        <w:tc>
          <w:tcPr>
            <w:tcW w:w="2699" w:type="dxa"/>
            <w:tcBorders>
              <w:top w:val="nil"/>
              <w:left w:val="nil"/>
              <w:bottom w:val="single" w:sz="4" w:space="0" w:color="auto"/>
              <w:right w:val="nil"/>
            </w:tcBorders>
            <w:vAlign w:val="bottom"/>
            <w:hideMark/>
          </w:tcPr>
          <w:p w14:paraId="668EA12F" w14:textId="77777777" w:rsidR="00FE7F8B" w:rsidRDefault="00FE7F8B">
            <w:pPr>
              <w:pStyle w:val="TableTextFinancial"/>
            </w:pPr>
            <w:r>
              <w:t>Plant and equipment</w:t>
            </w:r>
          </w:p>
        </w:tc>
        <w:tc>
          <w:tcPr>
            <w:tcW w:w="1275" w:type="dxa"/>
            <w:tcBorders>
              <w:top w:val="nil"/>
              <w:left w:val="nil"/>
              <w:bottom w:val="single" w:sz="4" w:space="0" w:color="auto"/>
              <w:right w:val="nil"/>
            </w:tcBorders>
            <w:shd w:val="clear" w:color="auto" w:fill="F2F2F2" w:themeFill="background1" w:themeFillShade="F2"/>
            <w:vAlign w:val="bottom"/>
            <w:hideMark/>
          </w:tcPr>
          <w:p w14:paraId="08CA8223" w14:textId="77777777" w:rsidR="00FE7F8B" w:rsidRDefault="00FE7F8B">
            <w:pPr>
              <w:pStyle w:val="TableTextFinancial"/>
              <w:jc w:val="right"/>
            </w:pPr>
            <w:r>
              <w:t>0.4</w:t>
            </w:r>
          </w:p>
        </w:tc>
        <w:tc>
          <w:tcPr>
            <w:tcW w:w="1134" w:type="dxa"/>
            <w:tcBorders>
              <w:top w:val="nil"/>
              <w:left w:val="nil"/>
              <w:bottom w:val="single" w:sz="4" w:space="0" w:color="auto"/>
              <w:right w:val="nil"/>
            </w:tcBorders>
            <w:vAlign w:val="bottom"/>
            <w:hideMark/>
          </w:tcPr>
          <w:p w14:paraId="5BEF2811" w14:textId="77777777" w:rsidR="00FE7F8B" w:rsidRDefault="00FE7F8B">
            <w:pPr>
              <w:pStyle w:val="TableTextFinancial"/>
              <w:jc w:val="right"/>
            </w:pPr>
            <w:r>
              <w:t>-</w:t>
            </w:r>
          </w:p>
        </w:tc>
        <w:tc>
          <w:tcPr>
            <w:tcW w:w="1134" w:type="dxa"/>
            <w:tcBorders>
              <w:top w:val="nil"/>
              <w:left w:val="nil"/>
              <w:bottom w:val="single" w:sz="4" w:space="0" w:color="auto"/>
              <w:right w:val="nil"/>
            </w:tcBorders>
            <w:vAlign w:val="bottom"/>
            <w:hideMark/>
          </w:tcPr>
          <w:p w14:paraId="00E10C97" w14:textId="77777777" w:rsidR="00FE7F8B" w:rsidRDefault="00FE7F8B">
            <w:pPr>
              <w:pStyle w:val="TableTextFinancial"/>
              <w:jc w:val="right"/>
            </w:pPr>
            <w:r>
              <w:t>-</w:t>
            </w:r>
          </w:p>
        </w:tc>
        <w:tc>
          <w:tcPr>
            <w:tcW w:w="1271" w:type="dxa"/>
            <w:tcBorders>
              <w:top w:val="nil"/>
              <w:left w:val="nil"/>
              <w:bottom w:val="single" w:sz="4" w:space="0" w:color="auto"/>
              <w:right w:val="nil"/>
            </w:tcBorders>
            <w:vAlign w:val="bottom"/>
            <w:hideMark/>
          </w:tcPr>
          <w:p w14:paraId="54ACAC5C" w14:textId="77777777" w:rsidR="00FE7F8B" w:rsidRDefault="00FE7F8B">
            <w:pPr>
              <w:pStyle w:val="TableTextFinancial"/>
              <w:jc w:val="right"/>
            </w:pPr>
            <w:r>
              <w:t>0.4</w:t>
            </w:r>
          </w:p>
        </w:tc>
      </w:tr>
      <w:tr w:rsidR="00FE7F8B" w14:paraId="1F87C675" w14:textId="77777777" w:rsidTr="00FE7F8B">
        <w:tc>
          <w:tcPr>
            <w:tcW w:w="2699" w:type="dxa"/>
            <w:tcBorders>
              <w:top w:val="single" w:sz="4" w:space="0" w:color="auto"/>
              <w:left w:val="nil"/>
              <w:bottom w:val="single" w:sz="4" w:space="0" w:color="auto"/>
              <w:right w:val="nil"/>
            </w:tcBorders>
            <w:vAlign w:val="bottom"/>
            <w:hideMark/>
          </w:tcPr>
          <w:p w14:paraId="3370DFDF" w14:textId="77777777" w:rsidR="00FE7F8B" w:rsidRDefault="00FE7F8B">
            <w:pPr>
              <w:pStyle w:val="TableTextFinancial"/>
            </w:pPr>
            <w:r>
              <w:t>Total</w:t>
            </w:r>
          </w:p>
        </w:tc>
        <w:tc>
          <w:tcPr>
            <w:tcW w:w="1275" w:type="dxa"/>
            <w:tcBorders>
              <w:top w:val="single" w:sz="4" w:space="0" w:color="auto"/>
              <w:left w:val="nil"/>
              <w:bottom w:val="single" w:sz="4" w:space="0" w:color="auto"/>
              <w:right w:val="nil"/>
            </w:tcBorders>
            <w:shd w:val="clear" w:color="auto" w:fill="F2F2F2" w:themeFill="background1" w:themeFillShade="F2"/>
            <w:vAlign w:val="bottom"/>
            <w:hideMark/>
          </w:tcPr>
          <w:p w14:paraId="0C4946CE" w14:textId="77777777" w:rsidR="00FE7F8B" w:rsidRDefault="00FE7F8B">
            <w:pPr>
              <w:pStyle w:val="TableTextFinancial"/>
              <w:jc w:val="right"/>
              <w:rPr>
                <w:b/>
              </w:rPr>
            </w:pPr>
            <w:r>
              <w:rPr>
                <w:b/>
              </w:rPr>
              <w:t>107.9</w:t>
            </w:r>
          </w:p>
        </w:tc>
        <w:tc>
          <w:tcPr>
            <w:tcW w:w="1134" w:type="dxa"/>
            <w:tcBorders>
              <w:top w:val="single" w:sz="4" w:space="0" w:color="auto"/>
              <w:left w:val="nil"/>
              <w:bottom w:val="single" w:sz="4" w:space="0" w:color="auto"/>
              <w:right w:val="nil"/>
            </w:tcBorders>
            <w:vAlign w:val="bottom"/>
            <w:hideMark/>
          </w:tcPr>
          <w:p w14:paraId="722E09AD" w14:textId="77777777" w:rsidR="00FE7F8B" w:rsidRDefault="00FE7F8B">
            <w:pPr>
              <w:pStyle w:val="TableTextFinancial"/>
              <w:jc w:val="right"/>
              <w:rPr>
                <w:b/>
              </w:rPr>
            </w:pPr>
            <w:r>
              <w:rPr>
                <w:b/>
              </w:rPr>
              <w:t>-</w:t>
            </w:r>
          </w:p>
        </w:tc>
        <w:tc>
          <w:tcPr>
            <w:tcW w:w="1134" w:type="dxa"/>
            <w:tcBorders>
              <w:top w:val="single" w:sz="4" w:space="0" w:color="auto"/>
              <w:left w:val="nil"/>
              <w:bottom w:val="single" w:sz="4" w:space="0" w:color="auto"/>
              <w:right w:val="nil"/>
            </w:tcBorders>
            <w:vAlign w:val="bottom"/>
            <w:hideMark/>
          </w:tcPr>
          <w:p w14:paraId="6B361E91" w14:textId="77777777" w:rsidR="00FE7F8B" w:rsidRDefault="00FE7F8B">
            <w:pPr>
              <w:pStyle w:val="TableTextFinancial"/>
              <w:jc w:val="right"/>
            </w:pPr>
            <w:r>
              <w:t>-</w:t>
            </w:r>
          </w:p>
        </w:tc>
        <w:tc>
          <w:tcPr>
            <w:tcW w:w="1271" w:type="dxa"/>
            <w:tcBorders>
              <w:top w:val="single" w:sz="4" w:space="0" w:color="auto"/>
              <w:left w:val="nil"/>
              <w:bottom w:val="single" w:sz="4" w:space="0" w:color="auto"/>
              <w:right w:val="nil"/>
            </w:tcBorders>
            <w:vAlign w:val="bottom"/>
            <w:hideMark/>
          </w:tcPr>
          <w:p w14:paraId="163F9019" w14:textId="77777777" w:rsidR="00FE7F8B" w:rsidRDefault="00FE7F8B">
            <w:pPr>
              <w:pStyle w:val="TableTextFinancial"/>
              <w:jc w:val="right"/>
              <w:rPr>
                <w:b/>
              </w:rPr>
            </w:pPr>
            <w:r>
              <w:rPr>
                <w:b/>
              </w:rPr>
              <w:t>107.9</w:t>
            </w:r>
          </w:p>
        </w:tc>
      </w:tr>
    </w:tbl>
    <w:p w14:paraId="36D532E6" w14:textId="77777777" w:rsidR="00FE7F8B" w:rsidRDefault="00FE7F8B" w:rsidP="00FE7F8B">
      <w:pPr>
        <w:pStyle w:val="FootnoteText"/>
        <w:rPr>
          <w:sz w:val="13"/>
        </w:rPr>
      </w:pPr>
      <w:r>
        <w:t>1 Classified in accordance with the fair value hierarchy (Note 1(b))</w:t>
      </w:r>
    </w:p>
    <w:p w14:paraId="2C0E6478" w14:textId="77777777" w:rsidR="00FE7F8B" w:rsidRDefault="00FE7F8B" w:rsidP="00FE7F8B">
      <w:pPr>
        <w:spacing w:after="0" w:line="240" w:lineRule="auto"/>
        <w:sectPr w:rsidR="00FE7F8B">
          <w:footnotePr>
            <w:pos w:val="beneathText"/>
            <w:numRestart w:val="eachPage"/>
          </w:footnotePr>
          <w:pgSz w:w="11909" w:h="16834"/>
          <w:pgMar w:top="1814" w:right="1701" w:bottom="1418" w:left="2835" w:header="709" w:footer="709" w:gutter="0"/>
          <w:cols w:space="720"/>
        </w:sectPr>
      </w:pPr>
    </w:p>
    <w:p w14:paraId="3F310AF0" w14:textId="77777777" w:rsidR="00FE7F8B" w:rsidRDefault="00FE7F8B" w:rsidP="00AD641C">
      <w:pPr>
        <w:pStyle w:val="Heading2notes"/>
        <w:numPr>
          <w:ilvl w:val="0"/>
          <w:numId w:val="39"/>
        </w:numPr>
      </w:pPr>
      <w:bookmarkStart w:id="385" w:name="_Toc399491067"/>
      <w:bookmarkStart w:id="386" w:name="_Toc461176299"/>
      <w:bookmarkStart w:id="387" w:name="Intangibles"/>
      <w:r>
        <w:lastRenderedPageBreak/>
        <w:t>Intangible assets</w:t>
      </w:r>
      <w:bookmarkEnd w:id="385"/>
      <w:bookmarkEnd w:id="386"/>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1"/>
        <w:gridCol w:w="851"/>
        <w:gridCol w:w="1277"/>
        <w:gridCol w:w="1276"/>
        <w:gridCol w:w="1135"/>
      </w:tblGrid>
      <w:tr w:rsidR="00FE7F8B" w14:paraId="196A3D85" w14:textId="77777777" w:rsidTr="00FE7F8B">
        <w:tc>
          <w:tcPr>
            <w:tcW w:w="2840" w:type="dxa"/>
            <w:tcBorders>
              <w:top w:val="nil"/>
              <w:left w:val="nil"/>
              <w:bottom w:val="nil"/>
              <w:right w:val="nil"/>
            </w:tcBorders>
            <w:shd w:val="clear" w:color="auto" w:fill="7F7F7F" w:themeFill="text1" w:themeFillTint="80"/>
            <w:vAlign w:val="center"/>
            <w:hideMark/>
          </w:tcPr>
          <w:p w14:paraId="577D6DA1" w14:textId="77777777" w:rsidR="00FE7F8B" w:rsidRDefault="00FE7F8B">
            <w:pPr>
              <w:pStyle w:val="Tablecolumnheading"/>
              <w:jc w:val="center"/>
              <w:rPr>
                <w:lang w:eastAsia="en-AU"/>
              </w:rPr>
            </w:pPr>
            <w:r>
              <w:rPr>
                <w:lang w:eastAsia="en-AU"/>
              </w:rPr>
              <w:t>2016</w:t>
            </w:r>
          </w:p>
        </w:tc>
        <w:tc>
          <w:tcPr>
            <w:tcW w:w="851" w:type="dxa"/>
            <w:tcBorders>
              <w:top w:val="nil"/>
              <w:left w:val="nil"/>
              <w:bottom w:val="nil"/>
              <w:right w:val="nil"/>
            </w:tcBorders>
            <w:shd w:val="clear" w:color="auto" w:fill="7F7F7F" w:themeFill="text1" w:themeFillTint="80"/>
            <w:vAlign w:val="center"/>
            <w:hideMark/>
          </w:tcPr>
          <w:p w14:paraId="01E3AE88" w14:textId="77777777" w:rsidR="00FE7F8B" w:rsidRDefault="00FE7F8B">
            <w:pPr>
              <w:pStyle w:val="Tablecolumnheading"/>
              <w:jc w:val="center"/>
            </w:pPr>
            <w:r>
              <w:rPr>
                <w:lang w:eastAsia="en-AU"/>
              </w:rPr>
              <w:t>Note</w:t>
            </w:r>
          </w:p>
        </w:tc>
        <w:tc>
          <w:tcPr>
            <w:tcW w:w="1276" w:type="dxa"/>
            <w:tcBorders>
              <w:top w:val="nil"/>
              <w:left w:val="nil"/>
              <w:bottom w:val="nil"/>
              <w:right w:val="nil"/>
            </w:tcBorders>
            <w:shd w:val="clear" w:color="auto" w:fill="7F7F7F" w:themeFill="text1" w:themeFillTint="80"/>
            <w:vAlign w:val="bottom"/>
            <w:hideMark/>
          </w:tcPr>
          <w:p w14:paraId="16AB403F" w14:textId="77777777" w:rsidR="00FE7F8B" w:rsidRDefault="00FE7F8B">
            <w:pPr>
              <w:pStyle w:val="Tablecolumnheading"/>
              <w:jc w:val="center"/>
            </w:pPr>
            <w:r>
              <w:rPr>
                <w:lang w:eastAsia="en-AU"/>
              </w:rPr>
              <w:t>Software at cost</w:t>
            </w:r>
            <w:r>
              <w:rPr>
                <w:lang w:eastAsia="en-AU"/>
              </w:rPr>
              <w:br/>
              <w:t>$m</w:t>
            </w:r>
          </w:p>
        </w:tc>
        <w:tc>
          <w:tcPr>
            <w:tcW w:w="1275" w:type="dxa"/>
            <w:tcBorders>
              <w:top w:val="nil"/>
              <w:left w:val="nil"/>
              <w:bottom w:val="nil"/>
              <w:right w:val="nil"/>
            </w:tcBorders>
            <w:shd w:val="clear" w:color="auto" w:fill="7F7F7F" w:themeFill="text1" w:themeFillTint="80"/>
            <w:vAlign w:val="bottom"/>
            <w:hideMark/>
          </w:tcPr>
          <w:p w14:paraId="42CC6424" w14:textId="77777777" w:rsidR="00FE7F8B" w:rsidRDefault="00FE7F8B">
            <w:pPr>
              <w:pStyle w:val="Tablecolumnheading"/>
              <w:jc w:val="center"/>
            </w:pPr>
            <w:r>
              <w:rPr>
                <w:lang w:eastAsia="en-AU"/>
              </w:rPr>
              <w:t>Software work in progress</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362A8CD9" w14:textId="77777777" w:rsidR="00FE7F8B" w:rsidRDefault="00FE7F8B">
            <w:pPr>
              <w:pStyle w:val="Tablecolumnheading"/>
              <w:jc w:val="center"/>
            </w:pPr>
            <w:r>
              <w:rPr>
                <w:lang w:eastAsia="en-AU"/>
              </w:rPr>
              <w:t>Total</w:t>
            </w:r>
            <w:r>
              <w:rPr>
                <w:lang w:eastAsia="en-AU"/>
              </w:rPr>
              <w:br/>
              <w:t>$m</w:t>
            </w:r>
          </w:p>
        </w:tc>
      </w:tr>
      <w:tr w:rsidR="00FE7F8B" w14:paraId="474F08E9" w14:textId="77777777" w:rsidTr="00FE7F8B">
        <w:tc>
          <w:tcPr>
            <w:tcW w:w="2840" w:type="dxa"/>
            <w:tcBorders>
              <w:top w:val="nil"/>
              <w:left w:val="nil"/>
              <w:bottom w:val="nil"/>
              <w:right w:val="nil"/>
            </w:tcBorders>
            <w:vAlign w:val="bottom"/>
            <w:hideMark/>
          </w:tcPr>
          <w:p w14:paraId="1BC6E53F" w14:textId="77777777" w:rsidR="00FE7F8B" w:rsidRDefault="00FE7F8B">
            <w:pPr>
              <w:pStyle w:val="TableTextFinancial"/>
              <w:rPr>
                <w:b/>
              </w:rPr>
            </w:pPr>
            <w:r>
              <w:rPr>
                <w:b/>
              </w:rPr>
              <w:t>Opening balance</w:t>
            </w:r>
          </w:p>
        </w:tc>
        <w:tc>
          <w:tcPr>
            <w:tcW w:w="851" w:type="dxa"/>
            <w:tcBorders>
              <w:top w:val="nil"/>
              <w:left w:val="nil"/>
              <w:bottom w:val="nil"/>
              <w:right w:val="nil"/>
            </w:tcBorders>
            <w:vAlign w:val="bottom"/>
          </w:tcPr>
          <w:p w14:paraId="385551C4" w14:textId="77777777" w:rsidR="00FE7F8B" w:rsidRDefault="00FE7F8B">
            <w:pPr>
              <w:pStyle w:val="TableTextFinancial"/>
            </w:pPr>
          </w:p>
        </w:tc>
        <w:tc>
          <w:tcPr>
            <w:tcW w:w="1276" w:type="dxa"/>
            <w:tcBorders>
              <w:top w:val="nil"/>
              <w:left w:val="nil"/>
              <w:bottom w:val="nil"/>
              <w:right w:val="nil"/>
            </w:tcBorders>
            <w:vAlign w:val="bottom"/>
            <w:hideMark/>
          </w:tcPr>
          <w:p w14:paraId="3C2EA8AA" w14:textId="77777777" w:rsidR="00FE7F8B" w:rsidRDefault="00FE7F8B">
            <w:pPr>
              <w:pStyle w:val="TableTextFinancial"/>
              <w:jc w:val="right"/>
              <w:rPr>
                <w:b/>
              </w:rPr>
            </w:pPr>
            <w:r>
              <w:rPr>
                <w:b/>
              </w:rPr>
              <w:t>110.9</w:t>
            </w:r>
          </w:p>
        </w:tc>
        <w:tc>
          <w:tcPr>
            <w:tcW w:w="1275" w:type="dxa"/>
            <w:tcBorders>
              <w:top w:val="nil"/>
              <w:left w:val="nil"/>
              <w:bottom w:val="nil"/>
              <w:right w:val="nil"/>
            </w:tcBorders>
            <w:vAlign w:val="bottom"/>
            <w:hideMark/>
          </w:tcPr>
          <w:p w14:paraId="65096124" w14:textId="77777777" w:rsidR="00FE7F8B" w:rsidRDefault="00FE7F8B">
            <w:pPr>
              <w:pStyle w:val="TableTextFinancial"/>
              <w:jc w:val="right"/>
              <w:rPr>
                <w:b/>
              </w:rPr>
            </w:pPr>
            <w:r>
              <w:rPr>
                <w:b/>
              </w:rPr>
              <w:t>38.5</w:t>
            </w:r>
          </w:p>
        </w:tc>
        <w:tc>
          <w:tcPr>
            <w:tcW w:w="1134" w:type="dxa"/>
            <w:tcBorders>
              <w:top w:val="nil"/>
              <w:left w:val="nil"/>
              <w:bottom w:val="nil"/>
              <w:right w:val="nil"/>
            </w:tcBorders>
            <w:vAlign w:val="bottom"/>
            <w:hideMark/>
          </w:tcPr>
          <w:p w14:paraId="33E084AF" w14:textId="77777777" w:rsidR="00FE7F8B" w:rsidRDefault="00FE7F8B">
            <w:pPr>
              <w:pStyle w:val="TableTextFinancial"/>
              <w:jc w:val="right"/>
              <w:rPr>
                <w:b/>
              </w:rPr>
            </w:pPr>
            <w:r>
              <w:rPr>
                <w:b/>
              </w:rPr>
              <w:t>149.4</w:t>
            </w:r>
          </w:p>
        </w:tc>
      </w:tr>
      <w:tr w:rsidR="00FE7F8B" w14:paraId="4841E4B0" w14:textId="77777777" w:rsidTr="00FE7F8B">
        <w:tc>
          <w:tcPr>
            <w:tcW w:w="2840" w:type="dxa"/>
            <w:tcBorders>
              <w:top w:val="nil"/>
              <w:left w:val="nil"/>
              <w:bottom w:val="nil"/>
              <w:right w:val="nil"/>
            </w:tcBorders>
            <w:vAlign w:val="bottom"/>
            <w:hideMark/>
          </w:tcPr>
          <w:p w14:paraId="3E15BC98" w14:textId="77777777" w:rsidR="00FE7F8B" w:rsidRDefault="00FE7F8B">
            <w:pPr>
              <w:pStyle w:val="TableTextFinancial"/>
            </w:pPr>
            <w:r>
              <w:t>Prior year adjustments</w:t>
            </w:r>
          </w:p>
        </w:tc>
        <w:tc>
          <w:tcPr>
            <w:tcW w:w="851" w:type="dxa"/>
            <w:tcBorders>
              <w:top w:val="nil"/>
              <w:left w:val="nil"/>
              <w:bottom w:val="nil"/>
              <w:right w:val="nil"/>
            </w:tcBorders>
            <w:vAlign w:val="bottom"/>
          </w:tcPr>
          <w:p w14:paraId="62F0E6E9" w14:textId="77777777" w:rsidR="00FE7F8B" w:rsidRDefault="00FE7F8B">
            <w:pPr>
              <w:pStyle w:val="TableTextFinancial"/>
            </w:pPr>
          </w:p>
        </w:tc>
        <w:tc>
          <w:tcPr>
            <w:tcW w:w="1276" w:type="dxa"/>
            <w:tcBorders>
              <w:top w:val="nil"/>
              <w:left w:val="nil"/>
              <w:bottom w:val="nil"/>
              <w:right w:val="nil"/>
            </w:tcBorders>
            <w:vAlign w:val="bottom"/>
            <w:hideMark/>
          </w:tcPr>
          <w:p w14:paraId="4ED774BA" w14:textId="77777777" w:rsidR="00FE7F8B" w:rsidRDefault="00FE7F8B">
            <w:pPr>
              <w:pStyle w:val="TableTextFinancial"/>
              <w:jc w:val="right"/>
            </w:pPr>
            <w:r>
              <w:t>11.8</w:t>
            </w:r>
          </w:p>
        </w:tc>
        <w:tc>
          <w:tcPr>
            <w:tcW w:w="1275" w:type="dxa"/>
            <w:tcBorders>
              <w:top w:val="nil"/>
              <w:left w:val="nil"/>
              <w:bottom w:val="nil"/>
              <w:right w:val="nil"/>
            </w:tcBorders>
            <w:vAlign w:val="bottom"/>
            <w:hideMark/>
          </w:tcPr>
          <w:p w14:paraId="3AA5D59E" w14:textId="77777777" w:rsidR="00FE7F8B" w:rsidRDefault="00FE7F8B">
            <w:pPr>
              <w:pStyle w:val="TableTextFinancial"/>
              <w:jc w:val="right"/>
            </w:pPr>
            <w:r>
              <w:t>(11.6)</w:t>
            </w:r>
          </w:p>
        </w:tc>
        <w:tc>
          <w:tcPr>
            <w:tcW w:w="1134" w:type="dxa"/>
            <w:tcBorders>
              <w:top w:val="nil"/>
              <w:left w:val="nil"/>
              <w:bottom w:val="nil"/>
              <w:right w:val="nil"/>
            </w:tcBorders>
            <w:vAlign w:val="bottom"/>
            <w:hideMark/>
          </w:tcPr>
          <w:p w14:paraId="0700E445" w14:textId="77777777" w:rsidR="00FE7F8B" w:rsidRDefault="00FE7F8B">
            <w:pPr>
              <w:pStyle w:val="TableTextFinancial"/>
              <w:jc w:val="right"/>
            </w:pPr>
            <w:r>
              <w:t>0.2</w:t>
            </w:r>
          </w:p>
        </w:tc>
      </w:tr>
      <w:tr w:rsidR="00FE7F8B" w14:paraId="0DEF407D" w14:textId="77777777" w:rsidTr="00FE7F8B">
        <w:tc>
          <w:tcPr>
            <w:tcW w:w="2840" w:type="dxa"/>
            <w:tcBorders>
              <w:top w:val="nil"/>
              <w:left w:val="nil"/>
              <w:bottom w:val="nil"/>
              <w:right w:val="nil"/>
            </w:tcBorders>
            <w:vAlign w:val="bottom"/>
            <w:hideMark/>
          </w:tcPr>
          <w:p w14:paraId="22EF0191" w14:textId="77777777" w:rsidR="00FE7F8B" w:rsidRDefault="00FE7F8B">
            <w:pPr>
              <w:pStyle w:val="TableTextFinancial"/>
            </w:pPr>
            <w:r>
              <w:t>Additions</w:t>
            </w:r>
          </w:p>
        </w:tc>
        <w:tc>
          <w:tcPr>
            <w:tcW w:w="851" w:type="dxa"/>
            <w:tcBorders>
              <w:top w:val="nil"/>
              <w:left w:val="nil"/>
              <w:bottom w:val="nil"/>
              <w:right w:val="nil"/>
            </w:tcBorders>
            <w:vAlign w:val="bottom"/>
          </w:tcPr>
          <w:p w14:paraId="461BD20B" w14:textId="77777777" w:rsidR="00FE7F8B" w:rsidRDefault="00FE7F8B">
            <w:pPr>
              <w:pStyle w:val="TableTextFinancial"/>
            </w:pPr>
          </w:p>
        </w:tc>
        <w:tc>
          <w:tcPr>
            <w:tcW w:w="1276" w:type="dxa"/>
            <w:tcBorders>
              <w:top w:val="nil"/>
              <w:left w:val="nil"/>
              <w:bottom w:val="nil"/>
              <w:right w:val="nil"/>
            </w:tcBorders>
            <w:vAlign w:val="bottom"/>
            <w:hideMark/>
          </w:tcPr>
          <w:p w14:paraId="3455DCF1" w14:textId="77777777" w:rsidR="00FE7F8B" w:rsidRDefault="00FE7F8B">
            <w:pPr>
              <w:pStyle w:val="TableTextFinancial"/>
              <w:jc w:val="right"/>
            </w:pPr>
            <w:r>
              <w:t>0.6</w:t>
            </w:r>
          </w:p>
        </w:tc>
        <w:tc>
          <w:tcPr>
            <w:tcW w:w="1275" w:type="dxa"/>
            <w:tcBorders>
              <w:top w:val="nil"/>
              <w:left w:val="nil"/>
              <w:bottom w:val="nil"/>
              <w:right w:val="nil"/>
            </w:tcBorders>
            <w:vAlign w:val="bottom"/>
            <w:hideMark/>
          </w:tcPr>
          <w:p w14:paraId="5D09E76F" w14:textId="77777777" w:rsidR="00FE7F8B" w:rsidRDefault="00FE7F8B">
            <w:pPr>
              <w:pStyle w:val="TableTextFinancial"/>
              <w:jc w:val="right"/>
            </w:pPr>
            <w:r>
              <w:t>21.2</w:t>
            </w:r>
          </w:p>
        </w:tc>
        <w:tc>
          <w:tcPr>
            <w:tcW w:w="1134" w:type="dxa"/>
            <w:tcBorders>
              <w:top w:val="nil"/>
              <w:left w:val="nil"/>
              <w:bottom w:val="nil"/>
              <w:right w:val="nil"/>
            </w:tcBorders>
            <w:vAlign w:val="bottom"/>
            <w:hideMark/>
          </w:tcPr>
          <w:p w14:paraId="60007E04" w14:textId="77777777" w:rsidR="00FE7F8B" w:rsidRDefault="00FE7F8B">
            <w:pPr>
              <w:pStyle w:val="TableTextFinancial"/>
              <w:jc w:val="right"/>
            </w:pPr>
            <w:r>
              <w:t>21.8</w:t>
            </w:r>
          </w:p>
        </w:tc>
      </w:tr>
      <w:tr w:rsidR="00FE7F8B" w14:paraId="167E7F45" w14:textId="77777777" w:rsidTr="00FE7F8B">
        <w:tc>
          <w:tcPr>
            <w:tcW w:w="2840" w:type="dxa"/>
            <w:tcBorders>
              <w:top w:val="nil"/>
              <w:left w:val="nil"/>
              <w:bottom w:val="nil"/>
              <w:right w:val="nil"/>
            </w:tcBorders>
            <w:vAlign w:val="bottom"/>
            <w:hideMark/>
          </w:tcPr>
          <w:p w14:paraId="2E89B781" w14:textId="77777777" w:rsidR="00FE7F8B" w:rsidRDefault="00FE7F8B">
            <w:pPr>
              <w:pStyle w:val="TableTextFinancial"/>
            </w:pPr>
            <w:r>
              <w:t>Disposals</w:t>
            </w:r>
          </w:p>
        </w:tc>
        <w:tc>
          <w:tcPr>
            <w:tcW w:w="851" w:type="dxa"/>
            <w:tcBorders>
              <w:top w:val="nil"/>
              <w:left w:val="nil"/>
              <w:bottom w:val="nil"/>
              <w:right w:val="nil"/>
            </w:tcBorders>
            <w:vAlign w:val="bottom"/>
          </w:tcPr>
          <w:p w14:paraId="74519D43" w14:textId="77777777" w:rsidR="00FE7F8B" w:rsidRDefault="00FE7F8B">
            <w:pPr>
              <w:pStyle w:val="TableTextFinancial"/>
            </w:pPr>
          </w:p>
        </w:tc>
        <w:tc>
          <w:tcPr>
            <w:tcW w:w="1276" w:type="dxa"/>
            <w:tcBorders>
              <w:top w:val="nil"/>
              <w:left w:val="nil"/>
              <w:bottom w:val="nil"/>
              <w:right w:val="nil"/>
            </w:tcBorders>
            <w:vAlign w:val="bottom"/>
            <w:hideMark/>
          </w:tcPr>
          <w:p w14:paraId="7A0B0587" w14:textId="77777777" w:rsidR="00FE7F8B" w:rsidRDefault="00FE7F8B">
            <w:pPr>
              <w:pStyle w:val="TableTextFinancial"/>
              <w:jc w:val="right"/>
            </w:pPr>
            <w:r>
              <w:t>(0.4)</w:t>
            </w:r>
          </w:p>
        </w:tc>
        <w:tc>
          <w:tcPr>
            <w:tcW w:w="1275" w:type="dxa"/>
            <w:tcBorders>
              <w:top w:val="nil"/>
              <w:left w:val="nil"/>
              <w:bottom w:val="nil"/>
              <w:right w:val="nil"/>
            </w:tcBorders>
            <w:vAlign w:val="bottom"/>
            <w:hideMark/>
          </w:tcPr>
          <w:p w14:paraId="13E0055B"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143A2A89" w14:textId="77777777" w:rsidR="00FE7F8B" w:rsidRDefault="00FE7F8B">
            <w:pPr>
              <w:pStyle w:val="TableTextFinancial"/>
              <w:jc w:val="right"/>
            </w:pPr>
            <w:r>
              <w:t>(0.4)</w:t>
            </w:r>
          </w:p>
        </w:tc>
      </w:tr>
      <w:tr w:rsidR="00FE7F8B" w14:paraId="64DBB791" w14:textId="77777777" w:rsidTr="00FE7F8B">
        <w:tc>
          <w:tcPr>
            <w:tcW w:w="2840" w:type="dxa"/>
            <w:tcBorders>
              <w:top w:val="nil"/>
              <w:left w:val="nil"/>
              <w:bottom w:val="nil"/>
              <w:right w:val="nil"/>
            </w:tcBorders>
            <w:vAlign w:val="bottom"/>
            <w:hideMark/>
          </w:tcPr>
          <w:p w14:paraId="0DE54812" w14:textId="77777777" w:rsidR="00FE7F8B" w:rsidRDefault="00FE7F8B">
            <w:pPr>
              <w:pStyle w:val="TableTextFinancial"/>
            </w:pPr>
            <w:r>
              <w:t>Impairment</w:t>
            </w:r>
          </w:p>
        </w:tc>
        <w:tc>
          <w:tcPr>
            <w:tcW w:w="851" w:type="dxa"/>
            <w:tcBorders>
              <w:top w:val="nil"/>
              <w:left w:val="nil"/>
              <w:bottom w:val="nil"/>
              <w:right w:val="nil"/>
            </w:tcBorders>
            <w:vAlign w:val="bottom"/>
          </w:tcPr>
          <w:p w14:paraId="300A9163" w14:textId="77777777" w:rsidR="00FE7F8B" w:rsidRDefault="00FE7F8B">
            <w:pPr>
              <w:pStyle w:val="TableTextFinancial"/>
            </w:pPr>
          </w:p>
        </w:tc>
        <w:tc>
          <w:tcPr>
            <w:tcW w:w="1276" w:type="dxa"/>
            <w:tcBorders>
              <w:top w:val="nil"/>
              <w:left w:val="nil"/>
              <w:bottom w:val="nil"/>
              <w:right w:val="nil"/>
            </w:tcBorders>
            <w:vAlign w:val="bottom"/>
            <w:hideMark/>
          </w:tcPr>
          <w:p w14:paraId="20785B4F"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44539F18"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570B3ACD" w14:textId="77777777" w:rsidR="00FE7F8B" w:rsidRDefault="00FE7F8B">
            <w:pPr>
              <w:pStyle w:val="TableTextFinancial"/>
              <w:jc w:val="right"/>
            </w:pPr>
            <w:r>
              <w:t>-</w:t>
            </w:r>
          </w:p>
        </w:tc>
      </w:tr>
      <w:tr w:rsidR="00FE7F8B" w14:paraId="282BFBC1" w14:textId="77777777" w:rsidTr="00FE7F8B">
        <w:tc>
          <w:tcPr>
            <w:tcW w:w="2840" w:type="dxa"/>
            <w:tcBorders>
              <w:top w:val="nil"/>
              <w:left w:val="nil"/>
              <w:bottom w:val="single" w:sz="4" w:space="0" w:color="auto"/>
              <w:right w:val="nil"/>
            </w:tcBorders>
            <w:vAlign w:val="bottom"/>
            <w:hideMark/>
          </w:tcPr>
          <w:p w14:paraId="5C1E217F" w14:textId="77777777" w:rsidR="00FE7F8B" w:rsidRDefault="00FE7F8B">
            <w:pPr>
              <w:pStyle w:val="TableTextFinancial"/>
            </w:pPr>
            <w:r>
              <w:t>Transfer to completed assets</w:t>
            </w:r>
          </w:p>
        </w:tc>
        <w:tc>
          <w:tcPr>
            <w:tcW w:w="851" w:type="dxa"/>
            <w:tcBorders>
              <w:top w:val="nil"/>
              <w:left w:val="nil"/>
              <w:bottom w:val="single" w:sz="4" w:space="0" w:color="auto"/>
              <w:right w:val="nil"/>
            </w:tcBorders>
            <w:vAlign w:val="bottom"/>
          </w:tcPr>
          <w:p w14:paraId="0AF7ED97" w14:textId="77777777" w:rsidR="00FE7F8B" w:rsidRDefault="00FE7F8B">
            <w:pPr>
              <w:pStyle w:val="TableTextFinancial"/>
            </w:pPr>
          </w:p>
        </w:tc>
        <w:tc>
          <w:tcPr>
            <w:tcW w:w="1276" w:type="dxa"/>
            <w:tcBorders>
              <w:top w:val="nil"/>
              <w:left w:val="nil"/>
              <w:bottom w:val="single" w:sz="4" w:space="0" w:color="auto"/>
              <w:right w:val="nil"/>
            </w:tcBorders>
            <w:vAlign w:val="bottom"/>
            <w:hideMark/>
          </w:tcPr>
          <w:p w14:paraId="64627546" w14:textId="77777777" w:rsidR="00FE7F8B" w:rsidRDefault="00FE7F8B">
            <w:pPr>
              <w:pStyle w:val="TableTextFinancial"/>
              <w:jc w:val="right"/>
            </w:pPr>
            <w:r>
              <w:t>16.6</w:t>
            </w:r>
          </w:p>
        </w:tc>
        <w:tc>
          <w:tcPr>
            <w:tcW w:w="1275" w:type="dxa"/>
            <w:tcBorders>
              <w:top w:val="nil"/>
              <w:left w:val="nil"/>
              <w:bottom w:val="single" w:sz="4" w:space="0" w:color="auto"/>
              <w:right w:val="nil"/>
            </w:tcBorders>
            <w:vAlign w:val="bottom"/>
            <w:hideMark/>
          </w:tcPr>
          <w:p w14:paraId="3039D9D8" w14:textId="77777777" w:rsidR="00FE7F8B" w:rsidRDefault="00FE7F8B">
            <w:pPr>
              <w:pStyle w:val="TableTextFinancial"/>
              <w:jc w:val="right"/>
            </w:pPr>
            <w:r>
              <w:t>(16.6)</w:t>
            </w:r>
          </w:p>
        </w:tc>
        <w:tc>
          <w:tcPr>
            <w:tcW w:w="1134" w:type="dxa"/>
            <w:tcBorders>
              <w:top w:val="nil"/>
              <w:left w:val="nil"/>
              <w:bottom w:val="single" w:sz="4" w:space="0" w:color="auto"/>
              <w:right w:val="nil"/>
            </w:tcBorders>
            <w:vAlign w:val="bottom"/>
            <w:hideMark/>
          </w:tcPr>
          <w:p w14:paraId="3666FE06" w14:textId="77777777" w:rsidR="00FE7F8B" w:rsidRDefault="00FE7F8B">
            <w:pPr>
              <w:pStyle w:val="TableTextFinancial"/>
              <w:jc w:val="right"/>
            </w:pPr>
            <w:r>
              <w:t>-</w:t>
            </w:r>
          </w:p>
        </w:tc>
      </w:tr>
      <w:tr w:rsidR="00FE7F8B" w14:paraId="09CB2357" w14:textId="77777777" w:rsidTr="00FE7F8B">
        <w:tc>
          <w:tcPr>
            <w:tcW w:w="2840"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A65F135" w14:textId="77777777" w:rsidR="00FE7F8B" w:rsidRDefault="00FE7F8B">
            <w:pPr>
              <w:pStyle w:val="TableTextFinancial"/>
              <w:rPr>
                <w:b/>
              </w:rPr>
            </w:pPr>
            <w:r>
              <w:rPr>
                <w:b/>
              </w:rPr>
              <w:t>Closing balance</w:t>
            </w:r>
          </w:p>
        </w:tc>
        <w:tc>
          <w:tcPr>
            <w:tcW w:w="851" w:type="dxa"/>
            <w:tcBorders>
              <w:top w:val="single" w:sz="4" w:space="0" w:color="auto"/>
              <w:left w:val="nil"/>
              <w:bottom w:val="single" w:sz="4" w:space="0" w:color="auto"/>
              <w:right w:val="nil"/>
            </w:tcBorders>
            <w:tcMar>
              <w:top w:w="28" w:type="dxa"/>
              <w:left w:w="0" w:type="dxa"/>
              <w:bottom w:w="0" w:type="dxa"/>
              <w:right w:w="0" w:type="dxa"/>
            </w:tcMar>
            <w:vAlign w:val="bottom"/>
          </w:tcPr>
          <w:p w14:paraId="73E34CC7" w14:textId="77777777" w:rsidR="00FE7F8B" w:rsidRDefault="00FE7F8B">
            <w:pPr>
              <w:pStyle w:val="TableTextFinancial"/>
            </w:pPr>
          </w:p>
        </w:tc>
        <w:tc>
          <w:tcPr>
            <w:tcW w:w="1276"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20555EB" w14:textId="77777777" w:rsidR="00FE7F8B" w:rsidRDefault="00FE7F8B">
            <w:pPr>
              <w:pStyle w:val="TableTextFinancial"/>
              <w:jc w:val="right"/>
              <w:rPr>
                <w:b/>
              </w:rPr>
            </w:pPr>
            <w:r>
              <w:rPr>
                <w:b/>
              </w:rPr>
              <w:t>139.6</w:t>
            </w:r>
          </w:p>
        </w:tc>
        <w:tc>
          <w:tcPr>
            <w:tcW w:w="127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1BDFA4D" w14:textId="77777777" w:rsidR="00FE7F8B" w:rsidRDefault="00FE7F8B">
            <w:pPr>
              <w:pStyle w:val="TableTextFinancial"/>
              <w:jc w:val="right"/>
              <w:rPr>
                <w:b/>
              </w:rPr>
            </w:pPr>
            <w:r>
              <w:rPr>
                <w:b/>
              </w:rPr>
              <w:t>31.5</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0384567" w14:textId="77777777" w:rsidR="00FE7F8B" w:rsidRDefault="00FE7F8B">
            <w:pPr>
              <w:pStyle w:val="TableTextFinancial"/>
              <w:jc w:val="right"/>
              <w:rPr>
                <w:b/>
              </w:rPr>
            </w:pPr>
            <w:r>
              <w:rPr>
                <w:b/>
              </w:rPr>
              <w:t>171.1</w:t>
            </w:r>
          </w:p>
        </w:tc>
      </w:tr>
      <w:tr w:rsidR="00FE7F8B" w14:paraId="127AD511" w14:textId="77777777" w:rsidTr="00FE7F8B">
        <w:tc>
          <w:tcPr>
            <w:tcW w:w="2840" w:type="dxa"/>
            <w:tcBorders>
              <w:top w:val="single" w:sz="4" w:space="0" w:color="auto"/>
              <w:left w:val="nil"/>
              <w:bottom w:val="nil"/>
              <w:right w:val="nil"/>
            </w:tcBorders>
            <w:vAlign w:val="bottom"/>
            <w:hideMark/>
          </w:tcPr>
          <w:p w14:paraId="51176672" w14:textId="77777777" w:rsidR="00FE7F8B" w:rsidRDefault="00FE7F8B">
            <w:pPr>
              <w:pStyle w:val="TableTextFinancial"/>
              <w:rPr>
                <w:b/>
              </w:rPr>
            </w:pPr>
            <w:r>
              <w:rPr>
                <w:b/>
              </w:rPr>
              <w:t>Accumulated Amortisation</w:t>
            </w:r>
          </w:p>
        </w:tc>
        <w:tc>
          <w:tcPr>
            <w:tcW w:w="851" w:type="dxa"/>
            <w:tcBorders>
              <w:top w:val="single" w:sz="4" w:space="0" w:color="auto"/>
              <w:left w:val="nil"/>
              <w:bottom w:val="nil"/>
              <w:right w:val="nil"/>
            </w:tcBorders>
          </w:tcPr>
          <w:p w14:paraId="09C20138" w14:textId="77777777" w:rsidR="00FE7F8B" w:rsidRDefault="00FE7F8B">
            <w:pPr>
              <w:pStyle w:val="TableTextFinancial"/>
            </w:pPr>
          </w:p>
        </w:tc>
        <w:tc>
          <w:tcPr>
            <w:tcW w:w="1276" w:type="dxa"/>
            <w:tcBorders>
              <w:top w:val="single" w:sz="4" w:space="0" w:color="auto"/>
              <w:left w:val="nil"/>
              <w:bottom w:val="nil"/>
              <w:right w:val="nil"/>
            </w:tcBorders>
          </w:tcPr>
          <w:p w14:paraId="72B5756B" w14:textId="77777777" w:rsidR="00FE7F8B" w:rsidRDefault="00FE7F8B">
            <w:pPr>
              <w:pStyle w:val="TableTextFinancial"/>
              <w:jc w:val="right"/>
            </w:pPr>
          </w:p>
        </w:tc>
        <w:tc>
          <w:tcPr>
            <w:tcW w:w="1275" w:type="dxa"/>
            <w:tcBorders>
              <w:top w:val="single" w:sz="4" w:space="0" w:color="auto"/>
              <w:left w:val="nil"/>
              <w:bottom w:val="nil"/>
              <w:right w:val="nil"/>
            </w:tcBorders>
          </w:tcPr>
          <w:p w14:paraId="36666CED" w14:textId="77777777" w:rsidR="00FE7F8B" w:rsidRDefault="00FE7F8B">
            <w:pPr>
              <w:pStyle w:val="TableTextFinancial"/>
              <w:jc w:val="right"/>
            </w:pPr>
          </w:p>
        </w:tc>
        <w:tc>
          <w:tcPr>
            <w:tcW w:w="1134" w:type="dxa"/>
            <w:tcBorders>
              <w:top w:val="single" w:sz="4" w:space="0" w:color="auto"/>
              <w:left w:val="nil"/>
              <w:bottom w:val="nil"/>
              <w:right w:val="nil"/>
            </w:tcBorders>
          </w:tcPr>
          <w:p w14:paraId="126D9F09" w14:textId="77777777" w:rsidR="00FE7F8B" w:rsidRDefault="00FE7F8B">
            <w:pPr>
              <w:pStyle w:val="TableTextFinancial"/>
              <w:jc w:val="right"/>
            </w:pPr>
          </w:p>
        </w:tc>
      </w:tr>
      <w:tr w:rsidR="00FE7F8B" w14:paraId="0798CCDE" w14:textId="77777777" w:rsidTr="00FE7F8B">
        <w:tc>
          <w:tcPr>
            <w:tcW w:w="2840" w:type="dxa"/>
            <w:tcBorders>
              <w:top w:val="nil"/>
              <w:left w:val="nil"/>
              <w:bottom w:val="nil"/>
              <w:right w:val="nil"/>
            </w:tcBorders>
            <w:vAlign w:val="bottom"/>
            <w:hideMark/>
          </w:tcPr>
          <w:p w14:paraId="0D4CBAE1" w14:textId="77777777" w:rsidR="00FE7F8B" w:rsidRDefault="00FE7F8B">
            <w:pPr>
              <w:pStyle w:val="TableTextFinancial"/>
              <w:rPr>
                <w:b/>
              </w:rPr>
            </w:pPr>
            <w:r>
              <w:rPr>
                <w:b/>
              </w:rPr>
              <w:t>Opening balance</w:t>
            </w:r>
          </w:p>
        </w:tc>
        <w:tc>
          <w:tcPr>
            <w:tcW w:w="851" w:type="dxa"/>
            <w:tcBorders>
              <w:top w:val="nil"/>
              <w:left w:val="nil"/>
              <w:bottom w:val="nil"/>
              <w:right w:val="nil"/>
            </w:tcBorders>
            <w:vAlign w:val="bottom"/>
          </w:tcPr>
          <w:p w14:paraId="53AA0B13" w14:textId="77777777" w:rsidR="00FE7F8B" w:rsidRDefault="00FE7F8B">
            <w:pPr>
              <w:pStyle w:val="TableTextFinancial"/>
            </w:pPr>
          </w:p>
        </w:tc>
        <w:tc>
          <w:tcPr>
            <w:tcW w:w="1276" w:type="dxa"/>
            <w:tcBorders>
              <w:top w:val="nil"/>
              <w:left w:val="nil"/>
              <w:bottom w:val="nil"/>
              <w:right w:val="nil"/>
            </w:tcBorders>
            <w:vAlign w:val="bottom"/>
            <w:hideMark/>
          </w:tcPr>
          <w:p w14:paraId="3D77C0BA" w14:textId="77777777" w:rsidR="00FE7F8B" w:rsidRDefault="00FE7F8B">
            <w:pPr>
              <w:pStyle w:val="TableTextFinancial"/>
              <w:jc w:val="right"/>
            </w:pPr>
            <w:r>
              <w:t>(83.7)</w:t>
            </w:r>
          </w:p>
        </w:tc>
        <w:tc>
          <w:tcPr>
            <w:tcW w:w="1275" w:type="dxa"/>
            <w:tcBorders>
              <w:top w:val="nil"/>
              <w:left w:val="nil"/>
              <w:bottom w:val="nil"/>
              <w:right w:val="nil"/>
            </w:tcBorders>
            <w:vAlign w:val="bottom"/>
            <w:hideMark/>
          </w:tcPr>
          <w:p w14:paraId="36297DD5"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70CD1B2F" w14:textId="77777777" w:rsidR="00FE7F8B" w:rsidRDefault="00FE7F8B">
            <w:pPr>
              <w:pStyle w:val="TableTextFinancial"/>
              <w:jc w:val="right"/>
            </w:pPr>
            <w:r>
              <w:t>(83.7)</w:t>
            </w:r>
          </w:p>
        </w:tc>
      </w:tr>
      <w:tr w:rsidR="00FE7F8B" w14:paraId="067AAD89" w14:textId="77777777" w:rsidTr="00FE7F8B">
        <w:tc>
          <w:tcPr>
            <w:tcW w:w="2840" w:type="dxa"/>
            <w:tcBorders>
              <w:top w:val="nil"/>
              <w:left w:val="nil"/>
              <w:bottom w:val="nil"/>
              <w:right w:val="nil"/>
            </w:tcBorders>
            <w:vAlign w:val="bottom"/>
            <w:hideMark/>
          </w:tcPr>
          <w:p w14:paraId="0BF81E9E" w14:textId="77777777" w:rsidR="00FE7F8B" w:rsidRDefault="00FE7F8B">
            <w:pPr>
              <w:pStyle w:val="TableTextFinancial"/>
            </w:pPr>
            <w:r>
              <w:t>Prior year amortisation adjustments</w:t>
            </w:r>
          </w:p>
        </w:tc>
        <w:tc>
          <w:tcPr>
            <w:tcW w:w="851" w:type="dxa"/>
            <w:tcBorders>
              <w:top w:val="nil"/>
              <w:left w:val="nil"/>
              <w:bottom w:val="nil"/>
              <w:right w:val="nil"/>
            </w:tcBorders>
            <w:vAlign w:val="bottom"/>
          </w:tcPr>
          <w:p w14:paraId="48BB4F31" w14:textId="77777777" w:rsidR="00FE7F8B" w:rsidRDefault="00FE7F8B">
            <w:pPr>
              <w:pStyle w:val="TableTextFinancial"/>
              <w:jc w:val="center"/>
            </w:pPr>
          </w:p>
        </w:tc>
        <w:tc>
          <w:tcPr>
            <w:tcW w:w="1276" w:type="dxa"/>
            <w:tcBorders>
              <w:top w:val="nil"/>
              <w:left w:val="nil"/>
              <w:bottom w:val="nil"/>
              <w:right w:val="nil"/>
            </w:tcBorders>
            <w:vAlign w:val="bottom"/>
            <w:hideMark/>
          </w:tcPr>
          <w:p w14:paraId="54D9E2B1" w14:textId="77777777" w:rsidR="00FE7F8B" w:rsidRDefault="00FE7F8B">
            <w:pPr>
              <w:pStyle w:val="TableTextFinancial"/>
              <w:jc w:val="right"/>
            </w:pPr>
            <w:r>
              <w:t>(4.2)</w:t>
            </w:r>
          </w:p>
        </w:tc>
        <w:tc>
          <w:tcPr>
            <w:tcW w:w="1275" w:type="dxa"/>
            <w:tcBorders>
              <w:top w:val="nil"/>
              <w:left w:val="nil"/>
              <w:bottom w:val="nil"/>
              <w:right w:val="nil"/>
            </w:tcBorders>
            <w:vAlign w:val="bottom"/>
            <w:hideMark/>
          </w:tcPr>
          <w:p w14:paraId="45DA7C9D"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69EB647B" w14:textId="77777777" w:rsidR="00FE7F8B" w:rsidRDefault="00FE7F8B">
            <w:pPr>
              <w:pStyle w:val="TableTextFinancial"/>
              <w:jc w:val="right"/>
            </w:pPr>
            <w:r>
              <w:t>(4.2)</w:t>
            </w:r>
          </w:p>
        </w:tc>
      </w:tr>
      <w:tr w:rsidR="00FE7F8B" w14:paraId="2A035423" w14:textId="77777777" w:rsidTr="00FE7F8B">
        <w:tc>
          <w:tcPr>
            <w:tcW w:w="2840" w:type="dxa"/>
            <w:tcBorders>
              <w:top w:val="nil"/>
              <w:left w:val="nil"/>
              <w:bottom w:val="nil"/>
              <w:right w:val="nil"/>
            </w:tcBorders>
            <w:vAlign w:val="bottom"/>
            <w:hideMark/>
          </w:tcPr>
          <w:p w14:paraId="2B6014FF" w14:textId="77777777" w:rsidR="00FE7F8B" w:rsidRDefault="00FE7F8B">
            <w:pPr>
              <w:pStyle w:val="TableTextFinancial"/>
            </w:pPr>
            <w:r>
              <w:t xml:space="preserve">Amortisation expense </w:t>
            </w:r>
          </w:p>
        </w:tc>
        <w:tc>
          <w:tcPr>
            <w:tcW w:w="851" w:type="dxa"/>
            <w:tcBorders>
              <w:top w:val="nil"/>
              <w:left w:val="nil"/>
              <w:bottom w:val="nil"/>
              <w:right w:val="nil"/>
            </w:tcBorders>
            <w:vAlign w:val="bottom"/>
            <w:hideMark/>
          </w:tcPr>
          <w:p w14:paraId="20124544" w14:textId="77777777" w:rsidR="00FE7F8B" w:rsidRDefault="00FE7F8B">
            <w:pPr>
              <w:pStyle w:val="TableTextFinancial"/>
              <w:jc w:val="center"/>
            </w:pPr>
            <w:r>
              <w:t>4(e)</w:t>
            </w:r>
          </w:p>
        </w:tc>
        <w:tc>
          <w:tcPr>
            <w:tcW w:w="1276" w:type="dxa"/>
            <w:tcBorders>
              <w:top w:val="nil"/>
              <w:left w:val="nil"/>
              <w:bottom w:val="nil"/>
              <w:right w:val="nil"/>
            </w:tcBorders>
            <w:vAlign w:val="bottom"/>
            <w:hideMark/>
          </w:tcPr>
          <w:p w14:paraId="77F8183E" w14:textId="77777777" w:rsidR="00FE7F8B" w:rsidRDefault="00FE7F8B">
            <w:pPr>
              <w:pStyle w:val="TableTextFinancial"/>
              <w:jc w:val="right"/>
            </w:pPr>
            <w:r>
              <w:t>(15.7)</w:t>
            </w:r>
          </w:p>
        </w:tc>
        <w:tc>
          <w:tcPr>
            <w:tcW w:w="1275" w:type="dxa"/>
            <w:tcBorders>
              <w:top w:val="nil"/>
              <w:left w:val="nil"/>
              <w:bottom w:val="nil"/>
              <w:right w:val="nil"/>
            </w:tcBorders>
            <w:vAlign w:val="bottom"/>
            <w:hideMark/>
          </w:tcPr>
          <w:p w14:paraId="03C6FADD"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039298FA" w14:textId="77777777" w:rsidR="00FE7F8B" w:rsidRDefault="00FE7F8B">
            <w:pPr>
              <w:pStyle w:val="TableTextFinancial"/>
              <w:jc w:val="right"/>
            </w:pPr>
            <w:r>
              <w:t>(15.7)</w:t>
            </w:r>
          </w:p>
        </w:tc>
      </w:tr>
      <w:tr w:rsidR="00FE7F8B" w14:paraId="4935444B" w14:textId="77777777" w:rsidTr="00FE7F8B">
        <w:tc>
          <w:tcPr>
            <w:tcW w:w="2840" w:type="dxa"/>
            <w:tcBorders>
              <w:top w:val="nil"/>
              <w:left w:val="nil"/>
              <w:bottom w:val="single" w:sz="4" w:space="0" w:color="auto"/>
              <w:right w:val="nil"/>
            </w:tcBorders>
            <w:vAlign w:val="bottom"/>
            <w:hideMark/>
          </w:tcPr>
          <w:p w14:paraId="5CBF87B9" w14:textId="77777777" w:rsidR="00FE7F8B" w:rsidRDefault="00FE7F8B">
            <w:pPr>
              <w:pStyle w:val="TableTextFinancial"/>
            </w:pPr>
            <w:r>
              <w:t>Write back due to disposals</w:t>
            </w:r>
          </w:p>
        </w:tc>
        <w:tc>
          <w:tcPr>
            <w:tcW w:w="851" w:type="dxa"/>
            <w:tcBorders>
              <w:top w:val="nil"/>
              <w:left w:val="nil"/>
              <w:bottom w:val="single" w:sz="4" w:space="0" w:color="auto"/>
              <w:right w:val="nil"/>
            </w:tcBorders>
            <w:vAlign w:val="bottom"/>
          </w:tcPr>
          <w:p w14:paraId="3AC6A936" w14:textId="77777777" w:rsidR="00FE7F8B" w:rsidRDefault="00FE7F8B">
            <w:pPr>
              <w:pStyle w:val="TableTextFinancial"/>
            </w:pPr>
          </w:p>
        </w:tc>
        <w:tc>
          <w:tcPr>
            <w:tcW w:w="1276" w:type="dxa"/>
            <w:tcBorders>
              <w:top w:val="nil"/>
              <w:left w:val="nil"/>
              <w:bottom w:val="single" w:sz="4" w:space="0" w:color="auto"/>
              <w:right w:val="nil"/>
            </w:tcBorders>
            <w:vAlign w:val="bottom"/>
            <w:hideMark/>
          </w:tcPr>
          <w:p w14:paraId="725650C2" w14:textId="77777777" w:rsidR="00FE7F8B" w:rsidRDefault="00FE7F8B">
            <w:pPr>
              <w:pStyle w:val="TableTextFinancial"/>
              <w:jc w:val="right"/>
            </w:pPr>
            <w:r>
              <w:t>0.3</w:t>
            </w:r>
          </w:p>
        </w:tc>
        <w:tc>
          <w:tcPr>
            <w:tcW w:w="1275" w:type="dxa"/>
            <w:tcBorders>
              <w:top w:val="nil"/>
              <w:left w:val="nil"/>
              <w:bottom w:val="single" w:sz="4" w:space="0" w:color="auto"/>
              <w:right w:val="nil"/>
            </w:tcBorders>
            <w:vAlign w:val="bottom"/>
            <w:hideMark/>
          </w:tcPr>
          <w:p w14:paraId="74652200" w14:textId="77777777" w:rsidR="00FE7F8B" w:rsidRDefault="00FE7F8B">
            <w:pPr>
              <w:pStyle w:val="TableTextFinancial"/>
              <w:jc w:val="right"/>
            </w:pPr>
            <w:r>
              <w:t>-</w:t>
            </w:r>
          </w:p>
        </w:tc>
        <w:tc>
          <w:tcPr>
            <w:tcW w:w="1134" w:type="dxa"/>
            <w:tcBorders>
              <w:top w:val="nil"/>
              <w:left w:val="nil"/>
              <w:bottom w:val="single" w:sz="4" w:space="0" w:color="auto"/>
              <w:right w:val="nil"/>
            </w:tcBorders>
            <w:vAlign w:val="bottom"/>
            <w:hideMark/>
          </w:tcPr>
          <w:p w14:paraId="66D66032" w14:textId="77777777" w:rsidR="00FE7F8B" w:rsidRDefault="00FE7F8B">
            <w:pPr>
              <w:pStyle w:val="TableTextFinancial"/>
              <w:jc w:val="right"/>
            </w:pPr>
            <w:r>
              <w:t>0.3</w:t>
            </w:r>
          </w:p>
        </w:tc>
      </w:tr>
      <w:tr w:rsidR="00FE7F8B" w14:paraId="4D5669AC" w14:textId="77777777" w:rsidTr="00FE7F8B">
        <w:tc>
          <w:tcPr>
            <w:tcW w:w="2840"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B89BAD4" w14:textId="77777777" w:rsidR="00FE7F8B" w:rsidRDefault="00FE7F8B">
            <w:pPr>
              <w:pStyle w:val="TableTextFinancial"/>
              <w:rPr>
                <w:b/>
              </w:rPr>
            </w:pPr>
            <w:r>
              <w:rPr>
                <w:b/>
              </w:rPr>
              <w:t>Closing balance</w:t>
            </w:r>
          </w:p>
        </w:tc>
        <w:tc>
          <w:tcPr>
            <w:tcW w:w="851" w:type="dxa"/>
            <w:tcBorders>
              <w:top w:val="single" w:sz="4" w:space="0" w:color="auto"/>
              <w:left w:val="nil"/>
              <w:bottom w:val="single" w:sz="4" w:space="0" w:color="auto"/>
              <w:right w:val="nil"/>
            </w:tcBorders>
            <w:tcMar>
              <w:top w:w="28" w:type="dxa"/>
              <w:left w:w="0" w:type="dxa"/>
              <w:bottom w:w="0" w:type="dxa"/>
              <w:right w:w="0" w:type="dxa"/>
            </w:tcMar>
            <w:vAlign w:val="bottom"/>
          </w:tcPr>
          <w:p w14:paraId="0DD118BB" w14:textId="77777777" w:rsidR="00FE7F8B" w:rsidRDefault="00FE7F8B">
            <w:pPr>
              <w:pStyle w:val="TableTextFinancial"/>
            </w:pPr>
          </w:p>
        </w:tc>
        <w:tc>
          <w:tcPr>
            <w:tcW w:w="1276" w:type="dxa"/>
            <w:tcBorders>
              <w:top w:val="single" w:sz="4" w:space="0" w:color="auto"/>
              <w:left w:val="nil"/>
              <w:bottom w:val="single" w:sz="4" w:space="0" w:color="auto"/>
              <w:right w:val="nil"/>
            </w:tcBorders>
            <w:tcMar>
              <w:top w:w="28" w:type="dxa"/>
              <w:left w:w="0" w:type="dxa"/>
              <w:bottom w:w="0" w:type="dxa"/>
              <w:right w:w="0" w:type="dxa"/>
            </w:tcMar>
            <w:hideMark/>
          </w:tcPr>
          <w:p w14:paraId="29AE7CE0" w14:textId="77777777" w:rsidR="00FE7F8B" w:rsidRDefault="00FE7F8B">
            <w:pPr>
              <w:pStyle w:val="TableTextFinancial"/>
              <w:jc w:val="right"/>
              <w:rPr>
                <w:b/>
              </w:rPr>
            </w:pPr>
            <w:r>
              <w:rPr>
                <w:b/>
              </w:rPr>
              <w:t>(103.3)</w:t>
            </w:r>
          </w:p>
        </w:tc>
        <w:tc>
          <w:tcPr>
            <w:tcW w:w="1275" w:type="dxa"/>
            <w:tcBorders>
              <w:top w:val="single" w:sz="4" w:space="0" w:color="auto"/>
              <w:left w:val="nil"/>
              <w:bottom w:val="single" w:sz="4" w:space="0" w:color="auto"/>
              <w:right w:val="nil"/>
            </w:tcBorders>
            <w:tcMar>
              <w:top w:w="28" w:type="dxa"/>
              <w:left w:w="0" w:type="dxa"/>
              <w:bottom w:w="0" w:type="dxa"/>
              <w:right w:w="0" w:type="dxa"/>
            </w:tcMar>
            <w:hideMark/>
          </w:tcPr>
          <w:p w14:paraId="25F96708" w14:textId="77777777" w:rsidR="00FE7F8B" w:rsidRDefault="00FE7F8B">
            <w:pPr>
              <w:pStyle w:val="TableTextFinancial"/>
              <w:jc w:val="right"/>
              <w:rPr>
                <w:b/>
              </w:rPr>
            </w:pPr>
            <w:r>
              <w:rPr>
                <w:b/>
              </w:rPr>
              <w:t>-</w:t>
            </w:r>
          </w:p>
        </w:tc>
        <w:tc>
          <w:tcPr>
            <w:tcW w:w="1134" w:type="dxa"/>
            <w:tcBorders>
              <w:top w:val="single" w:sz="4" w:space="0" w:color="auto"/>
              <w:left w:val="nil"/>
              <w:bottom w:val="single" w:sz="4" w:space="0" w:color="auto"/>
              <w:right w:val="nil"/>
            </w:tcBorders>
            <w:tcMar>
              <w:top w:w="28" w:type="dxa"/>
              <w:left w:w="0" w:type="dxa"/>
              <w:bottom w:w="0" w:type="dxa"/>
              <w:right w:w="0" w:type="dxa"/>
            </w:tcMar>
            <w:hideMark/>
          </w:tcPr>
          <w:p w14:paraId="6BF26696" w14:textId="77777777" w:rsidR="00FE7F8B" w:rsidRDefault="00FE7F8B">
            <w:pPr>
              <w:pStyle w:val="TableTextFinancial"/>
              <w:jc w:val="right"/>
              <w:rPr>
                <w:b/>
              </w:rPr>
            </w:pPr>
            <w:r>
              <w:rPr>
                <w:b/>
              </w:rPr>
              <w:t>(103.3)</w:t>
            </w:r>
          </w:p>
        </w:tc>
      </w:tr>
      <w:tr w:rsidR="00FE7F8B" w14:paraId="21A884AB" w14:textId="77777777" w:rsidTr="00FE7F8B">
        <w:tc>
          <w:tcPr>
            <w:tcW w:w="2840" w:type="dxa"/>
            <w:tcBorders>
              <w:top w:val="single" w:sz="4" w:space="0" w:color="auto"/>
              <w:left w:val="nil"/>
              <w:bottom w:val="nil"/>
              <w:right w:val="nil"/>
            </w:tcBorders>
            <w:tcMar>
              <w:top w:w="28" w:type="dxa"/>
              <w:left w:w="0" w:type="dxa"/>
              <w:bottom w:w="0" w:type="dxa"/>
              <w:right w:w="0" w:type="dxa"/>
            </w:tcMar>
            <w:vAlign w:val="bottom"/>
            <w:hideMark/>
          </w:tcPr>
          <w:p w14:paraId="0720DBF5" w14:textId="77777777" w:rsidR="00FE7F8B" w:rsidRDefault="00FE7F8B">
            <w:pPr>
              <w:pStyle w:val="TableTextFinancial"/>
              <w:rPr>
                <w:b/>
              </w:rPr>
            </w:pPr>
            <w:r>
              <w:rPr>
                <w:b/>
              </w:rPr>
              <w:t>Net book value at end of financial year</w:t>
            </w:r>
          </w:p>
        </w:tc>
        <w:tc>
          <w:tcPr>
            <w:tcW w:w="851" w:type="dxa"/>
            <w:tcBorders>
              <w:top w:val="single" w:sz="4" w:space="0" w:color="auto"/>
              <w:left w:val="nil"/>
              <w:bottom w:val="nil"/>
              <w:right w:val="nil"/>
            </w:tcBorders>
            <w:tcMar>
              <w:top w:w="28" w:type="dxa"/>
              <w:left w:w="0" w:type="dxa"/>
              <w:bottom w:w="0" w:type="dxa"/>
              <w:right w:w="0" w:type="dxa"/>
            </w:tcMar>
            <w:vAlign w:val="bottom"/>
          </w:tcPr>
          <w:p w14:paraId="12A2EBC5" w14:textId="77777777" w:rsidR="00FE7F8B" w:rsidRDefault="00FE7F8B">
            <w:pPr>
              <w:pStyle w:val="TableTextFinancial"/>
            </w:pPr>
          </w:p>
        </w:tc>
        <w:tc>
          <w:tcPr>
            <w:tcW w:w="1276" w:type="dxa"/>
            <w:tcBorders>
              <w:top w:val="single" w:sz="4" w:space="0" w:color="auto"/>
              <w:left w:val="nil"/>
              <w:bottom w:val="nil"/>
              <w:right w:val="nil"/>
            </w:tcBorders>
            <w:tcMar>
              <w:top w:w="28" w:type="dxa"/>
              <w:left w:w="0" w:type="dxa"/>
              <w:bottom w:w="0" w:type="dxa"/>
              <w:right w:w="0" w:type="dxa"/>
            </w:tcMar>
            <w:vAlign w:val="bottom"/>
            <w:hideMark/>
          </w:tcPr>
          <w:p w14:paraId="0F3BAD06" w14:textId="77777777" w:rsidR="00FE7F8B" w:rsidRDefault="00FE7F8B">
            <w:pPr>
              <w:pStyle w:val="TableTextFinancial"/>
              <w:jc w:val="right"/>
              <w:rPr>
                <w:b/>
              </w:rPr>
            </w:pPr>
            <w:r>
              <w:rPr>
                <w:b/>
              </w:rPr>
              <w:t>36.2</w:t>
            </w:r>
          </w:p>
        </w:tc>
        <w:tc>
          <w:tcPr>
            <w:tcW w:w="1275" w:type="dxa"/>
            <w:tcBorders>
              <w:top w:val="single" w:sz="4" w:space="0" w:color="auto"/>
              <w:left w:val="nil"/>
              <w:bottom w:val="nil"/>
              <w:right w:val="nil"/>
            </w:tcBorders>
            <w:tcMar>
              <w:top w:w="28" w:type="dxa"/>
              <w:left w:w="0" w:type="dxa"/>
              <w:bottom w:w="0" w:type="dxa"/>
              <w:right w:w="0" w:type="dxa"/>
            </w:tcMar>
            <w:vAlign w:val="bottom"/>
            <w:hideMark/>
          </w:tcPr>
          <w:p w14:paraId="7F698B74" w14:textId="77777777" w:rsidR="00FE7F8B" w:rsidRDefault="00FE7F8B">
            <w:pPr>
              <w:pStyle w:val="TableTextFinancial"/>
              <w:jc w:val="right"/>
              <w:rPr>
                <w:b/>
              </w:rPr>
            </w:pPr>
            <w:r>
              <w:rPr>
                <w:b/>
              </w:rPr>
              <w:t>31.5</w:t>
            </w:r>
          </w:p>
        </w:tc>
        <w:tc>
          <w:tcPr>
            <w:tcW w:w="1134" w:type="dxa"/>
            <w:tcBorders>
              <w:top w:val="single" w:sz="4" w:space="0" w:color="auto"/>
              <w:left w:val="nil"/>
              <w:bottom w:val="nil"/>
              <w:right w:val="nil"/>
            </w:tcBorders>
            <w:tcMar>
              <w:top w:w="28" w:type="dxa"/>
              <w:left w:w="0" w:type="dxa"/>
              <w:bottom w:w="0" w:type="dxa"/>
              <w:right w:w="0" w:type="dxa"/>
            </w:tcMar>
            <w:vAlign w:val="bottom"/>
            <w:hideMark/>
          </w:tcPr>
          <w:p w14:paraId="0F17DDE6" w14:textId="77777777" w:rsidR="00FE7F8B" w:rsidRDefault="00FE7F8B">
            <w:pPr>
              <w:pStyle w:val="TableTextFinancial"/>
              <w:jc w:val="right"/>
              <w:rPr>
                <w:b/>
              </w:rPr>
            </w:pPr>
            <w:r>
              <w:rPr>
                <w:b/>
              </w:rPr>
              <w:t>67.7</w:t>
            </w:r>
          </w:p>
        </w:tc>
      </w:tr>
      <w:tr w:rsidR="00FE7F8B" w14:paraId="144332F9" w14:textId="77777777" w:rsidTr="00FE7F8B">
        <w:tc>
          <w:tcPr>
            <w:tcW w:w="2840" w:type="dxa"/>
            <w:tcBorders>
              <w:top w:val="single" w:sz="4" w:space="0" w:color="auto"/>
              <w:left w:val="nil"/>
              <w:bottom w:val="nil"/>
              <w:right w:val="nil"/>
            </w:tcBorders>
            <w:vAlign w:val="bottom"/>
          </w:tcPr>
          <w:p w14:paraId="58F64BDE" w14:textId="77777777" w:rsidR="00FE7F8B" w:rsidRDefault="00FE7F8B">
            <w:pPr>
              <w:pStyle w:val="TableTextFinancial"/>
              <w:rPr>
                <w:b/>
              </w:rPr>
            </w:pPr>
          </w:p>
        </w:tc>
        <w:tc>
          <w:tcPr>
            <w:tcW w:w="851" w:type="dxa"/>
            <w:tcBorders>
              <w:top w:val="single" w:sz="4" w:space="0" w:color="auto"/>
              <w:left w:val="nil"/>
              <w:bottom w:val="nil"/>
              <w:right w:val="nil"/>
            </w:tcBorders>
            <w:vAlign w:val="bottom"/>
          </w:tcPr>
          <w:p w14:paraId="7BC962E1" w14:textId="77777777" w:rsidR="00FE7F8B" w:rsidRDefault="00FE7F8B">
            <w:pPr>
              <w:pStyle w:val="TableTextFinancial"/>
            </w:pPr>
          </w:p>
        </w:tc>
        <w:tc>
          <w:tcPr>
            <w:tcW w:w="1276" w:type="dxa"/>
            <w:tcBorders>
              <w:top w:val="single" w:sz="4" w:space="0" w:color="auto"/>
              <w:left w:val="nil"/>
              <w:bottom w:val="nil"/>
              <w:right w:val="nil"/>
            </w:tcBorders>
            <w:vAlign w:val="bottom"/>
          </w:tcPr>
          <w:p w14:paraId="77E34CC4" w14:textId="77777777" w:rsidR="00FE7F8B" w:rsidRDefault="00FE7F8B">
            <w:pPr>
              <w:pStyle w:val="TableTextFinancial"/>
              <w:jc w:val="right"/>
              <w:rPr>
                <w:b/>
              </w:rPr>
            </w:pPr>
          </w:p>
        </w:tc>
        <w:tc>
          <w:tcPr>
            <w:tcW w:w="1275" w:type="dxa"/>
            <w:tcBorders>
              <w:top w:val="single" w:sz="4" w:space="0" w:color="auto"/>
              <w:left w:val="nil"/>
              <w:bottom w:val="nil"/>
              <w:right w:val="nil"/>
            </w:tcBorders>
            <w:vAlign w:val="bottom"/>
          </w:tcPr>
          <w:p w14:paraId="6605054B"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69A90574" w14:textId="77777777" w:rsidR="00FE7F8B" w:rsidRDefault="00FE7F8B">
            <w:pPr>
              <w:pStyle w:val="TableTextFinancial"/>
              <w:jc w:val="right"/>
              <w:rPr>
                <w:b/>
              </w:rPr>
            </w:pPr>
          </w:p>
        </w:tc>
      </w:tr>
      <w:tr w:rsidR="00FE7F8B" w14:paraId="256ACB12" w14:textId="77777777" w:rsidTr="00FE7F8B">
        <w:tc>
          <w:tcPr>
            <w:tcW w:w="2840" w:type="dxa"/>
            <w:tcBorders>
              <w:top w:val="nil"/>
              <w:left w:val="nil"/>
              <w:bottom w:val="nil"/>
              <w:right w:val="nil"/>
            </w:tcBorders>
            <w:shd w:val="clear" w:color="auto" w:fill="7F7F7F" w:themeFill="text1" w:themeFillTint="80"/>
            <w:vAlign w:val="center"/>
            <w:hideMark/>
          </w:tcPr>
          <w:p w14:paraId="71072949" w14:textId="77777777" w:rsidR="00FE7F8B" w:rsidRDefault="00FE7F8B">
            <w:pPr>
              <w:pStyle w:val="Tablecolumnheading"/>
              <w:jc w:val="center"/>
            </w:pPr>
            <w:r>
              <w:rPr>
                <w:lang w:eastAsia="en-AU"/>
              </w:rPr>
              <w:t>2015</w:t>
            </w:r>
          </w:p>
        </w:tc>
        <w:tc>
          <w:tcPr>
            <w:tcW w:w="851" w:type="dxa"/>
            <w:tcBorders>
              <w:top w:val="nil"/>
              <w:left w:val="nil"/>
              <w:bottom w:val="nil"/>
              <w:right w:val="nil"/>
            </w:tcBorders>
            <w:shd w:val="clear" w:color="auto" w:fill="7F7F7F" w:themeFill="text1" w:themeFillTint="80"/>
            <w:vAlign w:val="center"/>
            <w:hideMark/>
          </w:tcPr>
          <w:p w14:paraId="3AC7C384" w14:textId="77777777" w:rsidR="00FE7F8B" w:rsidRDefault="00FE7F8B">
            <w:pPr>
              <w:pStyle w:val="Tablecolumnheading"/>
              <w:jc w:val="center"/>
            </w:pPr>
            <w:r>
              <w:rPr>
                <w:lang w:eastAsia="en-AU"/>
              </w:rPr>
              <w:t>Note</w:t>
            </w:r>
          </w:p>
        </w:tc>
        <w:tc>
          <w:tcPr>
            <w:tcW w:w="1276" w:type="dxa"/>
            <w:tcBorders>
              <w:top w:val="nil"/>
              <w:left w:val="nil"/>
              <w:bottom w:val="nil"/>
              <w:right w:val="nil"/>
            </w:tcBorders>
            <w:shd w:val="clear" w:color="auto" w:fill="7F7F7F" w:themeFill="text1" w:themeFillTint="80"/>
            <w:vAlign w:val="bottom"/>
            <w:hideMark/>
          </w:tcPr>
          <w:p w14:paraId="1CA46B4F" w14:textId="77777777" w:rsidR="00FE7F8B" w:rsidRDefault="00FE7F8B">
            <w:pPr>
              <w:pStyle w:val="Tablecolumnheading"/>
              <w:jc w:val="center"/>
            </w:pPr>
            <w:r>
              <w:rPr>
                <w:lang w:eastAsia="en-AU"/>
              </w:rPr>
              <w:t>Software at cost</w:t>
            </w:r>
            <w:r>
              <w:rPr>
                <w:lang w:eastAsia="en-AU"/>
              </w:rPr>
              <w:br/>
              <w:t>$m</w:t>
            </w:r>
          </w:p>
        </w:tc>
        <w:tc>
          <w:tcPr>
            <w:tcW w:w="1275" w:type="dxa"/>
            <w:tcBorders>
              <w:top w:val="nil"/>
              <w:left w:val="nil"/>
              <w:bottom w:val="nil"/>
              <w:right w:val="nil"/>
            </w:tcBorders>
            <w:shd w:val="clear" w:color="auto" w:fill="7F7F7F" w:themeFill="text1" w:themeFillTint="80"/>
            <w:vAlign w:val="bottom"/>
            <w:hideMark/>
          </w:tcPr>
          <w:p w14:paraId="6AB56CB2" w14:textId="77777777" w:rsidR="00FE7F8B" w:rsidRDefault="00FE7F8B">
            <w:pPr>
              <w:pStyle w:val="Tablecolumnheading"/>
              <w:jc w:val="center"/>
            </w:pPr>
            <w:r>
              <w:rPr>
                <w:lang w:eastAsia="en-AU"/>
              </w:rPr>
              <w:t>Software work in progress</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4D17CEF1" w14:textId="77777777" w:rsidR="00FE7F8B" w:rsidRDefault="00FE7F8B">
            <w:pPr>
              <w:pStyle w:val="Tablecolumnheading"/>
              <w:jc w:val="center"/>
            </w:pPr>
            <w:r>
              <w:rPr>
                <w:lang w:eastAsia="en-AU"/>
              </w:rPr>
              <w:t>Total</w:t>
            </w:r>
            <w:r>
              <w:rPr>
                <w:lang w:eastAsia="en-AU"/>
              </w:rPr>
              <w:br/>
              <w:t>$m</w:t>
            </w:r>
          </w:p>
        </w:tc>
      </w:tr>
      <w:tr w:rsidR="00FE7F8B" w14:paraId="1793123A" w14:textId="77777777" w:rsidTr="00FE7F8B">
        <w:tc>
          <w:tcPr>
            <w:tcW w:w="2840" w:type="dxa"/>
            <w:tcBorders>
              <w:top w:val="nil"/>
              <w:left w:val="nil"/>
              <w:bottom w:val="nil"/>
              <w:right w:val="nil"/>
            </w:tcBorders>
            <w:vAlign w:val="bottom"/>
            <w:hideMark/>
          </w:tcPr>
          <w:p w14:paraId="0CFD2B03" w14:textId="77777777" w:rsidR="00FE7F8B" w:rsidRDefault="00FE7F8B">
            <w:pPr>
              <w:pStyle w:val="TableTextFinancial"/>
              <w:rPr>
                <w:b/>
              </w:rPr>
            </w:pPr>
            <w:r>
              <w:rPr>
                <w:b/>
              </w:rPr>
              <w:t>Opening balance</w:t>
            </w:r>
          </w:p>
        </w:tc>
        <w:tc>
          <w:tcPr>
            <w:tcW w:w="851" w:type="dxa"/>
            <w:tcBorders>
              <w:top w:val="nil"/>
              <w:left w:val="nil"/>
              <w:bottom w:val="nil"/>
              <w:right w:val="nil"/>
            </w:tcBorders>
            <w:vAlign w:val="bottom"/>
          </w:tcPr>
          <w:p w14:paraId="6767D1C7" w14:textId="77777777" w:rsidR="00FE7F8B" w:rsidRDefault="00FE7F8B">
            <w:pPr>
              <w:pStyle w:val="TableTextFinancial"/>
            </w:pPr>
          </w:p>
        </w:tc>
        <w:tc>
          <w:tcPr>
            <w:tcW w:w="1276" w:type="dxa"/>
            <w:tcBorders>
              <w:top w:val="nil"/>
              <w:left w:val="nil"/>
              <w:bottom w:val="nil"/>
              <w:right w:val="nil"/>
            </w:tcBorders>
            <w:vAlign w:val="bottom"/>
            <w:hideMark/>
          </w:tcPr>
          <w:p w14:paraId="14E7A845" w14:textId="77777777" w:rsidR="00FE7F8B" w:rsidRDefault="00FE7F8B">
            <w:pPr>
              <w:pStyle w:val="TableTextFinancial"/>
              <w:jc w:val="right"/>
            </w:pPr>
            <w:r>
              <w:t>92.6</w:t>
            </w:r>
          </w:p>
        </w:tc>
        <w:tc>
          <w:tcPr>
            <w:tcW w:w="1275" w:type="dxa"/>
            <w:tcBorders>
              <w:top w:val="nil"/>
              <w:left w:val="nil"/>
              <w:bottom w:val="nil"/>
              <w:right w:val="nil"/>
            </w:tcBorders>
            <w:vAlign w:val="bottom"/>
            <w:hideMark/>
          </w:tcPr>
          <w:p w14:paraId="162F24E7" w14:textId="77777777" w:rsidR="00FE7F8B" w:rsidRDefault="00FE7F8B">
            <w:pPr>
              <w:pStyle w:val="TableTextFinancial"/>
              <w:jc w:val="right"/>
            </w:pPr>
            <w:r>
              <w:t>34.7</w:t>
            </w:r>
          </w:p>
        </w:tc>
        <w:tc>
          <w:tcPr>
            <w:tcW w:w="1134" w:type="dxa"/>
            <w:tcBorders>
              <w:top w:val="nil"/>
              <w:left w:val="nil"/>
              <w:bottom w:val="nil"/>
              <w:right w:val="nil"/>
            </w:tcBorders>
            <w:vAlign w:val="bottom"/>
            <w:hideMark/>
          </w:tcPr>
          <w:p w14:paraId="29A7707C" w14:textId="77777777" w:rsidR="00FE7F8B" w:rsidRDefault="00FE7F8B">
            <w:pPr>
              <w:pStyle w:val="TableTextFinancial"/>
              <w:jc w:val="right"/>
            </w:pPr>
            <w:r>
              <w:t>127.3</w:t>
            </w:r>
          </w:p>
        </w:tc>
      </w:tr>
      <w:tr w:rsidR="00FE7F8B" w14:paraId="66550D51" w14:textId="77777777" w:rsidTr="00FE7F8B">
        <w:tc>
          <w:tcPr>
            <w:tcW w:w="2840" w:type="dxa"/>
            <w:tcBorders>
              <w:top w:val="nil"/>
              <w:left w:val="nil"/>
              <w:bottom w:val="nil"/>
              <w:right w:val="nil"/>
            </w:tcBorders>
            <w:vAlign w:val="bottom"/>
            <w:hideMark/>
          </w:tcPr>
          <w:p w14:paraId="002EF1FF" w14:textId="77777777" w:rsidR="00FE7F8B" w:rsidRDefault="00FE7F8B">
            <w:pPr>
              <w:pStyle w:val="TableTextFinancial"/>
            </w:pPr>
            <w:r>
              <w:t>Additions</w:t>
            </w:r>
          </w:p>
        </w:tc>
        <w:tc>
          <w:tcPr>
            <w:tcW w:w="851" w:type="dxa"/>
            <w:tcBorders>
              <w:top w:val="nil"/>
              <w:left w:val="nil"/>
              <w:bottom w:val="nil"/>
              <w:right w:val="nil"/>
            </w:tcBorders>
            <w:vAlign w:val="bottom"/>
          </w:tcPr>
          <w:p w14:paraId="24067C96" w14:textId="77777777" w:rsidR="00FE7F8B" w:rsidRDefault="00FE7F8B">
            <w:pPr>
              <w:pStyle w:val="TableTextFinancial"/>
            </w:pPr>
          </w:p>
        </w:tc>
        <w:tc>
          <w:tcPr>
            <w:tcW w:w="1276" w:type="dxa"/>
            <w:tcBorders>
              <w:top w:val="nil"/>
              <w:left w:val="nil"/>
              <w:bottom w:val="nil"/>
              <w:right w:val="nil"/>
            </w:tcBorders>
            <w:vAlign w:val="bottom"/>
            <w:hideMark/>
          </w:tcPr>
          <w:p w14:paraId="27E63BC5" w14:textId="77777777" w:rsidR="00FE7F8B" w:rsidRDefault="00FE7F8B">
            <w:pPr>
              <w:pStyle w:val="TableTextFinancial"/>
              <w:jc w:val="right"/>
            </w:pPr>
            <w:r>
              <w:t>0.6</w:t>
            </w:r>
          </w:p>
        </w:tc>
        <w:tc>
          <w:tcPr>
            <w:tcW w:w="1275" w:type="dxa"/>
            <w:tcBorders>
              <w:top w:val="nil"/>
              <w:left w:val="nil"/>
              <w:bottom w:val="nil"/>
              <w:right w:val="nil"/>
            </w:tcBorders>
            <w:vAlign w:val="bottom"/>
            <w:hideMark/>
          </w:tcPr>
          <w:p w14:paraId="468FBC0C" w14:textId="77777777" w:rsidR="00FE7F8B" w:rsidRDefault="00FE7F8B">
            <w:pPr>
              <w:pStyle w:val="TableTextFinancial"/>
              <w:jc w:val="right"/>
            </w:pPr>
            <w:r>
              <w:t>24.3</w:t>
            </w:r>
          </w:p>
        </w:tc>
        <w:tc>
          <w:tcPr>
            <w:tcW w:w="1134" w:type="dxa"/>
            <w:tcBorders>
              <w:top w:val="nil"/>
              <w:left w:val="nil"/>
              <w:bottom w:val="nil"/>
              <w:right w:val="nil"/>
            </w:tcBorders>
            <w:vAlign w:val="bottom"/>
            <w:hideMark/>
          </w:tcPr>
          <w:p w14:paraId="132DFD24" w14:textId="77777777" w:rsidR="00FE7F8B" w:rsidRDefault="00FE7F8B">
            <w:pPr>
              <w:pStyle w:val="TableTextFinancial"/>
              <w:jc w:val="right"/>
            </w:pPr>
            <w:r>
              <w:t>24.9</w:t>
            </w:r>
          </w:p>
        </w:tc>
      </w:tr>
      <w:tr w:rsidR="00FE7F8B" w14:paraId="2F9CA38D" w14:textId="77777777" w:rsidTr="00FE7F8B">
        <w:tc>
          <w:tcPr>
            <w:tcW w:w="2840" w:type="dxa"/>
            <w:tcBorders>
              <w:top w:val="nil"/>
              <w:left w:val="nil"/>
              <w:bottom w:val="nil"/>
              <w:right w:val="nil"/>
            </w:tcBorders>
            <w:vAlign w:val="bottom"/>
            <w:hideMark/>
          </w:tcPr>
          <w:p w14:paraId="67ECC1F4" w14:textId="77777777" w:rsidR="00FE7F8B" w:rsidRDefault="00FE7F8B">
            <w:pPr>
              <w:pStyle w:val="TableTextFinancial"/>
            </w:pPr>
            <w:r>
              <w:t>Disposals</w:t>
            </w:r>
          </w:p>
        </w:tc>
        <w:tc>
          <w:tcPr>
            <w:tcW w:w="851" w:type="dxa"/>
            <w:tcBorders>
              <w:top w:val="nil"/>
              <w:left w:val="nil"/>
              <w:bottom w:val="nil"/>
              <w:right w:val="nil"/>
            </w:tcBorders>
            <w:vAlign w:val="bottom"/>
          </w:tcPr>
          <w:p w14:paraId="00D98C34" w14:textId="77777777" w:rsidR="00FE7F8B" w:rsidRDefault="00FE7F8B">
            <w:pPr>
              <w:pStyle w:val="TableTextFinancial"/>
            </w:pPr>
          </w:p>
        </w:tc>
        <w:tc>
          <w:tcPr>
            <w:tcW w:w="1276" w:type="dxa"/>
            <w:tcBorders>
              <w:top w:val="nil"/>
              <w:left w:val="nil"/>
              <w:bottom w:val="nil"/>
              <w:right w:val="nil"/>
            </w:tcBorders>
            <w:vAlign w:val="bottom"/>
            <w:hideMark/>
          </w:tcPr>
          <w:p w14:paraId="34E46335" w14:textId="77777777" w:rsidR="00FE7F8B" w:rsidRDefault="00FE7F8B">
            <w:pPr>
              <w:pStyle w:val="TableTextFinancial"/>
              <w:jc w:val="right"/>
            </w:pPr>
            <w:r>
              <w:t>(0.4)</w:t>
            </w:r>
          </w:p>
        </w:tc>
        <w:tc>
          <w:tcPr>
            <w:tcW w:w="1275" w:type="dxa"/>
            <w:tcBorders>
              <w:top w:val="nil"/>
              <w:left w:val="nil"/>
              <w:bottom w:val="nil"/>
              <w:right w:val="nil"/>
            </w:tcBorders>
            <w:vAlign w:val="bottom"/>
            <w:hideMark/>
          </w:tcPr>
          <w:p w14:paraId="38BECA90"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0A6DC148" w14:textId="77777777" w:rsidR="00FE7F8B" w:rsidRDefault="00FE7F8B">
            <w:pPr>
              <w:pStyle w:val="TableTextFinancial"/>
              <w:jc w:val="right"/>
            </w:pPr>
            <w:r>
              <w:t>(0.4)</w:t>
            </w:r>
          </w:p>
        </w:tc>
      </w:tr>
      <w:tr w:rsidR="00FE7F8B" w14:paraId="34911486" w14:textId="77777777" w:rsidTr="00FE7F8B">
        <w:tc>
          <w:tcPr>
            <w:tcW w:w="2840" w:type="dxa"/>
            <w:tcBorders>
              <w:top w:val="nil"/>
              <w:left w:val="nil"/>
              <w:bottom w:val="nil"/>
              <w:right w:val="nil"/>
            </w:tcBorders>
            <w:vAlign w:val="bottom"/>
            <w:hideMark/>
          </w:tcPr>
          <w:p w14:paraId="273B1B23" w14:textId="77777777" w:rsidR="00FE7F8B" w:rsidRDefault="00FE7F8B">
            <w:pPr>
              <w:pStyle w:val="TableTextFinancial"/>
            </w:pPr>
            <w:r>
              <w:t>Impairment</w:t>
            </w:r>
            <w:r>
              <w:rPr>
                <w:vertAlign w:val="superscript"/>
              </w:rPr>
              <w:t>1</w:t>
            </w:r>
          </w:p>
        </w:tc>
        <w:tc>
          <w:tcPr>
            <w:tcW w:w="851" w:type="dxa"/>
            <w:tcBorders>
              <w:top w:val="nil"/>
              <w:left w:val="nil"/>
              <w:bottom w:val="nil"/>
              <w:right w:val="nil"/>
            </w:tcBorders>
            <w:vAlign w:val="bottom"/>
          </w:tcPr>
          <w:p w14:paraId="218CC90F" w14:textId="77777777" w:rsidR="00FE7F8B" w:rsidRDefault="00FE7F8B">
            <w:pPr>
              <w:pStyle w:val="TableTextFinancial"/>
            </w:pPr>
          </w:p>
        </w:tc>
        <w:tc>
          <w:tcPr>
            <w:tcW w:w="1276" w:type="dxa"/>
            <w:tcBorders>
              <w:top w:val="nil"/>
              <w:left w:val="nil"/>
              <w:bottom w:val="nil"/>
              <w:right w:val="nil"/>
            </w:tcBorders>
            <w:vAlign w:val="bottom"/>
            <w:hideMark/>
          </w:tcPr>
          <w:p w14:paraId="310A18E5"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6B69D7DD" w14:textId="77777777" w:rsidR="00FE7F8B" w:rsidRDefault="00FE7F8B">
            <w:pPr>
              <w:pStyle w:val="TableTextFinancial"/>
              <w:jc w:val="right"/>
            </w:pPr>
            <w:r>
              <w:t>(2.4)</w:t>
            </w:r>
          </w:p>
        </w:tc>
        <w:tc>
          <w:tcPr>
            <w:tcW w:w="1134" w:type="dxa"/>
            <w:tcBorders>
              <w:top w:val="nil"/>
              <w:left w:val="nil"/>
              <w:bottom w:val="nil"/>
              <w:right w:val="nil"/>
            </w:tcBorders>
            <w:vAlign w:val="bottom"/>
            <w:hideMark/>
          </w:tcPr>
          <w:p w14:paraId="568B2ED9" w14:textId="77777777" w:rsidR="00FE7F8B" w:rsidRDefault="00FE7F8B">
            <w:pPr>
              <w:pStyle w:val="TableTextFinancial"/>
              <w:jc w:val="right"/>
            </w:pPr>
            <w:r>
              <w:t>(2.4)</w:t>
            </w:r>
          </w:p>
        </w:tc>
      </w:tr>
      <w:tr w:rsidR="00FE7F8B" w14:paraId="05FC4CBD" w14:textId="77777777" w:rsidTr="00FE7F8B">
        <w:tc>
          <w:tcPr>
            <w:tcW w:w="2840" w:type="dxa"/>
            <w:tcBorders>
              <w:top w:val="nil"/>
              <w:left w:val="nil"/>
              <w:bottom w:val="single" w:sz="4" w:space="0" w:color="auto"/>
              <w:right w:val="nil"/>
            </w:tcBorders>
            <w:vAlign w:val="bottom"/>
            <w:hideMark/>
          </w:tcPr>
          <w:p w14:paraId="3CCD1C6A" w14:textId="77777777" w:rsidR="00FE7F8B" w:rsidRDefault="00FE7F8B">
            <w:pPr>
              <w:pStyle w:val="TableTextFinancial"/>
            </w:pPr>
            <w:r>
              <w:t>Transfer to completed assets</w:t>
            </w:r>
          </w:p>
        </w:tc>
        <w:tc>
          <w:tcPr>
            <w:tcW w:w="851" w:type="dxa"/>
            <w:tcBorders>
              <w:top w:val="nil"/>
              <w:left w:val="nil"/>
              <w:bottom w:val="single" w:sz="4" w:space="0" w:color="auto"/>
              <w:right w:val="nil"/>
            </w:tcBorders>
            <w:vAlign w:val="bottom"/>
          </w:tcPr>
          <w:p w14:paraId="23C7F024" w14:textId="77777777" w:rsidR="00FE7F8B" w:rsidRDefault="00FE7F8B">
            <w:pPr>
              <w:pStyle w:val="TableTextFinancial"/>
            </w:pPr>
          </w:p>
        </w:tc>
        <w:tc>
          <w:tcPr>
            <w:tcW w:w="1276" w:type="dxa"/>
            <w:tcBorders>
              <w:top w:val="nil"/>
              <w:left w:val="nil"/>
              <w:bottom w:val="single" w:sz="4" w:space="0" w:color="auto"/>
              <w:right w:val="nil"/>
            </w:tcBorders>
            <w:vAlign w:val="bottom"/>
            <w:hideMark/>
          </w:tcPr>
          <w:p w14:paraId="4854628E" w14:textId="77777777" w:rsidR="00FE7F8B" w:rsidRDefault="00FE7F8B">
            <w:pPr>
              <w:pStyle w:val="TableTextFinancial"/>
              <w:jc w:val="right"/>
            </w:pPr>
            <w:r>
              <w:t>18.1</w:t>
            </w:r>
          </w:p>
        </w:tc>
        <w:tc>
          <w:tcPr>
            <w:tcW w:w="1275" w:type="dxa"/>
            <w:tcBorders>
              <w:top w:val="nil"/>
              <w:left w:val="nil"/>
              <w:bottom w:val="single" w:sz="4" w:space="0" w:color="auto"/>
              <w:right w:val="nil"/>
            </w:tcBorders>
            <w:vAlign w:val="bottom"/>
            <w:hideMark/>
          </w:tcPr>
          <w:p w14:paraId="6855B461" w14:textId="77777777" w:rsidR="00FE7F8B" w:rsidRDefault="00FE7F8B">
            <w:pPr>
              <w:pStyle w:val="TableTextFinancial"/>
              <w:jc w:val="right"/>
            </w:pPr>
            <w:r>
              <w:t>(18.1)</w:t>
            </w:r>
          </w:p>
        </w:tc>
        <w:tc>
          <w:tcPr>
            <w:tcW w:w="1134" w:type="dxa"/>
            <w:tcBorders>
              <w:top w:val="nil"/>
              <w:left w:val="nil"/>
              <w:bottom w:val="single" w:sz="4" w:space="0" w:color="auto"/>
              <w:right w:val="nil"/>
            </w:tcBorders>
            <w:vAlign w:val="bottom"/>
            <w:hideMark/>
          </w:tcPr>
          <w:p w14:paraId="3AF5E26D" w14:textId="77777777" w:rsidR="00FE7F8B" w:rsidRDefault="00FE7F8B">
            <w:pPr>
              <w:pStyle w:val="TableTextFinancial"/>
              <w:jc w:val="right"/>
            </w:pPr>
            <w:r>
              <w:t>-</w:t>
            </w:r>
          </w:p>
        </w:tc>
      </w:tr>
      <w:tr w:rsidR="00FE7F8B" w14:paraId="4BE23AFB" w14:textId="77777777" w:rsidTr="00FE7F8B">
        <w:tc>
          <w:tcPr>
            <w:tcW w:w="2840"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B1899AB" w14:textId="77777777" w:rsidR="00FE7F8B" w:rsidRDefault="00FE7F8B">
            <w:pPr>
              <w:pStyle w:val="TableTextFinancial"/>
              <w:rPr>
                <w:b/>
              </w:rPr>
            </w:pPr>
            <w:r>
              <w:rPr>
                <w:b/>
              </w:rPr>
              <w:t>Closing balance</w:t>
            </w:r>
          </w:p>
        </w:tc>
        <w:tc>
          <w:tcPr>
            <w:tcW w:w="851" w:type="dxa"/>
            <w:tcBorders>
              <w:top w:val="single" w:sz="4" w:space="0" w:color="auto"/>
              <w:left w:val="nil"/>
              <w:bottom w:val="single" w:sz="4" w:space="0" w:color="auto"/>
              <w:right w:val="nil"/>
            </w:tcBorders>
            <w:tcMar>
              <w:top w:w="28" w:type="dxa"/>
              <w:left w:w="0" w:type="dxa"/>
              <w:bottom w:w="0" w:type="dxa"/>
              <w:right w:w="0" w:type="dxa"/>
            </w:tcMar>
            <w:vAlign w:val="bottom"/>
          </w:tcPr>
          <w:p w14:paraId="39CC1900" w14:textId="77777777" w:rsidR="00FE7F8B" w:rsidRDefault="00FE7F8B">
            <w:pPr>
              <w:pStyle w:val="TableTextFinancial"/>
            </w:pPr>
          </w:p>
        </w:tc>
        <w:tc>
          <w:tcPr>
            <w:tcW w:w="1276"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65E7F3B5" w14:textId="77777777" w:rsidR="00FE7F8B" w:rsidRDefault="00FE7F8B">
            <w:pPr>
              <w:pStyle w:val="TableTextFinancial"/>
              <w:jc w:val="right"/>
              <w:rPr>
                <w:b/>
              </w:rPr>
            </w:pPr>
            <w:r>
              <w:rPr>
                <w:b/>
              </w:rPr>
              <w:t>110.9</w:t>
            </w:r>
          </w:p>
        </w:tc>
        <w:tc>
          <w:tcPr>
            <w:tcW w:w="127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E7D5760" w14:textId="77777777" w:rsidR="00FE7F8B" w:rsidRDefault="00FE7F8B">
            <w:pPr>
              <w:pStyle w:val="TableTextFinancial"/>
              <w:jc w:val="right"/>
              <w:rPr>
                <w:b/>
              </w:rPr>
            </w:pPr>
            <w:r>
              <w:rPr>
                <w:b/>
              </w:rPr>
              <w:t>38.5</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98DB193" w14:textId="77777777" w:rsidR="00FE7F8B" w:rsidRDefault="00FE7F8B">
            <w:pPr>
              <w:pStyle w:val="TableTextFinancial"/>
              <w:jc w:val="right"/>
              <w:rPr>
                <w:b/>
              </w:rPr>
            </w:pPr>
            <w:r>
              <w:rPr>
                <w:b/>
              </w:rPr>
              <w:t>149.4</w:t>
            </w:r>
          </w:p>
        </w:tc>
      </w:tr>
      <w:tr w:rsidR="00FE7F8B" w14:paraId="4CDFC977" w14:textId="77777777" w:rsidTr="00FE7F8B">
        <w:tc>
          <w:tcPr>
            <w:tcW w:w="2840" w:type="dxa"/>
            <w:tcBorders>
              <w:top w:val="single" w:sz="4" w:space="0" w:color="auto"/>
              <w:left w:val="nil"/>
              <w:bottom w:val="nil"/>
              <w:right w:val="nil"/>
            </w:tcBorders>
            <w:vAlign w:val="bottom"/>
            <w:hideMark/>
          </w:tcPr>
          <w:p w14:paraId="40FD7C49" w14:textId="77777777" w:rsidR="00FE7F8B" w:rsidRDefault="00FE7F8B">
            <w:pPr>
              <w:pStyle w:val="TableTextFinancial"/>
              <w:rPr>
                <w:b/>
              </w:rPr>
            </w:pPr>
            <w:r>
              <w:rPr>
                <w:b/>
              </w:rPr>
              <w:t>Accumulated Amortisation</w:t>
            </w:r>
          </w:p>
        </w:tc>
        <w:tc>
          <w:tcPr>
            <w:tcW w:w="851" w:type="dxa"/>
            <w:tcBorders>
              <w:top w:val="single" w:sz="4" w:space="0" w:color="auto"/>
              <w:left w:val="nil"/>
              <w:bottom w:val="nil"/>
              <w:right w:val="nil"/>
            </w:tcBorders>
            <w:vAlign w:val="bottom"/>
          </w:tcPr>
          <w:p w14:paraId="5795D2D6" w14:textId="77777777" w:rsidR="00FE7F8B" w:rsidRDefault="00FE7F8B">
            <w:pPr>
              <w:pStyle w:val="TableTextFinancial"/>
            </w:pPr>
          </w:p>
        </w:tc>
        <w:tc>
          <w:tcPr>
            <w:tcW w:w="1276" w:type="dxa"/>
            <w:tcBorders>
              <w:top w:val="single" w:sz="4" w:space="0" w:color="auto"/>
              <w:left w:val="nil"/>
              <w:bottom w:val="nil"/>
              <w:right w:val="nil"/>
            </w:tcBorders>
          </w:tcPr>
          <w:p w14:paraId="29C63F2C" w14:textId="77777777" w:rsidR="00FE7F8B" w:rsidRDefault="00FE7F8B">
            <w:pPr>
              <w:pStyle w:val="TableTextFinancial"/>
              <w:jc w:val="right"/>
            </w:pPr>
          </w:p>
        </w:tc>
        <w:tc>
          <w:tcPr>
            <w:tcW w:w="1275" w:type="dxa"/>
            <w:tcBorders>
              <w:top w:val="single" w:sz="4" w:space="0" w:color="auto"/>
              <w:left w:val="nil"/>
              <w:bottom w:val="nil"/>
              <w:right w:val="nil"/>
            </w:tcBorders>
          </w:tcPr>
          <w:p w14:paraId="3572563F" w14:textId="77777777" w:rsidR="00FE7F8B" w:rsidRDefault="00FE7F8B">
            <w:pPr>
              <w:pStyle w:val="TableTextFinancial"/>
              <w:jc w:val="right"/>
            </w:pPr>
          </w:p>
        </w:tc>
        <w:tc>
          <w:tcPr>
            <w:tcW w:w="1134" w:type="dxa"/>
            <w:tcBorders>
              <w:top w:val="single" w:sz="4" w:space="0" w:color="auto"/>
              <w:left w:val="nil"/>
              <w:bottom w:val="nil"/>
              <w:right w:val="nil"/>
            </w:tcBorders>
          </w:tcPr>
          <w:p w14:paraId="7E6391DD" w14:textId="77777777" w:rsidR="00FE7F8B" w:rsidRDefault="00FE7F8B">
            <w:pPr>
              <w:pStyle w:val="TableTextFinancial"/>
              <w:jc w:val="right"/>
            </w:pPr>
          </w:p>
        </w:tc>
      </w:tr>
      <w:tr w:rsidR="00FE7F8B" w14:paraId="5BC43348" w14:textId="77777777" w:rsidTr="00FE7F8B">
        <w:tc>
          <w:tcPr>
            <w:tcW w:w="2840" w:type="dxa"/>
            <w:tcBorders>
              <w:top w:val="nil"/>
              <w:left w:val="nil"/>
              <w:bottom w:val="nil"/>
              <w:right w:val="nil"/>
            </w:tcBorders>
            <w:vAlign w:val="bottom"/>
            <w:hideMark/>
          </w:tcPr>
          <w:p w14:paraId="4040AF93" w14:textId="77777777" w:rsidR="00FE7F8B" w:rsidRDefault="00FE7F8B">
            <w:pPr>
              <w:pStyle w:val="TableTextFinancial"/>
              <w:rPr>
                <w:b/>
              </w:rPr>
            </w:pPr>
            <w:r>
              <w:rPr>
                <w:b/>
              </w:rPr>
              <w:t>Opening balance</w:t>
            </w:r>
          </w:p>
        </w:tc>
        <w:tc>
          <w:tcPr>
            <w:tcW w:w="851" w:type="dxa"/>
            <w:tcBorders>
              <w:top w:val="nil"/>
              <w:left w:val="nil"/>
              <w:bottom w:val="nil"/>
              <w:right w:val="nil"/>
            </w:tcBorders>
            <w:vAlign w:val="bottom"/>
          </w:tcPr>
          <w:p w14:paraId="0C9C6FF9" w14:textId="77777777" w:rsidR="00FE7F8B" w:rsidRDefault="00FE7F8B">
            <w:pPr>
              <w:pStyle w:val="TableTextFinancial"/>
            </w:pPr>
          </w:p>
        </w:tc>
        <w:tc>
          <w:tcPr>
            <w:tcW w:w="1276" w:type="dxa"/>
            <w:tcBorders>
              <w:top w:val="nil"/>
              <w:left w:val="nil"/>
              <w:bottom w:val="nil"/>
              <w:right w:val="nil"/>
            </w:tcBorders>
            <w:vAlign w:val="bottom"/>
            <w:hideMark/>
          </w:tcPr>
          <w:p w14:paraId="68806791" w14:textId="77777777" w:rsidR="00FE7F8B" w:rsidRDefault="00FE7F8B">
            <w:pPr>
              <w:pStyle w:val="TableTextFinancial"/>
              <w:jc w:val="right"/>
            </w:pPr>
            <w:r>
              <w:t>(63.8)</w:t>
            </w:r>
          </w:p>
        </w:tc>
        <w:tc>
          <w:tcPr>
            <w:tcW w:w="1275" w:type="dxa"/>
            <w:tcBorders>
              <w:top w:val="nil"/>
              <w:left w:val="nil"/>
              <w:bottom w:val="nil"/>
              <w:right w:val="nil"/>
            </w:tcBorders>
            <w:vAlign w:val="bottom"/>
            <w:hideMark/>
          </w:tcPr>
          <w:p w14:paraId="211203CA"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4B281541" w14:textId="77777777" w:rsidR="00FE7F8B" w:rsidRDefault="00FE7F8B">
            <w:pPr>
              <w:pStyle w:val="TableTextFinancial"/>
              <w:jc w:val="right"/>
            </w:pPr>
            <w:r>
              <w:t>(63.8)</w:t>
            </w:r>
          </w:p>
        </w:tc>
      </w:tr>
      <w:tr w:rsidR="00FE7F8B" w14:paraId="27870C62" w14:textId="77777777" w:rsidTr="00FE7F8B">
        <w:tc>
          <w:tcPr>
            <w:tcW w:w="2840" w:type="dxa"/>
            <w:tcBorders>
              <w:top w:val="nil"/>
              <w:left w:val="nil"/>
              <w:bottom w:val="nil"/>
              <w:right w:val="nil"/>
            </w:tcBorders>
            <w:vAlign w:val="bottom"/>
            <w:hideMark/>
          </w:tcPr>
          <w:p w14:paraId="10F034BD" w14:textId="77777777" w:rsidR="00FE7F8B" w:rsidRDefault="00FE7F8B">
            <w:pPr>
              <w:pStyle w:val="TableTextFinancial"/>
            </w:pPr>
            <w:r>
              <w:t xml:space="preserve">Amortisation expense </w:t>
            </w:r>
          </w:p>
        </w:tc>
        <w:tc>
          <w:tcPr>
            <w:tcW w:w="851" w:type="dxa"/>
            <w:tcBorders>
              <w:top w:val="nil"/>
              <w:left w:val="nil"/>
              <w:bottom w:val="nil"/>
              <w:right w:val="nil"/>
            </w:tcBorders>
            <w:vAlign w:val="bottom"/>
            <w:hideMark/>
          </w:tcPr>
          <w:p w14:paraId="6A23F97E" w14:textId="77777777" w:rsidR="00FE7F8B" w:rsidRDefault="00FE7F8B">
            <w:pPr>
              <w:pStyle w:val="TableTextFinancial"/>
              <w:jc w:val="center"/>
            </w:pPr>
            <w:r>
              <w:t>4(e)</w:t>
            </w:r>
          </w:p>
        </w:tc>
        <w:tc>
          <w:tcPr>
            <w:tcW w:w="1276" w:type="dxa"/>
            <w:tcBorders>
              <w:top w:val="nil"/>
              <w:left w:val="nil"/>
              <w:bottom w:val="nil"/>
              <w:right w:val="nil"/>
            </w:tcBorders>
            <w:vAlign w:val="bottom"/>
            <w:hideMark/>
          </w:tcPr>
          <w:p w14:paraId="012757E1" w14:textId="77777777" w:rsidR="00FE7F8B" w:rsidRDefault="00FE7F8B">
            <w:pPr>
              <w:pStyle w:val="TableTextFinancial"/>
              <w:jc w:val="right"/>
            </w:pPr>
            <w:r>
              <w:t>(20.3)</w:t>
            </w:r>
          </w:p>
        </w:tc>
        <w:tc>
          <w:tcPr>
            <w:tcW w:w="1275" w:type="dxa"/>
            <w:tcBorders>
              <w:top w:val="nil"/>
              <w:left w:val="nil"/>
              <w:bottom w:val="nil"/>
              <w:right w:val="nil"/>
            </w:tcBorders>
            <w:vAlign w:val="bottom"/>
            <w:hideMark/>
          </w:tcPr>
          <w:p w14:paraId="5D6304F0" w14:textId="77777777" w:rsidR="00FE7F8B" w:rsidRDefault="00FE7F8B">
            <w:pPr>
              <w:pStyle w:val="TableTextFinancial"/>
              <w:jc w:val="right"/>
            </w:pPr>
            <w:r>
              <w:t>-</w:t>
            </w:r>
          </w:p>
        </w:tc>
        <w:tc>
          <w:tcPr>
            <w:tcW w:w="1134" w:type="dxa"/>
            <w:tcBorders>
              <w:top w:val="nil"/>
              <w:left w:val="nil"/>
              <w:bottom w:val="nil"/>
              <w:right w:val="nil"/>
            </w:tcBorders>
            <w:vAlign w:val="bottom"/>
            <w:hideMark/>
          </w:tcPr>
          <w:p w14:paraId="3AC15FDA" w14:textId="77777777" w:rsidR="00FE7F8B" w:rsidRDefault="00FE7F8B">
            <w:pPr>
              <w:pStyle w:val="TableTextFinancial"/>
              <w:jc w:val="right"/>
            </w:pPr>
            <w:r>
              <w:t>(20.3)</w:t>
            </w:r>
          </w:p>
        </w:tc>
      </w:tr>
      <w:tr w:rsidR="00FE7F8B" w14:paraId="385BA684" w14:textId="77777777" w:rsidTr="00FE7F8B">
        <w:tc>
          <w:tcPr>
            <w:tcW w:w="2840" w:type="dxa"/>
            <w:tcBorders>
              <w:top w:val="nil"/>
              <w:left w:val="nil"/>
              <w:bottom w:val="single" w:sz="4" w:space="0" w:color="auto"/>
              <w:right w:val="nil"/>
            </w:tcBorders>
            <w:vAlign w:val="bottom"/>
            <w:hideMark/>
          </w:tcPr>
          <w:p w14:paraId="02F2CB72" w14:textId="77777777" w:rsidR="00FE7F8B" w:rsidRDefault="00FE7F8B">
            <w:pPr>
              <w:pStyle w:val="TableTextFinancial"/>
            </w:pPr>
            <w:r>
              <w:t>Write back due to disposals</w:t>
            </w:r>
          </w:p>
        </w:tc>
        <w:tc>
          <w:tcPr>
            <w:tcW w:w="851" w:type="dxa"/>
            <w:tcBorders>
              <w:top w:val="nil"/>
              <w:left w:val="nil"/>
              <w:bottom w:val="single" w:sz="4" w:space="0" w:color="auto"/>
              <w:right w:val="nil"/>
            </w:tcBorders>
            <w:vAlign w:val="bottom"/>
          </w:tcPr>
          <w:p w14:paraId="37737E99" w14:textId="77777777" w:rsidR="00FE7F8B" w:rsidRDefault="00FE7F8B">
            <w:pPr>
              <w:pStyle w:val="TableTextFinancial"/>
            </w:pPr>
          </w:p>
        </w:tc>
        <w:tc>
          <w:tcPr>
            <w:tcW w:w="1276" w:type="dxa"/>
            <w:tcBorders>
              <w:top w:val="nil"/>
              <w:left w:val="nil"/>
              <w:bottom w:val="single" w:sz="4" w:space="0" w:color="auto"/>
              <w:right w:val="nil"/>
            </w:tcBorders>
            <w:vAlign w:val="bottom"/>
            <w:hideMark/>
          </w:tcPr>
          <w:p w14:paraId="64CC9789" w14:textId="77777777" w:rsidR="00FE7F8B" w:rsidRDefault="00FE7F8B">
            <w:pPr>
              <w:pStyle w:val="TableTextFinancial"/>
              <w:jc w:val="right"/>
            </w:pPr>
            <w:r>
              <w:t>0.3</w:t>
            </w:r>
          </w:p>
        </w:tc>
        <w:tc>
          <w:tcPr>
            <w:tcW w:w="1275" w:type="dxa"/>
            <w:tcBorders>
              <w:top w:val="nil"/>
              <w:left w:val="nil"/>
              <w:bottom w:val="single" w:sz="4" w:space="0" w:color="auto"/>
              <w:right w:val="nil"/>
            </w:tcBorders>
            <w:vAlign w:val="bottom"/>
            <w:hideMark/>
          </w:tcPr>
          <w:p w14:paraId="17DE5F74" w14:textId="77777777" w:rsidR="00FE7F8B" w:rsidRDefault="00FE7F8B">
            <w:pPr>
              <w:pStyle w:val="TableTextFinancial"/>
              <w:jc w:val="right"/>
            </w:pPr>
            <w:r>
              <w:t>-</w:t>
            </w:r>
          </w:p>
        </w:tc>
        <w:tc>
          <w:tcPr>
            <w:tcW w:w="1134" w:type="dxa"/>
            <w:tcBorders>
              <w:top w:val="nil"/>
              <w:left w:val="nil"/>
              <w:bottom w:val="single" w:sz="4" w:space="0" w:color="auto"/>
              <w:right w:val="nil"/>
            </w:tcBorders>
            <w:vAlign w:val="bottom"/>
            <w:hideMark/>
          </w:tcPr>
          <w:p w14:paraId="4900A235" w14:textId="77777777" w:rsidR="00FE7F8B" w:rsidRDefault="00FE7F8B">
            <w:pPr>
              <w:pStyle w:val="TableTextFinancial"/>
              <w:jc w:val="right"/>
            </w:pPr>
            <w:r>
              <w:t>0.3</w:t>
            </w:r>
          </w:p>
        </w:tc>
      </w:tr>
      <w:tr w:rsidR="00FE7F8B" w14:paraId="2AF1AA58" w14:textId="77777777" w:rsidTr="00FE7F8B">
        <w:tc>
          <w:tcPr>
            <w:tcW w:w="2840"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2F0FF8EF" w14:textId="77777777" w:rsidR="00FE7F8B" w:rsidRDefault="00FE7F8B">
            <w:pPr>
              <w:pStyle w:val="TableTextFinancial"/>
              <w:rPr>
                <w:b/>
              </w:rPr>
            </w:pPr>
            <w:r>
              <w:rPr>
                <w:b/>
              </w:rPr>
              <w:t>Closing balance</w:t>
            </w:r>
          </w:p>
        </w:tc>
        <w:tc>
          <w:tcPr>
            <w:tcW w:w="851" w:type="dxa"/>
            <w:tcBorders>
              <w:top w:val="single" w:sz="4" w:space="0" w:color="auto"/>
              <w:left w:val="nil"/>
              <w:bottom w:val="single" w:sz="4" w:space="0" w:color="auto"/>
              <w:right w:val="nil"/>
            </w:tcBorders>
            <w:tcMar>
              <w:top w:w="28" w:type="dxa"/>
              <w:left w:w="0" w:type="dxa"/>
              <w:bottom w:w="0" w:type="dxa"/>
              <w:right w:w="0" w:type="dxa"/>
            </w:tcMar>
            <w:vAlign w:val="bottom"/>
          </w:tcPr>
          <w:p w14:paraId="12CDC0A5" w14:textId="77777777" w:rsidR="00FE7F8B" w:rsidRDefault="00FE7F8B">
            <w:pPr>
              <w:pStyle w:val="TableTextFinancial"/>
            </w:pPr>
          </w:p>
        </w:tc>
        <w:tc>
          <w:tcPr>
            <w:tcW w:w="1276" w:type="dxa"/>
            <w:tcBorders>
              <w:top w:val="single" w:sz="4" w:space="0" w:color="auto"/>
              <w:left w:val="nil"/>
              <w:bottom w:val="single" w:sz="4" w:space="0" w:color="auto"/>
              <w:right w:val="nil"/>
            </w:tcBorders>
            <w:tcMar>
              <w:top w:w="28" w:type="dxa"/>
              <w:left w:w="0" w:type="dxa"/>
              <w:bottom w:w="0" w:type="dxa"/>
              <w:right w:w="0" w:type="dxa"/>
            </w:tcMar>
            <w:hideMark/>
          </w:tcPr>
          <w:p w14:paraId="7A6428EB" w14:textId="77777777" w:rsidR="00FE7F8B" w:rsidRDefault="00FE7F8B">
            <w:pPr>
              <w:pStyle w:val="TableTextFinancial"/>
              <w:jc w:val="right"/>
              <w:rPr>
                <w:b/>
              </w:rPr>
            </w:pPr>
            <w:r>
              <w:rPr>
                <w:b/>
              </w:rPr>
              <w:t>(83.7)</w:t>
            </w:r>
          </w:p>
        </w:tc>
        <w:tc>
          <w:tcPr>
            <w:tcW w:w="1275" w:type="dxa"/>
            <w:tcBorders>
              <w:top w:val="single" w:sz="4" w:space="0" w:color="auto"/>
              <w:left w:val="nil"/>
              <w:bottom w:val="single" w:sz="4" w:space="0" w:color="auto"/>
              <w:right w:val="nil"/>
            </w:tcBorders>
            <w:tcMar>
              <w:top w:w="28" w:type="dxa"/>
              <w:left w:w="0" w:type="dxa"/>
              <w:bottom w:w="0" w:type="dxa"/>
              <w:right w:w="0" w:type="dxa"/>
            </w:tcMar>
            <w:hideMark/>
          </w:tcPr>
          <w:p w14:paraId="6F82BB4D" w14:textId="77777777" w:rsidR="00FE7F8B" w:rsidRDefault="00FE7F8B">
            <w:pPr>
              <w:pStyle w:val="TableTextFinancial"/>
              <w:jc w:val="right"/>
              <w:rPr>
                <w:b/>
              </w:rPr>
            </w:pPr>
            <w:r>
              <w:rPr>
                <w:b/>
              </w:rPr>
              <w:t>-</w:t>
            </w:r>
          </w:p>
        </w:tc>
        <w:tc>
          <w:tcPr>
            <w:tcW w:w="1134" w:type="dxa"/>
            <w:tcBorders>
              <w:top w:val="single" w:sz="4" w:space="0" w:color="auto"/>
              <w:left w:val="nil"/>
              <w:bottom w:val="single" w:sz="4" w:space="0" w:color="auto"/>
              <w:right w:val="nil"/>
            </w:tcBorders>
            <w:tcMar>
              <w:top w:w="28" w:type="dxa"/>
              <w:left w:w="0" w:type="dxa"/>
              <w:bottom w:w="0" w:type="dxa"/>
              <w:right w:w="0" w:type="dxa"/>
            </w:tcMar>
            <w:hideMark/>
          </w:tcPr>
          <w:p w14:paraId="05586399" w14:textId="77777777" w:rsidR="00FE7F8B" w:rsidRDefault="00FE7F8B">
            <w:pPr>
              <w:pStyle w:val="TableTextFinancial"/>
              <w:jc w:val="right"/>
              <w:rPr>
                <w:b/>
              </w:rPr>
            </w:pPr>
            <w:r>
              <w:rPr>
                <w:b/>
              </w:rPr>
              <w:t>(83.7)</w:t>
            </w:r>
          </w:p>
        </w:tc>
      </w:tr>
      <w:tr w:rsidR="00FE7F8B" w14:paraId="6C893765" w14:textId="77777777" w:rsidTr="00FE7F8B">
        <w:tc>
          <w:tcPr>
            <w:tcW w:w="2840"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420A992" w14:textId="77777777" w:rsidR="00FE7F8B" w:rsidRDefault="00FE7F8B">
            <w:pPr>
              <w:pStyle w:val="TableTextFinancial"/>
              <w:rPr>
                <w:b/>
              </w:rPr>
            </w:pPr>
            <w:r>
              <w:rPr>
                <w:b/>
              </w:rPr>
              <w:t>Net book value at end of financial year</w:t>
            </w:r>
          </w:p>
        </w:tc>
        <w:tc>
          <w:tcPr>
            <w:tcW w:w="851" w:type="dxa"/>
            <w:tcBorders>
              <w:top w:val="single" w:sz="4" w:space="0" w:color="auto"/>
              <w:left w:val="nil"/>
              <w:bottom w:val="single" w:sz="4" w:space="0" w:color="auto"/>
              <w:right w:val="nil"/>
            </w:tcBorders>
            <w:tcMar>
              <w:top w:w="28" w:type="dxa"/>
              <w:left w:w="0" w:type="dxa"/>
              <w:bottom w:w="0" w:type="dxa"/>
              <w:right w:w="0" w:type="dxa"/>
            </w:tcMar>
            <w:vAlign w:val="bottom"/>
          </w:tcPr>
          <w:p w14:paraId="4415F0F9" w14:textId="77777777" w:rsidR="00FE7F8B" w:rsidRDefault="00FE7F8B">
            <w:pPr>
              <w:pStyle w:val="TableTextFinancial"/>
            </w:pPr>
          </w:p>
        </w:tc>
        <w:tc>
          <w:tcPr>
            <w:tcW w:w="1276"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8CA5D5F" w14:textId="77777777" w:rsidR="00FE7F8B" w:rsidRDefault="00FE7F8B">
            <w:pPr>
              <w:pStyle w:val="TableTextFinancial"/>
              <w:jc w:val="right"/>
              <w:rPr>
                <w:b/>
              </w:rPr>
            </w:pPr>
            <w:r>
              <w:rPr>
                <w:b/>
              </w:rPr>
              <w:t>27.2</w:t>
            </w:r>
          </w:p>
        </w:tc>
        <w:tc>
          <w:tcPr>
            <w:tcW w:w="127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266CC1FB" w14:textId="77777777" w:rsidR="00FE7F8B" w:rsidRDefault="00FE7F8B">
            <w:pPr>
              <w:pStyle w:val="TableTextFinancial"/>
              <w:jc w:val="right"/>
              <w:rPr>
                <w:b/>
              </w:rPr>
            </w:pPr>
            <w:r>
              <w:rPr>
                <w:b/>
              </w:rPr>
              <w:t>38.5</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55A8410" w14:textId="77777777" w:rsidR="00FE7F8B" w:rsidRDefault="00FE7F8B">
            <w:pPr>
              <w:pStyle w:val="TableTextFinancial"/>
              <w:jc w:val="right"/>
              <w:rPr>
                <w:b/>
              </w:rPr>
            </w:pPr>
            <w:r>
              <w:rPr>
                <w:b/>
              </w:rPr>
              <w:t>65.7</w:t>
            </w:r>
          </w:p>
        </w:tc>
      </w:tr>
    </w:tbl>
    <w:p w14:paraId="671F18DF" w14:textId="77777777" w:rsidR="00FE7F8B" w:rsidRDefault="00FE7F8B" w:rsidP="00BB1129">
      <w:pPr>
        <w:pStyle w:val="DETFootnoteTextforobjectivestablesOHStable"/>
        <w:spacing w:before="120"/>
        <w:rPr>
          <w:sz w:val="13"/>
        </w:rPr>
      </w:pPr>
      <w:r>
        <w:t>1 Impairment losses are included in the line item 'net gain/(loss) on non-financial assets' in the comprehensive operating statement. The annual impairment review performed by the Department on intangible assets for 2015 resulted in an impairment of the Enterprise online assessment system following a determination to not implement this system.</w:t>
      </w:r>
    </w:p>
    <w:p w14:paraId="2F0A1488" w14:textId="77777777" w:rsidR="00FE7F8B" w:rsidRDefault="00FE7F8B" w:rsidP="00FE7F8B">
      <w:pPr>
        <w:pStyle w:val="Heading2notes"/>
        <w:numPr>
          <w:ilvl w:val="0"/>
          <w:numId w:val="0"/>
        </w:numPr>
      </w:pPr>
    </w:p>
    <w:p w14:paraId="30C26000" w14:textId="77777777" w:rsidR="00FE7F8B" w:rsidRDefault="00FE7F8B" w:rsidP="00FE7F8B">
      <w:pPr>
        <w:pStyle w:val="Heading2Notes0"/>
        <w:numPr>
          <w:ilvl w:val="0"/>
          <w:numId w:val="0"/>
        </w:numPr>
        <w:ind w:left="1276" w:hanging="1276"/>
      </w:pPr>
    </w:p>
    <w:p w14:paraId="2BE9BB7D" w14:textId="77777777" w:rsidR="00FE7F8B" w:rsidRDefault="00FE7F8B" w:rsidP="00FE7F8B">
      <w:pPr>
        <w:pStyle w:val="Heading2Notes0"/>
        <w:numPr>
          <w:ilvl w:val="0"/>
          <w:numId w:val="0"/>
        </w:numPr>
        <w:ind w:left="1276" w:hanging="1276"/>
      </w:pPr>
    </w:p>
    <w:bookmarkEnd w:id="387"/>
    <w:p w14:paraId="40CA7BEF" w14:textId="77777777" w:rsidR="00FE7F8B" w:rsidRDefault="00FE7F8B" w:rsidP="00FE7F8B">
      <w:pPr>
        <w:spacing w:after="200" w:line="276" w:lineRule="auto"/>
      </w:pPr>
      <w:r>
        <w:br w:type="page"/>
      </w:r>
    </w:p>
    <w:p w14:paraId="33014B47" w14:textId="77777777" w:rsidR="00FE7F8B" w:rsidRDefault="00FE7F8B" w:rsidP="00AD641C">
      <w:pPr>
        <w:pStyle w:val="Heading2notes"/>
        <w:numPr>
          <w:ilvl w:val="0"/>
          <w:numId w:val="39"/>
        </w:numPr>
      </w:pPr>
      <w:bookmarkStart w:id="388" w:name="nonfinancial"/>
      <w:bookmarkStart w:id="389" w:name="_Ref399423668"/>
      <w:bookmarkStart w:id="390" w:name="_Toc399491068"/>
      <w:bookmarkStart w:id="391" w:name="_Toc461176300"/>
      <w:r>
        <w:lastRenderedPageBreak/>
        <w:t>Property, plant and equipment—Education purpose group</w:t>
      </w:r>
      <w:r>
        <w:rPr>
          <w:vertAlign w:val="superscript"/>
          <w:lang w:val="en-US"/>
        </w:rPr>
        <w:t>1</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8"/>
        <w:gridCol w:w="1134"/>
        <w:gridCol w:w="1138"/>
      </w:tblGrid>
      <w:tr w:rsidR="00FE7F8B" w14:paraId="512061A4" w14:textId="77777777" w:rsidTr="00FE7F8B">
        <w:tc>
          <w:tcPr>
            <w:tcW w:w="5106" w:type="dxa"/>
            <w:tcBorders>
              <w:top w:val="nil"/>
              <w:left w:val="nil"/>
              <w:bottom w:val="nil"/>
              <w:right w:val="nil"/>
            </w:tcBorders>
            <w:shd w:val="clear" w:color="auto" w:fill="7F7F7F" w:themeFill="text1" w:themeFillTint="80"/>
            <w:vAlign w:val="center"/>
          </w:tcPr>
          <w:p w14:paraId="53B1B942" w14:textId="77777777" w:rsidR="00FE7F8B" w:rsidRDefault="00FE7F8B">
            <w:pPr>
              <w:pStyle w:val="Tablecolumnheading"/>
              <w:jc w:val="center"/>
              <w:rPr>
                <w:lang w:eastAsia="en-AU"/>
              </w:rPr>
            </w:pPr>
          </w:p>
        </w:tc>
        <w:tc>
          <w:tcPr>
            <w:tcW w:w="1133" w:type="dxa"/>
            <w:tcBorders>
              <w:top w:val="nil"/>
              <w:left w:val="nil"/>
              <w:bottom w:val="nil"/>
              <w:right w:val="nil"/>
            </w:tcBorders>
            <w:shd w:val="clear" w:color="auto" w:fill="7F7F7F" w:themeFill="text1" w:themeFillTint="80"/>
            <w:vAlign w:val="center"/>
            <w:hideMark/>
          </w:tcPr>
          <w:p w14:paraId="641D0A57" w14:textId="77777777" w:rsidR="00FE7F8B" w:rsidRDefault="00FE7F8B">
            <w:pPr>
              <w:pStyle w:val="Tablecolumnheading"/>
              <w:jc w:val="center"/>
            </w:pPr>
            <w:r>
              <w:rPr>
                <w:lang w:eastAsia="en-AU"/>
              </w:rPr>
              <w:t>2016</w:t>
            </w:r>
            <w:r>
              <w:rPr>
                <w:lang w:eastAsia="en-AU"/>
              </w:rPr>
              <w:br/>
              <w:t>$m</w:t>
            </w:r>
          </w:p>
        </w:tc>
        <w:tc>
          <w:tcPr>
            <w:tcW w:w="1137" w:type="dxa"/>
            <w:tcBorders>
              <w:top w:val="nil"/>
              <w:left w:val="nil"/>
              <w:bottom w:val="nil"/>
              <w:right w:val="nil"/>
            </w:tcBorders>
            <w:shd w:val="clear" w:color="auto" w:fill="7F7F7F" w:themeFill="text1" w:themeFillTint="80"/>
            <w:vAlign w:val="center"/>
            <w:hideMark/>
          </w:tcPr>
          <w:p w14:paraId="4922A4FD" w14:textId="77777777" w:rsidR="00FE7F8B" w:rsidRDefault="00FE7F8B">
            <w:pPr>
              <w:pStyle w:val="Tablecolumnheading"/>
              <w:jc w:val="center"/>
            </w:pPr>
            <w:r>
              <w:rPr>
                <w:lang w:eastAsia="en-AU"/>
              </w:rPr>
              <w:t>2015</w:t>
            </w:r>
            <w:r>
              <w:rPr>
                <w:lang w:eastAsia="en-AU"/>
              </w:rPr>
              <w:br/>
              <w:t>$m</w:t>
            </w:r>
          </w:p>
        </w:tc>
      </w:tr>
      <w:tr w:rsidR="00FE7F8B" w14:paraId="21F93F28" w14:textId="77777777" w:rsidTr="00FE7F8B">
        <w:tc>
          <w:tcPr>
            <w:tcW w:w="5106" w:type="dxa"/>
            <w:tcBorders>
              <w:top w:val="nil"/>
              <w:left w:val="nil"/>
              <w:bottom w:val="nil"/>
              <w:right w:val="nil"/>
            </w:tcBorders>
            <w:vAlign w:val="bottom"/>
            <w:hideMark/>
          </w:tcPr>
          <w:p w14:paraId="624EA159" w14:textId="77777777" w:rsidR="00FE7F8B" w:rsidRDefault="00FE7F8B">
            <w:pPr>
              <w:pStyle w:val="TableTextFinancial"/>
              <w:rPr>
                <w:b/>
              </w:rPr>
            </w:pPr>
            <w:r>
              <w:rPr>
                <w:b/>
              </w:rPr>
              <w:t>Land</w:t>
            </w:r>
          </w:p>
        </w:tc>
        <w:tc>
          <w:tcPr>
            <w:tcW w:w="1133" w:type="dxa"/>
            <w:tcBorders>
              <w:top w:val="nil"/>
              <w:left w:val="nil"/>
              <w:bottom w:val="nil"/>
              <w:right w:val="nil"/>
            </w:tcBorders>
            <w:shd w:val="clear" w:color="auto" w:fill="F2F2F2" w:themeFill="background1" w:themeFillShade="F2"/>
            <w:vAlign w:val="bottom"/>
          </w:tcPr>
          <w:p w14:paraId="7D90CC30" w14:textId="77777777" w:rsidR="00FE7F8B" w:rsidRDefault="00FE7F8B">
            <w:pPr>
              <w:pStyle w:val="TableTextFinancial"/>
              <w:jc w:val="right"/>
              <w:rPr>
                <w:b/>
              </w:rPr>
            </w:pPr>
          </w:p>
        </w:tc>
        <w:tc>
          <w:tcPr>
            <w:tcW w:w="1137" w:type="dxa"/>
            <w:tcBorders>
              <w:top w:val="nil"/>
              <w:left w:val="nil"/>
              <w:bottom w:val="nil"/>
              <w:right w:val="nil"/>
            </w:tcBorders>
            <w:vAlign w:val="bottom"/>
          </w:tcPr>
          <w:p w14:paraId="36F64D1E" w14:textId="77777777" w:rsidR="00FE7F8B" w:rsidRDefault="00FE7F8B">
            <w:pPr>
              <w:pStyle w:val="TableTextFinancial"/>
              <w:jc w:val="right"/>
            </w:pPr>
          </w:p>
        </w:tc>
      </w:tr>
      <w:tr w:rsidR="00FE7F8B" w14:paraId="0F155170" w14:textId="77777777" w:rsidTr="00FE7F8B">
        <w:tc>
          <w:tcPr>
            <w:tcW w:w="5106" w:type="dxa"/>
            <w:tcBorders>
              <w:top w:val="nil"/>
              <w:left w:val="nil"/>
              <w:bottom w:val="nil"/>
              <w:right w:val="nil"/>
            </w:tcBorders>
            <w:vAlign w:val="bottom"/>
            <w:hideMark/>
          </w:tcPr>
          <w:p w14:paraId="71F8B167" w14:textId="77777777" w:rsidR="00FE7F8B" w:rsidRDefault="00FE7F8B">
            <w:pPr>
              <w:pStyle w:val="TableTextFinancial"/>
            </w:pPr>
            <w:r>
              <w:t>At fair value</w:t>
            </w:r>
            <w:r>
              <w:rPr>
                <w:vertAlign w:val="superscript"/>
              </w:rPr>
              <w:t>2</w:t>
            </w:r>
          </w:p>
        </w:tc>
        <w:tc>
          <w:tcPr>
            <w:tcW w:w="1133" w:type="dxa"/>
            <w:tcBorders>
              <w:top w:val="nil"/>
              <w:left w:val="nil"/>
              <w:bottom w:val="nil"/>
              <w:right w:val="nil"/>
            </w:tcBorders>
            <w:shd w:val="clear" w:color="auto" w:fill="F2F2F2" w:themeFill="background1" w:themeFillShade="F2"/>
            <w:vAlign w:val="bottom"/>
            <w:hideMark/>
          </w:tcPr>
          <w:p w14:paraId="6CBAAE62" w14:textId="77777777" w:rsidR="00FE7F8B" w:rsidRDefault="00FE7F8B">
            <w:pPr>
              <w:pStyle w:val="TableTextFinancial"/>
              <w:jc w:val="right"/>
              <w:rPr>
                <w:b/>
              </w:rPr>
            </w:pPr>
            <w:r>
              <w:rPr>
                <w:b/>
              </w:rPr>
              <w:t>9,367.6</w:t>
            </w:r>
          </w:p>
        </w:tc>
        <w:tc>
          <w:tcPr>
            <w:tcW w:w="1137" w:type="dxa"/>
            <w:tcBorders>
              <w:top w:val="nil"/>
              <w:left w:val="nil"/>
              <w:bottom w:val="nil"/>
              <w:right w:val="nil"/>
            </w:tcBorders>
            <w:vAlign w:val="bottom"/>
            <w:hideMark/>
          </w:tcPr>
          <w:p w14:paraId="50C0CA14" w14:textId="77777777" w:rsidR="00FE7F8B" w:rsidRDefault="00FE7F8B">
            <w:pPr>
              <w:pStyle w:val="TableTextFinancial"/>
              <w:jc w:val="right"/>
            </w:pPr>
            <w:r>
              <w:t>7,895.7</w:t>
            </w:r>
          </w:p>
        </w:tc>
      </w:tr>
      <w:tr w:rsidR="00FE7F8B" w14:paraId="2B8C20B4" w14:textId="77777777" w:rsidTr="00FE7F8B">
        <w:tc>
          <w:tcPr>
            <w:tcW w:w="5106" w:type="dxa"/>
            <w:tcBorders>
              <w:top w:val="nil"/>
              <w:left w:val="nil"/>
              <w:bottom w:val="nil"/>
              <w:right w:val="nil"/>
            </w:tcBorders>
            <w:vAlign w:val="bottom"/>
          </w:tcPr>
          <w:p w14:paraId="3FE1E5F1" w14:textId="77777777" w:rsidR="00FE7F8B" w:rsidRDefault="00FE7F8B">
            <w:pPr>
              <w:pStyle w:val="TableTextFinancial"/>
              <w:rPr>
                <w:b/>
              </w:rPr>
            </w:pPr>
          </w:p>
        </w:tc>
        <w:tc>
          <w:tcPr>
            <w:tcW w:w="1133" w:type="dxa"/>
            <w:tcBorders>
              <w:top w:val="nil"/>
              <w:left w:val="nil"/>
              <w:bottom w:val="nil"/>
              <w:right w:val="nil"/>
            </w:tcBorders>
            <w:shd w:val="clear" w:color="auto" w:fill="F2F2F2" w:themeFill="background1" w:themeFillShade="F2"/>
            <w:vAlign w:val="bottom"/>
          </w:tcPr>
          <w:p w14:paraId="583F277D" w14:textId="77777777" w:rsidR="00FE7F8B" w:rsidRDefault="00FE7F8B">
            <w:pPr>
              <w:pStyle w:val="TableTextFinancial"/>
              <w:jc w:val="right"/>
              <w:rPr>
                <w:b/>
              </w:rPr>
            </w:pPr>
          </w:p>
        </w:tc>
        <w:tc>
          <w:tcPr>
            <w:tcW w:w="1137" w:type="dxa"/>
            <w:tcBorders>
              <w:top w:val="nil"/>
              <w:left w:val="nil"/>
              <w:bottom w:val="nil"/>
              <w:right w:val="nil"/>
            </w:tcBorders>
            <w:vAlign w:val="bottom"/>
          </w:tcPr>
          <w:p w14:paraId="09DAD78E" w14:textId="77777777" w:rsidR="00FE7F8B" w:rsidRDefault="00FE7F8B">
            <w:pPr>
              <w:pStyle w:val="TableTextFinancial"/>
              <w:jc w:val="right"/>
            </w:pPr>
          </w:p>
        </w:tc>
      </w:tr>
      <w:tr w:rsidR="00FE7F8B" w14:paraId="01CA3829" w14:textId="77777777" w:rsidTr="00FE7F8B">
        <w:tc>
          <w:tcPr>
            <w:tcW w:w="5106" w:type="dxa"/>
            <w:tcBorders>
              <w:top w:val="nil"/>
              <w:left w:val="nil"/>
              <w:bottom w:val="nil"/>
              <w:right w:val="nil"/>
            </w:tcBorders>
            <w:vAlign w:val="bottom"/>
            <w:hideMark/>
          </w:tcPr>
          <w:p w14:paraId="39CF631F" w14:textId="77777777" w:rsidR="00FE7F8B" w:rsidRDefault="00FE7F8B">
            <w:pPr>
              <w:pStyle w:val="TableTextFinancial"/>
              <w:rPr>
                <w:b/>
              </w:rPr>
            </w:pPr>
            <w:r>
              <w:rPr>
                <w:b/>
              </w:rPr>
              <w:t>Buildings</w:t>
            </w:r>
          </w:p>
        </w:tc>
        <w:tc>
          <w:tcPr>
            <w:tcW w:w="1133" w:type="dxa"/>
            <w:tcBorders>
              <w:top w:val="nil"/>
              <w:left w:val="nil"/>
              <w:bottom w:val="nil"/>
              <w:right w:val="nil"/>
            </w:tcBorders>
            <w:shd w:val="clear" w:color="auto" w:fill="F2F2F2" w:themeFill="background1" w:themeFillShade="F2"/>
            <w:vAlign w:val="bottom"/>
          </w:tcPr>
          <w:p w14:paraId="641A6BE9" w14:textId="77777777" w:rsidR="00FE7F8B" w:rsidRDefault="00FE7F8B">
            <w:pPr>
              <w:pStyle w:val="TableTextFinancial"/>
              <w:jc w:val="right"/>
              <w:rPr>
                <w:b/>
              </w:rPr>
            </w:pPr>
          </w:p>
        </w:tc>
        <w:tc>
          <w:tcPr>
            <w:tcW w:w="1137" w:type="dxa"/>
            <w:tcBorders>
              <w:top w:val="nil"/>
              <w:left w:val="nil"/>
              <w:bottom w:val="nil"/>
              <w:right w:val="nil"/>
            </w:tcBorders>
            <w:vAlign w:val="bottom"/>
          </w:tcPr>
          <w:p w14:paraId="64AAA6B4" w14:textId="77777777" w:rsidR="00FE7F8B" w:rsidRDefault="00FE7F8B">
            <w:pPr>
              <w:pStyle w:val="TableTextFinancial"/>
              <w:jc w:val="right"/>
            </w:pPr>
          </w:p>
        </w:tc>
      </w:tr>
      <w:tr w:rsidR="00FE7F8B" w14:paraId="264C1414" w14:textId="77777777" w:rsidTr="00FE7F8B">
        <w:tc>
          <w:tcPr>
            <w:tcW w:w="5106" w:type="dxa"/>
            <w:tcBorders>
              <w:top w:val="nil"/>
              <w:left w:val="nil"/>
              <w:bottom w:val="nil"/>
              <w:right w:val="nil"/>
            </w:tcBorders>
            <w:vAlign w:val="bottom"/>
            <w:hideMark/>
          </w:tcPr>
          <w:p w14:paraId="45D93E88" w14:textId="77777777" w:rsidR="00FE7F8B" w:rsidRDefault="00FE7F8B">
            <w:pPr>
              <w:pStyle w:val="TableTextFinancial"/>
            </w:pPr>
            <w:r>
              <w:t>At fair value</w:t>
            </w:r>
          </w:p>
        </w:tc>
        <w:tc>
          <w:tcPr>
            <w:tcW w:w="1133" w:type="dxa"/>
            <w:tcBorders>
              <w:top w:val="nil"/>
              <w:left w:val="nil"/>
              <w:bottom w:val="nil"/>
              <w:right w:val="nil"/>
            </w:tcBorders>
            <w:shd w:val="clear" w:color="auto" w:fill="F2F2F2" w:themeFill="background1" w:themeFillShade="F2"/>
            <w:vAlign w:val="bottom"/>
            <w:hideMark/>
          </w:tcPr>
          <w:p w14:paraId="3A40C5BE" w14:textId="77777777" w:rsidR="00FE7F8B" w:rsidRDefault="00FE7F8B">
            <w:pPr>
              <w:pStyle w:val="TableTextFinancial"/>
              <w:jc w:val="right"/>
              <w:rPr>
                <w:b/>
              </w:rPr>
            </w:pPr>
            <w:r>
              <w:rPr>
                <w:b/>
              </w:rPr>
              <w:t>10,014.0</w:t>
            </w:r>
          </w:p>
        </w:tc>
        <w:tc>
          <w:tcPr>
            <w:tcW w:w="1137" w:type="dxa"/>
            <w:tcBorders>
              <w:top w:val="nil"/>
              <w:left w:val="nil"/>
              <w:bottom w:val="nil"/>
              <w:right w:val="nil"/>
            </w:tcBorders>
            <w:vAlign w:val="bottom"/>
            <w:hideMark/>
          </w:tcPr>
          <w:p w14:paraId="61EEEECD" w14:textId="77777777" w:rsidR="00FE7F8B" w:rsidRDefault="00FE7F8B">
            <w:pPr>
              <w:pStyle w:val="TableTextFinancial"/>
              <w:jc w:val="right"/>
            </w:pPr>
            <w:r>
              <w:t>8,756.9</w:t>
            </w:r>
          </w:p>
        </w:tc>
      </w:tr>
      <w:tr w:rsidR="00FE7F8B" w14:paraId="3E635D05" w14:textId="77777777" w:rsidTr="00FE7F8B">
        <w:tc>
          <w:tcPr>
            <w:tcW w:w="5106" w:type="dxa"/>
            <w:tcBorders>
              <w:top w:val="nil"/>
              <w:left w:val="nil"/>
              <w:bottom w:val="single" w:sz="4" w:space="0" w:color="auto"/>
              <w:right w:val="nil"/>
            </w:tcBorders>
            <w:vAlign w:val="bottom"/>
            <w:hideMark/>
          </w:tcPr>
          <w:p w14:paraId="4FAB026E"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6E891485" w14:textId="77777777" w:rsidR="00FE7F8B" w:rsidRDefault="00FE7F8B">
            <w:pPr>
              <w:pStyle w:val="TableTextFinancial"/>
              <w:jc w:val="right"/>
              <w:rPr>
                <w:b/>
              </w:rPr>
            </w:pPr>
            <w:r>
              <w:rPr>
                <w:b/>
              </w:rPr>
              <w:t>-</w:t>
            </w:r>
          </w:p>
        </w:tc>
        <w:tc>
          <w:tcPr>
            <w:tcW w:w="1137" w:type="dxa"/>
            <w:tcBorders>
              <w:top w:val="nil"/>
              <w:left w:val="nil"/>
              <w:bottom w:val="single" w:sz="4" w:space="0" w:color="auto"/>
              <w:right w:val="nil"/>
            </w:tcBorders>
            <w:vAlign w:val="bottom"/>
            <w:hideMark/>
          </w:tcPr>
          <w:p w14:paraId="1BE51500" w14:textId="77777777" w:rsidR="00FE7F8B" w:rsidRDefault="00FE7F8B">
            <w:pPr>
              <w:pStyle w:val="TableTextFinancial"/>
              <w:jc w:val="right"/>
            </w:pPr>
            <w:r>
              <w:t>(490.1)</w:t>
            </w:r>
          </w:p>
        </w:tc>
      </w:tr>
      <w:tr w:rsidR="00FE7F8B" w14:paraId="3649445E" w14:textId="77777777" w:rsidTr="00FE7F8B">
        <w:tc>
          <w:tcPr>
            <w:tcW w:w="5106" w:type="dxa"/>
            <w:tcBorders>
              <w:top w:val="single" w:sz="4" w:space="0" w:color="auto"/>
              <w:left w:val="nil"/>
              <w:bottom w:val="nil"/>
              <w:right w:val="nil"/>
            </w:tcBorders>
            <w:vAlign w:val="bottom"/>
            <w:hideMark/>
          </w:tcPr>
          <w:p w14:paraId="04F44F41" w14:textId="77777777" w:rsidR="00FE7F8B" w:rsidRDefault="00FE7F8B">
            <w:pPr>
              <w:pStyle w:val="TableTextFinancial"/>
              <w:rPr>
                <w:b/>
              </w:rPr>
            </w:pPr>
            <w:r>
              <w:rPr>
                <w:b/>
              </w:rPr>
              <w:t>Total buildings</w:t>
            </w:r>
          </w:p>
        </w:tc>
        <w:tc>
          <w:tcPr>
            <w:tcW w:w="1133" w:type="dxa"/>
            <w:tcBorders>
              <w:top w:val="single" w:sz="4" w:space="0" w:color="auto"/>
              <w:left w:val="nil"/>
              <w:bottom w:val="nil"/>
              <w:right w:val="nil"/>
            </w:tcBorders>
            <w:shd w:val="clear" w:color="auto" w:fill="F2F2F2" w:themeFill="background1" w:themeFillShade="F2"/>
            <w:vAlign w:val="bottom"/>
            <w:hideMark/>
          </w:tcPr>
          <w:p w14:paraId="2B911A33" w14:textId="77777777" w:rsidR="00FE7F8B" w:rsidRDefault="00FE7F8B">
            <w:pPr>
              <w:pStyle w:val="TableTextFinancial"/>
              <w:jc w:val="right"/>
              <w:rPr>
                <w:b/>
              </w:rPr>
            </w:pPr>
            <w:r>
              <w:rPr>
                <w:b/>
              </w:rPr>
              <w:t>10,014.0</w:t>
            </w:r>
          </w:p>
        </w:tc>
        <w:tc>
          <w:tcPr>
            <w:tcW w:w="1137" w:type="dxa"/>
            <w:tcBorders>
              <w:top w:val="single" w:sz="4" w:space="0" w:color="auto"/>
              <w:left w:val="nil"/>
              <w:bottom w:val="nil"/>
              <w:right w:val="nil"/>
            </w:tcBorders>
            <w:vAlign w:val="bottom"/>
            <w:hideMark/>
          </w:tcPr>
          <w:p w14:paraId="78A6E918" w14:textId="77777777" w:rsidR="00FE7F8B" w:rsidRDefault="00FE7F8B">
            <w:pPr>
              <w:pStyle w:val="TableTextFinancial"/>
              <w:jc w:val="right"/>
            </w:pPr>
            <w:r>
              <w:t>8,266.8</w:t>
            </w:r>
          </w:p>
        </w:tc>
      </w:tr>
      <w:tr w:rsidR="00FE7F8B" w14:paraId="7ADE7A4E" w14:textId="77777777" w:rsidTr="00FE7F8B">
        <w:tc>
          <w:tcPr>
            <w:tcW w:w="5106" w:type="dxa"/>
            <w:tcBorders>
              <w:top w:val="nil"/>
              <w:left w:val="nil"/>
              <w:bottom w:val="nil"/>
              <w:right w:val="nil"/>
            </w:tcBorders>
            <w:vAlign w:val="bottom"/>
          </w:tcPr>
          <w:p w14:paraId="33D08D5C" w14:textId="77777777" w:rsidR="00FE7F8B" w:rsidRDefault="00FE7F8B">
            <w:pPr>
              <w:pStyle w:val="TableTextFinancial"/>
              <w:rPr>
                <w:b/>
              </w:rPr>
            </w:pPr>
          </w:p>
        </w:tc>
        <w:tc>
          <w:tcPr>
            <w:tcW w:w="1133" w:type="dxa"/>
            <w:tcBorders>
              <w:top w:val="nil"/>
              <w:left w:val="nil"/>
              <w:bottom w:val="nil"/>
              <w:right w:val="nil"/>
            </w:tcBorders>
            <w:shd w:val="clear" w:color="auto" w:fill="F2F2F2" w:themeFill="background1" w:themeFillShade="F2"/>
            <w:vAlign w:val="bottom"/>
          </w:tcPr>
          <w:p w14:paraId="62CBD9A3" w14:textId="77777777" w:rsidR="00FE7F8B" w:rsidRDefault="00FE7F8B">
            <w:pPr>
              <w:pStyle w:val="TableTextFinancial"/>
              <w:jc w:val="right"/>
              <w:rPr>
                <w:b/>
              </w:rPr>
            </w:pPr>
          </w:p>
        </w:tc>
        <w:tc>
          <w:tcPr>
            <w:tcW w:w="1137" w:type="dxa"/>
            <w:tcBorders>
              <w:top w:val="nil"/>
              <w:left w:val="nil"/>
              <w:bottom w:val="nil"/>
              <w:right w:val="nil"/>
            </w:tcBorders>
            <w:vAlign w:val="bottom"/>
          </w:tcPr>
          <w:p w14:paraId="41692C8A" w14:textId="77777777" w:rsidR="00FE7F8B" w:rsidRDefault="00FE7F8B">
            <w:pPr>
              <w:pStyle w:val="TableTextFinancial"/>
              <w:jc w:val="right"/>
            </w:pPr>
          </w:p>
        </w:tc>
      </w:tr>
      <w:tr w:rsidR="00FE7F8B" w14:paraId="61F11F45" w14:textId="77777777" w:rsidTr="00FE7F8B">
        <w:tc>
          <w:tcPr>
            <w:tcW w:w="5106" w:type="dxa"/>
            <w:tcBorders>
              <w:top w:val="nil"/>
              <w:left w:val="nil"/>
              <w:bottom w:val="nil"/>
              <w:right w:val="nil"/>
            </w:tcBorders>
            <w:vAlign w:val="bottom"/>
            <w:hideMark/>
          </w:tcPr>
          <w:p w14:paraId="4406E9D0" w14:textId="77777777" w:rsidR="00FE7F8B" w:rsidRDefault="00FE7F8B">
            <w:pPr>
              <w:pStyle w:val="TableTextFinancial"/>
              <w:rPr>
                <w:b/>
              </w:rPr>
            </w:pPr>
            <w:r>
              <w:rPr>
                <w:b/>
              </w:rPr>
              <w:t>Heritage Buildings</w:t>
            </w:r>
          </w:p>
        </w:tc>
        <w:tc>
          <w:tcPr>
            <w:tcW w:w="1133" w:type="dxa"/>
            <w:tcBorders>
              <w:top w:val="nil"/>
              <w:left w:val="nil"/>
              <w:bottom w:val="nil"/>
              <w:right w:val="nil"/>
            </w:tcBorders>
            <w:shd w:val="clear" w:color="auto" w:fill="F2F2F2" w:themeFill="background1" w:themeFillShade="F2"/>
            <w:vAlign w:val="bottom"/>
          </w:tcPr>
          <w:p w14:paraId="5844A48E" w14:textId="77777777" w:rsidR="00FE7F8B" w:rsidRDefault="00FE7F8B">
            <w:pPr>
              <w:pStyle w:val="TableTextFinancial"/>
              <w:jc w:val="right"/>
              <w:rPr>
                <w:b/>
              </w:rPr>
            </w:pPr>
          </w:p>
        </w:tc>
        <w:tc>
          <w:tcPr>
            <w:tcW w:w="1137" w:type="dxa"/>
            <w:tcBorders>
              <w:top w:val="nil"/>
              <w:left w:val="nil"/>
              <w:bottom w:val="nil"/>
              <w:right w:val="nil"/>
            </w:tcBorders>
            <w:vAlign w:val="bottom"/>
          </w:tcPr>
          <w:p w14:paraId="5C69CD2D" w14:textId="77777777" w:rsidR="00FE7F8B" w:rsidRDefault="00FE7F8B">
            <w:pPr>
              <w:pStyle w:val="TableTextFinancial"/>
              <w:jc w:val="right"/>
            </w:pPr>
          </w:p>
        </w:tc>
      </w:tr>
      <w:tr w:rsidR="00FE7F8B" w14:paraId="302EB034" w14:textId="77777777" w:rsidTr="00FE7F8B">
        <w:tc>
          <w:tcPr>
            <w:tcW w:w="5106" w:type="dxa"/>
            <w:tcBorders>
              <w:top w:val="nil"/>
              <w:left w:val="nil"/>
              <w:bottom w:val="nil"/>
              <w:right w:val="nil"/>
            </w:tcBorders>
            <w:vAlign w:val="bottom"/>
            <w:hideMark/>
          </w:tcPr>
          <w:p w14:paraId="7A4997CB" w14:textId="77777777" w:rsidR="00FE7F8B" w:rsidRDefault="00FE7F8B">
            <w:pPr>
              <w:pStyle w:val="TableTextFinancial"/>
            </w:pPr>
            <w:r>
              <w:t>At fair value</w:t>
            </w:r>
          </w:p>
        </w:tc>
        <w:tc>
          <w:tcPr>
            <w:tcW w:w="1133" w:type="dxa"/>
            <w:tcBorders>
              <w:top w:val="nil"/>
              <w:left w:val="nil"/>
              <w:bottom w:val="nil"/>
              <w:right w:val="nil"/>
            </w:tcBorders>
            <w:shd w:val="clear" w:color="auto" w:fill="F2F2F2" w:themeFill="background1" w:themeFillShade="F2"/>
            <w:vAlign w:val="bottom"/>
            <w:hideMark/>
          </w:tcPr>
          <w:p w14:paraId="74513F01" w14:textId="77777777" w:rsidR="00FE7F8B" w:rsidRDefault="00FE7F8B">
            <w:pPr>
              <w:pStyle w:val="TableTextFinancial"/>
              <w:jc w:val="right"/>
              <w:rPr>
                <w:b/>
              </w:rPr>
            </w:pPr>
            <w:r>
              <w:rPr>
                <w:b/>
              </w:rPr>
              <w:t>104.1</w:t>
            </w:r>
          </w:p>
        </w:tc>
        <w:tc>
          <w:tcPr>
            <w:tcW w:w="1137" w:type="dxa"/>
            <w:tcBorders>
              <w:top w:val="nil"/>
              <w:left w:val="nil"/>
              <w:bottom w:val="nil"/>
              <w:right w:val="nil"/>
            </w:tcBorders>
            <w:vAlign w:val="bottom"/>
            <w:hideMark/>
          </w:tcPr>
          <w:p w14:paraId="6BEAF7BB" w14:textId="77777777" w:rsidR="00FE7F8B" w:rsidRDefault="00FE7F8B">
            <w:pPr>
              <w:pStyle w:val="TableTextFinancial"/>
              <w:jc w:val="right"/>
            </w:pPr>
            <w:r>
              <w:t>63.1</w:t>
            </w:r>
          </w:p>
        </w:tc>
      </w:tr>
      <w:tr w:rsidR="00FE7F8B" w14:paraId="6D634014" w14:textId="77777777" w:rsidTr="00FE7F8B">
        <w:tc>
          <w:tcPr>
            <w:tcW w:w="5106" w:type="dxa"/>
            <w:tcBorders>
              <w:top w:val="nil"/>
              <w:left w:val="nil"/>
              <w:bottom w:val="single" w:sz="4" w:space="0" w:color="auto"/>
              <w:right w:val="nil"/>
            </w:tcBorders>
            <w:vAlign w:val="bottom"/>
            <w:hideMark/>
          </w:tcPr>
          <w:p w14:paraId="0A2A8AB1"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1D176CF0" w14:textId="77777777" w:rsidR="00FE7F8B" w:rsidRDefault="00FE7F8B">
            <w:pPr>
              <w:pStyle w:val="TableTextFinancial"/>
              <w:jc w:val="right"/>
              <w:rPr>
                <w:b/>
              </w:rPr>
            </w:pPr>
            <w:r>
              <w:rPr>
                <w:b/>
              </w:rPr>
              <w:t>-</w:t>
            </w:r>
          </w:p>
        </w:tc>
        <w:tc>
          <w:tcPr>
            <w:tcW w:w="1137" w:type="dxa"/>
            <w:tcBorders>
              <w:top w:val="nil"/>
              <w:left w:val="nil"/>
              <w:bottom w:val="single" w:sz="4" w:space="0" w:color="auto"/>
              <w:right w:val="nil"/>
            </w:tcBorders>
            <w:vAlign w:val="bottom"/>
            <w:hideMark/>
          </w:tcPr>
          <w:p w14:paraId="26BAF55A" w14:textId="77777777" w:rsidR="00FE7F8B" w:rsidRDefault="00FE7F8B">
            <w:pPr>
              <w:pStyle w:val="TableTextFinancial"/>
              <w:jc w:val="right"/>
            </w:pPr>
            <w:r>
              <w:t>(5.0)</w:t>
            </w:r>
          </w:p>
        </w:tc>
      </w:tr>
      <w:tr w:rsidR="00FE7F8B" w14:paraId="47E5FBF1" w14:textId="77777777" w:rsidTr="00FE7F8B">
        <w:tc>
          <w:tcPr>
            <w:tcW w:w="5106" w:type="dxa"/>
            <w:tcBorders>
              <w:top w:val="single" w:sz="4" w:space="0" w:color="auto"/>
              <w:left w:val="nil"/>
              <w:bottom w:val="nil"/>
              <w:right w:val="nil"/>
            </w:tcBorders>
            <w:vAlign w:val="bottom"/>
            <w:hideMark/>
          </w:tcPr>
          <w:p w14:paraId="139E3CEC" w14:textId="77777777" w:rsidR="00FE7F8B" w:rsidRDefault="00FE7F8B">
            <w:pPr>
              <w:pStyle w:val="TableTextFinancial"/>
              <w:rPr>
                <w:b/>
              </w:rPr>
            </w:pPr>
            <w:r>
              <w:rPr>
                <w:b/>
              </w:rPr>
              <w:t>Total heritage buildings</w:t>
            </w:r>
          </w:p>
        </w:tc>
        <w:tc>
          <w:tcPr>
            <w:tcW w:w="1133" w:type="dxa"/>
            <w:tcBorders>
              <w:top w:val="single" w:sz="4" w:space="0" w:color="auto"/>
              <w:left w:val="nil"/>
              <w:bottom w:val="nil"/>
              <w:right w:val="nil"/>
            </w:tcBorders>
            <w:shd w:val="clear" w:color="auto" w:fill="F2F2F2" w:themeFill="background1" w:themeFillShade="F2"/>
            <w:vAlign w:val="bottom"/>
            <w:hideMark/>
          </w:tcPr>
          <w:p w14:paraId="3893F4BD" w14:textId="77777777" w:rsidR="00FE7F8B" w:rsidRDefault="00FE7F8B">
            <w:pPr>
              <w:pStyle w:val="TableTextFinancial"/>
              <w:jc w:val="right"/>
              <w:rPr>
                <w:b/>
              </w:rPr>
            </w:pPr>
            <w:r>
              <w:rPr>
                <w:b/>
              </w:rPr>
              <w:t>104.1</w:t>
            </w:r>
          </w:p>
        </w:tc>
        <w:tc>
          <w:tcPr>
            <w:tcW w:w="1137" w:type="dxa"/>
            <w:tcBorders>
              <w:top w:val="single" w:sz="4" w:space="0" w:color="auto"/>
              <w:left w:val="nil"/>
              <w:bottom w:val="nil"/>
              <w:right w:val="nil"/>
            </w:tcBorders>
            <w:vAlign w:val="bottom"/>
            <w:hideMark/>
          </w:tcPr>
          <w:p w14:paraId="1F20C9AF" w14:textId="77777777" w:rsidR="00FE7F8B" w:rsidRDefault="00FE7F8B">
            <w:pPr>
              <w:pStyle w:val="TableTextFinancial"/>
              <w:jc w:val="right"/>
            </w:pPr>
            <w:r>
              <w:t>58.1</w:t>
            </w:r>
          </w:p>
        </w:tc>
      </w:tr>
      <w:tr w:rsidR="00FE7F8B" w14:paraId="42813305" w14:textId="77777777" w:rsidTr="00FE7F8B">
        <w:tc>
          <w:tcPr>
            <w:tcW w:w="5106" w:type="dxa"/>
            <w:tcBorders>
              <w:top w:val="nil"/>
              <w:left w:val="nil"/>
              <w:bottom w:val="nil"/>
              <w:right w:val="nil"/>
            </w:tcBorders>
            <w:vAlign w:val="bottom"/>
          </w:tcPr>
          <w:p w14:paraId="5CFF1D52" w14:textId="77777777" w:rsidR="00FE7F8B" w:rsidRDefault="00FE7F8B">
            <w:pPr>
              <w:pStyle w:val="TableTextFinancial"/>
            </w:pPr>
          </w:p>
        </w:tc>
        <w:tc>
          <w:tcPr>
            <w:tcW w:w="1133" w:type="dxa"/>
            <w:tcBorders>
              <w:top w:val="nil"/>
              <w:left w:val="nil"/>
              <w:bottom w:val="nil"/>
              <w:right w:val="nil"/>
            </w:tcBorders>
            <w:shd w:val="clear" w:color="auto" w:fill="F2F2F2" w:themeFill="background1" w:themeFillShade="F2"/>
            <w:vAlign w:val="bottom"/>
          </w:tcPr>
          <w:p w14:paraId="4214CBA6" w14:textId="77777777" w:rsidR="00FE7F8B" w:rsidRDefault="00FE7F8B">
            <w:pPr>
              <w:pStyle w:val="TableTextFinancial"/>
              <w:jc w:val="right"/>
              <w:rPr>
                <w:b/>
              </w:rPr>
            </w:pPr>
          </w:p>
        </w:tc>
        <w:tc>
          <w:tcPr>
            <w:tcW w:w="1137" w:type="dxa"/>
            <w:tcBorders>
              <w:top w:val="nil"/>
              <w:left w:val="nil"/>
              <w:bottom w:val="nil"/>
              <w:right w:val="nil"/>
            </w:tcBorders>
            <w:vAlign w:val="bottom"/>
          </w:tcPr>
          <w:p w14:paraId="32D5789F" w14:textId="77777777" w:rsidR="00FE7F8B" w:rsidRDefault="00FE7F8B">
            <w:pPr>
              <w:pStyle w:val="TableTextFinancial"/>
              <w:jc w:val="right"/>
            </w:pPr>
          </w:p>
        </w:tc>
      </w:tr>
      <w:tr w:rsidR="00FE7F8B" w14:paraId="735153C8" w14:textId="77777777" w:rsidTr="00FE7F8B">
        <w:tc>
          <w:tcPr>
            <w:tcW w:w="5106" w:type="dxa"/>
            <w:tcBorders>
              <w:top w:val="nil"/>
              <w:left w:val="nil"/>
              <w:bottom w:val="nil"/>
              <w:right w:val="nil"/>
            </w:tcBorders>
            <w:vAlign w:val="bottom"/>
            <w:hideMark/>
          </w:tcPr>
          <w:p w14:paraId="718F16B0" w14:textId="77777777" w:rsidR="00FE7F8B" w:rsidRDefault="00FE7F8B">
            <w:pPr>
              <w:pStyle w:val="TableTextFinancial"/>
              <w:rPr>
                <w:b/>
              </w:rPr>
            </w:pPr>
            <w:r>
              <w:rPr>
                <w:b/>
              </w:rPr>
              <w:t>Leasehold buildings</w:t>
            </w:r>
          </w:p>
        </w:tc>
        <w:tc>
          <w:tcPr>
            <w:tcW w:w="1133" w:type="dxa"/>
            <w:tcBorders>
              <w:top w:val="nil"/>
              <w:left w:val="nil"/>
              <w:bottom w:val="nil"/>
              <w:right w:val="nil"/>
            </w:tcBorders>
            <w:shd w:val="clear" w:color="auto" w:fill="F2F2F2" w:themeFill="background1" w:themeFillShade="F2"/>
            <w:vAlign w:val="bottom"/>
          </w:tcPr>
          <w:p w14:paraId="19664FE8" w14:textId="77777777" w:rsidR="00FE7F8B" w:rsidRDefault="00FE7F8B">
            <w:pPr>
              <w:pStyle w:val="TableTextFinancial"/>
              <w:jc w:val="right"/>
              <w:rPr>
                <w:b/>
              </w:rPr>
            </w:pPr>
          </w:p>
        </w:tc>
        <w:tc>
          <w:tcPr>
            <w:tcW w:w="1137" w:type="dxa"/>
            <w:tcBorders>
              <w:top w:val="nil"/>
              <w:left w:val="nil"/>
              <w:bottom w:val="nil"/>
              <w:right w:val="nil"/>
            </w:tcBorders>
            <w:vAlign w:val="bottom"/>
          </w:tcPr>
          <w:p w14:paraId="05143567" w14:textId="77777777" w:rsidR="00FE7F8B" w:rsidRDefault="00FE7F8B">
            <w:pPr>
              <w:pStyle w:val="TableTextFinancial"/>
              <w:jc w:val="right"/>
            </w:pPr>
          </w:p>
        </w:tc>
      </w:tr>
      <w:tr w:rsidR="00FE7F8B" w14:paraId="49498936" w14:textId="77777777" w:rsidTr="00FE7F8B">
        <w:tc>
          <w:tcPr>
            <w:tcW w:w="5106" w:type="dxa"/>
            <w:tcBorders>
              <w:top w:val="nil"/>
              <w:left w:val="nil"/>
              <w:bottom w:val="nil"/>
              <w:right w:val="nil"/>
            </w:tcBorders>
            <w:vAlign w:val="bottom"/>
            <w:hideMark/>
          </w:tcPr>
          <w:p w14:paraId="120815AC" w14:textId="77777777" w:rsidR="00FE7F8B" w:rsidRDefault="00FE7F8B">
            <w:pPr>
              <w:pStyle w:val="TableTextFinancial"/>
            </w:pPr>
            <w:r>
              <w:t>Leasehold buildings - at fair value</w:t>
            </w:r>
          </w:p>
        </w:tc>
        <w:tc>
          <w:tcPr>
            <w:tcW w:w="1133" w:type="dxa"/>
            <w:tcBorders>
              <w:top w:val="nil"/>
              <w:left w:val="nil"/>
              <w:bottom w:val="nil"/>
              <w:right w:val="nil"/>
            </w:tcBorders>
            <w:shd w:val="clear" w:color="auto" w:fill="F2F2F2" w:themeFill="background1" w:themeFillShade="F2"/>
            <w:vAlign w:val="bottom"/>
            <w:hideMark/>
          </w:tcPr>
          <w:p w14:paraId="5B341E41" w14:textId="77777777" w:rsidR="00FE7F8B" w:rsidRDefault="00FE7F8B">
            <w:pPr>
              <w:pStyle w:val="TableTextFinancial"/>
              <w:jc w:val="right"/>
              <w:rPr>
                <w:b/>
              </w:rPr>
            </w:pPr>
            <w:r>
              <w:rPr>
                <w:b/>
              </w:rPr>
              <w:t>145.0</w:t>
            </w:r>
          </w:p>
        </w:tc>
        <w:tc>
          <w:tcPr>
            <w:tcW w:w="1137" w:type="dxa"/>
            <w:tcBorders>
              <w:top w:val="nil"/>
              <w:left w:val="nil"/>
              <w:bottom w:val="nil"/>
              <w:right w:val="nil"/>
            </w:tcBorders>
            <w:vAlign w:val="bottom"/>
            <w:hideMark/>
          </w:tcPr>
          <w:p w14:paraId="79799B58" w14:textId="77777777" w:rsidR="00FE7F8B" w:rsidRDefault="00FE7F8B">
            <w:pPr>
              <w:pStyle w:val="TableTextFinancial"/>
              <w:jc w:val="right"/>
            </w:pPr>
            <w:r>
              <w:t>205.7</w:t>
            </w:r>
          </w:p>
        </w:tc>
      </w:tr>
      <w:tr w:rsidR="00FE7F8B" w14:paraId="1E7CE145" w14:textId="77777777" w:rsidTr="00FE7F8B">
        <w:tc>
          <w:tcPr>
            <w:tcW w:w="5106" w:type="dxa"/>
            <w:tcBorders>
              <w:top w:val="nil"/>
              <w:left w:val="nil"/>
              <w:bottom w:val="single" w:sz="4" w:space="0" w:color="auto"/>
              <w:right w:val="nil"/>
            </w:tcBorders>
            <w:vAlign w:val="bottom"/>
            <w:hideMark/>
          </w:tcPr>
          <w:p w14:paraId="2521BB67"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1A1F2FA5" w14:textId="77777777" w:rsidR="00FE7F8B" w:rsidRDefault="00FE7F8B">
            <w:pPr>
              <w:pStyle w:val="TableTextFinancial"/>
              <w:jc w:val="right"/>
              <w:rPr>
                <w:b/>
              </w:rPr>
            </w:pPr>
            <w:r>
              <w:rPr>
                <w:b/>
              </w:rPr>
              <w:t>-</w:t>
            </w:r>
          </w:p>
        </w:tc>
        <w:tc>
          <w:tcPr>
            <w:tcW w:w="1137" w:type="dxa"/>
            <w:tcBorders>
              <w:top w:val="nil"/>
              <w:left w:val="nil"/>
              <w:bottom w:val="single" w:sz="4" w:space="0" w:color="auto"/>
              <w:right w:val="nil"/>
            </w:tcBorders>
            <w:vAlign w:val="bottom"/>
            <w:hideMark/>
          </w:tcPr>
          <w:p w14:paraId="39737C86" w14:textId="77777777" w:rsidR="00FE7F8B" w:rsidRDefault="00FE7F8B">
            <w:pPr>
              <w:pStyle w:val="TableTextFinancial"/>
              <w:jc w:val="right"/>
            </w:pPr>
            <w:r>
              <w:t>(14.7)</w:t>
            </w:r>
          </w:p>
        </w:tc>
      </w:tr>
      <w:tr w:rsidR="00FE7F8B" w14:paraId="1E8CD4EE" w14:textId="77777777" w:rsidTr="00FE7F8B">
        <w:tc>
          <w:tcPr>
            <w:tcW w:w="5106" w:type="dxa"/>
            <w:tcBorders>
              <w:top w:val="single" w:sz="4" w:space="0" w:color="auto"/>
              <w:left w:val="nil"/>
              <w:bottom w:val="nil"/>
              <w:right w:val="nil"/>
            </w:tcBorders>
            <w:vAlign w:val="bottom"/>
            <w:hideMark/>
          </w:tcPr>
          <w:p w14:paraId="37DADD92" w14:textId="77777777" w:rsidR="00FE7F8B" w:rsidRDefault="00FE7F8B">
            <w:pPr>
              <w:pStyle w:val="TableTextFinancial"/>
              <w:rPr>
                <w:b/>
              </w:rPr>
            </w:pPr>
            <w:r>
              <w:rPr>
                <w:b/>
              </w:rPr>
              <w:t>Total leasehold buildings</w:t>
            </w:r>
          </w:p>
        </w:tc>
        <w:tc>
          <w:tcPr>
            <w:tcW w:w="1133" w:type="dxa"/>
            <w:tcBorders>
              <w:top w:val="single" w:sz="4" w:space="0" w:color="auto"/>
              <w:left w:val="nil"/>
              <w:bottom w:val="nil"/>
              <w:right w:val="nil"/>
            </w:tcBorders>
            <w:shd w:val="clear" w:color="auto" w:fill="F2F2F2" w:themeFill="background1" w:themeFillShade="F2"/>
            <w:vAlign w:val="bottom"/>
            <w:hideMark/>
          </w:tcPr>
          <w:p w14:paraId="62730B25" w14:textId="77777777" w:rsidR="00FE7F8B" w:rsidRDefault="00FE7F8B">
            <w:pPr>
              <w:pStyle w:val="TableTextFinancial"/>
              <w:jc w:val="right"/>
              <w:rPr>
                <w:b/>
              </w:rPr>
            </w:pPr>
            <w:r>
              <w:rPr>
                <w:b/>
              </w:rPr>
              <w:t>145.0</w:t>
            </w:r>
          </w:p>
        </w:tc>
        <w:tc>
          <w:tcPr>
            <w:tcW w:w="1137" w:type="dxa"/>
            <w:tcBorders>
              <w:top w:val="single" w:sz="4" w:space="0" w:color="auto"/>
              <w:left w:val="nil"/>
              <w:bottom w:val="nil"/>
              <w:right w:val="nil"/>
            </w:tcBorders>
            <w:vAlign w:val="bottom"/>
            <w:hideMark/>
          </w:tcPr>
          <w:p w14:paraId="727F73DD" w14:textId="77777777" w:rsidR="00FE7F8B" w:rsidRDefault="00FE7F8B">
            <w:pPr>
              <w:pStyle w:val="TableTextFinancial"/>
              <w:jc w:val="right"/>
            </w:pPr>
            <w:r>
              <w:t>191.0</w:t>
            </w:r>
          </w:p>
        </w:tc>
      </w:tr>
      <w:tr w:rsidR="00FE7F8B" w14:paraId="358FA89B" w14:textId="77777777" w:rsidTr="00FE7F8B">
        <w:tc>
          <w:tcPr>
            <w:tcW w:w="5106" w:type="dxa"/>
            <w:tcBorders>
              <w:top w:val="nil"/>
              <w:left w:val="nil"/>
              <w:bottom w:val="nil"/>
              <w:right w:val="nil"/>
            </w:tcBorders>
            <w:vAlign w:val="bottom"/>
          </w:tcPr>
          <w:p w14:paraId="1BD17AD1" w14:textId="77777777" w:rsidR="00FE7F8B" w:rsidRDefault="00FE7F8B">
            <w:pPr>
              <w:pStyle w:val="TableTextFinancial"/>
            </w:pPr>
          </w:p>
        </w:tc>
        <w:tc>
          <w:tcPr>
            <w:tcW w:w="1133" w:type="dxa"/>
            <w:tcBorders>
              <w:top w:val="nil"/>
              <w:left w:val="nil"/>
              <w:bottom w:val="nil"/>
              <w:right w:val="nil"/>
            </w:tcBorders>
            <w:shd w:val="clear" w:color="auto" w:fill="F2F2F2" w:themeFill="background1" w:themeFillShade="F2"/>
            <w:vAlign w:val="bottom"/>
          </w:tcPr>
          <w:p w14:paraId="4E615AEC" w14:textId="77777777" w:rsidR="00FE7F8B" w:rsidRDefault="00FE7F8B">
            <w:pPr>
              <w:pStyle w:val="TableTextFinancial"/>
              <w:jc w:val="right"/>
              <w:rPr>
                <w:b/>
              </w:rPr>
            </w:pPr>
          </w:p>
        </w:tc>
        <w:tc>
          <w:tcPr>
            <w:tcW w:w="1137" w:type="dxa"/>
            <w:tcBorders>
              <w:top w:val="nil"/>
              <w:left w:val="nil"/>
              <w:bottom w:val="nil"/>
              <w:right w:val="nil"/>
            </w:tcBorders>
            <w:vAlign w:val="bottom"/>
          </w:tcPr>
          <w:p w14:paraId="07E9F604" w14:textId="77777777" w:rsidR="00FE7F8B" w:rsidRDefault="00FE7F8B">
            <w:pPr>
              <w:pStyle w:val="TableTextFinancial"/>
              <w:jc w:val="right"/>
            </w:pPr>
          </w:p>
        </w:tc>
      </w:tr>
      <w:tr w:rsidR="00FE7F8B" w14:paraId="7FAA888F" w14:textId="77777777" w:rsidTr="00FE7F8B">
        <w:tc>
          <w:tcPr>
            <w:tcW w:w="5106" w:type="dxa"/>
            <w:tcBorders>
              <w:top w:val="nil"/>
              <w:left w:val="nil"/>
              <w:bottom w:val="nil"/>
              <w:right w:val="nil"/>
            </w:tcBorders>
            <w:vAlign w:val="bottom"/>
            <w:hideMark/>
          </w:tcPr>
          <w:p w14:paraId="63442224" w14:textId="77777777" w:rsidR="00FE7F8B" w:rsidRDefault="00FE7F8B">
            <w:pPr>
              <w:pStyle w:val="TableTextFinancial"/>
              <w:rPr>
                <w:b/>
              </w:rPr>
            </w:pPr>
            <w:r>
              <w:rPr>
                <w:b/>
              </w:rPr>
              <w:t>Leasehold improvements</w:t>
            </w:r>
          </w:p>
        </w:tc>
        <w:tc>
          <w:tcPr>
            <w:tcW w:w="1133" w:type="dxa"/>
            <w:tcBorders>
              <w:top w:val="nil"/>
              <w:left w:val="nil"/>
              <w:bottom w:val="nil"/>
              <w:right w:val="nil"/>
            </w:tcBorders>
            <w:shd w:val="clear" w:color="auto" w:fill="F2F2F2" w:themeFill="background1" w:themeFillShade="F2"/>
            <w:vAlign w:val="bottom"/>
          </w:tcPr>
          <w:p w14:paraId="47DEA521" w14:textId="77777777" w:rsidR="00FE7F8B" w:rsidRDefault="00FE7F8B">
            <w:pPr>
              <w:pStyle w:val="TableTextFinancial"/>
              <w:jc w:val="right"/>
              <w:rPr>
                <w:b/>
              </w:rPr>
            </w:pPr>
          </w:p>
        </w:tc>
        <w:tc>
          <w:tcPr>
            <w:tcW w:w="1137" w:type="dxa"/>
            <w:tcBorders>
              <w:top w:val="nil"/>
              <w:left w:val="nil"/>
              <w:bottom w:val="nil"/>
              <w:right w:val="nil"/>
            </w:tcBorders>
            <w:vAlign w:val="bottom"/>
          </w:tcPr>
          <w:p w14:paraId="4371CBF7" w14:textId="77777777" w:rsidR="00FE7F8B" w:rsidRDefault="00FE7F8B">
            <w:pPr>
              <w:pStyle w:val="TableTextFinancial"/>
              <w:jc w:val="right"/>
            </w:pPr>
          </w:p>
        </w:tc>
      </w:tr>
      <w:tr w:rsidR="00FE7F8B" w14:paraId="0F62AA44" w14:textId="77777777" w:rsidTr="00FE7F8B">
        <w:tc>
          <w:tcPr>
            <w:tcW w:w="5106" w:type="dxa"/>
            <w:tcBorders>
              <w:top w:val="nil"/>
              <w:left w:val="nil"/>
              <w:bottom w:val="nil"/>
              <w:right w:val="nil"/>
            </w:tcBorders>
            <w:vAlign w:val="bottom"/>
            <w:hideMark/>
          </w:tcPr>
          <w:p w14:paraId="4C45E13E" w14:textId="77777777" w:rsidR="00FE7F8B" w:rsidRDefault="00FE7F8B">
            <w:pPr>
              <w:pStyle w:val="TableTextFinancial"/>
            </w:pPr>
            <w:r>
              <w:t>Leasehold improvements - at fair value</w:t>
            </w:r>
          </w:p>
        </w:tc>
        <w:tc>
          <w:tcPr>
            <w:tcW w:w="1133" w:type="dxa"/>
            <w:tcBorders>
              <w:top w:val="nil"/>
              <w:left w:val="nil"/>
              <w:bottom w:val="nil"/>
              <w:right w:val="nil"/>
            </w:tcBorders>
            <w:shd w:val="clear" w:color="auto" w:fill="F2F2F2" w:themeFill="background1" w:themeFillShade="F2"/>
            <w:vAlign w:val="bottom"/>
            <w:hideMark/>
          </w:tcPr>
          <w:p w14:paraId="2FDED4C7" w14:textId="77777777" w:rsidR="00FE7F8B" w:rsidRDefault="00FE7F8B">
            <w:pPr>
              <w:pStyle w:val="TableTextFinancial"/>
              <w:jc w:val="right"/>
              <w:rPr>
                <w:b/>
              </w:rPr>
            </w:pPr>
            <w:r>
              <w:rPr>
                <w:b/>
              </w:rPr>
              <w:t>10.1</w:t>
            </w:r>
          </w:p>
        </w:tc>
        <w:tc>
          <w:tcPr>
            <w:tcW w:w="1137" w:type="dxa"/>
            <w:tcBorders>
              <w:top w:val="nil"/>
              <w:left w:val="nil"/>
              <w:bottom w:val="nil"/>
              <w:right w:val="nil"/>
            </w:tcBorders>
            <w:vAlign w:val="bottom"/>
            <w:hideMark/>
          </w:tcPr>
          <w:p w14:paraId="12959430" w14:textId="77777777" w:rsidR="00FE7F8B" w:rsidRDefault="00FE7F8B">
            <w:pPr>
              <w:pStyle w:val="TableTextFinancial"/>
              <w:jc w:val="right"/>
            </w:pPr>
            <w:r>
              <w:t>2.1</w:t>
            </w:r>
          </w:p>
        </w:tc>
      </w:tr>
      <w:tr w:rsidR="00FE7F8B" w14:paraId="5B658061" w14:textId="77777777" w:rsidTr="00FE7F8B">
        <w:tc>
          <w:tcPr>
            <w:tcW w:w="5106" w:type="dxa"/>
            <w:tcBorders>
              <w:top w:val="nil"/>
              <w:left w:val="nil"/>
              <w:bottom w:val="single" w:sz="4" w:space="0" w:color="auto"/>
              <w:right w:val="nil"/>
            </w:tcBorders>
            <w:vAlign w:val="bottom"/>
            <w:hideMark/>
          </w:tcPr>
          <w:p w14:paraId="572AA85A"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1A8960A3" w14:textId="77777777" w:rsidR="00FE7F8B" w:rsidRDefault="00FE7F8B">
            <w:pPr>
              <w:pStyle w:val="TableTextFinancial"/>
              <w:jc w:val="right"/>
              <w:rPr>
                <w:b/>
              </w:rPr>
            </w:pPr>
            <w:r>
              <w:rPr>
                <w:b/>
              </w:rPr>
              <w:t>(6.4)</w:t>
            </w:r>
          </w:p>
        </w:tc>
        <w:tc>
          <w:tcPr>
            <w:tcW w:w="1137" w:type="dxa"/>
            <w:tcBorders>
              <w:top w:val="nil"/>
              <w:left w:val="nil"/>
              <w:bottom w:val="single" w:sz="4" w:space="0" w:color="auto"/>
              <w:right w:val="nil"/>
            </w:tcBorders>
            <w:vAlign w:val="bottom"/>
            <w:hideMark/>
          </w:tcPr>
          <w:p w14:paraId="234CFBD3" w14:textId="77777777" w:rsidR="00FE7F8B" w:rsidRDefault="00FE7F8B">
            <w:pPr>
              <w:pStyle w:val="TableTextFinancial"/>
              <w:jc w:val="right"/>
            </w:pPr>
            <w:r>
              <w:t>(1.6)</w:t>
            </w:r>
          </w:p>
        </w:tc>
      </w:tr>
      <w:tr w:rsidR="00FE7F8B" w14:paraId="1F7E97F4" w14:textId="77777777" w:rsidTr="00FE7F8B">
        <w:tc>
          <w:tcPr>
            <w:tcW w:w="5106" w:type="dxa"/>
            <w:tcBorders>
              <w:top w:val="single" w:sz="4" w:space="0" w:color="auto"/>
              <w:left w:val="nil"/>
              <w:bottom w:val="nil"/>
              <w:right w:val="nil"/>
            </w:tcBorders>
            <w:vAlign w:val="bottom"/>
            <w:hideMark/>
          </w:tcPr>
          <w:p w14:paraId="5FFAE1F4" w14:textId="77777777" w:rsidR="00FE7F8B" w:rsidRDefault="00FE7F8B">
            <w:pPr>
              <w:pStyle w:val="TableTextFinancial"/>
              <w:rPr>
                <w:b/>
              </w:rPr>
            </w:pPr>
            <w:r>
              <w:rPr>
                <w:b/>
              </w:rPr>
              <w:t>Total leasehold improvements</w:t>
            </w:r>
          </w:p>
        </w:tc>
        <w:tc>
          <w:tcPr>
            <w:tcW w:w="1133" w:type="dxa"/>
            <w:tcBorders>
              <w:top w:val="single" w:sz="4" w:space="0" w:color="auto"/>
              <w:left w:val="nil"/>
              <w:bottom w:val="nil"/>
              <w:right w:val="nil"/>
            </w:tcBorders>
            <w:shd w:val="clear" w:color="auto" w:fill="F2F2F2" w:themeFill="background1" w:themeFillShade="F2"/>
            <w:vAlign w:val="bottom"/>
            <w:hideMark/>
          </w:tcPr>
          <w:p w14:paraId="36BB29E1" w14:textId="77777777" w:rsidR="00FE7F8B" w:rsidRDefault="00FE7F8B">
            <w:pPr>
              <w:pStyle w:val="TableTextFinancial"/>
              <w:jc w:val="right"/>
              <w:rPr>
                <w:b/>
              </w:rPr>
            </w:pPr>
            <w:r>
              <w:rPr>
                <w:b/>
              </w:rPr>
              <w:t>3.7</w:t>
            </w:r>
          </w:p>
        </w:tc>
        <w:tc>
          <w:tcPr>
            <w:tcW w:w="1137" w:type="dxa"/>
            <w:tcBorders>
              <w:top w:val="single" w:sz="4" w:space="0" w:color="auto"/>
              <w:left w:val="nil"/>
              <w:bottom w:val="nil"/>
              <w:right w:val="nil"/>
            </w:tcBorders>
            <w:vAlign w:val="bottom"/>
            <w:hideMark/>
          </w:tcPr>
          <w:p w14:paraId="45426738" w14:textId="77777777" w:rsidR="00FE7F8B" w:rsidRDefault="00FE7F8B">
            <w:pPr>
              <w:pStyle w:val="TableTextFinancial"/>
              <w:jc w:val="right"/>
            </w:pPr>
            <w:r>
              <w:t>0.5</w:t>
            </w:r>
          </w:p>
        </w:tc>
      </w:tr>
      <w:tr w:rsidR="00FE7F8B" w14:paraId="7DACD832" w14:textId="77777777" w:rsidTr="00FE7F8B">
        <w:tc>
          <w:tcPr>
            <w:tcW w:w="5106" w:type="dxa"/>
            <w:tcBorders>
              <w:top w:val="nil"/>
              <w:left w:val="nil"/>
              <w:bottom w:val="nil"/>
              <w:right w:val="nil"/>
            </w:tcBorders>
            <w:vAlign w:val="bottom"/>
          </w:tcPr>
          <w:p w14:paraId="56981F7D" w14:textId="77777777" w:rsidR="00FE7F8B" w:rsidRDefault="00FE7F8B">
            <w:pPr>
              <w:pStyle w:val="TableTextFinancial"/>
            </w:pPr>
          </w:p>
        </w:tc>
        <w:tc>
          <w:tcPr>
            <w:tcW w:w="1133" w:type="dxa"/>
            <w:tcBorders>
              <w:top w:val="nil"/>
              <w:left w:val="nil"/>
              <w:bottom w:val="nil"/>
              <w:right w:val="nil"/>
            </w:tcBorders>
            <w:shd w:val="clear" w:color="auto" w:fill="F2F2F2" w:themeFill="background1" w:themeFillShade="F2"/>
            <w:vAlign w:val="bottom"/>
          </w:tcPr>
          <w:p w14:paraId="24FCF2ED" w14:textId="77777777" w:rsidR="00FE7F8B" w:rsidRDefault="00FE7F8B">
            <w:pPr>
              <w:pStyle w:val="TableTextFinancial"/>
              <w:jc w:val="right"/>
              <w:rPr>
                <w:b/>
              </w:rPr>
            </w:pPr>
          </w:p>
        </w:tc>
        <w:tc>
          <w:tcPr>
            <w:tcW w:w="1137" w:type="dxa"/>
            <w:tcBorders>
              <w:top w:val="nil"/>
              <w:left w:val="nil"/>
              <w:bottom w:val="nil"/>
              <w:right w:val="nil"/>
            </w:tcBorders>
            <w:vAlign w:val="bottom"/>
          </w:tcPr>
          <w:p w14:paraId="170032E2" w14:textId="77777777" w:rsidR="00FE7F8B" w:rsidRDefault="00FE7F8B">
            <w:pPr>
              <w:pStyle w:val="TableTextFinancial"/>
              <w:jc w:val="right"/>
            </w:pPr>
          </w:p>
        </w:tc>
      </w:tr>
      <w:tr w:rsidR="00FE7F8B" w14:paraId="3A563D6E" w14:textId="77777777" w:rsidTr="00FE7F8B">
        <w:tc>
          <w:tcPr>
            <w:tcW w:w="5106" w:type="dxa"/>
            <w:tcBorders>
              <w:top w:val="nil"/>
              <w:left w:val="nil"/>
              <w:bottom w:val="nil"/>
              <w:right w:val="nil"/>
            </w:tcBorders>
            <w:vAlign w:val="bottom"/>
            <w:hideMark/>
          </w:tcPr>
          <w:p w14:paraId="6AEEFD08" w14:textId="77777777" w:rsidR="00FE7F8B" w:rsidRDefault="00FE7F8B">
            <w:pPr>
              <w:pStyle w:val="TableTextFinancial"/>
              <w:rPr>
                <w:b/>
              </w:rPr>
            </w:pPr>
            <w:r>
              <w:rPr>
                <w:b/>
              </w:rPr>
              <w:t>Plant and equipment</w:t>
            </w:r>
          </w:p>
        </w:tc>
        <w:tc>
          <w:tcPr>
            <w:tcW w:w="1133" w:type="dxa"/>
            <w:tcBorders>
              <w:top w:val="nil"/>
              <w:left w:val="nil"/>
              <w:bottom w:val="nil"/>
              <w:right w:val="nil"/>
            </w:tcBorders>
            <w:shd w:val="clear" w:color="auto" w:fill="F2F2F2" w:themeFill="background1" w:themeFillShade="F2"/>
            <w:vAlign w:val="bottom"/>
          </w:tcPr>
          <w:p w14:paraId="6D6E1A4F" w14:textId="77777777" w:rsidR="00FE7F8B" w:rsidRDefault="00FE7F8B">
            <w:pPr>
              <w:pStyle w:val="TableTextFinancial"/>
              <w:jc w:val="right"/>
              <w:rPr>
                <w:b/>
              </w:rPr>
            </w:pPr>
          </w:p>
        </w:tc>
        <w:tc>
          <w:tcPr>
            <w:tcW w:w="1137" w:type="dxa"/>
            <w:tcBorders>
              <w:top w:val="nil"/>
              <w:left w:val="nil"/>
              <w:bottom w:val="nil"/>
              <w:right w:val="nil"/>
            </w:tcBorders>
            <w:vAlign w:val="bottom"/>
          </w:tcPr>
          <w:p w14:paraId="33F43306" w14:textId="77777777" w:rsidR="00FE7F8B" w:rsidRDefault="00FE7F8B">
            <w:pPr>
              <w:pStyle w:val="TableTextFinancial"/>
              <w:jc w:val="right"/>
            </w:pPr>
          </w:p>
        </w:tc>
      </w:tr>
      <w:tr w:rsidR="00FE7F8B" w14:paraId="020B9D8D" w14:textId="77777777" w:rsidTr="00FE7F8B">
        <w:tc>
          <w:tcPr>
            <w:tcW w:w="5106" w:type="dxa"/>
            <w:tcBorders>
              <w:top w:val="nil"/>
              <w:left w:val="nil"/>
              <w:bottom w:val="nil"/>
              <w:right w:val="nil"/>
            </w:tcBorders>
            <w:vAlign w:val="bottom"/>
            <w:hideMark/>
          </w:tcPr>
          <w:p w14:paraId="197F6D0B" w14:textId="77777777" w:rsidR="00FE7F8B" w:rsidRDefault="00FE7F8B">
            <w:pPr>
              <w:pStyle w:val="TableTextFinancial"/>
            </w:pPr>
            <w:r>
              <w:t>At fair value</w:t>
            </w:r>
          </w:p>
        </w:tc>
        <w:tc>
          <w:tcPr>
            <w:tcW w:w="1133" w:type="dxa"/>
            <w:tcBorders>
              <w:top w:val="nil"/>
              <w:left w:val="nil"/>
              <w:bottom w:val="nil"/>
              <w:right w:val="nil"/>
            </w:tcBorders>
            <w:shd w:val="clear" w:color="auto" w:fill="F2F2F2" w:themeFill="background1" w:themeFillShade="F2"/>
            <w:vAlign w:val="bottom"/>
            <w:hideMark/>
          </w:tcPr>
          <w:p w14:paraId="48870ECB" w14:textId="77777777" w:rsidR="00FE7F8B" w:rsidRDefault="00FE7F8B">
            <w:pPr>
              <w:pStyle w:val="TableTextFinancial"/>
              <w:jc w:val="right"/>
              <w:rPr>
                <w:b/>
              </w:rPr>
            </w:pPr>
            <w:r>
              <w:rPr>
                <w:b/>
              </w:rPr>
              <w:t>563.1</w:t>
            </w:r>
          </w:p>
        </w:tc>
        <w:tc>
          <w:tcPr>
            <w:tcW w:w="1137" w:type="dxa"/>
            <w:tcBorders>
              <w:top w:val="nil"/>
              <w:left w:val="nil"/>
              <w:bottom w:val="nil"/>
              <w:right w:val="nil"/>
            </w:tcBorders>
            <w:vAlign w:val="bottom"/>
            <w:hideMark/>
          </w:tcPr>
          <w:p w14:paraId="004F6CBF" w14:textId="77777777" w:rsidR="00FE7F8B" w:rsidRDefault="00FE7F8B">
            <w:pPr>
              <w:pStyle w:val="TableTextFinancial"/>
              <w:jc w:val="right"/>
            </w:pPr>
            <w:r>
              <w:t>759.0</w:t>
            </w:r>
          </w:p>
        </w:tc>
      </w:tr>
      <w:tr w:rsidR="00FE7F8B" w14:paraId="2B1841DE" w14:textId="77777777" w:rsidTr="00FE7F8B">
        <w:tc>
          <w:tcPr>
            <w:tcW w:w="5106" w:type="dxa"/>
            <w:tcBorders>
              <w:top w:val="nil"/>
              <w:left w:val="nil"/>
              <w:bottom w:val="single" w:sz="4" w:space="0" w:color="auto"/>
              <w:right w:val="nil"/>
            </w:tcBorders>
            <w:vAlign w:val="bottom"/>
            <w:hideMark/>
          </w:tcPr>
          <w:p w14:paraId="12A7EC9D"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4F2D0256" w14:textId="77777777" w:rsidR="00FE7F8B" w:rsidRDefault="00FE7F8B">
            <w:pPr>
              <w:pStyle w:val="TableTextFinancial"/>
              <w:jc w:val="right"/>
              <w:rPr>
                <w:b/>
              </w:rPr>
            </w:pPr>
            <w:r>
              <w:rPr>
                <w:b/>
              </w:rPr>
              <w:t>(489.9)</w:t>
            </w:r>
          </w:p>
        </w:tc>
        <w:tc>
          <w:tcPr>
            <w:tcW w:w="1137" w:type="dxa"/>
            <w:tcBorders>
              <w:top w:val="nil"/>
              <w:left w:val="nil"/>
              <w:bottom w:val="single" w:sz="4" w:space="0" w:color="auto"/>
              <w:right w:val="nil"/>
            </w:tcBorders>
            <w:vAlign w:val="bottom"/>
            <w:hideMark/>
          </w:tcPr>
          <w:p w14:paraId="0CBF89DB" w14:textId="77777777" w:rsidR="00FE7F8B" w:rsidRDefault="00FE7F8B">
            <w:pPr>
              <w:pStyle w:val="TableTextFinancial"/>
              <w:jc w:val="right"/>
            </w:pPr>
            <w:r>
              <w:t>(661.2)</w:t>
            </w:r>
          </w:p>
        </w:tc>
      </w:tr>
      <w:tr w:rsidR="00FE7F8B" w14:paraId="6016ABD3" w14:textId="77777777" w:rsidTr="00FE7F8B">
        <w:tc>
          <w:tcPr>
            <w:tcW w:w="5106" w:type="dxa"/>
            <w:tcBorders>
              <w:top w:val="single" w:sz="4" w:space="0" w:color="auto"/>
              <w:left w:val="nil"/>
              <w:bottom w:val="nil"/>
              <w:right w:val="nil"/>
            </w:tcBorders>
            <w:vAlign w:val="bottom"/>
          </w:tcPr>
          <w:p w14:paraId="5CA3BB09" w14:textId="77777777" w:rsidR="00FE7F8B" w:rsidRDefault="00FE7F8B">
            <w:pPr>
              <w:pStyle w:val="TableTextFinancial"/>
            </w:pPr>
          </w:p>
        </w:tc>
        <w:tc>
          <w:tcPr>
            <w:tcW w:w="1133" w:type="dxa"/>
            <w:tcBorders>
              <w:top w:val="single" w:sz="4" w:space="0" w:color="auto"/>
              <w:left w:val="nil"/>
              <w:bottom w:val="nil"/>
              <w:right w:val="nil"/>
            </w:tcBorders>
            <w:shd w:val="clear" w:color="auto" w:fill="F2F2F2" w:themeFill="background1" w:themeFillShade="F2"/>
            <w:vAlign w:val="bottom"/>
            <w:hideMark/>
          </w:tcPr>
          <w:p w14:paraId="104B3CDC" w14:textId="77777777" w:rsidR="00FE7F8B" w:rsidRDefault="00FE7F8B">
            <w:pPr>
              <w:pStyle w:val="TableTextFinancial"/>
              <w:jc w:val="right"/>
              <w:rPr>
                <w:b/>
              </w:rPr>
            </w:pPr>
            <w:r>
              <w:rPr>
                <w:b/>
              </w:rPr>
              <w:t>73.2</w:t>
            </w:r>
          </w:p>
        </w:tc>
        <w:tc>
          <w:tcPr>
            <w:tcW w:w="1137" w:type="dxa"/>
            <w:tcBorders>
              <w:top w:val="single" w:sz="4" w:space="0" w:color="auto"/>
              <w:left w:val="nil"/>
              <w:bottom w:val="nil"/>
              <w:right w:val="nil"/>
            </w:tcBorders>
            <w:vAlign w:val="bottom"/>
            <w:hideMark/>
          </w:tcPr>
          <w:p w14:paraId="316A8FAD" w14:textId="77777777" w:rsidR="00FE7F8B" w:rsidRDefault="00FE7F8B">
            <w:pPr>
              <w:pStyle w:val="TableTextFinancial"/>
              <w:jc w:val="right"/>
            </w:pPr>
            <w:r>
              <w:t>97.8</w:t>
            </w:r>
          </w:p>
        </w:tc>
      </w:tr>
      <w:tr w:rsidR="00FE7F8B" w14:paraId="7B5C141E" w14:textId="77777777" w:rsidTr="00FE7F8B">
        <w:tc>
          <w:tcPr>
            <w:tcW w:w="5106" w:type="dxa"/>
            <w:tcBorders>
              <w:top w:val="nil"/>
              <w:left w:val="nil"/>
              <w:bottom w:val="nil"/>
              <w:right w:val="nil"/>
            </w:tcBorders>
            <w:vAlign w:val="bottom"/>
          </w:tcPr>
          <w:p w14:paraId="60CA9E88" w14:textId="77777777" w:rsidR="00FE7F8B" w:rsidRDefault="00FE7F8B">
            <w:pPr>
              <w:pStyle w:val="TableTextFinancial"/>
            </w:pPr>
          </w:p>
        </w:tc>
        <w:tc>
          <w:tcPr>
            <w:tcW w:w="1133" w:type="dxa"/>
            <w:tcBorders>
              <w:top w:val="nil"/>
              <w:left w:val="nil"/>
              <w:bottom w:val="nil"/>
              <w:right w:val="nil"/>
            </w:tcBorders>
            <w:shd w:val="clear" w:color="auto" w:fill="F2F2F2" w:themeFill="background1" w:themeFillShade="F2"/>
            <w:vAlign w:val="bottom"/>
          </w:tcPr>
          <w:p w14:paraId="5830C24A" w14:textId="77777777" w:rsidR="00FE7F8B" w:rsidRDefault="00FE7F8B">
            <w:pPr>
              <w:pStyle w:val="TableTextFinancial"/>
              <w:jc w:val="right"/>
              <w:rPr>
                <w:b/>
              </w:rPr>
            </w:pPr>
          </w:p>
        </w:tc>
        <w:tc>
          <w:tcPr>
            <w:tcW w:w="1137" w:type="dxa"/>
            <w:tcBorders>
              <w:top w:val="nil"/>
              <w:left w:val="nil"/>
              <w:bottom w:val="nil"/>
              <w:right w:val="nil"/>
            </w:tcBorders>
            <w:vAlign w:val="bottom"/>
          </w:tcPr>
          <w:p w14:paraId="619A6686" w14:textId="77777777" w:rsidR="00FE7F8B" w:rsidRDefault="00FE7F8B">
            <w:pPr>
              <w:pStyle w:val="TableTextFinancial"/>
              <w:jc w:val="right"/>
            </w:pPr>
          </w:p>
        </w:tc>
      </w:tr>
      <w:tr w:rsidR="00FE7F8B" w14:paraId="3A566568" w14:textId="77777777" w:rsidTr="00FE7F8B">
        <w:tc>
          <w:tcPr>
            <w:tcW w:w="5106" w:type="dxa"/>
            <w:tcBorders>
              <w:top w:val="nil"/>
              <w:left w:val="nil"/>
              <w:bottom w:val="nil"/>
              <w:right w:val="nil"/>
            </w:tcBorders>
            <w:vAlign w:val="bottom"/>
            <w:hideMark/>
          </w:tcPr>
          <w:p w14:paraId="167CC341" w14:textId="77777777" w:rsidR="00FE7F8B" w:rsidRDefault="00FE7F8B">
            <w:pPr>
              <w:pStyle w:val="TableTextFinancial"/>
            </w:pPr>
            <w:r>
              <w:t>Plant and equipment under finance lease</w:t>
            </w:r>
          </w:p>
        </w:tc>
        <w:tc>
          <w:tcPr>
            <w:tcW w:w="1133" w:type="dxa"/>
            <w:tcBorders>
              <w:top w:val="nil"/>
              <w:left w:val="nil"/>
              <w:bottom w:val="nil"/>
              <w:right w:val="nil"/>
            </w:tcBorders>
            <w:shd w:val="clear" w:color="auto" w:fill="F2F2F2" w:themeFill="background1" w:themeFillShade="F2"/>
            <w:vAlign w:val="bottom"/>
            <w:hideMark/>
          </w:tcPr>
          <w:p w14:paraId="4B5B4DEF" w14:textId="77777777" w:rsidR="00FE7F8B" w:rsidRDefault="00FE7F8B">
            <w:pPr>
              <w:pStyle w:val="TableTextFinancial"/>
              <w:jc w:val="right"/>
              <w:rPr>
                <w:b/>
              </w:rPr>
            </w:pPr>
            <w:r>
              <w:rPr>
                <w:b/>
              </w:rPr>
              <w:t>18.9</w:t>
            </w:r>
          </w:p>
        </w:tc>
        <w:tc>
          <w:tcPr>
            <w:tcW w:w="1137" w:type="dxa"/>
            <w:tcBorders>
              <w:top w:val="nil"/>
              <w:left w:val="nil"/>
              <w:bottom w:val="nil"/>
              <w:right w:val="nil"/>
            </w:tcBorders>
            <w:vAlign w:val="bottom"/>
            <w:hideMark/>
          </w:tcPr>
          <w:p w14:paraId="08C9A1F2" w14:textId="77777777" w:rsidR="00FE7F8B" w:rsidRDefault="00FE7F8B">
            <w:pPr>
              <w:pStyle w:val="TableTextFinancial"/>
              <w:jc w:val="right"/>
            </w:pPr>
            <w:r>
              <w:t>17.3</w:t>
            </w:r>
          </w:p>
        </w:tc>
      </w:tr>
      <w:tr w:rsidR="00FE7F8B" w14:paraId="7A954E89" w14:textId="77777777" w:rsidTr="00FE7F8B">
        <w:tc>
          <w:tcPr>
            <w:tcW w:w="5106" w:type="dxa"/>
            <w:tcBorders>
              <w:top w:val="nil"/>
              <w:left w:val="nil"/>
              <w:bottom w:val="single" w:sz="4" w:space="0" w:color="auto"/>
              <w:right w:val="nil"/>
            </w:tcBorders>
            <w:vAlign w:val="bottom"/>
            <w:hideMark/>
          </w:tcPr>
          <w:p w14:paraId="1F7D0BDE" w14:textId="77777777" w:rsidR="00FE7F8B" w:rsidRDefault="00FE7F8B">
            <w:pPr>
              <w:pStyle w:val="TableTextFinancial"/>
            </w:pPr>
            <w:r>
              <w:t>Less accumulated depreciation</w:t>
            </w:r>
          </w:p>
        </w:tc>
        <w:tc>
          <w:tcPr>
            <w:tcW w:w="1133" w:type="dxa"/>
            <w:tcBorders>
              <w:top w:val="nil"/>
              <w:left w:val="nil"/>
              <w:bottom w:val="single" w:sz="4" w:space="0" w:color="auto"/>
              <w:right w:val="nil"/>
            </w:tcBorders>
            <w:shd w:val="clear" w:color="auto" w:fill="F2F2F2" w:themeFill="background1" w:themeFillShade="F2"/>
            <w:vAlign w:val="bottom"/>
            <w:hideMark/>
          </w:tcPr>
          <w:p w14:paraId="1B3D0942" w14:textId="77777777" w:rsidR="00FE7F8B" w:rsidRDefault="00FE7F8B">
            <w:pPr>
              <w:pStyle w:val="TableTextFinancial"/>
              <w:jc w:val="right"/>
              <w:rPr>
                <w:b/>
              </w:rPr>
            </w:pPr>
            <w:r>
              <w:rPr>
                <w:b/>
              </w:rPr>
              <w:t>(7.6)</w:t>
            </w:r>
          </w:p>
        </w:tc>
        <w:tc>
          <w:tcPr>
            <w:tcW w:w="1137" w:type="dxa"/>
            <w:tcBorders>
              <w:top w:val="nil"/>
              <w:left w:val="nil"/>
              <w:bottom w:val="single" w:sz="4" w:space="0" w:color="auto"/>
              <w:right w:val="nil"/>
            </w:tcBorders>
            <w:vAlign w:val="bottom"/>
            <w:hideMark/>
          </w:tcPr>
          <w:p w14:paraId="0F98F901" w14:textId="77777777" w:rsidR="00FE7F8B" w:rsidRDefault="00FE7F8B">
            <w:pPr>
              <w:pStyle w:val="TableTextFinancial"/>
              <w:jc w:val="right"/>
            </w:pPr>
            <w:r>
              <w:t>(6.2)</w:t>
            </w:r>
          </w:p>
        </w:tc>
      </w:tr>
      <w:tr w:rsidR="00FE7F8B" w14:paraId="775BA387" w14:textId="77777777" w:rsidTr="00FE7F8B">
        <w:tc>
          <w:tcPr>
            <w:tcW w:w="5106" w:type="dxa"/>
            <w:tcBorders>
              <w:top w:val="single" w:sz="4" w:space="0" w:color="auto"/>
              <w:left w:val="nil"/>
              <w:bottom w:val="single" w:sz="4" w:space="0" w:color="auto"/>
              <w:right w:val="nil"/>
            </w:tcBorders>
            <w:vAlign w:val="bottom"/>
          </w:tcPr>
          <w:p w14:paraId="4CF2E04B" w14:textId="77777777" w:rsidR="00FE7F8B" w:rsidRDefault="00FE7F8B">
            <w:pPr>
              <w:pStyle w:val="TableTextFinancial"/>
            </w:pPr>
          </w:p>
        </w:tc>
        <w:tc>
          <w:tcPr>
            <w:tcW w:w="1133" w:type="dxa"/>
            <w:tcBorders>
              <w:top w:val="single" w:sz="4" w:space="0" w:color="auto"/>
              <w:left w:val="nil"/>
              <w:bottom w:val="single" w:sz="4" w:space="0" w:color="auto"/>
              <w:right w:val="nil"/>
            </w:tcBorders>
            <w:shd w:val="clear" w:color="auto" w:fill="F2F2F2" w:themeFill="background1" w:themeFillShade="F2"/>
            <w:vAlign w:val="bottom"/>
            <w:hideMark/>
          </w:tcPr>
          <w:p w14:paraId="1C938746" w14:textId="77777777" w:rsidR="00FE7F8B" w:rsidRDefault="00FE7F8B">
            <w:pPr>
              <w:pStyle w:val="TableTextFinancial"/>
              <w:jc w:val="right"/>
              <w:rPr>
                <w:b/>
              </w:rPr>
            </w:pPr>
            <w:r>
              <w:rPr>
                <w:b/>
              </w:rPr>
              <w:t>11.3</w:t>
            </w:r>
          </w:p>
        </w:tc>
        <w:tc>
          <w:tcPr>
            <w:tcW w:w="1137" w:type="dxa"/>
            <w:tcBorders>
              <w:top w:val="single" w:sz="4" w:space="0" w:color="auto"/>
              <w:left w:val="nil"/>
              <w:bottom w:val="single" w:sz="4" w:space="0" w:color="auto"/>
              <w:right w:val="nil"/>
            </w:tcBorders>
            <w:vAlign w:val="bottom"/>
            <w:hideMark/>
          </w:tcPr>
          <w:p w14:paraId="62B93CBA" w14:textId="77777777" w:rsidR="00FE7F8B" w:rsidRDefault="00FE7F8B">
            <w:pPr>
              <w:pStyle w:val="TableTextFinancial"/>
              <w:jc w:val="right"/>
            </w:pPr>
            <w:r>
              <w:t>11.1</w:t>
            </w:r>
          </w:p>
        </w:tc>
      </w:tr>
      <w:tr w:rsidR="00FE7F8B" w14:paraId="06EBAAC3" w14:textId="77777777" w:rsidTr="00FE7F8B">
        <w:tc>
          <w:tcPr>
            <w:tcW w:w="5106" w:type="dxa"/>
            <w:tcBorders>
              <w:top w:val="single" w:sz="4" w:space="0" w:color="auto"/>
              <w:left w:val="nil"/>
              <w:bottom w:val="nil"/>
              <w:right w:val="nil"/>
            </w:tcBorders>
            <w:vAlign w:val="bottom"/>
            <w:hideMark/>
          </w:tcPr>
          <w:p w14:paraId="119D6AD5" w14:textId="77777777" w:rsidR="00FE7F8B" w:rsidRDefault="00FE7F8B">
            <w:pPr>
              <w:pStyle w:val="TableTextFinancial"/>
              <w:rPr>
                <w:b/>
              </w:rPr>
            </w:pPr>
            <w:r>
              <w:rPr>
                <w:b/>
              </w:rPr>
              <w:t>Total plant and equipment</w:t>
            </w:r>
          </w:p>
        </w:tc>
        <w:tc>
          <w:tcPr>
            <w:tcW w:w="1133" w:type="dxa"/>
            <w:tcBorders>
              <w:top w:val="single" w:sz="4" w:space="0" w:color="auto"/>
              <w:left w:val="nil"/>
              <w:bottom w:val="nil"/>
              <w:right w:val="nil"/>
            </w:tcBorders>
            <w:shd w:val="clear" w:color="auto" w:fill="F2F2F2" w:themeFill="background1" w:themeFillShade="F2"/>
            <w:vAlign w:val="bottom"/>
            <w:hideMark/>
          </w:tcPr>
          <w:p w14:paraId="5F18195C" w14:textId="77777777" w:rsidR="00FE7F8B" w:rsidRDefault="00FE7F8B">
            <w:pPr>
              <w:pStyle w:val="TableTextFinancial"/>
              <w:jc w:val="right"/>
              <w:rPr>
                <w:b/>
              </w:rPr>
            </w:pPr>
            <w:r>
              <w:rPr>
                <w:b/>
              </w:rPr>
              <w:t>84.5</w:t>
            </w:r>
          </w:p>
        </w:tc>
        <w:tc>
          <w:tcPr>
            <w:tcW w:w="1137" w:type="dxa"/>
            <w:tcBorders>
              <w:top w:val="single" w:sz="4" w:space="0" w:color="auto"/>
              <w:left w:val="nil"/>
              <w:bottom w:val="nil"/>
              <w:right w:val="nil"/>
            </w:tcBorders>
            <w:vAlign w:val="bottom"/>
            <w:hideMark/>
          </w:tcPr>
          <w:p w14:paraId="3A91D02A" w14:textId="77777777" w:rsidR="00FE7F8B" w:rsidRDefault="00FE7F8B">
            <w:pPr>
              <w:pStyle w:val="TableTextFinancial"/>
              <w:jc w:val="right"/>
            </w:pPr>
            <w:r>
              <w:t>109.0</w:t>
            </w:r>
          </w:p>
        </w:tc>
      </w:tr>
      <w:tr w:rsidR="00FE7F8B" w14:paraId="118C1E57" w14:textId="77777777" w:rsidTr="00FE7F8B">
        <w:tc>
          <w:tcPr>
            <w:tcW w:w="5106" w:type="dxa"/>
            <w:tcBorders>
              <w:top w:val="nil"/>
              <w:left w:val="nil"/>
              <w:bottom w:val="nil"/>
              <w:right w:val="nil"/>
            </w:tcBorders>
            <w:vAlign w:val="bottom"/>
          </w:tcPr>
          <w:p w14:paraId="1A02A39A" w14:textId="77777777" w:rsidR="00FE7F8B" w:rsidRDefault="00FE7F8B">
            <w:pPr>
              <w:pStyle w:val="TableTextFinancial"/>
            </w:pPr>
          </w:p>
        </w:tc>
        <w:tc>
          <w:tcPr>
            <w:tcW w:w="1133" w:type="dxa"/>
            <w:tcBorders>
              <w:top w:val="nil"/>
              <w:left w:val="nil"/>
              <w:bottom w:val="nil"/>
              <w:right w:val="nil"/>
            </w:tcBorders>
            <w:shd w:val="clear" w:color="auto" w:fill="F2F2F2" w:themeFill="background1" w:themeFillShade="F2"/>
            <w:vAlign w:val="bottom"/>
          </w:tcPr>
          <w:p w14:paraId="724B1D97" w14:textId="77777777" w:rsidR="00FE7F8B" w:rsidRDefault="00FE7F8B">
            <w:pPr>
              <w:pStyle w:val="TableTextFinancial"/>
              <w:jc w:val="right"/>
              <w:rPr>
                <w:b/>
              </w:rPr>
            </w:pPr>
          </w:p>
        </w:tc>
        <w:tc>
          <w:tcPr>
            <w:tcW w:w="1137" w:type="dxa"/>
            <w:tcBorders>
              <w:top w:val="nil"/>
              <w:left w:val="nil"/>
              <w:bottom w:val="nil"/>
              <w:right w:val="nil"/>
            </w:tcBorders>
            <w:vAlign w:val="bottom"/>
          </w:tcPr>
          <w:p w14:paraId="46BB111B" w14:textId="77777777" w:rsidR="00FE7F8B" w:rsidRDefault="00FE7F8B">
            <w:pPr>
              <w:pStyle w:val="TableTextFinancial"/>
              <w:jc w:val="right"/>
            </w:pPr>
          </w:p>
        </w:tc>
      </w:tr>
      <w:tr w:rsidR="00FE7F8B" w14:paraId="10F38FCA" w14:textId="77777777" w:rsidTr="00FE7F8B">
        <w:tc>
          <w:tcPr>
            <w:tcW w:w="5106" w:type="dxa"/>
            <w:tcBorders>
              <w:top w:val="nil"/>
              <w:left w:val="nil"/>
              <w:bottom w:val="nil"/>
              <w:right w:val="nil"/>
            </w:tcBorders>
            <w:vAlign w:val="bottom"/>
            <w:hideMark/>
          </w:tcPr>
          <w:p w14:paraId="4774A7CD" w14:textId="77777777" w:rsidR="00FE7F8B" w:rsidRDefault="00FE7F8B">
            <w:pPr>
              <w:pStyle w:val="TableTextFinancial"/>
              <w:rPr>
                <w:b/>
              </w:rPr>
            </w:pPr>
            <w:r>
              <w:rPr>
                <w:b/>
              </w:rPr>
              <w:t>Work in progress</w:t>
            </w:r>
          </w:p>
        </w:tc>
        <w:tc>
          <w:tcPr>
            <w:tcW w:w="1133" w:type="dxa"/>
            <w:tcBorders>
              <w:top w:val="nil"/>
              <w:left w:val="nil"/>
              <w:bottom w:val="nil"/>
              <w:right w:val="nil"/>
            </w:tcBorders>
            <w:shd w:val="clear" w:color="auto" w:fill="F2F2F2" w:themeFill="background1" w:themeFillShade="F2"/>
            <w:vAlign w:val="bottom"/>
          </w:tcPr>
          <w:p w14:paraId="61564627" w14:textId="77777777" w:rsidR="00FE7F8B" w:rsidRDefault="00FE7F8B">
            <w:pPr>
              <w:pStyle w:val="TableTextFinancial"/>
              <w:jc w:val="right"/>
              <w:rPr>
                <w:b/>
              </w:rPr>
            </w:pPr>
          </w:p>
        </w:tc>
        <w:tc>
          <w:tcPr>
            <w:tcW w:w="1137" w:type="dxa"/>
            <w:tcBorders>
              <w:top w:val="nil"/>
              <w:left w:val="nil"/>
              <w:bottom w:val="nil"/>
              <w:right w:val="nil"/>
            </w:tcBorders>
            <w:vAlign w:val="bottom"/>
          </w:tcPr>
          <w:p w14:paraId="45CE2879" w14:textId="77777777" w:rsidR="00FE7F8B" w:rsidRDefault="00FE7F8B">
            <w:pPr>
              <w:pStyle w:val="TableTextFinancial"/>
              <w:jc w:val="right"/>
            </w:pPr>
          </w:p>
        </w:tc>
      </w:tr>
      <w:tr w:rsidR="00FE7F8B" w14:paraId="15337728" w14:textId="77777777" w:rsidTr="00FE7F8B">
        <w:tc>
          <w:tcPr>
            <w:tcW w:w="5106" w:type="dxa"/>
            <w:tcBorders>
              <w:top w:val="nil"/>
              <w:left w:val="nil"/>
              <w:bottom w:val="nil"/>
              <w:right w:val="nil"/>
            </w:tcBorders>
            <w:vAlign w:val="bottom"/>
            <w:hideMark/>
          </w:tcPr>
          <w:p w14:paraId="6ADFE616" w14:textId="77777777" w:rsidR="00FE7F8B" w:rsidRDefault="00FE7F8B">
            <w:pPr>
              <w:pStyle w:val="TableTextFinancial"/>
            </w:pPr>
            <w:r>
              <w:t>Buildings at cost</w:t>
            </w:r>
          </w:p>
        </w:tc>
        <w:tc>
          <w:tcPr>
            <w:tcW w:w="1133" w:type="dxa"/>
            <w:tcBorders>
              <w:top w:val="nil"/>
              <w:left w:val="nil"/>
              <w:bottom w:val="nil"/>
              <w:right w:val="nil"/>
            </w:tcBorders>
            <w:shd w:val="clear" w:color="auto" w:fill="F2F2F2" w:themeFill="background1" w:themeFillShade="F2"/>
            <w:vAlign w:val="bottom"/>
            <w:hideMark/>
          </w:tcPr>
          <w:p w14:paraId="2A8AD28E" w14:textId="77777777" w:rsidR="00FE7F8B" w:rsidRDefault="00FE7F8B">
            <w:pPr>
              <w:pStyle w:val="TableTextFinancial"/>
              <w:jc w:val="right"/>
              <w:rPr>
                <w:b/>
              </w:rPr>
            </w:pPr>
            <w:r>
              <w:rPr>
                <w:b/>
              </w:rPr>
              <w:t>148.2</w:t>
            </w:r>
          </w:p>
        </w:tc>
        <w:tc>
          <w:tcPr>
            <w:tcW w:w="1137" w:type="dxa"/>
            <w:tcBorders>
              <w:top w:val="nil"/>
              <w:left w:val="nil"/>
              <w:bottom w:val="nil"/>
              <w:right w:val="nil"/>
            </w:tcBorders>
            <w:vAlign w:val="bottom"/>
            <w:hideMark/>
          </w:tcPr>
          <w:p w14:paraId="2ABC4F1B" w14:textId="77777777" w:rsidR="00FE7F8B" w:rsidRDefault="00FE7F8B">
            <w:pPr>
              <w:pStyle w:val="TableTextFinancial"/>
              <w:jc w:val="right"/>
            </w:pPr>
            <w:r>
              <w:t>266.9</w:t>
            </w:r>
          </w:p>
        </w:tc>
      </w:tr>
      <w:tr w:rsidR="00FE7F8B" w14:paraId="16CC6A06" w14:textId="77777777" w:rsidTr="00FE7F8B">
        <w:tc>
          <w:tcPr>
            <w:tcW w:w="5106" w:type="dxa"/>
            <w:tcBorders>
              <w:top w:val="nil"/>
              <w:left w:val="nil"/>
              <w:bottom w:val="single" w:sz="4" w:space="0" w:color="auto"/>
              <w:right w:val="nil"/>
            </w:tcBorders>
            <w:vAlign w:val="bottom"/>
            <w:hideMark/>
          </w:tcPr>
          <w:p w14:paraId="726F03C8" w14:textId="77777777" w:rsidR="00FE7F8B" w:rsidRDefault="00FE7F8B">
            <w:pPr>
              <w:pStyle w:val="TableTextFinancial"/>
            </w:pPr>
            <w:r>
              <w:t>Plant and equipment at cost</w:t>
            </w:r>
          </w:p>
        </w:tc>
        <w:tc>
          <w:tcPr>
            <w:tcW w:w="1133" w:type="dxa"/>
            <w:tcBorders>
              <w:top w:val="nil"/>
              <w:left w:val="nil"/>
              <w:bottom w:val="single" w:sz="4" w:space="0" w:color="auto"/>
              <w:right w:val="nil"/>
            </w:tcBorders>
            <w:shd w:val="clear" w:color="auto" w:fill="F2F2F2" w:themeFill="background1" w:themeFillShade="F2"/>
            <w:vAlign w:val="bottom"/>
            <w:hideMark/>
          </w:tcPr>
          <w:p w14:paraId="27F11016" w14:textId="77777777" w:rsidR="00FE7F8B" w:rsidRDefault="00FE7F8B">
            <w:pPr>
              <w:pStyle w:val="TableTextFinancial"/>
              <w:jc w:val="right"/>
              <w:rPr>
                <w:b/>
              </w:rPr>
            </w:pPr>
            <w:r>
              <w:rPr>
                <w:b/>
              </w:rPr>
              <w:t>2.8</w:t>
            </w:r>
          </w:p>
        </w:tc>
        <w:tc>
          <w:tcPr>
            <w:tcW w:w="1137" w:type="dxa"/>
            <w:tcBorders>
              <w:top w:val="nil"/>
              <w:left w:val="nil"/>
              <w:bottom w:val="single" w:sz="4" w:space="0" w:color="auto"/>
              <w:right w:val="nil"/>
            </w:tcBorders>
            <w:vAlign w:val="bottom"/>
            <w:hideMark/>
          </w:tcPr>
          <w:p w14:paraId="6602DC5B" w14:textId="77777777" w:rsidR="00FE7F8B" w:rsidRDefault="00FE7F8B">
            <w:pPr>
              <w:pStyle w:val="TableTextFinancial"/>
              <w:jc w:val="right"/>
            </w:pPr>
            <w:r>
              <w:t>42.1</w:t>
            </w:r>
          </w:p>
        </w:tc>
      </w:tr>
      <w:tr w:rsidR="00FE7F8B" w14:paraId="7E971B01" w14:textId="77777777" w:rsidTr="00FE7F8B">
        <w:tc>
          <w:tcPr>
            <w:tcW w:w="5106" w:type="dxa"/>
            <w:tcBorders>
              <w:top w:val="single" w:sz="4" w:space="0" w:color="auto"/>
              <w:left w:val="nil"/>
              <w:bottom w:val="nil"/>
              <w:right w:val="nil"/>
            </w:tcBorders>
            <w:vAlign w:val="bottom"/>
            <w:hideMark/>
          </w:tcPr>
          <w:p w14:paraId="3B0C2F4A" w14:textId="77777777" w:rsidR="00FE7F8B" w:rsidRDefault="00FE7F8B">
            <w:pPr>
              <w:pStyle w:val="TableTextFinancial"/>
              <w:rPr>
                <w:b/>
              </w:rPr>
            </w:pPr>
            <w:r>
              <w:rPr>
                <w:b/>
              </w:rPr>
              <w:t>Total work in progress</w:t>
            </w:r>
          </w:p>
        </w:tc>
        <w:tc>
          <w:tcPr>
            <w:tcW w:w="1133" w:type="dxa"/>
            <w:tcBorders>
              <w:top w:val="single" w:sz="4" w:space="0" w:color="auto"/>
              <w:left w:val="nil"/>
              <w:bottom w:val="nil"/>
              <w:right w:val="nil"/>
            </w:tcBorders>
            <w:shd w:val="clear" w:color="auto" w:fill="F2F2F2" w:themeFill="background1" w:themeFillShade="F2"/>
            <w:vAlign w:val="bottom"/>
            <w:hideMark/>
          </w:tcPr>
          <w:p w14:paraId="5D7EEBD1" w14:textId="77777777" w:rsidR="00FE7F8B" w:rsidRDefault="00FE7F8B">
            <w:pPr>
              <w:pStyle w:val="TableTextFinancial"/>
              <w:jc w:val="right"/>
              <w:rPr>
                <w:b/>
              </w:rPr>
            </w:pPr>
            <w:r>
              <w:rPr>
                <w:b/>
              </w:rPr>
              <w:t>150.9</w:t>
            </w:r>
          </w:p>
        </w:tc>
        <w:tc>
          <w:tcPr>
            <w:tcW w:w="1137" w:type="dxa"/>
            <w:tcBorders>
              <w:top w:val="single" w:sz="4" w:space="0" w:color="auto"/>
              <w:left w:val="nil"/>
              <w:bottom w:val="nil"/>
              <w:right w:val="nil"/>
            </w:tcBorders>
            <w:vAlign w:val="bottom"/>
            <w:hideMark/>
          </w:tcPr>
          <w:p w14:paraId="6929AB22" w14:textId="77777777" w:rsidR="00FE7F8B" w:rsidRDefault="00FE7F8B">
            <w:pPr>
              <w:pStyle w:val="TableTextFinancial"/>
              <w:jc w:val="right"/>
            </w:pPr>
            <w:r>
              <w:t>309.0</w:t>
            </w:r>
          </w:p>
        </w:tc>
      </w:tr>
      <w:tr w:rsidR="00FE7F8B" w14:paraId="6AC8ADEE" w14:textId="77777777" w:rsidTr="00FE7F8B">
        <w:tc>
          <w:tcPr>
            <w:tcW w:w="5106" w:type="dxa"/>
            <w:tcBorders>
              <w:top w:val="nil"/>
              <w:left w:val="nil"/>
              <w:bottom w:val="single" w:sz="4" w:space="0" w:color="auto"/>
              <w:right w:val="nil"/>
            </w:tcBorders>
            <w:vAlign w:val="bottom"/>
          </w:tcPr>
          <w:p w14:paraId="05F3E589" w14:textId="77777777" w:rsidR="00FE7F8B" w:rsidRDefault="00FE7F8B">
            <w:pPr>
              <w:pStyle w:val="TableTextFinancial"/>
              <w:rPr>
                <w:b/>
              </w:rPr>
            </w:pPr>
          </w:p>
        </w:tc>
        <w:tc>
          <w:tcPr>
            <w:tcW w:w="1133" w:type="dxa"/>
            <w:tcBorders>
              <w:top w:val="nil"/>
              <w:left w:val="nil"/>
              <w:bottom w:val="single" w:sz="4" w:space="0" w:color="auto"/>
              <w:right w:val="nil"/>
            </w:tcBorders>
            <w:shd w:val="clear" w:color="auto" w:fill="F2F2F2" w:themeFill="background1" w:themeFillShade="F2"/>
            <w:vAlign w:val="bottom"/>
          </w:tcPr>
          <w:p w14:paraId="78B96918" w14:textId="77777777" w:rsidR="00FE7F8B" w:rsidRDefault="00FE7F8B">
            <w:pPr>
              <w:pStyle w:val="TableTextFinancial"/>
              <w:jc w:val="right"/>
              <w:rPr>
                <w:b/>
              </w:rPr>
            </w:pPr>
          </w:p>
        </w:tc>
        <w:tc>
          <w:tcPr>
            <w:tcW w:w="1137" w:type="dxa"/>
            <w:tcBorders>
              <w:top w:val="nil"/>
              <w:left w:val="nil"/>
              <w:bottom w:val="single" w:sz="4" w:space="0" w:color="auto"/>
              <w:right w:val="nil"/>
            </w:tcBorders>
            <w:vAlign w:val="bottom"/>
          </w:tcPr>
          <w:p w14:paraId="7C01C3FD" w14:textId="77777777" w:rsidR="00FE7F8B" w:rsidRDefault="00FE7F8B">
            <w:pPr>
              <w:pStyle w:val="TableTextFinancial"/>
              <w:jc w:val="right"/>
            </w:pPr>
          </w:p>
        </w:tc>
      </w:tr>
      <w:tr w:rsidR="00FE7F8B" w14:paraId="4EC7FE01" w14:textId="77777777" w:rsidTr="00FE7F8B">
        <w:tc>
          <w:tcPr>
            <w:tcW w:w="5106" w:type="dxa"/>
            <w:tcBorders>
              <w:top w:val="single" w:sz="4" w:space="0" w:color="auto"/>
              <w:left w:val="nil"/>
              <w:bottom w:val="single" w:sz="4" w:space="0" w:color="auto"/>
              <w:right w:val="nil"/>
            </w:tcBorders>
            <w:vAlign w:val="bottom"/>
            <w:hideMark/>
          </w:tcPr>
          <w:p w14:paraId="2FC56864" w14:textId="77777777" w:rsidR="00FE7F8B" w:rsidRDefault="00FE7F8B">
            <w:pPr>
              <w:pStyle w:val="TableTextFinancial"/>
              <w:rPr>
                <w:b/>
              </w:rPr>
            </w:pPr>
            <w:r>
              <w:rPr>
                <w:b/>
              </w:rPr>
              <w:t>Total property, plant and equipment</w:t>
            </w:r>
          </w:p>
        </w:tc>
        <w:tc>
          <w:tcPr>
            <w:tcW w:w="1133" w:type="dxa"/>
            <w:tcBorders>
              <w:top w:val="single" w:sz="4" w:space="0" w:color="auto"/>
              <w:left w:val="nil"/>
              <w:bottom w:val="single" w:sz="4" w:space="0" w:color="auto"/>
              <w:right w:val="nil"/>
            </w:tcBorders>
            <w:shd w:val="clear" w:color="auto" w:fill="F2F2F2" w:themeFill="background1" w:themeFillShade="F2"/>
            <w:vAlign w:val="bottom"/>
            <w:hideMark/>
          </w:tcPr>
          <w:p w14:paraId="43429194" w14:textId="77777777" w:rsidR="00FE7F8B" w:rsidRDefault="00FE7F8B">
            <w:pPr>
              <w:pStyle w:val="TableTextFinancial"/>
              <w:jc w:val="right"/>
              <w:rPr>
                <w:b/>
              </w:rPr>
            </w:pPr>
            <w:r>
              <w:rPr>
                <w:b/>
              </w:rPr>
              <w:t>19,869.9</w:t>
            </w:r>
          </w:p>
        </w:tc>
        <w:tc>
          <w:tcPr>
            <w:tcW w:w="1137" w:type="dxa"/>
            <w:tcBorders>
              <w:top w:val="single" w:sz="4" w:space="0" w:color="auto"/>
              <w:left w:val="nil"/>
              <w:bottom w:val="single" w:sz="4" w:space="0" w:color="auto"/>
              <w:right w:val="nil"/>
            </w:tcBorders>
            <w:vAlign w:val="bottom"/>
            <w:hideMark/>
          </w:tcPr>
          <w:p w14:paraId="6BD7BF04" w14:textId="77777777" w:rsidR="00FE7F8B" w:rsidRDefault="00FE7F8B">
            <w:pPr>
              <w:pStyle w:val="TableTextFinancial"/>
              <w:jc w:val="right"/>
            </w:pPr>
            <w:r>
              <w:t>16,830.2</w:t>
            </w:r>
          </w:p>
        </w:tc>
      </w:tr>
    </w:tbl>
    <w:p w14:paraId="69684873" w14:textId="77777777" w:rsidR="00FE7F8B" w:rsidRDefault="00FE7F8B" w:rsidP="00BB1129">
      <w:pPr>
        <w:pStyle w:val="DETFootnoteTextforobjectivestablesOHStable"/>
        <w:spacing w:before="120"/>
        <w:rPr>
          <w:rFonts w:ascii="Times New Roman" w:hAnsi="Times New Roman"/>
          <w:sz w:val="24"/>
          <w:szCs w:val="24"/>
        </w:rPr>
      </w:pPr>
      <w:r>
        <w:t>1 Property, plant and equipment are classified primarily by the ‘purpose’ for which the assets are used, according to one of six ‘Purpose Groups’ based upon government purpose classifications (GPC). All assets within a purpose group are further sub-categorised according to the asset’s ‘nature’ (that is, buildings, plant and equipment, and so forth), with each sub-category being classified as a separate class of asset for financial reporting purposes.</w:t>
      </w:r>
    </w:p>
    <w:p w14:paraId="60B046AE" w14:textId="77777777" w:rsidR="00FE7F8B" w:rsidRDefault="00FE7F8B" w:rsidP="00BB1129">
      <w:pPr>
        <w:pStyle w:val="DETFootnoteTextforobjectivestablesOHStable"/>
        <w:spacing w:before="120"/>
        <w:rPr>
          <w:sz w:val="13"/>
        </w:rPr>
      </w:pPr>
      <w:r>
        <w:rPr>
          <w:szCs w:val="14"/>
        </w:rPr>
        <w:t xml:space="preserve">2 </w:t>
      </w:r>
      <w:r>
        <w:t>In accordance with FRD 103F the Department conducts fair value assessments based upon the cumulative indices supplied by the Valuer-General since the last formal revaluation. Where fair value assessments indicate that the changes in valuations are greater than 10 per cent and less than 40 per cent, a management valuation is to be undertaken. As part of the fair value assessment of land for the year ended 30 June 2015, land indices were applied to land parcels which resulted in a material movement in the fair value of 12%. A managerial revaluation of $852.9 million was recognised.</w:t>
      </w:r>
      <w:r>
        <w:br w:type="page"/>
      </w:r>
    </w:p>
    <w:bookmarkEnd w:id="388"/>
    <w:bookmarkEnd w:id="389"/>
    <w:bookmarkEnd w:id="390"/>
    <w:bookmarkEnd w:id="391"/>
    <w:p w14:paraId="0BDCA0B4" w14:textId="77777777" w:rsidR="00FE7F8B" w:rsidRDefault="00FE7F8B" w:rsidP="00AD641C">
      <w:pPr>
        <w:pStyle w:val="Heading3notesnumbered"/>
        <w:numPr>
          <w:ilvl w:val="0"/>
          <w:numId w:val="49"/>
        </w:numPr>
      </w:pPr>
      <w:r>
        <w:lastRenderedPageBreak/>
        <w:t>Independent valuation of land and buildings</w:t>
      </w:r>
    </w:p>
    <w:p w14:paraId="2A0DC839" w14:textId="77777777" w:rsidR="00FE7F8B" w:rsidRDefault="00FE7F8B" w:rsidP="00FE7F8B">
      <w:r>
        <w:t>An interim independent revaluation of Department land and building assets was conducted by the Valuer-General Victoria (VGV) for the financial year ending 30 June 2016. The revaluation was conducted in accordance with policy set out in Note 1(k). A full revaluation normally occurs every five years, with the next scheduled revaluation to occur in 2018.</w:t>
      </w:r>
    </w:p>
    <w:p w14:paraId="6DC6FA56" w14:textId="77777777" w:rsidR="00FE7F8B" w:rsidRDefault="00FE7F8B" w:rsidP="00AD641C">
      <w:pPr>
        <w:pStyle w:val="Heading3notesnumbered"/>
        <w:numPr>
          <w:ilvl w:val="0"/>
          <w:numId w:val="49"/>
        </w:numPr>
      </w:pPr>
      <w:bookmarkStart w:id="392" w:name="_Ref399423688"/>
      <w:r>
        <w:t>Reconciliations</w:t>
      </w:r>
      <w:bookmarkEnd w:id="392"/>
    </w:p>
    <w:p w14:paraId="057EA7F6" w14:textId="77777777" w:rsidR="00FE7F8B" w:rsidRDefault="00FE7F8B" w:rsidP="00FE7F8B">
      <w:r>
        <w:t>Reconciliations of the carrying amounts of each class of property, plant and equipment at the beginning and end of the financial year are set out on the following page:</w:t>
      </w:r>
    </w:p>
    <w:p w14:paraId="66FE3F70" w14:textId="77777777" w:rsidR="00FE7F8B" w:rsidRDefault="00FE7F8B" w:rsidP="00FE7F8B">
      <w:pPr>
        <w:spacing w:after="0" w:line="240" w:lineRule="auto"/>
        <w:sectPr w:rsidR="00FE7F8B">
          <w:footnotePr>
            <w:pos w:val="beneathText"/>
            <w:numRestart w:val="eachPage"/>
          </w:footnotePr>
          <w:pgSz w:w="11909" w:h="16834"/>
          <w:pgMar w:top="1814" w:right="1701" w:bottom="1418" w:left="2835" w:header="709" w:footer="709"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1"/>
        <w:gridCol w:w="1248"/>
        <w:gridCol w:w="1248"/>
        <w:gridCol w:w="1248"/>
        <w:gridCol w:w="1248"/>
        <w:gridCol w:w="1305"/>
        <w:gridCol w:w="1248"/>
        <w:gridCol w:w="1248"/>
        <w:gridCol w:w="1248"/>
      </w:tblGrid>
      <w:tr w:rsidR="00FE7F8B" w14:paraId="76098B28" w14:textId="77777777" w:rsidTr="00FE7F8B">
        <w:tc>
          <w:tcPr>
            <w:tcW w:w="3921" w:type="dxa"/>
            <w:tcBorders>
              <w:top w:val="nil"/>
              <w:left w:val="nil"/>
              <w:bottom w:val="nil"/>
              <w:right w:val="nil"/>
            </w:tcBorders>
            <w:shd w:val="clear" w:color="auto" w:fill="7F7F7F" w:themeFill="text1" w:themeFillTint="80"/>
            <w:vAlign w:val="center"/>
            <w:hideMark/>
          </w:tcPr>
          <w:p w14:paraId="42D498EF" w14:textId="77777777" w:rsidR="00FE7F8B" w:rsidRDefault="00FE7F8B">
            <w:pPr>
              <w:pStyle w:val="Tablecolumnheading"/>
              <w:jc w:val="center"/>
            </w:pPr>
            <w:r>
              <w:lastRenderedPageBreak/>
              <w:t>2016</w:t>
            </w:r>
          </w:p>
        </w:tc>
        <w:tc>
          <w:tcPr>
            <w:tcW w:w="1248" w:type="dxa"/>
            <w:tcBorders>
              <w:top w:val="nil"/>
              <w:left w:val="nil"/>
              <w:bottom w:val="nil"/>
              <w:right w:val="nil"/>
            </w:tcBorders>
            <w:shd w:val="clear" w:color="auto" w:fill="7F7F7F" w:themeFill="text1" w:themeFillTint="80"/>
            <w:vAlign w:val="center"/>
            <w:hideMark/>
          </w:tcPr>
          <w:p w14:paraId="70FBDC37" w14:textId="77777777" w:rsidR="00FE7F8B" w:rsidRDefault="00FE7F8B">
            <w:pPr>
              <w:pStyle w:val="Tablecolumnheading"/>
              <w:jc w:val="center"/>
            </w:pPr>
            <w:r>
              <w:t>Land</w:t>
            </w:r>
            <w:r>
              <w:br/>
              <w:t>$m</w:t>
            </w:r>
          </w:p>
        </w:tc>
        <w:tc>
          <w:tcPr>
            <w:tcW w:w="1248" w:type="dxa"/>
            <w:tcBorders>
              <w:top w:val="nil"/>
              <w:left w:val="nil"/>
              <w:bottom w:val="nil"/>
              <w:right w:val="nil"/>
            </w:tcBorders>
            <w:shd w:val="clear" w:color="auto" w:fill="7F7F7F" w:themeFill="text1" w:themeFillTint="80"/>
            <w:vAlign w:val="center"/>
            <w:hideMark/>
          </w:tcPr>
          <w:p w14:paraId="093C308E" w14:textId="77777777" w:rsidR="00FE7F8B" w:rsidRDefault="00FE7F8B">
            <w:pPr>
              <w:pStyle w:val="Tablecolumnheading"/>
              <w:jc w:val="center"/>
            </w:pPr>
            <w:r>
              <w:t>Buildings</w:t>
            </w:r>
            <w:r>
              <w:br/>
              <w:t>$m</w:t>
            </w:r>
          </w:p>
        </w:tc>
        <w:tc>
          <w:tcPr>
            <w:tcW w:w="1248" w:type="dxa"/>
            <w:tcBorders>
              <w:top w:val="nil"/>
              <w:left w:val="nil"/>
              <w:bottom w:val="nil"/>
              <w:right w:val="nil"/>
            </w:tcBorders>
            <w:shd w:val="clear" w:color="auto" w:fill="7F7F7F" w:themeFill="text1" w:themeFillTint="80"/>
            <w:vAlign w:val="center"/>
            <w:hideMark/>
          </w:tcPr>
          <w:p w14:paraId="651F73C0" w14:textId="77777777" w:rsidR="00FE7F8B" w:rsidRDefault="00FE7F8B">
            <w:pPr>
              <w:pStyle w:val="Tablecolumnheading"/>
              <w:jc w:val="center"/>
            </w:pPr>
            <w:r>
              <w:t>Heritage Buildings</w:t>
            </w:r>
            <w:r>
              <w:br/>
              <w:t>$m</w:t>
            </w:r>
          </w:p>
        </w:tc>
        <w:tc>
          <w:tcPr>
            <w:tcW w:w="1248" w:type="dxa"/>
            <w:tcBorders>
              <w:top w:val="nil"/>
              <w:left w:val="nil"/>
              <w:bottom w:val="nil"/>
              <w:right w:val="nil"/>
            </w:tcBorders>
            <w:shd w:val="clear" w:color="auto" w:fill="7F7F7F" w:themeFill="text1" w:themeFillTint="80"/>
            <w:vAlign w:val="center"/>
            <w:hideMark/>
          </w:tcPr>
          <w:p w14:paraId="02A8877D" w14:textId="77777777" w:rsidR="00FE7F8B" w:rsidRDefault="00FE7F8B">
            <w:pPr>
              <w:pStyle w:val="Tablecolumnheading"/>
              <w:jc w:val="center"/>
            </w:pPr>
            <w:r>
              <w:t>Leasehold buildings</w:t>
            </w:r>
            <w:r>
              <w:br/>
              <w:t>$m</w:t>
            </w:r>
          </w:p>
        </w:tc>
        <w:tc>
          <w:tcPr>
            <w:tcW w:w="1305" w:type="dxa"/>
            <w:tcBorders>
              <w:top w:val="nil"/>
              <w:left w:val="nil"/>
              <w:bottom w:val="nil"/>
              <w:right w:val="nil"/>
            </w:tcBorders>
            <w:shd w:val="clear" w:color="auto" w:fill="7F7F7F" w:themeFill="text1" w:themeFillTint="80"/>
            <w:vAlign w:val="center"/>
            <w:hideMark/>
          </w:tcPr>
          <w:p w14:paraId="166267C2" w14:textId="77777777" w:rsidR="00FE7F8B" w:rsidRDefault="00FE7F8B">
            <w:pPr>
              <w:pStyle w:val="Tablecolumnheading"/>
              <w:jc w:val="center"/>
            </w:pPr>
            <w:r>
              <w:t>Leasehold improvements</w:t>
            </w:r>
            <w:r>
              <w:br/>
              <w:t>$m</w:t>
            </w:r>
          </w:p>
        </w:tc>
        <w:tc>
          <w:tcPr>
            <w:tcW w:w="1248" w:type="dxa"/>
            <w:tcBorders>
              <w:top w:val="nil"/>
              <w:left w:val="nil"/>
              <w:bottom w:val="nil"/>
              <w:right w:val="nil"/>
            </w:tcBorders>
            <w:shd w:val="clear" w:color="auto" w:fill="7F7F7F" w:themeFill="text1" w:themeFillTint="80"/>
            <w:vAlign w:val="center"/>
            <w:hideMark/>
          </w:tcPr>
          <w:p w14:paraId="58332A6F" w14:textId="77777777" w:rsidR="00FE7F8B" w:rsidRDefault="00FE7F8B">
            <w:pPr>
              <w:pStyle w:val="Tablecolumnheading"/>
              <w:jc w:val="center"/>
            </w:pPr>
            <w:r>
              <w:t>Plant and equipment</w:t>
            </w:r>
            <w:r>
              <w:br/>
              <w:t>$m</w:t>
            </w:r>
          </w:p>
        </w:tc>
        <w:tc>
          <w:tcPr>
            <w:tcW w:w="1248" w:type="dxa"/>
            <w:tcBorders>
              <w:top w:val="nil"/>
              <w:left w:val="nil"/>
              <w:bottom w:val="nil"/>
              <w:right w:val="nil"/>
            </w:tcBorders>
            <w:shd w:val="clear" w:color="auto" w:fill="7F7F7F" w:themeFill="text1" w:themeFillTint="80"/>
            <w:vAlign w:val="center"/>
            <w:hideMark/>
          </w:tcPr>
          <w:p w14:paraId="3DEFD491" w14:textId="77777777" w:rsidR="00FE7F8B" w:rsidRDefault="00FE7F8B">
            <w:pPr>
              <w:pStyle w:val="Tablecolumnheading"/>
              <w:jc w:val="center"/>
            </w:pPr>
            <w:r>
              <w:t>Work in progress</w:t>
            </w:r>
            <w:r>
              <w:br/>
              <w:t>$m</w:t>
            </w:r>
          </w:p>
        </w:tc>
        <w:tc>
          <w:tcPr>
            <w:tcW w:w="1248" w:type="dxa"/>
            <w:tcBorders>
              <w:top w:val="nil"/>
              <w:left w:val="nil"/>
              <w:bottom w:val="nil"/>
              <w:right w:val="nil"/>
            </w:tcBorders>
            <w:shd w:val="clear" w:color="auto" w:fill="7F7F7F" w:themeFill="text1" w:themeFillTint="80"/>
            <w:vAlign w:val="center"/>
            <w:hideMark/>
          </w:tcPr>
          <w:p w14:paraId="34BA9C43" w14:textId="77777777" w:rsidR="00FE7F8B" w:rsidRDefault="00FE7F8B">
            <w:pPr>
              <w:pStyle w:val="Tablecolumnheading"/>
              <w:jc w:val="center"/>
            </w:pPr>
            <w:r>
              <w:t>Total</w:t>
            </w:r>
            <w:r>
              <w:br/>
              <w:t>$m</w:t>
            </w:r>
          </w:p>
        </w:tc>
      </w:tr>
      <w:tr w:rsidR="00FE7F8B" w14:paraId="2DA7B217" w14:textId="77777777" w:rsidTr="00FE7F8B">
        <w:tc>
          <w:tcPr>
            <w:tcW w:w="3921" w:type="dxa"/>
            <w:tcBorders>
              <w:top w:val="nil"/>
              <w:left w:val="nil"/>
              <w:bottom w:val="nil"/>
              <w:right w:val="nil"/>
            </w:tcBorders>
            <w:tcMar>
              <w:top w:w="28" w:type="dxa"/>
              <w:left w:w="0" w:type="dxa"/>
              <w:bottom w:w="0" w:type="dxa"/>
              <w:right w:w="0" w:type="dxa"/>
            </w:tcMar>
            <w:vAlign w:val="bottom"/>
            <w:hideMark/>
          </w:tcPr>
          <w:p w14:paraId="672C6F0C" w14:textId="77777777" w:rsidR="00FE7F8B" w:rsidRDefault="00FE7F8B">
            <w:pPr>
              <w:pStyle w:val="TableTextFinancial"/>
              <w:rPr>
                <w:b/>
              </w:rPr>
            </w:pPr>
            <w:r>
              <w:rPr>
                <w:b/>
              </w:rPr>
              <w:t>Opening balance</w:t>
            </w:r>
          </w:p>
        </w:tc>
        <w:tc>
          <w:tcPr>
            <w:tcW w:w="1248" w:type="dxa"/>
            <w:tcBorders>
              <w:top w:val="nil"/>
              <w:left w:val="nil"/>
              <w:bottom w:val="nil"/>
              <w:right w:val="nil"/>
            </w:tcBorders>
            <w:tcMar>
              <w:top w:w="28" w:type="dxa"/>
              <w:left w:w="0" w:type="dxa"/>
              <w:bottom w:w="0" w:type="dxa"/>
              <w:right w:w="0" w:type="dxa"/>
            </w:tcMar>
            <w:vAlign w:val="bottom"/>
            <w:hideMark/>
          </w:tcPr>
          <w:p w14:paraId="2EAD0065" w14:textId="77777777" w:rsidR="00FE7F8B" w:rsidRDefault="00FE7F8B">
            <w:pPr>
              <w:pStyle w:val="TableTextFinancial"/>
              <w:jc w:val="right"/>
            </w:pPr>
            <w:r>
              <w:t>7,895.7</w:t>
            </w:r>
          </w:p>
        </w:tc>
        <w:tc>
          <w:tcPr>
            <w:tcW w:w="1248" w:type="dxa"/>
            <w:tcBorders>
              <w:top w:val="nil"/>
              <w:left w:val="nil"/>
              <w:bottom w:val="nil"/>
              <w:right w:val="nil"/>
            </w:tcBorders>
            <w:tcMar>
              <w:top w:w="28" w:type="dxa"/>
              <w:left w:w="0" w:type="dxa"/>
              <w:bottom w:w="0" w:type="dxa"/>
              <w:right w:w="0" w:type="dxa"/>
            </w:tcMar>
            <w:vAlign w:val="bottom"/>
            <w:hideMark/>
          </w:tcPr>
          <w:p w14:paraId="3DF4DEC9" w14:textId="77777777" w:rsidR="00FE7F8B" w:rsidRDefault="00FE7F8B">
            <w:pPr>
              <w:pStyle w:val="TableTextFinancial"/>
              <w:jc w:val="right"/>
            </w:pPr>
            <w:r>
              <w:t>8,266.8</w:t>
            </w:r>
          </w:p>
        </w:tc>
        <w:tc>
          <w:tcPr>
            <w:tcW w:w="1248" w:type="dxa"/>
            <w:tcBorders>
              <w:top w:val="nil"/>
              <w:left w:val="nil"/>
              <w:bottom w:val="nil"/>
              <w:right w:val="nil"/>
            </w:tcBorders>
            <w:tcMar>
              <w:top w:w="28" w:type="dxa"/>
              <w:left w:w="0" w:type="dxa"/>
              <w:bottom w:w="0" w:type="dxa"/>
              <w:right w:w="0" w:type="dxa"/>
            </w:tcMar>
            <w:vAlign w:val="bottom"/>
            <w:hideMark/>
          </w:tcPr>
          <w:p w14:paraId="7613926B" w14:textId="77777777" w:rsidR="00FE7F8B" w:rsidRDefault="00FE7F8B">
            <w:pPr>
              <w:pStyle w:val="TableTextFinancial"/>
              <w:jc w:val="right"/>
            </w:pPr>
            <w:r>
              <w:t>58.1</w:t>
            </w:r>
          </w:p>
        </w:tc>
        <w:tc>
          <w:tcPr>
            <w:tcW w:w="1248" w:type="dxa"/>
            <w:tcBorders>
              <w:top w:val="nil"/>
              <w:left w:val="nil"/>
              <w:bottom w:val="nil"/>
              <w:right w:val="nil"/>
            </w:tcBorders>
            <w:tcMar>
              <w:top w:w="28" w:type="dxa"/>
              <w:left w:w="0" w:type="dxa"/>
              <w:bottom w:w="0" w:type="dxa"/>
              <w:right w:w="0" w:type="dxa"/>
            </w:tcMar>
            <w:vAlign w:val="bottom"/>
            <w:hideMark/>
          </w:tcPr>
          <w:p w14:paraId="67E5050F" w14:textId="77777777" w:rsidR="00FE7F8B" w:rsidRDefault="00FE7F8B">
            <w:pPr>
              <w:pStyle w:val="TableTextFinancial"/>
              <w:jc w:val="right"/>
            </w:pPr>
            <w:r>
              <w:t>191.0</w:t>
            </w:r>
          </w:p>
        </w:tc>
        <w:tc>
          <w:tcPr>
            <w:tcW w:w="1305" w:type="dxa"/>
            <w:tcBorders>
              <w:top w:val="nil"/>
              <w:left w:val="nil"/>
              <w:bottom w:val="nil"/>
              <w:right w:val="nil"/>
            </w:tcBorders>
            <w:tcMar>
              <w:top w:w="28" w:type="dxa"/>
              <w:left w:w="0" w:type="dxa"/>
              <w:bottom w:w="0" w:type="dxa"/>
              <w:right w:w="0" w:type="dxa"/>
            </w:tcMar>
            <w:vAlign w:val="bottom"/>
            <w:hideMark/>
          </w:tcPr>
          <w:p w14:paraId="580009C2" w14:textId="77777777" w:rsidR="00FE7F8B" w:rsidRDefault="00FE7F8B">
            <w:pPr>
              <w:pStyle w:val="TableTextFinancial"/>
              <w:jc w:val="right"/>
            </w:pPr>
            <w:r>
              <w:t>0.5</w:t>
            </w:r>
          </w:p>
        </w:tc>
        <w:tc>
          <w:tcPr>
            <w:tcW w:w="1248" w:type="dxa"/>
            <w:tcBorders>
              <w:top w:val="nil"/>
              <w:left w:val="nil"/>
              <w:bottom w:val="nil"/>
              <w:right w:val="nil"/>
            </w:tcBorders>
            <w:tcMar>
              <w:top w:w="28" w:type="dxa"/>
              <w:left w:w="0" w:type="dxa"/>
              <w:bottom w:w="0" w:type="dxa"/>
              <w:right w:w="0" w:type="dxa"/>
            </w:tcMar>
            <w:vAlign w:val="bottom"/>
            <w:hideMark/>
          </w:tcPr>
          <w:p w14:paraId="1483343E" w14:textId="77777777" w:rsidR="00FE7F8B" w:rsidRDefault="00FE7F8B">
            <w:pPr>
              <w:pStyle w:val="TableTextFinancial"/>
              <w:jc w:val="right"/>
            </w:pPr>
            <w:r>
              <w:t>109.0</w:t>
            </w:r>
          </w:p>
        </w:tc>
        <w:tc>
          <w:tcPr>
            <w:tcW w:w="1248" w:type="dxa"/>
            <w:tcBorders>
              <w:top w:val="nil"/>
              <w:left w:val="nil"/>
              <w:bottom w:val="nil"/>
              <w:right w:val="nil"/>
            </w:tcBorders>
            <w:tcMar>
              <w:top w:w="28" w:type="dxa"/>
              <w:left w:w="0" w:type="dxa"/>
              <w:bottom w:w="0" w:type="dxa"/>
              <w:right w:w="0" w:type="dxa"/>
            </w:tcMar>
            <w:vAlign w:val="bottom"/>
            <w:hideMark/>
          </w:tcPr>
          <w:p w14:paraId="0877DD0F" w14:textId="77777777" w:rsidR="00FE7F8B" w:rsidRDefault="00FE7F8B">
            <w:pPr>
              <w:pStyle w:val="TableTextFinancial"/>
              <w:jc w:val="right"/>
            </w:pPr>
            <w:r>
              <w:t>309.0</w:t>
            </w:r>
          </w:p>
        </w:tc>
        <w:tc>
          <w:tcPr>
            <w:tcW w:w="1248" w:type="dxa"/>
            <w:tcBorders>
              <w:top w:val="nil"/>
              <w:left w:val="nil"/>
              <w:bottom w:val="nil"/>
              <w:right w:val="nil"/>
            </w:tcBorders>
            <w:tcMar>
              <w:top w:w="28" w:type="dxa"/>
              <w:left w:w="0" w:type="dxa"/>
              <w:bottom w:w="0" w:type="dxa"/>
              <w:right w:w="0" w:type="dxa"/>
            </w:tcMar>
            <w:vAlign w:val="bottom"/>
            <w:hideMark/>
          </w:tcPr>
          <w:p w14:paraId="79683434" w14:textId="77777777" w:rsidR="00FE7F8B" w:rsidRDefault="00FE7F8B">
            <w:pPr>
              <w:pStyle w:val="TableTextFinancial"/>
              <w:jc w:val="right"/>
              <w:rPr>
                <w:b/>
              </w:rPr>
            </w:pPr>
            <w:r>
              <w:rPr>
                <w:b/>
              </w:rPr>
              <w:t>16,830.2</w:t>
            </w:r>
          </w:p>
        </w:tc>
      </w:tr>
      <w:tr w:rsidR="00FE7F8B" w14:paraId="1208E22B" w14:textId="77777777" w:rsidTr="00FE7F8B">
        <w:tc>
          <w:tcPr>
            <w:tcW w:w="3921" w:type="dxa"/>
            <w:tcBorders>
              <w:top w:val="nil"/>
              <w:left w:val="nil"/>
              <w:bottom w:val="nil"/>
              <w:right w:val="nil"/>
            </w:tcBorders>
            <w:vAlign w:val="bottom"/>
            <w:hideMark/>
          </w:tcPr>
          <w:p w14:paraId="1567F84C" w14:textId="77777777" w:rsidR="00FE7F8B" w:rsidRDefault="00FE7F8B">
            <w:pPr>
              <w:pStyle w:val="TableTextFinancial"/>
            </w:pPr>
            <w:r>
              <w:t>Prior year adjustments</w:t>
            </w:r>
          </w:p>
        </w:tc>
        <w:tc>
          <w:tcPr>
            <w:tcW w:w="1248" w:type="dxa"/>
            <w:tcBorders>
              <w:top w:val="nil"/>
              <w:left w:val="nil"/>
              <w:bottom w:val="nil"/>
              <w:right w:val="nil"/>
            </w:tcBorders>
            <w:vAlign w:val="bottom"/>
            <w:hideMark/>
          </w:tcPr>
          <w:p w14:paraId="50AD2A37" w14:textId="77777777" w:rsidR="00FE7F8B" w:rsidRDefault="00FE7F8B">
            <w:pPr>
              <w:pStyle w:val="TableTextFinancial"/>
              <w:jc w:val="right"/>
            </w:pPr>
            <w:r>
              <w:t>(32.6)</w:t>
            </w:r>
          </w:p>
        </w:tc>
        <w:tc>
          <w:tcPr>
            <w:tcW w:w="1248" w:type="dxa"/>
            <w:tcBorders>
              <w:top w:val="nil"/>
              <w:left w:val="nil"/>
              <w:bottom w:val="nil"/>
              <w:right w:val="nil"/>
            </w:tcBorders>
            <w:vAlign w:val="bottom"/>
            <w:hideMark/>
          </w:tcPr>
          <w:p w14:paraId="1E395913" w14:textId="77777777" w:rsidR="00FE7F8B" w:rsidRDefault="00FE7F8B">
            <w:pPr>
              <w:pStyle w:val="TableTextFinancial"/>
              <w:jc w:val="right"/>
            </w:pPr>
            <w:r>
              <w:t>79.4</w:t>
            </w:r>
          </w:p>
        </w:tc>
        <w:tc>
          <w:tcPr>
            <w:tcW w:w="1248" w:type="dxa"/>
            <w:tcBorders>
              <w:top w:val="nil"/>
              <w:left w:val="nil"/>
              <w:bottom w:val="nil"/>
              <w:right w:val="nil"/>
            </w:tcBorders>
            <w:vAlign w:val="bottom"/>
            <w:hideMark/>
          </w:tcPr>
          <w:p w14:paraId="191AE042"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3719F9DA"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7A92EAAC" w14:textId="77777777" w:rsidR="00FE7F8B" w:rsidRDefault="00FE7F8B">
            <w:pPr>
              <w:pStyle w:val="TableTextFinancial"/>
              <w:jc w:val="right"/>
            </w:pPr>
            <w:r>
              <w:t>4.3</w:t>
            </w:r>
          </w:p>
        </w:tc>
        <w:tc>
          <w:tcPr>
            <w:tcW w:w="1248" w:type="dxa"/>
            <w:tcBorders>
              <w:top w:val="nil"/>
              <w:left w:val="nil"/>
              <w:bottom w:val="nil"/>
              <w:right w:val="nil"/>
            </w:tcBorders>
            <w:vAlign w:val="bottom"/>
            <w:hideMark/>
          </w:tcPr>
          <w:p w14:paraId="7141B773" w14:textId="77777777" w:rsidR="00FE7F8B" w:rsidRDefault="00FE7F8B">
            <w:pPr>
              <w:pStyle w:val="TableTextFinancial"/>
              <w:jc w:val="right"/>
            </w:pPr>
            <w:r>
              <w:t>3.5</w:t>
            </w:r>
          </w:p>
        </w:tc>
        <w:tc>
          <w:tcPr>
            <w:tcW w:w="1248" w:type="dxa"/>
            <w:tcBorders>
              <w:top w:val="nil"/>
              <w:left w:val="nil"/>
              <w:bottom w:val="nil"/>
              <w:right w:val="nil"/>
            </w:tcBorders>
            <w:vAlign w:val="bottom"/>
            <w:hideMark/>
          </w:tcPr>
          <w:p w14:paraId="0127B76F" w14:textId="77777777" w:rsidR="00FE7F8B" w:rsidRDefault="00FE7F8B">
            <w:pPr>
              <w:pStyle w:val="TableTextFinancial"/>
              <w:jc w:val="right"/>
            </w:pPr>
            <w:r>
              <w:t>(142.0)</w:t>
            </w:r>
          </w:p>
        </w:tc>
        <w:tc>
          <w:tcPr>
            <w:tcW w:w="1248" w:type="dxa"/>
            <w:tcBorders>
              <w:top w:val="nil"/>
              <w:left w:val="nil"/>
              <w:bottom w:val="nil"/>
              <w:right w:val="nil"/>
            </w:tcBorders>
            <w:vAlign w:val="bottom"/>
            <w:hideMark/>
          </w:tcPr>
          <w:p w14:paraId="6BB4CC27" w14:textId="77777777" w:rsidR="00FE7F8B" w:rsidRDefault="00FE7F8B">
            <w:pPr>
              <w:pStyle w:val="TableTextFinancial"/>
              <w:jc w:val="right"/>
              <w:rPr>
                <w:b/>
              </w:rPr>
            </w:pPr>
            <w:r>
              <w:rPr>
                <w:b/>
              </w:rPr>
              <w:t>(87.5)</w:t>
            </w:r>
          </w:p>
        </w:tc>
      </w:tr>
      <w:tr w:rsidR="00FE7F8B" w14:paraId="20293786" w14:textId="77777777" w:rsidTr="00FE7F8B">
        <w:tc>
          <w:tcPr>
            <w:tcW w:w="3921" w:type="dxa"/>
            <w:tcBorders>
              <w:top w:val="nil"/>
              <w:left w:val="nil"/>
              <w:bottom w:val="nil"/>
              <w:right w:val="nil"/>
            </w:tcBorders>
            <w:vAlign w:val="bottom"/>
            <w:hideMark/>
          </w:tcPr>
          <w:p w14:paraId="79D93D25" w14:textId="77777777" w:rsidR="00FE7F8B" w:rsidRDefault="00FE7F8B">
            <w:pPr>
              <w:pStyle w:val="TableTextFinancial"/>
            </w:pPr>
            <w:r>
              <w:t>Additions</w:t>
            </w:r>
          </w:p>
        </w:tc>
        <w:tc>
          <w:tcPr>
            <w:tcW w:w="1248" w:type="dxa"/>
            <w:tcBorders>
              <w:top w:val="nil"/>
              <w:left w:val="nil"/>
              <w:bottom w:val="nil"/>
              <w:right w:val="nil"/>
            </w:tcBorders>
            <w:vAlign w:val="bottom"/>
            <w:hideMark/>
          </w:tcPr>
          <w:p w14:paraId="1E0BB71E" w14:textId="77777777" w:rsidR="00FE7F8B" w:rsidRDefault="00FE7F8B">
            <w:pPr>
              <w:pStyle w:val="TableTextFinancial"/>
              <w:jc w:val="right"/>
            </w:pPr>
            <w:r>
              <w:t>2.5</w:t>
            </w:r>
          </w:p>
        </w:tc>
        <w:tc>
          <w:tcPr>
            <w:tcW w:w="1248" w:type="dxa"/>
            <w:tcBorders>
              <w:top w:val="nil"/>
              <w:left w:val="nil"/>
              <w:bottom w:val="nil"/>
              <w:right w:val="nil"/>
            </w:tcBorders>
            <w:vAlign w:val="bottom"/>
            <w:hideMark/>
          </w:tcPr>
          <w:p w14:paraId="427CCB58" w14:textId="77777777" w:rsidR="00FE7F8B" w:rsidRDefault="00FE7F8B">
            <w:pPr>
              <w:pStyle w:val="TableTextFinancial"/>
              <w:jc w:val="right"/>
            </w:pPr>
            <w:r>
              <w:t>0.3</w:t>
            </w:r>
          </w:p>
        </w:tc>
        <w:tc>
          <w:tcPr>
            <w:tcW w:w="1248" w:type="dxa"/>
            <w:tcBorders>
              <w:top w:val="nil"/>
              <w:left w:val="nil"/>
              <w:bottom w:val="nil"/>
              <w:right w:val="nil"/>
            </w:tcBorders>
            <w:vAlign w:val="bottom"/>
            <w:hideMark/>
          </w:tcPr>
          <w:p w14:paraId="4891D9D1"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E5E0184"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176CEF96" w14:textId="77777777" w:rsidR="00FE7F8B" w:rsidRDefault="00FE7F8B">
            <w:pPr>
              <w:pStyle w:val="TableTextFinancial"/>
              <w:jc w:val="right"/>
            </w:pPr>
            <w:r>
              <w:t>0.1</w:t>
            </w:r>
          </w:p>
        </w:tc>
        <w:tc>
          <w:tcPr>
            <w:tcW w:w="1248" w:type="dxa"/>
            <w:tcBorders>
              <w:top w:val="nil"/>
              <w:left w:val="nil"/>
              <w:bottom w:val="nil"/>
              <w:right w:val="nil"/>
            </w:tcBorders>
            <w:vAlign w:val="bottom"/>
            <w:hideMark/>
          </w:tcPr>
          <w:p w14:paraId="492FFDAC" w14:textId="77777777" w:rsidR="00FE7F8B" w:rsidRDefault="00FE7F8B">
            <w:pPr>
              <w:pStyle w:val="TableTextFinancial"/>
              <w:jc w:val="right"/>
            </w:pPr>
            <w:r>
              <w:t>21.9</w:t>
            </w:r>
          </w:p>
        </w:tc>
        <w:tc>
          <w:tcPr>
            <w:tcW w:w="1248" w:type="dxa"/>
            <w:tcBorders>
              <w:top w:val="nil"/>
              <w:left w:val="nil"/>
              <w:bottom w:val="nil"/>
              <w:right w:val="nil"/>
            </w:tcBorders>
            <w:vAlign w:val="bottom"/>
            <w:hideMark/>
          </w:tcPr>
          <w:p w14:paraId="51238175" w14:textId="77777777" w:rsidR="00FE7F8B" w:rsidRDefault="00FE7F8B">
            <w:pPr>
              <w:pStyle w:val="TableTextFinancial"/>
              <w:jc w:val="right"/>
            </w:pPr>
            <w:r>
              <w:t>260.1</w:t>
            </w:r>
          </w:p>
        </w:tc>
        <w:tc>
          <w:tcPr>
            <w:tcW w:w="1248" w:type="dxa"/>
            <w:tcBorders>
              <w:top w:val="nil"/>
              <w:left w:val="nil"/>
              <w:bottom w:val="nil"/>
              <w:right w:val="nil"/>
            </w:tcBorders>
            <w:vAlign w:val="bottom"/>
            <w:hideMark/>
          </w:tcPr>
          <w:p w14:paraId="5A2A3467" w14:textId="77777777" w:rsidR="00FE7F8B" w:rsidRDefault="00FE7F8B">
            <w:pPr>
              <w:pStyle w:val="TableTextFinancial"/>
              <w:jc w:val="right"/>
              <w:rPr>
                <w:b/>
              </w:rPr>
            </w:pPr>
            <w:r>
              <w:rPr>
                <w:b/>
              </w:rPr>
              <w:t>284.9</w:t>
            </w:r>
          </w:p>
        </w:tc>
      </w:tr>
      <w:tr w:rsidR="00FE7F8B" w14:paraId="31C7FA1E" w14:textId="77777777" w:rsidTr="00FE7F8B">
        <w:tc>
          <w:tcPr>
            <w:tcW w:w="3921" w:type="dxa"/>
            <w:tcBorders>
              <w:top w:val="nil"/>
              <w:left w:val="nil"/>
              <w:bottom w:val="nil"/>
              <w:right w:val="nil"/>
            </w:tcBorders>
            <w:vAlign w:val="bottom"/>
            <w:hideMark/>
          </w:tcPr>
          <w:p w14:paraId="6843DCEE" w14:textId="77777777" w:rsidR="00FE7F8B" w:rsidRDefault="00FE7F8B">
            <w:pPr>
              <w:pStyle w:val="TableTextFinancial"/>
            </w:pPr>
            <w:r>
              <w:t>Fair value of assets received free of charge or for nominal considerations</w:t>
            </w:r>
          </w:p>
        </w:tc>
        <w:tc>
          <w:tcPr>
            <w:tcW w:w="1248" w:type="dxa"/>
            <w:tcBorders>
              <w:top w:val="nil"/>
              <w:left w:val="nil"/>
              <w:bottom w:val="nil"/>
              <w:right w:val="nil"/>
            </w:tcBorders>
            <w:vAlign w:val="bottom"/>
            <w:hideMark/>
          </w:tcPr>
          <w:p w14:paraId="0E7F7AB8" w14:textId="77777777" w:rsidR="00FE7F8B" w:rsidRDefault="00FE7F8B">
            <w:pPr>
              <w:pStyle w:val="TableTextFinancial"/>
              <w:jc w:val="right"/>
            </w:pPr>
            <w:r>
              <w:t>0.1</w:t>
            </w:r>
          </w:p>
        </w:tc>
        <w:tc>
          <w:tcPr>
            <w:tcW w:w="1248" w:type="dxa"/>
            <w:tcBorders>
              <w:top w:val="nil"/>
              <w:left w:val="nil"/>
              <w:bottom w:val="nil"/>
              <w:right w:val="nil"/>
            </w:tcBorders>
            <w:vAlign w:val="bottom"/>
            <w:hideMark/>
          </w:tcPr>
          <w:p w14:paraId="4B9399A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87B1121"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44D214A"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3E02E8E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0AEAC2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80F4F21"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E5B5B3D" w14:textId="77777777" w:rsidR="00FE7F8B" w:rsidRDefault="00FE7F8B">
            <w:pPr>
              <w:pStyle w:val="TableTextFinancial"/>
              <w:jc w:val="right"/>
              <w:rPr>
                <w:b/>
              </w:rPr>
            </w:pPr>
            <w:r>
              <w:rPr>
                <w:b/>
              </w:rPr>
              <w:t>0.1</w:t>
            </w:r>
          </w:p>
        </w:tc>
      </w:tr>
      <w:tr w:rsidR="00FE7F8B" w14:paraId="50C8527E" w14:textId="77777777" w:rsidTr="00FE7F8B">
        <w:tc>
          <w:tcPr>
            <w:tcW w:w="3921" w:type="dxa"/>
            <w:tcBorders>
              <w:top w:val="nil"/>
              <w:left w:val="nil"/>
              <w:bottom w:val="nil"/>
              <w:right w:val="nil"/>
            </w:tcBorders>
            <w:vAlign w:val="bottom"/>
            <w:hideMark/>
          </w:tcPr>
          <w:p w14:paraId="5FD32B43" w14:textId="77777777" w:rsidR="00FE7F8B" w:rsidRDefault="00FE7F8B">
            <w:pPr>
              <w:pStyle w:val="TableTextFinancial"/>
            </w:pPr>
            <w:r>
              <w:t>Transfers to completed assets</w:t>
            </w:r>
          </w:p>
        </w:tc>
        <w:tc>
          <w:tcPr>
            <w:tcW w:w="1248" w:type="dxa"/>
            <w:tcBorders>
              <w:top w:val="nil"/>
              <w:left w:val="nil"/>
              <w:bottom w:val="nil"/>
              <w:right w:val="nil"/>
            </w:tcBorders>
            <w:vAlign w:val="bottom"/>
            <w:hideMark/>
          </w:tcPr>
          <w:p w14:paraId="432F856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11E8982" w14:textId="77777777" w:rsidR="00FE7F8B" w:rsidRDefault="00FE7F8B">
            <w:pPr>
              <w:pStyle w:val="TableTextFinancial"/>
              <w:jc w:val="right"/>
            </w:pPr>
            <w:r>
              <w:t>273.3</w:t>
            </w:r>
          </w:p>
        </w:tc>
        <w:tc>
          <w:tcPr>
            <w:tcW w:w="1248" w:type="dxa"/>
            <w:tcBorders>
              <w:top w:val="nil"/>
              <w:left w:val="nil"/>
              <w:bottom w:val="nil"/>
              <w:right w:val="nil"/>
            </w:tcBorders>
            <w:vAlign w:val="bottom"/>
            <w:hideMark/>
          </w:tcPr>
          <w:p w14:paraId="5B8DEAB6"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E722194"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2B7F2653" w14:textId="77777777" w:rsidR="00FE7F8B" w:rsidRDefault="00FE7F8B">
            <w:pPr>
              <w:pStyle w:val="TableTextFinancial"/>
              <w:jc w:val="right"/>
            </w:pPr>
            <w:r>
              <w:t>0.1</w:t>
            </w:r>
          </w:p>
        </w:tc>
        <w:tc>
          <w:tcPr>
            <w:tcW w:w="1248" w:type="dxa"/>
            <w:tcBorders>
              <w:top w:val="nil"/>
              <w:left w:val="nil"/>
              <w:bottom w:val="nil"/>
              <w:right w:val="nil"/>
            </w:tcBorders>
            <w:vAlign w:val="bottom"/>
            <w:hideMark/>
          </w:tcPr>
          <w:p w14:paraId="47EE05DC" w14:textId="77777777" w:rsidR="00FE7F8B" w:rsidRDefault="00FE7F8B">
            <w:pPr>
              <w:pStyle w:val="TableTextFinancial"/>
              <w:jc w:val="right"/>
            </w:pPr>
            <w:r>
              <w:t>2.7</w:t>
            </w:r>
          </w:p>
        </w:tc>
        <w:tc>
          <w:tcPr>
            <w:tcW w:w="1248" w:type="dxa"/>
            <w:tcBorders>
              <w:top w:val="nil"/>
              <w:left w:val="nil"/>
              <w:bottom w:val="nil"/>
              <w:right w:val="nil"/>
            </w:tcBorders>
            <w:vAlign w:val="bottom"/>
            <w:hideMark/>
          </w:tcPr>
          <w:p w14:paraId="11639C3F" w14:textId="77777777" w:rsidR="00FE7F8B" w:rsidRDefault="00FE7F8B">
            <w:pPr>
              <w:pStyle w:val="TableTextFinancial"/>
              <w:jc w:val="right"/>
            </w:pPr>
            <w:r>
              <w:t>(276.1)</w:t>
            </w:r>
          </w:p>
        </w:tc>
        <w:tc>
          <w:tcPr>
            <w:tcW w:w="1248" w:type="dxa"/>
            <w:tcBorders>
              <w:top w:val="nil"/>
              <w:left w:val="nil"/>
              <w:bottom w:val="nil"/>
              <w:right w:val="nil"/>
            </w:tcBorders>
            <w:vAlign w:val="bottom"/>
            <w:hideMark/>
          </w:tcPr>
          <w:p w14:paraId="356DCFC4" w14:textId="77777777" w:rsidR="00FE7F8B" w:rsidRDefault="00FE7F8B">
            <w:pPr>
              <w:pStyle w:val="TableTextFinancial"/>
              <w:jc w:val="right"/>
              <w:rPr>
                <w:b/>
              </w:rPr>
            </w:pPr>
            <w:r>
              <w:rPr>
                <w:b/>
              </w:rPr>
              <w:t>0.0</w:t>
            </w:r>
          </w:p>
        </w:tc>
      </w:tr>
      <w:tr w:rsidR="00FE7F8B" w14:paraId="102954A0" w14:textId="77777777" w:rsidTr="00FE7F8B">
        <w:tc>
          <w:tcPr>
            <w:tcW w:w="3921" w:type="dxa"/>
            <w:tcBorders>
              <w:top w:val="nil"/>
              <w:left w:val="nil"/>
              <w:bottom w:val="nil"/>
              <w:right w:val="nil"/>
            </w:tcBorders>
            <w:vAlign w:val="bottom"/>
            <w:hideMark/>
          </w:tcPr>
          <w:p w14:paraId="30117FC5" w14:textId="77777777" w:rsidR="00FE7F8B" w:rsidRDefault="00FE7F8B">
            <w:pPr>
              <w:pStyle w:val="TableTextFinancial"/>
            </w:pPr>
            <w:r>
              <w:t>Disposals</w:t>
            </w:r>
          </w:p>
        </w:tc>
        <w:tc>
          <w:tcPr>
            <w:tcW w:w="1248" w:type="dxa"/>
            <w:tcBorders>
              <w:top w:val="nil"/>
              <w:left w:val="nil"/>
              <w:bottom w:val="nil"/>
              <w:right w:val="nil"/>
            </w:tcBorders>
            <w:vAlign w:val="bottom"/>
            <w:hideMark/>
          </w:tcPr>
          <w:p w14:paraId="2A5F73CC" w14:textId="77777777" w:rsidR="00FE7F8B" w:rsidRDefault="00FE7F8B">
            <w:pPr>
              <w:pStyle w:val="TableTextFinancial"/>
              <w:jc w:val="right"/>
            </w:pPr>
            <w:r>
              <w:t>(4.8)</w:t>
            </w:r>
          </w:p>
        </w:tc>
        <w:tc>
          <w:tcPr>
            <w:tcW w:w="1248" w:type="dxa"/>
            <w:tcBorders>
              <w:top w:val="nil"/>
              <w:left w:val="nil"/>
              <w:bottom w:val="nil"/>
              <w:right w:val="nil"/>
            </w:tcBorders>
            <w:vAlign w:val="bottom"/>
            <w:hideMark/>
          </w:tcPr>
          <w:p w14:paraId="2AEA1AAC" w14:textId="77777777" w:rsidR="00FE7F8B" w:rsidRDefault="00FE7F8B">
            <w:pPr>
              <w:pStyle w:val="TableTextFinancial"/>
              <w:jc w:val="right"/>
            </w:pPr>
            <w:r>
              <w:t>(18.1)</w:t>
            </w:r>
          </w:p>
        </w:tc>
        <w:tc>
          <w:tcPr>
            <w:tcW w:w="1248" w:type="dxa"/>
            <w:tcBorders>
              <w:top w:val="nil"/>
              <w:left w:val="nil"/>
              <w:bottom w:val="nil"/>
              <w:right w:val="nil"/>
            </w:tcBorders>
            <w:vAlign w:val="bottom"/>
            <w:hideMark/>
          </w:tcPr>
          <w:p w14:paraId="720E0FD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082F018"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5A4190B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059F867" w14:textId="77777777" w:rsidR="00FE7F8B" w:rsidRDefault="00FE7F8B">
            <w:pPr>
              <w:pStyle w:val="TableTextFinancial"/>
              <w:jc w:val="right"/>
            </w:pPr>
            <w:r>
              <w:t>(13.5)</w:t>
            </w:r>
          </w:p>
        </w:tc>
        <w:tc>
          <w:tcPr>
            <w:tcW w:w="1248" w:type="dxa"/>
            <w:tcBorders>
              <w:top w:val="nil"/>
              <w:left w:val="nil"/>
              <w:bottom w:val="nil"/>
              <w:right w:val="nil"/>
            </w:tcBorders>
            <w:vAlign w:val="bottom"/>
            <w:hideMark/>
          </w:tcPr>
          <w:p w14:paraId="369B502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F5F9022" w14:textId="77777777" w:rsidR="00FE7F8B" w:rsidRDefault="00FE7F8B">
            <w:pPr>
              <w:pStyle w:val="TableTextFinancial"/>
              <w:jc w:val="right"/>
              <w:rPr>
                <w:b/>
              </w:rPr>
            </w:pPr>
            <w:r>
              <w:rPr>
                <w:b/>
              </w:rPr>
              <w:t>(36.4)</w:t>
            </w:r>
          </w:p>
        </w:tc>
      </w:tr>
      <w:tr w:rsidR="00FE7F8B" w14:paraId="4AB507A9" w14:textId="77777777" w:rsidTr="00FE7F8B">
        <w:tc>
          <w:tcPr>
            <w:tcW w:w="3921" w:type="dxa"/>
            <w:tcBorders>
              <w:top w:val="nil"/>
              <w:left w:val="nil"/>
              <w:bottom w:val="nil"/>
              <w:right w:val="nil"/>
            </w:tcBorders>
            <w:vAlign w:val="bottom"/>
            <w:hideMark/>
          </w:tcPr>
          <w:p w14:paraId="1CA043BC" w14:textId="77777777" w:rsidR="00FE7F8B" w:rsidRDefault="00FE7F8B">
            <w:pPr>
              <w:pStyle w:val="TableTextFinancial"/>
            </w:pPr>
            <w:r>
              <w:t>Disposal identified through revaluation</w:t>
            </w:r>
          </w:p>
        </w:tc>
        <w:tc>
          <w:tcPr>
            <w:tcW w:w="1248" w:type="dxa"/>
            <w:tcBorders>
              <w:top w:val="nil"/>
              <w:left w:val="nil"/>
              <w:bottom w:val="nil"/>
              <w:right w:val="nil"/>
            </w:tcBorders>
            <w:vAlign w:val="bottom"/>
            <w:hideMark/>
          </w:tcPr>
          <w:p w14:paraId="4B535352" w14:textId="77777777" w:rsidR="00FE7F8B" w:rsidRDefault="00FE7F8B">
            <w:pPr>
              <w:pStyle w:val="TableTextFinancial"/>
              <w:jc w:val="right"/>
            </w:pPr>
            <w:r>
              <w:t>(0.4)</w:t>
            </w:r>
          </w:p>
        </w:tc>
        <w:tc>
          <w:tcPr>
            <w:tcW w:w="1248" w:type="dxa"/>
            <w:tcBorders>
              <w:top w:val="nil"/>
              <w:left w:val="nil"/>
              <w:bottom w:val="nil"/>
              <w:right w:val="nil"/>
            </w:tcBorders>
            <w:vAlign w:val="bottom"/>
            <w:hideMark/>
          </w:tcPr>
          <w:p w14:paraId="56B04A54" w14:textId="77777777" w:rsidR="00FE7F8B" w:rsidRDefault="00FE7F8B">
            <w:pPr>
              <w:pStyle w:val="TableTextFinancial"/>
              <w:jc w:val="right"/>
            </w:pPr>
            <w:r>
              <w:t>(110.1)</w:t>
            </w:r>
          </w:p>
        </w:tc>
        <w:tc>
          <w:tcPr>
            <w:tcW w:w="1248" w:type="dxa"/>
            <w:tcBorders>
              <w:top w:val="nil"/>
              <w:left w:val="nil"/>
              <w:bottom w:val="nil"/>
              <w:right w:val="nil"/>
            </w:tcBorders>
            <w:vAlign w:val="bottom"/>
            <w:hideMark/>
          </w:tcPr>
          <w:p w14:paraId="442054A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75D5AB9"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436E37EF"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664A5A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E343C6F"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4FF2181" w14:textId="77777777" w:rsidR="00FE7F8B" w:rsidRDefault="00FE7F8B">
            <w:pPr>
              <w:pStyle w:val="TableTextFinancial"/>
              <w:jc w:val="right"/>
              <w:rPr>
                <w:b/>
              </w:rPr>
            </w:pPr>
            <w:r>
              <w:rPr>
                <w:b/>
              </w:rPr>
              <w:t>(110.4)</w:t>
            </w:r>
          </w:p>
        </w:tc>
      </w:tr>
      <w:tr w:rsidR="00FE7F8B" w14:paraId="70D3D7C8" w14:textId="77777777" w:rsidTr="00FE7F8B">
        <w:tc>
          <w:tcPr>
            <w:tcW w:w="3921" w:type="dxa"/>
            <w:tcBorders>
              <w:top w:val="nil"/>
              <w:left w:val="nil"/>
              <w:bottom w:val="nil"/>
              <w:right w:val="nil"/>
            </w:tcBorders>
            <w:vAlign w:val="bottom"/>
            <w:hideMark/>
          </w:tcPr>
          <w:p w14:paraId="1DF3C845" w14:textId="77777777" w:rsidR="00FE7F8B" w:rsidRDefault="00FE7F8B">
            <w:pPr>
              <w:pStyle w:val="TableTextFinancial"/>
            </w:pPr>
            <w:r>
              <w:t>Additions identified through revaluation</w:t>
            </w:r>
          </w:p>
        </w:tc>
        <w:tc>
          <w:tcPr>
            <w:tcW w:w="1248" w:type="dxa"/>
            <w:tcBorders>
              <w:top w:val="nil"/>
              <w:left w:val="nil"/>
              <w:bottom w:val="nil"/>
              <w:right w:val="nil"/>
            </w:tcBorders>
            <w:vAlign w:val="bottom"/>
            <w:hideMark/>
          </w:tcPr>
          <w:p w14:paraId="2C56CBCB" w14:textId="77777777" w:rsidR="00FE7F8B" w:rsidRDefault="00FE7F8B">
            <w:pPr>
              <w:pStyle w:val="TableTextFinancial"/>
              <w:jc w:val="right"/>
            </w:pPr>
            <w:r>
              <w:t>255.7</w:t>
            </w:r>
          </w:p>
        </w:tc>
        <w:tc>
          <w:tcPr>
            <w:tcW w:w="1248" w:type="dxa"/>
            <w:tcBorders>
              <w:top w:val="nil"/>
              <w:left w:val="nil"/>
              <w:bottom w:val="nil"/>
              <w:right w:val="nil"/>
            </w:tcBorders>
            <w:vAlign w:val="bottom"/>
            <w:hideMark/>
          </w:tcPr>
          <w:p w14:paraId="18D50496" w14:textId="77777777" w:rsidR="00FE7F8B" w:rsidRDefault="00FE7F8B">
            <w:pPr>
              <w:pStyle w:val="TableTextFinancial"/>
              <w:jc w:val="right"/>
            </w:pPr>
            <w:r>
              <w:t>176.3</w:t>
            </w:r>
          </w:p>
        </w:tc>
        <w:tc>
          <w:tcPr>
            <w:tcW w:w="1248" w:type="dxa"/>
            <w:tcBorders>
              <w:top w:val="nil"/>
              <w:left w:val="nil"/>
              <w:bottom w:val="nil"/>
              <w:right w:val="nil"/>
            </w:tcBorders>
            <w:vAlign w:val="bottom"/>
            <w:hideMark/>
          </w:tcPr>
          <w:p w14:paraId="3F1DC02A"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361E4A5"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0D8D828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8D5672A"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DE35BDE"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6485AE6" w14:textId="77777777" w:rsidR="00FE7F8B" w:rsidRDefault="00FE7F8B">
            <w:pPr>
              <w:pStyle w:val="TableTextFinancial"/>
              <w:jc w:val="right"/>
              <w:rPr>
                <w:b/>
              </w:rPr>
            </w:pPr>
            <w:r>
              <w:rPr>
                <w:b/>
              </w:rPr>
              <w:t>432.0</w:t>
            </w:r>
          </w:p>
        </w:tc>
      </w:tr>
      <w:tr w:rsidR="00FE7F8B" w14:paraId="7B0D34AF" w14:textId="77777777" w:rsidTr="00FE7F8B">
        <w:tc>
          <w:tcPr>
            <w:tcW w:w="3921" w:type="dxa"/>
            <w:tcBorders>
              <w:top w:val="nil"/>
              <w:left w:val="nil"/>
              <w:bottom w:val="nil"/>
              <w:right w:val="nil"/>
            </w:tcBorders>
            <w:vAlign w:val="bottom"/>
            <w:hideMark/>
          </w:tcPr>
          <w:p w14:paraId="0A0A16A2" w14:textId="77777777" w:rsidR="00FE7F8B" w:rsidRDefault="00FE7F8B">
            <w:pPr>
              <w:pStyle w:val="TableTextFinancial"/>
            </w:pPr>
            <w:r>
              <w:t>Revaluation increments/(decrements)</w:t>
            </w:r>
          </w:p>
        </w:tc>
        <w:tc>
          <w:tcPr>
            <w:tcW w:w="1248" w:type="dxa"/>
            <w:tcBorders>
              <w:top w:val="nil"/>
              <w:left w:val="nil"/>
              <w:bottom w:val="nil"/>
              <w:right w:val="nil"/>
            </w:tcBorders>
            <w:vAlign w:val="bottom"/>
            <w:hideMark/>
          </w:tcPr>
          <w:p w14:paraId="40130BCF" w14:textId="77777777" w:rsidR="00FE7F8B" w:rsidRDefault="00FE7F8B">
            <w:pPr>
              <w:pStyle w:val="TableTextFinancial"/>
              <w:jc w:val="right"/>
            </w:pPr>
            <w:r>
              <w:t>1,151.1</w:t>
            </w:r>
          </w:p>
        </w:tc>
        <w:tc>
          <w:tcPr>
            <w:tcW w:w="1248" w:type="dxa"/>
            <w:tcBorders>
              <w:top w:val="nil"/>
              <w:left w:val="nil"/>
              <w:bottom w:val="nil"/>
              <w:right w:val="nil"/>
            </w:tcBorders>
            <w:vAlign w:val="bottom"/>
            <w:hideMark/>
          </w:tcPr>
          <w:p w14:paraId="35B8DE90" w14:textId="77777777" w:rsidR="00FE7F8B" w:rsidRDefault="00FE7F8B">
            <w:pPr>
              <w:pStyle w:val="TableTextFinancial"/>
              <w:jc w:val="right"/>
            </w:pPr>
            <w:r>
              <w:t>1,595.1</w:t>
            </w:r>
          </w:p>
        </w:tc>
        <w:tc>
          <w:tcPr>
            <w:tcW w:w="1248" w:type="dxa"/>
            <w:tcBorders>
              <w:top w:val="nil"/>
              <w:left w:val="nil"/>
              <w:bottom w:val="nil"/>
              <w:right w:val="nil"/>
            </w:tcBorders>
            <w:vAlign w:val="bottom"/>
            <w:hideMark/>
          </w:tcPr>
          <w:p w14:paraId="103F1667" w14:textId="77777777" w:rsidR="00FE7F8B" w:rsidRDefault="00FE7F8B">
            <w:pPr>
              <w:pStyle w:val="TableTextFinancial"/>
              <w:jc w:val="right"/>
            </w:pPr>
            <w:r>
              <w:t>48.7</w:t>
            </w:r>
          </w:p>
        </w:tc>
        <w:tc>
          <w:tcPr>
            <w:tcW w:w="1248" w:type="dxa"/>
            <w:tcBorders>
              <w:top w:val="nil"/>
              <w:left w:val="nil"/>
              <w:bottom w:val="nil"/>
              <w:right w:val="nil"/>
            </w:tcBorders>
            <w:vAlign w:val="bottom"/>
            <w:hideMark/>
          </w:tcPr>
          <w:p w14:paraId="5F4B29F5" w14:textId="77777777" w:rsidR="00FE7F8B" w:rsidRDefault="00FE7F8B">
            <w:pPr>
              <w:pStyle w:val="TableTextFinancial"/>
              <w:jc w:val="right"/>
            </w:pPr>
            <w:r>
              <w:t>(42.8)</w:t>
            </w:r>
          </w:p>
        </w:tc>
        <w:tc>
          <w:tcPr>
            <w:tcW w:w="1305" w:type="dxa"/>
            <w:tcBorders>
              <w:top w:val="nil"/>
              <w:left w:val="nil"/>
              <w:bottom w:val="nil"/>
              <w:right w:val="nil"/>
            </w:tcBorders>
            <w:vAlign w:val="bottom"/>
            <w:hideMark/>
          </w:tcPr>
          <w:p w14:paraId="61959337" w14:textId="77777777" w:rsidR="00FE7F8B" w:rsidRDefault="00FE7F8B">
            <w:pPr>
              <w:pStyle w:val="TableTextFinancial"/>
              <w:jc w:val="right"/>
            </w:pPr>
            <w:r>
              <w:t>0.0</w:t>
            </w:r>
          </w:p>
        </w:tc>
        <w:tc>
          <w:tcPr>
            <w:tcW w:w="1248" w:type="dxa"/>
            <w:tcBorders>
              <w:top w:val="nil"/>
              <w:left w:val="nil"/>
              <w:bottom w:val="nil"/>
              <w:right w:val="nil"/>
            </w:tcBorders>
            <w:vAlign w:val="bottom"/>
            <w:hideMark/>
          </w:tcPr>
          <w:p w14:paraId="423D7E72"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4C28B09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500C184D" w14:textId="77777777" w:rsidR="00FE7F8B" w:rsidRDefault="00FE7F8B">
            <w:pPr>
              <w:pStyle w:val="TableTextFinancial"/>
              <w:jc w:val="right"/>
              <w:rPr>
                <w:b/>
              </w:rPr>
            </w:pPr>
            <w:r>
              <w:rPr>
                <w:b/>
              </w:rPr>
              <w:t>2,752.1</w:t>
            </w:r>
          </w:p>
        </w:tc>
      </w:tr>
      <w:tr w:rsidR="00FE7F8B" w14:paraId="3FCB2000" w14:textId="77777777" w:rsidTr="00FE7F8B">
        <w:tc>
          <w:tcPr>
            <w:tcW w:w="3921" w:type="dxa"/>
            <w:tcBorders>
              <w:top w:val="nil"/>
              <w:left w:val="nil"/>
              <w:bottom w:val="nil"/>
              <w:right w:val="nil"/>
            </w:tcBorders>
            <w:vAlign w:val="bottom"/>
            <w:hideMark/>
          </w:tcPr>
          <w:p w14:paraId="44AB214C" w14:textId="77777777" w:rsidR="00FE7F8B" w:rsidRDefault="00FE7F8B">
            <w:pPr>
              <w:pStyle w:val="TableTextFinancial"/>
            </w:pPr>
            <w:r>
              <w:t>Impairment</w:t>
            </w:r>
          </w:p>
        </w:tc>
        <w:tc>
          <w:tcPr>
            <w:tcW w:w="1248" w:type="dxa"/>
            <w:tcBorders>
              <w:top w:val="nil"/>
              <w:left w:val="nil"/>
              <w:bottom w:val="nil"/>
              <w:right w:val="nil"/>
            </w:tcBorders>
            <w:vAlign w:val="bottom"/>
            <w:hideMark/>
          </w:tcPr>
          <w:p w14:paraId="7429470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E9709B8"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335CD5F3"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B8899BB"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127E553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398780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5B42465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8924E1B" w14:textId="77777777" w:rsidR="00FE7F8B" w:rsidRDefault="00FE7F8B">
            <w:pPr>
              <w:pStyle w:val="TableTextFinancial"/>
              <w:jc w:val="right"/>
              <w:rPr>
                <w:b/>
              </w:rPr>
            </w:pPr>
            <w:r>
              <w:rPr>
                <w:b/>
              </w:rPr>
              <w:t>-</w:t>
            </w:r>
          </w:p>
        </w:tc>
      </w:tr>
      <w:tr w:rsidR="00FE7F8B" w14:paraId="429B0517" w14:textId="77777777" w:rsidTr="00FE7F8B">
        <w:tc>
          <w:tcPr>
            <w:tcW w:w="3921" w:type="dxa"/>
            <w:tcBorders>
              <w:top w:val="nil"/>
              <w:left w:val="nil"/>
              <w:bottom w:val="nil"/>
              <w:right w:val="nil"/>
            </w:tcBorders>
            <w:vAlign w:val="bottom"/>
            <w:hideMark/>
          </w:tcPr>
          <w:p w14:paraId="6E9770B2" w14:textId="77777777" w:rsidR="00FE7F8B" w:rsidRDefault="00FE7F8B">
            <w:pPr>
              <w:pStyle w:val="TableTextFinancial"/>
            </w:pPr>
            <w:r>
              <w:t>Transfer (to)/from assets held for sale</w:t>
            </w:r>
          </w:p>
        </w:tc>
        <w:tc>
          <w:tcPr>
            <w:tcW w:w="1248" w:type="dxa"/>
            <w:tcBorders>
              <w:top w:val="nil"/>
              <w:left w:val="nil"/>
              <w:bottom w:val="nil"/>
              <w:right w:val="nil"/>
            </w:tcBorders>
            <w:vAlign w:val="bottom"/>
            <w:hideMark/>
          </w:tcPr>
          <w:p w14:paraId="42CB4E8E" w14:textId="77777777" w:rsidR="00FE7F8B" w:rsidRDefault="00FE7F8B">
            <w:pPr>
              <w:pStyle w:val="TableTextFinancial"/>
              <w:jc w:val="right"/>
            </w:pPr>
            <w:r>
              <w:t>100.2</w:t>
            </w:r>
          </w:p>
        </w:tc>
        <w:tc>
          <w:tcPr>
            <w:tcW w:w="1248" w:type="dxa"/>
            <w:tcBorders>
              <w:top w:val="nil"/>
              <w:left w:val="nil"/>
              <w:bottom w:val="nil"/>
              <w:right w:val="nil"/>
            </w:tcBorders>
            <w:vAlign w:val="bottom"/>
            <w:hideMark/>
          </w:tcPr>
          <w:p w14:paraId="0C917B06" w14:textId="77777777" w:rsidR="00FE7F8B" w:rsidRDefault="00FE7F8B">
            <w:pPr>
              <w:pStyle w:val="TableTextFinancial"/>
              <w:jc w:val="right"/>
            </w:pPr>
            <w:r>
              <w:t>(0.6)</w:t>
            </w:r>
          </w:p>
        </w:tc>
        <w:tc>
          <w:tcPr>
            <w:tcW w:w="1248" w:type="dxa"/>
            <w:tcBorders>
              <w:top w:val="nil"/>
              <w:left w:val="nil"/>
              <w:bottom w:val="nil"/>
              <w:right w:val="nil"/>
            </w:tcBorders>
            <w:vAlign w:val="bottom"/>
            <w:hideMark/>
          </w:tcPr>
          <w:p w14:paraId="44295C10"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1BDA536"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6377C276"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46C0B67" w14:textId="77777777" w:rsidR="00FE7F8B" w:rsidRDefault="00FE7F8B">
            <w:pPr>
              <w:pStyle w:val="TableTextFinancial"/>
              <w:jc w:val="right"/>
            </w:pPr>
            <w:r>
              <w:t>0.1</w:t>
            </w:r>
          </w:p>
        </w:tc>
        <w:tc>
          <w:tcPr>
            <w:tcW w:w="1248" w:type="dxa"/>
            <w:tcBorders>
              <w:top w:val="nil"/>
              <w:left w:val="nil"/>
              <w:bottom w:val="nil"/>
              <w:right w:val="nil"/>
            </w:tcBorders>
            <w:vAlign w:val="bottom"/>
            <w:hideMark/>
          </w:tcPr>
          <w:p w14:paraId="3FFE336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607C19B" w14:textId="77777777" w:rsidR="00FE7F8B" w:rsidRDefault="00FE7F8B">
            <w:pPr>
              <w:pStyle w:val="TableTextFinancial"/>
              <w:jc w:val="right"/>
              <w:rPr>
                <w:b/>
              </w:rPr>
            </w:pPr>
            <w:r>
              <w:rPr>
                <w:b/>
              </w:rPr>
              <w:t>99.8</w:t>
            </w:r>
          </w:p>
        </w:tc>
      </w:tr>
      <w:tr w:rsidR="00FE7F8B" w14:paraId="45D01C9D" w14:textId="77777777" w:rsidTr="00FE7F8B">
        <w:tc>
          <w:tcPr>
            <w:tcW w:w="3921" w:type="dxa"/>
            <w:tcBorders>
              <w:top w:val="nil"/>
              <w:left w:val="nil"/>
              <w:bottom w:val="single" w:sz="4" w:space="0" w:color="auto"/>
              <w:right w:val="nil"/>
            </w:tcBorders>
            <w:vAlign w:val="bottom"/>
            <w:hideMark/>
          </w:tcPr>
          <w:p w14:paraId="501F1C85" w14:textId="77777777" w:rsidR="00FE7F8B" w:rsidRDefault="00FE7F8B">
            <w:pPr>
              <w:pStyle w:val="TableTextFinancial"/>
            </w:pPr>
            <w:r>
              <w:t>Depreciation</w:t>
            </w:r>
          </w:p>
        </w:tc>
        <w:tc>
          <w:tcPr>
            <w:tcW w:w="1248" w:type="dxa"/>
            <w:tcBorders>
              <w:top w:val="nil"/>
              <w:left w:val="nil"/>
              <w:bottom w:val="single" w:sz="4" w:space="0" w:color="auto"/>
              <w:right w:val="nil"/>
            </w:tcBorders>
            <w:vAlign w:val="bottom"/>
            <w:hideMark/>
          </w:tcPr>
          <w:p w14:paraId="5495FA00" w14:textId="77777777" w:rsidR="00FE7F8B" w:rsidRDefault="00FE7F8B">
            <w:pPr>
              <w:pStyle w:val="TableTextFinancial"/>
              <w:jc w:val="right"/>
            </w:pPr>
            <w:r>
              <w:t>-</w:t>
            </w:r>
          </w:p>
        </w:tc>
        <w:tc>
          <w:tcPr>
            <w:tcW w:w="1248" w:type="dxa"/>
            <w:tcBorders>
              <w:top w:val="nil"/>
              <w:left w:val="nil"/>
              <w:bottom w:val="single" w:sz="4" w:space="0" w:color="auto"/>
              <w:right w:val="nil"/>
            </w:tcBorders>
            <w:vAlign w:val="bottom"/>
            <w:hideMark/>
          </w:tcPr>
          <w:p w14:paraId="18A4AA1E" w14:textId="77777777" w:rsidR="00FE7F8B" w:rsidRDefault="00FE7F8B">
            <w:pPr>
              <w:pStyle w:val="TableTextFinancial"/>
              <w:jc w:val="right"/>
            </w:pPr>
            <w:r>
              <w:t>(248.6)</w:t>
            </w:r>
          </w:p>
        </w:tc>
        <w:tc>
          <w:tcPr>
            <w:tcW w:w="1248" w:type="dxa"/>
            <w:tcBorders>
              <w:top w:val="nil"/>
              <w:left w:val="nil"/>
              <w:bottom w:val="single" w:sz="4" w:space="0" w:color="auto"/>
              <w:right w:val="nil"/>
            </w:tcBorders>
            <w:vAlign w:val="bottom"/>
            <w:hideMark/>
          </w:tcPr>
          <w:p w14:paraId="001F0BC2" w14:textId="77777777" w:rsidR="00FE7F8B" w:rsidRDefault="00FE7F8B">
            <w:pPr>
              <w:pStyle w:val="TableTextFinancial"/>
              <w:jc w:val="right"/>
            </w:pPr>
            <w:r>
              <w:t>(2.6)</w:t>
            </w:r>
          </w:p>
        </w:tc>
        <w:tc>
          <w:tcPr>
            <w:tcW w:w="1248" w:type="dxa"/>
            <w:tcBorders>
              <w:top w:val="nil"/>
              <w:left w:val="nil"/>
              <w:bottom w:val="single" w:sz="4" w:space="0" w:color="auto"/>
              <w:right w:val="nil"/>
            </w:tcBorders>
            <w:vAlign w:val="bottom"/>
            <w:hideMark/>
          </w:tcPr>
          <w:p w14:paraId="4212B033" w14:textId="77777777" w:rsidR="00FE7F8B" w:rsidRDefault="00FE7F8B">
            <w:pPr>
              <w:pStyle w:val="TableTextFinancial"/>
              <w:jc w:val="right"/>
            </w:pPr>
            <w:r>
              <w:t>(3.2)</w:t>
            </w:r>
          </w:p>
        </w:tc>
        <w:tc>
          <w:tcPr>
            <w:tcW w:w="1305" w:type="dxa"/>
            <w:tcBorders>
              <w:top w:val="nil"/>
              <w:left w:val="nil"/>
              <w:bottom w:val="single" w:sz="4" w:space="0" w:color="auto"/>
              <w:right w:val="nil"/>
            </w:tcBorders>
            <w:vAlign w:val="bottom"/>
            <w:hideMark/>
          </w:tcPr>
          <w:p w14:paraId="61FE5A23" w14:textId="77777777" w:rsidR="00FE7F8B" w:rsidRDefault="00FE7F8B">
            <w:pPr>
              <w:pStyle w:val="TableTextFinancial"/>
              <w:jc w:val="right"/>
            </w:pPr>
            <w:r>
              <w:t>(1.3)</w:t>
            </w:r>
          </w:p>
        </w:tc>
        <w:tc>
          <w:tcPr>
            <w:tcW w:w="1248" w:type="dxa"/>
            <w:tcBorders>
              <w:top w:val="nil"/>
              <w:left w:val="nil"/>
              <w:bottom w:val="single" w:sz="4" w:space="0" w:color="auto"/>
              <w:right w:val="nil"/>
            </w:tcBorders>
            <w:vAlign w:val="bottom"/>
            <w:hideMark/>
          </w:tcPr>
          <w:p w14:paraId="75D4CF1F" w14:textId="77777777" w:rsidR="00FE7F8B" w:rsidRDefault="00FE7F8B">
            <w:pPr>
              <w:pStyle w:val="TableTextFinancial"/>
              <w:jc w:val="right"/>
            </w:pPr>
            <w:r>
              <w:t>(39.1)</w:t>
            </w:r>
          </w:p>
        </w:tc>
        <w:tc>
          <w:tcPr>
            <w:tcW w:w="1248" w:type="dxa"/>
            <w:tcBorders>
              <w:top w:val="nil"/>
              <w:left w:val="nil"/>
              <w:bottom w:val="single" w:sz="4" w:space="0" w:color="auto"/>
              <w:right w:val="nil"/>
            </w:tcBorders>
            <w:vAlign w:val="bottom"/>
            <w:hideMark/>
          </w:tcPr>
          <w:p w14:paraId="001AD360" w14:textId="77777777" w:rsidR="00FE7F8B" w:rsidRDefault="00FE7F8B">
            <w:pPr>
              <w:pStyle w:val="TableTextFinancial"/>
              <w:jc w:val="right"/>
            </w:pPr>
            <w:r>
              <w:t>-</w:t>
            </w:r>
          </w:p>
        </w:tc>
        <w:tc>
          <w:tcPr>
            <w:tcW w:w="1248" w:type="dxa"/>
            <w:tcBorders>
              <w:top w:val="nil"/>
              <w:left w:val="nil"/>
              <w:bottom w:val="single" w:sz="4" w:space="0" w:color="auto"/>
              <w:right w:val="nil"/>
            </w:tcBorders>
            <w:vAlign w:val="bottom"/>
            <w:hideMark/>
          </w:tcPr>
          <w:p w14:paraId="202BA7C6" w14:textId="77777777" w:rsidR="00FE7F8B" w:rsidRDefault="00FE7F8B">
            <w:pPr>
              <w:pStyle w:val="TableTextFinancial"/>
              <w:jc w:val="right"/>
              <w:rPr>
                <w:b/>
              </w:rPr>
            </w:pPr>
            <w:r>
              <w:rPr>
                <w:b/>
              </w:rPr>
              <w:t>(294.8)</w:t>
            </w:r>
          </w:p>
        </w:tc>
      </w:tr>
      <w:tr w:rsidR="00FE7F8B" w14:paraId="07758929" w14:textId="77777777" w:rsidTr="00FE7F8B">
        <w:tc>
          <w:tcPr>
            <w:tcW w:w="3921"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BE69869" w14:textId="77777777" w:rsidR="00FE7F8B" w:rsidRDefault="00FE7F8B">
            <w:pPr>
              <w:pStyle w:val="TableTextFinancial"/>
              <w:rPr>
                <w:b/>
              </w:rPr>
            </w:pPr>
            <w:r>
              <w:rPr>
                <w:b/>
              </w:rPr>
              <w:t>Closing balance</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871EB22" w14:textId="77777777" w:rsidR="00FE7F8B" w:rsidRDefault="00FE7F8B">
            <w:pPr>
              <w:pStyle w:val="TableTextFinancial"/>
              <w:jc w:val="right"/>
              <w:rPr>
                <w:b/>
              </w:rPr>
            </w:pPr>
            <w:r>
              <w:rPr>
                <w:b/>
              </w:rPr>
              <w:t>9,367.6</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5563BEA" w14:textId="77777777" w:rsidR="00FE7F8B" w:rsidRDefault="00FE7F8B">
            <w:pPr>
              <w:pStyle w:val="TableTextFinancial"/>
              <w:jc w:val="right"/>
              <w:rPr>
                <w:b/>
              </w:rPr>
            </w:pPr>
            <w:r>
              <w:rPr>
                <w:b/>
              </w:rPr>
              <w:t>10,014.0</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8453B33" w14:textId="77777777" w:rsidR="00FE7F8B" w:rsidRDefault="00FE7F8B">
            <w:pPr>
              <w:pStyle w:val="TableTextFinancial"/>
              <w:jc w:val="right"/>
              <w:rPr>
                <w:b/>
              </w:rPr>
            </w:pPr>
            <w:r>
              <w:rPr>
                <w:b/>
              </w:rPr>
              <w:t>104.1</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2FD0065" w14:textId="77777777" w:rsidR="00FE7F8B" w:rsidRDefault="00FE7F8B">
            <w:pPr>
              <w:pStyle w:val="TableTextFinancial"/>
              <w:jc w:val="right"/>
              <w:rPr>
                <w:b/>
              </w:rPr>
            </w:pPr>
            <w:r>
              <w:rPr>
                <w:b/>
              </w:rPr>
              <w:t>145.0</w:t>
            </w:r>
          </w:p>
        </w:tc>
        <w:tc>
          <w:tcPr>
            <w:tcW w:w="130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6F051FF8" w14:textId="77777777" w:rsidR="00FE7F8B" w:rsidRDefault="00FE7F8B">
            <w:pPr>
              <w:pStyle w:val="TableTextFinancial"/>
              <w:jc w:val="right"/>
              <w:rPr>
                <w:b/>
              </w:rPr>
            </w:pPr>
            <w:r>
              <w:rPr>
                <w:b/>
              </w:rPr>
              <w:t>3.7</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2A861E8" w14:textId="77777777" w:rsidR="00FE7F8B" w:rsidRDefault="00FE7F8B">
            <w:pPr>
              <w:pStyle w:val="TableTextFinancial"/>
              <w:jc w:val="right"/>
              <w:rPr>
                <w:b/>
              </w:rPr>
            </w:pPr>
            <w:r>
              <w:rPr>
                <w:b/>
              </w:rPr>
              <w:t>84.5</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0C0E205" w14:textId="77777777" w:rsidR="00FE7F8B" w:rsidRDefault="00FE7F8B">
            <w:pPr>
              <w:pStyle w:val="TableTextFinancial"/>
              <w:jc w:val="right"/>
              <w:rPr>
                <w:b/>
              </w:rPr>
            </w:pPr>
            <w:r>
              <w:rPr>
                <w:b/>
              </w:rPr>
              <w:t>150.9</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2AB7A0A" w14:textId="77777777" w:rsidR="00FE7F8B" w:rsidRDefault="00FE7F8B">
            <w:pPr>
              <w:pStyle w:val="TableTextFinancial"/>
              <w:jc w:val="right"/>
              <w:rPr>
                <w:b/>
              </w:rPr>
            </w:pPr>
            <w:r>
              <w:rPr>
                <w:b/>
              </w:rPr>
              <w:t>19,869.9</w:t>
            </w:r>
          </w:p>
        </w:tc>
      </w:tr>
    </w:tbl>
    <w:p w14:paraId="431B995C" w14:textId="77777777" w:rsidR="00FE7F8B" w:rsidRDefault="00FE7F8B" w:rsidP="00FE7F8B">
      <w:pPr>
        <w:rPr>
          <w:b/>
        </w:rPr>
      </w:pPr>
    </w:p>
    <w:p w14:paraId="14D7371D" w14:textId="77777777" w:rsidR="00FE7F8B" w:rsidRDefault="00FE7F8B" w:rsidP="00FE7F8B">
      <w:pPr>
        <w:rPr>
          <w:b/>
        </w:rPr>
      </w:pPr>
    </w:p>
    <w:p w14:paraId="1F6A01FE" w14:textId="77777777" w:rsidR="00FE7F8B" w:rsidRDefault="00FE7F8B" w:rsidP="00FE7F8B">
      <w:pPr>
        <w:rPr>
          <w:b/>
        </w:rPr>
      </w:pPr>
    </w:p>
    <w:p w14:paraId="40DB386D" w14:textId="77777777" w:rsidR="00FE7F8B" w:rsidRDefault="00FE7F8B" w:rsidP="00FE7F8B">
      <w:pPr>
        <w:rPr>
          <w:b/>
        </w:rPr>
      </w:pPr>
    </w:p>
    <w:p w14:paraId="35108E8E" w14:textId="77777777" w:rsidR="00FE7F8B" w:rsidRDefault="00FE7F8B" w:rsidP="00FE7F8B">
      <w:pPr>
        <w:rPr>
          <w:b/>
        </w:rPr>
      </w:pPr>
    </w:p>
    <w:p w14:paraId="5739B913" w14:textId="77777777" w:rsidR="00FE7F8B" w:rsidRDefault="00FE7F8B" w:rsidP="00FE7F8B">
      <w:pPr>
        <w:rPr>
          <w:b/>
        </w:rPr>
      </w:pPr>
    </w:p>
    <w:p w14:paraId="5C7DDF6C" w14:textId="77777777" w:rsidR="00FE7F8B" w:rsidRDefault="00FE7F8B" w:rsidP="00FE7F8B">
      <w:pPr>
        <w:rPr>
          <w:b/>
        </w:rPr>
      </w:pPr>
    </w:p>
    <w:p w14:paraId="63F1240C" w14:textId="77777777" w:rsidR="00FE7F8B" w:rsidRDefault="00FE7F8B" w:rsidP="00FE7F8B">
      <w:pPr>
        <w:rPr>
          <w:b/>
        </w:rPr>
      </w:pPr>
    </w:p>
    <w:p w14:paraId="3500DD31" w14:textId="77777777" w:rsidR="00FE7F8B" w:rsidRDefault="00FE7F8B" w:rsidP="00FE7F8B">
      <w:pPr>
        <w:rPr>
          <w:b/>
        </w:rPr>
      </w:pPr>
    </w:p>
    <w:tbl>
      <w:tblPr>
        <w:tblW w:w="13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3"/>
        <w:gridCol w:w="1249"/>
        <w:gridCol w:w="1248"/>
        <w:gridCol w:w="1248"/>
        <w:gridCol w:w="1248"/>
        <w:gridCol w:w="1305"/>
        <w:gridCol w:w="1248"/>
        <w:gridCol w:w="1248"/>
        <w:gridCol w:w="1248"/>
      </w:tblGrid>
      <w:tr w:rsidR="00FE7F8B" w14:paraId="574247FE" w14:textId="77777777" w:rsidTr="00FE7F8B">
        <w:tc>
          <w:tcPr>
            <w:tcW w:w="3921" w:type="dxa"/>
            <w:tcBorders>
              <w:top w:val="nil"/>
              <w:left w:val="nil"/>
              <w:bottom w:val="nil"/>
              <w:right w:val="nil"/>
            </w:tcBorders>
            <w:shd w:val="clear" w:color="auto" w:fill="7F7F7F" w:themeFill="text1" w:themeFillTint="80"/>
            <w:vAlign w:val="center"/>
            <w:hideMark/>
          </w:tcPr>
          <w:p w14:paraId="7D326BCD" w14:textId="77777777" w:rsidR="00FE7F8B" w:rsidRDefault="00FE7F8B">
            <w:pPr>
              <w:pStyle w:val="Tablecolumnheading"/>
              <w:jc w:val="center"/>
            </w:pPr>
            <w:r>
              <w:lastRenderedPageBreak/>
              <w:t>2015</w:t>
            </w:r>
          </w:p>
        </w:tc>
        <w:tc>
          <w:tcPr>
            <w:tcW w:w="1248" w:type="dxa"/>
            <w:tcBorders>
              <w:top w:val="nil"/>
              <w:left w:val="nil"/>
              <w:bottom w:val="nil"/>
              <w:right w:val="nil"/>
            </w:tcBorders>
            <w:shd w:val="clear" w:color="auto" w:fill="7F7F7F" w:themeFill="text1" w:themeFillTint="80"/>
            <w:vAlign w:val="center"/>
            <w:hideMark/>
          </w:tcPr>
          <w:p w14:paraId="125E90DC" w14:textId="77777777" w:rsidR="00FE7F8B" w:rsidRDefault="00FE7F8B">
            <w:pPr>
              <w:pStyle w:val="Tablecolumnheading"/>
              <w:jc w:val="center"/>
            </w:pPr>
            <w:r>
              <w:t>Land</w:t>
            </w:r>
            <w:r>
              <w:br/>
              <w:t>$m</w:t>
            </w:r>
          </w:p>
        </w:tc>
        <w:tc>
          <w:tcPr>
            <w:tcW w:w="1248" w:type="dxa"/>
            <w:tcBorders>
              <w:top w:val="nil"/>
              <w:left w:val="nil"/>
              <w:bottom w:val="nil"/>
              <w:right w:val="nil"/>
            </w:tcBorders>
            <w:shd w:val="clear" w:color="auto" w:fill="7F7F7F" w:themeFill="text1" w:themeFillTint="80"/>
            <w:vAlign w:val="center"/>
            <w:hideMark/>
          </w:tcPr>
          <w:p w14:paraId="50E8054A" w14:textId="77777777" w:rsidR="00FE7F8B" w:rsidRDefault="00FE7F8B">
            <w:pPr>
              <w:pStyle w:val="Tablecolumnheading"/>
              <w:jc w:val="center"/>
            </w:pPr>
            <w:r>
              <w:t>Buildings</w:t>
            </w:r>
            <w:r>
              <w:br/>
              <w:t>$m</w:t>
            </w:r>
          </w:p>
        </w:tc>
        <w:tc>
          <w:tcPr>
            <w:tcW w:w="1248" w:type="dxa"/>
            <w:tcBorders>
              <w:top w:val="nil"/>
              <w:left w:val="nil"/>
              <w:bottom w:val="nil"/>
              <w:right w:val="nil"/>
            </w:tcBorders>
            <w:shd w:val="clear" w:color="auto" w:fill="7F7F7F" w:themeFill="text1" w:themeFillTint="80"/>
            <w:vAlign w:val="center"/>
            <w:hideMark/>
          </w:tcPr>
          <w:p w14:paraId="701FB8A7" w14:textId="77777777" w:rsidR="00FE7F8B" w:rsidRDefault="00FE7F8B">
            <w:pPr>
              <w:pStyle w:val="Tablecolumnheading"/>
              <w:jc w:val="center"/>
            </w:pPr>
            <w:r>
              <w:t>Heritage Buildings</w:t>
            </w:r>
            <w:r>
              <w:br/>
              <w:t>$m</w:t>
            </w:r>
          </w:p>
        </w:tc>
        <w:tc>
          <w:tcPr>
            <w:tcW w:w="1248" w:type="dxa"/>
            <w:tcBorders>
              <w:top w:val="nil"/>
              <w:left w:val="nil"/>
              <w:bottom w:val="nil"/>
              <w:right w:val="nil"/>
            </w:tcBorders>
            <w:shd w:val="clear" w:color="auto" w:fill="7F7F7F" w:themeFill="text1" w:themeFillTint="80"/>
            <w:vAlign w:val="center"/>
            <w:hideMark/>
          </w:tcPr>
          <w:p w14:paraId="0BFBD788" w14:textId="77777777" w:rsidR="00FE7F8B" w:rsidRDefault="00FE7F8B">
            <w:pPr>
              <w:pStyle w:val="Tablecolumnheading"/>
              <w:jc w:val="center"/>
            </w:pPr>
            <w:r>
              <w:t>Leasehold buildings</w:t>
            </w:r>
            <w:r>
              <w:br/>
              <w:t>$m</w:t>
            </w:r>
          </w:p>
        </w:tc>
        <w:tc>
          <w:tcPr>
            <w:tcW w:w="1305" w:type="dxa"/>
            <w:tcBorders>
              <w:top w:val="nil"/>
              <w:left w:val="nil"/>
              <w:bottom w:val="nil"/>
              <w:right w:val="nil"/>
            </w:tcBorders>
            <w:shd w:val="clear" w:color="auto" w:fill="7F7F7F" w:themeFill="text1" w:themeFillTint="80"/>
            <w:vAlign w:val="center"/>
            <w:hideMark/>
          </w:tcPr>
          <w:p w14:paraId="57882F6E" w14:textId="77777777" w:rsidR="00FE7F8B" w:rsidRDefault="00FE7F8B">
            <w:pPr>
              <w:pStyle w:val="Tablecolumnheading"/>
              <w:jc w:val="center"/>
            </w:pPr>
            <w:r>
              <w:t>Leasehold improvements</w:t>
            </w:r>
            <w:r>
              <w:br/>
              <w:t>$m</w:t>
            </w:r>
          </w:p>
        </w:tc>
        <w:tc>
          <w:tcPr>
            <w:tcW w:w="1248" w:type="dxa"/>
            <w:tcBorders>
              <w:top w:val="nil"/>
              <w:left w:val="nil"/>
              <w:bottom w:val="nil"/>
              <w:right w:val="nil"/>
            </w:tcBorders>
            <w:shd w:val="clear" w:color="auto" w:fill="7F7F7F" w:themeFill="text1" w:themeFillTint="80"/>
            <w:vAlign w:val="center"/>
            <w:hideMark/>
          </w:tcPr>
          <w:p w14:paraId="1E90838D" w14:textId="77777777" w:rsidR="00FE7F8B" w:rsidRDefault="00FE7F8B">
            <w:pPr>
              <w:pStyle w:val="Tablecolumnheading"/>
              <w:jc w:val="center"/>
            </w:pPr>
            <w:r>
              <w:t>Plant and equipment</w:t>
            </w:r>
            <w:r>
              <w:br/>
              <w:t>$m</w:t>
            </w:r>
          </w:p>
        </w:tc>
        <w:tc>
          <w:tcPr>
            <w:tcW w:w="1248" w:type="dxa"/>
            <w:tcBorders>
              <w:top w:val="nil"/>
              <w:left w:val="nil"/>
              <w:bottom w:val="nil"/>
              <w:right w:val="nil"/>
            </w:tcBorders>
            <w:shd w:val="clear" w:color="auto" w:fill="7F7F7F" w:themeFill="text1" w:themeFillTint="80"/>
            <w:vAlign w:val="center"/>
            <w:hideMark/>
          </w:tcPr>
          <w:p w14:paraId="291383FA" w14:textId="77777777" w:rsidR="00FE7F8B" w:rsidRDefault="00FE7F8B">
            <w:pPr>
              <w:pStyle w:val="Tablecolumnheading"/>
              <w:jc w:val="center"/>
            </w:pPr>
            <w:r>
              <w:t>Work in progress</w:t>
            </w:r>
            <w:r>
              <w:br/>
              <w:t>$m</w:t>
            </w:r>
          </w:p>
        </w:tc>
        <w:tc>
          <w:tcPr>
            <w:tcW w:w="1248" w:type="dxa"/>
            <w:tcBorders>
              <w:top w:val="nil"/>
              <w:left w:val="nil"/>
              <w:bottom w:val="nil"/>
              <w:right w:val="nil"/>
            </w:tcBorders>
            <w:shd w:val="clear" w:color="auto" w:fill="7F7F7F" w:themeFill="text1" w:themeFillTint="80"/>
            <w:vAlign w:val="center"/>
            <w:hideMark/>
          </w:tcPr>
          <w:p w14:paraId="6CBAD9CC" w14:textId="77777777" w:rsidR="00FE7F8B" w:rsidRDefault="00FE7F8B">
            <w:pPr>
              <w:pStyle w:val="Tablecolumnheading"/>
              <w:jc w:val="center"/>
            </w:pPr>
            <w:r>
              <w:t>Total</w:t>
            </w:r>
            <w:r>
              <w:br/>
              <w:t>$m</w:t>
            </w:r>
          </w:p>
        </w:tc>
      </w:tr>
      <w:tr w:rsidR="00FE7F8B" w14:paraId="5389D2DC" w14:textId="77777777" w:rsidTr="00FE7F8B">
        <w:tc>
          <w:tcPr>
            <w:tcW w:w="3921" w:type="dxa"/>
            <w:tcBorders>
              <w:top w:val="nil"/>
              <w:left w:val="nil"/>
              <w:bottom w:val="nil"/>
              <w:right w:val="nil"/>
            </w:tcBorders>
            <w:tcMar>
              <w:top w:w="28" w:type="dxa"/>
              <w:left w:w="0" w:type="dxa"/>
              <w:bottom w:w="0" w:type="dxa"/>
              <w:right w:w="0" w:type="dxa"/>
            </w:tcMar>
            <w:vAlign w:val="bottom"/>
            <w:hideMark/>
          </w:tcPr>
          <w:p w14:paraId="24D0AFDF" w14:textId="77777777" w:rsidR="00FE7F8B" w:rsidRDefault="00FE7F8B">
            <w:pPr>
              <w:pStyle w:val="TableTextFinancial"/>
              <w:rPr>
                <w:b/>
              </w:rPr>
            </w:pPr>
            <w:r>
              <w:rPr>
                <w:b/>
              </w:rPr>
              <w:t>Opening balance</w:t>
            </w:r>
          </w:p>
        </w:tc>
        <w:tc>
          <w:tcPr>
            <w:tcW w:w="1248" w:type="dxa"/>
            <w:tcBorders>
              <w:top w:val="nil"/>
              <w:left w:val="nil"/>
              <w:bottom w:val="nil"/>
              <w:right w:val="nil"/>
            </w:tcBorders>
            <w:tcMar>
              <w:top w:w="28" w:type="dxa"/>
              <w:left w:w="0" w:type="dxa"/>
              <w:bottom w:w="0" w:type="dxa"/>
              <w:right w:w="0" w:type="dxa"/>
            </w:tcMar>
            <w:vAlign w:val="bottom"/>
            <w:hideMark/>
          </w:tcPr>
          <w:p w14:paraId="74F7B442" w14:textId="77777777" w:rsidR="00FE7F8B" w:rsidRDefault="00FE7F8B">
            <w:pPr>
              <w:pStyle w:val="TableTextFinancial"/>
              <w:jc w:val="right"/>
            </w:pPr>
            <w:r>
              <w:t>7,098.9</w:t>
            </w:r>
          </w:p>
        </w:tc>
        <w:tc>
          <w:tcPr>
            <w:tcW w:w="1248" w:type="dxa"/>
            <w:tcBorders>
              <w:top w:val="nil"/>
              <w:left w:val="nil"/>
              <w:bottom w:val="nil"/>
              <w:right w:val="nil"/>
            </w:tcBorders>
            <w:tcMar>
              <w:top w:w="28" w:type="dxa"/>
              <w:left w:w="0" w:type="dxa"/>
              <w:bottom w:w="0" w:type="dxa"/>
              <w:right w:w="0" w:type="dxa"/>
            </w:tcMar>
            <w:vAlign w:val="bottom"/>
            <w:hideMark/>
          </w:tcPr>
          <w:p w14:paraId="5DCB354C" w14:textId="77777777" w:rsidR="00FE7F8B" w:rsidRDefault="00FE7F8B">
            <w:pPr>
              <w:pStyle w:val="TableTextFinancial"/>
              <w:jc w:val="right"/>
            </w:pPr>
            <w:r>
              <w:t>8,309.7</w:t>
            </w:r>
          </w:p>
        </w:tc>
        <w:tc>
          <w:tcPr>
            <w:tcW w:w="1248" w:type="dxa"/>
            <w:tcBorders>
              <w:top w:val="nil"/>
              <w:left w:val="nil"/>
              <w:bottom w:val="nil"/>
              <w:right w:val="nil"/>
            </w:tcBorders>
            <w:tcMar>
              <w:top w:w="28" w:type="dxa"/>
              <w:left w:w="0" w:type="dxa"/>
              <w:bottom w:w="0" w:type="dxa"/>
              <w:right w:w="0" w:type="dxa"/>
            </w:tcMar>
            <w:vAlign w:val="bottom"/>
            <w:hideMark/>
          </w:tcPr>
          <w:p w14:paraId="57C87F0C" w14:textId="77777777" w:rsidR="00FE7F8B" w:rsidRDefault="00FE7F8B">
            <w:pPr>
              <w:pStyle w:val="TableTextFinancial"/>
              <w:jc w:val="right"/>
            </w:pPr>
            <w:r>
              <w:t>60.6</w:t>
            </w:r>
          </w:p>
        </w:tc>
        <w:tc>
          <w:tcPr>
            <w:tcW w:w="1248" w:type="dxa"/>
            <w:tcBorders>
              <w:top w:val="nil"/>
              <w:left w:val="nil"/>
              <w:bottom w:val="nil"/>
              <w:right w:val="nil"/>
            </w:tcBorders>
            <w:tcMar>
              <w:top w:w="28" w:type="dxa"/>
              <w:left w:w="0" w:type="dxa"/>
              <w:bottom w:w="0" w:type="dxa"/>
              <w:right w:w="0" w:type="dxa"/>
            </w:tcMar>
            <w:vAlign w:val="bottom"/>
            <w:hideMark/>
          </w:tcPr>
          <w:p w14:paraId="41BED26A" w14:textId="77777777" w:rsidR="00FE7F8B" w:rsidRDefault="00FE7F8B">
            <w:pPr>
              <w:pStyle w:val="TableTextFinancial"/>
              <w:jc w:val="right"/>
            </w:pPr>
            <w:r>
              <w:t>194.2</w:t>
            </w:r>
          </w:p>
        </w:tc>
        <w:tc>
          <w:tcPr>
            <w:tcW w:w="1305" w:type="dxa"/>
            <w:tcBorders>
              <w:top w:val="nil"/>
              <w:left w:val="nil"/>
              <w:bottom w:val="nil"/>
              <w:right w:val="nil"/>
            </w:tcBorders>
            <w:tcMar>
              <w:top w:w="28" w:type="dxa"/>
              <w:left w:w="0" w:type="dxa"/>
              <w:bottom w:w="0" w:type="dxa"/>
              <w:right w:w="0" w:type="dxa"/>
            </w:tcMar>
            <w:vAlign w:val="bottom"/>
            <w:hideMark/>
          </w:tcPr>
          <w:p w14:paraId="509B0B4B" w14:textId="77777777" w:rsidR="00FE7F8B" w:rsidRDefault="00FE7F8B">
            <w:pPr>
              <w:pStyle w:val="TableTextFinancial"/>
              <w:jc w:val="right"/>
            </w:pPr>
            <w:r>
              <w:t>0.7</w:t>
            </w:r>
          </w:p>
        </w:tc>
        <w:tc>
          <w:tcPr>
            <w:tcW w:w="1248" w:type="dxa"/>
            <w:tcBorders>
              <w:top w:val="nil"/>
              <w:left w:val="nil"/>
              <w:bottom w:val="nil"/>
              <w:right w:val="nil"/>
            </w:tcBorders>
            <w:tcMar>
              <w:top w:w="28" w:type="dxa"/>
              <w:left w:w="0" w:type="dxa"/>
              <w:bottom w:w="0" w:type="dxa"/>
              <w:right w:w="0" w:type="dxa"/>
            </w:tcMar>
            <w:vAlign w:val="bottom"/>
            <w:hideMark/>
          </w:tcPr>
          <w:p w14:paraId="670D0D77" w14:textId="77777777" w:rsidR="00FE7F8B" w:rsidRDefault="00FE7F8B">
            <w:pPr>
              <w:pStyle w:val="TableTextFinancial"/>
              <w:jc w:val="right"/>
            </w:pPr>
            <w:r>
              <w:t>132.9</w:t>
            </w:r>
          </w:p>
        </w:tc>
        <w:tc>
          <w:tcPr>
            <w:tcW w:w="1248" w:type="dxa"/>
            <w:tcBorders>
              <w:top w:val="nil"/>
              <w:left w:val="nil"/>
              <w:bottom w:val="nil"/>
              <w:right w:val="nil"/>
            </w:tcBorders>
            <w:tcMar>
              <w:top w:w="28" w:type="dxa"/>
              <w:left w:w="0" w:type="dxa"/>
              <w:bottom w:w="0" w:type="dxa"/>
              <w:right w:w="0" w:type="dxa"/>
            </w:tcMar>
            <w:vAlign w:val="bottom"/>
            <w:hideMark/>
          </w:tcPr>
          <w:p w14:paraId="7ACA8A89" w14:textId="77777777" w:rsidR="00FE7F8B" w:rsidRDefault="00FE7F8B">
            <w:pPr>
              <w:pStyle w:val="TableTextFinancial"/>
              <w:jc w:val="right"/>
            </w:pPr>
            <w:r>
              <w:t>347.0</w:t>
            </w:r>
          </w:p>
        </w:tc>
        <w:tc>
          <w:tcPr>
            <w:tcW w:w="1248" w:type="dxa"/>
            <w:tcBorders>
              <w:top w:val="nil"/>
              <w:left w:val="nil"/>
              <w:bottom w:val="nil"/>
              <w:right w:val="nil"/>
            </w:tcBorders>
            <w:tcMar>
              <w:top w:w="28" w:type="dxa"/>
              <w:left w:w="0" w:type="dxa"/>
              <w:bottom w:w="0" w:type="dxa"/>
              <w:right w:w="0" w:type="dxa"/>
            </w:tcMar>
            <w:vAlign w:val="bottom"/>
            <w:hideMark/>
          </w:tcPr>
          <w:p w14:paraId="473190B9" w14:textId="77777777" w:rsidR="00FE7F8B" w:rsidRDefault="00FE7F8B">
            <w:pPr>
              <w:pStyle w:val="TableTextFinancial"/>
              <w:jc w:val="right"/>
              <w:rPr>
                <w:b/>
              </w:rPr>
            </w:pPr>
            <w:r>
              <w:rPr>
                <w:b/>
              </w:rPr>
              <w:t>16,144.0</w:t>
            </w:r>
          </w:p>
        </w:tc>
      </w:tr>
      <w:tr w:rsidR="00FE7F8B" w14:paraId="5282B56E" w14:textId="77777777" w:rsidTr="00FE7F8B">
        <w:tc>
          <w:tcPr>
            <w:tcW w:w="3921" w:type="dxa"/>
            <w:tcBorders>
              <w:top w:val="nil"/>
              <w:left w:val="nil"/>
              <w:bottom w:val="nil"/>
              <w:right w:val="nil"/>
            </w:tcBorders>
            <w:vAlign w:val="bottom"/>
            <w:hideMark/>
          </w:tcPr>
          <w:p w14:paraId="696B30F7" w14:textId="77777777" w:rsidR="00FE7F8B" w:rsidRDefault="00FE7F8B">
            <w:pPr>
              <w:pStyle w:val="TableTextFinancial"/>
            </w:pPr>
            <w:r>
              <w:t>Additions</w:t>
            </w:r>
          </w:p>
        </w:tc>
        <w:tc>
          <w:tcPr>
            <w:tcW w:w="1248" w:type="dxa"/>
            <w:tcBorders>
              <w:top w:val="nil"/>
              <w:left w:val="nil"/>
              <w:bottom w:val="nil"/>
              <w:right w:val="nil"/>
            </w:tcBorders>
            <w:vAlign w:val="bottom"/>
            <w:hideMark/>
          </w:tcPr>
          <w:p w14:paraId="504254E9" w14:textId="77777777" w:rsidR="00FE7F8B" w:rsidRDefault="00FE7F8B">
            <w:pPr>
              <w:pStyle w:val="TableTextFinancial"/>
              <w:jc w:val="right"/>
            </w:pPr>
            <w:r>
              <w:t>5.8</w:t>
            </w:r>
          </w:p>
        </w:tc>
        <w:tc>
          <w:tcPr>
            <w:tcW w:w="1248" w:type="dxa"/>
            <w:tcBorders>
              <w:top w:val="nil"/>
              <w:left w:val="nil"/>
              <w:bottom w:val="nil"/>
              <w:right w:val="nil"/>
            </w:tcBorders>
            <w:vAlign w:val="bottom"/>
            <w:hideMark/>
          </w:tcPr>
          <w:p w14:paraId="1BC05F0A" w14:textId="77777777" w:rsidR="00FE7F8B" w:rsidRDefault="00FE7F8B">
            <w:pPr>
              <w:pStyle w:val="TableTextFinancial"/>
              <w:jc w:val="right"/>
            </w:pPr>
            <w:r>
              <w:t>0.5</w:t>
            </w:r>
          </w:p>
        </w:tc>
        <w:tc>
          <w:tcPr>
            <w:tcW w:w="1248" w:type="dxa"/>
            <w:tcBorders>
              <w:top w:val="nil"/>
              <w:left w:val="nil"/>
              <w:bottom w:val="nil"/>
              <w:right w:val="nil"/>
            </w:tcBorders>
            <w:vAlign w:val="bottom"/>
            <w:hideMark/>
          </w:tcPr>
          <w:p w14:paraId="3E0AC7C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3E9F8353"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087DD30F" w14:textId="77777777" w:rsidR="00FE7F8B" w:rsidRDefault="00FE7F8B">
            <w:pPr>
              <w:pStyle w:val="TableTextFinancial"/>
              <w:jc w:val="right"/>
            </w:pPr>
            <w:r>
              <w:t>0.0</w:t>
            </w:r>
          </w:p>
        </w:tc>
        <w:tc>
          <w:tcPr>
            <w:tcW w:w="1248" w:type="dxa"/>
            <w:tcBorders>
              <w:top w:val="nil"/>
              <w:left w:val="nil"/>
              <w:bottom w:val="nil"/>
              <w:right w:val="nil"/>
            </w:tcBorders>
            <w:vAlign w:val="bottom"/>
            <w:hideMark/>
          </w:tcPr>
          <w:p w14:paraId="5E169A00" w14:textId="77777777" w:rsidR="00FE7F8B" w:rsidRDefault="00FE7F8B">
            <w:pPr>
              <w:pStyle w:val="TableTextFinancial"/>
              <w:jc w:val="right"/>
            </w:pPr>
            <w:r>
              <w:t>30.6</w:t>
            </w:r>
          </w:p>
        </w:tc>
        <w:tc>
          <w:tcPr>
            <w:tcW w:w="1248" w:type="dxa"/>
            <w:tcBorders>
              <w:top w:val="nil"/>
              <w:left w:val="nil"/>
              <w:bottom w:val="nil"/>
              <w:right w:val="nil"/>
            </w:tcBorders>
            <w:vAlign w:val="bottom"/>
            <w:hideMark/>
          </w:tcPr>
          <w:p w14:paraId="241ECAA4" w14:textId="77777777" w:rsidR="00FE7F8B" w:rsidRDefault="00FE7F8B">
            <w:pPr>
              <w:pStyle w:val="TableTextFinancial"/>
              <w:jc w:val="right"/>
            </w:pPr>
            <w:r>
              <w:t>219.6</w:t>
            </w:r>
          </w:p>
        </w:tc>
        <w:tc>
          <w:tcPr>
            <w:tcW w:w="1248" w:type="dxa"/>
            <w:tcBorders>
              <w:top w:val="nil"/>
              <w:left w:val="nil"/>
              <w:bottom w:val="nil"/>
              <w:right w:val="nil"/>
            </w:tcBorders>
            <w:vAlign w:val="bottom"/>
            <w:hideMark/>
          </w:tcPr>
          <w:p w14:paraId="4C50CAD9" w14:textId="77777777" w:rsidR="00FE7F8B" w:rsidRDefault="00FE7F8B">
            <w:pPr>
              <w:pStyle w:val="TableTextFinancial"/>
              <w:jc w:val="right"/>
              <w:rPr>
                <w:b/>
              </w:rPr>
            </w:pPr>
            <w:r>
              <w:rPr>
                <w:b/>
              </w:rPr>
              <w:t>256.6</w:t>
            </w:r>
          </w:p>
        </w:tc>
      </w:tr>
      <w:tr w:rsidR="00FE7F8B" w14:paraId="7E411B75" w14:textId="77777777" w:rsidTr="00FE7F8B">
        <w:tc>
          <w:tcPr>
            <w:tcW w:w="3921" w:type="dxa"/>
            <w:tcBorders>
              <w:top w:val="nil"/>
              <w:left w:val="nil"/>
              <w:bottom w:val="nil"/>
              <w:right w:val="nil"/>
            </w:tcBorders>
            <w:vAlign w:val="bottom"/>
            <w:hideMark/>
          </w:tcPr>
          <w:p w14:paraId="7B772B8D" w14:textId="77777777" w:rsidR="00FE7F8B" w:rsidRDefault="00FE7F8B">
            <w:pPr>
              <w:pStyle w:val="TableTextFinancial"/>
            </w:pPr>
            <w:r>
              <w:t>Assets previously not recognised</w:t>
            </w:r>
          </w:p>
        </w:tc>
        <w:tc>
          <w:tcPr>
            <w:tcW w:w="1248" w:type="dxa"/>
            <w:tcBorders>
              <w:top w:val="nil"/>
              <w:left w:val="nil"/>
              <w:bottom w:val="nil"/>
              <w:right w:val="nil"/>
            </w:tcBorders>
            <w:vAlign w:val="bottom"/>
            <w:hideMark/>
          </w:tcPr>
          <w:p w14:paraId="25CEC453" w14:textId="77777777" w:rsidR="00FE7F8B" w:rsidRDefault="00FE7F8B">
            <w:pPr>
              <w:pStyle w:val="TableTextFinancial"/>
              <w:jc w:val="right"/>
            </w:pPr>
            <w:r>
              <w:t>20.8</w:t>
            </w:r>
          </w:p>
        </w:tc>
        <w:tc>
          <w:tcPr>
            <w:tcW w:w="1248" w:type="dxa"/>
            <w:tcBorders>
              <w:top w:val="nil"/>
              <w:left w:val="nil"/>
              <w:bottom w:val="nil"/>
              <w:right w:val="nil"/>
            </w:tcBorders>
            <w:vAlign w:val="bottom"/>
            <w:hideMark/>
          </w:tcPr>
          <w:p w14:paraId="084E60A0" w14:textId="77777777" w:rsidR="00FE7F8B" w:rsidRDefault="00FE7F8B">
            <w:pPr>
              <w:pStyle w:val="TableTextFinancial"/>
              <w:jc w:val="right"/>
            </w:pPr>
            <w:r>
              <w:t>1.1</w:t>
            </w:r>
          </w:p>
        </w:tc>
        <w:tc>
          <w:tcPr>
            <w:tcW w:w="1248" w:type="dxa"/>
            <w:tcBorders>
              <w:top w:val="nil"/>
              <w:left w:val="nil"/>
              <w:bottom w:val="nil"/>
              <w:right w:val="nil"/>
            </w:tcBorders>
            <w:vAlign w:val="bottom"/>
            <w:hideMark/>
          </w:tcPr>
          <w:p w14:paraId="41DD7DA4"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929DA29"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05A35215"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590946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69AADD3"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70B7981" w14:textId="77777777" w:rsidR="00FE7F8B" w:rsidRDefault="00FE7F8B">
            <w:pPr>
              <w:pStyle w:val="TableTextFinancial"/>
              <w:jc w:val="right"/>
              <w:rPr>
                <w:b/>
              </w:rPr>
            </w:pPr>
            <w:r>
              <w:rPr>
                <w:b/>
              </w:rPr>
              <w:t>22.0</w:t>
            </w:r>
          </w:p>
        </w:tc>
      </w:tr>
      <w:tr w:rsidR="00FE7F8B" w14:paraId="045ADD32" w14:textId="77777777" w:rsidTr="00FE7F8B">
        <w:tc>
          <w:tcPr>
            <w:tcW w:w="3921" w:type="dxa"/>
            <w:tcBorders>
              <w:top w:val="nil"/>
              <w:left w:val="nil"/>
              <w:bottom w:val="nil"/>
              <w:right w:val="nil"/>
            </w:tcBorders>
            <w:vAlign w:val="bottom"/>
            <w:hideMark/>
          </w:tcPr>
          <w:p w14:paraId="22C7504A" w14:textId="77777777" w:rsidR="00FE7F8B" w:rsidRDefault="00FE7F8B">
            <w:pPr>
              <w:pStyle w:val="TableTextFinancial"/>
            </w:pPr>
            <w:r>
              <w:t>Transfers to completed assets</w:t>
            </w:r>
          </w:p>
        </w:tc>
        <w:tc>
          <w:tcPr>
            <w:tcW w:w="1248" w:type="dxa"/>
            <w:tcBorders>
              <w:top w:val="nil"/>
              <w:left w:val="nil"/>
              <w:bottom w:val="nil"/>
              <w:right w:val="nil"/>
            </w:tcBorders>
            <w:vAlign w:val="bottom"/>
            <w:hideMark/>
          </w:tcPr>
          <w:p w14:paraId="535FF93A"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3E917D0" w14:textId="77777777" w:rsidR="00FE7F8B" w:rsidRDefault="00FE7F8B">
            <w:pPr>
              <w:pStyle w:val="TableTextFinancial"/>
              <w:jc w:val="right"/>
            </w:pPr>
            <w:r>
              <w:t>256.2</w:t>
            </w:r>
          </w:p>
        </w:tc>
        <w:tc>
          <w:tcPr>
            <w:tcW w:w="1248" w:type="dxa"/>
            <w:tcBorders>
              <w:top w:val="nil"/>
              <w:left w:val="nil"/>
              <w:bottom w:val="nil"/>
              <w:right w:val="nil"/>
            </w:tcBorders>
            <w:vAlign w:val="bottom"/>
            <w:hideMark/>
          </w:tcPr>
          <w:p w14:paraId="40435610"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724972EF"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06CB33D6"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3C9059B5" w14:textId="77777777" w:rsidR="00FE7F8B" w:rsidRDefault="00FE7F8B">
            <w:pPr>
              <w:pStyle w:val="TableTextFinancial"/>
              <w:jc w:val="right"/>
            </w:pPr>
            <w:r>
              <w:t>1.3</w:t>
            </w:r>
          </w:p>
        </w:tc>
        <w:tc>
          <w:tcPr>
            <w:tcW w:w="1248" w:type="dxa"/>
            <w:tcBorders>
              <w:top w:val="nil"/>
              <w:left w:val="nil"/>
              <w:bottom w:val="nil"/>
              <w:right w:val="nil"/>
            </w:tcBorders>
            <w:vAlign w:val="bottom"/>
            <w:hideMark/>
          </w:tcPr>
          <w:p w14:paraId="08CE3ABE" w14:textId="77777777" w:rsidR="00FE7F8B" w:rsidRDefault="00FE7F8B">
            <w:pPr>
              <w:pStyle w:val="TableTextFinancial"/>
              <w:jc w:val="right"/>
            </w:pPr>
            <w:r>
              <w:t>(257.5)</w:t>
            </w:r>
          </w:p>
        </w:tc>
        <w:tc>
          <w:tcPr>
            <w:tcW w:w="1248" w:type="dxa"/>
            <w:tcBorders>
              <w:top w:val="nil"/>
              <w:left w:val="nil"/>
              <w:bottom w:val="nil"/>
              <w:right w:val="nil"/>
            </w:tcBorders>
            <w:vAlign w:val="bottom"/>
            <w:hideMark/>
          </w:tcPr>
          <w:p w14:paraId="6AB03129" w14:textId="77777777" w:rsidR="00FE7F8B" w:rsidRDefault="00FE7F8B">
            <w:pPr>
              <w:pStyle w:val="TableTextFinancial"/>
              <w:jc w:val="right"/>
              <w:rPr>
                <w:b/>
              </w:rPr>
            </w:pPr>
            <w:r>
              <w:rPr>
                <w:b/>
              </w:rPr>
              <w:t>-</w:t>
            </w:r>
          </w:p>
        </w:tc>
      </w:tr>
      <w:tr w:rsidR="00FE7F8B" w14:paraId="5EA05160" w14:textId="77777777" w:rsidTr="00FE7F8B">
        <w:tc>
          <w:tcPr>
            <w:tcW w:w="3921" w:type="dxa"/>
            <w:tcBorders>
              <w:top w:val="nil"/>
              <w:left w:val="nil"/>
              <w:bottom w:val="nil"/>
              <w:right w:val="nil"/>
            </w:tcBorders>
            <w:vAlign w:val="bottom"/>
            <w:hideMark/>
          </w:tcPr>
          <w:p w14:paraId="2CE47ED6" w14:textId="77777777" w:rsidR="00FE7F8B" w:rsidRDefault="00FE7F8B">
            <w:pPr>
              <w:pStyle w:val="TableTextFinancial"/>
            </w:pPr>
            <w:r>
              <w:t>Disposals</w:t>
            </w:r>
          </w:p>
        </w:tc>
        <w:tc>
          <w:tcPr>
            <w:tcW w:w="1248" w:type="dxa"/>
            <w:tcBorders>
              <w:top w:val="nil"/>
              <w:left w:val="nil"/>
              <w:bottom w:val="nil"/>
              <w:right w:val="nil"/>
            </w:tcBorders>
            <w:vAlign w:val="bottom"/>
            <w:hideMark/>
          </w:tcPr>
          <w:p w14:paraId="54E2B002" w14:textId="77777777" w:rsidR="00FE7F8B" w:rsidRDefault="00FE7F8B">
            <w:pPr>
              <w:pStyle w:val="TableTextFinancial"/>
              <w:jc w:val="right"/>
            </w:pPr>
            <w:r>
              <w:t>(68.2)</w:t>
            </w:r>
          </w:p>
        </w:tc>
        <w:tc>
          <w:tcPr>
            <w:tcW w:w="1248" w:type="dxa"/>
            <w:tcBorders>
              <w:top w:val="nil"/>
              <w:left w:val="nil"/>
              <w:bottom w:val="nil"/>
              <w:right w:val="nil"/>
            </w:tcBorders>
            <w:vAlign w:val="bottom"/>
            <w:hideMark/>
          </w:tcPr>
          <w:p w14:paraId="17871585" w14:textId="77777777" w:rsidR="00FE7F8B" w:rsidRDefault="00FE7F8B">
            <w:pPr>
              <w:pStyle w:val="TableTextFinancial"/>
              <w:jc w:val="right"/>
            </w:pPr>
            <w:r>
              <w:t>(22.5)</w:t>
            </w:r>
          </w:p>
        </w:tc>
        <w:tc>
          <w:tcPr>
            <w:tcW w:w="1248" w:type="dxa"/>
            <w:tcBorders>
              <w:top w:val="nil"/>
              <w:left w:val="nil"/>
              <w:bottom w:val="nil"/>
              <w:right w:val="nil"/>
            </w:tcBorders>
            <w:vAlign w:val="bottom"/>
            <w:hideMark/>
          </w:tcPr>
          <w:p w14:paraId="34514C2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DE38741"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0CC8919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5864AEA" w14:textId="77777777" w:rsidR="00FE7F8B" w:rsidRDefault="00FE7F8B">
            <w:pPr>
              <w:pStyle w:val="TableTextFinancial"/>
              <w:jc w:val="right"/>
            </w:pPr>
            <w:r>
              <w:t>(3.4)</w:t>
            </w:r>
          </w:p>
        </w:tc>
        <w:tc>
          <w:tcPr>
            <w:tcW w:w="1248" w:type="dxa"/>
            <w:tcBorders>
              <w:top w:val="nil"/>
              <w:left w:val="nil"/>
              <w:bottom w:val="nil"/>
              <w:right w:val="nil"/>
            </w:tcBorders>
            <w:vAlign w:val="bottom"/>
            <w:hideMark/>
          </w:tcPr>
          <w:p w14:paraId="0BF4AC8E"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448C8A3E" w14:textId="77777777" w:rsidR="00FE7F8B" w:rsidRDefault="00FE7F8B">
            <w:pPr>
              <w:pStyle w:val="TableTextFinancial"/>
              <w:jc w:val="right"/>
              <w:rPr>
                <w:b/>
              </w:rPr>
            </w:pPr>
            <w:r>
              <w:rPr>
                <w:b/>
              </w:rPr>
              <w:t>(94.0)</w:t>
            </w:r>
          </w:p>
        </w:tc>
      </w:tr>
      <w:tr w:rsidR="00FE7F8B" w14:paraId="0224F3C7" w14:textId="77777777" w:rsidTr="00FE7F8B">
        <w:tc>
          <w:tcPr>
            <w:tcW w:w="3921" w:type="dxa"/>
            <w:tcBorders>
              <w:top w:val="nil"/>
              <w:left w:val="nil"/>
              <w:bottom w:val="nil"/>
              <w:right w:val="nil"/>
            </w:tcBorders>
            <w:vAlign w:val="bottom"/>
            <w:hideMark/>
          </w:tcPr>
          <w:p w14:paraId="475EBC72" w14:textId="77777777" w:rsidR="00FE7F8B" w:rsidRDefault="00FE7F8B">
            <w:pPr>
              <w:pStyle w:val="TableTextFinancial"/>
            </w:pPr>
            <w:r>
              <w:t>Revaluation increments/(decrements)</w:t>
            </w:r>
          </w:p>
        </w:tc>
        <w:tc>
          <w:tcPr>
            <w:tcW w:w="1248" w:type="dxa"/>
            <w:tcBorders>
              <w:top w:val="nil"/>
              <w:left w:val="nil"/>
              <w:bottom w:val="nil"/>
              <w:right w:val="nil"/>
            </w:tcBorders>
            <w:vAlign w:val="bottom"/>
            <w:hideMark/>
          </w:tcPr>
          <w:p w14:paraId="187042D3" w14:textId="77777777" w:rsidR="00FE7F8B" w:rsidRDefault="00FE7F8B">
            <w:pPr>
              <w:pStyle w:val="TableTextFinancial"/>
              <w:jc w:val="right"/>
            </w:pPr>
            <w:r>
              <w:t>855.5</w:t>
            </w:r>
          </w:p>
        </w:tc>
        <w:tc>
          <w:tcPr>
            <w:tcW w:w="1248" w:type="dxa"/>
            <w:tcBorders>
              <w:top w:val="nil"/>
              <w:left w:val="nil"/>
              <w:bottom w:val="nil"/>
              <w:right w:val="nil"/>
            </w:tcBorders>
            <w:vAlign w:val="bottom"/>
            <w:hideMark/>
          </w:tcPr>
          <w:p w14:paraId="25C0513A"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5DF8D6D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E57D05A"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79E0CE08"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404CF1B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2E27144"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242031D8" w14:textId="77777777" w:rsidR="00FE7F8B" w:rsidRDefault="00FE7F8B">
            <w:pPr>
              <w:pStyle w:val="TableTextFinancial"/>
              <w:jc w:val="right"/>
              <w:rPr>
                <w:b/>
              </w:rPr>
            </w:pPr>
            <w:r>
              <w:rPr>
                <w:b/>
              </w:rPr>
              <w:t>855.5</w:t>
            </w:r>
          </w:p>
        </w:tc>
      </w:tr>
      <w:tr w:rsidR="00FE7F8B" w14:paraId="37425090" w14:textId="77777777" w:rsidTr="00FE7F8B">
        <w:tc>
          <w:tcPr>
            <w:tcW w:w="3921" w:type="dxa"/>
            <w:tcBorders>
              <w:top w:val="nil"/>
              <w:left w:val="nil"/>
              <w:bottom w:val="nil"/>
              <w:right w:val="nil"/>
            </w:tcBorders>
            <w:vAlign w:val="bottom"/>
            <w:hideMark/>
          </w:tcPr>
          <w:p w14:paraId="5EA8D7A2" w14:textId="77777777" w:rsidR="00FE7F8B" w:rsidRDefault="00FE7F8B">
            <w:pPr>
              <w:pStyle w:val="TableTextFinancial"/>
            </w:pPr>
            <w:r>
              <w:t>Impairment</w:t>
            </w:r>
            <w:r>
              <w:rPr>
                <w:vertAlign w:val="superscript"/>
              </w:rPr>
              <w:t>1</w:t>
            </w:r>
          </w:p>
        </w:tc>
        <w:tc>
          <w:tcPr>
            <w:tcW w:w="1248" w:type="dxa"/>
            <w:tcBorders>
              <w:top w:val="nil"/>
              <w:left w:val="nil"/>
              <w:bottom w:val="nil"/>
              <w:right w:val="nil"/>
            </w:tcBorders>
            <w:vAlign w:val="bottom"/>
            <w:hideMark/>
          </w:tcPr>
          <w:p w14:paraId="0E65407E"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5D67D5B3" w14:textId="77777777" w:rsidR="00FE7F8B" w:rsidRDefault="00FE7F8B">
            <w:pPr>
              <w:pStyle w:val="TableTextFinancial"/>
              <w:jc w:val="right"/>
            </w:pPr>
            <w:r>
              <w:t>(40.0)</w:t>
            </w:r>
          </w:p>
        </w:tc>
        <w:tc>
          <w:tcPr>
            <w:tcW w:w="1248" w:type="dxa"/>
            <w:tcBorders>
              <w:top w:val="nil"/>
              <w:left w:val="nil"/>
              <w:bottom w:val="nil"/>
              <w:right w:val="nil"/>
            </w:tcBorders>
            <w:vAlign w:val="bottom"/>
            <w:hideMark/>
          </w:tcPr>
          <w:p w14:paraId="737E0925"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4531B778"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1F584725"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18AE1409"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69435C95"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5843ACA0" w14:textId="77777777" w:rsidR="00FE7F8B" w:rsidRDefault="00FE7F8B">
            <w:pPr>
              <w:pStyle w:val="TableTextFinancial"/>
              <w:jc w:val="right"/>
              <w:rPr>
                <w:b/>
              </w:rPr>
            </w:pPr>
            <w:r>
              <w:rPr>
                <w:b/>
              </w:rPr>
              <w:t>(40.0)</w:t>
            </w:r>
          </w:p>
        </w:tc>
      </w:tr>
      <w:tr w:rsidR="00FE7F8B" w14:paraId="3E005432" w14:textId="77777777" w:rsidTr="00FE7F8B">
        <w:tc>
          <w:tcPr>
            <w:tcW w:w="3921" w:type="dxa"/>
            <w:tcBorders>
              <w:top w:val="nil"/>
              <w:left w:val="nil"/>
              <w:bottom w:val="nil"/>
              <w:right w:val="nil"/>
            </w:tcBorders>
            <w:vAlign w:val="bottom"/>
            <w:hideMark/>
          </w:tcPr>
          <w:p w14:paraId="0619875F" w14:textId="77777777" w:rsidR="00FE7F8B" w:rsidRDefault="00FE7F8B">
            <w:pPr>
              <w:pStyle w:val="TableTextFinancial"/>
            </w:pPr>
            <w:r>
              <w:t>Transfer (to)/from assets held for sale</w:t>
            </w:r>
          </w:p>
        </w:tc>
        <w:tc>
          <w:tcPr>
            <w:tcW w:w="1248" w:type="dxa"/>
            <w:tcBorders>
              <w:top w:val="nil"/>
              <w:left w:val="nil"/>
              <w:bottom w:val="nil"/>
              <w:right w:val="nil"/>
            </w:tcBorders>
            <w:vAlign w:val="bottom"/>
            <w:hideMark/>
          </w:tcPr>
          <w:p w14:paraId="1C6AFFEF" w14:textId="77777777" w:rsidR="00FE7F8B" w:rsidRDefault="00FE7F8B">
            <w:pPr>
              <w:pStyle w:val="TableTextFinancial"/>
              <w:jc w:val="right"/>
            </w:pPr>
            <w:r>
              <w:t>(17.1)</w:t>
            </w:r>
          </w:p>
        </w:tc>
        <w:tc>
          <w:tcPr>
            <w:tcW w:w="1248" w:type="dxa"/>
            <w:tcBorders>
              <w:top w:val="nil"/>
              <w:left w:val="nil"/>
              <w:bottom w:val="nil"/>
              <w:right w:val="nil"/>
            </w:tcBorders>
            <w:vAlign w:val="bottom"/>
            <w:hideMark/>
          </w:tcPr>
          <w:p w14:paraId="4FE9450C"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430AB34D"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C8D77ED" w14:textId="77777777" w:rsidR="00FE7F8B" w:rsidRDefault="00FE7F8B">
            <w:pPr>
              <w:pStyle w:val="TableTextFinancial"/>
              <w:jc w:val="right"/>
            </w:pPr>
            <w:r>
              <w:t>-</w:t>
            </w:r>
          </w:p>
        </w:tc>
        <w:tc>
          <w:tcPr>
            <w:tcW w:w="1305" w:type="dxa"/>
            <w:tcBorders>
              <w:top w:val="nil"/>
              <w:left w:val="nil"/>
              <w:bottom w:val="nil"/>
              <w:right w:val="nil"/>
            </w:tcBorders>
            <w:vAlign w:val="bottom"/>
            <w:hideMark/>
          </w:tcPr>
          <w:p w14:paraId="2A3E889B"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3C0B5D0E" w14:textId="77777777" w:rsidR="00FE7F8B" w:rsidRDefault="00FE7F8B">
            <w:pPr>
              <w:pStyle w:val="TableTextFinancial"/>
              <w:jc w:val="right"/>
            </w:pPr>
            <w:r>
              <w:t>(0.3)</w:t>
            </w:r>
          </w:p>
        </w:tc>
        <w:tc>
          <w:tcPr>
            <w:tcW w:w="1248" w:type="dxa"/>
            <w:tcBorders>
              <w:top w:val="nil"/>
              <w:left w:val="nil"/>
              <w:bottom w:val="nil"/>
              <w:right w:val="nil"/>
            </w:tcBorders>
            <w:vAlign w:val="bottom"/>
            <w:hideMark/>
          </w:tcPr>
          <w:p w14:paraId="1AFDA526" w14:textId="77777777" w:rsidR="00FE7F8B" w:rsidRDefault="00FE7F8B">
            <w:pPr>
              <w:pStyle w:val="TableTextFinancial"/>
              <w:jc w:val="right"/>
            </w:pPr>
            <w:r>
              <w:t>-</w:t>
            </w:r>
          </w:p>
        </w:tc>
        <w:tc>
          <w:tcPr>
            <w:tcW w:w="1248" w:type="dxa"/>
            <w:tcBorders>
              <w:top w:val="nil"/>
              <w:left w:val="nil"/>
              <w:bottom w:val="nil"/>
              <w:right w:val="nil"/>
            </w:tcBorders>
            <w:vAlign w:val="bottom"/>
            <w:hideMark/>
          </w:tcPr>
          <w:p w14:paraId="0FB56C16" w14:textId="77777777" w:rsidR="00FE7F8B" w:rsidRDefault="00FE7F8B">
            <w:pPr>
              <w:pStyle w:val="TableTextFinancial"/>
              <w:jc w:val="right"/>
              <w:rPr>
                <w:b/>
              </w:rPr>
            </w:pPr>
            <w:r>
              <w:rPr>
                <w:b/>
              </w:rPr>
              <w:t>(17.3)</w:t>
            </w:r>
          </w:p>
        </w:tc>
      </w:tr>
      <w:tr w:rsidR="00FE7F8B" w14:paraId="229F5316" w14:textId="77777777" w:rsidTr="00FE7F8B">
        <w:tc>
          <w:tcPr>
            <w:tcW w:w="3921" w:type="dxa"/>
            <w:tcBorders>
              <w:top w:val="nil"/>
              <w:left w:val="nil"/>
              <w:bottom w:val="single" w:sz="4" w:space="0" w:color="auto"/>
              <w:right w:val="nil"/>
            </w:tcBorders>
            <w:vAlign w:val="bottom"/>
            <w:hideMark/>
          </w:tcPr>
          <w:p w14:paraId="2DAAD197" w14:textId="77777777" w:rsidR="00FE7F8B" w:rsidRDefault="00FE7F8B">
            <w:pPr>
              <w:pStyle w:val="TableTextFinancial"/>
            </w:pPr>
            <w:r>
              <w:t>Depreciation</w:t>
            </w:r>
          </w:p>
        </w:tc>
        <w:tc>
          <w:tcPr>
            <w:tcW w:w="1248" w:type="dxa"/>
            <w:tcBorders>
              <w:top w:val="nil"/>
              <w:left w:val="nil"/>
              <w:bottom w:val="single" w:sz="4" w:space="0" w:color="auto"/>
              <w:right w:val="nil"/>
            </w:tcBorders>
            <w:vAlign w:val="bottom"/>
            <w:hideMark/>
          </w:tcPr>
          <w:p w14:paraId="0D375604" w14:textId="77777777" w:rsidR="00FE7F8B" w:rsidRDefault="00FE7F8B">
            <w:pPr>
              <w:pStyle w:val="TableTextFinancial"/>
              <w:jc w:val="right"/>
            </w:pPr>
            <w:r>
              <w:t>-</w:t>
            </w:r>
          </w:p>
        </w:tc>
        <w:tc>
          <w:tcPr>
            <w:tcW w:w="1248" w:type="dxa"/>
            <w:tcBorders>
              <w:top w:val="nil"/>
              <w:left w:val="nil"/>
              <w:bottom w:val="single" w:sz="4" w:space="0" w:color="auto"/>
              <w:right w:val="nil"/>
            </w:tcBorders>
            <w:vAlign w:val="bottom"/>
            <w:hideMark/>
          </w:tcPr>
          <w:p w14:paraId="1EEB87DC" w14:textId="77777777" w:rsidR="00FE7F8B" w:rsidRDefault="00FE7F8B">
            <w:pPr>
              <w:pStyle w:val="TableTextFinancial"/>
              <w:jc w:val="right"/>
            </w:pPr>
            <w:r>
              <w:t>(238.2)</w:t>
            </w:r>
          </w:p>
        </w:tc>
        <w:tc>
          <w:tcPr>
            <w:tcW w:w="1248" w:type="dxa"/>
            <w:tcBorders>
              <w:top w:val="nil"/>
              <w:left w:val="nil"/>
              <w:bottom w:val="single" w:sz="4" w:space="0" w:color="auto"/>
              <w:right w:val="nil"/>
            </w:tcBorders>
            <w:vAlign w:val="bottom"/>
            <w:hideMark/>
          </w:tcPr>
          <w:p w14:paraId="4CC7C36F" w14:textId="77777777" w:rsidR="00FE7F8B" w:rsidRDefault="00FE7F8B">
            <w:pPr>
              <w:pStyle w:val="TableTextFinancial"/>
              <w:jc w:val="right"/>
            </w:pPr>
            <w:r>
              <w:t>(2.5)</w:t>
            </w:r>
          </w:p>
        </w:tc>
        <w:tc>
          <w:tcPr>
            <w:tcW w:w="1248" w:type="dxa"/>
            <w:tcBorders>
              <w:top w:val="nil"/>
              <w:left w:val="nil"/>
              <w:bottom w:val="single" w:sz="4" w:space="0" w:color="auto"/>
              <w:right w:val="nil"/>
            </w:tcBorders>
            <w:vAlign w:val="bottom"/>
            <w:hideMark/>
          </w:tcPr>
          <w:p w14:paraId="26A1623A" w14:textId="77777777" w:rsidR="00FE7F8B" w:rsidRDefault="00FE7F8B">
            <w:pPr>
              <w:pStyle w:val="TableTextFinancial"/>
              <w:jc w:val="right"/>
            </w:pPr>
            <w:r>
              <w:t>(3.2)</w:t>
            </w:r>
          </w:p>
        </w:tc>
        <w:tc>
          <w:tcPr>
            <w:tcW w:w="1305" w:type="dxa"/>
            <w:tcBorders>
              <w:top w:val="nil"/>
              <w:left w:val="nil"/>
              <w:bottom w:val="single" w:sz="4" w:space="0" w:color="auto"/>
              <w:right w:val="nil"/>
            </w:tcBorders>
            <w:vAlign w:val="bottom"/>
            <w:hideMark/>
          </w:tcPr>
          <w:p w14:paraId="184209F0" w14:textId="77777777" w:rsidR="00FE7F8B" w:rsidRDefault="00FE7F8B">
            <w:pPr>
              <w:pStyle w:val="TableTextFinancial"/>
              <w:jc w:val="right"/>
            </w:pPr>
            <w:r>
              <w:t>(0.2)</w:t>
            </w:r>
          </w:p>
        </w:tc>
        <w:tc>
          <w:tcPr>
            <w:tcW w:w="1248" w:type="dxa"/>
            <w:tcBorders>
              <w:top w:val="nil"/>
              <w:left w:val="nil"/>
              <w:bottom w:val="single" w:sz="4" w:space="0" w:color="auto"/>
              <w:right w:val="nil"/>
            </w:tcBorders>
            <w:vAlign w:val="bottom"/>
            <w:hideMark/>
          </w:tcPr>
          <w:p w14:paraId="3883FEE0" w14:textId="77777777" w:rsidR="00FE7F8B" w:rsidRDefault="00FE7F8B">
            <w:pPr>
              <w:pStyle w:val="TableTextFinancial"/>
              <w:jc w:val="right"/>
            </w:pPr>
            <w:r>
              <w:t>(52.3)</w:t>
            </w:r>
          </w:p>
        </w:tc>
        <w:tc>
          <w:tcPr>
            <w:tcW w:w="1248" w:type="dxa"/>
            <w:tcBorders>
              <w:top w:val="nil"/>
              <w:left w:val="nil"/>
              <w:bottom w:val="single" w:sz="4" w:space="0" w:color="auto"/>
              <w:right w:val="nil"/>
            </w:tcBorders>
            <w:vAlign w:val="bottom"/>
            <w:hideMark/>
          </w:tcPr>
          <w:p w14:paraId="3AD5A42D" w14:textId="77777777" w:rsidR="00FE7F8B" w:rsidRDefault="00FE7F8B">
            <w:pPr>
              <w:pStyle w:val="TableTextFinancial"/>
              <w:jc w:val="right"/>
            </w:pPr>
            <w:r>
              <w:t>-</w:t>
            </w:r>
          </w:p>
        </w:tc>
        <w:tc>
          <w:tcPr>
            <w:tcW w:w="1248" w:type="dxa"/>
            <w:tcBorders>
              <w:top w:val="nil"/>
              <w:left w:val="nil"/>
              <w:bottom w:val="single" w:sz="4" w:space="0" w:color="auto"/>
              <w:right w:val="nil"/>
            </w:tcBorders>
            <w:vAlign w:val="bottom"/>
            <w:hideMark/>
          </w:tcPr>
          <w:p w14:paraId="31083328" w14:textId="77777777" w:rsidR="00FE7F8B" w:rsidRDefault="00FE7F8B">
            <w:pPr>
              <w:pStyle w:val="TableTextFinancial"/>
              <w:jc w:val="right"/>
              <w:rPr>
                <w:b/>
              </w:rPr>
            </w:pPr>
            <w:r>
              <w:rPr>
                <w:b/>
              </w:rPr>
              <w:t>(296.4)</w:t>
            </w:r>
          </w:p>
        </w:tc>
      </w:tr>
      <w:tr w:rsidR="00FE7F8B" w14:paraId="7AB83D97" w14:textId="77777777" w:rsidTr="00FE7F8B">
        <w:tc>
          <w:tcPr>
            <w:tcW w:w="3921"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5432664" w14:textId="77777777" w:rsidR="00FE7F8B" w:rsidRDefault="00FE7F8B">
            <w:pPr>
              <w:pStyle w:val="TableTextFinancial"/>
              <w:rPr>
                <w:b/>
              </w:rPr>
            </w:pPr>
            <w:r>
              <w:rPr>
                <w:b/>
              </w:rPr>
              <w:t>Closing balance</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C24BB66" w14:textId="77777777" w:rsidR="00FE7F8B" w:rsidRDefault="00FE7F8B">
            <w:pPr>
              <w:pStyle w:val="TableTextFinancial"/>
              <w:jc w:val="right"/>
              <w:rPr>
                <w:b/>
              </w:rPr>
            </w:pPr>
            <w:r>
              <w:rPr>
                <w:b/>
              </w:rPr>
              <w:t>7,895.7</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835EF33" w14:textId="77777777" w:rsidR="00FE7F8B" w:rsidRDefault="00FE7F8B">
            <w:pPr>
              <w:pStyle w:val="TableTextFinancial"/>
              <w:jc w:val="right"/>
              <w:rPr>
                <w:b/>
              </w:rPr>
            </w:pPr>
            <w:r>
              <w:rPr>
                <w:b/>
              </w:rPr>
              <w:t>8,266.8</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48266BBE" w14:textId="77777777" w:rsidR="00FE7F8B" w:rsidRDefault="00FE7F8B">
            <w:pPr>
              <w:pStyle w:val="TableTextFinancial"/>
              <w:jc w:val="right"/>
              <w:rPr>
                <w:b/>
              </w:rPr>
            </w:pPr>
            <w:r>
              <w:rPr>
                <w:b/>
              </w:rPr>
              <w:t>58.1</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5002760" w14:textId="77777777" w:rsidR="00FE7F8B" w:rsidRDefault="00FE7F8B">
            <w:pPr>
              <w:pStyle w:val="TableTextFinancial"/>
              <w:jc w:val="right"/>
              <w:rPr>
                <w:b/>
              </w:rPr>
            </w:pPr>
            <w:r>
              <w:rPr>
                <w:b/>
              </w:rPr>
              <w:t>191.0</w:t>
            </w:r>
          </w:p>
        </w:tc>
        <w:tc>
          <w:tcPr>
            <w:tcW w:w="130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1F34F0F" w14:textId="77777777" w:rsidR="00FE7F8B" w:rsidRDefault="00FE7F8B">
            <w:pPr>
              <w:pStyle w:val="TableTextFinancial"/>
              <w:jc w:val="right"/>
              <w:rPr>
                <w:b/>
              </w:rPr>
            </w:pPr>
            <w:r>
              <w:rPr>
                <w:b/>
              </w:rPr>
              <w:t>0.5</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E2CF3B4" w14:textId="77777777" w:rsidR="00FE7F8B" w:rsidRDefault="00FE7F8B">
            <w:pPr>
              <w:pStyle w:val="TableTextFinancial"/>
              <w:jc w:val="right"/>
              <w:rPr>
                <w:b/>
              </w:rPr>
            </w:pPr>
            <w:r>
              <w:rPr>
                <w:b/>
              </w:rPr>
              <w:t>109.0</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D8E009B" w14:textId="77777777" w:rsidR="00FE7F8B" w:rsidRDefault="00FE7F8B">
            <w:pPr>
              <w:pStyle w:val="TableTextFinancial"/>
              <w:jc w:val="right"/>
              <w:rPr>
                <w:b/>
              </w:rPr>
            </w:pPr>
            <w:r>
              <w:rPr>
                <w:b/>
              </w:rPr>
              <w:t>309.0</w:t>
            </w:r>
          </w:p>
        </w:tc>
        <w:tc>
          <w:tcPr>
            <w:tcW w:w="1248"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BBA0757" w14:textId="77777777" w:rsidR="00FE7F8B" w:rsidRDefault="00FE7F8B">
            <w:pPr>
              <w:pStyle w:val="TableTextFinancial"/>
              <w:jc w:val="right"/>
              <w:rPr>
                <w:b/>
              </w:rPr>
            </w:pPr>
            <w:r>
              <w:rPr>
                <w:b/>
              </w:rPr>
              <w:t>16,830.2</w:t>
            </w:r>
          </w:p>
        </w:tc>
      </w:tr>
    </w:tbl>
    <w:p w14:paraId="091FB169" w14:textId="77777777" w:rsidR="00FE7F8B" w:rsidRDefault="00FE7F8B" w:rsidP="00BB1129">
      <w:pPr>
        <w:pStyle w:val="DETFootnoteTextforobjectivestablesOHStable"/>
        <w:spacing w:before="120"/>
        <w:rPr>
          <w:sz w:val="13"/>
        </w:rPr>
      </w:pPr>
      <w:r>
        <w:t>1 The change in accounting policy to the fair value measurement of closed school buildings on surplus land resulted in the impairment of school buildings of $40.0 million in 2015. For closed school buildings on surplus land, the highest and best use is to demolish the buildings and sell the land as a vacant site. On this basis, the recoverable amount of closed school buildings is zero as there are no future economic benefits associated with the buildings.</w:t>
      </w:r>
    </w:p>
    <w:p w14:paraId="1FE5BDD2" w14:textId="77777777" w:rsidR="00FE7F8B" w:rsidRDefault="00FE7F8B" w:rsidP="00FE7F8B">
      <w:r>
        <w:rPr>
          <w:b/>
        </w:rPr>
        <w:br w:type="page"/>
      </w:r>
    </w:p>
    <w:p w14:paraId="4BAFEF5D" w14:textId="77777777" w:rsidR="00FE7F8B" w:rsidRDefault="00FE7F8B" w:rsidP="00FE7F8B">
      <w:pPr>
        <w:spacing w:after="0" w:line="240" w:lineRule="auto"/>
        <w:sectPr w:rsidR="00FE7F8B">
          <w:footnotePr>
            <w:numRestart w:val="eachPage"/>
          </w:footnotePr>
          <w:pgSz w:w="16834" w:h="11909" w:orient="landscape"/>
          <w:pgMar w:top="2835" w:right="1304" w:bottom="1418" w:left="1418" w:header="709" w:footer="709" w:gutter="0"/>
          <w:cols w:space="720"/>
        </w:sectPr>
      </w:pPr>
    </w:p>
    <w:p w14:paraId="377EA6F7" w14:textId="77777777" w:rsidR="00FE7F8B" w:rsidRDefault="00FE7F8B" w:rsidP="00FE7F8B">
      <w:bookmarkStart w:id="393" w:name="_Ref399509997"/>
      <w:r>
        <w:lastRenderedPageBreak/>
        <w:t>Tables 5 to 8 provide the fair value measurement hierarchy of the Department’s property, plant and equipment.</w:t>
      </w:r>
    </w:p>
    <w:p w14:paraId="10D825F4" w14:textId="77777777" w:rsidR="00FE7F8B" w:rsidRDefault="00FE7F8B" w:rsidP="00FE7F8B">
      <w:pPr>
        <w:pStyle w:val="Caption"/>
      </w:pPr>
      <w:r>
        <w:t xml:space="preserve">Table </w:t>
      </w:r>
      <w:fldSimple w:instr=" SEQ Table \* ARABIC ">
        <w:r w:rsidR="00936443">
          <w:rPr>
            <w:noProof/>
          </w:rPr>
          <w:t>5</w:t>
        </w:r>
      </w:fldSimple>
      <w:bookmarkEnd w:id="393"/>
      <w:r>
        <w:t>—Fair value measurement hierarchy for assets as at 30 June 2016</w:t>
      </w:r>
    </w:p>
    <w:tbl>
      <w:tblPr>
        <w:tblW w:w="5000" w:type="pct"/>
        <w:tblCellMar>
          <w:left w:w="0" w:type="dxa"/>
          <w:right w:w="0" w:type="dxa"/>
        </w:tblCellMar>
        <w:tblLook w:val="04A0" w:firstRow="1" w:lastRow="0" w:firstColumn="1" w:lastColumn="0" w:noHBand="0" w:noVBand="1"/>
      </w:tblPr>
      <w:tblGrid>
        <w:gridCol w:w="2621"/>
        <w:gridCol w:w="1236"/>
        <w:gridCol w:w="1132"/>
        <w:gridCol w:w="1150"/>
        <w:gridCol w:w="1234"/>
      </w:tblGrid>
      <w:tr w:rsidR="00FE7F8B" w14:paraId="54788638" w14:textId="77777777" w:rsidTr="00FE7F8B">
        <w:tc>
          <w:tcPr>
            <w:tcW w:w="1777" w:type="pct"/>
            <w:shd w:val="clear" w:color="auto" w:fill="7F7F7F" w:themeFill="text1" w:themeFillTint="80"/>
            <w:vAlign w:val="center"/>
          </w:tcPr>
          <w:p w14:paraId="4F34BB69" w14:textId="77777777" w:rsidR="00FE7F8B" w:rsidRDefault="00FE7F8B">
            <w:pPr>
              <w:pStyle w:val="Tablecolumnheading"/>
              <w:jc w:val="center"/>
              <w:rPr>
                <w:lang w:eastAsia="en-AU"/>
              </w:rPr>
            </w:pPr>
          </w:p>
        </w:tc>
        <w:tc>
          <w:tcPr>
            <w:tcW w:w="838" w:type="pct"/>
            <w:shd w:val="clear" w:color="auto" w:fill="7F7F7F" w:themeFill="text1" w:themeFillTint="80"/>
            <w:vAlign w:val="center"/>
          </w:tcPr>
          <w:p w14:paraId="350686B5" w14:textId="77777777" w:rsidR="00FE7F8B" w:rsidRDefault="00FE7F8B">
            <w:pPr>
              <w:pStyle w:val="Tablecolumnheading"/>
              <w:jc w:val="center"/>
              <w:rPr>
                <w:lang w:eastAsia="en-AU"/>
              </w:rPr>
            </w:pPr>
          </w:p>
        </w:tc>
        <w:tc>
          <w:tcPr>
            <w:tcW w:w="2384" w:type="pct"/>
            <w:gridSpan w:val="3"/>
            <w:shd w:val="clear" w:color="auto" w:fill="7F7F7F" w:themeFill="text1" w:themeFillTint="80"/>
            <w:vAlign w:val="center"/>
            <w:hideMark/>
          </w:tcPr>
          <w:p w14:paraId="566AA63E" w14:textId="77777777" w:rsidR="00FE7F8B" w:rsidRDefault="00FE7F8B">
            <w:pPr>
              <w:pStyle w:val="Tablecolumnheading"/>
              <w:jc w:val="center"/>
              <w:rPr>
                <w:lang w:eastAsia="en-AU"/>
              </w:rPr>
            </w:pPr>
            <w:r>
              <w:rPr>
                <w:lang w:eastAsia="en-AU"/>
              </w:rPr>
              <w:t>Fair value measurement at end of reporting period using:</w:t>
            </w:r>
          </w:p>
        </w:tc>
      </w:tr>
      <w:tr w:rsidR="00FE7F8B" w14:paraId="374DAC42" w14:textId="77777777" w:rsidTr="00FE7F8B">
        <w:tc>
          <w:tcPr>
            <w:tcW w:w="1777" w:type="pct"/>
            <w:shd w:val="clear" w:color="auto" w:fill="7F7F7F" w:themeFill="text1" w:themeFillTint="80"/>
            <w:vAlign w:val="center"/>
            <w:hideMark/>
          </w:tcPr>
          <w:p w14:paraId="2EC1E930" w14:textId="77777777" w:rsidR="00FE7F8B" w:rsidRDefault="00FE7F8B">
            <w:pPr>
              <w:pStyle w:val="Tablecolumnheading"/>
              <w:jc w:val="center"/>
              <w:rPr>
                <w:lang w:eastAsia="en-AU"/>
              </w:rPr>
            </w:pPr>
            <w:r>
              <w:rPr>
                <w:lang w:eastAsia="en-AU"/>
              </w:rPr>
              <w:t>2016</w:t>
            </w:r>
          </w:p>
        </w:tc>
        <w:tc>
          <w:tcPr>
            <w:tcW w:w="838" w:type="pct"/>
            <w:shd w:val="clear" w:color="auto" w:fill="7F7F7F" w:themeFill="text1" w:themeFillTint="80"/>
            <w:vAlign w:val="center"/>
            <w:hideMark/>
          </w:tcPr>
          <w:p w14:paraId="601B9DEB" w14:textId="77777777" w:rsidR="00FE7F8B" w:rsidRDefault="00FE7F8B">
            <w:pPr>
              <w:pStyle w:val="Tablecolumnheading"/>
              <w:jc w:val="center"/>
              <w:rPr>
                <w:lang w:eastAsia="en-AU"/>
              </w:rPr>
            </w:pPr>
            <w:r>
              <w:rPr>
                <w:lang w:eastAsia="en-AU"/>
              </w:rPr>
              <w:t>Carrying amount as at 30 June 2016</w:t>
            </w:r>
            <w:r>
              <w:rPr>
                <w:lang w:eastAsia="en-AU"/>
              </w:rPr>
              <w:br/>
              <w:t>$m</w:t>
            </w:r>
          </w:p>
        </w:tc>
        <w:tc>
          <w:tcPr>
            <w:tcW w:w="768" w:type="pct"/>
            <w:shd w:val="clear" w:color="auto" w:fill="7F7F7F" w:themeFill="text1" w:themeFillTint="80"/>
            <w:vAlign w:val="center"/>
            <w:hideMark/>
          </w:tcPr>
          <w:p w14:paraId="1E862527" w14:textId="77777777" w:rsidR="00FE7F8B" w:rsidRDefault="00FE7F8B">
            <w:pPr>
              <w:pStyle w:val="Tablecolumnheading"/>
              <w:jc w:val="center"/>
              <w:rPr>
                <w:lang w:eastAsia="en-AU"/>
              </w:rPr>
            </w:pPr>
            <w:r>
              <w:rPr>
                <w:lang w:eastAsia="en-AU"/>
              </w:rPr>
              <w:t>Level 1</w:t>
            </w:r>
            <w:r>
              <w:rPr>
                <w:rStyle w:val="FootnoteReference"/>
              </w:rPr>
              <w:t>1</w:t>
            </w:r>
            <w:r>
              <w:rPr>
                <w:lang w:eastAsia="en-AU"/>
              </w:rPr>
              <w:br/>
              <w:t>$m</w:t>
            </w:r>
          </w:p>
        </w:tc>
        <w:tc>
          <w:tcPr>
            <w:tcW w:w="780" w:type="pct"/>
            <w:shd w:val="clear" w:color="auto" w:fill="7F7F7F" w:themeFill="text1" w:themeFillTint="80"/>
            <w:vAlign w:val="center"/>
            <w:hideMark/>
          </w:tcPr>
          <w:p w14:paraId="1B4C0869" w14:textId="77777777" w:rsidR="00FE7F8B" w:rsidRDefault="00FE7F8B">
            <w:pPr>
              <w:pStyle w:val="Tablecolumnheading"/>
              <w:jc w:val="center"/>
              <w:rPr>
                <w:lang w:eastAsia="en-AU"/>
              </w:rPr>
            </w:pPr>
            <w:r>
              <w:rPr>
                <w:lang w:eastAsia="en-AU"/>
              </w:rPr>
              <w:t>Level 2</w:t>
            </w:r>
            <w:r>
              <w:rPr>
                <w:rStyle w:val="FootnoteReference"/>
              </w:rPr>
              <w:t>1</w:t>
            </w:r>
            <w:r>
              <w:rPr>
                <w:lang w:eastAsia="en-AU"/>
              </w:rPr>
              <w:br/>
              <w:t>$m</w:t>
            </w:r>
          </w:p>
        </w:tc>
        <w:tc>
          <w:tcPr>
            <w:tcW w:w="837" w:type="pct"/>
            <w:shd w:val="clear" w:color="auto" w:fill="7F7F7F" w:themeFill="text1" w:themeFillTint="80"/>
            <w:vAlign w:val="center"/>
            <w:hideMark/>
          </w:tcPr>
          <w:p w14:paraId="4EEB634F" w14:textId="77777777" w:rsidR="00FE7F8B" w:rsidRDefault="00FE7F8B">
            <w:pPr>
              <w:pStyle w:val="Tablecolumnheading"/>
              <w:jc w:val="center"/>
              <w:rPr>
                <w:lang w:eastAsia="en-AU"/>
              </w:rPr>
            </w:pPr>
            <w:r>
              <w:rPr>
                <w:lang w:eastAsia="en-AU"/>
              </w:rPr>
              <w:t>Level 3</w:t>
            </w:r>
            <w:r>
              <w:rPr>
                <w:rStyle w:val="FootnoteReference"/>
              </w:rPr>
              <w:t>1</w:t>
            </w:r>
            <w:r>
              <w:rPr>
                <w:lang w:eastAsia="en-AU"/>
              </w:rPr>
              <w:br/>
              <w:t>$m</w:t>
            </w:r>
          </w:p>
        </w:tc>
      </w:tr>
      <w:tr w:rsidR="00FE7F8B" w14:paraId="6BC80956" w14:textId="77777777" w:rsidTr="00FE7F8B">
        <w:tc>
          <w:tcPr>
            <w:tcW w:w="5000" w:type="pct"/>
            <w:gridSpan w:val="5"/>
            <w:vAlign w:val="bottom"/>
            <w:hideMark/>
          </w:tcPr>
          <w:p w14:paraId="39D642A8" w14:textId="77777777" w:rsidR="00FE7F8B" w:rsidRDefault="00FE7F8B">
            <w:pPr>
              <w:pStyle w:val="TableTextFinancial"/>
              <w:rPr>
                <w:rFonts w:eastAsia="Times New Roman"/>
                <w:bCs w:val="0"/>
                <w:szCs w:val="16"/>
              </w:rPr>
            </w:pPr>
            <w:r>
              <w:rPr>
                <w:rFonts w:eastAsia="Times New Roman"/>
                <w:bCs w:val="0"/>
                <w:szCs w:val="16"/>
              </w:rPr>
              <w:t>Land at fair value</w:t>
            </w:r>
          </w:p>
        </w:tc>
      </w:tr>
      <w:tr w:rsidR="00FE7F8B" w14:paraId="3901470D" w14:textId="77777777" w:rsidTr="00FE7F8B">
        <w:tc>
          <w:tcPr>
            <w:tcW w:w="1777" w:type="pct"/>
            <w:tcBorders>
              <w:top w:val="nil"/>
              <w:left w:val="nil"/>
              <w:bottom w:val="single" w:sz="4" w:space="0" w:color="auto"/>
              <w:right w:val="nil"/>
            </w:tcBorders>
            <w:vAlign w:val="bottom"/>
            <w:hideMark/>
          </w:tcPr>
          <w:p w14:paraId="741B0E11" w14:textId="77777777" w:rsidR="00FE7F8B" w:rsidRDefault="00FE7F8B">
            <w:pPr>
              <w:pStyle w:val="Tabletextnoindent"/>
              <w:ind w:left="205"/>
              <w:rPr>
                <w:szCs w:val="16"/>
              </w:rPr>
            </w:pPr>
            <w:r>
              <w:rPr>
                <w:sz w:val="16"/>
                <w:szCs w:val="16"/>
              </w:rPr>
              <w:t>Land</w:t>
            </w:r>
          </w:p>
        </w:tc>
        <w:tc>
          <w:tcPr>
            <w:tcW w:w="838" w:type="pct"/>
            <w:tcBorders>
              <w:top w:val="nil"/>
              <w:left w:val="nil"/>
              <w:bottom w:val="single" w:sz="4" w:space="0" w:color="auto"/>
              <w:right w:val="nil"/>
            </w:tcBorders>
            <w:vAlign w:val="bottom"/>
            <w:hideMark/>
          </w:tcPr>
          <w:p w14:paraId="4CF79CAF" w14:textId="77777777" w:rsidR="00FE7F8B" w:rsidRDefault="00FE7F8B">
            <w:pPr>
              <w:pStyle w:val="TableTextFinancial"/>
              <w:jc w:val="right"/>
              <w:rPr>
                <w:szCs w:val="16"/>
              </w:rPr>
            </w:pPr>
            <w:r>
              <w:rPr>
                <w:szCs w:val="16"/>
                <w:lang w:val="en-US"/>
              </w:rPr>
              <w:t>9,367.6</w:t>
            </w:r>
          </w:p>
        </w:tc>
        <w:tc>
          <w:tcPr>
            <w:tcW w:w="768" w:type="pct"/>
            <w:tcBorders>
              <w:top w:val="nil"/>
              <w:left w:val="nil"/>
              <w:bottom w:val="single" w:sz="4" w:space="0" w:color="auto"/>
              <w:right w:val="nil"/>
            </w:tcBorders>
            <w:vAlign w:val="bottom"/>
            <w:hideMark/>
          </w:tcPr>
          <w:p w14:paraId="5242BED0" w14:textId="77777777" w:rsidR="00FE7F8B" w:rsidRDefault="00FE7F8B">
            <w:pPr>
              <w:pStyle w:val="TableTextFinancial"/>
              <w:jc w:val="right"/>
              <w:rPr>
                <w:szCs w:val="16"/>
              </w:rPr>
            </w:pPr>
            <w:r>
              <w:rPr>
                <w:szCs w:val="16"/>
              </w:rPr>
              <w:t>–</w:t>
            </w:r>
          </w:p>
        </w:tc>
        <w:tc>
          <w:tcPr>
            <w:tcW w:w="780" w:type="pct"/>
            <w:tcBorders>
              <w:top w:val="nil"/>
              <w:left w:val="nil"/>
              <w:bottom w:val="single" w:sz="4" w:space="0" w:color="auto"/>
              <w:right w:val="nil"/>
            </w:tcBorders>
            <w:vAlign w:val="bottom"/>
            <w:hideMark/>
          </w:tcPr>
          <w:p w14:paraId="659F1836" w14:textId="77777777" w:rsidR="00FE7F8B" w:rsidRDefault="00FE7F8B">
            <w:pPr>
              <w:pStyle w:val="TableTextFinancial"/>
              <w:jc w:val="right"/>
              <w:rPr>
                <w:szCs w:val="16"/>
              </w:rPr>
            </w:pPr>
            <w:r>
              <w:rPr>
                <w:szCs w:val="16"/>
              </w:rPr>
              <w:t>–</w:t>
            </w:r>
          </w:p>
        </w:tc>
        <w:tc>
          <w:tcPr>
            <w:tcW w:w="837" w:type="pct"/>
            <w:tcBorders>
              <w:top w:val="nil"/>
              <w:left w:val="nil"/>
              <w:bottom w:val="single" w:sz="4" w:space="0" w:color="auto"/>
              <w:right w:val="nil"/>
            </w:tcBorders>
            <w:vAlign w:val="bottom"/>
            <w:hideMark/>
          </w:tcPr>
          <w:p w14:paraId="2370C9FA" w14:textId="77777777" w:rsidR="00FE7F8B" w:rsidRDefault="00FE7F8B">
            <w:pPr>
              <w:pStyle w:val="TableTextFinancial"/>
              <w:jc w:val="right"/>
              <w:rPr>
                <w:szCs w:val="16"/>
              </w:rPr>
            </w:pPr>
            <w:r>
              <w:rPr>
                <w:szCs w:val="16"/>
                <w:lang w:val="en-US"/>
              </w:rPr>
              <w:t>9,367.6</w:t>
            </w:r>
          </w:p>
        </w:tc>
      </w:tr>
      <w:tr w:rsidR="00FE7F8B" w14:paraId="26A1AC68" w14:textId="77777777" w:rsidTr="00FE7F8B">
        <w:tc>
          <w:tcPr>
            <w:tcW w:w="1777" w:type="pct"/>
            <w:tcBorders>
              <w:top w:val="single" w:sz="4" w:space="0" w:color="auto"/>
              <w:left w:val="nil"/>
              <w:bottom w:val="single" w:sz="4" w:space="0" w:color="auto"/>
              <w:right w:val="nil"/>
            </w:tcBorders>
            <w:vAlign w:val="bottom"/>
            <w:hideMark/>
          </w:tcPr>
          <w:p w14:paraId="010F7F4A" w14:textId="77777777" w:rsidR="00FE7F8B" w:rsidRDefault="00FE7F8B">
            <w:pPr>
              <w:pStyle w:val="Tabletextnoindent"/>
              <w:rPr>
                <w:b/>
                <w:sz w:val="16"/>
                <w:szCs w:val="16"/>
              </w:rPr>
            </w:pPr>
            <w:r>
              <w:rPr>
                <w:b/>
                <w:sz w:val="16"/>
                <w:szCs w:val="16"/>
              </w:rPr>
              <w:t>Total land at fair value</w:t>
            </w:r>
          </w:p>
        </w:tc>
        <w:tc>
          <w:tcPr>
            <w:tcW w:w="838" w:type="pct"/>
            <w:tcBorders>
              <w:top w:val="single" w:sz="4" w:space="0" w:color="auto"/>
              <w:left w:val="nil"/>
              <w:bottom w:val="single" w:sz="4" w:space="0" w:color="auto"/>
              <w:right w:val="nil"/>
            </w:tcBorders>
            <w:vAlign w:val="bottom"/>
            <w:hideMark/>
          </w:tcPr>
          <w:p w14:paraId="4A92EAE3" w14:textId="77777777" w:rsidR="00FE7F8B" w:rsidRDefault="00FE7F8B">
            <w:pPr>
              <w:pStyle w:val="TableTextFinancial"/>
              <w:jc w:val="right"/>
              <w:rPr>
                <w:b/>
                <w:szCs w:val="16"/>
              </w:rPr>
            </w:pPr>
            <w:r>
              <w:rPr>
                <w:b/>
                <w:szCs w:val="16"/>
                <w:lang w:val="en-US"/>
              </w:rPr>
              <w:t>9,367.6</w:t>
            </w:r>
          </w:p>
        </w:tc>
        <w:tc>
          <w:tcPr>
            <w:tcW w:w="768" w:type="pct"/>
            <w:tcBorders>
              <w:top w:val="single" w:sz="4" w:space="0" w:color="auto"/>
              <w:left w:val="nil"/>
              <w:bottom w:val="single" w:sz="4" w:space="0" w:color="auto"/>
              <w:right w:val="nil"/>
            </w:tcBorders>
            <w:hideMark/>
          </w:tcPr>
          <w:p w14:paraId="0149D85E" w14:textId="77777777" w:rsidR="00FE7F8B" w:rsidRDefault="00FE7F8B">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hideMark/>
          </w:tcPr>
          <w:p w14:paraId="08FE3B2F" w14:textId="77777777" w:rsidR="00FE7F8B" w:rsidRDefault="00FE7F8B">
            <w:pPr>
              <w:pStyle w:val="TableTextFinancial"/>
              <w:jc w:val="right"/>
              <w:rPr>
                <w:b/>
                <w:szCs w:val="16"/>
              </w:rPr>
            </w:pPr>
            <w:r>
              <w:rPr>
                <w:szCs w:val="16"/>
              </w:rPr>
              <w:t>–</w:t>
            </w:r>
          </w:p>
        </w:tc>
        <w:tc>
          <w:tcPr>
            <w:tcW w:w="837" w:type="pct"/>
            <w:tcBorders>
              <w:top w:val="single" w:sz="4" w:space="0" w:color="auto"/>
              <w:left w:val="nil"/>
              <w:bottom w:val="single" w:sz="4" w:space="0" w:color="auto"/>
              <w:right w:val="nil"/>
            </w:tcBorders>
            <w:vAlign w:val="bottom"/>
            <w:hideMark/>
          </w:tcPr>
          <w:p w14:paraId="1C3133EC" w14:textId="77777777" w:rsidR="00FE7F8B" w:rsidRDefault="00FE7F8B">
            <w:pPr>
              <w:pStyle w:val="TableTextFinancial"/>
              <w:jc w:val="right"/>
              <w:rPr>
                <w:b/>
                <w:szCs w:val="16"/>
              </w:rPr>
            </w:pPr>
            <w:r>
              <w:rPr>
                <w:b/>
                <w:szCs w:val="16"/>
                <w:lang w:val="en-US"/>
              </w:rPr>
              <w:t>9,367.6</w:t>
            </w:r>
          </w:p>
        </w:tc>
      </w:tr>
      <w:tr w:rsidR="00FE7F8B" w14:paraId="2D7F66CF" w14:textId="77777777" w:rsidTr="00FE7F8B">
        <w:tc>
          <w:tcPr>
            <w:tcW w:w="5000" w:type="pct"/>
            <w:gridSpan w:val="5"/>
            <w:tcBorders>
              <w:top w:val="single" w:sz="4" w:space="0" w:color="auto"/>
              <w:left w:val="nil"/>
              <w:bottom w:val="nil"/>
              <w:right w:val="nil"/>
            </w:tcBorders>
            <w:vAlign w:val="bottom"/>
          </w:tcPr>
          <w:p w14:paraId="235FCE70" w14:textId="77777777" w:rsidR="00FE7F8B" w:rsidRDefault="00FE7F8B">
            <w:pPr>
              <w:pStyle w:val="TableTextFinancial"/>
              <w:rPr>
                <w:szCs w:val="16"/>
              </w:rPr>
            </w:pPr>
          </w:p>
        </w:tc>
      </w:tr>
      <w:tr w:rsidR="00FE7F8B" w14:paraId="5A9206BA" w14:textId="77777777" w:rsidTr="00FE7F8B">
        <w:tc>
          <w:tcPr>
            <w:tcW w:w="5000" w:type="pct"/>
            <w:gridSpan w:val="5"/>
            <w:vAlign w:val="bottom"/>
            <w:hideMark/>
          </w:tcPr>
          <w:p w14:paraId="0B97D34E" w14:textId="77777777" w:rsidR="00FE7F8B" w:rsidRDefault="00FE7F8B">
            <w:pPr>
              <w:pStyle w:val="TableTextFinancial"/>
              <w:rPr>
                <w:rFonts w:eastAsia="Times New Roman"/>
                <w:bCs w:val="0"/>
                <w:szCs w:val="16"/>
              </w:rPr>
            </w:pPr>
            <w:r>
              <w:rPr>
                <w:rFonts w:eastAsia="Times New Roman"/>
                <w:bCs w:val="0"/>
                <w:szCs w:val="16"/>
              </w:rPr>
              <w:t>Buildings at fair value</w:t>
            </w:r>
          </w:p>
        </w:tc>
      </w:tr>
      <w:tr w:rsidR="00FE7F8B" w14:paraId="41FA2C59" w14:textId="77777777" w:rsidTr="00C47EBC">
        <w:tc>
          <w:tcPr>
            <w:tcW w:w="1777" w:type="pct"/>
            <w:tcBorders>
              <w:top w:val="nil"/>
              <w:left w:val="nil"/>
              <w:bottom w:val="single" w:sz="4" w:space="0" w:color="auto"/>
              <w:right w:val="nil"/>
            </w:tcBorders>
            <w:vAlign w:val="bottom"/>
            <w:hideMark/>
          </w:tcPr>
          <w:p w14:paraId="2F18F649" w14:textId="77777777" w:rsidR="00FE7F8B" w:rsidRDefault="00FE7F8B">
            <w:pPr>
              <w:pStyle w:val="Tabletextnoindent"/>
              <w:ind w:left="205"/>
              <w:rPr>
                <w:szCs w:val="16"/>
              </w:rPr>
            </w:pPr>
            <w:r>
              <w:rPr>
                <w:sz w:val="16"/>
                <w:szCs w:val="16"/>
              </w:rPr>
              <w:t>Buildings</w:t>
            </w:r>
          </w:p>
        </w:tc>
        <w:tc>
          <w:tcPr>
            <w:tcW w:w="838" w:type="pct"/>
            <w:tcBorders>
              <w:top w:val="nil"/>
              <w:left w:val="nil"/>
              <w:bottom w:val="single" w:sz="4" w:space="0" w:color="auto"/>
              <w:right w:val="nil"/>
            </w:tcBorders>
            <w:vAlign w:val="bottom"/>
            <w:hideMark/>
          </w:tcPr>
          <w:p w14:paraId="6BAD0F1B" w14:textId="77777777" w:rsidR="00FE7F8B" w:rsidRDefault="00FE7F8B">
            <w:pPr>
              <w:pStyle w:val="TableTextFinancial"/>
              <w:jc w:val="right"/>
              <w:rPr>
                <w:szCs w:val="16"/>
              </w:rPr>
            </w:pPr>
            <w:r>
              <w:rPr>
                <w:szCs w:val="16"/>
                <w:lang w:val="en-US"/>
              </w:rPr>
              <w:t>10,014.0</w:t>
            </w:r>
          </w:p>
        </w:tc>
        <w:tc>
          <w:tcPr>
            <w:tcW w:w="768" w:type="pct"/>
            <w:tcBorders>
              <w:top w:val="nil"/>
              <w:left w:val="nil"/>
              <w:bottom w:val="single" w:sz="4" w:space="0" w:color="auto"/>
              <w:right w:val="nil"/>
            </w:tcBorders>
            <w:vAlign w:val="bottom"/>
            <w:hideMark/>
          </w:tcPr>
          <w:p w14:paraId="69296EAD" w14:textId="77777777" w:rsidR="00FE7F8B" w:rsidRDefault="00FE7F8B" w:rsidP="00C47EBC">
            <w:pPr>
              <w:pStyle w:val="TableTextFinancial"/>
              <w:jc w:val="right"/>
              <w:rPr>
                <w:szCs w:val="16"/>
              </w:rPr>
            </w:pPr>
            <w:r>
              <w:rPr>
                <w:szCs w:val="16"/>
              </w:rPr>
              <w:t>–</w:t>
            </w:r>
          </w:p>
        </w:tc>
        <w:tc>
          <w:tcPr>
            <w:tcW w:w="780" w:type="pct"/>
            <w:tcBorders>
              <w:top w:val="nil"/>
              <w:left w:val="nil"/>
              <w:bottom w:val="single" w:sz="4" w:space="0" w:color="auto"/>
              <w:right w:val="nil"/>
            </w:tcBorders>
            <w:vAlign w:val="bottom"/>
            <w:hideMark/>
          </w:tcPr>
          <w:p w14:paraId="7587C407" w14:textId="77777777" w:rsidR="00FE7F8B" w:rsidRDefault="00FE7F8B" w:rsidP="00C47EBC">
            <w:pPr>
              <w:pStyle w:val="TableTextFinancial"/>
              <w:jc w:val="right"/>
              <w:rPr>
                <w:szCs w:val="16"/>
              </w:rPr>
            </w:pPr>
            <w:r>
              <w:rPr>
                <w:szCs w:val="16"/>
              </w:rPr>
              <w:t>–</w:t>
            </w:r>
          </w:p>
        </w:tc>
        <w:tc>
          <w:tcPr>
            <w:tcW w:w="837" w:type="pct"/>
            <w:tcBorders>
              <w:top w:val="nil"/>
              <w:left w:val="nil"/>
              <w:bottom w:val="single" w:sz="4" w:space="0" w:color="auto"/>
              <w:right w:val="nil"/>
            </w:tcBorders>
            <w:vAlign w:val="bottom"/>
            <w:hideMark/>
          </w:tcPr>
          <w:p w14:paraId="747830EF" w14:textId="77777777" w:rsidR="00FE7F8B" w:rsidRDefault="00FE7F8B">
            <w:pPr>
              <w:pStyle w:val="TableTextFinancial"/>
              <w:jc w:val="right"/>
              <w:rPr>
                <w:szCs w:val="16"/>
              </w:rPr>
            </w:pPr>
            <w:r>
              <w:rPr>
                <w:szCs w:val="16"/>
                <w:lang w:val="en-US"/>
              </w:rPr>
              <w:t>10,014.0</w:t>
            </w:r>
          </w:p>
        </w:tc>
      </w:tr>
      <w:tr w:rsidR="00FE7F8B" w14:paraId="64C32A34" w14:textId="77777777" w:rsidTr="00FE7F8B">
        <w:tc>
          <w:tcPr>
            <w:tcW w:w="1777" w:type="pct"/>
            <w:tcBorders>
              <w:top w:val="single" w:sz="4" w:space="0" w:color="auto"/>
              <w:left w:val="nil"/>
              <w:bottom w:val="single" w:sz="4" w:space="0" w:color="auto"/>
              <w:right w:val="nil"/>
            </w:tcBorders>
            <w:vAlign w:val="bottom"/>
            <w:hideMark/>
          </w:tcPr>
          <w:p w14:paraId="35841EFC" w14:textId="77777777" w:rsidR="00FE7F8B" w:rsidRDefault="00FE7F8B">
            <w:pPr>
              <w:pStyle w:val="Tabletextnoindent"/>
              <w:rPr>
                <w:b/>
                <w:sz w:val="16"/>
                <w:szCs w:val="16"/>
              </w:rPr>
            </w:pPr>
            <w:r>
              <w:rPr>
                <w:b/>
                <w:sz w:val="16"/>
                <w:szCs w:val="16"/>
              </w:rPr>
              <w:t>Total of buildings at fair value</w:t>
            </w:r>
          </w:p>
        </w:tc>
        <w:tc>
          <w:tcPr>
            <w:tcW w:w="838" w:type="pct"/>
            <w:tcBorders>
              <w:top w:val="single" w:sz="4" w:space="0" w:color="auto"/>
              <w:left w:val="nil"/>
              <w:bottom w:val="single" w:sz="4" w:space="0" w:color="auto"/>
              <w:right w:val="nil"/>
            </w:tcBorders>
            <w:vAlign w:val="bottom"/>
            <w:hideMark/>
          </w:tcPr>
          <w:p w14:paraId="28A57C6B" w14:textId="77777777" w:rsidR="00FE7F8B" w:rsidRDefault="00FE7F8B">
            <w:pPr>
              <w:pStyle w:val="TableTextFinancial"/>
              <w:jc w:val="right"/>
              <w:rPr>
                <w:b/>
                <w:szCs w:val="16"/>
              </w:rPr>
            </w:pPr>
            <w:r>
              <w:rPr>
                <w:b/>
                <w:szCs w:val="16"/>
                <w:lang w:val="en-US"/>
              </w:rPr>
              <w:t>10,014.0</w:t>
            </w:r>
          </w:p>
        </w:tc>
        <w:tc>
          <w:tcPr>
            <w:tcW w:w="768" w:type="pct"/>
            <w:tcBorders>
              <w:top w:val="single" w:sz="4" w:space="0" w:color="auto"/>
              <w:left w:val="nil"/>
              <w:bottom w:val="single" w:sz="4" w:space="0" w:color="auto"/>
              <w:right w:val="nil"/>
            </w:tcBorders>
            <w:hideMark/>
          </w:tcPr>
          <w:p w14:paraId="6FA2EAA9" w14:textId="77777777" w:rsidR="00FE7F8B" w:rsidRDefault="00FE7F8B">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hideMark/>
          </w:tcPr>
          <w:p w14:paraId="581154C5" w14:textId="77777777" w:rsidR="00FE7F8B" w:rsidRDefault="00FE7F8B">
            <w:pPr>
              <w:pStyle w:val="TableTextFinancial"/>
              <w:jc w:val="right"/>
              <w:rPr>
                <w:b/>
                <w:szCs w:val="16"/>
              </w:rPr>
            </w:pPr>
            <w:r>
              <w:rPr>
                <w:szCs w:val="16"/>
              </w:rPr>
              <w:t>–</w:t>
            </w:r>
          </w:p>
        </w:tc>
        <w:tc>
          <w:tcPr>
            <w:tcW w:w="837" w:type="pct"/>
            <w:tcBorders>
              <w:top w:val="single" w:sz="4" w:space="0" w:color="auto"/>
              <w:left w:val="nil"/>
              <w:bottom w:val="single" w:sz="4" w:space="0" w:color="auto"/>
              <w:right w:val="nil"/>
            </w:tcBorders>
            <w:vAlign w:val="bottom"/>
            <w:hideMark/>
          </w:tcPr>
          <w:p w14:paraId="2BEE01AE" w14:textId="77777777" w:rsidR="00FE7F8B" w:rsidRDefault="00FE7F8B">
            <w:pPr>
              <w:pStyle w:val="TableTextFinancial"/>
              <w:jc w:val="right"/>
              <w:rPr>
                <w:b/>
                <w:szCs w:val="16"/>
              </w:rPr>
            </w:pPr>
            <w:r>
              <w:rPr>
                <w:b/>
                <w:szCs w:val="16"/>
                <w:lang w:val="en-US"/>
              </w:rPr>
              <w:t>10,014.0</w:t>
            </w:r>
          </w:p>
        </w:tc>
      </w:tr>
      <w:tr w:rsidR="00FE7F8B" w14:paraId="0EA27E8D" w14:textId="77777777" w:rsidTr="00FE7F8B">
        <w:tc>
          <w:tcPr>
            <w:tcW w:w="5000" w:type="pct"/>
            <w:gridSpan w:val="5"/>
            <w:tcBorders>
              <w:top w:val="single" w:sz="4" w:space="0" w:color="auto"/>
              <w:left w:val="nil"/>
              <w:bottom w:val="nil"/>
              <w:right w:val="nil"/>
            </w:tcBorders>
            <w:vAlign w:val="bottom"/>
          </w:tcPr>
          <w:p w14:paraId="2E36FD5C" w14:textId="77777777" w:rsidR="00FE7F8B" w:rsidRDefault="00FE7F8B">
            <w:pPr>
              <w:pStyle w:val="TableTextFinancial"/>
              <w:rPr>
                <w:szCs w:val="16"/>
              </w:rPr>
            </w:pPr>
          </w:p>
        </w:tc>
      </w:tr>
      <w:tr w:rsidR="00FE7F8B" w14:paraId="75A9727C" w14:textId="77777777" w:rsidTr="00FE7F8B">
        <w:tc>
          <w:tcPr>
            <w:tcW w:w="5000" w:type="pct"/>
            <w:gridSpan w:val="5"/>
            <w:vAlign w:val="bottom"/>
            <w:hideMark/>
          </w:tcPr>
          <w:p w14:paraId="0ADDAFAF" w14:textId="77777777" w:rsidR="00FE7F8B" w:rsidRDefault="00FE7F8B">
            <w:pPr>
              <w:pStyle w:val="TableTextFinancial"/>
              <w:rPr>
                <w:rFonts w:eastAsia="Times New Roman"/>
                <w:bCs w:val="0"/>
                <w:szCs w:val="16"/>
              </w:rPr>
            </w:pPr>
            <w:r>
              <w:rPr>
                <w:rFonts w:eastAsia="Times New Roman"/>
                <w:bCs w:val="0"/>
                <w:szCs w:val="16"/>
              </w:rPr>
              <w:t>Heritage buildings at fair value</w:t>
            </w:r>
          </w:p>
        </w:tc>
      </w:tr>
      <w:tr w:rsidR="00FE7F8B" w14:paraId="645B0314" w14:textId="77777777" w:rsidTr="00C47EBC">
        <w:tc>
          <w:tcPr>
            <w:tcW w:w="1777" w:type="pct"/>
            <w:tcBorders>
              <w:top w:val="nil"/>
              <w:left w:val="nil"/>
              <w:bottom w:val="single" w:sz="4" w:space="0" w:color="auto"/>
              <w:right w:val="nil"/>
            </w:tcBorders>
            <w:vAlign w:val="bottom"/>
            <w:hideMark/>
          </w:tcPr>
          <w:p w14:paraId="0099FBCF" w14:textId="77777777" w:rsidR="00FE7F8B" w:rsidRDefault="00FE7F8B">
            <w:pPr>
              <w:pStyle w:val="Tabletextnoindent"/>
              <w:ind w:left="205"/>
              <w:rPr>
                <w:szCs w:val="16"/>
              </w:rPr>
            </w:pPr>
            <w:r>
              <w:rPr>
                <w:sz w:val="16"/>
                <w:szCs w:val="16"/>
              </w:rPr>
              <w:t>Heritage Buildings</w:t>
            </w:r>
          </w:p>
        </w:tc>
        <w:tc>
          <w:tcPr>
            <w:tcW w:w="838" w:type="pct"/>
            <w:tcBorders>
              <w:top w:val="nil"/>
              <w:left w:val="nil"/>
              <w:bottom w:val="single" w:sz="4" w:space="0" w:color="auto"/>
              <w:right w:val="nil"/>
            </w:tcBorders>
            <w:vAlign w:val="bottom"/>
            <w:hideMark/>
          </w:tcPr>
          <w:p w14:paraId="2E5DD1F2" w14:textId="77777777" w:rsidR="00FE7F8B" w:rsidRDefault="00FE7F8B">
            <w:pPr>
              <w:pStyle w:val="TableTextFinancial"/>
              <w:jc w:val="right"/>
              <w:rPr>
                <w:szCs w:val="16"/>
              </w:rPr>
            </w:pPr>
            <w:r>
              <w:rPr>
                <w:szCs w:val="16"/>
              </w:rPr>
              <w:t>104.1</w:t>
            </w:r>
          </w:p>
        </w:tc>
        <w:tc>
          <w:tcPr>
            <w:tcW w:w="768" w:type="pct"/>
            <w:tcBorders>
              <w:top w:val="nil"/>
              <w:left w:val="nil"/>
              <w:bottom w:val="single" w:sz="4" w:space="0" w:color="auto"/>
              <w:right w:val="nil"/>
            </w:tcBorders>
            <w:vAlign w:val="bottom"/>
            <w:hideMark/>
          </w:tcPr>
          <w:p w14:paraId="604C0F06" w14:textId="77777777" w:rsidR="00FE7F8B" w:rsidRDefault="00FE7F8B" w:rsidP="00C47EBC">
            <w:pPr>
              <w:pStyle w:val="TableTextFinancial"/>
              <w:jc w:val="right"/>
              <w:rPr>
                <w:szCs w:val="16"/>
              </w:rPr>
            </w:pPr>
            <w:r>
              <w:rPr>
                <w:szCs w:val="16"/>
              </w:rPr>
              <w:t>–</w:t>
            </w:r>
          </w:p>
        </w:tc>
        <w:tc>
          <w:tcPr>
            <w:tcW w:w="780" w:type="pct"/>
            <w:tcBorders>
              <w:top w:val="nil"/>
              <w:left w:val="nil"/>
              <w:bottom w:val="single" w:sz="4" w:space="0" w:color="auto"/>
              <w:right w:val="nil"/>
            </w:tcBorders>
            <w:vAlign w:val="bottom"/>
            <w:hideMark/>
          </w:tcPr>
          <w:p w14:paraId="60E943EA" w14:textId="77777777" w:rsidR="00FE7F8B" w:rsidRDefault="00FE7F8B" w:rsidP="00C47EBC">
            <w:pPr>
              <w:pStyle w:val="TableTextFinancial"/>
              <w:jc w:val="right"/>
              <w:rPr>
                <w:szCs w:val="16"/>
              </w:rPr>
            </w:pPr>
            <w:r>
              <w:rPr>
                <w:szCs w:val="16"/>
              </w:rPr>
              <w:t>–</w:t>
            </w:r>
          </w:p>
        </w:tc>
        <w:tc>
          <w:tcPr>
            <w:tcW w:w="837" w:type="pct"/>
            <w:tcBorders>
              <w:top w:val="nil"/>
              <w:left w:val="nil"/>
              <w:bottom w:val="single" w:sz="4" w:space="0" w:color="auto"/>
              <w:right w:val="nil"/>
            </w:tcBorders>
            <w:vAlign w:val="bottom"/>
            <w:hideMark/>
          </w:tcPr>
          <w:p w14:paraId="6FDF4B5C" w14:textId="77777777" w:rsidR="00FE7F8B" w:rsidRDefault="00FE7F8B">
            <w:pPr>
              <w:pStyle w:val="TableTextFinancial"/>
              <w:jc w:val="right"/>
              <w:rPr>
                <w:szCs w:val="16"/>
              </w:rPr>
            </w:pPr>
            <w:r>
              <w:rPr>
                <w:szCs w:val="16"/>
              </w:rPr>
              <w:t>104.1</w:t>
            </w:r>
          </w:p>
        </w:tc>
      </w:tr>
      <w:tr w:rsidR="00FE7F8B" w14:paraId="1F3FA2DA" w14:textId="77777777" w:rsidTr="00C47EBC">
        <w:tc>
          <w:tcPr>
            <w:tcW w:w="1777" w:type="pct"/>
            <w:tcBorders>
              <w:top w:val="single" w:sz="4" w:space="0" w:color="auto"/>
              <w:left w:val="nil"/>
              <w:bottom w:val="single" w:sz="4" w:space="0" w:color="auto"/>
              <w:right w:val="nil"/>
            </w:tcBorders>
            <w:vAlign w:val="bottom"/>
            <w:hideMark/>
          </w:tcPr>
          <w:p w14:paraId="1291FD72" w14:textId="77777777" w:rsidR="00FE7F8B" w:rsidRDefault="00FE7F8B">
            <w:pPr>
              <w:pStyle w:val="Tabletextnoindent"/>
              <w:rPr>
                <w:b/>
                <w:sz w:val="16"/>
                <w:szCs w:val="16"/>
              </w:rPr>
            </w:pPr>
            <w:r>
              <w:rPr>
                <w:b/>
                <w:sz w:val="16"/>
                <w:szCs w:val="16"/>
              </w:rPr>
              <w:t>Total of heritage buildings at fair value</w:t>
            </w:r>
          </w:p>
        </w:tc>
        <w:tc>
          <w:tcPr>
            <w:tcW w:w="838" w:type="pct"/>
            <w:tcBorders>
              <w:top w:val="single" w:sz="4" w:space="0" w:color="auto"/>
              <w:left w:val="nil"/>
              <w:bottom w:val="single" w:sz="4" w:space="0" w:color="auto"/>
              <w:right w:val="nil"/>
            </w:tcBorders>
            <w:vAlign w:val="bottom"/>
            <w:hideMark/>
          </w:tcPr>
          <w:p w14:paraId="05B4B677" w14:textId="77777777" w:rsidR="00FE7F8B" w:rsidRDefault="00FE7F8B">
            <w:pPr>
              <w:pStyle w:val="TableTextFinancial"/>
              <w:jc w:val="right"/>
              <w:rPr>
                <w:b/>
                <w:szCs w:val="16"/>
              </w:rPr>
            </w:pPr>
            <w:r>
              <w:rPr>
                <w:b/>
                <w:szCs w:val="16"/>
              </w:rPr>
              <w:t>104.1</w:t>
            </w:r>
          </w:p>
        </w:tc>
        <w:tc>
          <w:tcPr>
            <w:tcW w:w="768" w:type="pct"/>
            <w:tcBorders>
              <w:top w:val="single" w:sz="4" w:space="0" w:color="auto"/>
              <w:left w:val="nil"/>
              <w:bottom w:val="single" w:sz="4" w:space="0" w:color="auto"/>
              <w:right w:val="nil"/>
            </w:tcBorders>
            <w:vAlign w:val="bottom"/>
            <w:hideMark/>
          </w:tcPr>
          <w:p w14:paraId="00C8A19E" w14:textId="77777777" w:rsidR="00FE7F8B" w:rsidRDefault="00FE7F8B" w:rsidP="00C47EBC">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vAlign w:val="bottom"/>
            <w:hideMark/>
          </w:tcPr>
          <w:p w14:paraId="2BECC839" w14:textId="77777777" w:rsidR="00FE7F8B" w:rsidRDefault="00FE7F8B" w:rsidP="00C47EBC">
            <w:pPr>
              <w:pStyle w:val="TableTextFinancial"/>
              <w:jc w:val="right"/>
              <w:rPr>
                <w:b/>
                <w:szCs w:val="16"/>
              </w:rPr>
            </w:pPr>
            <w:r>
              <w:rPr>
                <w:szCs w:val="16"/>
              </w:rPr>
              <w:t>–</w:t>
            </w:r>
          </w:p>
        </w:tc>
        <w:tc>
          <w:tcPr>
            <w:tcW w:w="837" w:type="pct"/>
            <w:tcBorders>
              <w:top w:val="single" w:sz="4" w:space="0" w:color="auto"/>
              <w:left w:val="nil"/>
              <w:bottom w:val="single" w:sz="4" w:space="0" w:color="auto"/>
              <w:right w:val="nil"/>
            </w:tcBorders>
            <w:vAlign w:val="bottom"/>
            <w:hideMark/>
          </w:tcPr>
          <w:p w14:paraId="35C9F16D" w14:textId="77777777" w:rsidR="00FE7F8B" w:rsidRDefault="00FE7F8B">
            <w:pPr>
              <w:pStyle w:val="TableTextFinancial"/>
              <w:jc w:val="right"/>
              <w:rPr>
                <w:b/>
                <w:szCs w:val="16"/>
              </w:rPr>
            </w:pPr>
            <w:r>
              <w:rPr>
                <w:b/>
                <w:szCs w:val="16"/>
              </w:rPr>
              <w:t>104.1</w:t>
            </w:r>
          </w:p>
        </w:tc>
      </w:tr>
      <w:tr w:rsidR="00FE7F8B" w14:paraId="199E7F38" w14:textId="77777777" w:rsidTr="00FE7F8B">
        <w:tc>
          <w:tcPr>
            <w:tcW w:w="5000" w:type="pct"/>
            <w:gridSpan w:val="5"/>
            <w:tcBorders>
              <w:top w:val="single" w:sz="4" w:space="0" w:color="auto"/>
              <w:left w:val="nil"/>
              <w:bottom w:val="nil"/>
              <w:right w:val="nil"/>
            </w:tcBorders>
            <w:vAlign w:val="bottom"/>
          </w:tcPr>
          <w:p w14:paraId="6757427C" w14:textId="77777777" w:rsidR="00FE7F8B" w:rsidRDefault="00FE7F8B">
            <w:pPr>
              <w:pStyle w:val="TableTextFinancial"/>
              <w:rPr>
                <w:szCs w:val="16"/>
              </w:rPr>
            </w:pPr>
          </w:p>
        </w:tc>
      </w:tr>
      <w:tr w:rsidR="00FE7F8B" w14:paraId="74F8C185" w14:textId="77777777" w:rsidTr="00FE7F8B">
        <w:tc>
          <w:tcPr>
            <w:tcW w:w="5000" w:type="pct"/>
            <w:gridSpan w:val="5"/>
            <w:vAlign w:val="bottom"/>
            <w:hideMark/>
          </w:tcPr>
          <w:p w14:paraId="70833798" w14:textId="77777777" w:rsidR="00FE7F8B" w:rsidRDefault="00FE7F8B">
            <w:pPr>
              <w:pStyle w:val="TableTextFinancial"/>
              <w:rPr>
                <w:rFonts w:eastAsia="Times New Roman"/>
                <w:bCs w:val="0"/>
                <w:szCs w:val="16"/>
              </w:rPr>
            </w:pPr>
            <w:r>
              <w:rPr>
                <w:rFonts w:eastAsia="Times New Roman"/>
                <w:bCs w:val="0"/>
                <w:szCs w:val="16"/>
              </w:rPr>
              <w:t>Leasehold buildings at fair value</w:t>
            </w:r>
          </w:p>
        </w:tc>
      </w:tr>
      <w:tr w:rsidR="00FE7F8B" w14:paraId="523FDD37" w14:textId="77777777" w:rsidTr="00C47EBC">
        <w:tc>
          <w:tcPr>
            <w:tcW w:w="1777" w:type="pct"/>
            <w:tcBorders>
              <w:top w:val="nil"/>
              <w:left w:val="nil"/>
              <w:bottom w:val="single" w:sz="4" w:space="0" w:color="auto"/>
              <w:right w:val="nil"/>
            </w:tcBorders>
            <w:vAlign w:val="bottom"/>
            <w:hideMark/>
          </w:tcPr>
          <w:p w14:paraId="0624FC89" w14:textId="77777777" w:rsidR="00FE7F8B" w:rsidRDefault="00FE7F8B">
            <w:pPr>
              <w:pStyle w:val="Tabletextnoindent"/>
              <w:ind w:left="205"/>
              <w:rPr>
                <w:szCs w:val="16"/>
              </w:rPr>
            </w:pPr>
            <w:r>
              <w:rPr>
                <w:sz w:val="16"/>
                <w:szCs w:val="16"/>
              </w:rPr>
              <w:t>Leasehold buildings</w:t>
            </w:r>
          </w:p>
        </w:tc>
        <w:tc>
          <w:tcPr>
            <w:tcW w:w="838" w:type="pct"/>
            <w:tcBorders>
              <w:top w:val="nil"/>
              <w:left w:val="nil"/>
              <w:bottom w:val="single" w:sz="4" w:space="0" w:color="auto"/>
              <w:right w:val="nil"/>
            </w:tcBorders>
            <w:vAlign w:val="bottom"/>
            <w:hideMark/>
          </w:tcPr>
          <w:p w14:paraId="53F8D8ED" w14:textId="77777777" w:rsidR="00FE7F8B" w:rsidRDefault="00FE7F8B">
            <w:pPr>
              <w:pStyle w:val="TableTextFinancial"/>
              <w:jc w:val="right"/>
              <w:rPr>
                <w:szCs w:val="16"/>
              </w:rPr>
            </w:pPr>
            <w:r>
              <w:rPr>
                <w:szCs w:val="16"/>
                <w:lang w:val="en-US"/>
              </w:rPr>
              <w:t>145.0</w:t>
            </w:r>
          </w:p>
        </w:tc>
        <w:tc>
          <w:tcPr>
            <w:tcW w:w="768" w:type="pct"/>
            <w:tcBorders>
              <w:top w:val="nil"/>
              <w:left w:val="nil"/>
              <w:bottom w:val="single" w:sz="4" w:space="0" w:color="auto"/>
              <w:right w:val="nil"/>
            </w:tcBorders>
            <w:vAlign w:val="bottom"/>
            <w:hideMark/>
          </w:tcPr>
          <w:p w14:paraId="0CA6EF0B" w14:textId="77777777" w:rsidR="00FE7F8B" w:rsidRDefault="00FE7F8B" w:rsidP="00C47EBC">
            <w:pPr>
              <w:pStyle w:val="TableTextFinancial"/>
              <w:jc w:val="right"/>
              <w:rPr>
                <w:szCs w:val="16"/>
              </w:rPr>
            </w:pPr>
            <w:r>
              <w:rPr>
                <w:szCs w:val="16"/>
              </w:rPr>
              <w:t>–</w:t>
            </w:r>
          </w:p>
        </w:tc>
        <w:tc>
          <w:tcPr>
            <w:tcW w:w="780" w:type="pct"/>
            <w:tcBorders>
              <w:top w:val="nil"/>
              <w:left w:val="nil"/>
              <w:bottom w:val="single" w:sz="4" w:space="0" w:color="auto"/>
              <w:right w:val="nil"/>
            </w:tcBorders>
            <w:vAlign w:val="bottom"/>
            <w:hideMark/>
          </w:tcPr>
          <w:p w14:paraId="7B2D1E88" w14:textId="77777777" w:rsidR="00FE7F8B" w:rsidRDefault="00FE7F8B" w:rsidP="00C47EBC">
            <w:pPr>
              <w:pStyle w:val="TableTextFinancial"/>
              <w:jc w:val="right"/>
              <w:rPr>
                <w:szCs w:val="16"/>
              </w:rPr>
            </w:pPr>
            <w:r>
              <w:rPr>
                <w:szCs w:val="16"/>
              </w:rPr>
              <w:t>–</w:t>
            </w:r>
          </w:p>
        </w:tc>
        <w:tc>
          <w:tcPr>
            <w:tcW w:w="837" w:type="pct"/>
            <w:tcBorders>
              <w:top w:val="nil"/>
              <w:left w:val="nil"/>
              <w:bottom w:val="single" w:sz="4" w:space="0" w:color="auto"/>
              <w:right w:val="nil"/>
            </w:tcBorders>
            <w:vAlign w:val="bottom"/>
            <w:hideMark/>
          </w:tcPr>
          <w:p w14:paraId="0CF947B0" w14:textId="77777777" w:rsidR="00FE7F8B" w:rsidRDefault="00FE7F8B">
            <w:pPr>
              <w:pStyle w:val="TableTextFinancial"/>
              <w:jc w:val="right"/>
              <w:rPr>
                <w:szCs w:val="16"/>
              </w:rPr>
            </w:pPr>
            <w:r>
              <w:rPr>
                <w:szCs w:val="16"/>
                <w:lang w:val="en-US"/>
              </w:rPr>
              <w:t>145.0</w:t>
            </w:r>
          </w:p>
        </w:tc>
      </w:tr>
      <w:tr w:rsidR="00FE7F8B" w14:paraId="6FD82E54" w14:textId="77777777" w:rsidTr="00C47EBC">
        <w:tc>
          <w:tcPr>
            <w:tcW w:w="1777" w:type="pct"/>
            <w:tcBorders>
              <w:top w:val="single" w:sz="4" w:space="0" w:color="auto"/>
              <w:left w:val="nil"/>
              <w:bottom w:val="single" w:sz="4" w:space="0" w:color="auto"/>
              <w:right w:val="nil"/>
            </w:tcBorders>
            <w:vAlign w:val="bottom"/>
            <w:hideMark/>
          </w:tcPr>
          <w:p w14:paraId="77165C3F" w14:textId="77777777" w:rsidR="00FE7F8B" w:rsidRDefault="00FE7F8B">
            <w:pPr>
              <w:pStyle w:val="Tabletextnoindent"/>
              <w:rPr>
                <w:b/>
                <w:sz w:val="16"/>
                <w:szCs w:val="16"/>
              </w:rPr>
            </w:pPr>
            <w:r>
              <w:rPr>
                <w:b/>
                <w:sz w:val="16"/>
                <w:szCs w:val="16"/>
              </w:rPr>
              <w:t>Total of leasehold buildings at fair value</w:t>
            </w:r>
          </w:p>
        </w:tc>
        <w:tc>
          <w:tcPr>
            <w:tcW w:w="838" w:type="pct"/>
            <w:tcBorders>
              <w:top w:val="single" w:sz="4" w:space="0" w:color="auto"/>
              <w:left w:val="nil"/>
              <w:bottom w:val="single" w:sz="4" w:space="0" w:color="auto"/>
              <w:right w:val="nil"/>
            </w:tcBorders>
            <w:vAlign w:val="bottom"/>
            <w:hideMark/>
          </w:tcPr>
          <w:p w14:paraId="2FDDD1DA" w14:textId="77777777" w:rsidR="00FE7F8B" w:rsidRDefault="00FE7F8B">
            <w:pPr>
              <w:pStyle w:val="TableTextFinancial"/>
              <w:jc w:val="right"/>
              <w:rPr>
                <w:b/>
                <w:szCs w:val="16"/>
              </w:rPr>
            </w:pPr>
            <w:r>
              <w:rPr>
                <w:b/>
                <w:szCs w:val="16"/>
                <w:lang w:val="en-US"/>
              </w:rPr>
              <w:t>145.0</w:t>
            </w:r>
          </w:p>
        </w:tc>
        <w:tc>
          <w:tcPr>
            <w:tcW w:w="768" w:type="pct"/>
            <w:tcBorders>
              <w:top w:val="single" w:sz="4" w:space="0" w:color="auto"/>
              <w:left w:val="nil"/>
              <w:bottom w:val="single" w:sz="4" w:space="0" w:color="auto"/>
              <w:right w:val="nil"/>
            </w:tcBorders>
            <w:vAlign w:val="bottom"/>
            <w:hideMark/>
          </w:tcPr>
          <w:p w14:paraId="6BC86080" w14:textId="77777777" w:rsidR="00FE7F8B" w:rsidRDefault="00FE7F8B" w:rsidP="00C47EBC">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vAlign w:val="bottom"/>
            <w:hideMark/>
          </w:tcPr>
          <w:p w14:paraId="012AF335" w14:textId="77777777" w:rsidR="00FE7F8B" w:rsidRDefault="00FE7F8B" w:rsidP="00C47EBC">
            <w:pPr>
              <w:pStyle w:val="TableTextFinancial"/>
              <w:jc w:val="right"/>
              <w:rPr>
                <w:b/>
                <w:szCs w:val="16"/>
              </w:rPr>
            </w:pPr>
            <w:r>
              <w:rPr>
                <w:szCs w:val="16"/>
              </w:rPr>
              <w:t>–</w:t>
            </w:r>
          </w:p>
        </w:tc>
        <w:tc>
          <w:tcPr>
            <w:tcW w:w="837" w:type="pct"/>
            <w:tcBorders>
              <w:top w:val="single" w:sz="4" w:space="0" w:color="auto"/>
              <w:left w:val="nil"/>
              <w:bottom w:val="single" w:sz="4" w:space="0" w:color="auto"/>
              <w:right w:val="nil"/>
            </w:tcBorders>
            <w:vAlign w:val="bottom"/>
            <w:hideMark/>
          </w:tcPr>
          <w:p w14:paraId="67C0F086" w14:textId="77777777" w:rsidR="00FE7F8B" w:rsidRDefault="00FE7F8B">
            <w:pPr>
              <w:pStyle w:val="TableTextFinancial"/>
              <w:jc w:val="right"/>
              <w:rPr>
                <w:b/>
                <w:szCs w:val="16"/>
              </w:rPr>
            </w:pPr>
            <w:r>
              <w:rPr>
                <w:b/>
                <w:szCs w:val="16"/>
                <w:lang w:val="en-US"/>
              </w:rPr>
              <w:t>145.0</w:t>
            </w:r>
          </w:p>
        </w:tc>
      </w:tr>
      <w:tr w:rsidR="00FE7F8B" w14:paraId="7908C797" w14:textId="77777777" w:rsidTr="00FE7F8B">
        <w:tc>
          <w:tcPr>
            <w:tcW w:w="5000" w:type="pct"/>
            <w:gridSpan w:val="5"/>
            <w:tcBorders>
              <w:top w:val="single" w:sz="4" w:space="0" w:color="auto"/>
              <w:left w:val="nil"/>
              <w:bottom w:val="nil"/>
              <w:right w:val="nil"/>
            </w:tcBorders>
            <w:vAlign w:val="bottom"/>
          </w:tcPr>
          <w:p w14:paraId="5376362A" w14:textId="77777777" w:rsidR="00FE7F8B" w:rsidRDefault="00FE7F8B">
            <w:pPr>
              <w:pStyle w:val="TableTextFinancial"/>
              <w:rPr>
                <w:szCs w:val="16"/>
              </w:rPr>
            </w:pPr>
          </w:p>
        </w:tc>
      </w:tr>
      <w:tr w:rsidR="00FE7F8B" w14:paraId="3AE70218" w14:textId="77777777" w:rsidTr="00FE7F8B">
        <w:tc>
          <w:tcPr>
            <w:tcW w:w="5000" w:type="pct"/>
            <w:gridSpan w:val="5"/>
            <w:vAlign w:val="bottom"/>
            <w:hideMark/>
          </w:tcPr>
          <w:p w14:paraId="60DDDFFE" w14:textId="77777777" w:rsidR="00FE7F8B" w:rsidRDefault="00FE7F8B">
            <w:pPr>
              <w:pStyle w:val="TableTextFinancial"/>
              <w:rPr>
                <w:rFonts w:eastAsia="Times New Roman"/>
                <w:bCs w:val="0"/>
                <w:szCs w:val="16"/>
              </w:rPr>
            </w:pPr>
            <w:r>
              <w:rPr>
                <w:rFonts w:eastAsia="Times New Roman"/>
                <w:bCs w:val="0"/>
                <w:szCs w:val="16"/>
              </w:rPr>
              <w:t>Leasehold improvements at fair value</w:t>
            </w:r>
          </w:p>
        </w:tc>
      </w:tr>
      <w:tr w:rsidR="00C47EBC" w14:paraId="77CAEB53" w14:textId="77777777" w:rsidTr="00DF05CD">
        <w:tc>
          <w:tcPr>
            <w:tcW w:w="1777" w:type="pct"/>
            <w:tcBorders>
              <w:top w:val="nil"/>
              <w:left w:val="nil"/>
              <w:bottom w:val="single" w:sz="4" w:space="0" w:color="auto"/>
              <w:right w:val="nil"/>
            </w:tcBorders>
            <w:vAlign w:val="bottom"/>
            <w:hideMark/>
          </w:tcPr>
          <w:p w14:paraId="4B481EFF" w14:textId="77777777" w:rsidR="00C47EBC" w:rsidRDefault="00C47EBC">
            <w:pPr>
              <w:pStyle w:val="Tabletextnoindent"/>
              <w:ind w:left="205"/>
              <w:rPr>
                <w:szCs w:val="16"/>
              </w:rPr>
            </w:pPr>
            <w:r>
              <w:rPr>
                <w:sz w:val="16"/>
                <w:szCs w:val="16"/>
              </w:rPr>
              <w:t>Leasehold improvements</w:t>
            </w:r>
          </w:p>
        </w:tc>
        <w:tc>
          <w:tcPr>
            <w:tcW w:w="838" w:type="pct"/>
            <w:tcBorders>
              <w:top w:val="nil"/>
              <w:left w:val="nil"/>
              <w:bottom w:val="single" w:sz="4" w:space="0" w:color="auto"/>
              <w:right w:val="nil"/>
            </w:tcBorders>
            <w:vAlign w:val="bottom"/>
            <w:hideMark/>
          </w:tcPr>
          <w:p w14:paraId="28D9F308" w14:textId="77777777" w:rsidR="00C47EBC" w:rsidRDefault="00C47EBC">
            <w:pPr>
              <w:pStyle w:val="TableTextFinancial"/>
              <w:jc w:val="right"/>
              <w:rPr>
                <w:szCs w:val="16"/>
              </w:rPr>
            </w:pPr>
            <w:r>
              <w:rPr>
                <w:szCs w:val="16"/>
                <w:lang w:val="en-US"/>
              </w:rPr>
              <w:t>3.7</w:t>
            </w:r>
          </w:p>
        </w:tc>
        <w:tc>
          <w:tcPr>
            <w:tcW w:w="768" w:type="pct"/>
            <w:tcBorders>
              <w:top w:val="nil"/>
              <w:left w:val="nil"/>
              <w:bottom w:val="single" w:sz="4" w:space="0" w:color="auto"/>
              <w:right w:val="nil"/>
            </w:tcBorders>
            <w:vAlign w:val="bottom"/>
          </w:tcPr>
          <w:p w14:paraId="4C4D3DF1" w14:textId="3415E97C" w:rsidR="00C47EBC" w:rsidRDefault="00C47EBC">
            <w:pPr>
              <w:pStyle w:val="TableTextFinancial"/>
              <w:jc w:val="right"/>
              <w:rPr>
                <w:szCs w:val="16"/>
              </w:rPr>
            </w:pPr>
            <w:r>
              <w:rPr>
                <w:szCs w:val="16"/>
              </w:rPr>
              <w:t>–</w:t>
            </w:r>
          </w:p>
        </w:tc>
        <w:tc>
          <w:tcPr>
            <w:tcW w:w="780" w:type="pct"/>
            <w:tcBorders>
              <w:top w:val="nil"/>
              <w:left w:val="nil"/>
              <w:bottom w:val="single" w:sz="4" w:space="0" w:color="auto"/>
              <w:right w:val="nil"/>
            </w:tcBorders>
            <w:vAlign w:val="bottom"/>
          </w:tcPr>
          <w:p w14:paraId="4A4E1DB1" w14:textId="47AB1888" w:rsidR="00C47EBC" w:rsidRDefault="00C47EBC">
            <w:pPr>
              <w:pStyle w:val="TableTextFinancial"/>
              <w:jc w:val="right"/>
              <w:rPr>
                <w:szCs w:val="16"/>
              </w:rPr>
            </w:pPr>
            <w:r>
              <w:rPr>
                <w:szCs w:val="16"/>
              </w:rPr>
              <w:t>–</w:t>
            </w:r>
          </w:p>
        </w:tc>
        <w:tc>
          <w:tcPr>
            <w:tcW w:w="837" w:type="pct"/>
            <w:tcBorders>
              <w:top w:val="nil"/>
              <w:left w:val="nil"/>
              <w:bottom w:val="single" w:sz="4" w:space="0" w:color="auto"/>
              <w:right w:val="nil"/>
            </w:tcBorders>
            <w:vAlign w:val="bottom"/>
            <w:hideMark/>
          </w:tcPr>
          <w:p w14:paraId="31D5F2A8" w14:textId="77777777" w:rsidR="00C47EBC" w:rsidRDefault="00C47EBC">
            <w:pPr>
              <w:pStyle w:val="TableTextFinancial"/>
              <w:jc w:val="right"/>
              <w:rPr>
                <w:szCs w:val="16"/>
              </w:rPr>
            </w:pPr>
            <w:r>
              <w:rPr>
                <w:szCs w:val="16"/>
                <w:lang w:val="en-US"/>
              </w:rPr>
              <w:t>3.7</w:t>
            </w:r>
          </w:p>
        </w:tc>
      </w:tr>
      <w:tr w:rsidR="00C47EBC" w14:paraId="06353299" w14:textId="77777777" w:rsidTr="00DF05CD">
        <w:tc>
          <w:tcPr>
            <w:tcW w:w="1777" w:type="pct"/>
            <w:tcBorders>
              <w:top w:val="single" w:sz="4" w:space="0" w:color="auto"/>
              <w:left w:val="nil"/>
              <w:bottom w:val="single" w:sz="4" w:space="0" w:color="auto"/>
              <w:right w:val="nil"/>
            </w:tcBorders>
            <w:vAlign w:val="bottom"/>
            <w:hideMark/>
          </w:tcPr>
          <w:p w14:paraId="3EB2B641" w14:textId="77777777" w:rsidR="00C47EBC" w:rsidRDefault="00C47EBC">
            <w:pPr>
              <w:pStyle w:val="Tabletextnoindent"/>
              <w:rPr>
                <w:b/>
                <w:sz w:val="16"/>
                <w:szCs w:val="16"/>
              </w:rPr>
            </w:pPr>
            <w:r>
              <w:rPr>
                <w:b/>
                <w:sz w:val="16"/>
                <w:szCs w:val="16"/>
              </w:rPr>
              <w:t>Total of leasehold improvements at fair value</w:t>
            </w:r>
          </w:p>
        </w:tc>
        <w:tc>
          <w:tcPr>
            <w:tcW w:w="838" w:type="pct"/>
            <w:tcBorders>
              <w:top w:val="single" w:sz="4" w:space="0" w:color="auto"/>
              <w:left w:val="nil"/>
              <w:bottom w:val="single" w:sz="4" w:space="0" w:color="auto"/>
              <w:right w:val="nil"/>
            </w:tcBorders>
            <w:vAlign w:val="bottom"/>
            <w:hideMark/>
          </w:tcPr>
          <w:p w14:paraId="6906B30D" w14:textId="77777777" w:rsidR="00C47EBC" w:rsidRDefault="00C47EBC">
            <w:pPr>
              <w:pStyle w:val="TableTextFinancial"/>
              <w:jc w:val="right"/>
              <w:rPr>
                <w:b/>
                <w:szCs w:val="16"/>
              </w:rPr>
            </w:pPr>
            <w:r>
              <w:rPr>
                <w:b/>
                <w:szCs w:val="16"/>
                <w:lang w:val="en-US"/>
              </w:rPr>
              <w:t>3.7</w:t>
            </w:r>
          </w:p>
        </w:tc>
        <w:tc>
          <w:tcPr>
            <w:tcW w:w="768" w:type="pct"/>
            <w:tcBorders>
              <w:top w:val="single" w:sz="4" w:space="0" w:color="auto"/>
              <w:left w:val="nil"/>
              <w:bottom w:val="single" w:sz="4" w:space="0" w:color="auto"/>
              <w:right w:val="nil"/>
            </w:tcBorders>
            <w:vAlign w:val="bottom"/>
          </w:tcPr>
          <w:p w14:paraId="410FF8F3" w14:textId="6C57A823" w:rsidR="00C47EBC" w:rsidRDefault="00C47EBC">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vAlign w:val="bottom"/>
          </w:tcPr>
          <w:p w14:paraId="1CCE6C74" w14:textId="79DA3EF9" w:rsidR="00C47EBC" w:rsidRDefault="00C47EBC">
            <w:pPr>
              <w:pStyle w:val="TableTextFinancial"/>
              <w:jc w:val="right"/>
              <w:rPr>
                <w:b/>
                <w:szCs w:val="16"/>
              </w:rPr>
            </w:pPr>
            <w:r>
              <w:rPr>
                <w:szCs w:val="16"/>
              </w:rPr>
              <w:t>–</w:t>
            </w:r>
          </w:p>
        </w:tc>
        <w:tc>
          <w:tcPr>
            <w:tcW w:w="837" w:type="pct"/>
            <w:tcBorders>
              <w:top w:val="single" w:sz="4" w:space="0" w:color="auto"/>
              <w:left w:val="nil"/>
              <w:bottom w:val="single" w:sz="4" w:space="0" w:color="auto"/>
              <w:right w:val="nil"/>
            </w:tcBorders>
            <w:vAlign w:val="bottom"/>
            <w:hideMark/>
          </w:tcPr>
          <w:p w14:paraId="36236061" w14:textId="77777777" w:rsidR="00C47EBC" w:rsidRDefault="00C47EBC">
            <w:pPr>
              <w:pStyle w:val="TableTextFinancial"/>
              <w:jc w:val="right"/>
              <w:rPr>
                <w:b/>
                <w:szCs w:val="16"/>
              </w:rPr>
            </w:pPr>
            <w:r>
              <w:rPr>
                <w:b/>
                <w:szCs w:val="16"/>
                <w:lang w:val="en-US"/>
              </w:rPr>
              <w:t>3.7</w:t>
            </w:r>
          </w:p>
        </w:tc>
      </w:tr>
      <w:tr w:rsidR="00FE7F8B" w14:paraId="3394FBA2" w14:textId="77777777" w:rsidTr="00FE7F8B">
        <w:tc>
          <w:tcPr>
            <w:tcW w:w="5000" w:type="pct"/>
            <w:gridSpan w:val="5"/>
            <w:tcBorders>
              <w:top w:val="single" w:sz="4" w:space="0" w:color="auto"/>
              <w:left w:val="nil"/>
              <w:bottom w:val="nil"/>
              <w:right w:val="nil"/>
            </w:tcBorders>
            <w:vAlign w:val="bottom"/>
          </w:tcPr>
          <w:p w14:paraId="41E2C464" w14:textId="77777777" w:rsidR="00FE7F8B" w:rsidRDefault="00FE7F8B">
            <w:pPr>
              <w:pStyle w:val="TableTextFinancial"/>
              <w:rPr>
                <w:szCs w:val="16"/>
              </w:rPr>
            </w:pPr>
          </w:p>
        </w:tc>
      </w:tr>
      <w:tr w:rsidR="00FE7F8B" w14:paraId="3A1408D9" w14:textId="77777777" w:rsidTr="00FE7F8B">
        <w:tc>
          <w:tcPr>
            <w:tcW w:w="5000" w:type="pct"/>
            <w:gridSpan w:val="5"/>
            <w:vAlign w:val="bottom"/>
            <w:hideMark/>
          </w:tcPr>
          <w:p w14:paraId="75863E61" w14:textId="77777777" w:rsidR="00FE7F8B" w:rsidRDefault="00FE7F8B">
            <w:pPr>
              <w:pStyle w:val="TableTextFinancial"/>
              <w:rPr>
                <w:rFonts w:eastAsia="Times New Roman"/>
                <w:bCs w:val="0"/>
                <w:szCs w:val="16"/>
              </w:rPr>
            </w:pPr>
            <w:r>
              <w:rPr>
                <w:rFonts w:eastAsia="Times New Roman"/>
                <w:bCs w:val="0"/>
                <w:szCs w:val="16"/>
              </w:rPr>
              <w:t>Plant and equipment at fair value</w:t>
            </w:r>
          </w:p>
        </w:tc>
      </w:tr>
      <w:tr w:rsidR="00FE7F8B" w14:paraId="2F4D8F99" w14:textId="77777777" w:rsidTr="00C47EBC">
        <w:tc>
          <w:tcPr>
            <w:tcW w:w="1777" w:type="pct"/>
            <w:tcBorders>
              <w:top w:val="nil"/>
              <w:left w:val="nil"/>
              <w:bottom w:val="single" w:sz="4" w:space="0" w:color="auto"/>
              <w:right w:val="nil"/>
            </w:tcBorders>
            <w:vAlign w:val="bottom"/>
            <w:hideMark/>
          </w:tcPr>
          <w:p w14:paraId="2DA43F2E" w14:textId="77777777" w:rsidR="00FE7F8B" w:rsidRDefault="00FE7F8B">
            <w:pPr>
              <w:pStyle w:val="Tabletextnoindent"/>
              <w:ind w:left="205"/>
              <w:rPr>
                <w:szCs w:val="16"/>
              </w:rPr>
            </w:pPr>
            <w:r>
              <w:rPr>
                <w:sz w:val="16"/>
                <w:szCs w:val="16"/>
              </w:rPr>
              <w:t>Plant and equipment</w:t>
            </w:r>
          </w:p>
        </w:tc>
        <w:tc>
          <w:tcPr>
            <w:tcW w:w="838" w:type="pct"/>
            <w:tcBorders>
              <w:top w:val="nil"/>
              <w:left w:val="nil"/>
              <w:bottom w:val="single" w:sz="4" w:space="0" w:color="auto"/>
              <w:right w:val="nil"/>
            </w:tcBorders>
            <w:vAlign w:val="bottom"/>
            <w:hideMark/>
          </w:tcPr>
          <w:p w14:paraId="11189318" w14:textId="77777777" w:rsidR="00FE7F8B" w:rsidRDefault="00FE7F8B">
            <w:pPr>
              <w:pStyle w:val="TableTextFinancial"/>
              <w:jc w:val="right"/>
              <w:rPr>
                <w:szCs w:val="16"/>
              </w:rPr>
            </w:pPr>
            <w:r>
              <w:rPr>
                <w:szCs w:val="16"/>
                <w:lang w:val="en-US"/>
              </w:rPr>
              <w:t>84.5</w:t>
            </w:r>
          </w:p>
        </w:tc>
        <w:tc>
          <w:tcPr>
            <w:tcW w:w="768" w:type="pct"/>
            <w:tcBorders>
              <w:top w:val="nil"/>
              <w:left w:val="nil"/>
              <w:bottom w:val="single" w:sz="4" w:space="0" w:color="auto"/>
              <w:right w:val="nil"/>
            </w:tcBorders>
            <w:vAlign w:val="bottom"/>
            <w:hideMark/>
          </w:tcPr>
          <w:p w14:paraId="76CFA8DA" w14:textId="77777777" w:rsidR="00FE7F8B" w:rsidRDefault="00FE7F8B" w:rsidP="00C47EBC">
            <w:pPr>
              <w:pStyle w:val="TableTextFinancial"/>
              <w:jc w:val="right"/>
              <w:rPr>
                <w:szCs w:val="16"/>
              </w:rPr>
            </w:pPr>
            <w:r>
              <w:rPr>
                <w:szCs w:val="16"/>
              </w:rPr>
              <w:t>–</w:t>
            </w:r>
          </w:p>
        </w:tc>
        <w:tc>
          <w:tcPr>
            <w:tcW w:w="780" w:type="pct"/>
            <w:tcBorders>
              <w:top w:val="nil"/>
              <w:left w:val="nil"/>
              <w:bottom w:val="single" w:sz="4" w:space="0" w:color="auto"/>
              <w:right w:val="nil"/>
            </w:tcBorders>
            <w:vAlign w:val="bottom"/>
            <w:hideMark/>
          </w:tcPr>
          <w:p w14:paraId="178DA8B0" w14:textId="118CE040" w:rsidR="00FE7F8B" w:rsidRDefault="00C47EBC" w:rsidP="00C47EBC">
            <w:pPr>
              <w:pStyle w:val="TableTextFinancial"/>
              <w:jc w:val="right"/>
              <w:rPr>
                <w:szCs w:val="16"/>
              </w:rPr>
            </w:pPr>
            <w:r>
              <w:rPr>
                <w:szCs w:val="16"/>
              </w:rPr>
              <w:t>11.3</w:t>
            </w:r>
          </w:p>
        </w:tc>
        <w:tc>
          <w:tcPr>
            <w:tcW w:w="837" w:type="pct"/>
            <w:tcBorders>
              <w:top w:val="nil"/>
              <w:left w:val="nil"/>
              <w:bottom w:val="single" w:sz="4" w:space="0" w:color="auto"/>
              <w:right w:val="nil"/>
            </w:tcBorders>
            <w:vAlign w:val="bottom"/>
            <w:hideMark/>
          </w:tcPr>
          <w:p w14:paraId="308D1439" w14:textId="77777777" w:rsidR="00FE7F8B" w:rsidRDefault="00FE7F8B">
            <w:pPr>
              <w:pStyle w:val="TableTextFinancial"/>
              <w:jc w:val="right"/>
              <w:rPr>
                <w:szCs w:val="16"/>
              </w:rPr>
            </w:pPr>
            <w:r>
              <w:rPr>
                <w:szCs w:val="16"/>
                <w:lang w:val="en-US"/>
              </w:rPr>
              <w:t>73.2</w:t>
            </w:r>
          </w:p>
        </w:tc>
      </w:tr>
      <w:tr w:rsidR="00FE7F8B" w14:paraId="6A184A7B" w14:textId="77777777" w:rsidTr="00C47EBC">
        <w:tc>
          <w:tcPr>
            <w:tcW w:w="1777" w:type="pct"/>
            <w:tcBorders>
              <w:top w:val="single" w:sz="4" w:space="0" w:color="auto"/>
              <w:left w:val="nil"/>
              <w:bottom w:val="single" w:sz="4" w:space="0" w:color="auto"/>
              <w:right w:val="nil"/>
            </w:tcBorders>
            <w:vAlign w:val="bottom"/>
            <w:hideMark/>
          </w:tcPr>
          <w:p w14:paraId="4D8A9F99" w14:textId="77777777" w:rsidR="00FE7F8B" w:rsidRDefault="00FE7F8B">
            <w:pPr>
              <w:pStyle w:val="Tabletextnoindent"/>
              <w:rPr>
                <w:b/>
                <w:sz w:val="16"/>
                <w:szCs w:val="16"/>
              </w:rPr>
            </w:pPr>
            <w:r>
              <w:rPr>
                <w:b/>
                <w:sz w:val="16"/>
                <w:szCs w:val="16"/>
              </w:rPr>
              <w:t>Total of plant and equipment at fair value</w:t>
            </w:r>
          </w:p>
        </w:tc>
        <w:tc>
          <w:tcPr>
            <w:tcW w:w="838" w:type="pct"/>
            <w:tcBorders>
              <w:top w:val="single" w:sz="4" w:space="0" w:color="auto"/>
              <w:left w:val="nil"/>
              <w:bottom w:val="single" w:sz="4" w:space="0" w:color="auto"/>
              <w:right w:val="nil"/>
            </w:tcBorders>
            <w:vAlign w:val="bottom"/>
            <w:hideMark/>
          </w:tcPr>
          <w:p w14:paraId="5A198134" w14:textId="77777777" w:rsidR="00FE7F8B" w:rsidRDefault="00FE7F8B">
            <w:pPr>
              <w:pStyle w:val="TableTextFinancial"/>
              <w:jc w:val="right"/>
              <w:rPr>
                <w:b/>
                <w:szCs w:val="16"/>
              </w:rPr>
            </w:pPr>
            <w:r>
              <w:rPr>
                <w:b/>
                <w:szCs w:val="16"/>
                <w:lang w:val="en-US"/>
              </w:rPr>
              <w:t>84.5</w:t>
            </w:r>
          </w:p>
        </w:tc>
        <w:tc>
          <w:tcPr>
            <w:tcW w:w="768" w:type="pct"/>
            <w:tcBorders>
              <w:top w:val="single" w:sz="4" w:space="0" w:color="auto"/>
              <w:left w:val="nil"/>
              <w:bottom w:val="single" w:sz="4" w:space="0" w:color="auto"/>
              <w:right w:val="nil"/>
            </w:tcBorders>
            <w:vAlign w:val="bottom"/>
            <w:hideMark/>
          </w:tcPr>
          <w:p w14:paraId="1F7E92D1" w14:textId="77777777" w:rsidR="00FE7F8B" w:rsidRDefault="00FE7F8B" w:rsidP="00C47EBC">
            <w:pPr>
              <w:pStyle w:val="TableTextFinancial"/>
              <w:jc w:val="right"/>
              <w:rPr>
                <w:b/>
                <w:szCs w:val="16"/>
              </w:rPr>
            </w:pPr>
            <w:r>
              <w:rPr>
                <w:szCs w:val="16"/>
              </w:rPr>
              <w:t>–</w:t>
            </w:r>
          </w:p>
        </w:tc>
        <w:tc>
          <w:tcPr>
            <w:tcW w:w="780" w:type="pct"/>
            <w:tcBorders>
              <w:top w:val="single" w:sz="4" w:space="0" w:color="auto"/>
              <w:left w:val="nil"/>
              <w:bottom w:val="single" w:sz="4" w:space="0" w:color="auto"/>
              <w:right w:val="nil"/>
            </w:tcBorders>
            <w:vAlign w:val="bottom"/>
            <w:hideMark/>
          </w:tcPr>
          <w:p w14:paraId="55D3171E" w14:textId="437CD144" w:rsidR="00FE7F8B" w:rsidRDefault="00C47EBC" w:rsidP="00C47EBC">
            <w:pPr>
              <w:pStyle w:val="TableTextFinancial"/>
              <w:jc w:val="right"/>
              <w:rPr>
                <w:b/>
                <w:szCs w:val="16"/>
              </w:rPr>
            </w:pPr>
            <w:r>
              <w:rPr>
                <w:szCs w:val="16"/>
              </w:rPr>
              <w:t>11.3</w:t>
            </w:r>
          </w:p>
        </w:tc>
        <w:tc>
          <w:tcPr>
            <w:tcW w:w="837" w:type="pct"/>
            <w:tcBorders>
              <w:top w:val="single" w:sz="4" w:space="0" w:color="auto"/>
              <w:left w:val="nil"/>
              <w:bottom w:val="single" w:sz="4" w:space="0" w:color="auto"/>
              <w:right w:val="nil"/>
            </w:tcBorders>
            <w:vAlign w:val="bottom"/>
            <w:hideMark/>
          </w:tcPr>
          <w:p w14:paraId="1E2AC6C6" w14:textId="77777777" w:rsidR="00FE7F8B" w:rsidRDefault="00FE7F8B">
            <w:pPr>
              <w:pStyle w:val="TableTextFinancial"/>
              <w:jc w:val="right"/>
              <w:rPr>
                <w:b/>
                <w:szCs w:val="16"/>
              </w:rPr>
            </w:pPr>
            <w:r>
              <w:rPr>
                <w:b/>
                <w:szCs w:val="16"/>
                <w:lang w:val="en-US"/>
              </w:rPr>
              <w:t>73.2</w:t>
            </w:r>
          </w:p>
        </w:tc>
      </w:tr>
    </w:tbl>
    <w:p w14:paraId="40EE457F" w14:textId="77777777" w:rsidR="00FE7F8B" w:rsidRDefault="00FE7F8B" w:rsidP="00BB1129">
      <w:pPr>
        <w:pStyle w:val="DETFootnoteTextforobjectivestablesOHStable"/>
        <w:spacing w:before="120"/>
        <w:rPr>
          <w:sz w:val="13"/>
        </w:rPr>
      </w:pPr>
      <w:r>
        <w:rPr>
          <w:vertAlign w:val="superscript"/>
        </w:rPr>
        <w:t>1</w:t>
      </w:r>
      <w:r>
        <w:t xml:space="preserve"> Classified in accordance with the fair value hierarchy, see Note 1(b).</w:t>
      </w:r>
    </w:p>
    <w:p w14:paraId="0FECF9CC" w14:textId="77777777" w:rsidR="00FE7F8B" w:rsidRDefault="00FE7F8B" w:rsidP="00FE7F8B">
      <w:pPr>
        <w:pStyle w:val="ARFootnote"/>
      </w:pPr>
    </w:p>
    <w:p w14:paraId="1137C6BA" w14:textId="77777777" w:rsidR="00FE7F8B" w:rsidRDefault="00FE7F8B" w:rsidP="00FE7F8B"/>
    <w:p w14:paraId="23CF8937" w14:textId="77777777" w:rsidR="00FE7F8B" w:rsidRDefault="00FE7F8B" w:rsidP="00FE7F8B">
      <w:r>
        <w:br w:type="page"/>
      </w:r>
    </w:p>
    <w:p w14:paraId="6BCFCCEF" w14:textId="77777777" w:rsidR="00FE7F8B" w:rsidRDefault="00FE7F8B" w:rsidP="00FE7F8B">
      <w:pPr>
        <w:pStyle w:val="Captionaftertable"/>
      </w:pPr>
      <w:r>
        <w:lastRenderedPageBreak/>
        <w:t xml:space="preserve">Table </w:t>
      </w:r>
      <w:fldSimple w:instr=" SEQ Table \* ARABIC ">
        <w:r w:rsidR="00936443">
          <w:rPr>
            <w:noProof/>
          </w:rPr>
          <w:t>6</w:t>
        </w:r>
      </w:fldSimple>
      <w:r>
        <w:t>—Reconciliation of Level 3 fair value 30 June 2016</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704"/>
        <w:gridCol w:w="850"/>
        <w:gridCol w:w="851"/>
        <w:gridCol w:w="994"/>
        <w:gridCol w:w="1270"/>
        <w:gridCol w:w="991"/>
      </w:tblGrid>
      <w:tr w:rsidR="00FE7F8B" w14:paraId="2AE1069B" w14:textId="77777777" w:rsidTr="002D5BEE">
        <w:tc>
          <w:tcPr>
            <w:tcW w:w="1990" w:type="dxa"/>
            <w:tcBorders>
              <w:top w:val="nil"/>
              <w:left w:val="nil"/>
              <w:bottom w:val="nil"/>
              <w:right w:val="nil"/>
            </w:tcBorders>
            <w:shd w:val="clear" w:color="auto" w:fill="7F7F7F" w:themeFill="text1" w:themeFillTint="80"/>
            <w:vAlign w:val="center"/>
            <w:hideMark/>
          </w:tcPr>
          <w:p w14:paraId="1DF5D161" w14:textId="77777777" w:rsidR="00FE7F8B" w:rsidRDefault="00FE7F8B">
            <w:pPr>
              <w:pStyle w:val="Tablecolumnheading"/>
              <w:jc w:val="center"/>
              <w:rPr>
                <w:lang w:eastAsia="en-AU"/>
              </w:rPr>
            </w:pPr>
            <w:r>
              <w:rPr>
                <w:lang w:eastAsia="en-AU"/>
              </w:rPr>
              <w:t>2016</w:t>
            </w:r>
          </w:p>
        </w:tc>
        <w:tc>
          <w:tcPr>
            <w:tcW w:w="704" w:type="dxa"/>
            <w:tcBorders>
              <w:top w:val="nil"/>
              <w:left w:val="nil"/>
              <w:bottom w:val="nil"/>
              <w:right w:val="nil"/>
            </w:tcBorders>
            <w:shd w:val="clear" w:color="auto" w:fill="7F7F7F" w:themeFill="text1" w:themeFillTint="80"/>
            <w:vAlign w:val="center"/>
            <w:hideMark/>
          </w:tcPr>
          <w:p w14:paraId="7A6E4715" w14:textId="77777777" w:rsidR="00FE7F8B" w:rsidRDefault="00FE7F8B">
            <w:pPr>
              <w:pStyle w:val="Tablecolumnheading"/>
              <w:jc w:val="center"/>
              <w:rPr>
                <w:lang w:eastAsia="en-AU"/>
              </w:rPr>
            </w:pPr>
            <w:r>
              <w:rPr>
                <w:lang w:eastAsia="en-AU"/>
              </w:rPr>
              <w:t>Land</w:t>
            </w:r>
            <w:r>
              <w:rPr>
                <w:lang w:eastAsia="en-AU"/>
              </w:rPr>
              <w:br/>
              <w:t>$m</w:t>
            </w:r>
          </w:p>
        </w:tc>
        <w:tc>
          <w:tcPr>
            <w:tcW w:w="850" w:type="dxa"/>
            <w:tcBorders>
              <w:top w:val="nil"/>
              <w:left w:val="nil"/>
              <w:bottom w:val="nil"/>
              <w:right w:val="nil"/>
            </w:tcBorders>
            <w:shd w:val="clear" w:color="auto" w:fill="7F7F7F" w:themeFill="text1" w:themeFillTint="80"/>
            <w:vAlign w:val="center"/>
            <w:hideMark/>
          </w:tcPr>
          <w:p w14:paraId="73A9F074" w14:textId="77777777" w:rsidR="00FE7F8B" w:rsidRDefault="00FE7F8B">
            <w:pPr>
              <w:pStyle w:val="Tablecolumnheading"/>
              <w:jc w:val="center"/>
              <w:rPr>
                <w:lang w:eastAsia="en-AU"/>
              </w:rPr>
            </w:pPr>
            <w:r>
              <w:rPr>
                <w:lang w:eastAsia="en-AU"/>
              </w:rPr>
              <w:t>Buildings</w:t>
            </w:r>
            <w:r>
              <w:rPr>
                <w:lang w:eastAsia="en-AU"/>
              </w:rPr>
              <w:br/>
              <w:t>$m</w:t>
            </w:r>
          </w:p>
        </w:tc>
        <w:tc>
          <w:tcPr>
            <w:tcW w:w="851" w:type="dxa"/>
            <w:tcBorders>
              <w:top w:val="nil"/>
              <w:left w:val="nil"/>
              <w:bottom w:val="nil"/>
              <w:right w:val="nil"/>
            </w:tcBorders>
            <w:shd w:val="clear" w:color="auto" w:fill="7F7F7F" w:themeFill="text1" w:themeFillTint="80"/>
            <w:vAlign w:val="center"/>
            <w:hideMark/>
          </w:tcPr>
          <w:p w14:paraId="597A8DD9" w14:textId="77777777" w:rsidR="00FE7F8B" w:rsidRDefault="00FE7F8B">
            <w:pPr>
              <w:pStyle w:val="Tablecolumnheading"/>
              <w:jc w:val="center"/>
              <w:rPr>
                <w:lang w:eastAsia="en-AU"/>
              </w:rPr>
            </w:pPr>
            <w:r>
              <w:rPr>
                <w:lang w:eastAsia="en-AU"/>
              </w:rPr>
              <w:t>Heritage buildings</w:t>
            </w:r>
            <w:r>
              <w:rPr>
                <w:lang w:eastAsia="en-AU"/>
              </w:rPr>
              <w:br/>
              <w:t>$m</w:t>
            </w:r>
          </w:p>
        </w:tc>
        <w:tc>
          <w:tcPr>
            <w:tcW w:w="994" w:type="dxa"/>
            <w:tcBorders>
              <w:top w:val="nil"/>
              <w:left w:val="nil"/>
              <w:bottom w:val="nil"/>
              <w:right w:val="nil"/>
            </w:tcBorders>
            <w:shd w:val="clear" w:color="auto" w:fill="7F7F7F" w:themeFill="text1" w:themeFillTint="80"/>
            <w:vAlign w:val="center"/>
            <w:hideMark/>
          </w:tcPr>
          <w:p w14:paraId="4DA09379" w14:textId="77777777" w:rsidR="00FE7F8B" w:rsidRDefault="00FE7F8B">
            <w:pPr>
              <w:pStyle w:val="Tablecolumnheading"/>
              <w:jc w:val="center"/>
              <w:rPr>
                <w:lang w:eastAsia="en-AU"/>
              </w:rPr>
            </w:pPr>
            <w:r>
              <w:rPr>
                <w:lang w:eastAsia="en-AU"/>
              </w:rPr>
              <w:t>Leasehold buildings</w:t>
            </w:r>
            <w:r>
              <w:rPr>
                <w:lang w:eastAsia="en-AU"/>
              </w:rPr>
              <w:br/>
              <w:t>$m</w:t>
            </w:r>
          </w:p>
        </w:tc>
        <w:tc>
          <w:tcPr>
            <w:tcW w:w="1270" w:type="dxa"/>
            <w:tcBorders>
              <w:top w:val="nil"/>
              <w:left w:val="nil"/>
              <w:bottom w:val="nil"/>
              <w:right w:val="nil"/>
            </w:tcBorders>
            <w:shd w:val="clear" w:color="auto" w:fill="7F7F7F" w:themeFill="text1" w:themeFillTint="80"/>
            <w:vAlign w:val="center"/>
            <w:hideMark/>
          </w:tcPr>
          <w:p w14:paraId="24467A67" w14:textId="77777777" w:rsidR="00FE7F8B" w:rsidRDefault="00FE7F8B">
            <w:pPr>
              <w:pStyle w:val="Tablecolumnheading"/>
              <w:jc w:val="center"/>
              <w:rPr>
                <w:lang w:eastAsia="en-AU"/>
              </w:rPr>
            </w:pPr>
            <w:r>
              <w:rPr>
                <w:lang w:eastAsia="en-AU"/>
              </w:rPr>
              <w:t>Leasehold improvements</w:t>
            </w:r>
            <w:r>
              <w:rPr>
                <w:lang w:eastAsia="en-AU"/>
              </w:rPr>
              <w:br/>
              <w:t>$m</w:t>
            </w:r>
          </w:p>
        </w:tc>
        <w:tc>
          <w:tcPr>
            <w:tcW w:w="991" w:type="dxa"/>
            <w:tcBorders>
              <w:top w:val="nil"/>
              <w:left w:val="nil"/>
              <w:bottom w:val="nil"/>
              <w:right w:val="nil"/>
            </w:tcBorders>
            <w:shd w:val="clear" w:color="auto" w:fill="7F7F7F" w:themeFill="text1" w:themeFillTint="80"/>
            <w:vAlign w:val="center"/>
            <w:hideMark/>
          </w:tcPr>
          <w:p w14:paraId="3ED2750B" w14:textId="77777777" w:rsidR="00FE7F8B" w:rsidRDefault="00FE7F8B">
            <w:pPr>
              <w:pStyle w:val="Tablecolumnheading"/>
              <w:jc w:val="center"/>
              <w:rPr>
                <w:lang w:eastAsia="en-AU"/>
              </w:rPr>
            </w:pPr>
            <w:r>
              <w:rPr>
                <w:lang w:eastAsia="en-AU"/>
              </w:rPr>
              <w:t>Plant and equipment</w:t>
            </w:r>
            <w:r>
              <w:rPr>
                <w:lang w:eastAsia="en-AU"/>
              </w:rPr>
              <w:br/>
              <w:t>$m</w:t>
            </w:r>
          </w:p>
        </w:tc>
      </w:tr>
      <w:tr w:rsidR="00FE7F8B" w14:paraId="469DB92F" w14:textId="77777777" w:rsidTr="002D5BEE">
        <w:tc>
          <w:tcPr>
            <w:tcW w:w="1990" w:type="dxa"/>
            <w:tcBorders>
              <w:top w:val="nil"/>
              <w:left w:val="nil"/>
              <w:bottom w:val="nil"/>
              <w:right w:val="nil"/>
            </w:tcBorders>
            <w:vAlign w:val="bottom"/>
            <w:hideMark/>
          </w:tcPr>
          <w:p w14:paraId="15C73975" w14:textId="77777777" w:rsidR="00FE7F8B" w:rsidRDefault="00FE7F8B">
            <w:pPr>
              <w:pStyle w:val="Tabletextnoindent"/>
              <w:rPr>
                <w:rFonts w:ascii="Times New Roman" w:hAnsi="Times New Roman"/>
                <w:b/>
                <w:sz w:val="24"/>
                <w:szCs w:val="24"/>
              </w:rPr>
            </w:pPr>
            <w:r>
              <w:rPr>
                <w:b/>
              </w:rPr>
              <w:t>Opening balance</w:t>
            </w:r>
          </w:p>
        </w:tc>
        <w:tc>
          <w:tcPr>
            <w:tcW w:w="704" w:type="dxa"/>
            <w:tcBorders>
              <w:top w:val="nil"/>
              <w:left w:val="nil"/>
              <w:bottom w:val="nil"/>
              <w:right w:val="nil"/>
            </w:tcBorders>
            <w:vAlign w:val="bottom"/>
            <w:hideMark/>
          </w:tcPr>
          <w:p w14:paraId="16F40C7B" w14:textId="77777777" w:rsidR="00FE7F8B" w:rsidRDefault="00FE7F8B" w:rsidP="002D5BEE">
            <w:pPr>
              <w:pStyle w:val="TableTextFinancial"/>
              <w:jc w:val="center"/>
              <w:rPr>
                <w:b/>
              </w:rPr>
            </w:pPr>
            <w:r>
              <w:rPr>
                <w:b/>
              </w:rPr>
              <w:t>7,895.7</w:t>
            </w:r>
          </w:p>
        </w:tc>
        <w:tc>
          <w:tcPr>
            <w:tcW w:w="850" w:type="dxa"/>
            <w:tcBorders>
              <w:top w:val="nil"/>
              <w:left w:val="nil"/>
              <w:bottom w:val="nil"/>
              <w:right w:val="nil"/>
            </w:tcBorders>
            <w:vAlign w:val="bottom"/>
            <w:hideMark/>
          </w:tcPr>
          <w:p w14:paraId="2B8F8F65" w14:textId="77777777" w:rsidR="00FE7F8B" w:rsidRDefault="00FE7F8B" w:rsidP="002D5BEE">
            <w:pPr>
              <w:pStyle w:val="TableTextFinancial"/>
              <w:jc w:val="center"/>
              <w:rPr>
                <w:b/>
              </w:rPr>
            </w:pPr>
            <w:r>
              <w:rPr>
                <w:b/>
              </w:rPr>
              <w:t>8,266.8</w:t>
            </w:r>
          </w:p>
        </w:tc>
        <w:tc>
          <w:tcPr>
            <w:tcW w:w="851" w:type="dxa"/>
            <w:tcBorders>
              <w:top w:val="nil"/>
              <w:left w:val="nil"/>
              <w:bottom w:val="nil"/>
              <w:right w:val="nil"/>
            </w:tcBorders>
            <w:vAlign w:val="bottom"/>
            <w:hideMark/>
          </w:tcPr>
          <w:p w14:paraId="3D7CDED2" w14:textId="77777777" w:rsidR="00FE7F8B" w:rsidRDefault="00FE7F8B" w:rsidP="002D5BEE">
            <w:pPr>
              <w:pStyle w:val="TableTextFinancial"/>
              <w:jc w:val="center"/>
              <w:rPr>
                <w:b/>
              </w:rPr>
            </w:pPr>
            <w:r>
              <w:rPr>
                <w:b/>
              </w:rPr>
              <w:t>58.1</w:t>
            </w:r>
          </w:p>
        </w:tc>
        <w:tc>
          <w:tcPr>
            <w:tcW w:w="994" w:type="dxa"/>
            <w:tcBorders>
              <w:top w:val="nil"/>
              <w:left w:val="nil"/>
              <w:bottom w:val="nil"/>
              <w:right w:val="nil"/>
            </w:tcBorders>
            <w:vAlign w:val="bottom"/>
            <w:hideMark/>
          </w:tcPr>
          <w:p w14:paraId="7A7D02EA" w14:textId="77777777" w:rsidR="00FE7F8B" w:rsidRDefault="00FE7F8B" w:rsidP="002D5BEE">
            <w:pPr>
              <w:pStyle w:val="TableTextFinancial"/>
              <w:jc w:val="center"/>
              <w:rPr>
                <w:b/>
              </w:rPr>
            </w:pPr>
            <w:r>
              <w:rPr>
                <w:b/>
              </w:rPr>
              <w:t>191.0</w:t>
            </w:r>
          </w:p>
        </w:tc>
        <w:tc>
          <w:tcPr>
            <w:tcW w:w="1270" w:type="dxa"/>
            <w:tcBorders>
              <w:top w:val="nil"/>
              <w:left w:val="nil"/>
              <w:bottom w:val="nil"/>
              <w:right w:val="nil"/>
            </w:tcBorders>
            <w:vAlign w:val="bottom"/>
            <w:hideMark/>
          </w:tcPr>
          <w:p w14:paraId="28E5C90A" w14:textId="77777777" w:rsidR="00FE7F8B" w:rsidRDefault="00FE7F8B" w:rsidP="002D5BEE">
            <w:pPr>
              <w:pStyle w:val="TableTextFinancial"/>
              <w:jc w:val="center"/>
              <w:rPr>
                <w:b/>
              </w:rPr>
            </w:pPr>
            <w:r>
              <w:rPr>
                <w:b/>
              </w:rPr>
              <w:t>0.5</w:t>
            </w:r>
          </w:p>
        </w:tc>
        <w:tc>
          <w:tcPr>
            <w:tcW w:w="991" w:type="dxa"/>
            <w:tcBorders>
              <w:top w:val="nil"/>
              <w:left w:val="nil"/>
              <w:bottom w:val="nil"/>
              <w:right w:val="nil"/>
            </w:tcBorders>
            <w:vAlign w:val="bottom"/>
            <w:hideMark/>
          </w:tcPr>
          <w:p w14:paraId="125E4C31" w14:textId="77777777" w:rsidR="00FE7F8B" w:rsidRDefault="00FE7F8B" w:rsidP="002D5BEE">
            <w:pPr>
              <w:pStyle w:val="TableTextFinancial"/>
              <w:jc w:val="center"/>
              <w:rPr>
                <w:b/>
              </w:rPr>
            </w:pPr>
            <w:r>
              <w:rPr>
                <w:b/>
              </w:rPr>
              <w:t>97.8</w:t>
            </w:r>
          </w:p>
        </w:tc>
      </w:tr>
      <w:tr w:rsidR="00FE7F8B" w14:paraId="5BBE69C2" w14:textId="77777777" w:rsidTr="00DF3464">
        <w:tc>
          <w:tcPr>
            <w:tcW w:w="1990" w:type="dxa"/>
            <w:tcBorders>
              <w:top w:val="nil"/>
              <w:left w:val="nil"/>
              <w:bottom w:val="nil"/>
              <w:right w:val="nil"/>
            </w:tcBorders>
            <w:vAlign w:val="bottom"/>
            <w:hideMark/>
          </w:tcPr>
          <w:p w14:paraId="2BD6218F" w14:textId="77777777" w:rsidR="00FE7F8B" w:rsidRDefault="00FE7F8B">
            <w:pPr>
              <w:pStyle w:val="Tabletextnoindent"/>
            </w:pPr>
            <w:r>
              <w:t>Prior year adjustments</w:t>
            </w:r>
          </w:p>
        </w:tc>
        <w:tc>
          <w:tcPr>
            <w:tcW w:w="704" w:type="dxa"/>
            <w:tcBorders>
              <w:top w:val="nil"/>
              <w:left w:val="nil"/>
              <w:bottom w:val="nil"/>
              <w:right w:val="nil"/>
            </w:tcBorders>
            <w:vAlign w:val="bottom"/>
            <w:hideMark/>
          </w:tcPr>
          <w:p w14:paraId="50D22A7D" w14:textId="77777777" w:rsidR="00FE7F8B" w:rsidRDefault="00FE7F8B" w:rsidP="002D5BEE">
            <w:pPr>
              <w:pStyle w:val="TableTextFinancial"/>
              <w:jc w:val="center"/>
            </w:pPr>
            <w:r>
              <w:t>(32.6)</w:t>
            </w:r>
          </w:p>
        </w:tc>
        <w:tc>
          <w:tcPr>
            <w:tcW w:w="850" w:type="dxa"/>
            <w:tcBorders>
              <w:top w:val="nil"/>
              <w:left w:val="nil"/>
              <w:bottom w:val="nil"/>
              <w:right w:val="nil"/>
            </w:tcBorders>
            <w:vAlign w:val="bottom"/>
            <w:hideMark/>
          </w:tcPr>
          <w:p w14:paraId="29B4D873" w14:textId="77777777" w:rsidR="00FE7F8B" w:rsidRDefault="00FE7F8B" w:rsidP="002D5BEE">
            <w:pPr>
              <w:pStyle w:val="TableTextFinancial"/>
              <w:jc w:val="center"/>
            </w:pPr>
            <w:r>
              <w:t>79.4</w:t>
            </w:r>
          </w:p>
        </w:tc>
        <w:tc>
          <w:tcPr>
            <w:tcW w:w="851" w:type="dxa"/>
            <w:tcBorders>
              <w:top w:val="nil"/>
              <w:left w:val="nil"/>
              <w:bottom w:val="nil"/>
              <w:right w:val="nil"/>
            </w:tcBorders>
            <w:vAlign w:val="bottom"/>
            <w:hideMark/>
          </w:tcPr>
          <w:p w14:paraId="19E081DB"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54E26C60"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0D647319" w14:textId="77777777" w:rsidR="00FE7F8B" w:rsidRDefault="00FE7F8B" w:rsidP="002D5BEE">
            <w:pPr>
              <w:pStyle w:val="TableTextFinancial"/>
              <w:jc w:val="center"/>
            </w:pPr>
            <w:r>
              <w:t>4.3</w:t>
            </w:r>
          </w:p>
        </w:tc>
        <w:tc>
          <w:tcPr>
            <w:tcW w:w="991" w:type="dxa"/>
            <w:tcBorders>
              <w:top w:val="nil"/>
              <w:left w:val="nil"/>
              <w:bottom w:val="nil"/>
              <w:right w:val="nil"/>
            </w:tcBorders>
            <w:vAlign w:val="bottom"/>
            <w:hideMark/>
          </w:tcPr>
          <w:p w14:paraId="61A03FDA" w14:textId="77777777" w:rsidR="00FE7F8B" w:rsidRDefault="00FE7F8B" w:rsidP="002D5BEE">
            <w:pPr>
              <w:pStyle w:val="TableTextFinancial"/>
              <w:jc w:val="center"/>
            </w:pPr>
            <w:r>
              <w:t>3.5</w:t>
            </w:r>
          </w:p>
        </w:tc>
      </w:tr>
      <w:tr w:rsidR="00FE7F8B" w14:paraId="3B0B6F6F" w14:textId="77777777" w:rsidTr="00DF3464">
        <w:tc>
          <w:tcPr>
            <w:tcW w:w="1990" w:type="dxa"/>
            <w:tcBorders>
              <w:top w:val="nil"/>
              <w:left w:val="nil"/>
              <w:bottom w:val="nil"/>
              <w:right w:val="nil"/>
            </w:tcBorders>
            <w:vAlign w:val="bottom"/>
            <w:hideMark/>
          </w:tcPr>
          <w:p w14:paraId="32EC0FF8" w14:textId="77777777" w:rsidR="00FE7F8B" w:rsidRDefault="00FE7F8B">
            <w:pPr>
              <w:pStyle w:val="Tabletextnoindent"/>
            </w:pPr>
            <w:r>
              <w:t>Purchases (sales)</w:t>
            </w:r>
          </w:p>
        </w:tc>
        <w:tc>
          <w:tcPr>
            <w:tcW w:w="704" w:type="dxa"/>
            <w:tcBorders>
              <w:top w:val="nil"/>
              <w:left w:val="nil"/>
              <w:bottom w:val="nil"/>
              <w:right w:val="nil"/>
            </w:tcBorders>
            <w:vAlign w:val="bottom"/>
            <w:hideMark/>
          </w:tcPr>
          <w:p w14:paraId="252D646D" w14:textId="77777777" w:rsidR="00FE7F8B" w:rsidRDefault="00FE7F8B" w:rsidP="002D5BEE">
            <w:pPr>
              <w:pStyle w:val="TableTextFinancial"/>
              <w:jc w:val="center"/>
            </w:pPr>
            <w:r>
              <w:t>(2.2)</w:t>
            </w:r>
          </w:p>
        </w:tc>
        <w:tc>
          <w:tcPr>
            <w:tcW w:w="850" w:type="dxa"/>
            <w:tcBorders>
              <w:top w:val="nil"/>
              <w:left w:val="nil"/>
              <w:bottom w:val="nil"/>
              <w:right w:val="nil"/>
            </w:tcBorders>
            <w:vAlign w:val="bottom"/>
            <w:hideMark/>
          </w:tcPr>
          <w:p w14:paraId="59728070" w14:textId="77777777" w:rsidR="00FE7F8B" w:rsidRDefault="00FE7F8B" w:rsidP="002D5BEE">
            <w:pPr>
              <w:pStyle w:val="TableTextFinancial"/>
              <w:jc w:val="center"/>
            </w:pPr>
            <w:r>
              <w:t>(17.8)</w:t>
            </w:r>
          </w:p>
        </w:tc>
        <w:tc>
          <w:tcPr>
            <w:tcW w:w="851" w:type="dxa"/>
            <w:tcBorders>
              <w:top w:val="nil"/>
              <w:left w:val="nil"/>
              <w:bottom w:val="nil"/>
              <w:right w:val="nil"/>
            </w:tcBorders>
            <w:vAlign w:val="bottom"/>
            <w:hideMark/>
          </w:tcPr>
          <w:p w14:paraId="18B63689"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2156E430"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1D7CC4AE" w14:textId="77777777" w:rsidR="00FE7F8B" w:rsidRDefault="00FE7F8B" w:rsidP="002D5BEE">
            <w:pPr>
              <w:pStyle w:val="TableTextFinancial"/>
              <w:jc w:val="center"/>
            </w:pPr>
            <w:r>
              <w:t>0.1</w:t>
            </w:r>
          </w:p>
        </w:tc>
        <w:tc>
          <w:tcPr>
            <w:tcW w:w="991" w:type="dxa"/>
            <w:tcBorders>
              <w:top w:val="nil"/>
              <w:left w:val="nil"/>
              <w:bottom w:val="nil"/>
              <w:right w:val="nil"/>
            </w:tcBorders>
            <w:vAlign w:val="bottom"/>
            <w:hideMark/>
          </w:tcPr>
          <w:p w14:paraId="56920660" w14:textId="77777777" w:rsidR="00FE7F8B" w:rsidRDefault="00FE7F8B" w:rsidP="002D5BEE">
            <w:pPr>
              <w:pStyle w:val="TableTextFinancial"/>
              <w:jc w:val="center"/>
            </w:pPr>
            <w:r>
              <w:t>5.0</w:t>
            </w:r>
          </w:p>
        </w:tc>
      </w:tr>
      <w:tr w:rsidR="00FE7F8B" w14:paraId="7A5FAE25" w14:textId="77777777" w:rsidTr="00DF3464">
        <w:tc>
          <w:tcPr>
            <w:tcW w:w="1990" w:type="dxa"/>
            <w:tcBorders>
              <w:top w:val="nil"/>
              <w:left w:val="nil"/>
              <w:bottom w:val="nil"/>
              <w:right w:val="nil"/>
            </w:tcBorders>
            <w:vAlign w:val="bottom"/>
            <w:hideMark/>
          </w:tcPr>
          <w:p w14:paraId="40BED801" w14:textId="77777777" w:rsidR="00FE7F8B" w:rsidRDefault="00FE7F8B">
            <w:pPr>
              <w:pStyle w:val="Tabletextnoindent"/>
            </w:pPr>
            <w:r>
              <w:t>Assets previously not recognised</w:t>
            </w:r>
          </w:p>
        </w:tc>
        <w:tc>
          <w:tcPr>
            <w:tcW w:w="704" w:type="dxa"/>
            <w:tcBorders>
              <w:top w:val="nil"/>
              <w:left w:val="nil"/>
              <w:bottom w:val="nil"/>
              <w:right w:val="nil"/>
            </w:tcBorders>
            <w:vAlign w:val="bottom"/>
            <w:hideMark/>
          </w:tcPr>
          <w:p w14:paraId="747180AB" w14:textId="77777777" w:rsidR="00FE7F8B" w:rsidRDefault="00FE7F8B" w:rsidP="00DF3464">
            <w:pPr>
              <w:pStyle w:val="TableTextFinancial"/>
              <w:jc w:val="center"/>
            </w:pPr>
            <w:r>
              <w:rPr>
                <w:szCs w:val="16"/>
              </w:rPr>
              <w:t>–</w:t>
            </w:r>
          </w:p>
        </w:tc>
        <w:tc>
          <w:tcPr>
            <w:tcW w:w="850" w:type="dxa"/>
            <w:tcBorders>
              <w:top w:val="nil"/>
              <w:left w:val="nil"/>
              <w:bottom w:val="nil"/>
              <w:right w:val="nil"/>
            </w:tcBorders>
            <w:vAlign w:val="bottom"/>
            <w:hideMark/>
          </w:tcPr>
          <w:p w14:paraId="416205F3" w14:textId="77777777" w:rsidR="00FE7F8B" w:rsidRDefault="00FE7F8B" w:rsidP="00DF3464">
            <w:pPr>
              <w:pStyle w:val="TableTextFinancial"/>
              <w:jc w:val="center"/>
            </w:pPr>
            <w:r>
              <w:rPr>
                <w:szCs w:val="16"/>
              </w:rPr>
              <w:t>–</w:t>
            </w:r>
          </w:p>
        </w:tc>
        <w:tc>
          <w:tcPr>
            <w:tcW w:w="851" w:type="dxa"/>
            <w:tcBorders>
              <w:top w:val="nil"/>
              <w:left w:val="nil"/>
              <w:bottom w:val="nil"/>
              <w:right w:val="nil"/>
            </w:tcBorders>
            <w:vAlign w:val="bottom"/>
            <w:hideMark/>
          </w:tcPr>
          <w:p w14:paraId="688B0F6B"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39DB7B66"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3419D7BD" w14:textId="77777777" w:rsidR="00FE7F8B" w:rsidRDefault="00FE7F8B" w:rsidP="00DF3464">
            <w:pPr>
              <w:pStyle w:val="TableTextFinancial"/>
              <w:jc w:val="center"/>
            </w:pPr>
            <w:r>
              <w:rPr>
                <w:szCs w:val="16"/>
              </w:rPr>
              <w:t>–</w:t>
            </w:r>
          </w:p>
        </w:tc>
        <w:tc>
          <w:tcPr>
            <w:tcW w:w="991" w:type="dxa"/>
            <w:tcBorders>
              <w:top w:val="nil"/>
              <w:left w:val="nil"/>
              <w:bottom w:val="nil"/>
              <w:right w:val="nil"/>
            </w:tcBorders>
            <w:vAlign w:val="bottom"/>
            <w:hideMark/>
          </w:tcPr>
          <w:p w14:paraId="5E7645C6" w14:textId="77777777" w:rsidR="00FE7F8B" w:rsidRDefault="00FE7F8B" w:rsidP="00DF3464">
            <w:pPr>
              <w:pStyle w:val="TableTextFinancial"/>
              <w:jc w:val="center"/>
            </w:pPr>
            <w:r>
              <w:rPr>
                <w:szCs w:val="16"/>
              </w:rPr>
              <w:t>–</w:t>
            </w:r>
          </w:p>
        </w:tc>
      </w:tr>
      <w:tr w:rsidR="00FE7F8B" w14:paraId="7B89AFC0" w14:textId="77777777" w:rsidTr="00DF3464">
        <w:tc>
          <w:tcPr>
            <w:tcW w:w="1990" w:type="dxa"/>
            <w:tcBorders>
              <w:top w:val="nil"/>
              <w:left w:val="nil"/>
              <w:bottom w:val="nil"/>
              <w:right w:val="nil"/>
            </w:tcBorders>
            <w:vAlign w:val="bottom"/>
            <w:hideMark/>
          </w:tcPr>
          <w:p w14:paraId="43A8ACE4" w14:textId="77777777" w:rsidR="00FE7F8B" w:rsidRDefault="00FE7F8B">
            <w:pPr>
              <w:pStyle w:val="Tabletextnoindent"/>
            </w:pPr>
            <w:r>
              <w:t>Transfers to completed assets</w:t>
            </w:r>
          </w:p>
        </w:tc>
        <w:tc>
          <w:tcPr>
            <w:tcW w:w="704" w:type="dxa"/>
            <w:tcBorders>
              <w:top w:val="nil"/>
              <w:left w:val="nil"/>
              <w:bottom w:val="nil"/>
              <w:right w:val="nil"/>
            </w:tcBorders>
            <w:vAlign w:val="bottom"/>
            <w:hideMark/>
          </w:tcPr>
          <w:p w14:paraId="38FD6C96" w14:textId="77777777" w:rsidR="00FE7F8B" w:rsidRDefault="00FE7F8B" w:rsidP="002D5BEE">
            <w:pPr>
              <w:pStyle w:val="TableTextFinancial"/>
              <w:jc w:val="center"/>
            </w:pPr>
            <w:r>
              <w:rPr>
                <w:szCs w:val="16"/>
              </w:rPr>
              <w:t>–</w:t>
            </w:r>
          </w:p>
        </w:tc>
        <w:tc>
          <w:tcPr>
            <w:tcW w:w="850" w:type="dxa"/>
            <w:tcBorders>
              <w:top w:val="nil"/>
              <w:left w:val="nil"/>
              <w:bottom w:val="nil"/>
              <w:right w:val="nil"/>
            </w:tcBorders>
            <w:vAlign w:val="bottom"/>
            <w:hideMark/>
          </w:tcPr>
          <w:p w14:paraId="6D3B9473" w14:textId="77777777" w:rsidR="00FE7F8B" w:rsidRDefault="00FE7F8B" w:rsidP="002D5BEE">
            <w:pPr>
              <w:pStyle w:val="TableTextFinancial"/>
              <w:jc w:val="center"/>
            </w:pPr>
            <w:r>
              <w:t>273.3</w:t>
            </w:r>
          </w:p>
        </w:tc>
        <w:tc>
          <w:tcPr>
            <w:tcW w:w="851" w:type="dxa"/>
            <w:tcBorders>
              <w:top w:val="nil"/>
              <w:left w:val="nil"/>
              <w:bottom w:val="nil"/>
              <w:right w:val="nil"/>
            </w:tcBorders>
            <w:vAlign w:val="bottom"/>
            <w:hideMark/>
          </w:tcPr>
          <w:p w14:paraId="21BAF771"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1CB360AD"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28909049" w14:textId="77777777" w:rsidR="00FE7F8B" w:rsidRDefault="00FE7F8B" w:rsidP="002D5BEE">
            <w:pPr>
              <w:pStyle w:val="TableTextFinancial"/>
              <w:jc w:val="center"/>
            </w:pPr>
            <w:r>
              <w:t>0.1</w:t>
            </w:r>
          </w:p>
        </w:tc>
        <w:tc>
          <w:tcPr>
            <w:tcW w:w="991" w:type="dxa"/>
            <w:tcBorders>
              <w:top w:val="nil"/>
              <w:left w:val="nil"/>
              <w:bottom w:val="nil"/>
              <w:right w:val="nil"/>
            </w:tcBorders>
            <w:vAlign w:val="bottom"/>
            <w:hideMark/>
          </w:tcPr>
          <w:p w14:paraId="4CFC0647" w14:textId="77777777" w:rsidR="00FE7F8B" w:rsidRDefault="00FE7F8B" w:rsidP="002D5BEE">
            <w:pPr>
              <w:pStyle w:val="TableTextFinancial"/>
              <w:jc w:val="center"/>
            </w:pPr>
            <w:r>
              <w:t>2.7</w:t>
            </w:r>
          </w:p>
        </w:tc>
      </w:tr>
      <w:tr w:rsidR="00FE7F8B" w14:paraId="1132C740" w14:textId="77777777" w:rsidTr="00DF3464">
        <w:tc>
          <w:tcPr>
            <w:tcW w:w="1990" w:type="dxa"/>
            <w:tcBorders>
              <w:top w:val="nil"/>
              <w:left w:val="nil"/>
              <w:bottom w:val="nil"/>
              <w:right w:val="nil"/>
            </w:tcBorders>
            <w:vAlign w:val="bottom"/>
            <w:hideMark/>
          </w:tcPr>
          <w:p w14:paraId="6C285068" w14:textId="77777777" w:rsidR="00FE7F8B" w:rsidRDefault="00FE7F8B">
            <w:pPr>
              <w:pStyle w:val="Tabletextnoindent"/>
            </w:pPr>
            <w:r>
              <w:t>Transfer (to)/from assets held for sale</w:t>
            </w:r>
          </w:p>
        </w:tc>
        <w:tc>
          <w:tcPr>
            <w:tcW w:w="704" w:type="dxa"/>
            <w:tcBorders>
              <w:top w:val="nil"/>
              <w:left w:val="nil"/>
              <w:bottom w:val="nil"/>
              <w:right w:val="nil"/>
            </w:tcBorders>
            <w:vAlign w:val="bottom"/>
            <w:hideMark/>
          </w:tcPr>
          <w:p w14:paraId="61A1A921" w14:textId="77777777" w:rsidR="00FE7F8B" w:rsidRDefault="00FE7F8B" w:rsidP="002D5BEE">
            <w:pPr>
              <w:pStyle w:val="TableTextFinancial"/>
              <w:jc w:val="center"/>
            </w:pPr>
            <w:r>
              <w:t>100.2</w:t>
            </w:r>
          </w:p>
        </w:tc>
        <w:tc>
          <w:tcPr>
            <w:tcW w:w="850" w:type="dxa"/>
            <w:tcBorders>
              <w:top w:val="nil"/>
              <w:left w:val="nil"/>
              <w:bottom w:val="nil"/>
              <w:right w:val="nil"/>
            </w:tcBorders>
            <w:vAlign w:val="bottom"/>
            <w:hideMark/>
          </w:tcPr>
          <w:p w14:paraId="11E240DD" w14:textId="77777777" w:rsidR="00FE7F8B" w:rsidRDefault="00FE7F8B" w:rsidP="002D5BEE">
            <w:pPr>
              <w:pStyle w:val="TableTextFinancial"/>
              <w:jc w:val="center"/>
            </w:pPr>
            <w:r>
              <w:t>(0.6)</w:t>
            </w:r>
          </w:p>
        </w:tc>
        <w:tc>
          <w:tcPr>
            <w:tcW w:w="851" w:type="dxa"/>
            <w:tcBorders>
              <w:top w:val="nil"/>
              <w:left w:val="nil"/>
              <w:bottom w:val="nil"/>
              <w:right w:val="nil"/>
            </w:tcBorders>
            <w:vAlign w:val="bottom"/>
            <w:hideMark/>
          </w:tcPr>
          <w:p w14:paraId="2FDF2B03"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1F81EBEE"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5644DB22" w14:textId="77777777" w:rsidR="00FE7F8B" w:rsidRDefault="00FE7F8B" w:rsidP="00DF3464">
            <w:pPr>
              <w:pStyle w:val="TableTextFinancial"/>
              <w:jc w:val="center"/>
            </w:pPr>
            <w:r>
              <w:rPr>
                <w:szCs w:val="16"/>
              </w:rPr>
              <w:t>–</w:t>
            </w:r>
          </w:p>
        </w:tc>
        <w:tc>
          <w:tcPr>
            <w:tcW w:w="991" w:type="dxa"/>
            <w:tcBorders>
              <w:top w:val="nil"/>
              <w:left w:val="nil"/>
              <w:bottom w:val="nil"/>
              <w:right w:val="nil"/>
            </w:tcBorders>
            <w:vAlign w:val="bottom"/>
            <w:hideMark/>
          </w:tcPr>
          <w:p w14:paraId="2A9780BE" w14:textId="77777777" w:rsidR="00FE7F8B" w:rsidRDefault="00FE7F8B" w:rsidP="00DF3464">
            <w:pPr>
              <w:pStyle w:val="TableTextFinancial"/>
              <w:jc w:val="center"/>
            </w:pPr>
            <w:r>
              <w:rPr>
                <w:szCs w:val="16"/>
              </w:rPr>
              <w:t>–</w:t>
            </w:r>
          </w:p>
        </w:tc>
      </w:tr>
      <w:tr w:rsidR="00FE7F8B" w14:paraId="7281B6BF" w14:textId="77777777" w:rsidTr="00DF3464">
        <w:tc>
          <w:tcPr>
            <w:tcW w:w="1990" w:type="dxa"/>
            <w:tcBorders>
              <w:top w:val="nil"/>
              <w:left w:val="nil"/>
              <w:bottom w:val="nil"/>
              <w:right w:val="nil"/>
            </w:tcBorders>
            <w:vAlign w:val="bottom"/>
            <w:hideMark/>
          </w:tcPr>
          <w:p w14:paraId="6412AE00" w14:textId="77777777" w:rsidR="00FE7F8B" w:rsidRDefault="00FE7F8B">
            <w:pPr>
              <w:pStyle w:val="Tabletextnoindent"/>
            </w:pPr>
            <w:r>
              <w:t>Depreciation</w:t>
            </w:r>
          </w:p>
        </w:tc>
        <w:tc>
          <w:tcPr>
            <w:tcW w:w="704" w:type="dxa"/>
            <w:tcBorders>
              <w:top w:val="nil"/>
              <w:left w:val="nil"/>
              <w:bottom w:val="nil"/>
              <w:right w:val="nil"/>
            </w:tcBorders>
            <w:vAlign w:val="bottom"/>
            <w:hideMark/>
          </w:tcPr>
          <w:p w14:paraId="3BAA2857" w14:textId="77777777" w:rsidR="00FE7F8B" w:rsidRDefault="00FE7F8B" w:rsidP="00DF3464">
            <w:pPr>
              <w:pStyle w:val="TableTextFinancial"/>
              <w:jc w:val="center"/>
            </w:pPr>
            <w:r>
              <w:rPr>
                <w:szCs w:val="16"/>
              </w:rPr>
              <w:t>–</w:t>
            </w:r>
          </w:p>
        </w:tc>
        <w:tc>
          <w:tcPr>
            <w:tcW w:w="850" w:type="dxa"/>
            <w:tcBorders>
              <w:top w:val="nil"/>
              <w:left w:val="nil"/>
              <w:bottom w:val="nil"/>
              <w:right w:val="nil"/>
            </w:tcBorders>
            <w:vAlign w:val="bottom"/>
            <w:hideMark/>
          </w:tcPr>
          <w:p w14:paraId="09DA727E" w14:textId="77777777" w:rsidR="00FE7F8B" w:rsidRDefault="00FE7F8B" w:rsidP="002D5BEE">
            <w:pPr>
              <w:pStyle w:val="TableTextFinancial"/>
              <w:jc w:val="center"/>
            </w:pPr>
            <w:r>
              <w:t>(248.6)</w:t>
            </w:r>
          </w:p>
        </w:tc>
        <w:tc>
          <w:tcPr>
            <w:tcW w:w="851" w:type="dxa"/>
            <w:tcBorders>
              <w:top w:val="nil"/>
              <w:left w:val="nil"/>
              <w:bottom w:val="nil"/>
              <w:right w:val="nil"/>
            </w:tcBorders>
            <w:vAlign w:val="bottom"/>
            <w:hideMark/>
          </w:tcPr>
          <w:p w14:paraId="1C66F9EF" w14:textId="77777777" w:rsidR="00FE7F8B" w:rsidRDefault="00FE7F8B" w:rsidP="002D5BEE">
            <w:pPr>
              <w:pStyle w:val="TableTextFinancial"/>
              <w:jc w:val="center"/>
            </w:pPr>
            <w:r>
              <w:t>(2.6)</w:t>
            </w:r>
          </w:p>
        </w:tc>
        <w:tc>
          <w:tcPr>
            <w:tcW w:w="994" w:type="dxa"/>
            <w:tcBorders>
              <w:top w:val="nil"/>
              <w:left w:val="nil"/>
              <w:bottom w:val="nil"/>
              <w:right w:val="nil"/>
            </w:tcBorders>
            <w:vAlign w:val="bottom"/>
            <w:hideMark/>
          </w:tcPr>
          <w:p w14:paraId="358EF51B" w14:textId="77777777" w:rsidR="00FE7F8B" w:rsidRDefault="00FE7F8B" w:rsidP="002D5BEE">
            <w:pPr>
              <w:pStyle w:val="TableTextFinancial"/>
              <w:jc w:val="center"/>
            </w:pPr>
            <w:r>
              <w:t>(3.2)</w:t>
            </w:r>
          </w:p>
        </w:tc>
        <w:tc>
          <w:tcPr>
            <w:tcW w:w="1270" w:type="dxa"/>
            <w:tcBorders>
              <w:top w:val="nil"/>
              <w:left w:val="nil"/>
              <w:bottom w:val="nil"/>
              <w:right w:val="nil"/>
            </w:tcBorders>
            <w:vAlign w:val="bottom"/>
            <w:hideMark/>
          </w:tcPr>
          <w:p w14:paraId="485DD7E3" w14:textId="77777777" w:rsidR="00FE7F8B" w:rsidRDefault="00FE7F8B" w:rsidP="002D5BEE">
            <w:pPr>
              <w:pStyle w:val="TableTextFinancial"/>
              <w:jc w:val="center"/>
            </w:pPr>
            <w:r>
              <w:t>(1.3)</w:t>
            </w:r>
          </w:p>
        </w:tc>
        <w:tc>
          <w:tcPr>
            <w:tcW w:w="991" w:type="dxa"/>
            <w:tcBorders>
              <w:top w:val="nil"/>
              <w:left w:val="nil"/>
              <w:bottom w:val="nil"/>
              <w:right w:val="nil"/>
            </w:tcBorders>
            <w:vAlign w:val="bottom"/>
            <w:hideMark/>
          </w:tcPr>
          <w:p w14:paraId="532FF974" w14:textId="77777777" w:rsidR="00FE7F8B" w:rsidRDefault="00FE7F8B" w:rsidP="002D5BEE">
            <w:pPr>
              <w:pStyle w:val="TableTextFinancial"/>
              <w:jc w:val="center"/>
            </w:pPr>
            <w:r>
              <w:t>(35.7)</w:t>
            </w:r>
          </w:p>
        </w:tc>
      </w:tr>
      <w:tr w:rsidR="00FE7F8B" w14:paraId="629DFBC6" w14:textId="77777777" w:rsidTr="00DF3464">
        <w:tc>
          <w:tcPr>
            <w:tcW w:w="1990" w:type="dxa"/>
            <w:tcBorders>
              <w:top w:val="nil"/>
              <w:left w:val="nil"/>
              <w:bottom w:val="nil"/>
              <w:right w:val="nil"/>
            </w:tcBorders>
            <w:vAlign w:val="bottom"/>
            <w:hideMark/>
          </w:tcPr>
          <w:p w14:paraId="754CB4E5" w14:textId="77777777" w:rsidR="00FE7F8B" w:rsidRDefault="00FE7F8B">
            <w:pPr>
              <w:pStyle w:val="Tabletextnoindent"/>
            </w:pPr>
            <w:r>
              <w:t>Impairment loss</w:t>
            </w:r>
          </w:p>
        </w:tc>
        <w:tc>
          <w:tcPr>
            <w:tcW w:w="704" w:type="dxa"/>
            <w:tcBorders>
              <w:top w:val="nil"/>
              <w:left w:val="nil"/>
              <w:bottom w:val="nil"/>
              <w:right w:val="nil"/>
            </w:tcBorders>
            <w:vAlign w:val="bottom"/>
            <w:hideMark/>
          </w:tcPr>
          <w:p w14:paraId="1AC4AA9B" w14:textId="77777777" w:rsidR="00FE7F8B" w:rsidRDefault="00FE7F8B" w:rsidP="00DF3464">
            <w:pPr>
              <w:pStyle w:val="TableTextFinancial"/>
              <w:jc w:val="center"/>
            </w:pPr>
            <w:r>
              <w:rPr>
                <w:szCs w:val="16"/>
              </w:rPr>
              <w:t>–</w:t>
            </w:r>
          </w:p>
        </w:tc>
        <w:tc>
          <w:tcPr>
            <w:tcW w:w="850" w:type="dxa"/>
            <w:tcBorders>
              <w:top w:val="nil"/>
              <w:left w:val="nil"/>
              <w:bottom w:val="nil"/>
              <w:right w:val="nil"/>
            </w:tcBorders>
            <w:vAlign w:val="bottom"/>
            <w:hideMark/>
          </w:tcPr>
          <w:p w14:paraId="05D1C811" w14:textId="77777777" w:rsidR="00FE7F8B" w:rsidRDefault="00FE7F8B" w:rsidP="00DF3464">
            <w:pPr>
              <w:pStyle w:val="TableTextFinancial"/>
              <w:jc w:val="center"/>
            </w:pPr>
            <w:r>
              <w:rPr>
                <w:szCs w:val="16"/>
              </w:rPr>
              <w:t>–</w:t>
            </w:r>
          </w:p>
        </w:tc>
        <w:tc>
          <w:tcPr>
            <w:tcW w:w="851" w:type="dxa"/>
            <w:tcBorders>
              <w:top w:val="nil"/>
              <w:left w:val="nil"/>
              <w:bottom w:val="nil"/>
              <w:right w:val="nil"/>
            </w:tcBorders>
            <w:vAlign w:val="bottom"/>
            <w:hideMark/>
          </w:tcPr>
          <w:p w14:paraId="5BF4D9CA"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5B53FB44"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3FDB3439" w14:textId="77777777" w:rsidR="00FE7F8B" w:rsidRDefault="00FE7F8B" w:rsidP="00DF3464">
            <w:pPr>
              <w:pStyle w:val="TableTextFinancial"/>
              <w:jc w:val="center"/>
            </w:pPr>
            <w:r>
              <w:rPr>
                <w:szCs w:val="16"/>
              </w:rPr>
              <w:t>–</w:t>
            </w:r>
          </w:p>
        </w:tc>
        <w:tc>
          <w:tcPr>
            <w:tcW w:w="991" w:type="dxa"/>
            <w:tcBorders>
              <w:top w:val="nil"/>
              <w:left w:val="nil"/>
              <w:bottom w:val="nil"/>
              <w:right w:val="nil"/>
            </w:tcBorders>
            <w:vAlign w:val="bottom"/>
            <w:hideMark/>
          </w:tcPr>
          <w:p w14:paraId="576F4459" w14:textId="77777777" w:rsidR="00FE7F8B" w:rsidRDefault="00FE7F8B" w:rsidP="00DF3464">
            <w:pPr>
              <w:pStyle w:val="TableTextFinancial"/>
              <w:jc w:val="center"/>
            </w:pPr>
            <w:r>
              <w:rPr>
                <w:szCs w:val="16"/>
              </w:rPr>
              <w:t>–</w:t>
            </w:r>
          </w:p>
        </w:tc>
      </w:tr>
      <w:tr w:rsidR="00FE7F8B" w14:paraId="4D772669" w14:textId="77777777" w:rsidTr="00DF3464">
        <w:tc>
          <w:tcPr>
            <w:tcW w:w="1990" w:type="dxa"/>
            <w:tcBorders>
              <w:top w:val="nil"/>
              <w:left w:val="nil"/>
              <w:bottom w:val="nil"/>
              <w:right w:val="nil"/>
            </w:tcBorders>
            <w:vAlign w:val="bottom"/>
            <w:hideMark/>
          </w:tcPr>
          <w:p w14:paraId="61D0B4EB" w14:textId="77777777" w:rsidR="00FE7F8B" w:rsidRDefault="00FE7F8B">
            <w:pPr>
              <w:pStyle w:val="Tabletextnoindent"/>
            </w:pPr>
            <w:r>
              <w:t>Disposals identified through revaluation</w:t>
            </w:r>
          </w:p>
        </w:tc>
        <w:tc>
          <w:tcPr>
            <w:tcW w:w="704" w:type="dxa"/>
            <w:tcBorders>
              <w:top w:val="nil"/>
              <w:left w:val="nil"/>
              <w:bottom w:val="nil"/>
              <w:right w:val="nil"/>
            </w:tcBorders>
            <w:vAlign w:val="bottom"/>
            <w:hideMark/>
          </w:tcPr>
          <w:p w14:paraId="1EB97AFB" w14:textId="77777777" w:rsidR="00FE7F8B" w:rsidRDefault="00FE7F8B" w:rsidP="002D5BEE">
            <w:pPr>
              <w:pStyle w:val="TableTextFinancial"/>
              <w:jc w:val="center"/>
            </w:pPr>
            <w:r>
              <w:t>(0.4)</w:t>
            </w:r>
          </w:p>
        </w:tc>
        <w:tc>
          <w:tcPr>
            <w:tcW w:w="850" w:type="dxa"/>
            <w:tcBorders>
              <w:top w:val="nil"/>
              <w:left w:val="nil"/>
              <w:bottom w:val="nil"/>
              <w:right w:val="nil"/>
            </w:tcBorders>
            <w:vAlign w:val="bottom"/>
            <w:hideMark/>
          </w:tcPr>
          <w:p w14:paraId="4CAFC055" w14:textId="77777777" w:rsidR="00FE7F8B" w:rsidRDefault="00FE7F8B" w:rsidP="002D5BEE">
            <w:pPr>
              <w:pStyle w:val="TableTextFinancial"/>
              <w:jc w:val="center"/>
            </w:pPr>
            <w:r>
              <w:t>(110.1)</w:t>
            </w:r>
          </w:p>
        </w:tc>
        <w:tc>
          <w:tcPr>
            <w:tcW w:w="851" w:type="dxa"/>
            <w:tcBorders>
              <w:top w:val="nil"/>
              <w:left w:val="nil"/>
              <w:bottom w:val="nil"/>
              <w:right w:val="nil"/>
            </w:tcBorders>
            <w:vAlign w:val="bottom"/>
            <w:hideMark/>
          </w:tcPr>
          <w:p w14:paraId="0D724BDB"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74D4D544"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24068133" w14:textId="77777777" w:rsidR="00FE7F8B" w:rsidRDefault="00FE7F8B" w:rsidP="00DF3464">
            <w:pPr>
              <w:pStyle w:val="TableTextFinancial"/>
              <w:jc w:val="center"/>
            </w:pPr>
            <w:r>
              <w:rPr>
                <w:szCs w:val="16"/>
              </w:rPr>
              <w:t>–</w:t>
            </w:r>
          </w:p>
        </w:tc>
        <w:tc>
          <w:tcPr>
            <w:tcW w:w="991" w:type="dxa"/>
            <w:tcBorders>
              <w:top w:val="nil"/>
              <w:left w:val="nil"/>
              <w:bottom w:val="nil"/>
              <w:right w:val="nil"/>
            </w:tcBorders>
            <w:vAlign w:val="bottom"/>
            <w:hideMark/>
          </w:tcPr>
          <w:p w14:paraId="28973FCB" w14:textId="77777777" w:rsidR="00FE7F8B" w:rsidRDefault="00FE7F8B" w:rsidP="00DF3464">
            <w:pPr>
              <w:pStyle w:val="TableTextFinancial"/>
              <w:jc w:val="center"/>
            </w:pPr>
            <w:r>
              <w:rPr>
                <w:szCs w:val="16"/>
              </w:rPr>
              <w:t>–</w:t>
            </w:r>
          </w:p>
        </w:tc>
      </w:tr>
      <w:tr w:rsidR="00FE7F8B" w14:paraId="22203C84" w14:textId="77777777" w:rsidTr="00DF3464">
        <w:tc>
          <w:tcPr>
            <w:tcW w:w="1990" w:type="dxa"/>
            <w:tcBorders>
              <w:top w:val="nil"/>
              <w:left w:val="nil"/>
              <w:bottom w:val="nil"/>
              <w:right w:val="nil"/>
            </w:tcBorders>
            <w:vAlign w:val="bottom"/>
            <w:hideMark/>
          </w:tcPr>
          <w:p w14:paraId="6F0977E9" w14:textId="77777777" w:rsidR="00FE7F8B" w:rsidRDefault="00FE7F8B">
            <w:pPr>
              <w:pStyle w:val="Tabletextnoindent"/>
            </w:pPr>
            <w:r>
              <w:t>Additions identified through revaluation</w:t>
            </w:r>
          </w:p>
        </w:tc>
        <w:tc>
          <w:tcPr>
            <w:tcW w:w="704" w:type="dxa"/>
            <w:tcBorders>
              <w:top w:val="nil"/>
              <w:left w:val="nil"/>
              <w:bottom w:val="nil"/>
              <w:right w:val="nil"/>
            </w:tcBorders>
            <w:vAlign w:val="bottom"/>
            <w:hideMark/>
          </w:tcPr>
          <w:p w14:paraId="594A29D1" w14:textId="77777777" w:rsidR="00FE7F8B" w:rsidRDefault="00FE7F8B" w:rsidP="002D5BEE">
            <w:pPr>
              <w:pStyle w:val="TableTextFinancial"/>
              <w:jc w:val="center"/>
            </w:pPr>
            <w:r>
              <w:t>255.7</w:t>
            </w:r>
          </w:p>
        </w:tc>
        <w:tc>
          <w:tcPr>
            <w:tcW w:w="850" w:type="dxa"/>
            <w:tcBorders>
              <w:top w:val="nil"/>
              <w:left w:val="nil"/>
              <w:bottom w:val="nil"/>
              <w:right w:val="nil"/>
            </w:tcBorders>
            <w:vAlign w:val="bottom"/>
            <w:hideMark/>
          </w:tcPr>
          <w:p w14:paraId="0D3320A7" w14:textId="77777777" w:rsidR="00FE7F8B" w:rsidRDefault="00FE7F8B" w:rsidP="002D5BEE">
            <w:pPr>
              <w:pStyle w:val="TableTextFinancial"/>
              <w:jc w:val="center"/>
            </w:pPr>
            <w:r>
              <w:t>176.3</w:t>
            </w:r>
          </w:p>
        </w:tc>
        <w:tc>
          <w:tcPr>
            <w:tcW w:w="851" w:type="dxa"/>
            <w:tcBorders>
              <w:top w:val="nil"/>
              <w:left w:val="nil"/>
              <w:bottom w:val="nil"/>
              <w:right w:val="nil"/>
            </w:tcBorders>
            <w:vAlign w:val="bottom"/>
            <w:hideMark/>
          </w:tcPr>
          <w:p w14:paraId="7D786574" w14:textId="77777777" w:rsidR="00FE7F8B" w:rsidRDefault="00FE7F8B" w:rsidP="00DF3464">
            <w:pPr>
              <w:pStyle w:val="TableTextFinancial"/>
              <w:jc w:val="center"/>
            </w:pPr>
            <w:r>
              <w:rPr>
                <w:szCs w:val="16"/>
              </w:rPr>
              <w:t>–</w:t>
            </w:r>
          </w:p>
        </w:tc>
        <w:tc>
          <w:tcPr>
            <w:tcW w:w="994" w:type="dxa"/>
            <w:tcBorders>
              <w:top w:val="nil"/>
              <w:left w:val="nil"/>
              <w:bottom w:val="nil"/>
              <w:right w:val="nil"/>
            </w:tcBorders>
            <w:vAlign w:val="bottom"/>
            <w:hideMark/>
          </w:tcPr>
          <w:p w14:paraId="0ED91B97" w14:textId="77777777" w:rsidR="00FE7F8B" w:rsidRDefault="00FE7F8B" w:rsidP="00DF3464">
            <w:pPr>
              <w:pStyle w:val="TableTextFinancial"/>
              <w:jc w:val="center"/>
            </w:pPr>
            <w:r>
              <w:rPr>
                <w:szCs w:val="16"/>
              </w:rPr>
              <w:t>–</w:t>
            </w:r>
          </w:p>
        </w:tc>
        <w:tc>
          <w:tcPr>
            <w:tcW w:w="1270" w:type="dxa"/>
            <w:tcBorders>
              <w:top w:val="nil"/>
              <w:left w:val="nil"/>
              <w:bottom w:val="nil"/>
              <w:right w:val="nil"/>
            </w:tcBorders>
            <w:vAlign w:val="bottom"/>
            <w:hideMark/>
          </w:tcPr>
          <w:p w14:paraId="3A041A7E" w14:textId="77777777" w:rsidR="00FE7F8B" w:rsidRDefault="00FE7F8B" w:rsidP="00DF3464">
            <w:pPr>
              <w:pStyle w:val="TableTextFinancial"/>
              <w:jc w:val="center"/>
            </w:pPr>
            <w:r>
              <w:rPr>
                <w:szCs w:val="16"/>
              </w:rPr>
              <w:t>–</w:t>
            </w:r>
          </w:p>
        </w:tc>
        <w:tc>
          <w:tcPr>
            <w:tcW w:w="991" w:type="dxa"/>
            <w:tcBorders>
              <w:top w:val="nil"/>
              <w:left w:val="nil"/>
              <w:bottom w:val="nil"/>
              <w:right w:val="nil"/>
            </w:tcBorders>
            <w:vAlign w:val="bottom"/>
            <w:hideMark/>
          </w:tcPr>
          <w:p w14:paraId="4A7914D0" w14:textId="77777777" w:rsidR="00FE7F8B" w:rsidRDefault="00FE7F8B" w:rsidP="00DF3464">
            <w:pPr>
              <w:pStyle w:val="TableTextFinancial"/>
              <w:jc w:val="center"/>
            </w:pPr>
            <w:r>
              <w:rPr>
                <w:szCs w:val="16"/>
              </w:rPr>
              <w:t>–</w:t>
            </w:r>
          </w:p>
        </w:tc>
      </w:tr>
      <w:tr w:rsidR="00FE7F8B" w14:paraId="41AC70FA" w14:textId="77777777" w:rsidTr="002D5BEE">
        <w:tc>
          <w:tcPr>
            <w:tcW w:w="1990" w:type="dxa"/>
            <w:tcBorders>
              <w:top w:val="nil"/>
              <w:left w:val="nil"/>
              <w:bottom w:val="single" w:sz="4" w:space="0" w:color="auto"/>
              <w:right w:val="nil"/>
            </w:tcBorders>
            <w:vAlign w:val="bottom"/>
            <w:hideMark/>
          </w:tcPr>
          <w:p w14:paraId="49BE5C55" w14:textId="77777777" w:rsidR="00FE7F8B" w:rsidRDefault="00FE7F8B">
            <w:pPr>
              <w:pStyle w:val="TableTextFinancial"/>
              <w:rPr>
                <w:rFonts w:ascii="Times New Roman" w:hAnsi="Times New Roman"/>
                <w:sz w:val="24"/>
                <w:szCs w:val="24"/>
              </w:rPr>
            </w:pPr>
            <w:r>
              <w:rPr>
                <w:rFonts w:eastAsia="Times New Roman"/>
                <w:bCs w:val="0"/>
                <w:sz w:val="17"/>
                <w:szCs w:val="18"/>
              </w:rPr>
              <w:t>Revaluation</w:t>
            </w:r>
          </w:p>
        </w:tc>
        <w:tc>
          <w:tcPr>
            <w:tcW w:w="704" w:type="dxa"/>
            <w:tcBorders>
              <w:top w:val="nil"/>
              <w:left w:val="nil"/>
              <w:bottom w:val="single" w:sz="4" w:space="0" w:color="auto"/>
              <w:right w:val="nil"/>
            </w:tcBorders>
            <w:vAlign w:val="bottom"/>
            <w:hideMark/>
          </w:tcPr>
          <w:p w14:paraId="26E9148D" w14:textId="77777777" w:rsidR="00FE7F8B" w:rsidRDefault="00FE7F8B" w:rsidP="002D5BEE">
            <w:pPr>
              <w:pStyle w:val="TableTextFinancial"/>
              <w:jc w:val="center"/>
            </w:pPr>
            <w:r>
              <w:t>1,151.1</w:t>
            </w:r>
          </w:p>
        </w:tc>
        <w:tc>
          <w:tcPr>
            <w:tcW w:w="850" w:type="dxa"/>
            <w:tcBorders>
              <w:top w:val="nil"/>
              <w:left w:val="nil"/>
              <w:bottom w:val="single" w:sz="4" w:space="0" w:color="auto"/>
              <w:right w:val="nil"/>
            </w:tcBorders>
            <w:vAlign w:val="bottom"/>
            <w:hideMark/>
          </w:tcPr>
          <w:p w14:paraId="56C63FBC" w14:textId="77777777" w:rsidR="00FE7F8B" w:rsidRDefault="00FE7F8B" w:rsidP="002D5BEE">
            <w:pPr>
              <w:pStyle w:val="TableTextFinancial"/>
              <w:jc w:val="center"/>
            </w:pPr>
            <w:r>
              <w:t>1,595.1</w:t>
            </w:r>
          </w:p>
        </w:tc>
        <w:tc>
          <w:tcPr>
            <w:tcW w:w="851" w:type="dxa"/>
            <w:tcBorders>
              <w:top w:val="nil"/>
              <w:left w:val="nil"/>
              <w:bottom w:val="single" w:sz="4" w:space="0" w:color="auto"/>
              <w:right w:val="nil"/>
            </w:tcBorders>
            <w:vAlign w:val="bottom"/>
            <w:hideMark/>
          </w:tcPr>
          <w:p w14:paraId="0E87F953" w14:textId="77777777" w:rsidR="00FE7F8B" w:rsidRDefault="00FE7F8B" w:rsidP="002D5BEE">
            <w:pPr>
              <w:pStyle w:val="TableTextFinancial"/>
              <w:jc w:val="center"/>
            </w:pPr>
            <w:r>
              <w:t>48.7</w:t>
            </w:r>
          </w:p>
        </w:tc>
        <w:tc>
          <w:tcPr>
            <w:tcW w:w="994" w:type="dxa"/>
            <w:tcBorders>
              <w:top w:val="nil"/>
              <w:left w:val="nil"/>
              <w:bottom w:val="single" w:sz="4" w:space="0" w:color="auto"/>
              <w:right w:val="nil"/>
            </w:tcBorders>
            <w:vAlign w:val="bottom"/>
            <w:hideMark/>
          </w:tcPr>
          <w:p w14:paraId="11749975" w14:textId="77777777" w:rsidR="00FE7F8B" w:rsidRDefault="00FE7F8B" w:rsidP="002D5BEE">
            <w:pPr>
              <w:pStyle w:val="TableTextFinancial"/>
              <w:jc w:val="center"/>
            </w:pPr>
            <w:r>
              <w:t>(42.8)</w:t>
            </w:r>
          </w:p>
        </w:tc>
        <w:tc>
          <w:tcPr>
            <w:tcW w:w="1270" w:type="dxa"/>
            <w:tcBorders>
              <w:top w:val="nil"/>
              <w:left w:val="nil"/>
              <w:bottom w:val="single" w:sz="4" w:space="0" w:color="auto"/>
              <w:right w:val="nil"/>
            </w:tcBorders>
            <w:vAlign w:val="bottom"/>
            <w:hideMark/>
          </w:tcPr>
          <w:p w14:paraId="412FC8BD" w14:textId="77777777" w:rsidR="00FE7F8B" w:rsidRDefault="00FE7F8B" w:rsidP="002D5BEE">
            <w:pPr>
              <w:pStyle w:val="TableTextFinancial"/>
              <w:jc w:val="center"/>
            </w:pPr>
            <w:r>
              <w:t>0.0</w:t>
            </w:r>
          </w:p>
        </w:tc>
        <w:tc>
          <w:tcPr>
            <w:tcW w:w="991" w:type="dxa"/>
            <w:tcBorders>
              <w:top w:val="nil"/>
              <w:left w:val="nil"/>
              <w:bottom w:val="single" w:sz="4" w:space="0" w:color="auto"/>
              <w:right w:val="nil"/>
            </w:tcBorders>
            <w:vAlign w:val="bottom"/>
            <w:hideMark/>
          </w:tcPr>
          <w:p w14:paraId="6134CD14" w14:textId="77777777" w:rsidR="00FE7F8B" w:rsidRDefault="00FE7F8B" w:rsidP="002D5BEE">
            <w:pPr>
              <w:pStyle w:val="TableTextFinancial"/>
              <w:jc w:val="center"/>
            </w:pPr>
            <w:r>
              <w:rPr>
                <w:szCs w:val="16"/>
              </w:rPr>
              <w:t>–</w:t>
            </w:r>
          </w:p>
        </w:tc>
      </w:tr>
      <w:tr w:rsidR="00FE7F8B" w14:paraId="29E25451" w14:textId="77777777" w:rsidTr="002D5BEE">
        <w:tc>
          <w:tcPr>
            <w:tcW w:w="1990" w:type="dxa"/>
            <w:tcBorders>
              <w:top w:val="single" w:sz="4" w:space="0" w:color="auto"/>
              <w:left w:val="nil"/>
              <w:bottom w:val="single" w:sz="4" w:space="0" w:color="auto"/>
              <w:right w:val="nil"/>
            </w:tcBorders>
            <w:vAlign w:val="bottom"/>
            <w:hideMark/>
          </w:tcPr>
          <w:p w14:paraId="0F76F234" w14:textId="77777777" w:rsidR="00FE7F8B" w:rsidRDefault="00FE7F8B">
            <w:pPr>
              <w:pStyle w:val="Tabletextnoindent"/>
              <w:rPr>
                <w:b/>
              </w:rPr>
            </w:pPr>
            <w:r>
              <w:rPr>
                <w:b/>
              </w:rPr>
              <w:t>Closing balance</w:t>
            </w:r>
          </w:p>
        </w:tc>
        <w:tc>
          <w:tcPr>
            <w:tcW w:w="704" w:type="dxa"/>
            <w:tcBorders>
              <w:top w:val="single" w:sz="4" w:space="0" w:color="auto"/>
              <w:left w:val="nil"/>
              <w:bottom w:val="single" w:sz="4" w:space="0" w:color="auto"/>
              <w:right w:val="nil"/>
            </w:tcBorders>
            <w:vAlign w:val="bottom"/>
            <w:hideMark/>
          </w:tcPr>
          <w:p w14:paraId="61365E06" w14:textId="77777777" w:rsidR="00FE7F8B" w:rsidRDefault="00FE7F8B" w:rsidP="002D5BEE">
            <w:pPr>
              <w:pStyle w:val="TableTextFinancial"/>
              <w:jc w:val="center"/>
              <w:rPr>
                <w:b/>
              </w:rPr>
            </w:pPr>
            <w:r>
              <w:rPr>
                <w:b/>
              </w:rPr>
              <w:t>9,367.6</w:t>
            </w:r>
          </w:p>
        </w:tc>
        <w:tc>
          <w:tcPr>
            <w:tcW w:w="850" w:type="dxa"/>
            <w:tcBorders>
              <w:top w:val="single" w:sz="4" w:space="0" w:color="auto"/>
              <w:left w:val="nil"/>
              <w:bottom w:val="single" w:sz="4" w:space="0" w:color="auto"/>
              <w:right w:val="nil"/>
            </w:tcBorders>
            <w:vAlign w:val="bottom"/>
            <w:hideMark/>
          </w:tcPr>
          <w:p w14:paraId="7DC201AA" w14:textId="77777777" w:rsidR="00FE7F8B" w:rsidRDefault="00FE7F8B" w:rsidP="002D5BEE">
            <w:pPr>
              <w:pStyle w:val="TableTextFinancial"/>
              <w:jc w:val="center"/>
              <w:rPr>
                <w:b/>
              </w:rPr>
            </w:pPr>
            <w:r>
              <w:rPr>
                <w:b/>
              </w:rPr>
              <w:t>10,014.0</w:t>
            </w:r>
          </w:p>
        </w:tc>
        <w:tc>
          <w:tcPr>
            <w:tcW w:w="851" w:type="dxa"/>
            <w:tcBorders>
              <w:top w:val="single" w:sz="4" w:space="0" w:color="auto"/>
              <w:left w:val="nil"/>
              <w:bottom w:val="single" w:sz="4" w:space="0" w:color="auto"/>
              <w:right w:val="nil"/>
            </w:tcBorders>
            <w:vAlign w:val="bottom"/>
            <w:hideMark/>
          </w:tcPr>
          <w:p w14:paraId="16C6CFC5" w14:textId="77777777" w:rsidR="00FE7F8B" w:rsidRDefault="00FE7F8B" w:rsidP="002D5BEE">
            <w:pPr>
              <w:pStyle w:val="TableTextFinancial"/>
              <w:jc w:val="center"/>
              <w:rPr>
                <w:b/>
              </w:rPr>
            </w:pPr>
            <w:r>
              <w:rPr>
                <w:b/>
              </w:rPr>
              <w:t>104.1</w:t>
            </w:r>
          </w:p>
        </w:tc>
        <w:tc>
          <w:tcPr>
            <w:tcW w:w="994" w:type="dxa"/>
            <w:tcBorders>
              <w:top w:val="single" w:sz="4" w:space="0" w:color="auto"/>
              <w:left w:val="nil"/>
              <w:bottom w:val="single" w:sz="4" w:space="0" w:color="auto"/>
              <w:right w:val="nil"/>
            </w:tcBorders>
            <w:vAlign w:val="bottom"/>
            <w:hideMark/>
          </w:tcPr>
          <w:p w14:paraId="641D7987" w14:textId="77777777" w:rsidR="00FE7F8B" w:rsidRDefault="00FE7F8B" w:rsidP="002D5BEE">
            <w:pPr>
              <w:pStyle w:val="TableTextFinancial"/>
              <w:jc w:val="center"/>
              <w:rPr>
                <w:b/>
              </w:rPr>
            </w:pPr>
            <w:r>
              <w:rPr>
                <w:b/>
              </w:rPr>
              <w:t>145.0</w:t>
            </w:r>
          </w:p>
        </w:tc>
        <w:tc>
          <w:tcPr>
            <w:tcW w:w="1270" w:type="dxa"/>
            <w:tcBorders>
              <w:top w:val="single" w:sz="4" w:space="0" w:color="auto"/>
              <w:left w:val="nil"/>
              <w:bottom w:val="single" w:sz="4" w:space="0" w:color="auto"/>
              <w:right w:val="nil"/>
            </w:tcBorders>
            <w:vAlign w:val="bottom"/>
            <w:hideMark/>
          </w:tcPr>
          <w:p w14:paraId="59CC1C63" w14:textId="77777777" w:rsidR="00FE7F8B" w:rsidRDefault="00FE7F8B" w:rsidP="002D5BEE">
            <w:pPr>
              <w:pStyle w:val="TableTextFinancial"/>
              <w:jc w:val="center"/>
              <w:rPr>
                <w:b/>
              </w:rPr>
            </w:pPr>
            <w:r>
              <w:rPr>
                <w:b/>
              </w:rPr>
              <w:t>3.7</w:t>
            </w:r>
          </w:p>
        </w:tc>
        <w:tc>
          <w:tcPr>
            <w:tcW w:w="991" w:type="dxa"/>
            <w:tcBorders>
              <w:top w:val="single" w:sz="4" w:space="0" w:color="auto"/>
              <w:left w:val="nil"/>
              <w:bottom w:val="single" w:sz="4" w:space="0" w:color="auto"/>
              <w:right w:val="nil"/>
            </w:tcBorders>
            <w:vAlign w:val="bottom"/>
            <w:hideMark/>
          </w:tcPr>
          <w:p w14:paraId="0669F4D5" w14:textId="77777777" w:rsidR="00FE7F8B" w:rsidRDefault="00FE7F8B" w:rsidP="002D5BEE">
            <w:pPr>
              <w:pStyle w:val="TableTextFinancial"/>
              <w:jc w:val="center"/>
              <w:rPr>
                <w:b/>
              </w:rPr>
            </w:pPr>
            <w:r>
              <w:rPr>
                <w:b/>
              </w:rPr>
              <w:t>73.2</w:t>
            </w:r>
          </w:p>
        </w:tc>
      </w:tr>
    </w:tbl>
    <w:p w14:paraId="6AC95F18" w14:textId="77777777" w:rsidR="00FE7F8B" w:rsidRDefault="00FE7F8B" w:rsidP="00FE7F8B">
      <w:pPr>
        <w:pStyle w:val="Captionaftertable"/>
      </w:pPr>
    </w:p>
    <w:p w14:paraId="4A521A59" w14:textId="77777777" w:rsidR="00FE7F8B" w:rsidRDefault="00FE7F8B" w:rsidP="00FE7F8B">
      <w:pPr>
        <w:pStyle w:val="Captionaftertable"/>
      </w:pPr>
    </w:p>
    <w:p w14:paraId="4AC9A146" w14:textId="77777777" w:rsidR="00FE7F8B" w:rsidRDefault="00FE7F8B" w:rsidP="00FE7F8B">
      <w:pPr>
        <w:rPr>
          <w:b/>
        </w:rPr>
      </w:pPr>
      <w:r>
        <w:rPr>
          <w:b/>
        </w:rPr>
        <w:br w:type="page"/>
      </w:r>
    </w:p>
    <w:p w14:paraId="343CC536" w14:textId="77777777" w:rsidR="00FE7F8B" w:rsidRDefault="00FE7F8B" w:rsidP="00FE7F8B">
      <w:pPr>
        <w:pStyle w:val="Captionaftertable"/>
      </w:pPr>
      <w:r>
        <w:lastRenderedPageBreak/>
        <w:t xml:space="preserve">Table </w:t>
      </w:r>
      <w:fldSimple w:instr=" SEQ Table \* ARABIC ">
        <w:r w:rsidR="00936443">
          <w:rPr>
            <w:noProof/>
          </w:rPr>
          <w:t>7</w:t>
        </w:r>
      </w:fldSimple>
      <w:r>
        <w:t>—Fair value measurement hierarchy for assets as at 30 June 2015</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9"/>
        <w:gridCol w:w="1135"/>
        <w:gridCol w:w="1135"/>
        <w:gridCol w:w="1135"/>
        <w:gridCol w:w="1276"/>
      </w:tblGrid>
      <w:tr w:rsidR="00FE7F8B" w14:paraId="2E3C44DD" w14:textId="77777777" w:rsidTr="00FE7F8B">
        <w:tc>
          <w:tcPr>
            <w:tcW w:w="2699" w:type="dxa"/>
            <w:tcBorders>
              <w:top w:val="nil"/>
              <w:left w:val="nil"/>
              <w:bottom w:val="nil"/>
              <w:right w:val="nil"/>
            </w:tcBorders>
            <w:shd w:val="clear" w:color="auto" w:fill="7F7F7F" w:themeFill="text1" w:themeFillTint="80"/>
            <w:vAlign w:val="center"/>
          </w:tcPr>
          <w:p w14:paraId="1A6666BC" w14:textId="77777777" w:rsidR="00FE7F8B" w:rsidRDefault="00FE7F8B">
            <w:pPr>
              <w:pStyle w:val="Tablecolumnheading"/>
              <w:ind w:right="113"/>
              <w:jc w:val="center"/>
              <w:rPr>
                <w:lang w:eastAsia="en-AU"/>
              </w:rPr>
            </w:pPr>
          </w:p>
        </w:tc>
        <w:tc>
          <w:tcPr>
            <w:tcW w:w="1134" w:type="dxa"/>
            <w:tcBorders>
              <w:top w:val="nil"/>
              <w:left w:val="nil"/>
              <w:bottom w:val="nil"/>
              <w:right w:val="nil"/>
            </w:tcBorders>
            <w:shd w:val="clear" w:color="auto" w:fill="7F7F7F" w:themeFill="text1" w:themeFillTint="80"/>
            <w:vAlign w:val="center"/>
          </w:tcPr>
          <w:p w14:paraId="65800406" w14:textId="77777777" w:rsidR="00FE7F8B" w:rsidRDefault="00FE7F8B">
            <w:pPr>
              <w:pStyle w:val="Tablecolumnheading"/>
              <w:ind w:right="113"/>
              <w:jc w:val="center"/>
              <w:rPr>
                <w:lang w:eastAsia="en-AU"/>
              </w:rPr>
            </w:pPr>
          </w:p>
        </w:tc>
        <w:tc>
          <w:tcPr>
            <w:tcW w:w="3543" w:type="dxa"/>
            <w:gridSpan w:val="3"/>
            <w:tcBorders>
              <w:top w:val="nil"/>
              <w:left w:val="nil"/>
              <w:bottom w:val="nil"/>
              <w:right w:val="nil"/>
            </w:tcBorders>
            <w:shd w:val="clear" w:color="auto" w:fill="7F7F7F" w:themeFill="text1" w:themeFillTint="80"/>
            <w:vAlign w:val="center"/>
            <w:hideMark/>
          </w:tcPr>
          <w:p w14:paraId="7B275030" w14:textId="77777777" w:rsidR="00FE7F8B" w:rsidRDefault="00FE7F8B">
            <w:pPr>
              <w:pStyle w:val="Tablecolumnheading"/>
              <w:ind w:right="113"/>
              <w:jc w:val="center"/>
              <w:rPr>
                <w:lang w:eastAsia="en-AU"/>
              </w:rPr>
            </w:pPr>
            <w:r>
              <w:rPr>
                <w:lang w:eastAsia="en-AU"/>
              </w:rPr>
              <w:t>Fair value measurement at end of reporting period using:</w:t>
            </w:r>
          </w:p>
        </w:tc>
      </w:tr>
      <w:tr w:rsidR="00FE7F8B" w14:paraId="2C877DB8" w14:textId="77777777" w:rsidTr="00FE7F8B">
        <w:tc>
          <w:tcPr>
            <w:tcW w:w="2699" w:type="dxa"/>
            <w:tcBorders>
              <w:top w:val="nil"/>
              <w:left w:val="nil"/>
              <w:bottom w:val="nil"/>
              <w:right w:val="nil"/>
            </w:tcBorders>
            <w:shd w:val="clear" w:color="auto" w:fill="7F7F7F" w:themeFill="text1" w:themeFillTint="80"/>
            <w:vAlign w:val="center"/>
            <w:hideMark/>
          </w:tcPr>
          <w:p w14:paraId="592A9CD6" w14:textId="77777777" w:rsidR="00FE7F8B" w:rsidRDefault="00FE7F8B">
            <w:pPr>
              <w:pStyle w:val="Tablecolumnheading"/>
              <w:ind w:right="113"/>
              <w:jc w:val="center"/>
              <w:rPr>
                <w:lang w:eastAsia="en-AU"/>
              </w:rPr>
            </w:pPr>
            <w:r>
              <w:rPr>
                <w:lang w:eastAsia="en-AU"/>
              </w:rPr>
              <w:t>2015</w:t>
            </w:r>
          </w:p>
        </w:tc>
        <w:tc>
          <w:tcPr>
            <w:tcW w:w="1134" w:type="dxa"/>
            <w:tcBorders>
              <w:top w:val="nil"/>
              <w:left w:val="nil"/>
              <w:bottom w:val="nil"/>
              <w:right w:val="nil"/>
            </w:tcBorders>
            <w:shd w:val="clear" w:color="auto" w:fill="7F7F7F" w:themeFill="text1" w:themeFillTint="80"/>
            <w:vAlign w:val="center"/>
            <w:hideMark/>
          </w:tcPr>
          <w:p w14:paraId="52CFB3AE" w14:textId="13B4AAEC" w:rsidR="00FE7F8B" w:rsidRDefault="00FE7F8B" w:rsidP="00DB3A2E">
            <w:pPr>
              <w:pStyle w:val="Tablecolumnheading"/>
              <w:ind w:right="113"/>
              <w:jc w:val="center"/>
              <w:rPr>
                <w:lang w:eastAsia="en-AU"/>
              </w:rPr>
            </w:pPr>
            <w:r>
              <w:rPr>
                <w:lang w:eastAsia="en-AU"/>
              </w:rPr>
              <w:t>Carrying amount as at 30 June 201</w:t>
            </w:r>
            <w:r w:rsidR="00DB3A2E">
              <w:rPr>
                <w:lang w:eastAsia="en-AU"/>
              </w:rPr>
              <w:t>5</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052CF04F" w14:textId="77777777" w:rsidR="00FE7F8B" w:rsidRDefault="00FE7F8B">
            <w:pPr>
              <w:pStyle w:val="Tablecolumnheading"/>
              <w:ind w:right="113"/>
              <w:jc w:val="center"/>
              <w:rPr>
                <w:lang w:eastAsia="en-AU"/>
              </w:rPr>
            </w:pPr>
            <w:r>
              <w:rPr>
                <w:lang w:eastAsia="en-AU"/>
              </w:rPr>
              <w:t>Level 1</w:t>
            </w:r>
            <w:r>
              <w:rPr>
                <w:rStyle w:val="FootnoteReference"/>
              </w:rPr>
              <w:t>1</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280BAEDD" w14:textId="77777777" w:rsidR="00FE7F8B" w:rsidRDefault="00FE7F8B">
            <w:pPr>
              <w:pStyle w:val="Tablecolumnheading"/>
              <w:ind w:right="113"/>
              <w:jc w:val="center"/>
              <w:rPr>
                <w:lang w:eastAsia="en-AU"/>
              </w:rPr>
            </w:pPr>
            <w:r>
              <w:rPr>
                <w:lang w:eastAsia="en-AU"/>
              </w:rPr>
              <w:t>Level 2</w:t>
            </w:r>
            <w:r>
              <w:rPr>
                <w:rStyle w:val="FootnoteReference"/>
              </w:rPr>
              <w:t>1</w:t>
            </w:r>
            <w:r>
              <w:rPr>
                <w:lang w:eastAsia="en-AU"/>
              </w:rPr>
              <w:br/>
              <w:t>$m</w:t>
            </w:r>
          </w:p>
        </w:tc>
        <w:tc>
          <w:tcPr>
            <w:tcW w:w="1275" w:type="dxa"/>
            <w:tcBorders>
              <w:top w:val="nil"/>
              <w:left w:val="nil"/>
              <w:bottom w:val="nil"/>
              <w:right w:val="nil"/>
            </w:tcBorders>
            <w:shd w:val="clear" w:color="auto" w:fill="7F7F7F" w:themeFill="text1" w:themeFillTint="80"/>
            <w:vAlign w:val="center"/>
            <w:hideMark/>
          </w:tcPr>
          <w:p w14:paraId="6340158C" w14:textId="77777777" w:rsidR="00FE7F8B" w:rsidRDefault="00FE7F8B">
            <w:pPr>
              <w:pStyle w:val="Tablecolumnheading"/>
              <w:ind w:right="113"/>
              <w:jc w:val="center"/>
              <w:rPr>
                <w:lang w:eastAsia="en-AU"/>
              </w:rPr>
            </w:pPr>
            <w:r>
              <w:rPr>
                <w:lang w:eastAsia="en-AU"/>
              </w:rPr>
              <w:t>Level 3</w:t>
            </w:r>
            <w:r>
              <w:rPr>
                <w:rStyle w:val="FootnoteReference"/>
              </w:rPr>
              <w:t>1</w:t>
            </w:r>
            <w:r>
              <w:rPr>
                <w:lang w:eastAsia="en-AU"/>
              </w:rPr>
              <w:br/>
              <w:t>$m</w:t>
            </w:r>
          </w:p>
        </w:tc>
      </w:tr>
      <w:tr w:rsidR="00FE7F8B" w14:paraId="35105FB8" w14:textId="77777777" w:rsidTr="00FE7F8B">
        <w:tc>
          <w:tcPr>
            <w:tcW w:w="7376" w:type="dxa"/>
            <w:gridSpan w:val="5"/>
            <w:tcBorders>
              <w:top w:val="nil"/>
              <w:left w:val="nil"/>
              <w:bottom w:val="nil"/>
              <w:right w:val="nil"/>
            </w:tcBorders>
            <w:vAlign w:val="bottom"/>
            <w:hideMark/>
          </w:tcPr>
          <w:p w14:paraId="64EEB7DC" w14:textId="77777777" w:rsidR="00FE7F8B" w:rsidRDefault="00FE7F8B">
            <w:pPr>
              <w:pStyle w:val="Tabletextnoindent"/>
            </w:pPr>
            <w:r>
              <w:t>Land at fair value</w:t>
            </w:r>
          </w:p>
        </w:tc>
      </w:tr>
      <w:tr w:rsidR="00FE7F8B" w14:paraId="0199DE5F" w14:textId="77777777" w:rsidTr="00B359AF">
        <w:tc>
          <w:tcPr>
            <w:tcW w:w="2699" w:type="dxa"/>
            <w:tcBorders>
              <w:top w:val="nil"/>
              <w:left w:val="nil"/>
              <w:bottom w:val="single" w:sz="4" w:space="0" w:color="auto"/>
              <w:right w:val="nil"/>
            </w:tcBorders>
            <w:vAlign w:val="bottom"/>
            <w:hideMark/>
          </w:tcPr>
          <w:p w14:paraId="5034E5CB" w14:textId="77777777" w:rsidR="00FE7F8B" w:rsidRDefault="00FE7F8B">
            <w:pPr>
              <w:pStyle w:val="Tabletextnoindent"/>
              <w:ind w:left="205"/>
            </w:pPr>
            <w:r>
              <w:t>Land</w:t>
            </w:r>
          </w:p>
        </w:tc>
        <w:tc>
          <w:tcPr>
            <w:tcW w:w="1134" w:type="dxa"/>
            <w:tcBorders>
              <w:top w:val="nil"/>
              <w:left w:val="nil"/>
              <w:bottom w:val="single" w:sz="4" w:space="0" w:color="auto"/>
              <w:right w:val="nil"/>
            </w:tcBorders>
            <w:vAlign w:val="bottom"/>
            <w:hideMark/>
          </w:tcPr>
          <w:p w14:paraId="18606F52" w14:textId="77777777" w:rsidR="00FE7F8B" w:rsidRDefault="00FE7F8B">
            <w:pPr>
              <w:pStyle w:val="TableTextFinancial"/>
              <w:jc w:val="right"/>
            </w:pPr>
            <w:r>
              <w:t>7,895.7</w:t>
            </w:r>
          </w:p>
        </w:tc>
        <w:tc>
          <w:tcPr>
            <w:tcW w:w="1134" w:type="dxa"/>
            <w:tcBorders>
              <w:top w:val="nil"/>
              <w:left w:val="nil"/>
              <w:bottom w:val="single" w:sz="4" w:space="0" w:color="auto"/>
              <w:right w:val="nil"/>
            </w:tcBorders>
            <w:vAlign w:val="bottom"/>
            <w:hideMark/>
          </w:tcPr>
          <w:p w14:paraId="469B56B5"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505A4741" w14:textId="77777777" w:rsidR="00FE7F8B" w:rsidRDefault="00FE7F8B" w:rsidP="00B359AF">
            <w:pPr>
              <w:pStyle w:val="TableTextFinancial"/>
              <w:jc w:val="right"/>
            </w:pPr>
            <w:r>
              <w:rPr>
                <w:szCs w:val="16"/>
              </w:rPr>
              <w:t>–</w:t>
            </w:r>
          </w:p>
        </w:tc>
        <w:tc>
          <w:tcPr>
            <w:tcW w:w="1275" w:type="dxa"/>
            <w:tcBorders>
              <w:top w:val="nil"/>
              <w:left w:val="nil"/>
              <w:bottom w:val="single" w:sz="4" w:space="0" w:color="auto"/>
              <w:right w:val="nil"/>
            </w:tcBorders>
            <w:vAlign w:val="bottom"/>
            <w:hideMark/>
          </w:tcPr>
          <w:p w14:paraId="326C58DD" w14:textId="77777777" w:rsidR="00FE7F8B" w:rsidRDefault="00FE7F8B">
            <w:pPr>
              <w:pStyle w:val="TableTextFinancial"/>
              <w:jc w:val="right"/>
            </w:pPr>
            <w:r>
              <w:t>7,895.7</w:t>
            </w:r>
          </w:p>
        </w:tc>
      </w:tr>
      <w:tr w:rsidR="00FE7F8B" w14:paraId="150E2C99" w14:textId="77777777" w:rsidTr="00B359AF">
        <w:tc>
          <w:tcPr>
            <w:tcW w:w="2699" w:type="dxa"/>
            <w:tcBorders>
              <w:top w:val="single" w:sz="4" w:space="0" w:color="auto"/>
              <w:left w:val="nil"/>
              <w:bottom w:val="single" w:sz="4" w:space="0" w:color="auto"/>
              <w:right w:val="nil"/>
            </w:tcBorders>
            <w:vAlign w:val="bottom"/>
            <w:hideMark/>
          </w:tcPr>
          <w:p w14:paraId="06F48BF3" w14:textId="77777777" w:rsidR="00FE7F8B" w:rsidRDefault="00FE7F8B">
            <w:pPr>
              <w:pStyle w:val="Tabletextnoindent"/>
              <w:rPr>
                <w:b/>
              </w:rPr>
            </w:pPr>
            <w:r>
              <w:rPr>
                <w:b/>
              </w:rPr>
              <w:t>Total land at fair value</w:t>
            </w:r>
          </w:p>
        </w:tc>
        <w:tc>
          <w:tcPr>
            <w:tcW w:w="1134" w:type="dxa"/>
            <w:tcBorders>
              <w:top w:val="single" w:sz="4" w:space="0" w:color="auto"/>
              <w:left w:val="nil"/>
              <w:bottom w:val="single" w:sz="4" w:space="0" w:color="auto"/>
              <w:right w:val="nil"/>
            </w:tcBorders>
            <w:vAlign w:val="bottom"/>
            <w:hideMark/>
          </w:tcPr>
          <w:p w14:paraId="6EA9ADE9" w14:textId="77777777" w:rsidR="00FE7F8B" w:rsidRDefault="00FE7F8B">
            <w:pPr>
              <w:pStyle w:val="TableTextFinancial"/>
              <w:jc w:val="right"/>
              <w:rPr>
                <w:b/>
              </w:rPr>
            </w:pPr>
            <w:r>
              <w:rPr>
                <w:b/>
              </w:rPr>
              <w:t>7,895.7</w:t>
            </w:r>
          </w:p>
        </w:tc>
        <w:tc>
          <w:tcPr>
            <w:tcW w:w="1134" w:type="dxa"/>
            <w:tcBorders>
              <w:top w:val="single" w:sz="4" w:space="0" w:color="auto"/>
              <w:left w:val="nil"/>
              <w:bottom w:val="single" w:sz="4" w:space="0" w:color="auto"/>
              <w:right w:val="nil"/>
            </w:tcBorders>
            <w:vAlign w:val="bottom"/>
            <w:hideMark/>
          </w:tcPr>
          <w:p w14:paraId="7E81B7AB"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517012A2" w14:textId="77777777" w:rsidR="00FE7F8B" w:rsidRDefault="00FE7F8B" w:rsidP="00B359AF">
            <w:pPr>
              <w:pStyle w:val="TableTextFinancial"/>
              <w:jc w:val="right"/>
              <w:rPr>
                <w:b/>
              </w:rPr>
            </w:pPr>
            <w:r>
              <w:rPr>
                <w:szCs w:val="16"/>
              </w:rPr>
              <w:t>–</w:t>
            </w:r>
          </w:p>
        </w:tc>
        <w:tc>
          <w:tcPr>
            <w:tcW w:w="1275" w:type="dxa"/>
            <w:tcBorders>
              <w:top w:val="single" w:sz="4" w:space="0" w:color="auto"/>
              <w:left w:val="nil"/>
              <w:bottom w:val="single" w:sz="4" w:space="0" w:color="auto"/>
              <w:right w:val="nil"/>
            </w:tcBorders>
            <w:vAlign w:val="bottom"/>
            <w:hideMark/>
          </w:tcPr>
          <w:p w14:paraId="53879FE6" w14:textId="77777777" w:rsidR="00FE7F8B" w:rsidRDefault="00FE7F8B">
            <w:pPr>
              <w:pStyle w:val="TableTextFinancial"/>
              <w:jc w:val="right"/>
              <w:rPr>
                <w:b/>
              </w:rPr>
            </w:pPr>
            <w:r>
              <w:rPr>
                <w:b/>
              </w:rPr>
              <w:t>7,895.7</w:t>
            </w:r>
          </w:p>
        </w:tc>
      </w:tr>
      <w:tr w:rsidR="00FE7F8B" w14:paraId="1623BBDD" w14:textId="77777777" w:rsidTr="00FE7F8B">
        <w:tc>
          <w:tcPr>
            <w:tcW w:w="7376" w:type="dxa"/>
            <w:gridSpan w:val="5"/>
            <w:tcBorders>
              <w:top w:val="single" w:sz="4" w:space="0" w:color="auto"/>
              <w:left w:val="nil"/>
              <w:bottom w:val="nil"/>
              <w:right w:val="nil"/>
            </w:tcBorders>
            <w:vAlign w:val="bottom"/>
          </w:tcPr>
          <w:p w14:paraId="5BD1AE97" w14:textId="77777777" w:rsidR="00FE7F8B" w:rsidRDefault="00FE7F8B">
            <w:pPr>
              <w:pStyle w:val="TableTextFinancial"/>
            </w:pPr>
          </w:p>
        </w:tc>
      </w:tr>
      <w:tr w:rsidR="00FE7F8B" w14:paraId="0F175458" w14:textId="77777777" w:rsidTr="00FE7F8B">
        <w:tc>
          <w:tcPr>
            <w:tcW w:w="7376" w:type="dxa"/>
            <w:gridSpan w:val="5"/>
            <w:tcBorders>
              <w:top w:val="nil"/>
              <w:left w:val="nil"/>
              <w:bottom w:val="nil"/>
              <w:right w:val="nil"/>
            </w:tcBorders>
            <w:vAlign w:val="bottom"/>
            <w:hideMark/>
          </w:tcPr>
          <w:p w14:paraId="73EABB10" w14:textId="77777777" w:rsidR="00FE7F8B" w:rsidRDefault="00FE7F8B">
            <w:pPr>
              <w:pStyle w:val="Tabletextnoindent"/>
            </w:pPr>
            <w:r>
              <w:t>Buildings at fair value</w:t>
            </w:r>
          </w:p>
        </w:tc>
      </w:tr>
      <w:tr w:rsidR="00FE7F8B" w14:paraId="32535A0F" w14:textId="77777777" w:rsidTr="00B359AF">
        <w:tc>
          <w:tcPr>
            <w:tcW w:w="2699" w:type="dxa"/>
            <w:tcBorders>
              <w:top w:val="nil"/>
              <w:left w:val="nil"/>
              <w:bottom w:val="single" w:sz="4" w:space="0" w:color="auto"/>
              <w:right w:val="nil"/>
            </w:tcBorders>
            <w:vAlign w:val="bottom"/>
            <w:hideMark/>
          </w:tcPr>
          <w:p w14:paraId="0D0B6D71" w14:textId="77777777" w:rsidR="00FE7F8B" w:rsidRDefault="00FE7F8B">
            <w:pPr>
              <w:pStyle w:val="Tabletextnoindent"/>
              <w:ind w:left="205"/>
            </w:pPr>
            <w:r>
              <w:t>Buildings</w:t>
            </w:r>
          </w:p>
        </w:tc>
        <w:tc>
          <w:tcPr>
            <w:tcW w:w="1134" w:type="dxa"/>
            <w:tcBorders>
              <w:top w:val="nil"/>
              <w:left w:val="nil"/>
              <w:bottom w:val="single" w:sz="4" w:space="0" w:color="auto"/>
              <w:right w:val="nil"/>
            </w:tcBorders>
            <w:vAlign w:val="bottom"/>
            <w:hideMark/>
          </w:tcPr>
          <w:p w14:paraId="0A7247BE" w14:textId="77777777" w:rsidR="00FE7F8B" w:rsidRDefault="00FE7F8B">
            <w:pPr>
              <w:pStyle w:val="TableTextFinancial"/>
              <w:jc w:val="right"/>
            </w:pPr>
            <w:r>
              <w:t>8,266.8</w:t>
            </w:r>
          </w:p>
        </w:tc>
        <w:tc>
          <w:tcPr>
            <w:tcW w:w="1134" w:type="dxa"/>
            <w:tcBorders>
              <w:top w:val="nil"/>
              <w:left w:val="nil"/>
              <w:bottom w:val="single" w:sz="4" w:space="0" w:color="auto"/>
              <w:right w:val="nil"/>
            </w:tcBorders>
            <w:vAlign w:val="bottom"/>
            <w:hideMark/>
          </w:tcPr>
          <w:p w14:paraId="5D3706A2"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2306610D" w14:textId="77777777" w:rsidR="00FE7F8B" w:rsidRDefault="00FE7F8B" w:rsidP="00B359AF">
            <w:pPr>
              <w:pStyle w:val="TableTextFinancial"/>
              <w:jc w:val="right"/>
            </w:pPr>
            <w:r>
              <w:rPr>
                <w:szCs w:val="16"/>
              </w:rPr>
              <w:t>–</w:t>
            </w:r>
          </w:p>
        </w:tc>
        <w:tc>
          <w:tcPr>
            <w:tcW w:w="1275" w:type="dxa"/>
            <w:tcBorders>
              <w:top w:val="nil"/>
              <w:left w:val="nil"/>
              <w:bottom w:val="single" w:sz="4" w:space="0" w:color="auto"/>
              <w:right w:val="nil"/>
            </w:tcBorders>
            <w:vAlign w:val="bottom"/>
            <w:hideMark/>
          </w:tcPr>
          <w:p w14:paraId="46C5EE4A" w14:textId="77777777" w:rsidR="00FE7F8B" w:rsidRDefault="00FE7F8B">
            <w:pPr>
              <w:pStyle w:val="TableTextFinancial"/>
              <w:jc w:val="right"/>
            </w:pPr>
            <w:r>
              <w:t>8,266.8</w:t>
            </w:r>
          </w:p>
        </w:tc>
      </w:tr>
      <w:tr w:rsidR="00FE7F8B" w14:paraId="62D88648" w14:textId="77777777" w:rsidTr="00B359AF">
        <w:tc>
          <w:tcPr>
            <w:tcW w:w="2699" w:type="dxa"/>
            <w:tcBorders>
              <w:top w:val="single" w:sz="4" w:space="0" w:color="auto"/>
              <w:left w:val="nil"/>
              <w:bottom w:val="single" w:sz="4" w:space="0" w:color="auto"/>
              <w:right w:val="nil"/>
            </w:tcBorders>
            <w:vAlign w:val="bottom"/>
            <w:hideMark/>
          </w:tcPr>
          <w:p w14:paraId="42B2CEBC" w14:textId="77777777" w:rsidR="00FE7F8B" w:rsidRDefault="00FE7F8B">
            <w:pPr>
              <w:pStyle w:val="Tabletextnoindent"/>
              <w:rPr>
                <w:b/>
              </w:rPr>
            </w:pPr>
            <w:r>
              <w:rPr>
                <w:b/>
              </w:rPr>
              <w:t>Total of buildings at fair value</w:t>
            </w:r>
          </w:p>
        </w:tc>
        <w:tc>
          <w:tcPr>
            <w:tcW w:w="1134" w:type="dxa"/>
            <w:tcBorders>
              <w:top w:val="single" w:sz="4" w:space="0" w:color="auto"/>
              <w:left w:val="nil"/>
              <w:bottom w:val="single" w:sz="4" w:space="0" w:color="auto"/>
              <w:right w:val="nil"/>
            </w:tcBorders>
            <w:vAlign w:val="bottom"/>
            <w:hideMark/>
          </w:tcPr>
          <w:p w14:paraId="60B1E19B" w14:textId="77777777" w:rsidR="00FE7F8B" w:rsidRDefault="00FE7F8B">
            <w:pPr>
              <w:pStyle w:val="TableTextFinancial"/>
              <w:jc w:val="right"/>
              <w:rPr>
                <w:b/>
              </w:rPr>
            </w:pPr>
            <w:r>
              <w:rPr>
                <w:b/>
              </w:rPr>
              <w:t>8,266.8</w:t>
            </w:r>
          </w:p>
        </w:tc>
        <w:tc>
          <w:tcPr>
            <w:tcW w:w="1134" w:type="dxa"/>
            <w:tcBorders>
              <w:top w:val="single" w:sz="4" w:space="0" w:color="auto"/>
              <w:left w:val="nil"/>
              <w:bottom w:val="single" w:sz="4" w:space="0" w:color="auto"/>
              <w:right w:val="nil"/>
            </w:tcBorders>
            <w:vAlign w:val="bottom"/>
            <w:hideMark/>
          </w:tcPr>
          <w:p w14:paraId="2328D2F3"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70316D5F" w14:textId="77777777" w:rsidR="00FE7F8B" w:rsidRDefault="00FE7F8B" w:rsidP="00B359AF">
            <w:pPr>
              <w:pStyle w:val="TableTextFinancial"/>
              <w:jc w:val="right"/>
              <w:rPr>
                <w:b/>
              </w:rPr>
            </w:pPr>
            <w:r>
              <w:rPr>
                <w:szCs w:val="16"/>
              </w:rPr>
              <w:t>–</w:t>
            </w:r>
          </w:p>
        </w:tc>
        <w:tc>
          <w:tcPr>
            <w:tcW w:w="1275" w:type="dxa"/>
            <w:tcBorders>
              <w:top w:val="single" w:sz="4" w:space="0" w:color="auto"/>
              <w:left w:val="nil"/>
              <w:bottom w:val="single" w:sz="4" w:space="0" w:color="auto"/>
              <w:right w:val="nil"/>
            </w:tcBorders>
            <w:vAlign w:val="bottom"/>
            <w:hideMark/>
          </w:tcPr>
          <w:p w14:paraId="333DBF16" w14:textId="77777777" w:rsidR="00FE7F8B" w:rsidRDefault="00FE7F8B">
            <w:pPr>
              <w:pStyle w:val="TableTextFinancial"/>
              <w:jc w:val="right"/>
              <w:rPr>
                <w:b/>
              </w:rPr>
            </w:pPr>
            <w:r>
              <w:rPr>
                <w:b/>
              </w:rPr>
              <w:t>8,266.8</w:t>
            </w:r>
          </w:p>
        </w:tc>
      </w:tr>
      <w:tr w:rsidR="00FE7F8B" w14:paraId="696E2CD4" w14:textId="77777777" w:rsidTr="00FE7F8B">
        <w:tc>
          <w:tcPr>
            <w:tcW w:w="7376" w:type="dxa"/>
            <w:gridSpan w:val="5"/>
            <w:tcBorders>
              <w:top w:val="single" w:sz="4" w:space="0" w:color="auto"/>
              <w:left w:val="nil"/>
              <w:bottom w:val="nil"/>
              <w:right w:val="nil"/>
            </w:tcBorders>
            <w:vAlign w:val="bottom"/>
          </w:tcPr>
          <w:p w14:paraId="27A46973" w14:textId="77777777" w:rsidR="00FE7F8B" w:rsidRDefault="00FE7F8B">
            <w:pPr>
              <w:pStyle w:val="TableTextFinancial"/>
            </w:pPr>
          </w:p>
        </w:tc>
      </w:tr>
      <w:tr w:rsidR="00FE7F8B" w14:paraId="0DED1D0D" w14:textId="77777777" w:rsidTr="00FE7F8B">
        <w:tc>
          <w:tcPr>
            <w:tcW w:w="7376" w:type="dxa"/>
            <w:gridSpan w:val="5"/>
            <w:tcBorders>
              <w:top w:val="nil"/>
              <w:left w:val="nil"/>
              <w:bottom w:val="nil"/>
              <w:right w:val="nil"/>
            </w:tcBorders>
            <w:vAlign w:val="bottom"/>
            <w:hideMark/>
          </w:tcPr>
          <w:p w14:paraId="42BAA8DE" w14:textId="77777777" w:rsidR="00FE7F8B" w:rsidRDefault="00FE7F8B">
            <w:pPr>
              <w:pStyle w:val="Tabletextnoindent"/>
            </w:pPr>
            <w:r>
              <w:t>Heritage buildings at fair value</w:t>
            </w:r>
          </w:p>
        </w:tc>
      </w:tr>
      <w:tr w:rsidR="00FE7F8B" w14:paraId="3DFBC6FE" w14:textId="77777777" w:rsidTr="00B359AF">
        <w:tc>
          <w:tcPr>
            <w:tcW w:w="2699" w:type="dxa"/>
            <w:tcBorders>
              <w:top w:val="nil"/>
              <w:left w:val="nil"/>
              <w:bottom w:val="single" w:sz="4" w:space="0" w:color="auto"/>
              <w:right w:val="nil"/>
            </w:tcBorders>
            <w:vAlign w:val="bottom"/>
            <w:hideMark/>
          </w:tcPr>
          <w:p w14:paraId="5C802B60" w14:textId="77777777" w:rsidR="00FE7F8B" w:rsidRDefault="00FE7F8B">
            <w:pPr>
              <w:pStyle w:val="Tabletextnoindent"/>
              <w:ind w:left="205"/>
            </w:pPr>
            <w:r>
              <w:t>Heritage buildings</w:t>
            </w:r>
          </w:p>
        </w:tc>
        <w:tc>
          <w:tcPr>
            <w:tcW w:w="1134" w:type="dxa"/>
            <w:tcBorders>
              <w:top w:val="nil"/>
              <w:left w:val="nil"/>
              <w:bottom w:val="single" w:sz="4" w:space="0" w:color="auto"/>
              <w:right w:val="nil"/>
            </w:tcBorders>
            <w:vAlign w:val="bottom"/>
            <w:hideMark/>
          </w:tcPr>
          <w:p w14:paraId="3C0CEFCC" w14:textId="77777777" w:rsidR="00FE7F8B" w:rsidRDefault="00FE7F8B">
            <w:pPr>
              <w:pStyle w:val="TableTextFinancial"/>
              <w:jc w:val="right"/>
            </w:pPr>
            <w:r>
              <w:t>58.1</w:t>
            </w:r>
          </w:p>
        </w:tc>
        <w:tc>
          <w:tcPr>
            <w:tcW w:w="1134" w:type="dxa"/>
            <w:tcBorders>
              <w:top w:val="nil"/>
              <w:left w:val="nil"/>
              <w:bottom w:val="single" w:sz="4" w:space="0" w:color="auto"/>
              <w:right w:val="nil"/>
            </w:tcBorders>
            <w:vAlign w:val="bottom"/>
            <w:hideMark/>
          </w:tcPr>
          <w:p w14:paraId="57582A7E"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6C630541" w14:textId="77777777" w:rsidR="00FE7F8B" w:rsidRDefault="00FE7F8B" w:rsidP="00B359AF">
            <w:pPr>
              <w:pStyle w:val="TableTextFinancial"/>
              <w:jc w:val="right"/>
            </w:pPr>
            <w:r>
              <w:rPr>
                <w:szCs w:val="16"/>
              </w:rPr>
              <w:t>–</w:t>
            </w:r>
          </w:p>
        </w:tc>
        <w:tc>
          <w:tcPr>
            <w:tcW w:w="1275" w:type="dxa"/>
            <w:tcBorders>
              <w:top w:val="nil"/>
              <w:left w:val="nil"/>
              <w:bottom w:val="single" w:sz="4" w:space="0" w:color="auto"/>
              <w:right w:val="nil"/>
            </w:tcBorders>
            <w:vAlign w:val="bottom"/>
            <w:hideMark/>
          </w:tcPr>
          <w:p w14:paraId="2DCD7484" w14:textId="77777777" w:rsidR="00FE7F8B" w:rsidRDefault="00FE7F8B">
            <w:pPr>
              <w:pStyle w:val="TableTextFinancial"/>
              <w:jc w:val="right"/>
            </w:pPr>
            <w:r>
              <w:t>58.1</w:t>
            </w:r>
          </w:p>
        </w:tc>
      </w:tr>
      <w:tr w:rsidR="00FE7F8B" w14:paraId="052D9BBF" w14:textId="77777777" w:rsidTr="00B359AF">
        <w:tc>
          <w:tcPr>
            <w:tcW w:w="2699" w:type="dxa"/>
            <w:tcBorders>
              <w:top w:val="single" w:sz="4" w:space="0" w:color="auto"/>
              <w:left w:val="nil"/>
              <w:bottom w:val="single" w:sz="4" w:space="0" w:color="auto"/>
              <w:right w:val="nil"/>
            </w:tcBorders>
            <w:vAlign w:val="bottom"/>
            <w:hideMark/>
          </w:tcPr>
          <w:p w14:paraId="7F0DCC58" w14:textId="77777777" w:rsidR="00FE7F8B" w:rsidRDefault="00FE7F8B">
            <w:pPr>
              <w:pStyle w:val="Tabletextnoindent"/>
              <w:rPr>
                <w:b/>
              </w:rPr>
            </w:pPr>
            <w:r>
              <w:rPr>
                <w:b/>
              </w:rPr>
              <w:t>Total of heritage buildings at fair value</w:t>
            </w:r>
          </w:p>
        </w:tc>
        <w:tc>
          <w:tcPr>
            <w:tcW w:w="1134" w:type="dxa"/>
            <w:tcBorders>
              <w:top w:val="single" w:sz="4" w:space="0" w:color="auto"/>
              <w:left w:val="nil"/>
              <w:bottom w:val="single" w:sz="4" w:space="0" w:color="auto"/>
              <w:right w:val="nil"/>
            </w:tcBorders>
            <w:vAlign w:val="bottom"/>
            <w:hideMark/>
          </w:tcPr>
          <w:p w14:paraId="4F655683" w14:textId="77777777" w:rsidR="00FE7F8B" w:rsidRDefault="00FE7F8B">
            <w:pPr>
              <w:pStyle w:val="TableTextFinancial"/>
              <w:jc w:val="right"/>
              <w:rPr>
                <w:b/>
              </w:rPr>
            </w:pPr>
            <w:r>
              <w:rPr>
                <w:b/>
              </w:rPr>
              <w:t>58.1</w:t>
            </w:r>
          </w:p>
        </w:tc>
        <w:tc>
          <w:tcPr>
            <w:tcW w:w="1134" w:type="dxa"/>
            <w:tcBorders>
              <w:top w:val="single" w:sz="4" w:space="0" w:color="auto"/>
              <w:left w:val="nil"/>
              <w:bottom w:val="single" w:sz="4" w:space="0" w:color="auto"/>
              <w:right w:val="nil"/>
            </w:tcBorders>
            <w:vAlign w:val="bottom"/>
            <w:hideMark/>
          </w:tcPr>
          <w:p w14:paraId="7DB4B3E1"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1865CC35" w14:textId="77777777" w:rsidR="00FE7F8B" w:rsidRDefault="00FE7F8B" w:rsidP="00B359AF">
            <w:pPr>
              <w:pStyle w:val="TableTextFinancial"/>
              <w:jc w:val="right"/>
              <w:rPr>
                <w:b/>
              </w:rPr>
            </w:pPr>
            <w:r>
              <w:rPr>
                <w:szCs w:val="16"/>
              </w:rPr>
              <w:t>–</w:t>
            </w:r>
          </w:p>
        </w:tc>
        <w:tc>
          <w:tcPr>
            <w:tcW w:w="1275" w:type="dxa"/>
            <w:tcBorders>
              <w:top w:val="single" w:sz="4" w:space="0" w:color="auto"/>
              <w:left w:val="nil"/>
              <w:bottom w:val="single" w:sz="4" w:space="0" w:color="auto"/>
              <w:right w:val="nil"/>
            </w:tcBorders>
            <w:vAlign w:val="bottom"/>
            <w:hideMark/>
          </w:tcPr>
          <w:p w14:paraId="1457BE56" w14:textId="77777777" w:rsidR="00FE7F8B" w:rsidRDefault="00FE7F8B">
            <w:pPr>
              <w:pStyle w:val="TableTextFinancial"/>
              <w:jc w:val="right"/>
              <w:rPr>
                <w:b/>
              </w:rPr>
            </w:pPr>
            <w:r>
              <w:rPr>
                <w:b/>
              </w:rPr>
              <w:t>58.1</w:t>
            </w:r>
          </w:p>
        </w:tc>
      </w:tr>
      <w:tr w:rsidR="00FE7F8B" w14:paraId="7F0D10C3" w14:textId="77777777" w:rsidTr="00FE7F8B">
        <w:tc>
          <w:tcPr>
            <w:tcW w:w="7376" w:type="dxa"/>
            <w:gridSpan w:val="5"/>
            <w:tcBorders>
              <w:top w:val="single" w:sz="4" w:space="0" w:color="auto"/>
              <w:left w:val="nil"/>
              <w:bottom w:val="nil"/>
              <w:right w:val="nil"/>
            </w:tcBorders>
            <w:vAlign w:val="bottom"/>
          </w:tcPr>
          <w:p w14:paraId="41BCB232" w14:textId="77777777" w:rsidR="00FE7F8B" w:rsidRDefault="00FE7F8B">
            <w:pPr>
              <w:pStyle w:val="TableTextFinancial"/>
            </w:pPr>
          </w:p>
        </w:tc>
      </w:tr>
      <w:tr w:rsidR="00FE7F8B" w14:paraId="11745933" w14:textId="77777777" w:rsidTr="00FE7F8B">
        <w:tc>
          <w:tcPr>
            <w:tcW w:w="7376" w:type="dxa"/>
            <w:gridSpan w:val="5"/>
            <w:tcBorders>
              <w:top w:val="nil"/>
              <w:left w:val="nil"/>
              <w:bottom w:val="nil"/>
              <w:right w:val="nil"/>
            </w:tcBorders>
            <w:vAlign w:val="bottom"/>
            <w:hideMark/>
          </w:tcPr>
          <w:p w14:paraId="3348F88F" w14:textId="77777777" w:rsidR="00FE7F8B" w:rsidRDefault="00FE7F8B">
            <w:pPr>
              <w:pStyle w:val="Tabletextnoindent"/>
            </w:pPr>
            <w:r>
              <w:t>Leasehold buildings at fair value</w:t>
            </w:r>
          </w:p>
        </w:tc>
      </w:tr>
      <w:tr w:rsidR="00FE7F8B" w14:paraId="5AD47561" w14:textId="77777777" w:rsidTr="00B359AF">
        <w:tc>
          <w:tcPr>
            <w:tcW w:w="2699" w:type="dxa"/>
            <w:tcBorders>
              <w:top w:val="nil"/>
              <w:left w:val="nil"/>
              <w:bottom w:val="single" w:sz="4" w:space="0" w:color="auto"/>
              <w:right w:val="nil"/>
            </w:tcBorders>
            <w:vAlign w:val="bottom"/>
            <w:hideMark/>
          </w:tcPr>
          <w:p w14:paraId="378EA570" w14:textId="77777777" w:rsidR="00FE7F8B" w:rsidRDefault="00FE7F8B">
            <w:pPr>
              <w:pStyle w:val="Tabletextnoindent"/>
              <w:ind w:left="205"/>
            </w:pPr>
            <w:r>
              <w:t>Leasehold buildings</w:t>
            </w:r>
          </w:p>
        </w:tc>
        <w:tc>
          <w:tcPr>
            <w:tcW w:w="1134" w:type="dxa"/>
            <w:tcBorders>
              <w:top w:val="nil"/>
              <w:left w:val="nil"/>
              <w:bottom w:val="single" w:sz="4" w:space="0" w:color="auto"/>
              <w:right w:val="nil"/>
            </w:tcBorders>
            <w:vAlign w:val="bottom"/>
            <w:hideMark/>
          </w:tcPr>
          <w:p w14:paraId="766D7E18" w14:textId="77777777" w:rsidR="00FE7F8B" w:rsidRDefault="00FE7F8B">
            <w:pPr>
              <w:pStyle w:val="TableTextFinancial"/>
              <w:jc w:val="right"/>
            </w:pPr>
            <w:r>
              <w:t>191.0</w:t>
            </w:r>
          </w:p>
        </w:tc>
        <w:tc>
          <w:tcPr>
            <w:tcW w:w="1134" w:type="dxa"/>
            <w:tcBorders>
              <w:top w:val="nil"/>
              <w:left w:val="nil"/>
              <w:bottom w:val="single" w:sz="4" w:space="0" w:color="auto"/>
              <w:right w:val="nil"/>
            </w:tcBorders>
            <w:vAlign w:val="bottom"/>
            <w:hideMark/>
          </w:tcPr>
          <w:p w14:paraId="618B58B3"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39D6C024" w14:textId="77777777" w:rsidR="00FE7F8B" w:rsidRDefault="00FE7F8B" w:rsidP="00B359AF">
            <w:pPr>
              <w:pStyle w:val="TableTextFinancial"/>
              <w:jc w:val="right"/>
            </w:pPr>
            <w:r>
              <w:rPr>
                <w:szCs w:val="16"/>
              </w:rPr>
              <w:t>–</w:t>
            </w:r>
          </w:p>
        </w:tc>
        <w:tc>
          <w:tcPr>
            <w:tcW w:w="1275" w:type="dxa"/>
            <w:tcBorders>
              <w:top w:val="nil"/>
              <w:left w:val="nil"/>
              <w:bottom w:val="single" w:sz="4" w:space="0" w:color="auto"/>
              <w:right w:val="nil"/>
            </w:tcBorders>
            <w:vAlign w:val="bottom"/>
            <w:hideMark/>
          </w:tcPr>
          <w:p w14:paraId="7E95FB3E" w14:textId="77777777" w:rsidR="00FE7F8B" w:rsidRDefault="00FE7F8B">
            <w:pPr>
              <w:pStyle w:val="TableTextFinancial"/>
              <w:jc w:val="right"/>
            </w:pPr>
            <w:r>
              <w:t>191.0</w:t>
            </w:r>
          </w:p>
        </w:tc>
      </w:tr>
      <w:tr w:rsidR="00FE7F8B" w14:paraId="77152F3F" w14:textId="77777777" w:rsidTr="00B359AF">
        <w:tc>
          <w:tcPr>
            <w:tcW w:w="2699" w:type="dxa"/>
            <w:tcBorders>
              <w:top w:val="single" w:sz="4" w:space="0" w:color="auto"/>
              <w:left w:val="nil"/>
              <w:bottom w:val="single" w:sz="4" w:space="0" w:color="auto"/>
              <w:right w:val="nil"/>
            </w:tcBorders>
            <w:vAlign w:val="bottom"/>
            <w:hideMark/>
          </w:tcPr>
          <w:p w14:paraId="23A7EDD2" w14:textId="77777777" w:rsidR="00FE7F8B" w:rsidRDefault="00FE7F8B">
            <w:pPr>
              <w:pStyle w:val="Tabletextnoindent"/>
              <w:rPr>
                <w:b/>
              </w:rPr>
            </w:pPr>
            <w:r>
              <w:rPr>
                <w:b/>
              </w:rPr>
              <w:t>Total of leasehold buildings at fair value</w:t>
            </w:r>
          </w:p>
        </w:tc>
        <w:tc>
          <w:tcPr>
            <w:tcW w:w="1134" w:type="dxa"/>
            <w:tcBorders>
              <w:top w:val="single" w:sz="4" w:space="0" w:color="auto"/>
              <w:left w:val="nil"/>
              <w:bottom w:val="single" w:sz="4" w:space="0" w:color="auto"/>
              <w:right w:val="nil"/>
            </w:tcBorders>
            <w:vAlign w:val="bottom"/>
            <w:hideMark/>
          </w:tcPr>
          <w:p w14:paraId="7C5B541F" w14:textId="77777777" w:rsidR="00FE7F8B" w:rsidRDefault="00FE7F8B">
            <w:pPr>
              <w:pStyle w:val="TableTextFinancial"/>
              <w:jc w:val="right"/>
              <w:rPr>
                <w:b/>
              </w:rPr>
            </w:pPr>
            <w:r>
              <w:rPr>
                <w:b/>
              </w:rPr>
              <w:t>191.0</w:t>
            </w:r>
          </w:p>
        </w:tc>
        <w:tc>
          <w:tcPr>
            <w:tcW w:w="1134" w:type="dxa"/>
            <w:tcBorders>
              <w:top w:val="single" w:sz="4" w:space="0" w:color="auto"/>
              <w:left w:val="nil"/>
              <w:bottom w:val="single" w:sz="4" w:space="0" w:color="auto"/>
              <w:right w:val="nil"/>
            </w:tcBorders>
            <w:vAlign w:val="bottom"/>
            <w:hideMark/>
          </w:tcPr>
          <w:p w14:paraId="56B72A5D"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4BE10A6D" w14:textId="77777777" w:rsidR="00FE7F8B" w:rsidRDefault="00FE7F8B" w:rsidP="00B359AF">
            <w:pPr>
              <w:pStyle w:val="TableTextFinancial"/>
              <w:jc w:val="right"/>
              <w:rPr>
                <w:b/>
              </w:rPr>
            </w:pPr>
            <w:r>
              <w:rPr>
                <w:szCs w:val="16"/>
              </w:rPr>
              <w:t>–</w:t>
            </w:r>
          </w:p>
        </w:tc>
        <w:tc>
          <w:tcPr>
            <w:tcW w:w="1275" w:type="dxa"/>
            <w:tcBorders>
              <w:top w:val="single" w:sz="4" w:space="0" w:color="auto"/>
              <w:left w:val="nil"/>
              <w:bottom w:val="single" w:sz="4" w:space="0" w:color="auto"/>
              <w:right w:val="nil"/>
            </w:tcBorders>
            <w:vAlign w:val="bottom"/>
            <w:hideMark/>
          </w:tcPr>
          <w:p w14:paraId="1359CCDE" w14:textId="77777777" w:rsidR="00FE7F8B" w:rsidRDefault="00FE7F8B">
            <w:pPr>
              <w:pStyle w:val="TableTextFinancial"/>
              <w:jc w:val="right"/>
              <w:rPr>
                <w:b/>
              </w:rPr>
            </w:pPr>
            <w:r>
              <w:rPr>
                <w:b/>
              </w:rPr>
              <w:t>191.0</w:t>
            </w:r>
          </w:p>
        </w:tc>
      </w:tr>
      <w:tr w:rsidR="00FE7F8B" w14:paraId="78AEB66A" w14:textId="77777777" w:rsidTr="00FE7F8B">
        <w:tc>
          <w:tcPr>
            <w:tcW w:w="7376" w:type="dxa"/>
            <w:gridSpan w:val="5"/>
            <w:tcBorders>
              <w:top w:val="single" w:sz="4" w:space="0" w:color="auto"/>
              <w:left w:val="nil"/>
              <w:bottom w:val="nil"/>
              <w:right w:val="nil"/>
            </w:tcBorders>
            <w:vAlign w:val="bottom"/>
          </w:tcPr>
          <w:p w14:paraId="02C2727C" w14:textId="77777777" w:rsidR="00FE7F8B" w:rsidRDefault="00FE7F8B">
            <w:pPr>
              <w:pStyle w:val="TableTextFinancial"/>
            </w:pPr>
          </w:p>
        </w:tc>
      </w:tr>
      <w:tr w:rsidR="00FE7F8B" w14:paraId="47133F7A" w14:textId="77777777" w:rsidTr="00FE7F8B">
        <w:tc>
          <w:tcPr>
            <w:tcW w:w="7376" w:type="dxa"/>
            <w:gridSpan w:val="5"/>
            <w:tcBorders>
              <w:top w:val="nil"/>
              <w:left w:val="nil"/>
              <w:bottom w:val="nil"/>
              <w:right w:val="nil"/>
            </w:tcBorders>
            <w:vAlign w:val="bottom"/>
            <w:hideMark/>
          </w:tcPr>
          <w:p w14:paraId="619909A1" w14:textId="77777777" w:rsidR="00FE7F8B" w:rsidRDefault="00FE7F8B">
            <w:pPr>
              <w:pStyle w:val="Tabletextnoindent"/>
            </w:pPr>
            <w:r>
              <w:t>Leasehold improvements at fair value</w:t>
            </w:r>
          </w:p>
        </w:tc>
      </w:tr>
      <w:tr w:rsidR="00FE7F8B" w14:paraId="0CF8D7A2" w14:textId="77777777" w:rsidTr="00B359AF">
        <w:tc>
          <w:tcPr>
            <w:tcW w:w="2699" w:type="dxa"/>
            <w:tcBorders>
              <w:top w:val="nil"/>
              <w:left w:val="nil"/>
              <w:bottom w:val="single" w:sz="4" w:space="0" w:color="auto"/>
              <w:right w:val="nil"/>
            </w:tcBorders>
            <w:vAlign w:val="bottom"/>
            <w:hideMark/>
          </w:tcPr>
          <w:p w14:paraId="48770AEE" w14:textId="77777777" w:rsidR="00FE7F8B" w:rsidRDefault="00FE7F8B">
            <w:pPr>
              <w:pStyle w:val="Tabletextnoindent"/>
              <w:ind w:left="205"/>
            </w:pPr>
            <w:r>
              <w:t>Leasehold improvements</w:t>
            </w:r>
          </w:p>
        </w:tc>
        <w:tc>
          <w:tcPr>
            <w:tcW w:w="1134" w:type="dxa"/>
            <w:tcBorders>
              <w:top w:val="nil"/>
              <w:left w:val="nil"/>
              <w:bottom w:val="single" w:sz="4" w:space="0" w:color="auto"/>
              <w:right w:val="nil"/>
            </w:tcBorders>
            <w:vAlign w:val="bottom"/>
            <w:hideMark/>
          </w:tcPr>
          <w:p w14:paraId="19EB1D9C" w14:textId="77777777" w:rsidR="00FE7F8B" w:rsidRDefault="00FE7F8B">
            <w:pPr>
              <w:pStyle w:val="TableTextFinancial"/>
              <w:jc w:val="right"/>
            </w:pPr>
            <w:r>
              <w:t>0.5</w:t>
            </w:r>
          </w:p>
        </w:tc>
        <w:tc>
          <w:tcPr>
            <w:tcW w:w="1134" w:type="dxa"/>
            <w:tcBorders>
              <w:top w:val="nil"/>
              <w:left w:val="nil"/>
              <w:bottom w:val="single" w:sz="4" w:space="0" w:color="auto"/>
              <w:right w:val="nil"/>
            </w:tcBorders>
            <w:vAlign w:val="bottom"/>
            <w:hideMark/>
          </w:tcPr>
          <w:p w14:paraId="6BDBB8A5"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67477D03" w14:textId="77777777" w:rsidR="00FE7F8B" w:rsidRDefault="00FE7F8B" w:rsidP="00B359AF">
            <w:pPr>
              <w:pStyle w:val="TableTextFinancial"/>
              <w:jc w:val="right"/>
            </w:pPr>
            <w:r>
              <w:rPr>
                <w:szCs w:val="16"/>
              </w:rPr>
              <w:t>–</w:t>
            </w:r>
          </w:p>
        </w:tc>
        <w:tc>
          <w:tcPr>
            <w:tcW w:w="1275" w:type="dxa"/>
            <w:tcBorders>
              <w:top w:val="nil"/>
              <w:left w:val="nil"/>
              <w:bottom w:val="single" w:sz="4" w:space="0" w:color="auto"/>
              <w:right w:val="nil"/>
            </w:tcBorders>
            <w:vAlign w:val="bottom"/>
            <w:hideMark/>
          </w:tcPr>
          <w:p w14:paraId="3C93CBA9" w14:textId="77777777" w:rsidR="00FE7F8B" w:rsidRDefault="00FE7F8B">
            <w:pPr>
              <w:pStyle w:val="TableTextFinancial"/>
              <w:jc w:val="right"/>
            </w:pPr>
            <w:r>
              <w:t>0.5</w:t>
            </w:r>
          </w:p>
        </w:tc>
      </w:tr>
      <w:tr w:rsidR="00FE7F8B" w14:paraId="03F46FA2" w14:textId="77777777" w:rsidTr="00B359AF">
        <w:tc>
          <w:tcPr>
            <w:tcW w:w="2699" w:type="dxa"/>
            <w:tcBorders>
              <w:top w:val="single" w:sz="4" w:space="0" w:color="auto"/>
              <w:left w:val="nil"/>
              <w:bottom w:val="single" w:sz="4" w:space="0" w:color="auto"/>
              <w:right w:val="nil"/>
            </w:tcBorders>
            <w:vAlign w:val="bottom"/>
            <w:hideMark/>
          </w:tcPr>
          <w:p w14:paraId="41750F09" w14:textId="77777777" w:rsidR="00FE7F8B" w:rsidRDefault="00FE7F8B">
            <w:pPr>
              <w:pStyle w:val="Tabletextnoindent"/>
              <w:rPr>
                <w:b/>
              </w:rPr>
            </w:pPr>
            <w:r>
              <w:rPr>
                <w:b/>
              </w:rPr>
              <w:t>Total of leasehold improvements at fair value</w:t>
            </w:r>
          </w:p>
        </w:tc>
        <w:tc>
          <w:tcPr>
            <w:tcW w:w="1134" w:type="dxa"/>
            <w:tcBorders>
              <w:top w:val="single" w:sz="4" w:space="0" w:color="auto"/>
              <w:left w:val="nil"/>
              <w:bottom w:val="single" w:sz="4" w:space="0" w:color="auto"/>
              <w:right w:val="nil"/>
            </w:tcBorders>
            <w:vAlign w:val="bottom"/>
            <w:hideMark/>
          </w:tcPr>
          <w:p w14:paraId="42CE940D" w14:textId="77777777" w:rsidR="00FE7F8B" w:rsidRDefault="00FE7F8B">
            <w:pPr>
              <w:pStyle w:val="TableTextFinancial"/>
              <w:jc w:val="right"/>
              <w:rPr>
                <w:b/>
              </w:rPr>
            </w:pPr>
            <w:r>
              <w:rPr>
                <w:b/>
              </w:rPr>
              <w:t>0.5</w:t>
            </w:r>
          </w:p>
        </w:tc>
        <w:tc>
          <w:tcPr>
            <w:tcW w:w="1134" w:type="dxa"/>
            <w:tcBorders>
              <w:top w:val="single" w:sz="4" w:space="0" w:color="auto"/>
              <w:left w:val="nil"/>
              <w:bottom w:val="single" w:sz="4" w:space="0" w:color="auto"/>
              <w:right w:val="nil"/>
            </w:tcBorders>
            <w:vAlign w:val="bottom"/>
            <w:hideMark/>
          </w:tcPr>
          <w:p w14:paraId="0A129104"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0551F536" w14:textId="77777777" w:rsidR="00FE7F8B" w:rsidRDefault="00FE7F8B" w:rsidP="00B359AF">
            <w:pPr>
              <w:pStyle w:val="TableTextFinancial"/>
              <w:jc w:val="right"/>
              <w:rPr>
                <w:b/>
              </w:rPr>
            </w:pPr>
            <w:r>
              <w:rPr>
                <w:szCs w:val="16"/>
              </w:rPr>
              <w:t>–</w:t>
            </w:r>
          </w:p>
        </w:tc>
        <w:tc>
          <w:tcPr>
            <w:tcW w:w="1275" w:type="dxa"/>
            <w:tcBorders>
              <w:top w:val="single" w:sz="4" w:space="0" w:color="auto"/>
              <w:left w:val="nil"/>
              <w:bottom w:val="single" w:sz="4" w:space="0" w:color="auto"/>
              <w:right w:val="nil"/>
            </w:tcBorders>
            <w:vAlign w:val="bottom"/>
            <w:hideMark/>
          </w:tcPr>
          <w:p w14:paraId="3438D948" w14:textId="77777777" w:rsidR="00FE7F8B" w:rsidRDefault="00FE7F8B">
            <w:pPr>
              <w:pStyle w:val="TableTextFinancial"/>
              <w:jc w:val="right"/>
              <w:rPr>
                <w:b/>
              </w:rPr>
            </w:pPr>
            <w:r>
              <w:rPr>
                <w:b/>
              </w:rPr>
              <w:t>0.5</w:t>
            </w:r>
          </w:p>
        </w:tc>
      </w:tr>
      <w:tr w:rsidR="00FE7F8B" w14:paraId="56FB1BC1" w14:textId="77777777" w:rsidTr="00FE7F8B">
        <w:tc>
          <w:tcPr>
            <w:tcW w:w="7376" w:type="dxa"/>
            <w:gridSpan w:val="5"/>
            <w:tcBorders>
              <w:top w:val="single" w:sz="4" w:space="0" w:color="auto"/>
              <w:left w:val="nil"/>
              <w:bottom w:val="nil"/>
              <w:right w:val="nil"/>
            </w:tcBorders>
            <w:vAlign w:val="bottom"/>
          </w:tcPr>
          <w:p w14:paraId="536B5079" w14:textId="77777777" w:rsidR="00FE7F8B" w:rsidRDefault="00FE7F8B">
            <w:pPr>
              <w:pStyle w:val="TableTextFinancial"/>
            </w:pPr>
          </w:p>
        </w:tc>
      </w:tr>
      <w:tr w:rsidR="00FE7F8B" w14:paraId="027086C3" w14:textId="77777777" w:rsidTr="00FE7F8B">
        <w:tc>
          <w:tcPr>
            <w:tcW w:w="7376" w:type="dxa"/>
            <w:gridSpan w:val="5"/>
            <w:tcBorders>
              <w:top w:val="nil"/>
              <w:left w:val="nil"/>
              <w:bottom w:val="nil"/>
              <w:right w:val="nil"/>
            </w:tcBorders>
            <w:vAlign w:val="bottom"/>
            <w:hideMark/>
          </w:tcPr>
          <w:p w14:paraId="7A64A73B" w14:textId="77777777" w:rsidR="00FE7F8B" w:rsidRDefault="00FE7F8B">
            <w:pPr>
              <w:pStyle w:val="Tabletextnoindent"/>
            </w:pPr>
            <w:r>
              <w:t>Plant and equipment at fair value</w:t>
            </w:r>
          </w:p>
        </w:tc>
      </w:tr>
      <w:tr w:rsidR="00FE7F8B" w14:paraId="0C6936B9" w14:textId="77777777" w:rsidTr="00B359AF">
        <w:tc>
          <w:tcPr>
            <w:tcW w:w="2699" w:type="dxa"/>
            <w:tcBorders>
              <w:top w:val="nil"/>
              <w:left w:val="nil"/>
              <w:bottom w:val="single" w:sz="4" w:space="0" w:color="auto"/>
              <w:right w:val="nil"/>
            </w:tcBorders>
            <w:vAlign w:val="bottom"/>
            <w:hideMark/>
          </w:tcPr>
          <w:p w14:paraId="31EE91ED" w14:textId="77777777" w:rsidR="00FE7F8B" w:rsidRDefault="00FE7F8B">
            <w:pPr>
              <w:pStyle w:val="Tabletextnoindent"/>
              <w:ind w:left="205"/>
            </w:pPr>
            <w:r>
              <w:t>Plant and equipment</w:t>
            </w:r>
          </w:p>
        </w:tc>
        <w:tc>
          <w:tcPr>
            <w:tcW w:w="1134" w:type="dxa"/>
            <w:tcBorders>
              <w:top w:val="nil"/>
              <w:left w:val="nil"/>
              <w:bottom w:val="single" w:sz="4" w:space="0" w:color="auto"/>
              <w:right w:val="nil"/>
            </w:tcBorders>
            <w:vAlign w:val="bottom"/>
            <w:hideMark/>
          </w:tcPr>
          <w:p w14:paraId="2860F596" w14:textId="77777777" w:rsidR="00FE7F8B" w:rsidRDefault="00FE7F8B">
            <w:pPr>
              <w:pStyle w:val="TableTextFinancial"/>
              <w:jc w:val="right"/>
            </w:pPr>
            <w:r>
              <w:t>109.0</w:t>
            </w:r>
          </w:p>
        </w:tc>
        <w:tc>
          <w:tcPr>
            <w:tcW w:w="1134" w:type="dxa"/>
            <w:tcBorders>
              <w:top w:val="nil"/>
              <w:left w:val="nil"/>
              <w:bottom w:val="single" w:sz="4" w:space="0" w:color="auto"/>
              <w:right w:val="nil"/>
            </w:tcBorders>
            <w:vAlign w:val="bottom"/>
            <w:hideMark/>
          </w:tcPr>
          <w:p w14:paraId="2ABA46B9" w14:textId="77777777" w:rsidR="00FE7F8B" w:rsidRDefault="00FE7F8B" w:rsidP="00B359AF">
            <w:pPr>
              <w:pStyle w:val="TableTextFinancial"/>
              <w:jc w:val="right"/>
            </w:pPr>
            <w:r>
              <w:rPr>
                <w:szCs w:val="16"/>
              </w:rPr>
              <w:t>–</w:t>
            </w:r>
          </w:p>
        </w:tc>
        <w:tc>
          <w:tcPr>
            <w:tcW w:w="1134" w:type="dxa"/>
            <w:tcBorders>
              <w:top w:val="nil"/>
              <w:left w:val="nil"/>
              <w:bottom w:val="single" w:sz="4" w:space="0" w:color="auto"/>
              <w:right w:val="nil"/>
            </w:tcBorders>
            <w:vAlign w:val="bottom"/>
            <w:hideMark/>
          </w:tcPr>
          <w:p w14:paraId="4737E8C5" w14:textId="77777777" w:rsidR="00FE7F8B" w:rsidRDefault="00FE7F8B">
            <w:pPr>
              <w:pStyle w:val="TableTextFinancial"/>
              <w:jc w:val="right"/>
            </w:pPr>
            <w:r>
              <w:t>11.1</w:t>
            </w:r>
          </w:p>
        </w:tc>
        <w:tc>
          <w:tcPr>
            <w:tcW w:w="1275" w:type="dxa"/>
            <w:tcBorders>
              <w:top w:val="nil"/>
              <w:left w:val="nil"/>
              <w:bottom w:val="single" w:sz="4" w:space="0" w:color="auto"/>
              <w:right w:val="nil"/>
            </w:tcBorders>
            <w:vAlign w:val="bottom"/>
            <w:hideMark/>
          </w:tcPr>
          <w:p w14:paraId="46E9A4EF" w14:textId="77777777" w:rsidR="00FE7F8B" w:rsidRDefault="00FE7F8B">
            <w:pPr>
              <w:pStyle w:val="TableTextFinancial"/>
              <w:jc w:val="right"/>
            </w:pPr>
            <w:r>
              <w:t>97.8</w:t>
            </w:r>
          </w:p>
        </w:tc>
      </w:tr>
      <w:tr w:rsidR="00FE7F8B" w14:paraId="74BEB679" w14:textId="77777777" w:rsidTr="00B359AF">
        <w:tc>
          <w:tcPr>
            <w:tcW w:w="2699" w:type="dxa"/>
            <w:tcBorders>
              <w:top w:val="single" w:sz="4" w:space="0" w:color="auto"/>
              <w:left w:val="nil"/>
              <w:bottom w:val="single" w:sz="4" w:space="0" w:color="auto"/>
              <w:right w:val="nil"/>
            </w:tcBorders>
            <w:vAlign w:val="bottom"/>
            <w:hideMark/>
          </w:tcPr>
          <w:p w14:paraId="3B651F24" w14:textId="77777777" w:rsidR="00FE7F8B" w:rsidRDefault="00FE7F8B">
            <w:pPr>
              <w:pStyle w:val="Tabletextnoindent"/>
              <w:rPr>
                <w:b/>
              </w:rPr>
            </w:pPr>
            <w:r>
              <w:rPr>
                <w:b/>
              </w:rPr>
              <w:t>Total of plant and equipment at fair value</w:t>
            </w:r>
          </w:p>
        </w:tc>
        <w:tc>
          <w:tcPr>
            <w:tcW w:w="1134" w:type="dxa"/>
            <w:tcBorders>
              <w:top w:val="single" w:sz="4" w:space="0" w:color="auto"/>
              <w:left w:val="nil"/>
              <w:bottom w:val="single" w:sz="4" w:space="0" w:color="auto"/>
              <w:right w:val="nil"/>
            </w:tcBorders>
            <w:vAlign w:val="bottom"/>
            <w:hideMark/>
          </w:tcPr>
          <w:p w14:paraId="316869F1" w14:textId="77777777" w:rsidR="00FE7F8B" w:rsidRDefault="00FE7F8B">
            <w:pPr>
              <w:pStyle w:val="TableTextFinancial"/>
              <w:jc w:val="right"/>
              <w:rPr>
                <w:b/>
              </w:rPr>
            </w:pPr>
            <w:r>
              <w:rPr>
                <w:b/>
              </w:rPr>
              <w:t>109.0</w:t>
            </w:r>
          </w:p>
        </w:tc>
        <w:tc>
          <w:tcPr>
            <w:tcW w:w="1134" w:type="dxa"/>
            <w:tcBorders>
              <w:top w:val="single" w:sz="4" w:space="0" w:color="auto"/>
              <w:left w:val="nil"/>
              <w:bottom w:val="single" w:sz="4" w:space="0" w:color="auto"/>
              <w:right w:val="nil"/>
            </w:tcBorders>
            <w:vAlign w:val="bottom"/>
            <w:hideMark/>
          </w:tcPr>
          <w:p w14:paraId="0DB50F6E" w14:textId="77777777" w:rsidR="00FE7F8B" w:rsidRDefault="00FE7F8B" w:rsidP="00B359AF">
            <w:pPr>
              <w:pStyle w:val="TableTextFinancial"/>
              <w:jc w:val="right"/>
              <w:rPr>
                <w:b/>
              </w:rPr>
            </w:pPr>
            <w:r>
              <w:rPr>
                <w:szCs w:val="16"/>
              </w:rPr>
              <w:t>–</w:t>
            </w:r>
          </w:p>
        </w:tc>
        <w:tc>
          <w:tcPr>
            <w:tcW w:w="1134" w:type="dxa"/>
            <w:tcBorders>
              <w:top w:val="single" w:sz="4" w:space="0" w:color="auto"/>
              <w:left w:val="nil"/>
              <w:bottom w:val="single" w:sz="4" w:space="0" w:color="auto"/>
              <w:right w:val="nil"/>
            </w:tcBorders>
            <w:vAlign w:val="bottom"/>
            <w:hideMark/>
          </w:tcPr>
          <w:p w14:paraId="761DB05F" w14:textId="77777777" w:rsidR="00FE7F8B" w:rsidRDefault="00FE7F8B">
            <w:pPr>
              <w:pStyle w:val="TableTextFinancial"/>
              <w:jc w:val="right"/>
              <w:rPr>
                <w:b/>
              </w:rPr>
            </w:pPr>
            <w:r>
              <w:rPr>
                <w:b/>
              </w:rPr>
              <w:t>11.1</w:t>
            </w:r>
          </w:p>
        </w:tc>
        <w:tc>
          <w:tcPr>
            <w:tcW w:w="1275" w:type="dxa"/>
            <w:tcBorders>
              <w:top w:val="single" w:sz="4" w:space="0" w:color="auto"/>
              <w:left w:val="nil"/>
              <w:bottom w:val="single" w:sz="4" w:space="0" w:color="auto"/>
              <w:right w:val="nil"/>
            </w:tcBorders>
            <w:vAlign w:val="bottom"/>
            <w:hideMark/>
          </w:tcPr>
          <w:p w14:paraId="6C041C4D" w14:textId="77777777" w:rsidR="00FE7F8B" w:rsidRDefault="00FE7F8B">
            <w:pPr>
              <w:pStyle w:val="TableTextFinancial"/>
              <w:jc w:val="right"/>
              <w:rPr>
                <w:b/>
              </w:rPr>
            </w:pPr>
            <w:r>
              <w:rPr>
                <w:b/>
              </w:rPr>
              <w:t>97.8</w:t>
            </w:r>
          </w:p>
        </w:tc>
      </w:tr>
    </w:tbl>
    <w:p w14:paraId="536B2D94" w14:textId="77777777" w:rsidR="00FE7F8B" w:rsidRDefault="00FE7F8B" w:rsidP="00BB1129">
      <w:pPr>
        <w:pStyle w:val="DETFootnoteTextforobjectivestablesOHStable"/>
        <w:spacing w:before="120"/>
        <w:rPr>
          <w:sz w:val="13"/>
        </w:rPr>
      </w:pPr>
      <w:r>
        <w:rPr>
          <w:vertAlign w:val="superscript"/>
        </w:rPr>
        <w:t>1</w:t>
      </w:r>
      <w:r>
        <w:t xml:space="preserve"> Classified in accordance with the fair value hierarchy, see Note 1(b).</w:t>
      </w:r>
    </w:p>
    <w:p w14:paraId="51C056B7" w14:textId="77777777" w:rsidR="00FE7F8B" w:rsidRDefault="00FE7F8B" w:rsidP="00FE7F8B">
      <w:pPr>
        <w:pStyle w:val="ARBody"/>
      </w:pPr>
    </w:p>
    <w:p w14:paraId="5ACB7D0D" w14:textId="77777777" w:rsidR="00FE7F8B" w:rsidRDefault="00FE7F8B" w:rsidP="00FE7F8B">
      <w:pPr>
        <w:pStyle w:val="Captionaftertable"/>
      </w:pPr>
    </w:p>
    <w:p w14:paraId="4B893C01" w14:textId="77777777" w:rsidR="00FE7F8B" w:rsidRDefault="00FE7F8B" w:rsidP="00FE7F8B">
      <w:pPr>
        <w:pStyle w:val="Captionaftertable"/>
      </w:pPr>
    </w:p>
    <w:p w14:paraId="6ACFDBDC" w14:textId="77777777" w:rsidR="00FE7F8B" w:rsidRDefault="00FE7F8B" w:rsidP="00FE7F8B">
      <w:r>
        <w:br w:type="page"/>
      </w:r>
    </w:p>
    <w:p w14:paraId="43327D89" w14:textId="77777777" w:rsidR="00FE7F8B" w:rsidRDefault="00FE7F8B" w:rsidP="00FE7F8B">
      <w:pPr>
        <w:pStyle w:val="Captionaftertable"/>
      </w:pPr>
      <w:r>
        <w:lastRenderedPageBreak/>
        <w:t xml:space="preserve">Table </w:t>
      </w:r>
      <w:fldSimple w:instr=" SEQ Table \* ARABIC ">
        <w:r w:rsidR="00936443">
          <w:rPr>
            <w:noProof/>
          </w:rPr>
          <w:t>8</w:t>
        </w:r>
      </w:fldSimple>
      <w:r>
        <w:t>—Reconciliation of Level 3 fair value 30 June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8"/>
        <w:gridCol w:w="855"/>
        <w:gridCol w:w="854"/>
        <w:gridCol w:w="1025"/>
        <w:gridCol w:w="992"/>
        <w:gridCol w:w="1135"/>
        <w:gridCol w:w="1134"/>
      </w:tblGrid>
      <w:tr w:rsidR="00FE7F8B" w14:paraId="1903805D" w14:textId="77777777" w:rsidTr="00882463">
        <w:tc>
          <w:tcPr>
            <w:tcW w:w="934" w:type="pct"/>
            <w:tcBorders>
              <w:top w:val="nil"/>
              <w:left w:val="nil"/>
              <w:bottom w:val="nil"/>
              <w:right w:val="nil"/>
            </w:tcBorders>
            <w:shd w:val="clear" w:color="auto" w:fill="7F7F7F" w:themeFill="text1" w:themeFillTint="80"/>
            <w:vAlign w:val="center"/>
            <w:hideMark/>
          </w:tcPr>
          <w:p w14:paraId="0306B8EE" w14:textId="77777777" w:rsidR="00FE7F8B" w:rsidRDefault="00FE7F8B">
            <w:pPr>
              <w:pStyle w:val="Tablecolumnheading"/>
              <w:jc w:val="center"/>
              <w:rPr>
                <w:lang w:eastAsia="en-AU"/>
              </w:rPr>
            </w:pPr>
            <w:r>
              <w:rPr>
                <w:lang w:eastAsia="en-AU"/>
              </w:rPr>
              <w:t>2015</w:t>
            </w:r>
          </w:p>
        </w:tc>
        <w:tc>
          <w:tcPr>
            <w:tcW w:w="579" w:type="pct"/>
            <w:tcBorders>
              <w:top w:val="nil"/>
              <w:left w:val="nil"/>
              <w:bottom w:val="nil"/>
              <w:right w:val="nil"/>
            </w:tcBorders>
            <w:shd w:val="clear" w:color="auto" w:fill="7F7F7F" w:themeFill="text1" w:themeFillTint="80"/>
            <w:vAlign w:val="center"/>
            <w:hideMark/>
          </w:tcPr>
          <w:p w14:paraId="33F132DE" w14:textId="77777777" w:rsidR="00FE7F8B" w:rsidRDefault="00FE7F8B">
            <w:pPr>
              <w:pStyle w:val="Tablecolumnheading"/>
              <w:jc w:val="center"/>
              <w:rPr>
                <w:sz w:val="16"/>
                <w:lang w:eastAsia="en-AU"/>
              </w:rPr>
            </w:pPr>
            <w:r>
              <w:rPr>
                <w:sz w:val="16"/>
                <w:lang w:eastAsia="en-AU"/>
              </w:rPr>
              <w:t>Land</w:t>
            </w:r>
            <w:r>
              <w:rPr>
                <w:sz w:val="16"/>
                <w:lang w:eastAsia="en-AU"/>
              </w:rPr>
              <w:br/>
              <w:t>$m</w:t>
            </w:r>
          </w:p>
        </w:tc>
        <w:tc>
          <w:tcPr>
            <w:tcW w:w="579" w:type="pct"/>
            <w:tcBorders>
              <w:top w:val="nil"/>
              <w:left w:val="nil"/>
              <w:bottom w:val="nil"/>
              <w:right w:val="nil"/>
            </w:tcBorders>
            <w:shd w:val="clear" w:color="auto" w:fill="7F7F7F" w:themeFill="text1" w:themeFillTint="80"/>
            <w:vAlign w:val="center"/>
            <w:hideMark/>
          </w:tcPr>
          <w:p w14:paraId="47392F2A" w14:textId="77777777" w:rsidR="00FE7F8B" w:rsidRDefault="00FE7F8B">
            <w:pPr>
              <w:pStyle w:val="Tablecolumnheading"/>
              <w:jc w:val="center"/>
              <w:rPr>
                <w:sz w:val="16"/>
                <w:lang w:eastAsia="en-AU"/>
              </w:rPr>
            </w:pPr>
            <w:r>
              <w:rPr>
                <w:sz w:val="16"/>
                <w:lang w:eastAsia="en-AU"/>
              </w:rPr>
              <w:t>Buildings</w:t>
            </w:r>
            <w:r>
              <w:rPr>
                <w:sz w:val="16"/>
                <w:lang w:eastAsia="en-AU"/>
              </w:rPr>
              <w:br/>
              <w:t>$m</w:t>
            </w:r>
          </w:p>
        </w:tc>
        <w:tc>
          <w:tcPr>
            <w:tcW w:w="695" w:type="pct"/>
            <w:tcBorders>
              <w:top w:val="nil"/>
              <w:left w:val="nil"/>
              <w:bottom w:val="nil"/>
              <w:right w:val="nil"/>
            </w:tcBorders>
            <w:shd w:val="clear" w:color="auto" w:fill="7F7F7F" w:themeFill="text1" w:themeFillTint="80"/>
            <w:vAlign w:val="center"/>
            <w:hideMark/>
          </w:tcPr>
          <w:p w14:paraId="77D337CB" w14:textId="77777777" w:rsidR="00FE7F8B" w:rsidRDefault="00FE7F8B">
            <w:pPr>
              <w:pStyle w:val="Tablecolumnheading"/>
              <w:jc w:val="center"/>
              <w:rPr>
                <w:sz w:val="16"/>
                <w:lang w:eastAsia="en-AU"/>
              </w:rPr>
            </w:pPr>
            <w:r>
              <w:rPr>
                <w:sz w:val="16"/>
                <w:lang w:eastAsia="en-AU"/>
              </w:rPr>
              <w:t>Heritage buildings</w:t>
            </w:r>
            <w:r>
              <w:rPr>
                <w:sz w:val="16"/>
                <w:lang w:eastAsia="en-AU"/>
              </w:rPr>
              <w:br/>
              <w:t>$m</w:t>
            </w:r>
          </w:p>
        </w:tc>
        <w:tc>
          <w:tcPr>
            <w:tcW w:w="673" w:type="pct"/>
            <w:tcBorders>
              <w:top w:val="nil"/>
              <w:left w:val="nil"/>
              <w:bottom w:val="nil"/>
              <w:right w:val="nil"/>
            </w:tcBorders>
            <w:shd w:val="clear" w:color="auto" w:fill="7F7F7F" w:themeFill="text1" w:themeFillTint="80"/>
            <w:vAlign w:val="center"/>
            <w:hideMark/>
          </w:tcPr>
          <w:p w14:paraId="7D106945" w14:textId="77777777" w:rsidR="00FE7F8B" w:rsidRDefault="00FE7F8B">
            <w:pPr>
              <w:pStyle w:val="Tablecolumnheading"/>
              <w:jc w:val="center"/>
              <w:rPr>
                <w:sz w:val="16"/>
                <w:lang w:eastAsia="en-AU"/>
              </w:rPr>
            </w:pPr>
            <w:r>
              <w:rPr>
                <w:sz w:val="16"/>
                <w:lang w:eastAsia="en-AU"/>
              </w:rPr>
              <w:t>Leasehold buildings</w:t>
            </w:r>
            <w:r>
              <w:rPr>
                <w:sz w:val="16"/>
                <w:lang w:eastAsia="en-AU"/>
              </w:rPr>
              <w:br/>
              <w:t>$m</w:t>
            </w:r>
          </w:p>
        </w:tc>
        <w:tc>
          <w:tcPr>
            <w:tcW w:w="770" w:type="pct"/>
            <w:tcBorders>
              <w:top w:val="nil"/>
              <w:left w:val="nil"/>
              <w:bottom w:val="nil"/>
              <w:right w:val="nil"/>
            </w:tcBorders>
            <w:shd w:val="clear" w:color="auto" w:fill="7F7F7F" w:themeFill="text1" w:themeFillTint="80"/>
            <w:vAlign w:val="center"/>
            <w:hideMark/>
          </w:tcPr>
          <w:p w14:paraId="79A36616" w14:textId="77777777" w:rsidR="00FE7F8B" w:rsidRDefault="00FE7F8B">
            <w:pPr>
              <w:pStyle w:val="Tablecolumnheading"/>
              <w:jc w:val="center"/>
              <w:rPr>
                <w:sz w:val="16"/>
                <w:lang w:eastAsia="en-AU"/>
              </w:rPr>
            </w:pPr>
            <w:r>
              <w:rPr>
                <w:sz w:val="16"/>
                <w:lang w:eastAsia="en-AU"/>
              </w:rPr>
              <w:t>Leasehold improvements</w:t>
            </w:r>
            <w:r>
              <w:rPr>
                <w:sz w:val="16"/>
                <w:lang w:eastAsia="en-AU"/>
              </w:rPr>
              <w:br/>
              <w:t>$m</w:t>
            </w:r>
          </w:p>
        </w:tc>
        <w:tc>
          <w:tcPr>
            <w:tcW w:w="769" w:type="pct"/>
            <w:tcBorders>
              <w:top w:val="nil"/>
              <w:left w:val="nil"/>
              <w:bottom w:val="nil"/>
              <w:right w:val="nil"/>
            </w:tcBorders>
            <w:shd w:val="clear" w:color="auto" w:fill="7F7F7F" w:themeFill="text1" w:themeFillTint="80"/>
            <w:vAlign w:val="center"/>
            <w:hideMark/>
          </w:tcPr>
          <w:p w14:paraId="0C905B19" w14:textId="77777777" w:rsidR="00FE7F8B" w:rsidRDefault="00FE7F8B">
            <w:pPr>
              <w:pStyle w:val="Tablecolumnheading"/>
              <w:jc w:val="center"/>
              <w:rPr>
                <w:sz w:val="16"/>
                <w:lang w:eastAsia="en-AU"/>
              </w:rPr>
            </w:pPr>
            <w:r>
              <w:rPr>
                <w:sz w:val="16"/>
                <w:lang w:eastAsia="en-AU"/>
              </w:rPr>
              <w:t>Plant and equipment</w:t>
            </w:r>
            <w:r>
              <w:rPr>
                <w:sz w:val="16"/>
                <w:lang w:eastAsia="en-AU"/>
              </w:rPr>
              <w:br/>
              <w:t>$m</w:t>
            </w:r>
          </w:p>
        </w:tc>
      </w:tr>
      <w:tr w:rsidR="00FE7F8B" w14:paraId="51083E3E" w14:textId="77777777" w:rsidTr="00882463">
        <w:tc>
          <w:tcPr>
            <w:tcW w:w="934" w:type="pct"/>
            <w:tcBorders>
              <w:top w:val="nil"/>
              <w:left w:val="nil"/>
              <w:bottom w:val="nil"/>
              <w:right w:val="nil"/>
            </w:tcBorders>
            <w:vAlign w:val="bottom"/>
            <w:hideMark/>
          </w:tcPr>
          <w:p w14:paraId="36601EB1" w14:textId="77777777" w:rsidR="00FE7F8B" w:rsidRDefault="00FE7F8B">
            <w:pPr>
              <w:pStyle w:val="Tabletextnoindent"/>
              <w:rPr>
                <w:b/>
              </w:rPr>
            </w:pPr>
            <w:r>
              <w:rPr>
                <w:b/>
              </w:rPr>
              <w:t>Opening balance</w:t>
            </w:r>
          </w:p>
        </w:tc>
        <w:tc>
          <w:tcPr>
            <w:tcW w:w="579" w:type="pct"/>
            <w:tcBorders>
              <w:top w:val="nil"/>
              <w:left w:val="nil"/>
              <w:bottom w:val="nil"/>
              <w:right w:val="nil"/>
            </w:tcBorders>
            <w:vAlign w:val="bottom"/>
            <w:hideMark/>
          </w:tcPr>
          <w:p w14:paraId="20863AE7" w14:textId="77777777" w:rsidR="00FE7F8B" w:rsidRDefault="00FE7F8B" w:rsidP="00882463">
            <w:pPr>
              <w:pStyle w:val="TableTextFinancial"/>
              <w:jc w:val="right"/>
            </w:pPr>
            <w:r>
              <w:t>7,098.9</w:t>
            </w:r>
          </w:p>
        </w:tc>
        <w:tc>
          <w:tcPr>
            <w:tcW w:w="579" w:type="pct"/>
            <w:tcBorders>
              <w:top w:val="nil"/>
              <w:left w:val="nil"/>
              <w:bottom w:val="nil"/>
              <w:right w:val="nil"/>
            </w:tcBorders>
            <w:vAlign w:val="bottom"/>
            <w:hideMark/>
          </w:tcPr>
          <w:p w14:paraId="588E7826" w14:textId="77777777" w:rsidR="00FE7F8B" w:rsidRDefault="00FE7F8B" w:rsidP="00882463">
            <w:pPr>
              <w:pStyle w:val="TableTextFinancial"/>
              <w:jc w:val="right"/>
            </w:pPr>
            <w:r>
              <w:t>8,309.7</w:t>
            </w:r>
          </w:p>
        </w:tc>
        <w:tc>
          <w:tcPr>
            <w:tcW w:w="695" w:type="pct"/>
            <w:tcBorders>
              <w:top w:val="nil"/>
              <w:left w:val="nil"/>
              <w:bottom w:val="nil"/>
              <w:right w:val="nil"/>
            </w:tcBorders>
            <w:vAlign w:val="bottom"/>
            <w:hideMark/>
          </w:tcPr>
          <w:p w14:paraId="6CA4278A" w14:textId="77777777" w:rsidR="00FE7F8B" w:rsidRDefault="00FE7F8B" w:rsidP="00882463">
            <w:pPr>
              <w:pStyle w:val="TableTextFinancial"/>
              <w:jc w:val="right"/>
            </w:pPr>
            <w:r>
              <w:t>60.6</w:t>
            </w:r>
          </w:p>
        </w:tc>
        <w:tc>
          <w:tcPr>
            <w:tcW w:w="673" w:type="pct"/>
            <w:tcBorders>
              <w:top w:val="nil"/>
              <w:left w:val="nil"/>
              <w:bottom w:val="nil"/>
              <w:right w:val="nil"/>
            </w:tcBorders>
            <w:vAlign w:val="bottom"/>
            <w:hideMark/>
          </w:tcPr>
          <w:p w14:paraId="708DBBE3" w14:textId="77777777" w:rsidR="00FE7F8B" w:rsidRDefault="00FE7F8B" w:rsidP="00882463">
            <w:pPr>
              <w:pStyle w:val="TableTextFinancial"/>
              <w:jc w:val="right"/>
            </w:pPr>
            <w:r>
              <w:t>194.2</w:t>
            </w:r>
          </w:p>
        </w:tc>
        <w:tc>
          <w:tcPr>
            <w:tcW w:w="770" w:type="pct"/>
            <w:tcBorders>
              <w:top w:val="nil"/>
              <w:left w:val="nil"/>
              <w:bottom w:val="nil"/>
              <w:right w:val="nil"/>
            </w:tcBorders>
            <w:vAlign w:val="bottom"/>
            <w:hideMark/>
          </w:tcPr>
          <w:p w14:paraId="086DDCE5" w14:textId="77777777" w:rsidR="00FE7F8B" w:rsidRDefault="00FE7F8B" w:rsidP="00882463">
            <w:pPr>
              <w:pStyle w:val="TableTextFinancial"/>
              <w:jc w:val="right"/>
            </w:pPr>
            <w:r>
              <w:t>0.7</w:t>
            </w:r>
          </w:p>
        </w:tc>
        <w:tc>
          <w:tcPr>
            <w:tcW w:w="769" w:type="pct"/>
            <w:tcBorders>
              <w:top w:val="nil"/>
              <w:left w:val="nil"/>
              <w:bottom w:val="nil"/>
              <w:right w:val="nil"/>
            </w:tcBorders>
            <w:vAlign w:val="bottom"/>
            <w:hideMark/>
          </w:tcPr>
          <w:p w14:paraId="79BFE02E" w14:textId="77777777" w:rsidR="00FE7F8B" w:rsidRDefault="00FE7F8B" w:rsidP="00882463">
            <w:pPr>
              <w:pStyle w:val="TableTextFinancial"/>
              <w:jc w:val="right"/>
            </w:pPr>
            <w:r>
              <w:t>121.1</w:t>
            </w:r>
          </w:p>
        </w:tc>
      </w:tr>
      <w:tr w:rsidR="00FE7F8B" w14:paraId="4791016D" w14:textId="77777777" w:rsidTr="00882463">
        <w:tc>
          <w:tcPr>
            <w:tcW w:w="934" w:type="pct"/>
            <w:tcBorders>
              <w:top w:val="nil"/>
              <w:left w:val="nil"/>
              <w:bottom w:val="nil"/>
              <w:right w:val="nil"/>
            </w:tcBorders>
            <w:vAlign w:val="bottom"/>
            <w:hideMark/>
          </w:tcPr>
          <w:p w14:paraId="4448C257" w14:textId="77777777" w:rsidR="00FE7F8B" w:rsidRDefault="00FE7F8B">
            <w:pPr>
              <w:pStyle w:val="Tabletextnoindent"/>
            </w:pPr>
            <w:r>
              <w:t>Purchases (sales)</w:t>
            </w:r>
          </w:p>
        </w:tc>
        <w:tc>
          <w:tcPr>
            <w:tcW w:w="579" w:type="pct"/>
            <w:tcBorders>
              <w:top w:val="nil"/>
              <w:left w:val="nil"/>
              <w:bottom w:val="nil"/>
              <w:right w:val="nil"/>
            </w:tcBorders>
            <w:vAlign w:val="bottom"/>
            <w:hideMark/>
          </w:tcPr>
          <w:p w14:paraId="36545A13" w14:textId="77777777" w:rsidR="00FE7F8B" w:rsidRDefault="00FE7F8B" w:rsidP="00882463">
            <w:pPr>
              <w:pStyle w:val="TableTextFinancial"/>
              <w:jc w:val="right"/>
            </w:pPr>
            <w:r>
              <w:t>(62.4)</w:t>
            </w:r>
          </w:p>
        </w:tc>
        <w:tc>
          <w:tcPr>
            <w:tcW w:w="579" w:type="pct"/>
            <w:tcBorders>
              <w:top w:val="nil"/>
              <w:left w:val="nil"/>
              <w:bottom w:val="nil"/>
              <w:right w:val="nil"/>
            </w:tcBorders>
            <w:vAlign w:val="bottom"/>
            <w:hideMark/>
          </w:tcPr>
          <w:p w14:paraId="5D1055E7" w14:textId="77777777" w:rsidR="00FE7F8B" w:rsidRDefault="00FE7F8B" w:rsidP="00882463">
            <w:pPr>
              <w:pStyle w:val="TableTextFinancial"/>
              <w:jc w:val="right"/>
            </w:pPr>
            <w:r>
              <w:t>(22.0)</w:t>
            </w:r>
          </w:p>
        </w:tc>
        <w:tc>
          <w:tcPr>
            <w:tcW w:w="695" w:type="pct"/>
            <w:tcBorders>
              <w:top w:val="nil"/>
              <w:left w:val="nil"/>
              <w:bottom w:val="nil"/>
              <w:right w:val="nil"/>
            </w:tcBorders>
            <w:vAlign w:val="bottom"/>
            <w:hideMark/>
          </w:tcPr>
          <w:p w14:paraId="56BC784D" w14:textId="77777777" w:rsidR="00FE7F8B" w:rsidRDefault="00FE7F8B" w:rsidP="00882463">
            <w:pPr>
              <w:pStyle w:val="TableTextFinancial"/>
              <w:jc w:val="right"/>
            </w:pPr>
            <w:r>
              <w:rPr>
                <w:szCs w:val="16"/>
              </w:rPr>
              <w:t>–</w:t>
            </w:r>
          </w:p>
        </w:tc>
        <w:tc>
          <w:tcPr>
            <w:tcW w:w="673" w:type="pct"/>
            <w:tcBorders>
              <w:top w:val="nil"/>
              <w:left w:val="nil"/>
              <w:bottom w:val="nil"/>
              <w:right w:val="nil"/>
            </w:tcBorders>
            <w:vAlign w:val="bottom"/>
            <w:hideMark/>
          </w:tcPr>
          <w:p w14:paraId="176005B4" w14:textId="77777777" w:rsidR="00FE7F8B" w:rsidRDefault="00FE7F8B" w:rsidP="00882463">
            <w:pPr>
              <w:pStyle w:val="TableTextFinancial"/>
              <w:jc w:val="right"/>
            </w:pPr>
            <w:r>
              <w:rPr>
                <w:szCs w:val="16"/>
              </w:rPr>
              <w:t>–</w:t>
            </w:r>
          </w:p>
        </w:tc>
        <w:tc>
          <w:tcPr>
            <w:tcW w:w="770" w:type="pct"/>
            <w:tcBorders>
              <w:top w:val="nil"/>
              <w:left w:val="nil"/>
              <w:bottom w:val="nil"/>
              <w:right w:val="nil"/>
            </w:tcBorders>
            <w:vAlign w:val="bottom"/>
            <w:hideMark/>
          </w:tcPr>
          <w:p w14:paraId="59C79B29" w14:textId="77777777" w:rsidR="00FE7F8B" w:rsidRDefault="00FE7F8B" w:rsidP="00882463">
            <w:pPr>
              <w:pStyle w:val="TableTextFinancial"/>
              <w:jc w:val="right"/>
            </w:pPr>
            <w:r>
              <w:t>0.0</w:t>
            </w:r>
          </w:p>
        </w:tc>
        <w:tc>
          <w:tcPr>
            <w:tcW w:w="769" w:type="pct"/>
            <w:tcBorders>
              <w:top w:val="nil"/>
              <w:left w:val="nil"/>
              <w:bottom w:val="nil"/>
              <w:right w:val="nil"/>
            </w:tcBorders>
            <w:vAlign w:val="bottom"/>
            <w:hideMark/>
          </w:tcPr>
          <w:p w14:paraId="59986CC1" w14:textId="77777777" w:rsidR="00FE7F8B" w:rsidRDefault="00FE7F8B" w:rsidP="00882463">
            <w:pPr>
              <w:pStyle w:val="TableTextFinancial"/>
              <w:jc w:val="right"/>
            </w:pPr>
            <w:r>
              <w:t>24.5</w:t>
            </w:r>
          </w:p>
        </w:tc>
      </w:tr>
      <w:tr w:rsidR="00FE7F8B" w14:paraId="592C964B" w14:textId="77777777" w:rsidTr="00882463">
        <w:tc>
          <w:tcPr>
            <w:tcW w:w="934" w:type="pct"/>
            <w:tcBorders>
              <w:top w:val="nil"/>
              <w:left w:val="nil"/>
              <w:bottom w:val="nil"/>
              <w:right w:val="nil"/>
            </w:tcBorders>
            <w:vAlign w:val="bottom"/>
            <w:hideMark/>
          </w:tcPr>
          <w:p w14:paraId="20F0A038" w14:textId="77777777" w:rsidR="00FE7F8B" w:rsidRDefault="00FE7F8B">
            <w:pPr>
              <w:pStyle w:val="Tabletextnoindent"/>
            </w:pPr>
            <w:r>
              <w:t>Assets previously not recognised</w:t>
            </w:r>
          </w:p>
        </w:tc>
        <w:tc>
          <w:tcPr>
            <w:tcW w:w="579" w:type="pct"/>
            <w:tcBorders>
              <w:top w:val="nil"/>
              <w:left w:val="nil"/>
              <w:bottom w:val="nil"/>
              <w:right w:val="nil"/>
            </w:tcBorders>
            <w:vAlign w:val="bottom"/>
            <w:hideMark/>
          </w:tcPr>
          <w:p w14:paraId="4A3F5438" w14:textId="77777777" w:rsidR="00FE7F8B" w:rsidRDefault="00FE7F8B" w:rsidP="00882463">
            <w:pPr>
              <w:pStyle w:val="TableTextFinancial"/>
              <w:jc w:val="right"/>
            </w:pPr>
            <w:r>
              <w:t>20.8</w:t>
            </w:r>
          </w:p>
        </w:tc>
        <w:tc>
          <w:tcPr>
            <w:tcW w:w="579" w:type="pct"/>
            <w:tcBorders>
              <w:top w:val="nil"/>
              <w:left w:val="nil"/>
              <w:bottom w:val="nil"/>
              <w:right w:val="nil"/>
            </w:tcBorders>
            <w:vAlign w:val="bottom"/>
            <w:hideMark/>
          </w:tcPr>
          <w:p w14:paraId="7A8EB3F1" w14:textId="77777777" w:rsidR="00FE7F8B" w:rsidRDefault="00FE7F8B" w:rsidP="00882463">
            <w:pPr>
              <w:pStyle w:val="TableTextFinancial"/>
              <w:jc w:val="right"/>
            </w:pPr>
            <w:r>
              <w:t>1.1</w:t>
            </w:r>
          </w:p>
        </w:tc>
        <w:tc>
          <w:tcPr>
            <w:tcW w:w="695" w:type="pct"/>
            <w:tcBorders>
              <w:top w:val="nil"/>
              <w:left w:val="nil"/>
              <w:bottom w:val="nil"/>
              <w:right w:val="nil"/>
            </w:tcBorders>
            <w:vAlign w:val="bottom"/>
            <w:hideMark/>
          </w:tcPr>
          <w:p w14:paraId="4F9A2F51" w14:textId="77777777" w:rsidR="00FE7F8B" w:rsidRDefault="00FE7F8B" w:rsidP="00882463">
            <w:pPr>
              <w:pStyle w:val="TableTextFinancial"/>
              <w:jc w:val="right"/>
            </w:pPr>
            <w:r>
              <w:rPr>
                <w:szCs w:val="16"/>
              </w:rPr>
              <w:t>–</w:t>
            </w:r>
          </w:p>
        </w:tc>
        <w:tc>
          <w:tcPr>
            <w:tcW w:w="673" w:type="pct"/>
            <w:tcBorders>
              <w:top w:val="nil"/>
              <w:left w:val="nil"/>
              <w:bottom w:val="nil"/>
              <w:right w:val="nil"/>
            </w:tcBorders>
            <w:vAlign w:val="bottom"/>
            <w:hideMark/>
          </w:tcPr>
          <w:p w14:paraId="69161F8C" w14:textId="77777777" w:rsidR="00FE7F8B" w:rsidRDefault="00FE7F8B" w:rsidP="00882463">
            <w:pPr>
              <w:pStyle w:val="TableTextFinancial"/>
              <w:jc w:val="right"/>
            </w:pPr>
            <w:r>
              <w:rPr>
                <w:szCs w:val="16"/>
              </w:rPr>
              <w:t>–</w:t>
            </w:r>
          </w:p>
        </w:tc>
        <w:tc>
          <w:tcPr>
            <w:tcW w:w="770" w:type="pct"/>
            <w:tcBorders>
              <w:top w:val="nil"/>
              <w:left w:val="nil"/>
              <w:bottom w:val="nil"/>
              <w:right w:val="nil"/>
            </w:tcBorders>
            <w:vAlign w:val="bottom"/>
            <w:hideMark/>
          </w:tcPr>
          <w:p w14:paraId="10C537FF" w14:textId="77777777" w:rsidR="00FE7F8B" w:rsidRDefault="00FE7F8B" w:rsidP="00882463">
            <w:pPr>
              <w:pStyle w:val="TableTextFinancial"/>
              <w:jc w:val="right"/>
            </w:pPr>
            <w:r>
              <w:rPr>
                <w:szCs w:val="16"/>
              </w:rPr>
              <w:t>–</w:t>
            </w:r>
          </w:p>
        </w:tc>
        <w:tc>
          <w:tcPr>
            <w:tcW w:w="769" w:type="pct"/>
            <w:tcBorders>
              <w:top w:val="nil"/>
              <w:left w:val="nil"/>
              <w:bottom w:val="nil"/>
              <w:right w:val="nil"/>
            </w:tcBorders>
            <w:vAlign w:val="bottom"/>
            <w:hideMark/>
          </w:tcPr>
          <w:p w14:paraId="7901E7F5" w14:textId="77777777" w:rsidR="00FE7F8B" w:rsidRDefault="00FE7F8B" w:rsidP="00882463">
            <w:pPr>
              <w:pStyle w:val="TableTextFinancial"/>
              <w:jc w:val="right"/>
            </w:pPr>
            <w:r>
              <w:rPr>
                <w:szCs w:val="16"/>
              </w:rPr>
              <w:t>–</w:t>
            </w:r>
          </w:p>
        </w:tc>
      </w:tr>
      <w:tr w:rsidR="00FE7F8B" w14:paraId="59B985A4" w14:textId="77777777" w:rsidTr="00882463">
        <w:tc>
          <w:tcPr>
            <w:tcW w:w="934" w:type="pct"/>
            <w:tcBorders>
              <w:top w:val="nil"/>
              <w:left w:val="nil"/>
              <w:bottom w:val="nil"/>
              <w:right w:val="nil"/>
            </w:tcBorders>
            <w:vAlign w:val="bottom"/>
            <w:hideMark/>
          </w:tcPr>
          <w:p w14:paraId="1E8E917E" w14:textId="77777777" w:rsidR="00FE7F8B" w:rsidRDefault="00FE7F8B">
            <w:pPr>
              <w:pStyle w:val="Tabletextnoindent"/>
            </w:pPr>
            <w:r>
              <w:t>Transfers to completed assets</w:t>
            </w:r>
          </w:p>
        </w:tc>
        <w:tc>
          <w:tcPr>
            <w:tcW w:w="579" w:type="pct"/>
            <w:tcBorders>
              <w:top w:val="nil"/>
              <w:left w:val="nil"/>
              <w:bottom w:val="nil"/>
              <w:right w:val="nil"/>
            </w:tcBorders>
            <w:vAlign w:val="bottom"/>
            <w:hideMark/>
          </w:tcPr>
          <w:p w14:paraId="5E7044DF" w14:textId="77777777" w:rsidR="00FE7F8B" w:rsidRDefault="00FE7F8B" w:rsidP="00882463">
            <w:pPr>
              <w:pStyle w:val="TableTextFinancial"/>
              <w:jc w:val="right"/>
            </w:pPr>
            <w:r>
              <w:rPr>
                <w:szCs w:val="16"/>
              </w:rPr>
              <w:t>–</w:t>
            </w:r>
          </w:p>
        </w:tc>
        <w:tc>
          <w:tcPr>
            <w:tcW w:w="579" w:type="pct"/>
            <w:tcBorders>
              <w:top w:val="nil"/>
              <w:left w:val="nil"/>
              <w:bottom w:val="nil"/>
              <w:right w:val="nil"/>
            </w:tcBorders>
            <w:vAlign w:val="bottom"/>
            <w:hideMark/>
          </w:tcPr>
          <w:p w14:paraId="140EFE66" w14:textId="77777777" w:rsidR="00FE7F8B" w:rsidRDefault="00FE7F8B" w:rsidP="00882463">
            <w:pPr>
              <w:pStyle w:val="TableTextFinancial"/>
              <w:jc w:val="right"/>
            </w:pPr>
            <w:r>
              <w:t>256.2</w:t>
            </w:r>
          </w:p>
        </w:tc>
        <w:tc>
          <w:tcPr>
            <w:tcW w:w="695" w:type="pct"/>
            <w:tcBorders>
              <w:top w:val="nil"/>
              <w:left w:val="nil"/>
              <w:bottom w:val="nil"/>
              <w:right w:val="nil"/>
            </w:tcBorders>
            <w:vAlign w:val="bottom"/>
            <w:hideMark/>
          </w:tcPr>
          <w:p w14:paraId="1E424B4D" w14:textId="77777777" w:rsidR="00FE7F8B" w:rsidRDefault="00FE7F8B" w:rsidP="00882463">
            <w:pPr>
              <w:pStyle w:val="TableTextFinancial"/>
              <w:jc w:val="right"/>
            </w:pPr>
            <w:r>
              <w:rPr>
                <w:szCs w:val="16"/>
              </w:rPr>
              <w:t>–</w:t>
            </w:r>
          </w:p>
        </w:tc>
        <w:tc>
          <w:tcPr>
            <w:tcW w:w="673" w:type="pct"/>
            <w:tcBorders>
              <w:top w:val="nil"/>
              <w:left w:val="nil"/>
              <w:bottom w:val="nil"/>
              <w:right w:val="nil"/>
            </w:tcBorders>
            <w:vAlign w:val="bottom"/>
            <w:hideMark/>
          </w:tcPr>
          <w:p w14:paraId="704F7DF2" w14:textId="77777777" w:rsidR="00FE7F8B" w:rsidRDefault="00FE7F8B" w:rsidP="00882463">
            <w:pPr>
              <w:pStyle w:val="TableTextFinancial"/>
              <w:jc w:val="right"/>
            </w:pPr>
            <w:r>
              <w:rPr>
                <w:szCs w:val="16"/>
              </w:rPr>
              <w:t>–</w:t>
            </w:r>
          </w:p>
        </w:tc>
        <w:tc>
          <w:tcPr>
            <w:tcW w:w="770" w:type="pct"/>
            <w:tcBorders>
              <w:top w:val="nil"/>
              <w:left w:val="nil"/>
              <w:bottom w:val="nil"/>
              <w:right w:val="nil"/>
            </w:tcBorders>
            <w:vAlign w:val="bottom"/>
            <w:hideMark/>
          </w:tcPr>
          <w:p w14:paraId="349F96DD" w14:textId="77777777" w:rsidR="00FE7F8B" w:rsidRDefault="00FE7F8B" w:rsidP="00882463">
            <w:pPr>
              <w:pStyle w:val="TableTextFinancial"/>
              <w:jc w:val="right"/>
            </w:pPr>
            <w:r>
              <w:rPr>
                <w:szCs w:val="16"/>
              </w:rPr>
              <w:t>–</w:t>
            </w:r>
          </w:p>
        </w:tc>
        <w:tc>
          <w:tcPr>
            <w:tcW w:w="769" w:type="pct"/>
            <w:tcBorders>
              <w:top w:val="nil"/>
              <w:left w:val="nil"/>
              <w:bottom w:val="nil"/>
              <w:right w:val="nil"/>
            </w:tcBorders>
            <w:vAlign w:val="bottom"/>
            <w:hideMark/>
          </w:tcPr>
          <w:p w14:paraId="696B7021" w14:textId="77777777" w:rsidR="00FE7F8B" w:rsidRDefault="00FE7F8B" w:rsidP="00882463">
            <w:pPr>
              <w:pStyle w:val="TableTextFinancial"/>
              <w:jc w:val="right"/>
            </w:pPr>
            <w:r>
              <w:t>1.3</w:t>
            </w:r>
          </w:p>
        </w:tc>
      </w:tr>
      <w:tr w:rsidR="00FE7F8B" w14:paraId="0C6A1C45" w14:textId="77777777" w:rsidTr="00882463">
        <w:tc>
          <w:tcPr>
            <w:tcW w:w="934" w:type="pct"/>
            <w:tcBorders>
              <w:top w:val="nil"/>
              <w:left w:val="nil"/>
              <w:bottom w:val="nil"/>
              <w:right w:val="nil"/>
            </w:tcBorders>
            <w:vAlign w:val="bottom"/>
            <w:hideMark/>
          </w:tcPr>
          <w:p w14:paraId="3D48D4BF" w14:textId="77777777" w:rsidR="00FE7F8B" w:rsidRDefault="00FE7F8B">
            <w:pPr>
              <w:pStyle w:val="Tabletextnoindent"/>
            </w:pPr>
            <w:r>
              <w:t>Transfer (to)/from assets held for sale</w:t>
            </w:r>
          </w:p>
        </w:tc>
        <w:tc>
          <w:tcPr>
            <w:tcW w:w="579" w:type="pct"/>
            <w:tcBorders>
              <w:top w:val="nil"/>
              <w:left w:val="nil"/>
              <w:bottom w:val="nil"/>
              <w:right w:val="nil"/>
            </w:tcBorders>
            <w:vAlign w:val="bottom"/>
            <w:hideMark/>
          </w:tcPr>
          <w:p w14:paraId="2E167A01" w14:textId="77777777" w:rsidR="00FE7F8B" w:rsidRDefault="00FE7F8B" w:rsidP="00882463">
            <w:pPr>
              <w:pStyle w:val="TableTextFinancial"/>
              <w:jc w:val="right"/>
            </w:pPr>
            <w:r>
              <w:t>(17.1)</w:t>
            </w:r>
          </w:p>
        </w:tc>
        <w:tc>
          <w:tcPr>
            <w:tcW w:w="579" w:type="pct"/>
            <w:tcBorders>
              <w:top w:val="nil"/>
              <w:left w:val="nil"/>
              <w:bottom w:val="nil"/>
              <w:right w:val="nil"/>
            </w:tcBorders>
            <w:vAlign w:val="bottom"/>
            <w:hideMark/>
          </w:tcPr>
          <w:p w14:paraId="2F53514E" w14:textId="77777777" w:rsidR="00FE7F8B" w:rsidRDefault="00FE7F8B" w:rsidP="00882463">
            <w:pPr>
              <w:pStyle w:val="TableTextFinancial"/>
              <w:jc w:val="right"/>
            </w:pPr>
            <w:r>
              <w:rPr>
                <w:szCs w:val="16"/>
              </w:rPr>
              <w:t>–</w:t>
            </w:r>
          </w:p>
        </w:tc>
        <w:tc>
          <w:tcPr>
            <w:tcW w:w="695" w:type="pct"/>
            <w:tcBorders>
              <w:top w:val="nil"/>
              <w:left w:val="nil"/>
              <w:bottom w:val="nil"/>
              <w:right w:val="nil"/>
            </w:tcBorders>
            <w:vAlign w:val="bottom"/>
            <w:hideMark/>
          </w:tcPr>
          <w:p w14:paraId="2A62E81E" w14:textId="77777777" w:rsidR="00FE7F8B" w:rsidRDefault="00FE7F8B" w:rsidP="00882463">
            <w:pPr>
              <w:pStyle w:val="TableTextFinancial"/>
              <w:jc w:val="right"/>
            </w:pPr>
            <w:r>
              <w:rPr>
                <w:szCs w:val="16"/>
              </w:rPr>
              <w:t>–</w:t>
            </w:r>
          </w:p>
        </w:tc>
        <w:tc>
          <w:tcPr>
            <w:tcW w:w="673" w:type="pct"/>
            <w:tcBorders>
              <w:top w:val="nil"/>
              <w:left w:val="nil"/>
              <w:bottom w:val="nil"/>
              <w:right w:val="nil"/>
            </w:tcBorders>
            <w:vAlign w:val="bottom"/>
            <w:hideMark/>
          </w:tcPr>
          <w:p w14:paraId="2F6F8504" w14:textId="77777777" w:rsidR="00FE7F8B" w:rsidRDefault="00FE7F8B" w:rsidP="00882463">
            <w:pPr>
              <w:pStyle w:val="TableTextFinancial"/>
              <w:jc w:val="right"/>
            </w:pPr>
            <w:r>
              <w:rPr>
                <w:szCs w:val="16"/>
              </w:rPr>
              <w:t>–</w:t>
            </w:r>
          </w:p>
        </w:tc>
        <w:tc>
          <w:tcPr>
            <w:tcW w:w="770" w:type="pct"/>
            <w:tcBorders>
              <w:top w:val="nil"/>
              <w:left w:val="nil"/>
              <w:bottom w:val="nil"/>
              <w:right w:val="nil"/>
            </w:tcBorders>
            <w:vAlign w:val="bottom"/>
            <w:hideMark/>
          </w:tcPr>
          <w:p w14:paraId="644EB42E" w14:textId="77777777" w:rsidR="00FE7F8B" w:rsidRDefault="00FE7F8B" w:rsidP="00882463">
            <w:pPr>
              <w:pStyle w:val="TableTextFinancial"/>
              <w:jc w:val="right"/>
            </w:pPr>
            <w:r>
              <w:rPr>
                <w:szCs w:val="16"/>
              </w:rPr>
              <w:t>–</w:t>
            </w:r>
          </w:p>
        </w:tc>
        <w:tc>
          <w:tcPr>
            <w:tcW w:w="769" w:type="pct"/>
            <w:tcBorders>
              <w:top w:val="nil"/>
              <w:left w:val="nil"/>
              <w:bottom w:val="nil"/>
              <w:right w:val="nil"/>
            </w:tcBorders>
            <w:vAlign w:val="bottom"/>
            <w:hideMark/>
          </w:tcPr>
          <w:p w14:paraId="3A633EB9" w14:textId="77777777" w:rsidR="00FE7F8B" w:rsidRDefault="00FE7F8B" w:rsidP="00882463">
            <w:pPr>
              <w:pStyle w:val="TableTextFinancial"/>
              <w:jc w:val="right"/>
            </w:pPr>
            <w:r>
              <w:rPr>
                <w:szCs w:val="16"/>
              </w:rPr>
              <w:t>–</w:t>
            </w:r>
          </w:p>
        </w:tc>
      </w:tr>
      <w:tr w:rsidR="00FE7F8B" w14:paraId="02AD49BF" w14:textId="77777777" w:rsidTr="00882463">
        <w:tc>
          <w:tcPr>
            <w:tcW w:w="934" w:type="pct"/>
            <w:tcBorders>
              <w:top w:val="nil"/>
              <w:left w:val="nil"/>
              <w:bottom w:val="nil"/>
              <w:right w:val="nil"/>
            </w:tcBorders>
            <w:vAlign w:val="bottom"/>
            <w:hideMark/>
          </w:tcPr>
          <w:p w14:paraId="5DCB4D78" w14:textId="77777777" w:rsidR="00FE7F8B" w:rsidRDefault="00FE7F8B">
            <w:pPr>
              <w:pStyle w:val="Tabletextnoindent"/>
            </w:pPr>
            <w:r>
              <w:t>Depreciation</w:t>
            </w:r>
          </w:p>
        </w:tc>
        <w:tc>
          <w:tcPr>
            <w:tcW w:w="579" w:type="pct"/>
            <w:tcBorders>
              <w:top w:val="nil"/>
              <w:left w:val="nil"/>
              <w:bottom w:val="nil"/>
              <w:right w:val="nil"/>
            </w:tcBorders>
            <w:vAlign w:val="bottom"/>
            <w:hideMark/>
          </w:tcPr>
          <w:p w14:paraId="5B67DC98" w14:textId="77777777" w:rsidR="00FE7F8B" w:rsidRDefault="00FE7F8B" w:rsidP="00882463">
            <w:pPr>
              <w:pStyle w:val="TableTextFinancial"/>
              <w:jc w:val="right"/>
            </w:pPr>
            <w:r>
              <w:rPr>
                <w:szCs w:val="16"/>
              </w:rPr>
              <w:t>–</w:t>
            </w:r>
          </w:p>
        </w:tc>
        <w:tc>
          <w:tcPr>
            <w:tcW w:w="579" w:type="pct"/>
            <w:tcBorders>
              <w:top w:val="nil"/>
              <w:left w:val="nil"/>
              <w:bottom w:val="nil"/>
              <w:right w:val="nil"/>
            </w:tcBorders>
            <w:vAlign w:val="bottom"/>
            <w:hideMark/>
          </w:tcPr>
          <w:p w14:paraId="3A86918E" w14:textId="77777777" w:rsidR="00FE7F8B" w:rsidRDefault="00FE7F8B" w:rsidP="00882463">
            <w:pPr>
              <w:pStyle w:val="TableTextFinancial"/>
              <w:jc w:val="right"/>
            </w:pPr>
            <w:r>
              <w:t>(238.2)</w:t>
            </w:r>
          </w:p>
        </w:tc>
        <w:tc>
          <w:tcPr>
            <w:tcW w:w="695" w:type="pct"/>
            <w:tcBorders>
              <w:top w:val="nil"/>
              <w:left w:val="nil"/>
              <w:bottom w:val="nil"/>
              <w:right w:val="nil"/>
            </w:tcBorders>
            <w:vAlign w:val="bottom"/>
            <w:hideMark/>
          </w:tcPr>
          <w:p w14:paraId="578AC25C" w14:textId="77777777" w:rsidR="00FE7F8B" w:rsidRDefault="00FE7F8B" w:rsidP="00882463">
            <w:pPr>
              <w:pStyle w:val="TableTextFinancial"/>
              <w:jc w:val="right"/>
            </w:pPr>
            <w:r>
              <w:t>(2.5)</w:t>
            </w:r>
          </w:p>
        </w:tc>
        <w:tc>
          <w:tcPr>
            <w:tcW w:w="673" w:type="pct"/>
            <w:tcBorders>
              <w:top w:val="nil"/>
              <w:left w:val="nil"/>
              <w:bottom w:val="nil"/>
              <w:right w:val="nil"/>
            </w:tcBorders>
            <w:vAlign w:val="bottom"/>
            <w:hideMark/>
          </w:tcPr>
          <w:p w14:paraId="014F3218" w14:textId="77777777" w:rsidR="00FE7F8B" w:rsidRDefault="00FE7F8B" w:rsidP="00882463">
            <w:pPr>
              <w:pStyle w:val="TableTextFinancial"/>
              <w:jc w:val="right"/>
            </w:pPr>
            <w:r>
              <w:t>(3.2)</w:t>
            </w:r>
          </w:p>
        </w:tc>
        <w:tc>
          <w:tcPr>
            <w:tcW w:w="770" w:type="pct"/>
            <w:tcBorders>
              <w:top w:val="nil"/>
              <w:left w:val="nil"/>
              <w:bottom w:val="nil"/>
              <w:right w:val="nil"/>
            </w:tcBorders>
            <w:vAlign w:val="bottom"/>
            <w:hideMark/>
          </w:tcPr>
          <w:p w14:paraId="5641810F" w14:textId="77777777" w:rsidR="00FE7F8B" w:rsidRDefault="00FE7F8B" w:rsidP="00882463">
            <w:pPr>
              <w:pStyle w:val="TableTextFinancial"/>
              <w:jc w:val="right"/>
            </w:pPr>
            <w:r>
              <w:t>(0.2)</w:t>
            </w:r>
          </w:p>
        </w:tc>
        <w:tc>
          <w:tcPr>
            <w:tcW w:w="769" w:type="pct"/>
            <w:tcBorders>
              <w:top w:val="nil"/>
              <w:left w:val="nil"/>
              <w:bottom w:val="nil"/>
              <w:right w:val="nil"/>
            </w:tcBorders>
            <w:vAlign w:val="bottom"/>
            <w:hideMark/>
          </w:tcPr>
          <w:p w14:paraId="2A00FB16" w14:textId="77777777" w:rsidR="00FE7F8B" w:rsidRDefault="00FE7F8B" w:rsidP="00882463">
            <w:pPr>
              <w:pStyle w:val="TableTextFinancial"/>
              <w:jc w:val="right"/>
            </w:pPr>
            <w:r>
              <w:t>(49.1)</w:t>
            </w:r>
          </w:p>
        </w:tc>
      </w:tr>
      <w:tr w:rsidR="00FE7F8B" w14:paraId="629B3894" w14:textId="77777777" w:rsidTr="00882463">
        <w:tc>
          <w:tcPr>
            <w:tcW w:w="934" w:type="pct"/>
            <w:tcBorders>
              <w:top w:val="nil"/>
              <w:left w:val="nil"/>
              <w:bottom w:val="nil"/>
              <w:right w:val="nil"/>
            </w:tcBorders>
            <w:vAlign w:val="bottom"/>
            <w:hideMark/>
          </w:tcPr>
          <w:p w14:paraId="4CF2D431" w14:textId="77777777" w:rsidR="00FE7F8B" w:rsidRDefault="00FE7F8B">
            <w:pPr>
              <w:pStyle w:val="Tabletextnoindent"/>
            </w:pPr>
            <w:r>
              <w:t>Impairment loss</w:t>
            </w:r>
          </w:p>
        </w:tc>
        <w:tc>
          <w:tcPr>
            <w:tcW w:w="579" w:type="pct"/>
            <w:tcBorders>
              <w:top w:val="nil"/>
              <w:left w:val="nil"/>
              <w:bottom w:val="nil"/>
              <w:right w:val="nil"/>
            </w:tcBorders>
            <w:vAlign w:val="bottom"/>
            <w:hideMark/>
          </w:tcPr>
          <w:p w14:paraId="1AC3314D" w14:textId="77777777" w:rsidR="00FE7F8B" w:rsidRDefault="00FE7F8B" w:rsidP="00882463">
            <w:pPr>
              <w:pStyle w:val="TableTextFinancial"/>
              <w:jc w:val="right"/>
            </w:pPr>
            <w:r>
              <w:rPr>
                <w:szCs w:val="16"/>
              </w:rPr>
              <w:t>–</w:t>
            </w:r>
          </w:p>
        </w:tc>
        <w:tc>
          <w:tcPr>
            <w:tcW w:w="579" w:type="pct"/>
            <w:tcBorders>
              <w:top w:val="nil"/>
              <w:left w:val="nil"/>
              <w:bottom w:val="nil"/>
              <w:right w:val="nil"/>
            </w:tcBorders>
            <w:vAlign w:val="bottom"/>
            <w:hideMark/>
          </w:tcPr>
          <w:p w14:paraId="4D4704C1" w14:textId="77777777" w:rsidR="00FE7F8B" w:rsidRDefault="00FE7F8B" w:rsidP="00882463">
            <w:pPr>
              <w:pStyle w:val="TableTextFinancial"/>
              <w:jc w:val="right"/>
            </w:pPr>
            <w:r>
              <w:t>(40.0)</w:t>
            </w:r>
          </w:p>
        </w:tc>
        <w:tc>
          <w:tcPr>
            <w:tcW w:w="695" w:type="pct"/>
            <w:tcBorders>
              <w:top w:val="nil"/>
              <w:left w:val="nil"/>
              <w:bottom w:val="nil"/>
              <w:right w:val="nil"/>
            </w:tcBorders>
            <w:vAlign w:val="bottom"/>
            <w:hideMark/>
          </w:tcPr>
          <w:p w14:paraId="388E3947" w14:textId="77777777" w:rsidR="00FE7F8B" w:rsidRDefault="00FE7F8B" w:rsidP="00882463">
            <w:pPr>
              <w:pStyle w:val="TableTextFinancial"/>
              <w:jc w:val="right"/>
            </w:pPr>
            <w:r>
              <w:rPr>
                <w:szCs w:val="16"/>
              </w:rPr>
              <w:t>–</w:t>
            </w:r>
          </w:p>
        </w:tc>
        <w:tc>
          <w:tcPr>
            <w:tcW w:w="673" w:type="pct"/>
            <w:tcBorders>
              <w:top w:val="nil"/>
              <w:left w:val="nil"/>
              <w:bottom w:val="nil"/>
              <w:right w:val="nil"/>
            </w:tcBorders>
            <w:vAlign w:val="bottom"/>
            <w:hideMark/>
          </w:tcPr>
          <w:p w14:paraId="4338387A" w14:textId="77777777" w:rsidR="00FE7F8B" w:rsidRDefault="00FE7F8B" w:rsidP="00882463">
            <w:pPr>
              <w:pStyle w:val="TableTextFinancial"/>
              <w:jc w:val="right"/>
            </w:pPr>
            <w:r>
              <w:rPr>
                <w:szCs w:val="16"/>
              </w:rPr>
              <w:t>–</w:t>
            </w:r>
          </w:p>
        </w:tc>
        <w:tc>
          <w:tcPr>
            <w:tcW w:w="770" w:type="pct"/>
            <w:tcBorders>
              <w:top w:val="nil"/>
              <w:left w:val="nil"/>
              <w:bottom w:val="nil"/>
              <w:right w:val="nil"/>
            </w:tcBorders>
            <w:vAlign w:val="bottom"/>
            <w:hideMark/>
          </w:tcPr>
          <w:p w14:paraId="5EDB786F" w14:textId="77777777" w:rsidR="00FE7F8B" w:rsidRDefault="00FE7F8B" w:rsidP="00882463">
            <w:pPr>
              <w:pStyle w:val="TableTextFinancial"/>
              <w:jc w:val="right"/>
            </w:pPr>
            <w:r>
              <w:rPr>
                <w:szCs w:val="16"/>
              </w:rPr>
              <w:t>–</w:t>
            </w:r>
          </w:p>
        </w:tc>
        <w:tc>
          <w:tcPr>
            <w:tcW w:w="769" w:type="pct"/>
            <w:tcBorders>
              <w:top w:val="nil"/>
              <w:left w:val="nil"/>
              <w:bottom w:val="nil"/>
              <w:right w:val="nil"/>
            </w:tcBorders>
            <w:vAlign w:val="bottom"/>
            <w:hideMark/>
          </w:tcPr>
          <w:p w14:paraId="24A82B8B" w14:textId="77777777" w:rsidR="00FE7F8B" w:rsidRDefault="00FE7F8B" w:rsidP="00882463">
            <w:pPr>
              <w:pStyle w:val="TableTextFinancial"/>
              <w:jc w:val="right"/>
            </w:pPr>
            <w:r>
              <w:rPr>
                <w:szCs w:val="16"/>
              </w:rPr>
              <w:t>–</w:t>
            </w:r>
          </w:p>
        </w:tc>
      </w:tr>
      <w:tr w:rsidR="00FE7F8B" w14:paraId="71F928E1" w14:textId="77777777" w:rsidTr="00882463">
        <w:tc>
          <w:tcPr>
            <w:tcW w:w="934" w:type="pct"/>
            <w:tcBorders>
              <w:top w:val="nil"/>
              <w:left w:val="nil"/>
              <w:bottom w:val="single" w:sz="4" w:space="0" w:color="auto"/>
              <w:right w:val="nil"/>
            </w:tcBorders>
            <w:vAlign w:val="bottom"/>
            <w:hideMark/>
          </w:tcPr>
          <w:p w14:paraId="77D671BC" w14:textId="77777777" w:rsidR="00FE7F8B" w:rsidRDefault="00FE7F8B">
            <w:pPr>
              <w:pStyle w:val="Tabletextnoindent"/>
            </w:pPr>
            <w:r>
              <w:t>Revaluation</w:t>
            </w:r>
          </w:p>
        </w:tc>
        <w:tc>
          <w:tcPr>
            <w:tcW w:w="579" w:type="pct"/>
            <w:tcBorders>
              <w:top w:val="nil"/>
              <w:left w:val="nil"/>
              <w:bottom w:val="single" w:sz="4" w:space="0" w:color="auto"/>
              <w:right w:val="nil"/>
            </w:tcBorders>
            <w:vAlign w:val="bottom"/>
            <w:hideMark/>
          </w:tcPr>
          <w:p w14:paraId="78D62FAE" w14:textId="77777777" w:rsidR="00FE7F8B" w:rsidRDefault="00FE7F8B" w:rsidP="00882463">
            <w:pPr>
              <w:pStyle w:val="TableTextFinancial"/>
              <w:jc w:val="right"/>
            </w:pPr>
            <w:r>
              <w:t>855.5</w:t>
            </w:r>
          </w:p>
        </w:tc>
        <w:tc>
          <w:tcPr>
            <w:tcW w:w="579" w:type="pct"/>
            <w:tcBorders>
              <w:top w:val="nil"/>
              <w:left w:val="nil"/>
              <w:bottom w:val="single" w:sz="4" w:space="0" w:color="auto"/>
              <w:right w:val="nil"/>
            </w:tcBorders>
            <w:vAlign w:val="bottom"/>
            <w:hideMark/>
          </w:tcPr>
          <w:p w14:paraId="4BF0261D" w14:textId="77777777" w:rsidR="00FE7F8B" w:rsidRDefault="00FE7F8B" w:rsidP="00882463">
            <w:pPr>
              <w:pStyle w:val="TableTextFinancial"/>
              <w:jc w:val="right"/>
            </w:pPr>
            <w:r>
              <w:rPr>
                <w:szCs w:val="16"/>
              </w:rPr>
              <w:t>–</w:t>
            </w:r>
          </w:p>
        </w:tc>
        <w:tc>
          <w:tcPr>
            <w:tcW w:w="695" w:type="pct"/>
            <w:tcBorders>
              <w:top w:val="nil"/>
              <w:left w:val="nil"/>
              <w:bottom w:val="single" w:sz="4" w:space="0" w:color="auto"/>
              <w:right w:val="nil"/>
            </w:tcBorders>
            <w:vAlign w:val="bottom"/>
            <w:hideMark/>
          </w:tcPr>
          <w:p w14:paraId="56F302C5" w14:textId="77777777" w:rsidR="00FE7F8B" w:rsidRDefault="00FE7F8B" w:rsidP="00882463">
            <w:pPr>
              <w:pStyle w:val="TableTextFinancial"/>
              <w:jc w:val="right"/>
            </w:pPr>
            <w:r>
              <w:rPr>
                <w:szCs w:val="16"/>
              </w:rPr>
              <w:t>–</w:t>
            </w:r>
          </w:p>
        </w:tc>
        <w:tc>
          <w:tcPr>
            <w:tcW w:w="673" w:type="pct"/>
            <w:tcBorders>
              <w:top w:val="nil"/>
              <w:left w:val="nil"/>
              <w:bottom w:val="single" w:sz="4" w:space="0" w:color="auto"/>
              <w:right w:val="nil"/>
            </w:tcBorders>
            <w:vAlign w:val="bottom"/>
            <w:hideMark/>
          </w:tcPr>
          <w:p w14:paraId="43BE3069" w14:textId="77777777" w:rsidR="00FE7F8B" w:rsidRDefault="00FE7F8B" w:rsidP="00882463">
            <w:pPr>
              <w:pStyle w:val="TableTextFinancial"/>
              <w:jc w:val="right"/>
            </w:pPr>
            <w:r>
              <w:rPr>
                <w:szCs w:val="16"/>
              </w:rPr>
              <w:t>–</w:t>
            </w:r>
          </w:p>
        </w:tc>
        <w:tc>
          <w:tcPr>
            <w:tcW w:w="770" w:type="pct"/>
            <w:tcBorders>
              <w:top w:val="nil"/>
              <w:left w:val="nil"/>
              <w:bottom w:val="single" w:sz="4" w:space="0" w:color="auto"/>
              <w:right w:val="nil"/>
            </w:tcBorders>
            <w:vAlign w:val="bottom"/>
            <w:hideMark/>
          </w:tcPr>
          <w:p w14:paraId="7253F4BF" w14:textId="77777777" w:rsidR="00FE7F8B" w:rsidRDefault="00FE7F8B" w:rsidP="00882463">
            <w:pPr>
              <w:pStyle w:val="TableTextFinancial"/>
              <w:jc w:val="right"/>
            </w:pPr>
            <w:r>
              <w:rPr>
                <w:szCs w:val="16"/>
              </w:rPr>
              <w:t>–</w:t>
            </w:r>
          </w:p>
        </w:tc>
        <w:tc>
          <w:tcPr>
            <w:tcW w:w="769" w:type="pct"/>
            <w:tcBorders>
              <w:top w:val="nil"/>
              <w:left w:val="nil"/>
              <w:bottom w:val="single" w:sz="4" w:space="0" w:color="auto"/>
              <w:right w:val="nil"/>
            </w:tcBorders>
            <w:vAlign w:val="bottom"/>
            <w:hideMark/>
          </w:tcPr>
          <w:p w14:paraId="19E143F7" w14:textId="77777777" w:rsidR="00FE7F8B" w:rsidRDefault="00FE7F8B" w:rsidP="00882463">
            <w:pPr>
              <w:pStyle w:val="TableTextFinancial"/>
              <w:jc w:val="right"/>
            </w:pPr>
            <w:r>
              <w:rPr>
                <w:szCs w:val="16"/>
              </w:rPr>
              <w:t>–</w:t>
            </w:r>
          </w:p>
        </w:tc>
      </w:tr>
      <w:tr w:rsidR="00FE7F8B" w14:paraId="416E5F7B" w14:textId="77777777" w:rsidTr="00882463">
        <w:tc>
          <w:tcPr>
            <w:tcW w:w="934" w:type="pct"/>
            <w:tcBorders>
              <w:top w:val="single" w:sz="4" w:space="0" w:color="auto"/>
              <w:left w:val="nil"/>
              <w:bottom w:val="single" w:sz="4" w:space="0" w:color="auto"/>
              <w:right w:val="nil"/>
            </w:tcBorders>
            <w:vAlign w:val="bottom"/>
            <w:hideMark/>
          </w:tcPr>
          <w:p w14:paraId="7EA22AE2" w14:textId="77777777" w:rsidR="00FE7F8B" w:rsidRDefault="00FE7F8B">
            <w:pPr>
              <w:pStyle w:val="Tabletextnoindent"/>
              <w:rPr>
                <w:b/>
              </w:rPr>
            </w:pPr>
            <w:r>
              <w:rPr>
                <w:b/>
              </w:rPr>
              <w:t>Closing balance</w:t>
            </w:r>
          </w:p>
        </w:tc>
        <w:tc>
          <w:tcPr>
            <w:tcW w:w="579" w:type="pct"/>
            <w:tcBorders>
              <w:top w:val="single" w:sz="4" w:space="0" w:color="auto"/>
              <w:left w:val="nil"/>
              <w:bottom w:val="single" w:sz="4" w:space="0" w:color="auto"/>
              <w:right w:val="nil"/>
            </w:tcBorders>
            <w:vAlign w:val="bottom"/>
            <w:hideMark/>
          </w:tcPr>
          <w:p w14:paraId="2E5416B7" w14:textId="77777777" w:rsidR="00FE7F8B" w:rsidRDefault="00FE7F8B" w:rsidP="00882463">
            <w:pPr>
              <w:pStyle w:val="TableTextFinancial"/>
              <w:jc w:val="right"/>
              <w:rPr>
                <w:b/>
              </w:rPr>
            </w:pPr>
            <w:r>
              <w:rPr>
                <w:b/>
              </w:rPr>
              <w:t>7,895.7</w:t>
            </w:r>
          </w:p>
        </w:tc>
        <w:tc>
          <w:tcPr>
            <w:tcW w:w="579" w:type="pct"/>
            <w:tcBorders>
              <w:top w:val="single" w:sz="4" w:space="0" w:color="auto"/>
              <w:left w:val="nil"/>
              <w:bottom w:val="single" w:sz="4" w:space="0" w:color="auto"/>
              <w:right w:val="nil"/>
            </w:tcBorders>
            <w:vAlign w:val="bottom"/>
            <w:hideMark/>
          </w:tcPr>
          <w:p w14:paraId="6AF832A2" w14:textId="77777777" w:rsidR="00FE7F8B" w:rsidRDefault="00FE7F8B" w:rsidP="00882463">
            <w:pPr>
              <w:pStyle w:val="TableTextFinancial"/>
              <w:jc w:val="right"/>
              <w:rPr>
                <w:b/>
              </w:rPr>
            </w:pPr>
            <w:r>
              <w:rPr>
                <w:b/>
              </w:rPr>
              <w:t>8,266.8</w:t>
            </w:r>
          </w:p>
        </w:tc>
        <w:tc>
          <w:tcPr>
            <w:tcW w:w="695" w:type="pct"/>
            <w:tcBorders>
              <w:top w:val="single" w:sz="4" w:space="0" w:color="auto"/>
              <w:left w:val="nil"/>
              <w:bottom w:val="single" w:sz="4" w:space="0" w:color="auto"/>
              <w:right w:val="nil"/>
            </w:tcBorders>
            <w:vAlign w:val="bottom"/>
            <w:hideMark/>
          </w:tcPr>
          <w:p w14:paraId="4EBB6DFB" w14:textId="77777777" w:rsidR="00FE7F8B" w:rsidRDefault="00FE7F8B" w:rsidP="00882463">
            <w:pPr>
              <w:pStyle w:val="TableTextFinancial"/>
              <w:jc w:val="right"/>
              <w:rPr>
                <w:b/>
              </w:rPr>
            </w:pPr>
            <w:r>
              <w:rPr>
                <w:b/>
              </w:rPr>
              <w:t>58.1</w:t>
            </w:r>
          </w:p>
        </w:tc>
        <w:tc>
          <w:tcPr>
            <w:tcW w:w="673" w:type="pct"/>
            <w:tcBorders>
              <w:top w:val="single" w:sz="4" w:space="0" w:color="auto"/>
              <w:left w:val="nil"/>
              <w:bottom w:val="single" w:sz="4" w:space="0" w:color="auto"/>
              <w:right w:val="nil"/>
            </w:tcBorders>
            <w:vAlign w:val="bottom"/>
            <w:hideMark/>
          </w:tcPr>
          <w:p w14:paraId="07771D37" w14:textId="77777777" w:rsidR="00FE7F8B" w:rsidRDefault="00FE7F8B" w:rsidP="00882463">
            <w:pPr>
              <w:pStyle w:val="TableTextFinancial"/>
              <w:jc w:val="right"/>
              <w:rPr>
                <w:b/>
              </w:rPr>
            </w:pPr>
            <w:r>
              <w:rPr>
                <w:b/>
              </w:rPr>
              <w:t>191.0</w:t>
            </w:r>
          </w:p>
        </w:tc>
        <w:tc>
          <w:tcPr>
            <w:tcW w:w="770" w:type="pct"/>
            <w:tcBorders>
              <w:top w:val="single" w:sz="4" w:space="0" w:color="auto"/>
              <w:left w:val="nil"/>
              <w:bottom w:val="single" w:sz="4" w:space="0" w:color="auto"/>
              <w:right w:val="nil"/>
            </w:tcBorders>
            <w:vAlign w:val="bottom"/>
            <w:hideMark/>
          </w:tcPr>
          <w:p w14:paraId="7FA87116" w14:textId="77777777" w:rsidR="00FE7F8B" w:rsidRDefault="00FE7F8B" w:rsidP="00882463">
            <w:pPr>
              <w:pStyle w:val="TableTextFinancial"/>
              <w:jc w:val="right"/>
              <w:rPr>
                <w:b/>
              </w:rPr>
            </w:pPr>
            <w:r>
              <w:rPr>
                <w:b/>
              </w:rPr>
              <w:t>0.5</w:t>
            </w:r>
          </w:p>
        </w:tc>
        <w:tc>
          <w:tcPr>
            <w:tcW w:w="769" w:type="pct"/>
            <w:tcBorders>
              <w:top w:val="single" w:sz="4" w:space="0" w:color="auto"/>
              <w:left w:val="nil"/>
              <w:bottom w:val="single" w:sz="4" w:space="0" w:color="auto"/>
              <w:right w:val="nil"/>
            </w:tcBorders>
            <w:vAlign w:val="bottom"/>
            <w:hideMark/>
          </w:tcPr>
          <w:p w14:paraId="7C075C57" w14:textId="77777777" w:rsidR="00FE7F8B" w:rsidRDefault="00FE7F8B" w:rsidP="00882463">
            <w:pPr>
              <w:pStyle w:val="TableTextFinancial"/>
              <w:jc w:val="right"/>
              <w:rPr>
                <w:b/>
              </w:rPr>
            </w:pPr>
            <w:r>
              <w:rPr>
                <w:b/>
              </w:rPr>
              <w:t>97.8</w:t>
            </w:r>
          </w:p>
        </w:tc>
      </w:tr>
    </w:tbl>
    <w:p w14:paraId="4251BE7C" w14:textId="77777777" w:rsidR="00FE7F8B" w:rsidRDefault="00FE7F8B" w:rsidP="00FE7F8B">
      <w:pPr>
        <w:pStyle w:val="Caption"/>
      </w:pPr>
    </w:p>
    <w:p w14:paraId="55057BDA" w14:textId="77777777" w:rsidR="00FE7F8B" w:rsidRDefault="00FE7F8B" w:rsidP="00FE7F8B">
      <w:pPr>
        <w:pStyle w:val="Caption"/>
      </w:pPr>
      <w:r>
        <w:t xml:space="preserve">Table </w:t>
      </w:r>
      <w:fldSimple w:instr=" SEQ Table \* ARABIC ">
        <w:r w:rsidR="00936443">
          <w:rPr>
            <w:noProof/>
          </w:rPr>
          <w:t>9</w:t>
        </w:r>
      </w:fldSimple>
      <w:r>
        <w:t>—Description of significant unobservable inputs to Level 3 valuations</w:t>
      </w:r>
    </w:p>
    <w:tbl>
      <w:tblPr>
        <w:tblW w:w="5000" w:type="pct"/>
        <w:tblCellMar>
          <w:left w:w="0" w:type="dxa"/>
          <w:right w:w="0" w:type="dxa"/>
        </w:tblCellMar>
        <w:tblLook w:val="04A0" w:firstRow="1" w:lastRow="0" w:firstColumn="1" w:lastColumn="0" w:noHBand="0" w:noVBand="1"/>
      </w:tblPr>
      <w:tblGrid>
        <w:gridCol w:w="1989"/>
        <w:gridCol w:w="2550"/>
        <w:gridCol w:w="2834"/>
      </w:tblGrid>
      <w:tr w:rsidR="00FE7F8B" w14:paraId="7A1E4E56" w14:textId="77777777" w:rsidTr="00FE7F8B">
        <w:tc>
          <w:tcPr>
            <w:tcW w:w="1349" w:type="pct"/>
            <w:shd w:val="clear" w:color="auto" w:fill="7F7F7F" w:themeFill="text1" w:themeFillTint="80"/>
            <w:vAlign w:val="bottom"/>
            <w:hideMark/>
          </w:tcPr>
          <w:p w14:paraId="4E6D4E1C" w14:textId="77777777" w:rsidR="00FE7F8B" w:rsidRDefault="00FE7F8B">
            <w:pPr>
              <w:pStyle w:val="Tablecolumnheading"/>
            </w:pPr>
            <w:r>
              <w:t>2016 and 2015</w:t>
            </w:r>
          </w:p>
        </w:tc>
        <w:tc>
          <w:tcPr>
            <w:tcW w:w="1729" w:type="pct"/>
            <w:shd w:val="clear" w:color="auto" w:fill="7F7F7F" w:themeFill="text1" w:themeFillTint="80"/>
            <w:vAlign w:val="bottom"/>
            <w:hideMark/>
          </w:tcPr>
          <w:p w14:paraId="525A61EF" w14:textId="77777777" w:rsidR="00FE7F8B" w:rsidRDefault="00FE7F8B">
            <w:pPr>
              <w:pStyle w:val="Tablecolumnheading"/>
            </w:pPr>
            <w:r>
              <w:t>Valuation technique</w:t>
            </w:r>
          </w:p>
        </w:tc>
        <w:tc>
          <w:tcPr>
            <w:tcW w:w="1922" w:type="pct"/>
            <w:shd w:val="clear" w:color="auto" w:fill="7F7F7F" w:themeFill="text1" w:themeFillTint="80"/>
            <w:vAlign w:val="bottom"/>
            <w:hideMark/>
          </w:tcPr>
          <w:p w14:paraId="706BFEE3" w14:textId="77777777" w:rsidR="00FE7F8B" w:rsidRDefault="00FE7F8B">
            <w:pPr>
              <w:pStyle w:val="Tablecolumnheading"/>
            </w:pPr>
            <w:r>
              <w:t>Significant unobservable inputs</w:t>
            </w:r>
          </w:p>
        </w:tc>
      </w:tr>
      <w:tr w:rsidR="00FE7F8B" w14:paraId="690C9425" w14:textId="77777777" w:rsidTr="00FE7F8B">
        <w:tc>
          <w:tcPr>
            <w:tcW w:w="1349" w:type="pct"/>
            <w:hideMark/>
          </w:tcPr>
          <w:p w14:paraId="77B02D74" w14:textId="77777777" w:rsidR="00FE7F8B" w:rsidRDefault="00FE7F8B">
            <w:pPr>
              <w:pStyle w:val="Tabletextnoindent"/>
            </w:pPr>
            <w:r>
              <w:t>Land</w:t>
            </w:r>
          </w:p>
        </w:tc>
        <w:tc>
          <w:tcPr>
            <w:tcW w:w="1729" w:type="pct"/>
            <w:hideMark/>
          </w:tcPr>
          <w:p w14:paraId="3CCCB0DA" w14:textId="77777777" w:rsidR="00FE7F8B" w:rsidRDefault="00FE7F8B">
            <w:pPr>
              <w:pStyle w:val="Tabletextnoindent"/>
            </w:pPr>
            <w:r>
              <w:t>Market approach</w:t>
            </w:r>
          </w:p>
        </w:tc>
        <w:tc>
          <w:tcPr>
            <w:tcW w:w="1922" w:type="pct"/>
            <w:hideMark/>
          </w:tcPr>
          <w:p w14:paraId="13A982D3" w14:textId="77777777" w:rsidR="00FE7F8B" w:rsidRDefault="00FE7F8B">
            <w:pPr>
              <w:pStyle w:val="Tabletextnoindent"/>
            </w:pPr>
            <w:r>
              <w:t>Community Service Obligation (CSO)</w:t>
            </w:r>
          </w:p>
        </w:tc>
      </w:tr>
      <w:tr w:rsidR="00FE7F8B" w14:paraId="61CE011F" w14:textId="77777777" w:rsidTr="00FE7F8B">
        <w:tc>
          <w:tcPr>
            <w:tcW w:w="1349" w:type="pct"/>
            <w:shd w:val="clear" w:color="auto" w:fill="F2F2F2" w:themeFill="background1" w:themeFillShade="F2"/>
            <w:hideMark/>
          </w:tcPr>
          <w:p w14:paraId="229C31D3" w14:textId="77777777" w:rsidR="00FE7F8B" w:rsidRDefault="00FE7F8B">
            <w:pPr>
              <w:pStyle w:val="Tabletextnoindent"/>
            </w:pPr>
            <w:r>
              <w:t>Buildings</w:t>
            </w:r>
          </w:p>
        </w:tc>
        <w:tc>
          <w:tcPr>
            <w:tcW w:w="1729" w:type="pct"/>
            <w:shd w:val="clear" w:color="auto" w:fill="F2F2F2" w:themeFill="background1" w:themeFillShade="F2"/>
            <w:hideMark/>
          </w:tcPr>
          <w:p w14:paraId="5D303215" w14:textId="77777777" w:rsidR="00FE7F8B" w:rsidRDefault="00FE7F8B">
            <w:pPr>
              <w:pStyle w:val="Tabletextnoindent"/>
            </w:pPr>
            <w:r>
              <w:t>Depreciation replacement cost</w:t>
            </w:r>
          </w:p>
        </w:tc>
        <w:tc>
          <w:tcPr>
            <w:tcW w:w="1922" w:type="pct"/>
            <w:shd w:val="clear" w:color="auto" w:fill="F2F2F2" w:themeFill="background1" w:themeFillShade="F2"/>
            <w:hideMark/>
          </w:tcPr>
          <w:p w14:paraId="1CFE45F1" w14:textId="77777777" w:rsidR="00FE7F8B" w:rsidRDefault="00FE7F8B">
            <w:pPr>
              <w:pStyle w:val="Tabletextnoindent"/>
            </w:pPr>
            <w:r>
              <w:t>Direct cost per square metre</w:t>
            </w:r>
          </w:p>
        </w:tc>
      </w:tr>
      <w:tr w:rsidR="00FE7F8B" w14:paraId="7A77C98B" w14:textId="77777777" w:rsidTr="00FE7F8B">
        <w:tc>
          <w:tcPr>
            <w:tcW w:w="1349" w:type="pct"/>
            <w:shd w:val="clear" w:color="auto" w:fill="F2F2F2" w:themeFill="background1" w:themeFillShade="F2"/>
          </w:tcPr>
          <w:p w14:paraId="370DE28C" w14:textId="77777777" w:rsidR="00FE7F8B" w:rsidRDefault="00FE7F8B">
            <w:pPr>
              <w:pStyle w:val="Tabletextnoindent"/>
            </w:pPr>
          </w:p>
        </w:tc>
        <w:tc>
          <w:tcPr>
            <w:tcW w:w="1729" w:type="pct"/>
            <w:shd w:val="clear" w:color="auto" w:fill="F2F2F2" w:themeFill="background1" w:themeFillShade="F2"/>
          </w:tcPr>
          <w:p w14:paraId="2AB8D7FF" w14:textId="77777777" w:rsidR="00FE7F8B" w:rsidRDefault="00FE7F8B">
            <w:pPr>
              <w:pStyle w:val="Tabletextnoindent"/>
            </w:pPr>
          </w:p>
        </w:tc>
        <w:tc>
          <w:tcPr>
            <w:tcW w:w="1922" w:type="pct"/>
            <w:shd w:val="clear" w:color="auto" w:fill="F2F2F2" w:themeFill="background1" w:themeFillShade="F2"/>
            <w:hideMark/>
          </w:tcPr>
          <w:p w14:paraId="104321E3" w14:textId="77777777" w:rsidR="00FE7F8B" w:rsidRDefault="00FE7F8B">
            <w:pPr>
              <w:pStyle w:val="Tabletextnoindent"/>
            </w:pPr>
            <w:r>
              <w:t>Useful life of specialised buildings</w:t>
            </w:r>
          </w:p>
        </w:tc>
      </w:tr>
      <w:tr w:rsidR="00FE7F8B" w14:paraId="0189C2D2" w14:textId="77777777" w:rsidTr="00FE7F8B">
        <w:tc>
          <w:tcPr>
            <w:tcW w:w="1349" w:type="pct"/>
            <w:hideMark/>
          </w:tcPr>
          <w:p w14:paraId="607BCFA8" w14:textId="77777777" w:rsidR="00FE7F8B" w:rsidRDefault="00FE7F8B">
            <w:pPr>
              <w:pStyle w:val="Tabletextnoindent"/>
            </w:pPr>
            <w:r>
              <w:t>Heritage buildings</w:t>
            </w:r>
          </w:p>
        </w:tc>
        <w:tc>
          <w:tcPr>
            <w:tcW w:w="1729" w:type="pct"/>
            <w:hideMark/>
          </w:tcPr>
          <w:p w14:paraId="08DA4B1C" w14:textId="77777777" w:rsidR="00FE7F8B" w:rsidRDefault="00FE7F8B">
            <w:pPr>
              <w:pStyle w:val="Tabletextnoindent"/>
            </w:pPr>
            <w:r>
              <w:t>Reproduction cost</w:t>
            </w:r>
          </w:p>
        </w:tc>
        <w:tc>
          <w:tcPr>
            <w:tcW w:w="1922" w:type="pct"/>
            <w:hideMark/>
          </w:tcPr>
          <w:p w14:paraId="398013F0" w14:textId="77777777" w:rsidR="00FE7F8B" w:rsidRDefault="00FE7F8B">
            <w:pPr>
              <w:pStyle w:val="Tabletextnoindent"/>
            </w:pPr>
            <w:r>
              <w:t>Direct cost per square metre</w:t>
            </w:r>
          </w:p>
        </w:tc>
      </w:tr>
      <w:tr w:rsidR="00FE7F8B" w14:paraId="3360BEB3" w14:textId="77777777" w:rsidTr="00FE7F8B">
        <w:tc>
          <w:tcPr>
            <w:tcW w:w="1349" w:type="pct"/>
          </w:tcPr>
          <w:p w14:paraId="1D03A398" w14:textId="77777777" w:rsidR="00FE7F8B" w:rsidRDefault="00FE7F8B">
            <w:pPr>
              <w:pStyle w:val="Tabletextnoindent"/>
            </w:pPr>
          </w:p>
        </w:tc>
        <w:tc>
          <w:tcPr>
            <w:tcW w:w="1729" w:type="pct"/>
          </w:tcPr>
          <w:p w14:paraId="2FA7C5A1" w14:textId="77777777" w:rsidR="00FE7F8B" w:rsidRDefault="00FE7F8B">
            <w:pPr>
              <w:pStyle w:val="Tabletextnoindent"/>
            </w:pPr>
          </w:p>
        </w:tc>
        <w:tc>
          <w:tcPr>
            <w:tcW w:w="1922" w:type="pct"/>
            <w:hideMark/>
          </w:tcPr>
          <w:p w14:paraId="52557470" w14:textId="77777777" w:rsidR="00FE7F8B" w:rsidRDefault="00FE7F8B">
            <w:pPr>
              <w:pStyle w:val="Tabletextnoindent"/>
            </w:pPr>
            <w:r>
              <w:t>Useful life of heritage buildings</w:t>
            </w:r>
          </w:p>
        </w:tc>
      </w:tr>
      <w:tr w:rsidR="00FE7F8B" w14:paraId="4B94F1F4" w14:textId="77777777" w:rsidTr="00FE7F8B">
        <w:tc>
          <w:tcPr>
            <w:tcW w:w="1349" w:type="pct"/>
            <w:shd w:val="clear" w:color="auto" w:fill="F2F2F2" w:themeFill="background1" w:themeFillShade="F2"/>
            <w:hideMark/>
          </w:tcPr>
          <w:p w14:paraId="21809845" w14:textId="77777777" w:rsidR="00FE7F8B" w:rsidRDefault="00FE7F8B">
            <w:pPr>
              <w:pStyle w:val="Tabletextnoindent"/>
            </w:pPr>
            <w:r>
              <w:t>Leasehold buildings</w:t>
            </w:r>
          </w:p>
        </w:tc>
        <w:tc>
          <w:tcPr>
            <w:tcW w:w="1729" w:type="pct"/>
            <w:shd w:val="clear" w:color="auto" w:fill="F2F2F2" w:themeFill="background1" w:themeFillShade="F2"/>
            <w:hideMark/>
          </w:tcPr>
          <w:p w14:paraId="5D5E4E3B" w14:textId="77777777" w:rsidR="00FE7F8B" w:rsidRDefault="00FE7F8B">
            <w:pPr>
              <w:pStyle w:val="Tabletextnoindent"/>
            </w:pPr>
            <w:r>
              <w:t>Depreciation replacement cost</w:t>
            </w:r>
          </w:p>
        </w:tc>
        <w:tc>
          <w:tcPr>
            <w:tcW w:w="1922" w:type="pct"/>
            <w:shd w:val="clear" w:color="auto" w:fill="F2F2F2" w:themeFill="background1" w:themeFillShade="F2"/>
            <w:hideMark/>
          </w:tcPr>
          <w:p w14:paraId="05EC0BFF" w14:textId="77777777" w:rsidR="00FE7F8B" w:rsidRDefault="00FE7F8B">
            <w:pPr>
              <w:pStyle w:val="Tabletextnoindent"/>
            </w:pPr>
            <w:r>
              <w:t>Direct cost per square metre</w:t>
            </w:r>
          </w:p>
        </w:tc>
      </w:tr>
      <w:tr w:rsidR="00FE7F8B" w14:paraId="36F49011" w14:textId="77777777" w:rsidTr="00FE7F8B">
        <w:tc>
          <w:tcPr>
            <w:tcW w:w="1349" w:type="pct"/>
            <w:shd w:val="clear" w:color="auto" w:fill="F2F2F2" w:themeFill="background1" w:themeFillShade="F2"/>
          </w:tcPr>
          <w:p w14:paraId="2C12FFF3" w14:textId="77777777" w:rsidR="00FE7F8B" w:rsidRDefault="00FE7F8B">
            <w:pPr>
              <w:pStyle w:val="Tabletextnoindent"/>
            </w:pPr>
          </w:p>
        </w:tc>
        <w:tc>
          <w:tcPr>
            <w:tcW w:w="1729" w:type="pct"/>
            <w:shd w:val="clear" w:color="auto" w:fill="F2F2F2" w:themeFill="background1" w:themeFillShade="F2"/>
          </w:tcPr>
          <w:p w14:paraId="6FF1CCBD" w14:textId="77777777" w:rsidR="00FE7F8B" w:rsidRDefault="00FE7F8B">
            <w:pPr>
              <w:pStyle w:val="Tabletextnoindent"/>
            </w:pPr>
          </w:p>
        </w:tc>
        <w:tc>
          <w:tcPr>
            <w:tcW w:w="1922" w:type="pct"/>
            <w:shd w:val="clear" w:color="auto" w:fill="F2F2F2" w:themeFill="background1" w:themeFillShade="F2"/>
            <w:hideMark/>
          </w:tcPr>
          <w:p w14:paraId="2A486918" w14:textId="77777777" w:rsidR="00FE7F8B" w:rsidRDefault="00FE7F8B">
            <w:pPr>
              <w:pStyle w:val="Tabletextnoindent"/>
            </w:pPr>
            <w:r>
              <w:t>Useful life of leasehold buildings</w:t>
            </w:r>
          </w:p>
        </w:tc>
      </w:tr>
      <w:tr w:rsidR="00FE7F8B" w14:paraId="718A728B" w14:textId="77777777" w:rsidTr="00FE7F8B">
        <w:tc>
          <w:tcPr>
            <w:tcW w:w="1349" w:type="pct"/>
            <w:hideMark/>
          </w:tcPr>
          <w:p w14:paraId="5F47A78D" w14:textId="77777777" w:rsidR="00FE7F8B" w:rsidRDefault="00FE7F8B">
            <w:pPr>
              <w:pStyle w:val="Tabletextnoindent"/>
            </w:pPr>
            <w:r>
              <w:t>Leasehold improvements</w:t>
            </w:r>
          </w:p>
        </w:tc>
        <w:tc>
          <w:tcPr>
            <w:tcW w:w="1729" w:type="pct"/>
            <w:hideMark/>
          </w:tcPr>
          <w:p w14:paraId="5AF3C215" w14:textId="77777777" w:rsidR="00FE7F8B" w:rsidRDefault="00FE7F8B">
            <w:pPr>
              <w:pStyle w:val="Tabletextnoindent"/>
            </w:pPr>
            <w:r>
              <w:t>Depreciation replacement cost</w:t>
            </w:r>
          </w:p>
        </w:tc>
        <w:tc>
          <w:tcPr>
            <w:tcW w:w="1922" w:type="pct"/>
            <w:hideMark/>
          </w:tcPr>
          <w:p w14:paraId="5469951E" w14:textId="77777777" w:rsidR="00FE7F8B" w:rsidRDefault="00FE7F8B">
            <w:pPr>
              <w:pStyle w:val="Tabletextnoindent"/>
            </w:pPr>
            <w:r>
              <w:t>Direct cost per square metre</w:t>
            </w:r>
          </w:p>
        </w:tc>
      </w:tr>
      <w:tr w:rsidR="00FE7F8B" w14:paraId="37B8CD5B" w14:textId="77777777" w:rsidTr="00FE7F8B">
        <w:tc>
          <w:tcPr>
            <w:tcW w:w="1349" w:type="pct"/>
          </w:tcPr>
          <w:p w14:paraId="675925BF" w14:textId="77777777" w:rsidR="00FE7F8B" w:rsidRDefault="00FE7F8B">
            <w:pPr>
              <w:pStyle w:val="Tabletextnoindent"/>
            </w:pPr>
          </w:p>
        </w:tc>
        <w:tc>
          <w:tcPr>
            <w:tcW w:w="1729" w:type="pct"/>
          </w:tcPr>
          <w:p w14:paraId="6209F5EA" w14:textId="77777777" w:rsidR="00FE7F8B" w:rsidRDefault="00FE7F8B">
            <w:pPr>
              <w:pStyle w:val="Tabletextnoindent"/>
            </w:pPr>
          </w:p>
        </w:tc>
        <w:tc>
          <w:tcPr>
            <w:tcW w:w="1922" w:type="pct"/>
            <w:hideMark/>
          </w:tcPr>
          <w:p w14:paraId="332BF092" w14:textId="77777777" w:rsidR="00FE7F8B" w:rsidRDefault="00FE7F8B">
            <w:pPr>
              <w:pStyle w:val="Tabletextnoindent"/>
            </w:pPr>
            <w:r>
              <w:t>Useful life of leasehold buildings</w:t>
            </w:r>
          </w:p>
        </w:tc>
      </w:tr>
      <w:tr w:rsidR="00FE7F8B" w14:paraId="35E12002" w14:textId="77777777" w:rsidTr="00FE7F8B">
        <w:tc>
          <w:tcPr>
            <w:tcW w:w="1349" w:type="pct"/>
            <w:shd w:val="clear" w:color="auto" w:fill="F2F2F2" w:themeFill="background1" w:themeFillShade="F2"/>
            <w:hideMark/>
          </w:tcPr>
          <w:p w14:paraId="47AAFE5D" w14:textId="77777777" w:rsidR="00FE7F8B" w:rsidRDefault="00FE7F8B">
            <w:pPr>
              <w:pStyle w:val="Tabletextnoindent"/>
            </w:pPr>
            <w:r>
              <w:t>Plant and equipment</w:t>
            </w:r>
          </w:p>
        </w:tc>
        <w:tc>
          <w:tcPr>
            <w:tcW w:w="1729" w:type="pct"/>
            <w:shd w:val="clear" w:color="auto" w:fill="F2F2F2" w:themeFill="background1" w:themeFillShade="F2"/>
            <w:hideMark/>
          </w:tcPr>
          <w:p w14:paraId="05ED1B9E" w14:textId="77777777" w:rsidR="00FE7F8B" w:rsidRDefault="00FE7F8B">
            <w:pPr>
              <w:pStyle w:val="Tabletextnoindent"/>
            </w:pPr>
            <w:r>
              <w:t>Depreciation replacement cost</w:t>
            </w:r>
          </w:p>
        </w:tc>
        <w:tc>
          <w:tcPr>
            <w:tcW w:w="1922" w:type="pct"/>
            <w:shd w:val="clear" w:color="auto" w:fill="F2F2F2" w:themeFill="background1" w:themeFillShade="F2"/>
            <w:hideMark/>
          </w:tcPr>
          <w:p w14:paraId="74492A1A" w14:textId="77777777" w:rsidR="00FE7F8B" w:rsidRDefault="00FE7F8B">
            <w:pPr>
              <w:pStyle w:val="Tabletextnoindent"/>
            </w:pPr>
            <w:r>
              <w:t>Cost per unit</w:t>
            </w:r>
          </w:p>
        </w:tc>
      </w:tr>
      <w:tr w:rsidR="00FE7F8B" w14:paraId="6B0FF7C9" w14:textId="77777777" w:rsidTr="00FE7F8B">
        <w:tc>
          <w:tcPr>
            <w:tcW w:w="1349" w:type="pct"/>
            <w:tcBorders>
              <w:top w:val="nil"/>
              <w:left w:val="nil"/>
              <w:bottom w:val="single" w:sz="4" w:space="0" w:color="auto"/>
              <w:right w:val="nil"/>
            </w:tcBorders>
            <w:shd w:val="clear" w:color="auto" w:fill="F2F2F2" w:themeFill="background1" w:themeFillShade="F2"/>
          </w:tcPr>
          <w:p w14:paraId="1895AA3F" w14:textId="77777777" w:rsidR="00FE7F8B" w:rsidRDefault="00FE7F8B">
            <w:pPr>
              <w:pStyle w:val="Tabletextnoindent"/>
            </w:pPr>
          </w:p>
        </w:tc>
        <w:tc>
          <w:tcPr>
            <w:tcW w:w="1729" w:type="pct"/>
            <w:tcBorders>
              <w:top w:val="nil"/>
              <w:left w:val="nil"/>
              <w:bottom w:val="single" w:sz="4" w:space="0" w:color="auto"/>
              <w:right w:val="nil"/>
            </w:tcBorders>
            <w:shd w:val="clear" w:color="auto" w:fill="F2F2F2" w:themeFill="background1" w:themeFillShade="F2"/>
          </w:tcPr>
          <w:p w14:paraId="40B0EB3C" w14:textId="77777777" w:rsidR="00FE7F8B" w:rsidRDefault="00FE7F8B">
            <w:pPr>
              <w:pStyle w:val="Tabletextnoindent"/>
            </w:pPr>
          </w:p>
        </w:tc>
        <w:tc>
          <w:tcPr>
            <w:tcW w:w="1922" w:type="pct"/>
            <w:tcBorders>
              <w:top w:val="nil"/>
              <w:left w:val="nil"/>
              <w:bottom w:val="single" w:sz="4" w:space="0" w:color="auto"/>
              <w:right w:val="nil"/>
            </w:tcBorders>
            <w:shd w:val="clear" w:color="auto" w:fill="F2F2F2" w:themeFill="background1" w:themeFillShade="F2"/>
            <w:hideMark/>
          </w:tcPr>
          <w:p w14:paraId="5E3D270D" w14:textId="77777777" w:rsidR="00FE7F8B" w:rsidRDefault="00FE7F8B">
            <w:pPr>
              <w:pStyle w:val="Tabletextnoindent"/>
            </w:pPr>
            <w:r>
              <w:t>Useful life of plant and equipment</w:t>
            </w:r>
          </w:p>
        </w:tc>
      </w:tr>
    </w:tbl>
    <w:p w14:paraId="5EA1C098" w14:textId="77777777" w:rsidR="00FE7F8B" w:rsidRDefault="00FE7F8B" w:rsidP="00FE7F8B">
      <w:pPr>
        <w:pStyle w:val="Normalaftertable"/>
      </w:pPr>
      <w:r>
        <w:t>The significant unobservable inputs have remained unchanged from 2015.</w:t>
      </w:r>
    </w:p>
    <w:p w14:paraId="7E667AAE" w14:textId="77777777" w:rsidR="00FE7F8B" w:rsidRDefault="00FE7F8B" w:rsidP="00FE7F8B">
      <w:pPr>
        <w:pStyle w:val="Tabletextnoindent"/>
      </w:pPr>
    </w:p>
    <w:p w14:paraId="3C7D61E4" w14:textId="77777777" w:rsidR="00FE7F8B" w:rsidRDefault="00FE7F8B" w:rsidP="00FE7F8B">
      <w:r>
        <w:br w:type="page"/>
      </w:r>
      <w:bookmarkStart w:id="394" w:name="_Toc399491069"/>
    </w:p>
    <w:p w14:paraId="31214B42" w14:textId="77777777" w:rsidR="00FE7F8B" w:rsidRDefault="00FE7F8B" w:rsidP="00AD641C">
      <w:pPr>
        <w:pStyle w:val="Heading2notes"/>
        <w:numPr>
          <w:ilvl w:val="0"/>
          <w:numId w:val="39"/>
        </w:numPr>
      </w:pPr>
      <w:bookmarkStart w:id="395" w:name="_Toc461176301"/>
      <w:r>
        <w:lastRenderedPageBreak/>
        <w:t>Payables</w:t>
      </w:r>
      <w:bookmarkEnd w:id="394"/>
      <w:bookmarkEnd w:id="395"/>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3"/>
        <w:gridCol w:w="279"/>
        <w:gridCol w:w="993"/>
        <w:gridCol w:w="855"/>
      </w:tblGrid>
      <w:tr w:rsidR="00FE7F8B" w14:paraId="0132678A" w14:textId="77777777" w:rsidTr="00FE7F8B">
        <w:tc>
          <w:tcPr>
            <w:tcW w:w="5529" w:type="dxa"/>
            <w:gridSpan w:val="2"/>
            <w:tcBorders>
              <w:top w:val="nil"/>
              <w:left w:val="nil"/>
              <w:bottom w:val="nil"/>
              <w:right w:val="nil"/>
            </w:tcBorders>
            <w:shd w:val="clear" w:color="auto" w:fill="7F7F7F" w:themeFill="text1" w:themeFillTint="80"/>
            <w:vAlign w:val="center"/>
          </w:tcPr>
          <w:p w14:paraId="6550FE3D"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center"/>
            <w:hideMark/>
          </w:tcPr>
          <w:p w14:paraId="6F364D23" w14:textId="77777777" w:rsidR="00FE7F8B" w:rsidRDefault="00FE7F8B">
            <w:pPr>
              <w:pStyle w:val="Tablecolumnheading"/>
              <w:jc w:val="center"/>
              <w:rPr>
                <w:lang w:eastAsia="en-AU"/>
              </w:rPr>
            </w:pPr>
            <w:r>
              <w:rPr>
                <w:lang w:eastAsia="en-AU"/>
              </w:rPr>
              <w:t>2016</w:t>
            </w:r>
            <w:r>
              <w:rPr>
                <w:lang w:eastAsia="en-AU"/>
              </w:rPr>
              <w:br/>
              <w:t>$m</w:t>
            </w:r>
          </w:p>
        </w:tc>
        <w:tc>
          <w:tcPr>
            <w:tcW w:w="855" w:type="dxa"/>
            <w:tcBorders>
              <w:top w:val="nil"/>
              <w:left w:val="nil"/>
              <w:bottom w:val="nil"/>
              <w:right w:val="nil"/>
            </w:tcBorders>
            <w:shd w:val="clear" w:color="auto" w:fill="7F7F7F" w:themeFill="text1" w:themeFillTint="80"/>
            <w:vAlign w:val="center"/>
            <w:hideMark/>
          </w:tcPr>
          <w:p w14:paraId="113A35E6" w14:textId="77777777" w:rsidR="00FE7F8B" w:rsidRDefault="00FE7F8B">
            <w:pPr>
              <w:pStyle w:val="Tablecolumnheading"/>
              <w:jc w:val="center"/>
              <w:rPr>
                <w:lang w:eastAsia="en-AU"/>
              </w:rPr>
            </w:pPr>
            <w:r>
              <w:rPr>
                <w:lang w:eastAsia="en-AU"/>
              </w:rPr>
              <w:t>2015</w:t>
            </w:r>
            <w:r>
              <w:rPr>
                <w:lang w:eastAsia="en-AU"/>
              </w:rPr>
              <w:br/>
              <w:t>$m</w:t>
            </w:r>
          </w:p>
        </w:tc>
      </w:tr>
      <w:tr w:rsidR="00FE7F8B" w14:paraId="1CFC4D46" w14:textId="77777777" w:rsidTr="00FE7F8B">
        <w:tc>
          <w:tcPr>
            <w:tcW w:w="5250" w:type="dxa"/>
            <w:tcBorders>
              <w:top w:val="nil"/>
              <w:left w:val="nil"/>
              <w:bottom w:val="nil"/>
              <w:right w:val="nil"/>
            </w:tcBorders>
            <w:vAlign w:val="bottom"/>
            <w:hideMark/>
          </w:tcPr>
          <w:p w14:paraId="05BAC857" w14:textId="77777777" w:rsidR="00FE7F8B" w:rsidRDefault="00FE7F8B">
            <w:pPr>
              <w:pStyle w:val="Tabletextnoindent"/>
              <w:rPr>
                <w:b/>
              </w:rPr>
            </w:pPr>
            <w:r>
              <w:rPr>
                <w:b/>
              </w:rPr>
              <w:t>Current payables</w:t>
            </w:r>
          </w:p>
        </w:tc>
        <w:tc>
          <w:tcPr>
            <w:tcW w:w="1271" w:type="dxa"/>
            <w:gridSpan w:val="2"/>
            <w:tcBorders>
              <w:top w:val="nil"/>
              <w:left w:val="nil"/>
              <w:bottom w:val="nil"/>
              <w:right w:val="nil"/>
            </w:tcBorders>
            <w:shd w:val="clear" w:color="auto" w:fill="F2F2F2" w:themeFill="background1" w:themeFillShade="F2"/>
            <w:vAlign w:val="bottom"/>
          </w:tcPr>
          <w:p w14:paraId="69A475B7" w14:textId="77777777" w:rsidR="00FE7F8B" w:rsidRDefault="00FE7F8B">
            <w:pPr>
              <w:pStyle w:val="TableTextFinancial"/>
              <w:jc w:val="right"/>
              <w:rPr>
                <w:b/>
              </w:rPr>
            </w:pPr>
          </w:p>
        </w:tc>
        <w:tc>
          <w:tcPr>
            <w:tcW w:w="855" w:type="dxa"/>
            <w:tcBorders>
              <w:top w:val="nil"/>
              <w:left w:val="nil"/>
              <w:bottom w:val="nil"/>
              <w:right w:val="nil"/>
            </w:tcBorders>
            <w:vAlign w:val="bottom"/>
          </w:tcPr>
          <w:p w14:paraId="6544D716" w14:textId="77777777" w:rsidR="00FE7F8B" w:rsidRDefault="00FE7F8B">
            <w:pPr>
              <w:pStyle w:val="TableTextFinancial"/>
              <w:jc w:val="right"/>
            </w:pPr>
          </w:p>
        </w:tc>
      </w:tr>
      <w:tr w:rsidR="00FE7F8B" w14:paraId="11C696D9" w14:textId="77777777" w:rsidTr="00FE7F8B">
        <w:tc>
          <w:tcPr>
            <w:tcW w:w="5250" w:type="dxa"/>
            <w:tcBorders>
              <w:top w:val="nil"/>
              <w:left w:val="nil"/>
              <w:bottom w:val="nil"/>
              <w:right w:val="nil"/>
            </w:tcBorders>
            <w:vAlign w:val="bottom"/>
            <w:hideMark/>
          </w:tcPr>
          <w:p w14:paraId="162D2796" w14:textId="77777777" w:rsidR="00FE7F8B" w:rsidRDefault="00FE7F8B">
            <w:pPr>
              <w:pStyle w:val="Tabletextnoindent"/>
              <w:rPr>
                <w:b/>
              </w:rPr>
            </w:pPr>
            <w:r>
              <w:rPr>
                <w:b/>
              </w:rPr>
              <w:t>Contractual</w:t>
            </w:r>
          </w:p>
        </w:tc>
        <w:tc>
          <w:tcPr>
            <w:tcW w:w="1271" w:type="dxa"/>
            <w:gridSpan w:val="2"/>
            <w:tcBorders>
              <w:top w:val="nil"/>
              <w:left w:val="nil"/>
              <w:bottom w:val="nil"/>
              <w:right w:val="nil"/>
            </w:tcBorders>
            <w:shd w:val="clear" w:color="auto" w:fill="F2F2F2" w:themeFill="background1" w:themeFillShade="F2"/>
            <w:vAlign w:val="bottom"/>
          </w:tcPr>
          <w:p w14:paraId="5D545EF6" w14:textId="77777777" w:rsidR="00FE7F8B" w:rsidRDefault="00FE7F8B">
            <w:pPr>
              <w:pStyle w:val="TableTextFinancial"/>
              <w:jc w:val="right"/>
              <w:rPr>
                <w:b/>
              </w:rPr>
            </w:pPr>
          </w:p>
        </w:tc>
        <w:tc>
          <w:tcPr>
            <w:tcW w:w="855" w:type="dxa"/>
            <w:tcBorders>
              <w:top w:val="nil"/>
              <w:left w:val="nil"/>
              <w:bottom w:val="nil"/>
              <w:right w:val="nil"/>
            </w:tcBorders>
            <w:vAlign w:val="bottom"/>
          </w:tcPr>
          <w:p w14:paraId="08CBE96C" w14:textId="77777777" w:rsidR="00FE7F8B" w:rsidRDefault="00FE7F8B">
            <w:pPr>
              <w:pStyle w:val="TableTextFinancial"/>
              <w:jc w:val="right"/>
            </w:pPr>
          </w:p>
        </w:tc>
      </w:tr>
      <w:tr w:rsidR="00FE7F8B" w14:paraId="20AD44D3" w14:textId="77777777" w:rsidTr="00FE7F8B">
        <w:tc>
          <w:tcPr>
            <w:tcW w:w="5250" w:type="dxa"/>
            <w:tcBorders>
              <w:top w:val="nil"/>
              <w:left w:val="nil"/>
              <w:bottom w:val="nil"/>
              <w:right w:val="nil"/>
            </w:tcBorders>
            <w:vAlign w:val="bottom"/>
            <w:hideMark/>
          </w:tcPr>
          <w:p w14:paraId="0A95C8AB" w14:textId="77777777" w:rsidR="00FE7F8B" w:rsidRDefault="00FE7F8B">
            <w:pPr>
              <w:pStyle w:val="Tabletextnoindent"/>
            </w:pPr>
            <w:r>
              <w:t>Salaries, wages and on-costs</w:t>
            </w:r>
          </w:p>
        </w:tc>
        <w:tc>
          <w:tcPr>
            <w:tcW w:w="1271" w:type="dxa"/>
            <w:gridSpan w:val="2"/>
            <w:tcBorders>
              <w:top w:val="nil"/>
              <w:left w:val="nil"/>
              <w:bottom w:val="nil"/>
              <w:right w:val="nil"/>
            </w:tcBorders>
            <w:shd w:val="clear" w:color="auto" w:fill="F2F2F2" w:themeFill="background1" w:themeFillShade="F2"/>
            <w:vAlign w:val="bottom"/>
            <w:hideMark/>
          </w:tcPr>
          <w:p w14:paraId="2F4006B0" w14:textId="77777777" w:rsidR="00FE7F8B" w:rsidRDefault="00FE7F8B">
            <w:pPr>
              <w:pStyle w:val="TableTextFinancial"/>
              <w:jc w:val="right"/>
              <w:rPr>
                <w:b/>
              </w:rPr>
            </w:pPr>
            <w:r>
              <w:rPr>
                <w:b/>
              </w:rPr>
              <w:t>97.9</w:t>
            </w:r>
          </w:p>
        </w:tc>
        <w:tc>
          <w:tcPr>
            <w:tcW w:w="855" w:type="dxa"/>
            <w:tcBorders>
              <w:top w:val="nil"/>
              <w:left w:val="nil"/>
              <w:bottom w:val="nil"/>
              <w:right w:val="nil"/>
            </w:tcBorders>
            <w:vAlign w:val="bottom"/>
            <w:hideMark/>
          </w:tcPr>
          <w:p w14:paraId="464D5B1D" w14:textId="77777777" w:rsidR="00FE7F8B" w:rsidRDefault="00FE7F8B">
            <w:pPr>
              <w:pStyle w:val="TableTextFinancial"/>
              <w:jc w:val="right"/>
            </w:pPr>
            <w:r>
              <w:t>66.4</w:t>
            </w:r>
          </w:p>
        </w:tc>
      </w:tr>
      <w:tr w:rsidR="00FE7F8B" w14:paraId="0FFB010D" w14:textId="77777777" w:rsidTr="00FE7F8B">
        <w:tc>
          <w:tcPr>
            <w:tcW w:w="5250" w:type="dxa"/>
            <w:tcBorders>
              <w:top w:val="nil"/>
              <w:left w:val="nil"/>
              <w:bottom w:val="nil"/>
              <w:right w:val="nil"/>
            </w:tcBorders>
            <w:vAlign w:val="bottom"/>
            <w:hideMark/>
          </w:tcPr>
          <w:p w14:paraId="32360B99" w14:textId="77777777" w:rsidR="00FE7F8B" w:rsidRDefault="00FE7F8B">
            <w:pPr>
              <w:pStyle w:val="Tabletextnoindent"/>
            </w:pPr>
            <w:r>
              <w:t>Accrued grants and transfer payments</w:t>
            </w:r>
          </w:p>
        </w:tc>
        <w:tc>
          <w:tcPr>
            <w:tcW w:w="1271" w:type="dxa"/>
            <w:gridSpan w:val="2"/>
            <w:tcBorders>
              <w:top w:val="nil"/>
              <w:left w:val="nil"/>
              <w:bottom w:val="nil"/>
              <w:right w:val="nil"/>
            </w:tcBorders>
            <w:shd w:val="clear" w:color="auto" w:fill="F2F2F2" w:themeFill="background1" w:themeFillShade="F2"/>
            <w:vAlign w:val="bottom"/>
            <w:hideMark/>
          </w:tcPr>
          <w:p w14:paraId="5E67C838" w14:textId="77777777" w:rsidR="00FE7F8B" w:rsidRDefault="00FE7F8B">
            <w:pPr>
              <w:pStyle w:val="TableTextFinancial"/>
              <w:jc w:val="right"/>
              <w:rPr>
                <w:b/>
              </w:rPr>
            </w:pPr>
            <w:r>
              <w:rPr>
                <w:b/>
              </w:rPr>
              <w:t>43.9</w:t>
            </w:r>
          </w:p>
        </w:tc>
        <w:tc>
          <w:tcPr>
            <w:tcW w:w="855" w:type="dxa"/>
            <w:tcBorders>
              <w:top w:val="nil"/>
              <w:left w:val="nil"/>
              <w:bottom w:val="nil"/>
              <w:right w:val="nil"/>
            </w:tcBorders>
            <w:vAlign w:val="bottom"/>
            <w:hideMark/>
          </w:tcPr>
          <w:p w14:paraId="4E78EBCD" w14:textId="77777777" w:rsidR="00FE7F8B" w:rsidRDefault="00FE7F8B">
            <w:pPr>
              <w:pStyle w:val="TableTextFinancial"/>
              <w:jc w:val="right"/>
            </w:pPr>
            <w:r>
              <w:t>38.8</w:t>
            </w:r>
          </w:p>
        </w:tc>
      </w:tr>
      <w:tr w:rsidR="00FE7F8B" w14:paraId="653B2C7F" w14:textId="77777777" w:rsidTr="00FE7F8B">
        <w:tc>
          <w:tcPr>
            <w:tcW w:w="5250" w:type="dxa"/>
            <w:tcBorders>
              <w:top w:val="nil"/>
              <w:left w:val="nil"/>
              <w:bottom w:val="nil"/>
              <w:right w:val="nil"/>
            </w:tcBorders>
            <w:vAlign w:val="bottom"/>
            <w:hideMark/>
          </w:tcPr>
          <w:p w14:paraId="2B640094" w14:textId="77777777" w:rsidR="00FE7F8B" w:rsidRDefault="00FE7F8B">
            <w:pPr>
              <w:pStyle w:val="Tabletextnoindent"/>
            </w:pPr>
            <w:r>
              <w:t>Other accruals</w:t>
            </w:r>
          </w:p>
        </w:tc>
        <w:tc>
          <w:tcPr>
            <w:tcW w:w="1271" w:type="dxa"/>
            <w:gridSpan w:val="2"/>
            <w:tcBorders>
              <w:top w:val="nil"/>
              <w:left w:val="nil"/>
              <w:bottom w:val="nil"/>
              <w:right w:val="nil"/>
            </w:tcBorders>
            <w:shd w:val="clear" w:color="auto" w:fill="F2F2F2" w:themeFill="background1" w:themeFillShade="F2"/>
            <w:vAlign w:val="bottom"/>
            <w:hideMark/>
          </w:tcPr>
          <w:p w14:paraId="3676F1BA" w14:textId="77777777" w:rsidR="00FE7F8B" w:rsidRDefault="00FE7F8B">
            <w:pPr>
              <w:pStyle w:val="TableTextFinancial"/>
              <w:jc w:val="right"/>
              <w:rPr>
                <w:b/>
              </w:rPr>
            </w:pPr>
            <w:r>
              <w:rPr>
                <w:b/>
              </w:rPr>
              <w:t>8.7</w:t>
            </w:r>
          </w:p>
        </w:tc>
        <w:tc>
          <w:tcPr>
            <w:tcW w:w="855" w:type="dxa"/>
            <w:tcBorders>
              <w:top w:val="nil"/>
              <w:left w:val="nil"/>
              <w:bottom w:val="nil"/>
              <w:right w:val="nil"/>
            </w:tcBorders>
            <w:vAlign w:val="bottom"/>
            <w:hideMark/>
          </w:tcPr>
          <w:p w14:paraId="0C243CBF" w14:textId="77777777" w:rsidR="00FE7F8B" w:rsidRDefault="00FE7F8B">
            <w:pPr>
              <w:pStyle w:val="TableTextFinancial"/>
              <w:jc w:val="right"/>
            </w:pPr>
            <w:r>
              <w:t>7.4</w:t>
            </w:r>
          </w:p>
        </w:tc>
      </w:tr>
      <w:tr w:rsidR="00FE7F8B" w14:paraId="477C8948" w14:textId="77777777" w:rsidTr="00FE7F8B">
        <w:tc>
          <w:tcPr>
            <w:tcW w:w="5250" w:type="dxa"/>
            <w:tcBorders>
              <w:top w:val="nil"/>
              <w:left w:val="nil"/>
              <w:bottom w:val="nil"/>
              <w:right w:val="nil"/>
            </w:tcBorders>
            <w:vAlign w:val="bottom"/>
            <w:hideMark/>
          </w:tcPr>
          <w:p w14:paraId="2A26FE6C" w14:textId="77777777" w:rsidR="00FE7F8B" w:rsidRDefault="00FE7F8B">
            <w:pPr>
              <w:pStyle w:val="Tabletextnoindent"/>
            </w:pPr>
            <w:r>
              <w:t>Schools creditors</w:t>
            </w:r>
          </w:p>
        </w:tc>
        <w:tc>
          <w:tcPr>
            <w:tcW w:w="1271" w:type="dxa"/>
            <w:gridSpan w:val="2"/>
            <w:tcBorders>
              <w:top w:val="nil"/>
              <w:left w:val="nil"/>
              <w:bottom w:val="nil"/>
              <w:right w:val="nil"/>
            </w:tcBorders>
            <w:shd w:val="clear" w:color="auto" w:fill="F2F2F2" w:themeFill="background1" w:themeFillShade="F2"/>
            <w:vAlign w:val="bottom"/>
            <w:hideMark/>
          </w:tcPr>
          <w:p w14:paraId="34FB397F" w14:textId="77777777" w:rsidR="00FE7F8B" w:rsidRDefault="00FE7F8B">
            <w:pPr>
              <w:pStyle w:val="TableTextFinancial"/>
              <w:jc w:val="right"/>
              <w:rPr>
                <w:b/>
              </w:rPr>
            </w:pPr>
            <w:r>
              <w:rPr>
                <w:b/>
              </w:rPr>
              <w:t>12.1</w:t>
            </w:r>
          </w:p>
        </w:tc>
        <w:tc>
          <w:tcPr>
            <w:tcW w:w="855" w:type="dxa"/>
            <w:tcBorders>
              <w:top w:val="nil"/>
              <w:left w:val="nil"/>
              <w:bottom w:val="nil"/>
              <w:right w:val="nil"/>
            </w:tcBorders>
            <w:vAlign w:val="bottom"/>
            <w:hideMark/>
          </w:tcPr>
          <w:p w14:paraId="24D982D2" w14:textId="77777777" w:rsidR="00FE7F8B" w:rsidRDefault="00FE7F8B">
            <w:pPr>
              <w:pStyle w:val="TableTextFinancial"/>
              <w:jc w:val="right"/>
            </w:pPr>
            <w:r>
              <w:t>10.8</w:t>
            </w:r>
          </w:p>
        </w:tc>
      </w:tr>
      <w:tr w:rsidR="00FE7F8B" w14:paraId="4A24049E" w14:textId="77777777" w:rsidTr="00FE7F8B">
        <w:tc>
          <w:tcPr>
            <w:tcW w:w="5250" w:type="dxa"/>
            <w:tcBorders>
              <w:top w:val="nil"/>
              <w:left w:val="nil"/>
              <w:bottom w:val="nil"/>
              <w:right w:val="nil"/>
            </w:tcBorders>
            <w:vAlign w:val="bottom"/>
            <w:hideMark/>
          </w:tcPr>
          <w:p w14:paraId="0FAB6494" w14:textId="77777777" w:rsidR="00FE7F8B" w:rsidRDefault="00FE7F8B">
            <w:pPr>
              <w:pStyle w:val="Tabletextnoindent"/>
            </w:pPr>
            <w:r>
              <w:t>Capital expenditure</w:t>
            </w:r>
          </w:p>
        </w:tc>
        <w:tc>
          <w:tcPr>
            <w:tcW w:w="1271" w:type="dxa"/>
            <w:gridSpan w:val="2"/>
            <w:tcBorders>
              <w:top w:val="nil"/>
              <w:left w:val="nil"/>
              <w:bottom w:val="nil"/>
              <w:right w:val="nil"/>
            </w:tcBorders>
            <w:shd w:val="clear" w:color="auto" w:fill="F2F2F2" w:themeFill="background1" w:themeFillShade="F2"/>
            <w:vAlign w:val="bottom"/>
            <w:hideMark/>
          </w:tcPr>
          <w:p w14:paraId="3D3E37F0" w14:textId="77777777" w:rsidR="00FE7F8B" w:rsidRDefault="00FE7F8B">
            <w:pPr>
              <w:pStyle w:val="TableTextFinancial"/>
              <w:jc w:val="right"/>
              <w:rPr>
                <w:b/>
              </w:rPr>
            </w:pPr>
            <w:r>
              <w:rPr>
                <w:b/>
              </w:rPr>
              <w:t>41.0</w:t>
            </w:r>
          </w:p>
        </w:tc>
        <w:tc>
          <w:tcPr>
            <w:tcW w:w="855" w:type="dxa"/>
            <w:tcBorders>
              <w:top w:val="nil"/>
              <w:left w:val="nil"/>
              <w:bottom w:val="nil"/>
              <w:right w:val="nil"/>
            </w:tcBorders>
            <w:vAlign w:val="bottom"/>
            <w:hideMark/>
          </w:tcPr>
          <w:p w14:paraId="16F4D88B" w14:textId="77777777" w:rsidR="00FE7F8B" w:rsidRDefault="00FE7F8B">
            <w:pPr>
              <w:pStyle w:val="TableTextFinancial"/>
              <w:jc w:val="right"/>
            </w:pPr>
            <w:r>
              <w:t>13.0</w:t>
            </w:r>
          </w:p>
        </w:tc>
      </w:tr>
      <w:tr w:rsidR="00FE7F8B" w14:paraId="1249A0DD" w14:textId="77777777" w:rsidTr="00FE7F8B">
        <w:tc>
          <w:tcPr>
            <w:tcW w:w="5250" w:type="dxa"/>
            <w:tcBorders>
              <w:top w:val="nil"/>
              <w:left w:val="nil"/>
              <w:bottom w:val="single" w:sz="4" w:space="0" w:color="auto"/>
              <w:right w:val="nil"/>
            </w:tcBorders>
            <w:vAlign w:val="bottom"/>
            <w:hideMark/>
          </w:tcPr>
          <w:p w14:paraId="62D1FD1C" w14:textId="77777777" w:rsidR="00FE7F8B" w:rsidRDefault="00FE7F8B">
            <w:pPr>
              <w:pStyle w:val="Tabletextnoindent"/>
            </w:pPr>
            <w:r>
              <w:t>Operating expenditure</w:t>
            </w:r>
          </w:p>
        </w:tc>
        <w:tc>
          <w:tcPr>
            <w:tcW w:w="1271" w:type="dxa"/>
            <w:gridSpan w:val="2"/>
            <w:tcBorders>
              <w:top w:val="nil"/>
              <w:left w:val="nil"/>
              <w:bottom w:val="single" w:sz="4" w:space="0" w:color="auto"/>
              <w:right w:val="nil"/>
            </w:tcBorders>
            <w:shd w:val="clear" w:color="auto" w:fill="F2F2F2" w:themeFill="background1" w:themeFillShade="F2"/>
            <w:vAlign w:val="bottom"/>
            <w:hideMark/>
          </w:tcPr>
          <w:p w14:paraId="2CE8019A" w14:textId="77777777" w:rsidR="00FE7F8B" w:rsidRDefault="00FE7F8B">
            <w:pPr>
              <w:pStyle w:val="TableTextFinancial"/>
              <w:jc w:val="right"/>
              <w:rPr>
                <w:b/>
              </w:rPr>
            </w:pPr>
            <w:r>
              <w:rPr>
                <w:b/>
              </w:rPr>
              <w:t>190.1</w:t>
            </w:r>
          </w:p>
        </w:tc>
        <w:tc>
          <w:tcPr>
            <w:tcW w:w="855" w:type="dxa"/>
            <w:tcBorders>
              <w:top w:val="nil"/>
              <w:left w:val="nil"/>
              <w:bottom w:val="single" w:sz="4" w:space="0" w:color="auto"/>
              <w:right w:val="nil"/>
            </w:tcBorders>
            <w:vAlign w:val="bottom"/>
            <w:hideMark/>
          </w:tcPr>
          <w:p w14:paraId="5B923009" w14:textId="77777777" w:rsidR="00FE7F8B" w:rsidRDefault="00FE7F8B">
            <w:pPr>
              <w:pStyle w:val="TableTextFinancial"/>
              <w:jc w:val="right"/>
            </w:pPr>
            <w:r>
              <w:t>159.6</w:t>
            </w:r>
          </w:p>
        </w:tc>
      </w:tr>
      <w:tr w:rsidR="00FE7F8B" w14:paraId="79B97F7C" w14:textId="77777777" w:rsidTr="00FE7F8B">
        <w:tc>
          <w:tcPr>
            <w:tcW w:w="5250" w:type="dxa"/>
            <w:tcBorders>
              <w:top w:val="single" w:sz="4" w:space="0" w:color="auto"/>
              <w:left w:val="nil"/>
              <w:bottom w:val="single" w:sz="4" w:space="0" w:color="auto"/>
              <w:right w:val="nil"/>
            </w:tcBorders>
            <w:vAlign w:val="bottom"/>
            <w:hideMark/>
          </w:tcPr>
          <w:p w14:paraId="2DACFEBA" w14:textId="77777777" w:rsidR="00FE7F8B" w:rsidRDefault="00FE7F8B">
            <w:pPr>
              <w:pStyle w:val="Tabletextnoindent"/>
              <w:rPr>
                <w:b/>
              </w:rPr>
            </w:pPr>
            <w:r>
              <w:rPr>
                <w:b/>
              </w:rPr>
              <w:t>Total</w:t>
            </w:r>
          </w:p>
        </w:tc>
        <w:tc>
          <w:tcPr>
            <w:tcW w:w="1271" w:type="dxa"/>
            <w:gridSpan w:val="2"/>
            <w:tcBorders>
              <w:top w:val="single" w:sz="4" w:space="0" w:color="auto"/>
              <w:left w:val="nil"/>
              <w:bottom w:val="single" w:sz="4" w:space="0" w:color="auto"/>
              <w:right w:val="nil"/>
            </w:tcBorders>
            <w:shd w:val="clear" w:color="auto" w:fill="F2F2F2" w:themeFill="background1" w:themeFillShade="F2"/>
            <w:vAlign w:val="bottom"/>
            <w:hideMark/>
          </w:tcPr>
          <w:p w14:paraId="60B4E123" w14:textId="77777777" w:rsidR="00FE7F8B" w:rsidRDefault="00FE7F8B">
            <w:pPr>
              <w:pStyle w:val="TableTextFinancial"/>
              <w:jc w:val="right"/>
              <w:rPr>
                <w:b/>
              </w:rPr>
            </w:pPr>
            <w:r>
              <w:rPr>
                <w:b/>
              </w:rPr>
              <w:t>393.8</w:t>
            </w:r>
          </w:p>
        </w:tc>
        <w:tc>
          <w:tcPr>
            <w:tcW w:w="855" w:type="dxa"/>
            <w:tcBorders>
              <w:top w:val="single" w:sz="4" w:space="0" w:color="auto"/>
              <w:left w:val="nil"/>
              <w:bottom w:val="single" w:sz="4" w:space="0" w:color="auto"/>
              <w:right w:val="nil"/>
            </w:tcBorders>
            <w:vAlign w:val="bottom"/>
            <w:hideMark/>
          </w:tcPr>
          <w:p w14:paraId="162DE511" w14:textId="77777777" w:rsidR="00FE7F8B" w:rsidRDefault="00FE7F8B">
            <w:pPr>
              <w:pStyle w:val="TableTextFinancial"/>
              <w:jc w:val="right"/>
            </w:pPr>
            <w:r>
              <w:t>296.1</w:t>
            </w:r>
          </w:p>
        </w:tc>
      </w:tr>
      <w:tr w:rsidR="00FE7F8B" w14:paraId="4DD30B19" w14:textId="77777777" w:rsidTr="00FE7F8B">
        <w:tc>
          <w:tcPr>
            <w:tcW w:w="5250" w:type="dxa"/>
            <w:tcBorders>
              <w:top w:val="nil"/>
              <w:left w:val="nil"/>
              <w:bottom w:val="nil"/>
              <w:right w:val="nil"/>
            </w:tcBorders>
            <w:vAlign w:val="bottom"/>
          </w:tcPr>
          <w:p w14:paraId="5C5CAEBB" w14:textId="77777777" w:rsidR="00FE7F8B" w:rsidRDefault="00FE7F8B">
            <w:pPr>
              <w:pStyle w:val="Tabletextnoindent"/>
              <w:rPr>
                <w:b/>
              </w:rPr>
            </w:pPr>
          </w:p>
        </w:tc>
        <w:tc>
          <w:tcPr>
            <w:tcW w:w="1271" w:type="dxa"/>
            <w:gridSpan w:val="2"/>
            <w:tcBorders>
              <w:top w:val="nil"/>
              <w:left w:val="nil"/>
              <w:bottom w:val="nil"/>
              <w:right w:val="nil"/>
            </w:tcBorders>
            <w:shd w:val="clear" w:color="auto" w:fill="F2F2F2" w:themeFill="background1" w:themeFillShade="F2"/>
            <w:vAlign w:val="bottom"/>
          </w:tcPr>
          <w:p w14:paraId="6AA83158" w14:textId="77777777" w:rsidR="00FE7F8B" w:rsidRDefault="00FE7F8B">
            <w:pPr>
              <w:pStyle w:val="TableTextFinancial"/>
              <w:jc w:val="right"/>
              <w:rPr>
                <w:b/>
              </w:rPr>
            </w:pPr>
          </w:p>
        </w:tc>
        <w:tc>
          <w:tcPr>
            <w:tcW w:w="855" w:type="dxa"/>
            <w:tcBorders>
              <w:top w:val="nil"/>
              <w:left w:val="nil"/>
              <w:bottom w:val="nil"/>
              <w:right w:val="nil"/>
            </w:tcBorders>
            <w:vAlign w:val="bottom"/>
          </w:tcPr>
          <w:p w14:paraId="5179EF02" w14:textId="77777777" w:rsidR="00FE7F8B" w:rsidRDefault="00FE7F8B">
            <w:pPr>
              <w:pStyle w:val="TableTextFinancial"/>
              <w:jc w:val="right"/>
            </w:pPr>
          </w:p>
        </w:tc>
      </w:tr>
      <w:tr w:rsidR="00FE7F8B" w14:paraId="2DA0416C" w14:textId="77777777" w:rsidTr="00FE7F8B">
        <w:tc>
          <w:tcPr>
            <w:tcW w:w="5250" w:type="dxa"/>
            <w:tcBorders>
              <w:top w:val="nil"/>
              <w:left w:val="nil"/>
              <w:bottom w:val="nil"/>
              <w:right w:val="nil"/>
            </w:tcBorders>
            <w:vAlign w:val="bottom"/>
            <w:hideMark/>
          </w:tcPr>
          <w:p w14:paraId="345DA316" w14:textId="77777777" w:rsidR="00FE7F8B" w:rsidRDefault="00FE7F8B">
            <w:pPr>
              <w:pStyle w:val="Tabletextnoindent"/>
              <w:rPr>
                <w:b/>
              </w:rPr>
            </w:pPr>
            <w:r>
              <w:rPr>
                <w:b/>
              </w:rPr>
              <w:t>Statutory</w:t>
            </w:r>
          </w:p>
        </w:tc>
        <w:tc>
          <w:tcPr>
            <w:tcW w:w="1271" w:type="dxa"/>
            <w:gridSpan w:val="2"/>
            <w:tcBorders>
              <w:top w:val="nil"/>
              <w:left w:val="nil"/>
              <w:bottom w:val="nil"/>
              <w:right w:val="nil"/>
            </w:tcBorders>
            <w:shd w:val="clear" w:color="auto" w:fill="F2F2F2" w:themeFill="background1" w:themeFillShade="F2"/>
            <w:vAlign w:val="bottom"/>
          </w:tcPr>
          <w:p w14:paraId="07465724" w14:textId="77777777" w:rsidR="00FE7F8B" w:rsidRDefault="00FE7F8B">
            <w:pPr>
              <w:pStyle w:val="TableTextFinancial"/>
              <w:jc w:val="right"/>
              <w:rPr>
                <w:b/>
              </w:rPr>
            </w:pPr>
          </w:p>
        </w:tc>
        <w:tc>
          <w:tcPr>
            <w:tcW w:w="855" w:type="dxa"/>
            <w:tcBorders>
              <w:top w:val="nil"/>
              <w:left w:val="nil"/>
              <w:bottom w:val="nil"/>
              <w:right w:val="nil"/>
            </w:tcBorders>
            <w:vAlign w:val="bottom"/>
          </w:tcPr>
          <w:p w14:paraId="3089B2E1" w14:textId="77777777" w:rsidR="00FE7F8B" w:rsidRDefault="00FE7F8B">
            <w:pPr>
              <w:pStyle w:val="TableTextFinancial"/>
              <w:jc w:val="right"/>
            </w:pPr>
          </w:p>
        </w:tc>
      </w:tr>
      <w:tr w:rsidR="00FE7F8B" w14:paraId="79A1FD2D" w14:textId="77777777" w:rsidTr="00FE7F8B">
        <w:tc>
          <w:tcPr>
            <w:tcW w:w="5250" w:type="dxa"/>
            <w:tcBorders>
              <w:top w:val="nil"/>
              <w:left w:val="nil"/>
              <w:bottom w:val="nil"/>
              <w:right w:val="nil"/>
            </w:tcBorders>
            <w:vAlign w:val="bottom"/>
            <w:hideMark/>
          </w:tcPr>
          <w:p w14:paraId="77FAA459" w14:textId="77777777" w:rsidR="00FE7F8B" w:rsidRDefault="00FE7F8B">
            <w:pPr>
              <w:pStyle w:val="Tabletextnoindent"/>
            </w:pPr>
            <w:r>
              <w:t>Taxes payable</w:t>
            </w:r>
          </w:p>
        </w:tc>
        <w:tc>
          <w:tcPr>
            <w:tcW w:w="1271" w:type="dxa"/>
            <w:gridSpan w:val="2"/>
            <w:tcBorders>
              <w:top w:val="nil"/>
              <w:left w:val="nil"/>
              <w:bottom w:val="nil"/>
              <w:right w:val="nil"/>
            </w:tcBorders>
            <w:shd w:val="clear" w:color="auto" w:fill="F2F2F2" w:themeFill="background1" w:themeFillShade="F2"/>
            <w:vAlign w:val="bottom"/>
            <w:hideMark/>
          </w:tcPr>
          <w:p w14:paraId="657FDB8C" w14:textId="77777777" w:rsidR="00FE7F8B" w:rsidRDefault="00FE7F8B">
            <w:pPr>
              <w:pStyle w:val="TableTextFinancial"/>
              <w:jc w:val="right"/>
              <w:rPr>
                <w:b/>
              </w:rPr>
            </w:pPr>
            <w:r>
              <w:rPr>
                <w:b/>
              </w:rPr>
              <w:t>23.7</w:t>
            </w:r>
          </w:p>
        </w:tc>
        <w:tc>
          <w:tcPr>
            <w:tcW w:w="855" w:type="dxa"/>
            <w:tcBorders>
              <w:top w:val="nil"/>
              <w:left w:val="nil"/>
              <w:bottom w:val="nil"/>
              <w:right w:val="nil"/>
            </w:tcBorders>
            <w:vAlign w:val="bottom"/>
            <w:hideMark/>
          </w:tcPr>
          <w:p w14:paraId="75167561" w14:textId="77777777" w:rsidR="00FE7F8B" w:rsidRDefault="00FE7F8B">
            <w:pPr>
              <w:pStyle w:val="TableTextFinancial"/>
              <w:jc w:val="right"/>
            </w:pPr>
            <w:r>
              <w:t>23.9</w:t>
            </w:r>
          </w:p>
        </w:tc>
      </w:tr>
      <w:tr w:rsidR="00FE7F8B" w14:paraId="1E1C6DF0" w14:textId="77777777" w:rsidTr="00FE7F8B">
        <w:tc>
          <w:tcPr>
            <w:tcW w:w="5250" w:type="dxa"/>
            <w:tcBorders>
              <w:top w:val="nil"/>
              <w:left w:val="nil"/>
              <w:bottom w:val="single" w:sz="4" w:space="0" w:color="auto"/>
              <w:right w:val="nil"/>
            </w:tcBorders>
            <w:vAlign w:val="bottom"/>
            <w:hideMark/>
          </w:tcPr>
          <w:p w14:paraId="567A99C3" w14:textId="77777777" w:rsidR="00FE7F8B" w:rsidRDefault="00FE7F8B">
            <w:pPr>
              <w:pStyle w:val="Tabletextnoindent"/>
            </w:pPr>
            <w:r>
              <w:t>Advance payable to Public Account</w:t>
            </w:r>
          </w:p>
        </w:tc>
        <w:tc>
          <w:tcPr>
            <w:tcW w:w="1271" w:type="dxa"/>
            <w:gridSpan w:val="2"/>
            <w:tcBorders>
              <w:top w:val="nil"/>
              <w:left w:val="nil"/>
              <w:bottom w:val="single" w:sz="4" w:space="0" w:color="auto"/>
              <w:right w:val="nil"/>
            </w:tcBorders>
            <w:shd w:val="clear" w:color="auto" w:fill="F2F2F2" w:themeFill="background1" w:themeFillShade="F2"/>
            <w:vAlign w:val="bottom"/>
            <w:hideMark/>
          </w:tcPr>
          <w:p w14:paraId="3869B5C4" w14:textId="77777777" w:rsidR="00FE7F8B" w:rsidRDefault="00FE7F8B">
            <w:pPr>
              <w:pStyle w:val="TableTextFinancial"/>
              <w:jc w:val="right"/>
              <w:rPr>
                <w:b/>
              </w:rPr>
            </w:pPr>
            <w:r>
              <w:rPr>
                <w:b/>
              </w:rPr>
              <w:t>43.9</w:t>
            </w:r>
          </w:p>
        </w:tc>
        <w:tc>
          <w:tcPr>
            <w:tcW w:w="855" w:type="dxa"/>
            <w:tcBorders>
              <w:top w:val="nil"/>
              <w:left w:val="nil"/>
              <w:bottom w:val="single" w:sz="4" w:space="0" w:color="auto"/>
              <w:right w:val="nil"/>
            </w:tcBorders>
            <w:vAlign w:val="bottom"/>
            <w:hideMark/>
          </w:tcPr>
          <w:p w14:paraId="4A6EF792" w14:textId="77777777" w:rsidR="00FE7F8B" w:rsidRDefault="00FE7F8B">
            <w:pPr>
              <w:pStyle w:val="TableTextFinancial"/>
              <w:jc w:val="right"/>
            </w:pPr>
            <w:r>
              <w:t>22.4</w:t>
            </w:r>
          </w:p>
        </w:tc>
      </w:tr>
      <w:tr w:rsidR="00FE7F8B" w14:paraId="2F04E547" w14:textId="77777777" w:rsidTr="00FE7F8B">
        <w:tc>
          <w:tcPr>
            <w:tcW w:w="5250" w:type="dxa"/>
            <w:tcBorders>
              <w:top w:val="single" w:sz="4" w:space="0" w:color="auto"/>
              <w:left w:val="nil"/>
              <w:bottom w:val="single" w:sz="4" w:space="0" w:color="auto"/>
              <w:right w:val="nil"/>
            </w:tcBorders>
            <w:vAlign w:val="bottom"/>
            <w:hideMark/>
          </w:tcPr>
          <w:p w14:paraId="43B2581E" w14:textId="77777777" w:rsidR="00FE7F8B" w:rsidRDefault="00FE7F8B">
            <w:pPr>
              <w:pStyle w:val="Tabletextnoindent"/>
              <w:rPr>
                <w:b/>
              </w:rPr>
            </w:pPr>
            <w:r>
              <w:rPr>
                <w:b/>
              </w:rPr>
              <w:t>Total</w:t>
            </w:r>
          </w:p>
        </w:tc>
        <w:tc>
          <w:tcPr>
            <w:tcW w:w="1271" w:type="dxa"/>
            <w:gridSpan w:val="2"/>
            <w:tcBorders>
              <w:top w:val="single" w:sz="4" w:space="0" w:color="auto"/>
              <w:left w:val="nil"/>
              <w:bottom w:val="single" w:sz="4" w:space="0" w:color="auto"/>
              <w:right w:val="nil"/>
            </w:tcBorders>
            <w:shd w:val="clear" w:color="auto" w:fill="F2F2F2" w:themeFill="background1" w:themeFillShade="F2"/>
            <w:vAlign w:val="bottom"/>
            <w:hideMark/>
          </w:tcPr>
          <w:p w14:paraId="2BEB5F20" w14:textId="77777777" w:rsidR="00FE7F8B" w:rsidRDefault="00FE7F8B">
            <w:pPr>
              <w:pStyle w:val="TableTextFinancial"/>
              <w:jc w:val="right"/>
              <w:rPr>
                <w:b/>
              </w:rPr>
            </w:pPr>
            <w:r>
              <w:rPr>
                <w:b/>
              </w:rPr>
              <w:t>67.6</w:t>
            </w:r>
          </w:p>
        </w:tc>
        <w:tc>
          <w:tcPr>
            <w:tcW w:w="855" w:type="dxa"/>
            <w:tcBorders>
              <w:top w:val="single" w:sz="4" w:space="0" w:color="auto"/>
              <w:left w:val="nil"/>
              <w:bottom w:val="single" w:sz="4" w:space="0" w:color="auto"/>
              <w:right w:val="nil"/>
            </w:tcBorders>
            <w:vAlign w:val="bottom"/>
            <w:hideMark/>
          </w:tcPr>
          <w:p w14:paraId="7FAD1B7F" w14:textId="77777777" w:rsidR="00FE7F8B" w:rsidRDefault="00FE7F8B">
            <w:pPr>
              <w:pStyle w:val="TableTextFinancial"/>
              <w:jc w:val="right"/>
            </w:pPr>
            <w:r>
              <w:t>46.3</w:t>
            </w:r>
          </w:p>
        </w:tc>
      </w:tr>
      <w:tr w:rsidR="00FE7F8B" w14:paraId="0874E891" w14:textId="77777777" w:rsidTr="00FE7F8B">
        <w:tc>
          <w:tcPr>
            <w:tcW w:w="5250" w:type="dxa"/>
            <w:tcBorders>
              <w:top w:val="single" w:sz="4" w:space="0" w:color="auto"/>
              <w:left w:val="nil"/>
              <w:bottom w:val="single" w:sz="4" w:space="0" w:color="auto"/>
              <w:right w:val="nil"/>
            </w:tcBorders>
            <w:vAlign w:val="bottom"/>
            <w:hideMark/>
          </w:tcPr>
          <w:p w14:paraId="69DC9E4C" w14:textId="77777777" w:rsidR="00FE7F8B" w:rsidRDefault="00FE7F8B">
            <w:pPr>
              <w:pStyle w:val="Tabletextnoindent"/>
              <w:rPr>
                <w:b/>
              </w:rPr>
            </w:pPr>
            <w:r>
              <w:rPr>
                <w:b/>
              </w:rPr>
              <w:t>Total current payables</w:t>
            </w:r>
          </w:p>
        </w:tc>
        <w:tc>
          <w:tcPr>
            <w:tcW w:w="1271" w:type="dxa"/>
            <w:gridSpan w:val="2"/>
            <w:tcBorders>
              <w:top w:val="single" w:sz="4" w:space="0" w:color="auto"/>
              <w:left w:val="nil"/>
              <w:bottom w:val="single" w:sz="4" w:space="0" w:color="auto"/>
              <w:right w:val="nil"/>
            </w:tcBorders>
            <w:shd w:val="clear" w:color="auto" w:fill="F2F2F2" w:themeFill="background1" w:themeFillShade="F2"/>
            <w:vAlign w:val="bottom"/>
            <w:hideMark/>
          </w:tcPr>
          <w:p w14:paraId="4FB1AAB7" w14:textId="77777777" w:rsidR="00FE7F8B" w:rsidRDefault="00FE7F8B">
            <w:pPr>
              <w:pStyle w:val="TableTextFinancial"/>
              <w:jc w:val="right"/>
              <w:rPr>
                <w:b/>
              </w:rPr>
            </w:pPr>
            <w:r>
              <w:rPr>
                <w:b/>
              </w:rPr>
              <w:t>461.4</w:t>
            </w:r>
          </w:p>
        </w:tc>
        <w:tc>
          <w:tcPr>
            <w:tcW w:w="855" w:type="dxa"/>
            <w:tcBorders>
              <w:top w:val="single" w:sz="4" w:space="0" w:color="auto"/>
              <w:left w:val="nil"/>
              <w:bottom w:val="single" w:sz="4" w:space="0" w:color="auto"/>
              <w:right w:val="nil"/>
            </w:tcBorders>
            <w:vAlign w:val="bottom"/>
            <w:hideMark/>
          </w:tcPr>
          <w:p w14:paraId="6DEF17E7" w14:textId="77777777" w:rsidR="00FE7F8B" w:rsidRDefault="00FE7F8B">
            <w:pPr>
              <w:pStyle w:val="TableTextFinancial"/>
              <w:jc w:val="right"/>
            </w:pPr>
            <w:r>
              <w:t>342.4</w:t>
            </w:r>
          </w:p>
        </w:tc>
      </w:tr>
      <w:tr w:rsidR="00FE7F8B" w14:paraId="012DDDDE" w14:textId="77777777" w:rsidTr="00FE7F8B">
        <w:tc>
          <w:tcPr>
            <w:tcW w:w="5250" w:type="dxa"/>
            <w:tcBorders>
              <w:top w:val="single" w:sz="4" w:space="0" w:color="auto"/>
              <w:left w:val="nil"/>
              <w:bottom w:val="single" w:sz="4" w:space="0" w:color="auto"/>
              <w:right w:val="nil"/>
            </w:tcBorders>
            <w:vAlign w:val="bottom"/>
            <w:hideMark/>
          </w:tcPr>
          <w:p w14:paraId="080AA8AB" w14:textId="77777777" w:rsidR="00FE7F8B" w:rsidRDefault="00FE7F8B">
            <w:pPr>
              <w:pStyle w:val="Tabletextnoindent"/>
              <w:rPr>
                <w:b/>
              </w:rPr>
            </w:pPr>
            <w:r>
              <w:rPr>
                <w:b/>
              </w:rPr>
              <w:t>Total payables</w:t>
            </w:r>
          </w:p>
        </w:tc>
        <w:tc>
          <w:tcPr>
            <w:tcW w:w="1271" w:type="dxa"/>
            <w:gridSpan w:val="2"/>
            <w:tcBorders>
              <w:top w:val="single" w:sz="4" w:space="0" w:color="auto"/>
              <w:left w:val="nil"/>
              <w:bottom w:val="single" w:sz="4" w:space="0" w:color="auto"/>
              <w:right w:val="nil"/>
            </w:tcBorders>
            <w:shd w:val="clear" w:color="auto" w:fill="F2F2F2" w:themeFill="background1" w:themeFillShade="F2"/>
            <w:vAlign w:val="bottom"/>
            <w:hideMark/>
          </w:tcPr>
          <w:p w14:paraId="1BF55F1F" w14:textId="77777777" w:rsidR="00FE7F8B" w:rsidRDefault="00FE7F8B">
            <w:pPr>
              <w:pStyle w:val="TableTextFinancial"/>
              <w:jc w:val="right"/>
              <w:rPr>
                <w:b/>
              </w:rPr>
            </w:pPr>
            <w:r>
              <w:rPr>
                <w:b/>
              </w:rPr>
              <w:t>461.4</w:t>
            </w:r>
          </w:p>
        </w:tc>
        <w:tc>
          <w:tcPr>
            <w:tcW w:w="855" w:type="dxa"/>
            <w:tcBorders>
              <w:top w:val="single" w:sz="4" w:space="0" w:color="auto"/>
              <w:left w:val="nil"/>
              <w:bottom w:val="single" w:sz="4" w:space="0" w:color="auto"/>
              <w:right w:val="nil"/>
            </w:tcBorders>
            <w:vAlign w:val="bottom"/>
            <w:hideMark/>
          </w:tcPr>
          <w:p w14:paraId="2F4EE82D" w14:textId="77777777" w:rsidR="00FE7F8B" w:rsidRDefault="00FE7F8B">
            <w:pPr>
              <w:pStyle w:val="TableTextFinancial"/>
              <w:jc w:val="right"/>
            </w:pPr>
            <w:r>
              <w:t>342.4</w:t>
            </w:r>
          </w:p>
        </w:tc>
      </w:tr>
    </w:tbl>
    <w:p w14:paraId="57A5471E" w14:textId="77777777" w:rsidR="00FE7F8B" w:rsidRDefault="00FE7F8B" w:rsidP="00AD641C">
      <w:pPr>
        <w:pStyle w:val="Heading3notesnumbered"/>
        <w:numPr>
          <w:ilvl w:val="0"/>
          <w:numId w:val="50"/>
        </w:numPr>
      </w:pPr>
      <w:r>
        <w:t>Maturity analysis of contractual payables</w:t>
      </w:r>
    </w:p>
    <w:p w14:paraId="7AA62FF3" w14:textId="77777777" w:rsidR="00FE7F8B" w:rsidRDefault="00FE7F8B" w:rsidP="00FE7F8B">
      <w:r>
        <w:t xml:space="preserve">See </w:t>
      </w:r>
      <w:r>
        <w:fldChar w:fldCharType="begin"/>
      </w:r>
      <w:r>
        <w:instrText xml:space="preserve"> REF _Ref399510206 \h </w:instrText>
      </w:r>
      <w:r>
        <w:fldChar w:fldCharType="separate"/>
      </w:r>
      <w:r w:rsidR="00936443">
        <w:t xml:space="preserve">Table </w:t>
      </w:r>
      <w:r>
        <w:fldChar w:fldCharType="end"/>
      </w:r>
      <w:r>
        <w:t xml:space="preserve">12 in </w:t>
      </w:r>
      <w:r>
        <w:fldChar w:fldCharType="begin"/>
      </w:r>
      <w:r>
        <w:instrText xml:space="preserve"> REF _Ref399497911 \r \h </w:instrText>
      </w:r>
      <w:r>
        <w:fldChar w:fldCharType="separate"/>
      </w:r>
      <w:r w:rsidR="00936443">
        <w:t>Note 17</w:t>
      </w:r>
      <w:r>
        <w:fldChar w:fldCharType="end"/>
      </w:r>
      <w:r>
        <w:t xml:space="preserve"> for the ageing analysis of contractual payables.</w:t>
      </w:r>
    </w:p>
    <w:p w14:paraId="548A71B7" w14:textId="77777777" w:rsidR="00FE7F8B" w:rsidRDefault="00FE7F8B" w:rsidP="00AD641C">
      <w:pPr>
        <w:pStyle w:val="Heading3notesnumbered"/>
        <w:numPr>
          <w:ilvl w:val="0"/>
          <w:numId w:val="50"/>
        </w:numPr>
      </w:pPr>
      <w:r>
        <w:t>Nature and extent of risk arising from contractual payables</w:t>
      </w:r>
    </w:p>
    <w:p w14:paraId="5E395DCF" w14:textId="77777777" w:rsidR="00FE7F8B" w:rsidRDefault="00FE7F8B" w:rsidP="00FE7F8B">
      <w:r>
        <w:t xml:space="preserve">See </w:t>
      </w:r>
      <w:r>
        <w:fldChar w:fldCharType="begin"/>
      </w:r>
      <w:r>
        <w:instrText xml:space="preserve"> REF _Ref399497927 \r \h </w:instrText>
      </w:r>
      <w:r>
        <w:fldChar w:fldCharType="separate"/>
      </w:r>
      <w:r w:rsidR="00936443">
        <w:t>Note 17</w:t>
      </w:r>
      <w:r>
        <w:fldChar w:fldCharType="end"/>
      </w:r>
      <w:r>
        <w:t xml:space="preserve"> for the nature and extent of financial risk arising from contractual payables.</w:t>
      </w:r>
    </w:p>
    <w:p w14:paraId="59D0B05B" w14:textId="77777777" w:rsidR="00FE7F8B" w:rsidRDefault="00FE7F8B" w:rsidP="00FE7F8B">
      <w:r>
        <w:br w:type="page"/>
      </w:r>
    </w:p>
    <w:p w14:paraId="360A6AF3" w14:textId="77777777" w:rsidR="00FE7F8B" w:rsidRDefault="00FE7F8B" w:rsidP="00AD641C">
      <w:pPr>
        <w:pStyle w:val="Heading2notes"/>
        <w:numPr>
          <w:ilvl w:val="0"/>
          <w:numId w:val="39"/>
        </w:numPr>
      </w:pPr>
      <w:bookmarkStart w:id="396" w:name="_Toc461176302"/>
      <w:bookmarkStart w:id="397" w:name="_Ref399498134"/>
      <w:bookmarkStart w:id="398" w:name="_Toc399491070"/>
      <w:r>
        <w:lastRenderedPageBreak/>
        <w:t>Borrowings</w:t>
      </w:r>
      <w:bookmarkEnd w:id="396"/>
      <w:bookmarkEnd w:id="397"/>
      <w:bookmarkEnd w:id="398"/>
    </w:p>
    <w:p w14:paraId="48B5C897" w14:textId="77777777" w:rsidR="00FE7F8B" w:rsidRDefault="00FE7F8B" w:rsidP="00FE7F8B">
      <w:pPr>
        <w:pStyle w:val="ARFootnote"/>
      </w:pPr>
      <w:r>
        <w:t xml:space="preserve"> </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0"/>
        <w:gridCol w:w="1135"/>
        <w:gridCol w:w="1135"/>
      </w:tblGrid>
      <w:tr w:rsidR="00FE7F8B" w14:paraId="1CECEDD5" w14:textId="77777777" w:rsidTr="00FE7F8B">
        <w:tc>
          <w:tcPr>
            <w:tcW w:w="5108" w:type="dxa"/>
            <w:tcBorders>
              <w:top w:val="nil"/>
              <w:left w:val="nil"/>
              <w:bottom w:val="nil"/>
              <w:right w:val="nil"/>
            </w:tcBorders>
            <w:shd w:val="clear" w:color="auto" w:fill="7F7F7F" w:themeFill="text1" w:themeFillTint="80"/>
            <w:vAlign w:val="bottom"/>
          </w:tcPr>
          <w:p w14:paraId="00DD1A4F" w14:textId="77777777" w:rsidR="00FE7F8B" w:rsidRDefault="00FE7F8B">
            <w:pPr>
              <w:pStyle w:val="Tablecolumnheading"/>
              <w:jc w:val="center"/>
            </w:pPr>
          </w:p>
        </w:tc>
        <w:tc>
          <w:tcPr>
            <w:tcW w:w="1134" w:type="dxa"/>
            <w:tcBorders>
              <w:top w:val="nil"/>
              <w:left w:val="nil"/>
              <w:bottom w:val="nil"/>
              <w:right w:val="nil"/>
            </w:tcBorders>
            <w:shd w:val="clear" w:color="auto" w:fill="7F7F7F" w:themeFill="text1" w:themeFillTint="80"/>
            <w:vAlign w:val="bottom"/>
            <w:hideMark/>
          </w:tcPr>
          <w:p w14:paraId="3D46E6D2" w14:textId="77777777" w:rsidR="00FE7F8B" w:rsidRDefault="00FE7F8B">
            <w:pPr>
              <w:pStyle w:val="Tablecolumnheading"/>
              <w:jc w:val="center"/>
            </w:pPr>
            <w:r>
              <w:rPr>
                <w:lang w:eastAsia="en-AU"/>
              </w:rPr>
              <w:t>2016</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6411E0E0" w14:textId="77777777" w:rsidR="00FE7F8B" w:rsidRDefault="00FE7F8B">
            <w:pPr>
              <w:pStyle w:val="Tablecolumnheading"/>
              <w:jc w:val="center"/>
            </w:pPr>
            <w:r>
              <w:rPr>
                <w:lang w:eastAsia="en-AU"/>
              </w:rPr>
              <w:t>2015</w:t>
            </w:r>
            <w:r>
              <w:rPr>
                <w:lang w:eastAsia="en-AU"/>
              </w:rPr>
              <w:br/>
              <w:t>$m</w:t>
            </w:r>
          </w:p>
        </w:tc>
      </w:tr>
      <w:tr w:rsidR="00FE7F8B" w14:paraId="240E0414" w14:textId="77777777" w:rsidTr="00FE7F8B">
        <w:tc>
          <w:tcPr>
            <w:tcW w:w="5108" w:type="dxa"/>
            <w:tcBorders>
              <w:top w:val="nil"/>
              <w:left w:val="nil"/>
              <w:bottom w:val="nil"/>
              <w:right w:val="nil"/>
            </w:tcBorders>
            <w:vAlign w:val="bottom"/>
            <w:hideMark/>
          </w:tcPr>
          <w:p w14:paraId="486CD2E7" w14:textId="77777777" w:rsidR="00FE7F8B" w:rsidRDefault="00FE7F8B">
            <w:pPr>
              <w:pStyle w:val="TableTextFinancial"/>
              <w:rPr>
                <w:b/>
              </w:rPr>
            </w:pPr>
            <w:r>
              <w:rPr>
                <w:b/>
              </w:rPr>
              <w:t>Current borrowings</w:t>
            </w:r>
          </w:p>
        </w:tc>
        <w:tc>
          <w:tcPr>
            <w:tcW w:w="1134" w:type="dxa"/>
            <w:tcBorders>
              <w:top w:val="nil"/>
              <w:left w:val="nil"/>
              <w:bottom w:val="nil"/>
              <w:right w:val="nil"/>
            </w:tcBorders>
            <w:shd w:val="clear" w:color="auto" w:fill="F2F2F2" w:themeFill="background1" w:themeFillShade="F2"/>
            <w:vAlign w:val="bottom"/>
          </w:tcPr>
          <w:p w14:paraId="11E3CF8C" w14:textId="77777777" w:rsidR="00FE7F8B" w:rsidRDefault="00FE7F8B">
            <w:pPr>
              <w:pStyle w:val="TableTextFinancial"/>
              <w:jc w:val="right"/>
              <w:rPr>
                <w:b/>
              </w:rPr>
            </w:pPr>
          </w:p>
        </w:tc>
        <w:tc>
          <w:tcPr>
            <w:tcW w:w="1134" w:type="dxa"/>
            <w:tcBorders>
              <w:top w:val="nil"/>
              <w:left w:val="nil"/>
              <w:bottom w:val="nil"/>
              <w:right w:val="nil"/>
            </w:tcBorders>
            <w:vAlign w:val="bottom"/>
          </w:tcPr>
          <w:p w14:paraId="6B9DE95A" w14:textId="77777777" w:rsidR="00FE7F8B" w:rsidRDefault="00FE7F8B">
            <w:pPr>
              <w:pStyle w:val="TableTextFinancial"/>
              <w:jc w:val="right"/>
            </w:pPr>
          </w:p>
        </w:tc>
      </w:tr>
      <w:tr w:rsidR="00FE7F8B" w14:paraId="347F00E4" w14:textId="77777777" w:rsidTr="00FE7F8B">
        <w:tc>
          <w:tcPr>
            <w:tcW w:w="5108" w:type="dxa"/>
            <w:tcBorders>
              <w:top w:val="nil"/>
              <w:left w:val="nil"/>
              <w:bottom w:val="nil"/>
              <w:right w:val="nil"/>
            </w:tcBorders>
            <w:vAlign w:val="bottom"/>
            <w:hideMark/>
          </w:tcPr>
          <w:p w14:paraId="48BF39C6" w14:textId="77777777" w:rsidR="00FE7F8B" w:rsidRDefault="00FE7F8B">
            <w:pPr>
              <w:pStyle w:val="TableTextFinancial"/>
              <w:rPr>
                <w:b/>
              </w:rPr>
            </w:pPr>
            <w:r>
              <w:rPr>
                <w:b/>
              </w:rPr>
              <w:t>Finance lease liabilities</w:t>
            </w:r>
            <w:r>
              <w:rPr>
                <w:b/>
                <w:vertAlign w:val="superscript"/>
              </w:rPr>
              <w:t>1</w:t>
            </w:r>
          </w:p>
        </w:tc>
        <w:tc>
          <w:tcPr>
            <w:tcW w:w="1134" w:type="dxa"/>
            <w:tcBorders>
              <w:top w:val="nil"/>
              <w:left w:val="nil"/>
              <w:bottom w:val="nil"/>
              <w:right w:val="nil"/>
            </w:tcBorders>
            <w:shd w:val="clear" w:color="auto" w:fill="F2F2F2" w:themeFill="background1" w:themeFillShade="F2"/>
            <w:vAlign w:val="bottom"/>
          </w:tcPr>
          <w:p w14:paraId="6B1837D8" w14:textId="77777777" w:rsidR="00FE7F8B" w:rsidRDefault="00FE7F8B">
            <w:pPr>
              <w:pStyle w:val="TableTextFinancial"/>
              <w:jc w:val="right"/>
              <w:rPr>
                <w:b/>
              </w:rPr>
            </w:pPr>
          </w:p>
        </w:tc>
        <w:tc>
          <w:tcPr>
            <w:tcW w:w="1134" w:type="dxa"/>
            <w:tcBorders>
              <w:top w:val="nil"/>
              <w:left w:val="nil"/>
              <w:bottom w:val="nil"/>
              <w:right w:val="nil"/>
            </w:tcBorders>
            <w:vAlign w:val="bottom"/>
          </w:tcPr>
          <w:p w14:paraId="1B234E49" w14:textId="77777777" w:rsidR="00FE7F8B" w:rsidRDefault="00FE7F8B">
            <w:pPr>
              <w:pStyle w:val="TableTextFinancial"/>
              <w:jc w:val="right"/>
            </w:pPr>
          </w:p>
        </w:tc>
      </w:tr>
      <w:tr w:rsidR="00FE7F8B" w14:paraId="1BC166D5" w14:textId="77777777" w:rsidTr="00FE7F8B">
        <w:tc>
          <w:tcPr>
            <w:tcW w:w="5108" w:type="dxa"/>
            <w:tcBorders>
              <w:top w:val="nil"/>
              <w:left w:val="nil"/>
              <w:bottom w:val="nil"/>
              <w:right w:val="nil"/>
            </w:tcBorders>
            <w:vAlign w:val="bottom"/>
            <w:hideMark/>
          </w:tcPr>
          <w:p w14:paraId="0751F16A" w14:textId="77777777" w:rsidR="00FE7F8B" w:rsidRDefault="00FE7F8B" w:rsidP="005222FF">
            <w:pPr>
              <w:pStyle w:val="TableTextFinancial"/>
              <w:ind w:left="720"/>
            </w:pPr>
            <w:r>
              <w:t>PPP related finance lease liabilities</w:t>
            </w:r>
          </w:p>
        </w:tc>
        <w:tc>
          <w:tcPr>
            <w:tcW w:w="1134" w:type="dxa"/>
            <w:tcBorders>
              <w:top w:val="nil"/>
              <w:left w:val="nil"/>
              <w:bottom w:val="nil"/>
              <w:right w:val="nil"/>
            </w:tcBorders>
            <w:shd w:val="clear" w:color="auto" w:fill="F2F2F2" w:themeFill="background1" w:themeFillShade="F2"/>
            <w:vAlign w:val="bottom"/>
            <w:hideMark/>
          </w:tcPr>
          <w:p w14:paraId="6DA72707" w14:textId="77777777" w:rsidR="00FE7F8B" w:rsidRDefault="00FE7F8B">
            <w:pPr>
              <w:pStyle w:val="TableTextFinancial"/>
              <w:jc w:val="right"/>
              <w:rPr>
                <w:b/>
              </w:rPr>
            </w:pPr>
            <w:r>
              <w:rPr>
                <w:b/>
              </w:rPr>
              <w:t>15.2</w:t>
            </w:r>
          </w:p>
        </w:tc>
        <w:tc>
          <w:tcPr>
            <w:tcW w:w="1134" w:type="dxa"/>
            <w:tcBorders>
              <w:top w:val="nil"/>
              <w:left w:val="nil"/>
              <w:bottom w:val="nil"/>
              <w:right w:val="nil"/>
            </w:tcBorders>
            <w:vAlign w:val="bottom"/>
            <w:hideMark/>
          </w:tcPr>
          <w:p w14:paraId="4091283C" w14:textId="77777777" w:rsidR="00FE7F8B" w:rsidRDefault="00FE7F8B">
            <w:pPr>
              <w:pStyle w:val="TableTextFinancial"/>
              <w:jc w:val="right"/>
            </w:pPr>
            <w:r>
              <w:t>15.2</w:t>
            </w:r>
          </w:p>
        </w:tc>
      </w:tr>
      <w:tr w:rsidR="00FE7F8B" w14:paraId="20DEBB33" w14:textId="77777777" w:rsidTr="00FE7F8B">
        <w:tc>
          <w:tcPr>
            <w:tcW w:w="5108" w:type="dxa"/>
            <w:tcBorders>
              <w:top w:val="nil"/>
              <w:left w:val="nil"/>
              <w:bottom w:val="nil"/>
              <w:right w:val="nil"/>
            </w:tcBorders>
            <w:vAlign w:val="bottom"/>
            <w:hideMark/>
          </w:tcPr>
          <w:p w14:paraId="6592B578" w14:textId="77777777" w:rsidR="00FE7F8B" w:rsidRDefault="00FE7F8B" w:rsidP="005222FF">
            <w:pPr>
              <w:pStyle w:val="TableTextFinancial"/>
              <w:ind w:left="720"/>
            </w:pPr>
            <w:r>
              <w:t xml:space="preserve">Motor vehicles related finance lease liabilities </w:t>
            </w:r>
          </w:p>
        </w:tc>
        <w:tc>
          <w:tcPr>
            <w:tcW w:w="1134" w:type="dxa"/>
            <w:tcBorders>
              <w:top w:val="nil"/>
              <w:left w:val="nil"/>
              <w:bottom w:val="nil"/>
              <w:right w:val="nil"/>
            </w:tcBorders>
            <w:shd w:val="clear" w:color="auto" w:fill="F2F2F2" w:themeFill="background1" w:themeFillShade="F2"/>
            <w:vAlign w:val="bottom"/>
            <w:hideMark/>
          </w:tcPr>
          <w:p w14:paraId="4848B05C" w14:textId="77777777" w:rsidR="00FE7F8B" w:rsidRDefault="00FE7F8B">
            <w:pPr>
              <w:pStyle w:val="TableTextFinancial"/>
              <w:jc w:val="right"/>
              <w:rPr>
                <w:b/>
              </w:rPr>
            </w:pPr>
            <w:r>
              <w:rPr>
                <w:b/>
              </w:rPr>
              <w:t>4.0</w:t>
            </w:r>
          </w:p>
        </w:tc>
        <w:tc>
          <w:tcPr>
            <w:tcW w:w="1134" w:type="dxa"/>
            <w:tcBorders>
              <w:top w:val="nil"/>
              <w:left w:val="nil"/>
              <w:bottom w:val="nil"/>
              <w:right w:val="nil"/>
            </w:tcBorders>
            <w:vAlign w:val="bottom"/>
            <w:hideMark/>
          </w:tcPr>
          <w:p w14:paraId="27A28540" w14:textId="77777777" w:rsidR="00FE7F8B" w:rsidRDefault="00FE7F8B">
            <w:pPr>
              <w:pStyle w:val="TableTextFinancial"/>
              <w:jc w:val="right"/>
            </w:pPr>
            <w:r>
              <w:t>3.7</w:t>
            </w:r>
          </w:p>
        </w:tc>
      </w:tr>
      <w:tr w:rsidR="00FE7F8B" w14:paraId="2ADA9E87" w14:textId="77777777" w:rsidTr="00FE7F8B">
        <w:tc>
          <w:tcPr>
            <w:tcW w:w="5108" w:type="dxa"/>
            <w:tcBorders>
              <w:top w:val="nil"/>
              <w:left w:val="nil"/>
              <w:bottom w:val="nil"/>
              <w:right w:val="nil"/>
            </w:tcBorders>
            <w:vAlign w:val="bottom"/>
            <w:hideMark/>
          </w:tcPr>
          <w:p w14:paraId="1BC049EE" w14:textId="77777777" w:rsidR="00FE7F8B" w:rsidRDefault="00FE7F8B">
            <w:pPr>
              <w:pStyle w:val="TableTextFinancial"/>
            </w:pPr>
            <w:r>
              <w:t>Advance from Public Account</w:t>
            </w:r>
            <w:r>
              <w:rPr>
                <w:vertAlign w:val="superscript"/>
              </w:rPr>
              <w:t>2</w:t>
            </w:r>
            <w:r>
              <w:t xml:space="preserve"> </w:t>
            </w:r>
          </w:p>
        </w:tc>
        <w:tc>
          <w:tcPr>
            <w:tcW w:w="1134" w:type="dxa"/>
            <w:tcBorders>
              <w:top w:val="nil"/>
              <w:left w:val="nil"/>
              <w:bottom w:val="nil"/>
              <w:right w:val="nil"/>
            </w:tcBorders>
            <w:shd w:val="clear" w:color="auto" w:fill="F2F2F2" w:themeFill="background1" w:themeFillShade="F2"/>
            <w:vAlign w:val="bottom"/>
            <w:hideMark/>
          </w:tcPr>
          <w:p w14:paraId="3AE0DDFE" w14:textId="77777777" w:rsidR="00FE7F8B" w:rsidRDefault="00FE7F8B">
            <w:pPr>
              <w:pStyle w:val="TableTextFinancial"/>
              <w:jc w:val="right"/>
              <w:rPr>
                <w:b/>
              </w:rPr>
            </w:pPr>
            <w:r>
              <w:rPr>
                <w:b/>
              </w:rPr>
              <w:t>7.4</w:t>
            </w:r>
          </w:p>
        </w:tc>
        <w:tc>
          <w:tcPr>
            <w:tcW w:w="1134" w:type="dxa"/>
            <w:tcBorders>
              <w:top w:val="nil"/>
              <w:left w:val="nil"/>
              <w:bottom w:val="nil"/>
              <w:right w:val="nil"/>
            </w:tcBorders>
            <w:vAlign w:val="bottom"/>
            <w:hideMark/>
          </w:tcPr>
          <w:p w14:paraId="5FB12B65" w14:textId="77777777" w:rsidR="00FE7F8B" w:rsidRDefault="00FE7F8B">
            <w:pPr>
              <w:pStyle w:val="TableTextFinancial"/>
              <w:jc w:val="right"/>
            </w:pPr>
            <w:r>
              <w:t>14.4</w:t>
            </w:r>
          </w:p>
        </w:tc>
      </w:tr>
      <w:tr w:rsidR="00FE7F8B" w14:paraId="0F82A77E" w14:textId="77777777" w:rsidTr="00FE7F8B">
        <w:tc>
          <w:tcPr>
            <w:tcW w:w="5108" w:type="dxa"/>
            <w:tcBorders>
              <w:top w:val="nil"/>
              <w:left w:val="nil"/>
              <w:bottom w:val="single" w:sz="4" w:space="0" w:color="auto"/>
              <w:right w:val="nil"/>
            </w:tcBorders>
            <w:vAlign w:val="bottom"/>
            <w:hideMark/>
          </w:tcPr>
          <w:p w14:paraId="20007CE8" w14:textId="77777777" w:rsidR="00FE7F8B" w:rsidRDefault="00FE7F8B">
            <w:pPr>
              <w:pStyle w:val="TableTextFinancial"/>
            </w:pPr>
            <w:r>
              <w:t>Other current</w:t>
            </w:r>
            <w:r>
              <w:rPr>
                <w:vertAlign w:val="superscript"/>
              </w:rPr>
              <w:t>3</w:t>
            </w:r>
          </w:p>
        </w:tc>
        <w:tc>
          <w:tcPr>
            <w:tcW w:w="1134" w:type="dxa"/>
            <w:tcBorders>
              <w:top w:val="nil"/>
              <w:left w:val="nil"/>
              <w:bottom w:val="single" w:sz="4" w:space="0" w:color="auto"/>
              <w:right w:val="nil"/>
            </w:tcBorders>
            <w:shd w:val="clear" w:color="auto" w:fill="F2F2F2" w:themeFill="background1" w:themeFillShade="F2"/>
            <w:vAlign w:val="bottom"/>
            <w:hideMark/>
          </w:tcPr>
          <w:p w14:paraId="4DC49E48" w14:textId="77777777" w:rsidR="00FE7F8B" w:rsidRDefault="00FE7F8B">
            <w:pPr>
              <w:pStyle w:val="TableTextFinancial"/>
              <w:jc w:val="right"/>
              <w:rPr>
                <w:b/>
              </w:rPr>
            </w:pPr>
            <w:r>
              <w:rPr>
                <w:b/>
              </w:rPr>
              <w:t>1.6</w:t>
            </w:r>
          </w:p>
        </w:tc>
        <w:tc>
          <w:tcPr>
            <w:tcW w:w="1134" w:type="dxa"/>
            <w:tcBorders>
              <w:top w:val="nil"/>
              <w:left w:val="nil"/>
              <w:bottom w:val="single" w:sz="4" w:space="0" w:color="auto"/>
              <w:right w:val="nil"/>
            </w:tcBorders>
            <w:vAlign w:val="bottom"/>
            <w:hideMark/>
          </w:tcPr>
          <w:p w14:paraId="0AF90D5F" w14:textId="77777777" w:rsidR="00FE7F8B" w:rsidRDefault="00FE7F8B">
            <w:pPr>
              <w:pStyle w:val="TableTextFinancial"/>
              <w:jc w:val="right"/>
            </w:pPr>
            <w:r>
              <w:t>-</w:t>
            </w:r>
          </w:p>
        </w:tc>
      </w:tr>
      <w:tr w:rsidR="00FE7F8B" w14:paraId="2D8D3CDF" w14:textId="77777777" w:rsidTr="00FE7F8B">
        <w:tc>
          <w:tcPr>
            <w:tcW w:w="5108" w:type="dxa"/>
            <w:tcBorders>
              <w:top w:val="single" w:sz="4" w:space="0" w:color="auto"/>
              <w:left w:val="nil"/>
              <w:bottom w:val="single" w:sz="4" w:space="0" w:color="auto"/>
              <w:right w:val="nil"/>
            </w:tcBorders>
            <w:vAlign w:val="bottom"/>
            <w:hideMark/>
          </w:tcPr>
          <w:p w14:paraId="2260462C" w14:textId="77777777" w:rsidR="00FE7F8B" w:rsidRDefault="00FE7F8B">
            <w:pPr>
              <w:pStyle w:val="TableTextFinancial"/>
              <w:rPr>
                <w:b/>
              </w:rPr>
            </w:pPr>
            <w:r>
              <w:rPr>
                <w:b/>
              </w:rPr>
              <w:t>Total current borrowings</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6270BEB4" w14:textId="77777777" w:rsidR="00FE7F8B" w:rsidRDefault="00FE7F8B">
            <w:pPr>
              <w:pStyle w:val="TableTextFinancial"/>
              <w:jc w:val="right"/>
              <w:rPr>
                <w:b/>
              </w:rPr>
            </w:pPr>
            <w:r>
              <w:rPr>
                <w:b/>
              </w:rPr>
              <w:t>28.2</w:t>
            </w:r>
          </w:p>
        </w:tc>
        <w:tc>
          <w:tcPr>
            <w:tcW w:w="1134" w:type="dxa"/>
            <w:tcBorders>
              <w:top w:val="single" w:sz="4" w:space="0" w:color="auto"/>
              <w:left w:val="nil"/>
              <w:bottom w:val="single" w:sz="4" w:space="0" w:color="auto"/>
              <w:right w:val="nil"/>
            </w:tcBorders>
            <w:vAlign w:val="bottom"/>
            <w:hideMark/>
          </w:tcPr>
          <w:p w14:paraId="1A50EC7D" w14:textId="77777777" w:rsidR="00FE7F8B" w:rsidRDefault="00FE7F8B">
            <w:pPr>
              <w:pStyle w:val="TableTextFinancial"/>
              <w:jc w:val="right"/>
            </w:pPr>
            <w:r>
              <w:t>33.3</w:t>
            </w:r>
          </w:p>
        </w:tc>
      </w:tr>
      <w:tr w:rsidR="00FE7F8B" w14:paraId="697F8F94" w14:textId="77777777" w:rsidTr="00FE7F8B">
        <w:tc>
          <w:tcPr>
            <w:tcW w:w="5108" w:type="dxa"/>
            <w:tcBorders>
              <w:top w:val="nil"/>
              <w:left w:val="nil"/>
              <w:bottom w:val="nil"/>
              <w:right w:val="nil"/>
            </w:tcBorders>
            <w:vAlign w:val="bottom"/>
            <w:hideMark/>
          </w:tcPr>
          <w:p w14:paraId="1E64F91A" w14:textId="77777777" w:rsidR="00FE7F8B" w:rsidRDefault="00FE7F8B">
            <w:pPr>
              <w:pStyle w:val="TableTextFinancial"/>
              <w:rPr>
                <w:b/>
              </w:rPr>
            </w:pPr>
            <w:r>
              <w:rPr>
                <w:b/>
              </w:rPr>
              <w:t>Non-current borrowings</w:t>
            </w:r>
          </w:p>
        </w:tc>
        <w:tc>
          <w:tcPr>
            <w:tcW w:w="1134" w:type="dxa"/>
            <w:tcBorders>
              <w:top w:val="nil"/>
              <w:left w:val="nil"/>
              <w:bottom w:val="nil"/>
              <w:right w:val="nil"/>
            </w:tcBorders>
            <w:shd w:val="clear" w:color="auto" w:fill="F2F2F2" w:themeFill="background1" w:themeFillShade="F2"/>
            <w:vAlign w:val="bottom"/>
          </w:tcPr>
          <w:p w14:paraId="22B515DE" w14:textId="77777777" w:rsidR="00FE7F8B" w:rsidRDefault="00FE7F8B">
            <w:pPr>
              <w:pStyle w:val="TableTextFinancial"/>
              <w:jc w:val="right"/>
              <w:rPr>
                <w:b/>
              </w:rPr>
            </w:pPr>
          </w:p>
        </w:tc>
        <w:tc>
          <w:tcPr>
            <w:tcW w:w="1134" w:type="dxa"/>
            <w:tcBorders>
              <w:top w:val="nil"/>
              <w:left w:val="nil"/>
              <w:bottom w:val="nil"/>
              <w:right w:val="nil"/>
            </w:tcBorders>
            <w:vAlign w:val="bottom"/>
          </w:tcPr>
          <w:p w14:paraId="18149AB3" w14:textId="77777777" w:rsidR="00FE7F8B" w:rsidRDefault="00FE7F8B">
            <w:pPr>
              <w:pStyle w:val="TableTextFinancial"/>
              <w:jc w:val="right"/>
            </w:pPr>
          </w:p>
        </w:tc>
      </w:tr>
      <w:tr w:rsidR="00FE7F8B" w14:paraId="6D04B4AA" w14:textId="77777777" w:rsidTr="00FE7F8B">
        <w:tc>
          <w:tcPr>
            <w:tcW w:w="5108" w:type="dxa"/>
            <w:tcBorders>
              <w:top w:val="nil"/>
              <w:left w:val="nil"/>
              <w:bottom w:val="nil"/>
              <w:right w:val="nil"/>
            </w:tcBorders>
            <w:vAlign w:val="bottom"/>
            <w:hideMark/>
          </w:tcPr>
          <w:p w14:paraId="5DB416B4" w14:textId="77777777" w:rsidR="00FE7F8B" w:rsidRDefault="00FE7F8B">
            <w:pPr>
              <w:pStyle w:val="TableTextFinancial"/>
              <w:rPr>
                <w:b/>
              </w:rPr>
            </w:pPr>
            <w:r>
              <w:rPr>
                <w:b/>
              </w:rPr>
              <w:t>Finance lease liabilities</w:t>
            </w:r>
          </w:p>
        </w:tc>
        <w:tc>
          <w:tcPr>
            <w:tcW w:w="1134" w:type="dxa"/>
            <w:tcBorders>
              <w:top w:val="nil"/>
              <w:left w:val="nil"/>
              <w:bottom w:val="nil"/>
              <w:right w:val="nil"/>
            </w:tcBorders>
            <w:shd w:val="clear" w:color="auto" w:fill="F2F2F2" w:themeFill="background1" w:themeFillShade="F2"/>
            <w:vAlign w:val="bottom"/>
          </w:tcPr>
          <w:p w14:paraId="60D7CD7B" w14:textId="77777777" w:rsidR="00FE7F8B" w:rsidRDefault="00FE7F8B">
            <w:pPr>
              <w:pStyle w:val="TableTextFinancial"/>
              <w:jc w:val="right"/>
              <w:rPr>
                <w:b/>
              </w:rPr>
            </w:pPr>
          </w:p>
        </w:tc>
        <w:tc>
          <w:tcPr>
            <w:tcW w:w="1134" w:type="dxa"/>
            <w:tcBorders>
              <w:top w:val="nil"/>
              <w:left w:val="nil"/>
              <w:bottom w:val="nil"/>
              <w:right w:val="nil"/>
            </w:tcBorders>
            <w:vAlign w:val="bottom"/>
          </w:tcPr>
          <w:p w14:paraId="51F2DC92" w14:textId="77777777" w:rsidR="00FE7F8B" w:rsidRDefault="00FE7F8B">
            <w:pPr>
              <w:pStyle w:val="TableTextFinancial"/>
              <w:jc w:val="right"/>
            </w:pPr>
          </w:p>
        </w:tc>
      </w:tr>
      <w:tr w:rsidR="00FE7F8B" w14:paraId="050CB312" w14:textId="77777777" w:rsidTr="00FE7F8B">
        <w:tc>
          <w:tcPr>
            <w:tcW w:w="5108" w:type="dxa"/>
            <w:tcBorders>
              <w:top w:val="nil"/>
              <w:left w:val="nil"/>
              <w:bottom w:val="nil"/>
              <w:right w:val="nil"/>
            </w:tcBorders>
            <w:vAlign w:val="bottom"/>
            <w:hideMark/>
          </w:tcPr>
          <w:p w14:paraId="6893BF9D" w14:textId="77777777" w:rsidR="00FE7F8B" w:rsidRDefault="00FE7F8B" w:rsidP="005222FF">
            <w:pPr>
              <w:pStyle w:val="TableTextFinancial"/>
              <w:ind w:left="720"/>
            </w:pPr>
            <w:r>
              <w:t>PPP related finance lease liabilities</w:t>
            </w:r>
          </w:p>
        </w:tc>
        <w:tc>
          <w:tcPr>
            <w:tcW w:w="1134" w:type="dxa"/>
            <w:tcBorders>
              <w:top w:val="nil"/>
              <w:left w:val="nil"/>
              <w:bottom w:val="nil"/>
              <w:right w:val="nil"/>
            </w:tcBorders>
            <w:shd w:val="clear" w:color="auto" w:fill="F2F2F2" w:themeFill="background1" w:themeFillShade="F2"/>
            <w:vAlign w:val="bottom"/>
            <w:hideMark/>
          </w:tcPr>
          <w:p w14:paraId="072ACC92" w14:textId="77777777" w:rsidR="00FE7F8B" w:rsidRDefault="00FE7F8B">
            <w:pPr>
              <w:pStyle w:val="TableTextFinancial"/>
              <w:jc w:val="right"/>
              <w:rPr>
                <w:b/>
              </w:rPr>
            </w:pPr>
            <w:r>
              <w:rPr>
                <w:b/>
              </w:rPr>
              <w:t>160.1</w:t>
            </w:r>
          </w:p>
        </w:tc>
        <w:tc>
          <w:tcPr>
            <w:tcW w:w="1134" w:type="dxa"/>
            <w:tcBorders>
              <w:top w:val="nil"/>
              <w:left w:val="nil"/>
              <w:bottom w:val="nil"/>
              <w:right w:val="nil"/>
            </w:tcBorders>
            <w:vAlign w:val="bottom"/>
            <w:hideMark/>
          </w:tcPr>
          <w:p w14:paraId="0FF6AB0C" w14:textId="77777777" w:rsidR="00FE7F8B" w:rsidRDefault="00FE7F8B">
            <w:pPr>
              <w:pStyle w:val="TableTextFinancial"/>
              <w:jc w:val="right"/>
            </w:pPr>
            <w:r>
              <w:t>164.5</w:t>
            </w:r>
          </w:p>
        </w:tc>
      </w:tr>
      <w:tr w:rsidR="00FE7F8B" w14:paraId="26ED3B0A" w14:textId="77777777" w:rsidTr="00FE7F8B">
        <w:tc>
          <w:tcPr>
            <w:tcW w:w="5108" w:type="dxa"/>
            <w:tcBorders>
              <w:top w:val="nil"/>
              <w:left w:val="nil"/>
              <w:bottom w:val="nil"/>
              <w:right w:val="nil"/>
            </w:tcBorders>
            <w:vAlign w:val="bottom"/>
            <w:hideMark/>
          </w:tcPr>
          <w:p w14:paraId="533E667F" w14:textId="77777777" w:rsidR="00FE7F8B" w:rsidRDefault="00FE7F8B" w:rsidP="005222FF">
            <w:pPr>
              <w:pStyle w:val="TableTextFinancial"/>
              <w:ind w:left="720"/>
            </w:pPr>
            <w:r>
              <w:t>Motor vehicles related finance lease liabilities</w:t>
            </w:r>
          </w:p>
        </w:tc>
        <w:tc>
          <w:tcPr>
            <w:tcW w:w="1134" w:type="dxa"/>
            <w:tcBorders>
              <w:top w:val="nil"/>
              <w:left w:val="nil"/>
              <w:bottom w:val="nil"/>
              <w:right w:val="nil"/>
            </w:tcBorders>
            <w:shd w:val="clear" w:color="auto" w:fill="F2F2F2" w:themeFill="background1" w:themeFillShade="F2"/>
            <w:vAlign w:val="bottom"/>
            <w:hideMark/>
          </w:tcPr>
          <w:p w14:paraId="1BEEEF61" w14:textId="77777777" w:rsidR="00FE7F8B" w:rsidRDefault="00FE7F8B">
            <w:pPr>
              <w:pStyle w:val="TableTextFinancial"/>
              <w:jc w:val="right"/>
              <w:rPr>
                <w:b/>
              </w:rPr>
            </w:pPr>
            <w:r>
              <w:rPr>
                <w:b/>
              </w:rPr>
              <w:t>4.6</w:t>
            </w:r>
          </w:p>
        </w:tc>
        <w:tc>
          <w:tcPr>
            <w:tcW w:w="1134" w:type="dxa"/>
            <w:tcBorders>
              <w:top w:val="nil"/>
              <w:left w:val="nil"/>
              <w:bottom w:val="nil"/>
              <w:right w:val="nil"/>
            </w:tcBorders>
            <w:vAlign w:val="bottom"/>
            <w:hideMark/>
          </w:tcPr>
          <w:p w14:paraId="38621C87" w14:textId="77777777" w:rsidR="00FE7F8B" w:rsidRDefault="00FE7F8B">
            <w:pPr>
              <w:pStyle w:val="TableTextFinancial"/>
              <w:jc w:val="right"/>
            </w:pPr>
            <w:r>
              <w:t>4.2</w:t>
            </w:r>
          </w:p>
        </w:tc>
      </w:tr>
      <w:tr w:rsidR="00FE7F8B" w14:paraId="1562764C" w14:textId="77777777" w:rsidTr="00FE7F8B">
        <w:tc>
          <w:tcPr>
            <w:tcW w:w="5108" w:type="dxa"/>
            <w:tcBorders>
              <w:top w:val="nil"/>
              <w:left w:val="nil"/>
              <w:bottom w:val="nil"/>
              <w:right w:val="nil"/>
            </w:tcBorders>
            <w:vAlign w:val="bottom"/>
            <w:hideMark/>
          </w:tcPr>
          <w:p w14:paraId="75FEB9DC" w14:textId="77777777" w:rsidR="00FE7F8B" w:rsidRDefault="00FE7F8B">
            <w:pPr>
              <w:pStyle w:val="TableTextFinancial"/>
            </w:pPr>
            <w:r>
              <w:t>Advance from Public Account</w:t>
            </w:r>
            <w:r>
              <w:rPr>
                <w:vertAlign w:val="superscript"/>
              </w:rPr>
              <w:t>2</w:t>
            </w:r>
            <w:r>
              <w:t xml:space="preserve"> </w:t>
            </w:r>
          </w:p>
        </w:tc>
        <w:tc>
          <w:tcPr>
            <w:tcW w:w="1134" w:type="dxa"/>
            <w:tcBorders>
              <w:top w:val="nil"/>
              <w:left w:val="nil"/>
              <w:bottom w:val="nil"/>
              <w:right w:val="nil"/>
            </w:tcBorders>
            <w:shd w:val="clear" w:color="auto" w:fill="F2F2F2" w:themeFill="background1" w:themeFillShade="F2"/>
            <w:vAlign w:val="bottom"/>
            <w:hideMark/>
          </w:tcPr>
          <w:p w14:paraId="482D14D9" w14:textId="77777777" w:rsidR="00FE7F8B" w:rsidRDefault="00FE7F8B">
            <w:pPr>
              <w:pStyle w:val="TableTextFinancial"/>
              <w:jc w:val="right"/>
              <w:rPr>
                <w:b/>
              </w:rPr>
            </w:pPr>
            <w:r>
              <w:rPr>
                <w:b/>
              </w:rPr>
              <w:t>48.3</w:t>
            </w:r>
          </w:p>
        </w:tc>
        <w:tc>
          <w:tcPr>
            <w:tcW w:w="1134" w:type="dxa"/>
            <w:tcBorders>
              <w:top w:val="nil"/>
              <w:left w:val="nil"/>
              <w:bottom w:val="nil"/>
              <w:right w:val="nil"/>
            </w:tcBorders>
            <w:vAlign w:val="bottom"/>
            <w:hideMark/>
          </w:tcPr>
          <w:p w14:paraId="0485A047" w14:textId="77777777" w:rsidR="00FE7F8B" w:rsidRDefault="00FE7F8B">
            <w:pPr>
              <w:pStyle w:val="TableTextFinancial"/>
              <w:jc w:val="right"/>
            </w:pPr>
            <w:r>
              <w:t>41.7</w:t>
            </w:r>
          </w:p>
        </w:tc>
      </w:tr>
      <w:tr w:rsidR="00FE7F8B" w14:paraId="60A9813B" w14:textId="77777777" w:rsidTr="00FE7F8B">
        <w:tc>
          <w:tcPr>
            <w:tcW w:w="5108" w:type="dxa"/>
            <w:tcBorders>
              <w:top w:val="nil"/>
              <w:left w:val="nil"/>
              <w:bottom w:val="single" w:sz="4" w:space="0" w:color="auto"/>
              <w:right w:val="nil"/>
            </w:tcBorders>
            <w:vAlign w:val="bottom"/>
            <w:hideMark/>
          </w:tcPr>
          <w:p w14:paraId="7D61056B" w14:textId="77777777" w:rsidR="00FE7F8B" w:rsidRDefault="00FE7F8B">
            <w:pPr>
              <w:pStyle w:val="TableTextFinancial"/>
            </w:pPr>
            <w:r>
              <w:t>Other non-current</w:t>
            </w:r>
            <w:r>
              <w:rPr>
                <w:vertAlign w:val="superscript"/>
              </w:rPr>
              <w:t>3</w:t>
            </w:r>
            <w:r>
              <w:t xml:space="preserve"> </w:t>
            </w:r>
          </w:p>
        </w:tc>
        <w:tc>
          <w:tcPr>
            <w:tcW w:w="1134" w:type="dxa"/>
            <w:tcBorders>
              <w:top w:val="nil"/>
              <w:left w:val="nil"/>
              <w:bottom w:val="single" w:sz="4" w:space="0" w:color="auto"/>
              <w:right w:val="nil"/>
            </w:tcBorders>
            <w:shd w:val="clear" w:color="auto" w:fill="F2F2F2" w:themeFill="background1" w:themeFillShade="F2"/>
            <w:vAlign w:val="bottom"/>
            <w:hideMark/>
          </w:tcPr>
          <w:p w14:paraId="0E19C279" w14:textId="77777777" w:rsidR="00FE7F8B" w:rsidRDefault="00FE7F8B">
            <w:pPr>
              <w:pStyle w:val="TableTextFinancial"/>
              <w:jc w:val="right"/>
              <w:rPr>
                <w:b/>
              </w:rPr>
            </w:pPr>
            <w:r>
              <w:rPr>
                <w:b/>
              </w:rPr>
              <w:t>8.4</w:t>
            </w:r>
          </w:p>
        </w:tc>
        <w:tc>
          <w:tcPr>
            <w:tcW w:w="1134" w:type="dxa"/>
            <w:tcBorders>
              <w:top w:val="nil"/>
              <w:left w:val="nil"/>
              <w:bottom w:val="single" w:sz="4" w:space="0" w:color="auto"/>
              <w:right w:val="nil"/>
            </w:tcBorders>
            <w:vAlign w:val="bottom"/>
            <w:hideMark/>
          </w:tcPr>
          <w:p w14:paraId="0D466551" w14:textId="77777777" w:rsidR="00FE7F8B" w:rsidRDefault="00FE7F8B">
            <w:pPr>
              <w:pStyle w:val="TableTextFinancial"/>
              <w:jc w:val="right"/>
            </w:pPr>
            <w:r>
              <w:t>11.5</w:t>
            </w:r>
          </w:p>
        </w:tc>
      </w:tr>
      <w:tr w:rsidR="00FE7F8B" w14:paraId="0ADF5387" w14:textId="77777777" w:rsidTr="00FE7F8B">
        <w:tc>
          <w:tcPr>
            <w:tcW w:w="5108" w:type="dxa"/>
            <w:tcBorders>
              <w:top w:val="single" w:sz="4" w:space="0" w:color="auto"/>
              <w:left w:val="nil"/>
              <w:bottom w:val="single" w:sz="4" w:space="0" w:color="auto"/>
              <w:right w:val="nil"/>
            </w:tcBorders>
            <w:vAlign w:val="bottom"/>
            <w:hideMark/>
          </w:tcPr>
          <w:p w14:paraId="61CFA619" w14:textId="77777777" w:rsidR="00FE7F8B" w:rsidRDefault="00FE7F8B">
            <w:pPr>
              <w:pStyle w:val="TableTextFinancial"/>
              <w:rPr>
                <w:b/>
              </w:rPr>
            </w:pPr>
            <w:r>
              <w:rPr>
                <w:b/>
              </w:rPr>
              <w:t>Total non-current borrowings</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7623FBF9" w14:textId="77777777" w:rsidR="00FE7F8B" w:rsidRDefault="00FE7F8B">
            <w:pPr>
              <w:pStyle w:val="TableTextFinancial"/>
              <w:jc w:val="right"/>
              <w:rPr>
                <w:b/>
              </w:rPr>
            </w:pPr>
            <w:r>
              <w:rPr>
                <w:b/>
              </w:rPr>
              <w:t>221.4</w:t>
            </w:r>
          </w:p>
        </w:tc>
        <w:tc>
          <w:tcPr>
            <w:tcW w:w="1134" w:type="dxa"/>
            <w:tcBorders>
              <w:top w:val="single" w:sz="4" w:space="0" w:color="auto"/>
              <w:left w:val="nil"/>
              <w:bottom w:val="single" w:sz="4" w:space="0" w:color="auto"/>
              <w:right w:val="nil"/>
            </w:tcBorders>
            <w:vAlign w:val="bottom"/>
            <w:hideMark/>
          </w:tcPr>
          <w:p w14:paraId="5D867910" w14:textId="77777777" w:rsidR="00FE7F8B" w:rsidRDefault="00FE7F8B">
            <w:pPr>
              <w:pStyle w:val="TableTextFinancial"/>
              <w:jc w:val="right"/>
            </w:pPr>
            <w:r>
              <w:t>221.8</w:t>
            </w:r>
          </w:p>
        </w:tc>
      </w:tr>
      <w:tr w:rsidR="00FE7F8B" w14:paraId="09F81811" w14:textId="77777777" w:rsidTr="00FE7F8B">
        <w:tc>
          <w:tcPr>
            <w:tcW w:w="5108" w:type="dxa"/>
            <w:tcBorders>
              <w:top w:val="single" w:sz="4" w:space="0" w:color="auto"/>
              <w:left w:val="nil"/>
              <w:bottom w:val="single" w:sz="4" w:space="0" w:color="auto"/>
              <w:right w:val="nil"/>
            </w:tcBorders>
            <w:vAlign w:val="bottom"/>
            <w:hideMark/>
          </w:tcPr>
          <w:p w14:paraId="3494070F" w14:textId="77777777" w:rsidR="00FE7F8B" w:rsidRDefault="00FE7F8B">
            <w:pPr>
              <w:pStyle w:val="TableTextFinancial"/>
              <w:rPr>
                <w:b/>
              </w:rPr>
            </w:pPr>
            <w:r>
              <w:rPr>
                <w:b/>
              </w:rPr>
              <w:t>Total Borrowings</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2DDF99F3" w14:textId="77777777" w:rsidR="00FE7F8B" w:rsidRDefault="00FE7F8B">
            <w:pPr>
              <w:pStyle w:val="TableTextFinancial"/>
              <w:jc w:val="right"/>
              <w:rPr>
                <w:b/>
              </w:rPr>
            </w:pPr>
            <w:r>
              <w:rPr>
                <w:b/>
              </w:rPr>
              <w:t>249.6</w:t>
            </w:r>
          </w:p>
        </w:tc>
        <w:tc>
          <w:tcPr>
            <w:tcW w:w="1134" w:type="dxa"/>
            <w:tcBorders>
              <w:top w:val="single" w:sz="4" w:space="0" w:color="auto"/>
              <w:left w:val="nil"/>
              <w:bottom w:val="single" w:sz="4" w:space="0" w:color="auto"/>
              <w:right w:val="nil"/>
            </w:tcBorders>
            <w:vAlign w:val="bottom"/>
            <w:hideMark/>
          </w:tcPr>
          <w:p w14:paraId="7621CE66" w14:textId="77777777" w:rsidR="00FE7F8B" w:rsidRDefault="00FE7F8B">
            <w:pPr>
              <w:pStyle w:val="TableTextFinancial"/>
              <w:jc w:val="right"/>
            </w:pPr>
            <w:r>
              <w:t>255.1</w:t>
            </w:r>
          </w:p>
        </w:tc>
      </w:tr>
    </w:tbl>
    <w:p w14:paraId="0DC00524" w14:textId="77777777" w:rsidR="00FE7F8B" w:rsidRDefault="00FE7F8B" w:rsidP="00BB1129">
      <w:pPr>
        <w:pStyle w:val="DETFootnoteTextforobjectivestablesOHStable"/>
        <w:spacing w:before="120"/>
        <w:rPr>
          <w:rFonts w:ascii="Times New Roman" w:hAnsi="Times New Roman"/>
          <w:sz w:val="24"/>
          <w:szCs w:val="24"/>
        </w:rPr>
      </w:pPr>
      <w:r>
        <w:rPr>
          <w:sz w:val="14"/>
          <w:szCs w:val="14"/>
        </w:rPr>
        <w:t>1</w:t>
      </w:r>
      <w:r>
        <w:rPr>
          <w:szCs w:val="14"/>
        </w:rPr>
        <w:t xml:space="preserve"> </w:t>
      </w:r>
      <w:r>
        <w:t xml:space="preserve">Secured by the assets leased. Finance leases are effectively secured as the rights to the leased assets revert to the lessor in the event of default. Refer to Note 18 Leases for further information on finance lease liabilities. </w:t>
      </w:r>
    </w:p>
    <w:p w14:paraId="1A91FC10" w14:textId="77777777" w:rsidR="00FE7F8B" w:rsidRDefault="00FE7F8B" w:rsidP="00BB1129">
      <w:pPr>
        <w:pStyle w:val="DETFootnoteTextforobjectivestablesOHStable"/>
        <w:rPr>
          <w:rFonts w:ascii="Times New Roman" w:hAnsi="Times New Roman"/>
          <w:sz w:val="24"/>
          <w:szCs w:val="24"/>
        </w:rPr>
      </w:pPr>
      <w:r>
        <w:rPr>
          <w:sz w:val="14"/>
          <w:szCs w:val="14"/>
        </w:rPr>
        <w:t>2</w:t>
      </w:r>
      <w:r>
        <w:t xml:space="preserve"> These are unsecured loans which bear no interest. The terms of the loans are generally agreed by the Treasurer at the time the advance was provided. </w:t>
      </w:r>
    </w:p>
    <w:p w14:paraId="6D7FBE50" w14:textId="77777777" w:rsidR="00FE7F8B" w:rsidRDefault="00FE7F8B" w:rsidP="00BB1129">
      <w:pPr>
        <w:pStyle w:val="DETFootnoteTextforobjectivestablesOHStable"/>
        <w:rPr>
          <w:rFonts w:ascii="Times New Roman" w:hAnsi="Times New Roman"/>
          <w:sz w:val="24"/>
          <w:szCs w:val="24"/>
        </w:rPr>
      </w:pPr>
      <w:r>
        <w:rPr>
          <w:sz w:val="14"/>
          <w:szCs w:val="14"/>
        </w:rPr>
        <w:t>3</w:t>
      </w:r>
      <w:r>
        <w:t xml:space="preserve"> Other borrowings are made up of co-operative loans. Due to limitation of available information, the split between current and non-current other borrowings was not available in 2015. </w:t>
      </w:r>
    </w:p>
    <w:p w14:paraId="58B4EE5C" w14:textId="77777777" w:rsidR="00FE7F8B" w:rsidRDefault="00FE7F8B" w:rsidP="00AD641C">
      <w:pPr>
        <w:pStyle w:val="Heading3notesnumbered"/>
        <w:numPr>
          <w:ilvl w:val="0"/>
          <w:numId w:val="51"/>
        </w:numPr>
      </w:pPr>
      <w:r>
        <w:t>Maturity analysis of borrowings</w:t>
      </w:r>
    </w:p>
    <w:p w14:paraId="30291D75" w14:textId="77777777" w:rsidR="00FE7F8B" w:rsidRDefault="00FE7F8B" w:rsidP="00FE7F8B">
      <w:r>
        <w:t xml:space="preserve">See </w:t>
      </w:r>
      <w:r>
        <w:fldChar w:fldCharType="begin"/>
      </w:r>
      <w:r>
        <w:instrText xml:space="preserve"> REF _Ref399510206 \h </w:instrText>
      </w:r>
      <w:r>
        <w:fldChar w:fldCharType="separate"/>
      </w:r>
      <w:r w:rsidR="00936443">
        <w:t xml:space="preserve">Table </w:t>
      </w:r>
      <w:r>
        <w:fldChar w:fldCharType="end"/>
      </w:r>
      <w:r>
        <w:t xml:space="preserve">12 in </w:t>
      </w:r>
      <w:r>
        <w:fldChar w:fldCharType="begin"/>
      </w:r>
      <w:r>
        <w:instrText xml:space="preserve"> REF _Ref399497947 \r \h </w:instrText>
      </w:r>
      <w:r>
        <w:fldChar w:fldCharType="separate"/>
      </w:r>
      <w:r w:rsidR="00936443">
        <w:t>Note 17</w:t>
      </w:r>
      <w:r>
        <w:fldChar w:fldCharType="end"/>
      </w:r>
      <w:r>
        <w:t xml:space="preserve"> for the ageing analysis of borrowings.</w:t>
      </w:r>
    </w:p>
    <w:p w14:paraId="345BE9C5" w14:textId="77777777" w:rsidR="00FE7F8B" w:rsidRDefault="00FE7F8B" w:rsidP="00AD641C">
      <w:pPr>
        <w:pStyle w:val="Heading3notesnumbered"/>
        <w:numPr>
          <w:ilvl w:val="0"/>
          <w:numId w:val="51"/>
        </w:numPr>
      </w:pPr>
      <w:r>
        <w:t>Nature and extent of risk arising from borrowings</w:t>
      </w:r>
    </w:p>
    <w:p w14:paraId="4524035B" w14:textId="77777777" w:rsidR="00FE7F8B" w:rsidRDefault="00FE7F8B" w:rsidP="00FE7F8B">
      <w:r>
        <w:t xml:space="preserve">See </w:t>
      </w:r>
      <w:r>
        <w:fldChar w:fldCharType="begin"/>
      </w:r>
      <w:r>
        <w:instrText xml:space="preserve"> REF _Ref399497957 \r \h </w:instrText>
      </w:r>
      <w:r>
        <w:fldChar w:fldCharType="separate"/>
      </w:r>
      <w:r w:rsidR="00936443">
        <w:t>Note 17</w:t>
      </w:r>
      <w:r>
        <w:fldChar w:fldCharType="end"/>
      </w:r>
      <w:r>
        <w:t xml:space="preserve"> for the nature and extent of risks arising from borrowings.</w:t>
      </w:r>
    </w:p>
    <w:p w14:paraId="11A19D44" w14:textId="77777777" w:rsidR="00FE7F8B" w:rsidRDefault="00FE7F8B" w:rsidP="00AD641C">
      <w:pPr>
        <w:pStyle w:val="Heading3notesnumbered"/>
        <w:numPr>
          <w:ilvl w:val="0"/>
          <w:numId w:val="51"/>
        </w:numPr>
      </w:pPr>
      <w:r>
        <w:t>Defaults and breaches</w:t>
      </w:r>
    </w:p>
    <w:p w14:paraId="001B0011" w14:textId="77777777" w:rsidR="00FE7F8B" w:rsidRDefault="00FE7F8B" w:rsidP="00FE7F8B">
      <w:r>
        <w:t>During the current and prior year, there were no defaults and breaches of any of the loans.</w:t>
      </w:r>
    </w:p>
    <w:p w14:paraId="26DE2ECB" w14:textId="77777777" w:rsidR="00FE7F8B" w:rsidRDefault="00FE7F8B" w:rsidP="00FE7F8B">
      <w:pPr>
        <w:spacing w:after="0" w:line="240" w:lineRule="auto"/>
        <w:sectPr w:rsidR="00FE7F8B">
          <w:footnotePr>
            <w:numRestart w:val="eachPage"/>
          </w:footnotePr>
          <w:pgSz w:w="11909" w:h="16834"/>
          <w:pgMar w:top="1814" w:right="1701" w:bottom="1418" w:left="2835" w:header="992" w:footer="454" w:gutter="0"/>
          <w:cols w:space="720"/>
        </w:sectPr>
      </w:pPr>
    </w:p>
    <w:p w14:paraId="34B5F871" w14:textId="77777777" w:rsidR="00FE7F8B" w:rsidRDefault="00FE7F8B" w:rsidP="00AD641C">
      <w:pPr>
        <w:pStyle w:val="Heading2notes"/>
        <w:numPr>
          <w:ilvl w:val="0"/>
          <w:numId w:val="39"/>
        </w:numPr>
      </w:pPr>
      <w:bookmarkStart w:id="399" w:name="_Toc461176303"/>
      <w:bookmarkStart w:id="400" w:name="_Toc399491071"/>
      <w:r>
        <w:lastRenderedPageBreak/>
        <w:t>Provisions</w:t>
      </w:r>
      <w:bookmarkEnd w:id="399"/>
      <w:bookmarkEnd w:id="400"/>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0"/>
        <w:gridCol w:w="850"/>
        <w:gridCol w:w="1135"/>
        <w:gridCol w:w="1135"/>
      </w:tblGrid>
      <w:tr w:rsidR="00FE7F8B" w14:paraId="7C6693A5" w14:textId="77777777" w:rsidTr="00FE7F8B">
        <w:tc>
          <w:tcPr>
            <w:tcW w:w="4258" w:type="dxa"/>
            <w:tcBorders>
              <w:top w:val="nil"/>
              <w:left w:val="nil"/>
              <w:bottom w:val="nil"/>
              <w:right w:val="nil"/>
            </w:tcBorders>
            <w:shd w:val="clear" w:color="auto" w:fill="7F7F7F" w:themeFill="text1" w:themeFillTint="80"/>
            <w:vAlign w:val="center"/>
          </w:tcPr>
          <w:p w14:paraId="4408CEFB" w14:textId="77777777" w:rsidR="00FE7F8B" w:rsidRDefault="00FE7F8B">
            <w:pPr>
              <w:pStyle w:val="Tablecolumnheading"/>
              <w:jc w:val="center"/>
              <w:rPr>
                <w:lang w:eastAsia="en-AU"/>
              </w:rPr>
            </w:pPr>
          </w:p>
        </w:tc>
        <w:tc>
          <w:tcPr>
            <w:tcW w:w="850" w:type="dxa"/>
            <w:tcBorders>
              <w:top w:val="nil"/>
              <w:left w:val="nil"/>
              <w:bottom w:val="nil"/>
              <w:right w:val="nil"/>
            </w:tcBorders>
            <w:shd w:val="clear" w:color="auto" w:fill="7F7F7F" w:themeFill="text1" w:themeFillTint="80"/>
            <w:vAlign w:val="center"/>
            <w:hideMark/>
          </w:tcPr>
          <w:p w14:paraId="20F95B69" w14:textId="77777777" w:rsidR="00FE7F8B" w:rsidRDefault="00FE7F8B">
            <w:pPr>
              <w:pStyle w:val="Tablecolumnheading"/>
              <w:jc w:val="center"/>
              <w:rPr>
                <w:lang w:eastAsia="en-AU"/>
              </w:rPr>
            </w:pPr>
            <w:r>
              <w:rPr>
                <w:lang w:eastAsia="en-AU"/>
              </w:rPr>
              <w:t>Note</w:t>
            </w:r>
          </w:p>
        </w:tc>
        <w:tc>
          <w:tcPr>
            <w:tcW w:w="1134" w:type="dxa"/>
            <w:tcBorders>
              <w:top w:val="nil"/>
              <w:left w:val="nil"/>
              <w:bottom w:val="nil"/>
              <w:right w:val="nil"/>
            </w:tcBorders>
            <w:shd w:val="clear" w:color="auto" w:fill="7F7F7F" w:themeFill="text1" w:themeFillTint="80"/>
            <w:vAlign w:val="center"/>
            <w:hideMark/>
          </w:tcPr>
          <w:p w14:paraId="19349806" w14:textId="77777777" w:rsidR="00FE7F8B" w:rsidRDefault="00FE7F8B">
            <w:pPr>
              <w:pStyle w:val="Tablecolumnheading"/>
              <w:jc w:val="center"/>
              <w:rPr>
                <w:lang w:eastAsia="en-AU"/>
              </w:rPr>
            </w:pPr>
            <w:r>
              <w:rPr>
                <w:lang w:eastAsia="en-AU"/>
              </w:rPr>
              <w:t>2016</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11B8DF98" w14:textId="77777777" w:rsidR="00FE7F8B" w:rsidRDefault="00FE7F8B">
            <w:pPr>
              <w:pStyle w:val="Tablecolumnheading"/>
              <w:jc w:val="center"/>
              <w:rPr>
                <w:lang w:eastAsia="en-AU"/>
              </w:rPr>
            </w:pPr>
            <w:r>
              <w:rPr>
                <w:lang w:eastAsia="en-AU"/>
              </w:rPr>
              <w:t>2015</w:t>
            </w:r>
            <w:r>
              <w:rPr>
                <w:lang w:eastAsia="en-AU"/>
              </w:rPr>
              <w:br/>
              <w:t>$m</w:t>
            </w:r>
          </w:p>
        </w:tc>
      </w:tr>
      <w:tr w:rsidR="00FE7F8B" w14:paraId="257ED9AC" w14:textId="77777777" w:rsidTr="00FE7F8B">
        <w:tc>
          <w:tcPr>
            <w:tcW w:w="7376" w:type="dxa"/>
            <w:gridSpan w:val="4"/>
            <w:tcBorders>
              <w:top w:val="nil"/>
              <w:left w:val="nil"/>
              <w:bottom w:val="nil"/>
              <w:right w:val="nil"/>
            </w:tcBorders>
            <w:vAlign w:val="bottom"/>
            <w:hideMark/>
          </w:tcPr>
          <w:p w14:paraId="063B2173" w14:textId="77777777" w:rsidR="00FE7F8B" w:rsidRDefault="00FE7F8B">
            <w:pPr>
              <w:pStyle w:val="Tabletextnoindent"/>
              <w:rPr>
                <w:b/>
              </w:rPr>
            </w:pPr>
            <w:r>
              <w:rPr>
                <w:b/>
              </w:rPr>
              <w:t>Current provisions</w:t>
            </w:r>
          </w:p>
        </w:tc>
      </w:tr>
      <w:tr w:rsidR="00FE7F8B" w14:paraId="3B799862" w14:textId="77777777" w:rsidTr="00FE7F8B">
        <w:tc>
          <w:tcPr>
            <w:tcW w:w="4258" w:type="dxa"/>
            <w:tcBorders>
              <w:top w:val="nil"/>
              <w:left w:val="nil"/>
              <w:bottom w:val="nil"/>
              <w:right w:val="nil"/>
            </w:tcBorders>
            <w:vAlign w:val="bottom"/>
            <w:hideMark/>
          </w:tcPr>
          <w:p w14:paraId="0E716B5C" w14:textId="77777777" w:rsidR="00FE7F8B" w:rsidRDefault="00FE7F8B">
            <w:pPr>
              <w:pStyle w:val="Tabletextnoindent"/>
              <w:rPr>
                <w:b/>
              </w:rPr>
            </w:pPr>
            <w:r>
              <w:rPr>
                <w:b/>
              </w:rPr>
              <w:t>Employee benefits</w:t>
            </w:r>
            <w:r>
              <w:rPr>
                <w:rStyle w:val="FootnoteReference"/>
              </w:rPr>
              <w:t>1</w:t>
            </w:r>
            <w:r>
              <w:rPr>
                <w:b/>
              </w:rPr>
              <w:t>—annual leave</w:t>
            </w:r>
          </w:p>
        </w:tc>
        <w:tc>
          <w:tcPr>
            <w:tcW w:w="850" w:type="dxa"/>
            <w:tcBorders>
              <w:top w:val="nil"/>
              <w:left w:val="nil"/>
              <w:bottom w:val="nil"/>
              <w:right w:val="nil"/>
            </w:tcBorders>
            <w:vAlign w:val="bottom"/>
          </w:tcPr>
          <w:p w14:paraId="30307407" w14:textId="77777777" w:rsidR="00FE7F8B" w:rsidRDefault="00FE7F8B">
            <w:pPr>
              <w:pStyle w:val="TableTextFinancial"/>
              <w:jc w:val="center"/>
            </w:pPr>
          </w:p>
        </w:tc>
        <w:tc>
          <w:tcPr>
            <w:tcW w:w="1134" w:type="dxa"/>
            <w:tcBorders>
              <w:top w:val="nil"/>
              <w:left w:val="nil"/>
              <w:bottom w:val="nil"/>
              <w:right w:val="nil"/>
            </w:tcBorders>
            <w:vAlign w:val="bottom"/>
          </w:tcPr>
          <w:p w14:paraId="4DDFEE95" w14:textId="77777777" w:rsidR="00FE7F8B" w:rsidRDefault="00FE7F8B">
            <w:pPr>
              <w:pStyle w:val="TableTextFinancial"/>
              <w:jc w:val="right"/>
            </w:pPr>
          </w:p>
        </w:tc>
        <w:tc>
          <w:tcPr>
            <w:tcW w:w="1134" w:type="dxa"/>
            <w:tcBorders>
              <w:top w:val="nil"/>
              <w:left w:val="nil"/>
              <w:bottom w:val="nil"/>
              <w:right w:val="nil"/>
            </w:tcBorders>
            <w:vAlign w:val="bottom"/>
          </w:tcPr>
          <w:p w14:paraId="22D0B341" w14:textId="77777777" w:rsidR="00FE7F8B" w:rsidRDefault="00FE7F8B">
            <w:pPr>
              <w:pStyle w:val="TableTextFinancial"/>
              <w:jc w:val="right"/>
            </w:pPr>
          </w:p>
        </w:tc>
      </w:tr>
      <w:tr w:rsidR="00FE7F8B" w14:paraId="7BCDAAF9" w14:textId="77777777" w:rsidTr="00FE7F8B">
        <w:tc>
          <w:tcPr>
            <w:tcW w:w="4258" w:type="dxa"/>
            <w:tcBorders>
              <w:top w:val="nil"/>
              <w:left w:val="nil"/>
              <w:bottom w:val="nil"/>
              <w:right w:val="nil"/>
            </w:tcBorders>
            <w:vAlign w:val="bottom"/>
            <w:hideMark/>
          </w:tcPr>
          <w:p w14:paraId="42D7C44A" w14:textId="77777777" w:rsidR="00FE7F8B" w:rsidRDefault="00FE7F8B">
            <w:pPr>
              <w:pStyle w:val="Tabletextnoindent"/>
            </w:pPr>
            <w:r>
              <w:t>Unconditional and expected to be settled within 12 months</w:t>
            </w:r>
          </w:p>
        </w:tc>
        <w:tc>
          <w:tcPr>
            <w:tcW w:w="850" w:type="dxa"/>
            <w:tcBorders>
              <w:top w:val="nil"/>
              <w:left w:val="nil"/>
              <w:bottom w:val="nil"/>
              <w:right w:val="nil"/>
            </w:tcBorders>
            <w:vAlign w:val="bottom"/>
          </w:tcPr>
          <w:p w14:paraId="6A9218CE"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01CE9372" w14:textId="77777777" w:rsidR="00FE7F8B" w:rsidRDefault="00FE7F8B">
            <w:pPr>
              <w:pStyle w:val="TableTextFinancial"/>
              <w:jc w:val="right"/>
              <w:rPr>
                <w:b/>
              </w:rPr>
            </w:pPr>
            <w:r>
              <w:rPr>
                <w:b/>
              </w:rPr>
              <w:t>77.7</w:t>
            </w:r>
          </w:p>
        </w:tc>
        <w:tc>
          <w:tcPr>
            <w:tcW w:w="1134" w:type="dxa"/>
            <w:tcBorders>
              <w:top w:val="nil"/>
              <w:left w:val="nil"/>
              <w:bottom w:val="nil"/>
              <w:right w:val="nil"/>
            </w:tcBorders>
            <w:vAlign w:val="bottom"/>
            <w:hideMark/>
          </w:tcPr>
          <w:p w14:paraId="6CFB3283" w14:textId="77777777" w:rsidR="00FE7F8B" w:rsidRDefault="00FE7F8B">
            <w:pPr>
              <w:pStyle w:val="TableTextFinancial"/>
              <w:jc w:val="right"/>
            </w:pPr>
            <w:r>
              <w:t>75.6</w:t>
            </w:r>
          </w:p>
        </w:tc>
      </w:tr>
      <w:tr w:rsidR="00FE7F8B" w14:paraId="42BCD167" w14:textId="77777777" w:rsidTr="00FE7F8B">
        <w:tc>
          <w:tcPr>
            <w:tcW w:w="4258" w:type="dxa"/>
            <w:tcBorders>
              <w:top w:val="nil"/>
              <w:left w:val="nil"/>
              <w:bottom w:val="nil"/>
              <w:right w:val="nil"/>
            </w:tcBorders>
            <w:vAlign w:val="bottom"/>
            <w:hideMark/>
          </w:tcPr>
          <w:p w14:paraId="1C250C11" w14:textId="77777777" w:rsidR="00FE7F8B" w:rsidRDefault="00FE7F8B">
            <w:pPr>
              <w:pStyle w:val="Tabletextnoindent"/>
            </w:pPr>
            <w:r>
              <w:t>Unconditional and expected to be settled after 12 months</w:t>
            </w:r>
          </w:p>
        </w:tc>
        <w:tc>
          <w:tcPr>
            <w:tcW w:w="850" w:type="dxa"/>
            <w:tcBorders>
              <w:top w:val="nil"/>
              <w:left w:val="nil"/>
              <w:bottom w:val="nil"/>
              <w:right w:val="nil"/>
            </w:tcBorders>
            <w:vAlign w:val="bottom"/>
          </w:tcPr>
          <w:p w14:paraId="544CBA85"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1E9C720F" w14:textId="77777777" w:rsidR="00FE7F8B" w:rsidRDefault="00FE7F8B">
            <w:pPr>
              <w:pStyle w:val="TableTextFinancial"/>
              <w:jc w:val="right"/>
              <w:rPr>
                <w:b/>
              </w:rPr>
            </w:pPr>
            <w:r>
              <w:rPr>
                <w:b/>
              </w:rPr>
              <w:t>10.1</w:t>
            </w:r>
          </w:p>
        </w:tc>
        <w:tc>
          <w:tcPr>
            <w:tcW w:w="1134" w:type="dxa"/>
            <w:tcBorders>
              <w:top w:val="nil"/>
              <w:left w:val="nil"/>
              <w:bottom w:val="nil"/>
              <w:right w:val="nil"/>
            </w:tcBorders>
            <w:vAlign w:val="bottom"/>
            <w:hideMark/>
          </w:tcPr>
          <w:p w14:paraId="72D078F2" w14:textId="77777777" w:rsidR="00FE7F8B" w:rsidRDefault="00FE7F8B">
            <w:pPr>
              <w:pStyle w:val="TableTextFinancial"/>
              <w:jc w:val="right"/>
            </w:pPr>
            <w:r>
              <w:t>9.7</w:t>
            </w:r>
          </w:p>
        </w:tc>
      </w:tr>
      <w:tr w:rsidR="00FE7F8B" w14:paraId="211E6529" w14:textId="77777777" w:rsidTr="00FE7F8B">
        <w:tc>
          <w:tcPr>
            <w:tcW w:w="4258" w:type="dxa"/>
            <w:tcBorders>
              <w:top w:val="nil"/>
              <w:left w:val="nil"/>
              <w:bottom w:val="nil"/>
              <w:right w:val="nil"/>
            </w:tcBorders>
            <w:vAlign w:val="bottom"/>
            <w:hideMark/>
          </w:tcPr>
          <w:p w14:paraId="60BA2F10" w14:textId="77777777" w:rsidR="00FE7F8B" w:rsidRDefault="00FE7F8B">
            <w:pPr>
              <w:pStyle w:val="Tabletextnoindent"/>
              <w:rPr>
                <w:b/>
              </w:rPr>
            </w:pPr>
            <w:r>
              <w:rPr>
                <w:b/>
              </w:rPr>
              <w:t>Employee benefits</w:t>
            </w:r>
            <w:r>
              <w:rPr>
                <w:rStyle w:val="FootnoteReference"/>
              </w:rPr>
              <w:t>1</w:t>
            </w:r>
            <w:r>
              <w:rPr>
                <w:b/>
              </w:rPr>
              <w:t>—long service leave</w:t>
            </w:r>
          </w:p>
        </w:tc>
        <w:tc>
          <w:tcPr>
            <w:tcW w:w="850" w:type="dxa"/>
            <w:tcBorders>
              <w:top w:val="nil"/>
              <w:left w:val="nil"/>
              <w:bottom w:val="nil"/>
              <w:right w:val="nil"/>
            </w:tcBorders>
            <w:vAlign w:val="bottom"/>
          </w:tcPr>
          <w:p w14:paraId="61AC6010"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tcPr>
          <w:p w14:paraId="2CEE2B31" w14:textId="77777777" w:rsidR="00FE7F8B" w:rsidRDefault="00FE7F8B">
            <w:pPr>
              <w:pStyle w:val="TableTextFinancial"/>
              <w:jc w:val="right"/>
              <w:rPr>
                <w:b/>
              </w:rPr>
            </w:pPr>
          </w:p>
        </w:tc>
        <w:tc>
          <w:tcPr>
            <w:tcW w:w="1134" w:type="dxa"/>
            <w:tcBorders>
              <w:top w:val="nil"/>
              <w:left w:val="nil"/>
              <w:bottom w:val="nil"/>
              <w:right w:val="nil"/>
            </w:tcBorders>
            <w:vAlign w:val="bottom"/>
          </w:tcPr>
          <w:p w14:paraId="47FBC76C" w14:textId="77777777" w:rsidR="00FE7F8B" w:rsidRDefault="00FE7F8B">
            <w:pPr>
              <w:pStyle w:val="TableTextFinancial"/>
              <w:jc w:val="right"/>
            </w:pPr>
          </w:p>
        </w:tc>
      </w:tr>
      <w:tr w:rsidR="00FE7F8B" w14:paraId="3F2B5543" w14:textId="77777777" w:rsidTr="00FE7F8B">
        <w:tc>
          <w:tcPr>
            <w:tcW w:w="4258" w:type="dxa"/>
            <w:tcBorders>
              <w:top w:val="nil"/>
              <w:left w:val="nil"/>
              <w:bottom w:val="nil"/>
              <w:right w:val="nil"/>
            </w:tcBorders>
            <w:vAlign w:val="bottom"/>
            <w:hideMark/>
          </w:tcPr>
          <w:p w14:paraId="261B9117" w14:textId="77777777" w:rsidR="00FE7F8B" w:rsidRDefault="00FE7F8B">
            <w:pPr>
              <w:pStyle w:val="Tabletextnoindent"/>
            </w:pPr>
            <w:r>
              <w:t>Unconditional and expected to be settled within 12 months</w:t>
            </w:r>
          </w:p>
        </w:tc>
        <w:tc>
          <w:tcPr>
            <w:tcW w:w="850" w:type="dxa"/>
            <w:tcBorders>
              <w:top w:val="nil"/>
              <w:left w:val="nil"/>
              <w:bottom w:val="nil"/>
              <w:right w:val="nil"/>
            </w:tcBorders>
            <w:vAlign w:val="bottom"/>
          </w:tcPr>
          <w:p w14:paraId="0A99E5DE"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4D142634" w14:textId="77777777" w:rsidR="00FE7F8B" w:rsidRDefault="00FE7F8B">
            <w:pPr>
              <w:pStyle w:val="TableTextFinancial"/>
              <w:jc w:val="right"/>
              <w:rPr>
                <w:b/>
              </w:rPr>
            </w:pPr>
            <w:r>
              <w:rPr>
                <w:b/>
              </w:rPr>
              <w:t>141.6</w:t>
            </w:r>
          </w:p>
        </w:tc>
        <w:tc>
          <w:tcPr>
            <w:tcW w:w="1134" w:type="dxa"/>
            <w:tcBorders>
              <w:top w:val="nil"/>
              <w:left w:val="nil"/>
              <w:bottom w:val="nil"/>
              <w:right w:val="nil"/>
            </w:tcBorders>
            <w:vAlign w:val="bottom"/>
            <w:hideMark/>
          </w:tcPr>
          <w:p w14:paraId="190A6758" w14:textId="77777777" w:rsidR="00FE7F8B" w:rsidRDefault="00FE7F8B">
            <w:pPr>
              <w:pStyle w:val="TableTextFinancial"/>
              <w:jc w:val="right"/>
            </w:pPr>
            <w:r>
              <w:t>125.1</w:t>
            </w:r>
          </w:p>
        </w:tc>
      </w:tr>
      <w:tr w:rsidR="00FE7F8B" w14:paraId="25E51508" w14:textId="77777777" w:rsidTr="00FE7F8B">
        <w:tc>
          <w:tcPr>
            <w:tcW w:w="4258" w:type="dxa"/>
            <w:tcBorders>
              <w:top w:val="nil"/>
              <w:left w:val="nil"/>
              <w:bottom w:val="nil"/>
              <w:right w:val="nil"/>
            </w:tcBorders>
            <w:vAlign w:val="bottom"/>
            <w:hideMark/>
          </w:tcPr>
          <w:p w14:paraId="7C72D150" w14:textId="77777777" w:rsidR="00FE7F8B" w:rsidRDefault="00FE7F8B">
            <w:pPr>
              <w:pStyle w:val="Tabletextnoindent"/>
            </w:pPr>
            <w:r>
              <w:t>Unconditional and expected to be settled after 12 months</w:t>
            </w:r>
          </w:p>
        </w:tc>
        <w:tc>
          <w:tcPr>
            <w:tcW w:w="850" w:type="dxa"/>
            <w:tcBorders>
              <w:top w:val="nil"/>
              <w:left w:val="nil"/>
              <w:bottom w:val="nil"/>
              <w:right w:val="nil"/>
            </w:tcBorders>
            <w:vAlign w:val="bottom"/>
          </w:tcPr>
          <w:p w14:paraId="5BD4F26E"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13655648" w14:textId="77777777" w:rsidR="00FE7F8B" w:rsidRDefault="00FE7F8B">
            <w:pPr>
              <w:pStyle w:val="TableTextFinancial"/>
              <w:jc w:val="right"/>
              <w:rPr>
                <w:b/>
              </w:rPr>
            </w:pPr>
            <w:r>
              <w:rPr>
                <w:b/>
              </w:rPr>
              <w:t>809.6</w:t>
            </w:r>
          </w:p>
        </w:tc>
        <w:tc>
          <w:tcPr>
            <w:tcW w:w="1134" w:type="dxa"/>
            <w:tcBorders>
              <w:top w:val="nil"/>
              <w:left w:val="nil"/>
              <w:bottom w:val="nil"/>
              <w:right w:val="nil"/>
            </w:tcBorders>
            <w:vAlign w:val="bottom"/>
            <w:hideMark/>
          </w:tcPr>
          <w:p w14:paraId="31ABC659" w14:textId="77777777" w:rsidR="00FE7F8B" w:rsidRDefault="00FE7F8B">
            <w:pPr>
              <w:pStyle w:val="TableTextFinancial"/>
              <w:jc w:val="right"/>
            </w:pPr>
            <w:r>
              <w:t>761.7</w:t>
            </w:r>
          </w:p>
        </w:tc>
      </w:tr>
      <w:tr w:rsidR="00FE7F8B" w14:paraId="61CD513A" w14:textId="77777777" w:rsidTr="00FE7F8B">
        <w:tc>
          <w:tcPr>
            <w:tcW w:w="4258" w:type="dxa"/>
            <w:tcBorders>
              <w:top w:val="nil"/>
              <w:left w:val="nil"/>
              <w:bottom w:val="nil"/>
              <w:right w:val="nil"/>
            </w:tcBorders>
            <w:vAlign w:val="bottom"/>
            <w:hideMark/>
          </w:tcPr>
          <w:p w14:paraId="60649F6F" w14:textId="77777777" w:rsidR="00FE7F8B" w:rsidRDefault="00FE7F8B">
            <w:pPr>
              <w:pStyle w:val="Tabletextnoindent"/>
              <w:rPr>
                <w:b/>
              </w:rPr>
            </w:pPr>
            <w:r>
              <w:rPr>
                <w:b/>
              </w:rPr>
              <w:t>Employee benefits</w:t>
            </w:r>
            <w:r>
              <w:rPr>
                <w:rStyle w:val="FootnoteReference"/>
              </w:rPr>
              <w:t>1</w:t>
            </w:r>
            <w:r>
              <w:rPr>
                <w:b/>
              </w:rPr>
              <w:t>—other</w:t>
            </w:r>
          </w:p>
        </w:tc>
        <w:tc>
          <w:tcPr>
            <w:tcW w:w="850" w:type="dxa"/>
            <w:tcBorders>
              <w:top w:val="nil"/>
              <w:left w:val="nil"/>
              <w:bottom w:val="nil"/>
              <w:right w:val="nil"/>
            </w:tcBorders>
            <w:vAlign w:val="bottom"/>
          </w:tcPr>
          <w:p w14:paraId="0F4542C3"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tcPr>
          <w:p w14:paraId="6F1EF9B8" w14:textId="77777777" w:rsidR="00FE7F8B" w:rsidRDefault="00FE7F8B">
            <w:pPr>
              <w:pStyle w:val="TableTextFinancial"/>
              <w:jc w:val="right"/>
              <w:rPr>
                <w:b/>
              </w:rPr>
            </w:pPr>
          </w:p>
        </w:tc>
        <w:tc>
          <w:tcPr>
            <w:tcW w:w="1134" w:type="dxa"/>
            <w:tcBorders>
              <w:top w:val="nil"/>
              <w:left w:val="nil"/>
              <w:bottom w:val="nil"/>
              <w:right w:val="nil"/>
            </w:tcBorders>
            <w:vAlign w:val="bottom"/>
          </w:tcPr>
          <w:p w14:paraId="125F019B" w14:textId="77777777" w:rsidR="00FE7F8B" w:rsidRDefault="00FE7F8B">
            <w:pPr>
              <w:pStyle w:val="TableTextFinancial"/>
              <w:jc w:val="right"/>
            </w:pPr>
          </w:p>
        </w:tc>
      </w:tr>
      <w:tr w:rsidR="00FE7F8B" w14:paraId="5B5406C8" w14:textId="77777777" w:rsidTr="00FE7F8B">
        <w:tc>
          <w:tcPr>
            <w:tcW w:w="4258" w:type="dxa"/>
            <w:tcBorders>
              <w:top w:val="nil"/>
              <w:left w:val="nil"/>
              <w:bottom w:val="single" w:sz="4" w:space="0" w:color="auto"/>
              <w:right w:val="nil"/>
            </w:tcBorders>
            <w:vAlign w:val="bottom"/>
            <w:hideMark/>
          </w:tcPr>
          <w:p w14:paraId="1CB20792" w14:textId="77777777" w:rsidR="00FE7F8B" w:rsidRDefault="00FE7F8B">
            <w:pPr>
              <w:pStyle w:val="Tabletextnoindent"/>
            </w:pPr>
            <w:r>
              <w:t>Unconditional and expected to be settled within 12 months</w:t>
            </w:r>
          </w:p>
        </w:tc>
        <w:tc>
          <w:tcPr>
            <w:tcW w:w="850" w:type="dxa"/>
            <w:tcBorders>
              <w:top w:val="nil"/>
              <w:left w:val="nil"/>
              <w:bottom w:val="single" w:sz="4" w:space="0" w:color="auto"/>
              <w:right w:val="nil"/>
            </w:tcBorders>
            <w:vAlign w:val="bottom"/>
          </w:tcPr>
          <w:p w14:paraId="74D93C49" w14:textId="77777777" w:rsidR="00FE7F8B" w:rsidRDefault="00FE7F8B">
            <w:pPr>
              <w:pStyle w:val="TableTextFinancial"/>
              <w:jc w:val="center"/>
            </w:pPr>
          </w:p>
        </w:tc>
        <w:tc>
          <w:tcPr>
            <w:tcW w:w="1134" w:type="dxa"/>
            <w:tcBorders>
              <w:top w:val="nil"/>
              <w:left w:val="nil"/>
              <w:bottom w:val="single" w:sz="4" w:space="0" w:color="auto"/>
              <w:right w:val="nil"/>
            </w:tcBorders>
            <w:shd w:val="clear" w:color="auto" w:fill="F2F2F2" w:themeFill="background1" w:themeFillShade="F2"/>
            <w:vAlign w:val="bottom"/>
            <w:hideMark/>
          </w:tcPr>
          <w:p w14:paraId="4CEAAAF7" w14:textId="77777777" w:rsidR="00FE7F8B" w:rsidRDefault="00FE7F8B">
            <w:pPr>
              <w:pStyle w:val="TableTextFinancial"/>
              <w:jc w:val="right"/>
              <w:rPr>
                <w:b/>
              </w:rPr>
            </w:pPr>
            <w:r>
              <w:rPr>
                <w:b/>
              </w:rPr>
              <w:t>3.3</w:t>
            </w:r>
          </w:p>
        </w:tc>
        <w:tc>
          <w:tcPr>
            <w:tcW w:w="1134" w:type="dxa"/>
            <w:tcBorders>
              <w:top w:val="nil"/>
              <w:left w:val="nil"/>
              <w:bottom w:val="single" w:sz="4" w:space="0" w:color="auto"/>
              <w:right w:val="nil"/>
            </w:tcBorders>
            <w:vAlign w:val="bottom"/>
            <w:hideMark/>
          </w:tcPr>
          <w:p w14:paraId="61AD95AD" w14:textId="77777777" w:rsidR="00FE7F8B" w:rsidRDefault="00FE7F8B">
            <w:pPr>
              <w:pStyle w:val="TableTextFinancial"/>
              <w:jc w:val="right"/>
            </w:pPr>
            <w:r>
              <w:t>2.5</w:t>
            </w:r>
          </w:p>
        </w:tc>
      </w:tr>
      <w:tr w:rsidR="00FE7F8B" w14:paraId="0F95291E" w14:textId="77777777" w:rsidTr="00FE7F8B">
        <w:tc>
          <w:tcPr>
            <w:tcW w:w="4258" w:type="dxa"/>
            <w:tcBorders>
              <w:top w:val="single" w:sz="4" w:space="0" w:color="auto"/>
              <w:left w:val="nil"/>
              <w:bottom w:val="single" w:sz="4" w:space="0" w:color="auto"/>
              <w:right w:val="nil"/>
            </w:tcBorders>
            <w:vAlign w:val="bottom"/>
            <w:hideMark/>
          </w:tcPr>
          <w:p w14:paraId="419506F0" w14:textId="77777777" w:rsidR="00FE7F8B" w:rsidRDefault="00FE7F8B">
            <w:pPr>
              <w:pStyle w:val="Tabletextnoindent"/>
              <w:rPr>
                <w:b/>
              </w:rPr>
            </w:pPr>
            <w:r>
              <w:rPr>
                <w:b/>
              </w:rPr>
              <w:t>Total</w:t>
            </w:r>
          </w:p>
        </w:tc>
        <w:tc>
          <w:tcPr>
            <w:tcW w:w="850" w:type="dxa"/>
            <w:tcBorders>
              <w:top w:val="single" w:sz="4" w:space="0" w:color="auto"/>
              <w:left w:val="nil"/>
              <w:bottom w:val="single" w:sz="4" w:space="0" w:color="auto"/>
              <w:right w:val="nil"/>
            </w:tcBorders>
            <w:vAlign w:val="bottom"/>
            <w:hideMark/>
          </w:tcPr>
          <w:p w14:paraId="0D380EB1" w14:textId="77777777" w:rsidR="00FE7F8B" w:rsidRDefault="00FE7F8B">
            <w:pPr>
              <w:pStyle w:val="TableTextFinancial"/>
              <w:jc w:val="center"/>
            </w:pPr>
            <w:r>
              <w:t>14(a)</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3A984630" w14:textId="77777777" w:rsidR="00FE7F8B" w:rsidRDefault="00FE7F8B">
            <w:pPr>
              <w:pStyle w:val="TableTextFinancial"/>
              <w:jc w:val="right"/>
              <w:rPr>
                <w:b/>
              </w:rPr>
            </w:pPr>
            <w:r>
              <w:rPr>
                <w:b/>
              </w:rPr>
              <w:t>1,042.2</w:t>
            </w:r>
          </w:p>
        </w:tc>
        <w:tc>
          <w:tcPr>
            <w:tcW w:w="1134" w:type="dxa"/>
            <w:tcBorders>
              <w:top w:val="single" w:sz="4" w:space="0" w:color="auto"/>
              <w:left w:val="nil"/>
              <w:bottom w:val="single" w:sz="4" w:space="0" w:color="auto"/>
              <w:right w:val="nil"/>
            </w:tcBorders>
            <w:vAlign w:val="bottom"/>
            <w:hideMark/>
          </w:tcPr>
          <w:p w14:paraId="7EC96784" w14:textId="77777777" w:rsidR="00FE7F8B" w:rsidRDefault="00FE7F8B">
            <w:pPr>
              <w:pStyle w:val="TableTextFinancial"/>
              <w:jc w:val="right"/>
            </w:pPr>
            <w:r>
              <w:t>974.6</w:t>
            </w:r>
          </w:p>
        </w:tc>
      </w:tr>
      <w:tr w:rsidR="00FE7F8B" w14:paraId="6A5A62E3" w14:textId="77777777" w:rsidTr="00FE7F8B">
        <w:tc>
          <w:tcPr>
            <w:tcW w:w="4258" w:type="dxa"/>
            <w:tcBorders>
              <w:top w:val="single" w:sz="4" w:space="0" w:color="auto"/>
              <w:left w:val="nil"/>
              <w:bottom w:val="nil"/>
              <w:right w:val="nil"/>
            </w:tcBorders>
            <w:vAlign w:val="bottom"/>
            <w:hideMark/>
          </w:tcPr>
          <w:p w14:paraId="6857289B" w14:textId="77777777" w:rsidR="00FE7F8B" w:rsidRDefault="00FE7F8B">
            <w:pPr>
              <w:pStyle w:val="Tabletextnoindent"/>
              <w:rPr>
                <w:b/>
              </w:rPr>
            </w:pPr>
            <w:r>
              <w:rPr>
                <w:b/>
              </w:rPr>
              <w:t>Provisions related to employee benefit on-costs</w:t>
            </w:r>
          </w:p>
        </w:tc>
        <w:tc>
          <w:tcPr>
            <w:tcW w:w="850" w:type="dxa"/>
            <w:tcBorders>
              <w:top w:val="single" w:sz="4" w:space="0" w:color="auto"/>
              <w:left w:val="nil"/>
              <w:bottom w:val="nil"/>
              <w:right w:val="nil"/>
            </w:tcBorders>
            <w:vAlign w:val="bottom"/>
          </w:tcPr>
          <w:p w14:paraId="72BDB1CD" w14:textId="77777777" w:rsidR="00FE7F8B" w:rsidRDefault="00FE7F8B">
            <w:pPr>
              <w:pStyle w:val="TableTextFinancial"/>
              <w:jc w:val="center"/>
            </w:pPr>
          </w:p>
        </w:tc>
        <w:tc>
          <w:tcPr>
            <w:tcW w:w="1134" w:type="dxa"/>
            <w:tcBorders>
              <w:top w:val="single" w:sz="4" w:space="0" w:color="auto"/>
              <w:left w:val="nil"/>
              <w:bottom w:val="nil"/>
              <w:right w:val="nil"/>
            </w:tcBorders>
            <w:shd w:val="clear" w:color="auto" w:fill="F2F2F2" w:themeFill="background1" w:themeFillShade="F2"/>
            <w:vAlign w:val="bottom"/>
          </w:tcPr>
          <w:p w14:paraId="725AEA19"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24D3BF30" w14:textId="77777777" w:rsidR="00FE7F8B" w:rsidRDefault="00FE7F8B">
            <w:pPr>
              <w:pStyle w:val="TableTextFinancial"/>
              <w:jc w:val="right"/>
            </w:pPr>
          </w:p>
        </w:tc>
      </w:tr>
      <w:tr w:rsidR="00FE7F8B" w14:paraId="3A9A76F5" w14:textId="77777777" w:rsidTr="00FE7F8B">
        <w:tc>
          <w:tcPr>
            <w:tcW w:w="4258" w:type="dxa"/>
            <w:tcBorders>
              <w:top w:val="nil"/>
              <w:left w:val="nil"/>
              <w:bottom w:val="nil"/>
              <w:right w:val="nil"/>
            </w:tcBorders>
            <w:vAlign w:val="bottom"/>
            <w:hideMark/>
          </w:tcPr>
          <w:p w14:paraId="28907F20" w14:textId="77777777" w:rsidR="00FE7F8B" w:rsidRDefault="00FE7F8B">
            <w:pPr>
              <w:pStyle w:val="Tabletextnoindent"/>
            </w:pPr>
            <w:r>
              <w:t>Unconditional and expected to be settled within 12 months</w:t>
            </w:r>
          </w:p>
        </w:tc>
        <w:tc>
          <w:tcPr>
            <w:tcW w:w="850" w:type="dxa"/>
            <w:tcBorders>
              <w:top w:val="nil"/>
              <w:left w:val="nil"/>
              <w:bottom w:val="nil"/>
              <w:right w:val="nil"/>
            </w:tcBorders>
            <w:vAlign w:val="bottom"/>
          </w:tcPr>
          <w:p w14:paraId="4A69AE3D"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534E3C2A" w14:textId="77777777" w:rsidR="00FE7F8B" w:rsidRDefault="00FE7F8B">
            <w:pPr>
              <w:pStyle w:val="TableTextFinancial"/>
              <w:jc w:val="right"/>
              <w:rPr>
                <w:b/>
              </w:rPr>
            </w:pPr>
            <w:r>
              <w:rPr>
                <w:b/>
              </w:rPr>
              <w:t>33.4</w:t>
            </w:r>
          </w:p>
        </w:tc>
        <w:tc>
          <w:tcPr>
            <w:tcW w:w="1134" w:type="dxa"/>
            <w:tcBorders>
              <w:top w:val="nil"/>
              <w:left w:val="nil"/>
              <w:bottom w:val="nil"/>
              <w:right w:val="nil"/>
            </w:tcBorders>
            <w:vAlign w:val="bottom"/>
            <w:hideMark/>
          </w:tcPr>
          <w:p w14:paraId="7B670792" w14:textId="77777777" w:rsidR="00FE7F8B" w:rsidRDefault="00FE7F8B">
            <w:pPr>
              <w:pStyle w:val="TableTextFinancial"/>
              <w:jc w:val="right"/>
            </w:pPr>
            <w:r>
              <w:t>33.2</w:t>
            </w:r>
          </w:p>
        </w:tc>
      </w:tr>
      <w:tr w:rsidR="00FE7F8B" w14:paraId="5457A0B5" w14:textId="77777777" w:rsidTr="00FE7F8B">
        <w:tc>
          <w:tcPr>
            <w:tcW w:w="4258" w:type="dxa"/>
            <w:tcBorders>
              <w:top w:val="nil"/>
              <w:left w:val="nil"/>
              <w:bottom w:val="single" w:sz="4" w:space="0" w:color="auto"/>
              <w:right w:val="nil"/>
            </w:tcBorders>
            <w:vAlign w:val="bottom"/>
            <w:hideMark/>
          </w:tcPr>
          <w:p w14:paraId="52D265DA" w14:textId="77777777" w:rsidR="00FE7F8B" w:rsidRDefault="00FE7F8B">
            <w:pPr>
              <w:pStyle w:val="Tabletextnoindent"/>
            </w:pPr>
            <w:r>
              <w:t>Unconditional and expected to be settled after 12 months</w:t>
            </w:r>
          </w:p>
        </w:tc>
        <w:tc>
          <w:tcPr>
            <w:tcW w:w="850" w:type="dxa"/>
            <w:tcBorders>
              <w:top w:val="nil"/>
              <w:left w:val="nil"/>
              <w:bottom w:val="single" w:sz="4" w:space="0" w:color="auto"/>
              <w:right w:val="nil"/>
            </w:tcBorders>
            <w:vAlign w:val="bottom"/>
          </w:tcPr>
          <w:p w14:paraId="6C9A35A8" w14:textId="77777777" w:rsidR="00FE7F8B" w:rsidRDefault="00FE7F8B">
            <w:pPr>
              <w:pStyle w:val="TableTextFinancial"/>
              <w:jc w:val="center"/>
            </w:pPr>
          </w:p>
        </w:tc>
        <w:tc>
          <w:tcPr>
            <w:tcW w:w="1134" w:type="dxa"/>
            <w:tcBorders>
              <w:top w:val="nil"/>
              <w:left w:val="nil"/>
              <w:bottom w:val="single" w:sz="4" w:space="0" w:color="auto"/>
              <w:right w:val="nil"/>
            </w:tcBorders>
            <w:shd w:val="clear" w:color="auto" w:fill="F2F2F2" w:themeFill="background1" w:themeFillShade="F2"/>
            <w:vAlign w:val="bottom"/>
            <w:hideMark/>
          </w:tcPr>
          <w:p w14:paraId="73096996" w14:textId="77777777" w:rsidR="00FE7F8B" w:rsidRDefault="00FE7F8B">
            <w:pPr>
              <w:pStyle w:val="TableTextFinancial"/>
              <w:jc w:val="right"/>
              <w:rPr>
                <w:b/>
              </w:rPr>
            </w:pPr>
            <w:r>
              <w:rPr>
                <w:b/>
              </w:rPr>
              <w:t>134.4</w:t>
            </w:r>
          </w:p>
        </w:tc>
        <w:tc>
          <w:tcPr>
            <w:tcW w:w="1134" w:type="dxa"/>
            <w:tcBorders>
              <w:top w:val="nil"/>
              <w:left w:val="nil"/>
              <w:bottom w:val="single" w:sz="4" w:space="0" w:color="auto"/>
              <w:right w:val="nil"/>
            </w:tcBorders>
            <w:vAlign w:val="bottom"/>
            <w:hideMark/>
          </w:tcPr>
          <w:p w14:paraId="4B248D90" w14:textId="77777777" w:rsidR="00FE7F8B" w:rsidRDefault="00FE7F8B">
            <w:pPr>
              <w:pStyle w:val="TableTextFinancial"/>
              <w:jc w:val="right"/>
            </w:pPr>
            <w:r>
              <w:t>132.5</w:t>
            </w:r>
          </w:p>
        </w:tc>
      </w:tr>
      <w:tr w:rsidR="00FE7F8B" w14:paraId="0269DE3C" w14:textId="77777777" w:rsidTr="00FE7F8B">
        <w:tc>
          <w:tcPr>
            <w:tcW w:w="4258" w:type="dxa"/>
            <w:tcBorders>
              <w:top w:val="single" w:sz="4" w:space="0" w:color="auto"/>
              <w:left w:val="nil"/>
              <w:bottom w:val="single" w:sz="4" w:space="0" w:color="auto"/>
              <w:right w:val="nil"/>
            </w:tcBorders>
            <w:vAlign w:val="bottom"/>
            <w:hideMark/>
          </w:tcPr>
          <w:p w14:paraId="40BD1FF6" w14:textId="77777777" w:rsidR="00FE7F8B" w:rsidRDefault="00FE7F8B">
            <w:pPr>
              <w:pStyle w:val="Tabletextnoindent"/>
              <w:rPr>
                <w:b/>
              </w:rPr>
            </w:pPr>
            <w:r>
              <w:rPr>
                <w:b/>
              </w:rPr>
              <w:t>Total</w:t>
            </w:r>
          </w:p>
        </w:tc>
        <w:tc>
          <w:tcPr>
            <w:tcW w:w="850" w:type="dxa"/>
            <w:tcBorders>
              <w:top w:val="single" w:sz="4" w:space="0" w:color="auto"/>
              <w:left w:val="nil"/>
              <w:bottom w:val="single" w:sz="4" w:space="0" w:color="auto"/>
              <w:right w:val="nil"/>
            </w:tcBorders>
            <w:vAlign w:val="bottom"/>
            <w:hideMark/>
          </w:tcPr>
          <w:p w14:paraId="328002E6" w14:textId="77777777" w:rsidR="00FE7F8B" w:rsidRDefault="00FE7F8B">
            <w:pPr>
              <w:pStyle w:val="TableTextFinancial"/>
              <w:jc w:val="center"/>
            </w:pPr>
            <w:r>
              <w:t>14(a)</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73FC05EC" w14:textId="77777777" w:rsidR="00FE7F8B" w:rsidRDefault="00FE7F8B">
            <w:pPr>
              <w:pStyle w:val="TableTextFinancial"/>
              <w:jc w:val="right"/>
              <w:rPr>
                <w:b/>
              </w:rPr>
            </w:pPr>
            <w:r>
              <w:rPr>
                <w:b/>
              </w:rPr>
              <w:t>167.8</w:t>
            </w:r>
          </w:p>
        </w:tc>
        <w:tc>
          <w:tcPr>
            <w:tcW w:w="1134" w:type="dxa"/>
            <w:tcBorders>
              <w:top w:val="single" w:sz="4" w:space="0" w:color="auto"/>
              <w:left w:val="nil"/>
              <w:bottom w:val="single" w:sz="4" w:space="0" w:color="auto"/>
              <w:right w:val="nil"/>
            </w:tcBorders>
            <w:vAlign w:val="bottom"/>
            <w:hideMark/>
          </w:tcPr>
          <w:p w14:paraId="267C1CCE" w14:textId="77777777" w:rsidR="00FE7F8B" w:rsidRDefault="00FE7F8B">
            <w:pPr>
              <w:pStyle w:val="TableTextFinancial"/>
              <w:jc w:val="right"/>
            </w:pPr>
            <w:r>
              <w:t>165.6</w:t>
            </w:r>
          </w:p>
        </w:tc>
      </w:tr>
      <w:tr w:rsidR="00FE7F8B" w14:paraId="240037A6" w14:textId="77777777" w:rsidTr="00FE7F8B">
        <w:tc>
          <w:tcPr>
            <w:tcW w:w="4258" w:type="dxa"/>
            <w:tcBorders>
              <w:top w:val="nil"/>
              <w:left w:val="nil"/>
              <w:bottom w:val="nil"/>
              <w:right w:val="nil"/>
            </w:tcBorders>
            <w:vAlign w:val="bottom"/>
          </w:tcPr>
          <w:p w14:paraId="327F5DA5" w14:textId="77777777" w:rsidR="00FE7F8B" w:rsidRDefault="00FE7F8B">
            <w:pPr>
              <w:pStyle w:val="Tabletextnoindent"/>
            </w:pPr>
          </w:p>
        </w:tc>
        <w:tc>
          <w:tcPr>
            <w:tcW w:w="850" w:type="dxa"/>
            <w:tcBorders>
              <w:top w:val="nil"/>
              <w:left w:val="nil"/>
              <w:bottom w:val="nil"/>
              <w:right w:val="nil"/>
            </w:tcBorders>
            <w:vAlign w:val="bottom"/>
          </w:tcPr>
          <w:p w14:paraId="5B383F1C"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tcPr>
          <w:p w14:paraId="17DA008C" w14:textId="77777777" w:rsidR="00FE7F8B" w:rsidRDefault="00FE7F8B">
            <w:pPr>
              <w:pStyle w:val="TableTextFinancial"/>
              <w:jc w:val="right"/>
              <w:rPr>
                <w:b/>
              </w:rPr>
            </w:pPr>
          </w:p>
        </w:tc>
        <w:tc>
          <w:tcPr>
            <w:tcW w:w="1134" w:type="dxa"/>
            <w:tcBorders>
              <w:top w:val="nil"/>
              <w:left w:val="nil"/>
              <w:bottom w:val="nil"/>
              <w:right w:val="nil"/>
            </w:tcBorders>
            <w:vAlign w:val="bottom"/>
          </w:tcPr>
          <w:p w14:paraId="2153B980" w14:textId="77777777" w:rsidR="00FE7F8B" w:rsidRDefault="00FE7F8B">
            <w:pPr>
              <w:pStyle w:val="TableTextFinancial"/>
              <w:jc w:val="right"/>
            </w:pPr>
          </w:p>
        </w:tc>
      </w:tr>
      <w:tr w:rsidR="00FE7F8B" w14:paraId="2866D120" w14:textId="77777777" w:rsidTr="00FE7F8B">
        <w:tc>
          <w:tcPr>
            <w:tcW w:w="4258" w:type="dxa"/>
            <w:tcBorders>
              <w:top w:val="nil"/>
              <w:left w:val="nil"/>
              <w:bottom w:val="nil"/>
              <w:right w:val="nil"/>
            </w:tcBorders>
            <w:vAlign w:val="bottom"/>
            <w:hideMark/>
          </w:tcPr>
          <w:p w14:paraId="37638E1B" w14:textId="77777777" w:rsidR="00FE7F8B" w:rsidRDefault="00FE7F8B">
            <w:pPr>
              <w:pStyle w:val="Tabletextnoindent"/>
            </w:pPr>
            <w:r>
              <w:t>Make good</w:t>
            </w:r>
            <w:r>
              <w:rPr>
                <w:rStyle w:val="FootnoteReference"/>
              </w:rPr>
              <w:t>2</w:t>
            </w:r>
            <w:r>
              <w:t xml:space="preserve"> </w:t>
            </w:r>
          </w:p>
        </w:tc>
        <w:tc>
          <w:tcPr>
            <w:tcW w:w="850" w:type="dxa"/>
            <w:tcBorders>
              <w:top w:val="nil"/>
              <w:left w:val="nil"/>
              <w:bottom w:val="nil"/>
              <w:right w:val="nil"/>
            </w:tcBorders>
            <w:vAlign w:val="bottom"/>
            <w:hideMark/>
          </w:tcPr>
          <w:p w14:paraId="014F817F" w14:textId="77777777" w:rsidR="00FE7F8B" w:rsidRDefault="00FE7F8B">
            <w:pPr>
              <w:pStyle w:val="TableTextFinancial"/>
              <w:jc w:val="center"/>
            </w:pPr>
            <w:r>
              <w:t>14(b)</w:t>
            </w:r>
          </w:p>
        </w:tc>
        <w:tc>
          <w:tcPr>
            <w:tcW w:w="1134" w:type="dxa"/>
            <w:tcBorders>
              <w:top w:val="nil"/>
              <w:left w:val="nil"/>
              <w:bottom w:val="nil"/>
              <w:right w:val="nil"/>
            </w:tcBorders>
            <w:shd w:val="clear" w:color="auto" w:fill="F2F2F2" w:themeFill="background1" w:themeFillShade="F2"/>
            <w:vAlign w:val="bottom"/>
            <w:hideMark/>
          </w:tcPr>
          <w:p w14:paraId="622796E3" w14:textId="77777777" w:rsidR="00FE7F8B" w:rsidRDefault="00FE7F8B">
            <w:pPr>
              <w:pStyle w:val="TableTextFinancial"/>
              <w:jc w:val="right"/>
              <w:rPr>
                <w:b/>
              </w:rPr>
            </w:pPr>
            <w:r>
              <w:rPr>
                <w:b/>
              </w:rPr>
              <w:t>0.3</w:t>
            </w:r>
          </w:p>
        </w:tc>
        <w:tc>
          <w:tcPr>
            <w:tcW w:w="1134" w:type="dxa"/>
            <w:tcBorders>
              <w:top w:val="nil"/>
              <w:left w:val="nil"/>
              <w:bottom w:val="nil"/>
              <w:right w:val="nil"/>
            </w:tcBorders>
            <w:vAlign w:val="bottom"/>
            <w:hideMark/>
          </w:tcPr>
          <w:p w14:paraId="23D473AF" w14:textId="77777777" w:rsidR="00FE7F8B" w:rsidRDefault="00FE7F8B">
            <w:pPr>
              <w:pStyle w:val="TableTextFinancial"/>
              <w:jc w:val="right"/>
            </w:pPr>
            <w:r>
              <w:t>0.2</w:t>
            </w:r>
          </w:p>
        </w:tc>
      </w:tr>
      <w:tr w:rsidR="00FE7F8B" w14:paraId="197D98BE" w14:textId="77777777" w:rsidTr="00FE7F8B">
        <w:tc>
          <w:tcPr>
            <w:tcW w:w="4258" w:type="dxa"/>
            <w:tcBorders>
              <w:top w:val="nil"/>
              <w:left w:val="nil"/>
              <w:bottom w:val="single" w:sz="4" w:space="0" w:color="auto"/>
              <w:right w:val="nil"/>
            </w:tcBorders>
            <w:vAlign w:val="bottom"/>
            <w:hideMark/>
          </w:tcPr>
          <w:p w14:paraId="0B717638" w14:textId="77777777" w:rsidR="00FE7F8B" w:rsidRDefault="00FE7F8B">
            <w:pPr>
              <w:pStyle w:val="Tabletextnoindent"/>
            </w:pPr>
            <w:r>
              <w:t>Sabbatical leave</w:t>
            </w:r>
          </w:p>
        </w:tc>
        <w:tc>
          <w:tcPr>
            <w:tcW w:w="850" w:type="dxa"/>
            <w:tcBorders>
              <w:top w:val="nil"/>
              <w:left w:val="nil"/>
              <w:bottom w:val="single" w:sz="4" w:space="0" w:color="auto"/>
              <w:right w:val="nil"/>
            </w:tcBorders>
            <w:vAlign w:val="bottom"/>
            <w:hideMark/>
          </w:tcPr>
          <w:p w14:paraId="1AD101A9" w14:textId="77777777" w:rsidR="00FE7F8B" w:rsidRDefault="00FE7F8B">
            <w:pPr>
              <w:pStyle w:val="TableTextFinancial"/>
              <w:jc w:val="center"/>
            </w:pPr>
            <w:r>
              <w:t>14(b)</w:t>
            </w:r>
          </w:p>
        </w:tc>
        <w:tc>
          <w:tcPr>
            <w:tcW w:w="1134" w:type="dxa"/>
            <w:tcBorders>
              <w:top w:val="nil"/>
              <w:left w:val="nil"/>
              <w:bottom w:val="single" w:sz="4" w:space="0" w:color="auto"/>
              <w:right w:val="nil"/>
            </w:tcBorders>
            <w:shd w:val="clear" w:color="auto" w:fill="F2F2F2" w:themeFill="background1" w:themeFillShade="F2"/>
            <w:vAlign w:val="bottom"/>
            <w:hideMark/>
          </w:tcPr>
          <w:p w14:paraId="5F397687" w14:textId="77777777" w:rsidR="00FE7F8B" w:rsidRDefault="00FE7F8B">
            <w:pPr>
              <w:pStyle w:val="TableTextFinancial"/>
              <w:jc w:val="right"/>
              <w:rPr>
                <w:b/>
              </w:rPr>
            </w:pPr>
            <w:r>
              <w:rPr>
                <w:b/>
              </w:rPr>
              <w:t>0.9</w:t>
            </w:r>
          </w:p>
        </w:tc>
        <w:tc>
          <w:tcPr>
            <w:tcW w:w="1134" w:type="dxa"/>
            <w:tcBorders>
              <w:top w:val="nil"/>
              <w:left w:val="nil"/>
              <w:bottom w:val="single" w:sz="4" w:space="0" w:color="auto"/>
              <w:right w:val="nil"/>
            </w:tcBorders>
            <w:vAlign w:val="bottom"/>
            <w:hideMark/>
          </w:tcPr>
          <w:p w14:paraId="3A84F37B" w14:textId="77777777" w:rsidR="00FE7F8B" w:rsidRDefault="00FE7F8B">
            <w:pPr>
              <w:pStyle w:val="TableTextFinancial"/>
              <w:jc w:val="right"/>
            </w:pPr>
            <w:r>
              <w:t>1.5</w:t>
            </w:r>
          </w:p>
        </w:tc>
      </w:tr>
      <w:tr w:rsidR="00FE7F8B" w14:paraId="0BA8D9DA" w14:textId="77777777" w:rsidTr="00FE7F8B">
        <w:tc>
          <w:tcPr>
            <w:tcW w:w="4258" w:type="dxa"/>
            <w:tcBorders>
              <w:top w:val="single" w:sz="4" w:space="0" w:color="auto"/>
              <w:left w:val="nil"/>
              <w:bottom w:val="single" w:sz="4" w:space="0" w:color="auto"/>
              <w:right w:val="nil"/>
            </w:tcBorders>
            <w:vAlign w:val="bottom"/>
            <w:hideMark/>
          </w:tcPr>
          <w:p w14:paraId="02596973" w14:textId="77777777" w:rsidR="00FE7F8B" w:rsidRDefault="00FE7F8B">
            <w:pPr>
              <w:pStyle w:val="Tabletextnoindent"/>
              <w:rPr>
                <w:b/>
              </w:rPr>
            </w:pPr>
            <w:r>
              <w:rPr>
                <w:b/>
              </w:rPr>
              <w:t>Total current provisions</w:t>
            </w:r>
          </w:p>
        </w:tc>
        <w:tc>
          <w:tcPr>
            <w:tcW w:w="850" w:type="dxa"/>
            <w:tcBorders>
              <w:top w:val="single" w:sz="4" w:space="0" w:color="auto"/>
              <w:left w:val="nil"/>
              <w:bottom w:val="single" w:sz="4" w:space="0" w:color="auto"/>
              <w:right w:val="nil"/>
            </w:tcBorders>
            <w:vAlign w:val="bottom"/>
          </w:tcPr>
          <w:p w14:paraId="3B2F0BA3"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16DE422A" w14:textId="77777777" w:rsidR="00FE7F8B" w:rsidRDefault="00FE7F8B">
            <w:pPr>
              <w:pStyle w:val="TableTextFinancial"/>
              <w:jc w:val="right"/>
              <w:rPr>
                <w:b/>
              </w:rPr>
            </w:pPr>
            <w:r>
              <w:rPr>
                <w:b/>
              </w:rPr>
              <w:t>1,211.3</w:t>
            </w:r>
          </w:p>
        </w:tc>
        <w:tc>
          <w:tcPr>
            <w:tcW w:w="1134" w:type="dxa"/>
            <w:tcBorders>
              <w:top w:val="single" w:sz="4" w:space="0" w:color="auto"/>
              <w:left w:val="nil"/>
              <w:bottom w:val="single" w:sz="4" w:space="0" w:color="auto"/>
              <w:right w:val="nil"/>
            </w:tcBorders>
            <w:vAlign w:val="bottom"/>
            <w:hideMark/>
          </w:tcPr>
          <w:p w14:paraId="679CF67C" w14:textId="77777777" w:rsidR="00FE7F8B" w:rsidRDefault="00FE7F8B">
            <w:pPr>
              <w:pStyle w:val="TableTextFinancial"/>
              <w:jc w:val="right"/>
            </w:pPr>
            <w:r>
              <w:t>1,142.0</w:t>
            </w:r>
          </w:p>
        </w:tc>
      </w:tr>
      <w:tr w:rsidR="00FE7F8B" w14:paraId="71806DD7" w14:textId="77777777" w:rsidTr="00FE7F8B">
        <w:tc>
          <w:tcPr>
            <w:tcW w:w="4258" w:type="dxa"/>
            <w:tcBorders>
              <w:top w:val="single" w:sz="4" w:space="0" w:color="auto"/>
              <w:left w:val="nil"/>
              <w:bottom w:val="nil"/>
              <w:right w:val="nil"/>
            </w:tcBorders>
            <w:vAlign w:val="bottom"/>
            <w:hideMark/>
          </w:tcPr>
          <w:p w14:paraId="67BA3BC3" w14:textId="77777777" w:rsidR="00FE7F8B" w:rsidRDefault="00FE7F8B">
            <w:pPr>
              <w:pStyle w:val="Tabletextnoindent"/>
              <w:rPr>
                <w:b/>
              </w:rPr>
            </w:pPr>
            <w:r>
              <w:rPr>
                <w:b/>
              </w:rPr>
              <w:t>Non-current Provisions</w:t>
            </w:r>
          </w:p>
        </w:tc>
        <w:tc>
          <w:tcPr>
            <w:tcW w:w="850" w:type="dxa"/>
            <w:tcBorders>
              <w:top w:val="single" w:sz="4" w:space="0" w:color="auto"/>
              <w:left w:val="nil"/>
              <w:bottom w:val="nil"/>
              <w:right w:val="nil"/>
            </w:tcBorders>
            <w:vAlign w:val="bottom"/>
          </w:tcPr>
          <w:p w14:paraId="6E939130" w14:textId="77777777" w:rsidR="00FE7F8B" w:rsidRDefault="00FE7F8B">
            <w:pPr>
              <w:pStyle w:val="TableTextFinancial"/>
              <w:jc w:val="center"/>
            </w:pPr>
          </w:p>
        </w:tc>
        <w:tc>
          <w:tcPr>
            <w:tcW w:w="1134" w:type="dxa"/>
            <w:tcBorders>
              <w:top w:val="single" w:sz="4" w:space="0" w:color="auto"/>
              <w:left w:val="nil"/>
              <w:bottom w:val="nil"/>
              <w:right w:val="nil"/>
            </w:tcBorders>
            <w:shd w:val="clear" w:color="auto" w:fill="F2F2F2" w:themeFill="background1" w:themeFillShade="F2"/>
            <w:vAlign w:val="bottom"/>
          </w:tcPr>
          <w:p w14:paraId="2E35C71D"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602473EE" w14:textId="77777777" w:rsidR="00FE7F8B" w:rsidRDefault="00FE7F8B">
            <w:pPr>
              <w:pStyle w:val="TableTextFinancial"/>
              <w:jc w:val="right"/>
            </w:pPr>
          </w:p>
        </w:tc>
      </w:tr>
      <w:tr w:rsidR="00FE7F8B" w14:paraId="473CC31A" w14:textId="77777777" w:rsidTr="00FE7F8B">
        <w:tc>
          <w:tcPr>
            <w:tcW w:w="4258" w:type="dxa"/>
            <w:tcBorders>
              <w:top w:val="nil"/>
              <w:left w:val="nil"/>
              <w:bottom w:val="nil"/>
              <w:right w:val="nil"/>
            </w:tcBorders>
            <w:vAlign w:val="bottom"/>
            <w:hideMark/>
          </w:tcPr>
          <w:p w14:paraId="6702BF06" w14:textId="77777777" w:rsidR="00FE7F8B" w:rsidRDefault="00FE7F8B">
            <w:pPr>
              <w:pStyle w:val="Tabletextnoindent"/>
            </w:pPr>
            <w:r>
              <w:t>Employee benefits</w:t>
            </w:r>
            <w:r>
              <w:rPr>
                <w:rStyle w:val="FootnoteReference"/>
              </w:rPr>
              <w:t>1</w:t>
            </w:r>
          </w:p>
        </w:tc>
        <w:tc>
          <w:tcPr>
            <w:tcW w:w="850" w:type="dxa"/>
            <w:tcBorders>
              <w:top w:val="nil"/>
              <w:left w:val="nil"/>
              <w:bottom w:val="nil"/>
              <w:right w:val="nil"/>
            </w:tcBorders>
            <w:vAlign w:val="bottom"/>
            <w:hideMark/>
          </w:tcPr>
          <w:p w14:paraId="6F673500" w14:textId="77777777" w:rsidR="00FE7F8B" w:rsidRDefault="00FE7F8B">
            <w:pPr>
              <w:pStyle w:val="TableTextFinancial"/>
              <w:jc w:val="center"/>
            </w:pPr>
            <w:r>
              <w:t>14(a)</w:t>
            </w:r>
          </w:p>
        </w:tc>
        <w:tc>
          <w:tcPr>
            <w:tcW w:w="1134" w:type="dxa"/>
            <w:tcBorders>
              <w:top w:val="nil"/>
              <w:left w:val="nil"/>
              <w:bottom w:val="nil"/>
              <w:right w:val="nil"/>
            </w:tcBorders>
            <w:shd w:val="clear" w:color="auto" w:fill="F2F2F2" w:themeFill="background1" w:themeFillShade="F2"/>
            <w:vAlign w:val="bottom"/>
            <w:hideMark/>
          </w:tcPr>
          <w:p w14:paraId="65692973" w14:textId="77777777" w:rsidR="00FE7F8B" w:rsidRDefault="00FE7F8B">
            <w:pPr>
              <w:pStyle w:val="TableTextFinancial"/>
              <w:jc w:val="right"/>
              <w:rPr>
                <w:b/>
              </w:rPr>
            </w:pPr>
            <w:r>
              <w:rPr>
                <w:b/>
              </w:rPr>
              <w:t>183.4</w:t>
            </w:r>
          </w:p>
        </w:tc>
        <w:tc>
          <w:tcPr>
            <w:tcW w:w="1134" w:type="dxa"/>
            <w:tcBorders>
              <w:top w:val="nil"/>
              <w:left w:val="nil"/>
              <w:bottom w:val="nil"/>
              <w:right w:val="nil"/>
            </w:tcBorders>
            <w:vAlign w:val="bottom"/>
            <w:hideMark/>
          </w:tcPr>
          <w:p w14:paraId="0E6802B6" w14:textId="77777777" w:rsidR="00FE7F8B" w:rsidRDefault="00FE7F8B">
            <w:pPr>
              <w:pStyle w:val="TableTextFinancial"/>
              <w:jc w:val="right"/>
            </w:pPr>
            <w:r>
              <w:t>163.0</w:t>
            </w:r>
          </w:p>
        </w:tc>
      </w:tr>
      <w:tr w:rsidR="00FE7F8B" w14:paraId="1A29BEA6" w14:textId="77777777" w:rsidTr="00FE7F8B">
        <w:tc>
          <w:tcPr>
            <w:tcW w:w="4258" w:type="dxa"/>
            <w:tcBorders>
              <w:top w:val="nil"/>
              <w:left w:val="nil"/>
              <w:bottom w:val="nil"/>
              <w:right w:val="nil"/>
            </w:tcBorders>
            <w:vAlign w:val="bottom"/>
            <w:hideMark/>
          </w:tcPr>
          <w:p w14:paraId="0115A520" w14:textId="77777777" w:rsidR="00FE7F8B" w:rsidRDefault="00FE7F8B">
            <w:pPr>
              <w:pStyle w:val="Tabletextnoindent"/>
            </w:pPr>
            <w:r>
              <w:t>Employee benefit on-costs</w:t>
            </w:r>
          </w:p>
        </w:tc>
        <w:tc>
          <w:tcPr>
            <w:tcW w:w="850" w:type="dxa"/>
            <w:tcBorders>
              <w:top w:val="nil"/>
              <w:left w:val="nil"/>
              <w:bottom w:val="nil"/>
              <w:right w:val="nil"/>
            </w:tcBorders>
            <w:vAlign w:val="bottom"/>
            <w:hideMark/>
          </w:tcPr>
          <w:p w14:paraId="366C6696" w14:textId="77777777" w:rsidR="00FE7F8B" w:rsidRDefault="00FE7F8B">
            <w:pPr>
              <w:pStyle w:val="TableTextFinancial"/>
              <w:jc w:val="center"/>
            </w:pPr>
            <w:r>
              <w:t>14(a)</w:t>
            </w:r>
          </w:p>
        </w:tc>
        <w:tc>
          <w:tcPr>
            <w:tcW w:w="1134" w:type="dxa"/>
            <w:tcBorders>
              <w:top w:val="nil"/>
              <w:left w:val="nil"/>
              <w:bottom w:val="nil"/>
              <w:right w:val="nil"/>
            </w:tcBorders>
            <w:shd w:val="clear" w:color="auto" w:fill="F2F2F2" w:themeFill="background1" w:themeFillShade="F2"/>
            <w:vAlign w:val="bottom"/>
            <w:hideMark/>
          </w:tcPr>
          <w:p w14:paraId="77A8578A" w14:textId="77777777" w:rsidR="00FE7F8B" w:rsidRDefault="00FE7F8B">
            <w:pPr>
              <w:pStyle w:val="TableTextFinancial"/>
              <w:jc w:val="right"/>
              <w:rPr>
                <w:b/>
              </w:rPr>
            </w:pPr>
            <w:r>
              <w:rPr>
                <w:b/>
              </w:rPr>
              <w:t>30.1</w:t>
            </w:r>
          </w:p>
        </w:tc>
        <w:tc>
          <w:tcPr>
            <w:tcW w:w="1134" w:type="dxa"/>
            <w:tcBorders>
              <w:top w:val="nil"/>
              <w:left w:val="nil"/>
              <w:bottom w:val="nil"/>
              <w:right w:val="nil"/>
            </w:tcBorders>
            <w:vAlign w:val="bottom"/>
            <w:hideMark/>
          </w:tcPr>
          <w:p w14:paraId="103346A4" w14:textId="77777777" w:rsidR="00FE7F8B" w:rsidRDefault="00FE7F8B">
            <w:pPr>
              <w:pStyle w:val="TableTextFinancial"/>
              <w:jc w:val="right"/>
            </w:pPr>
            <w:r>
              <w:t>27.1</w:t>
            </w:r>
          </w:p>
        </w:tc>
      </w:tr>
      <w:tr w:rsidR="00FE7F8B" w14:paraId="07944F12" w14:textId="77777777" w:rsidTr="00FE7F8B">
        <w:tc>
          <w:tcPr>
            <w:tcW w:w="4258" w:type="dxa"/>
            <w:tcBorders>
              <w:top w:val="nil"/>
              <w:left w:val="nil"/>
              <w:bottom w:val="single" w:sz="4" w:space="0" w:color="auto"/>
              <w:right w:val="nil"/>
            </w:tcBorders>
            <w:vAlign w:val="bottom"/>
            <w:hideMark/>
          </w:tcPr>
          <w:p w14:paraId="4E839B34" w14:textId="77777777" w:rsidR="00FE7F8B" w:rsidRDefault="00FE7F8B">
            <w:pPr>
              <w:pStyle w:val="Tabletextnoindent"/>
            </w:pPr>
            <w:r>
              <w:t>Make good</w:t>
            </w:r>
            <w:r>
              <w:rPr>
                <w:rStyle w:val="FootnoteReference"/>
              </w:rPr>
              <w:t>2</w:t>
            </w:r>
            <w:r>
              <w:t xml:space="preserve"> </w:t>
            </w:r>
          </w:p>
        </w:tc>
        <w:tc>
          <w:tcPr>
            <w:tcW w:w="850" w:type="dxa"/>
            <w:tcBorders>
              <w:top w:val="nil"/>
              <w:left w:val="nil"/>
              <w:bottom w:val="single" w:sz="4" w:space="0" w:color="auto"/>
              <w:right w:val="nil"/>
            </w:tcBorders>
            <w:vAlign w:val="bottom"/>
            <w:hideMark/>
          </w:tcPr>
          <w:p w14:paraId="29E5FCDF" w14:textId="77777777" w:rsidR="00FE7F8B" w:rsidRDefault="00FE7F8B">
            <w:pPr>
              <w:pStyle w:val="TableTextFinancial"/>
              <w:jc w:val="center"/>
            </w:pPr>
            <w:r>
              <w:t>14(b)</w:t>
            </w:r>
          </w:p>
        </w:tc>
        <w:tc>
          <w:tcPr>
            <w:tcW w:w="1134" w:type="dxa"/>
            <w:tcBorders>
              <w:top w:val="nil"/>
              <w:left w:val="nil"/>
              <w:bottom w:val="single" w:sz="4" w:space="0" w:color="auto"/>
              <w:right w:val="nil"/>
            </w:tcBorders>
            <w:shd w:val="clear" w:color="auto" w:fill="F2F2F2" w:themeFill="background1" w:themeFillShade="F2"/>
            <w:vAlign w:val="bottom"/>
            <w:hideMark/>
          </w:tcPr>
          <w:p w14:paraId="7722CED3" w14:textId="77777777" w:rsidR="00FE7F8B" w:rsidRDefault="00FE7F8B">
            <w:pPr>
              <w:pStyle w:val="TableTextFinancial"/>
              <w:jc w:val="right"/>
              <w:rPr>
                <w:b/>
              </w:rPr>
            </w:pPr>
            <w:r>
              <w:rPr>
                <w:b/>
              </w:rPr>
              <w:t>0.3</w:t>
            </w:r>
          </w:p>
        </w:tc>
        <w:tc>
          <w:tcPr>
            <w:tcW w:w="1134" w:type="dxa"/>
            <w:tcBorders>
              <w:top w:val="nil"/>
              <w:left w:val="nil"/>
              <w:bottom w:val="single" w:sz="4" w:space="0" w:color="auto"/>
              <w:right w:val="nil"/>
            </w:tcBorders>
            <w:vAlign w:val="bottom"/>
            <w:hideMark/>
          </w:tcPr>
          <w:p w14:paraId="0D65705D" w14:textId="77777777" w:rsidR="00FE7F8B" w:rsidRDefault="00FE7F8B">
            <w:pPr>
              <w:pStyle w:val="TableTextFinancial"/>
              <w:jc w:val="right"/>
            </w:pPr>
            <w:r>
              <w:t>0.3</w:t>
            </w:r>
          </w:p>
        </w:tc>
      </w:tr>
      <w:tr w:rsidR="00FE7F8B" w14:paraId="12FD9B46" w14:textId="77777777" w:rsidTr="00FE7F8B">
        <w:tc>
          <w:tcPr>
            <w:tcW w:w="4258" w:type="dxa"/>
            <w:tcBorders>
              <w:top w:val="single" w:sz="4" w:space="0" w:color="auto"/>
              <w:left w:val="nil"/>
              <w:bottom w:val="single" w:sz="4" w:space="0" w:color="auto"/>
              <w:right w:val="nil"/>
            </w:tcBorders>
            <w:vAlign w:val="bottom"/>
            <w:hideMark/>
          </w:tcPr>
          <w:p w14:paraId="5FAA0A41" w14:textId="77777777" w:rsidR="00FE7F8B" w:rsidRDefault="00FE7F8B">
            <w:pPr>
              <w:pStyle w:val="Tabletextnoindent"/>
              <w:rPr>
                <w:b/>
              </w:rPr>
            </w:pPr>
            <w:r>
              <w:rPr>
                <w:b/>
              </w:rPr>
              <w:t>Total non-current provisions</w:t>
            </w:r>
          </w:p>
        </w:tc>
        <w:tc>
          <w:tcPr>
            <w:tcW w:w="850" w:type="dxa"/>
            <w:tcBorders>
              <w:top w:val="single" w:sz="4" w:space="0" w:color="auto"/>
              <w:left w:val="nil"/>
              <w:bottom w:val="single" w:sz="4" w:space="0" w:color="auto"/>
              <w:right w:val="nil"/>
            </w:tcBorders>
            <w:vAlign w:val="bottom"/>
          </w:tcPr>
          <w:p w14:paraId="1958399B"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68A6A88D" w14:textId="77777777" w:rsidR="00FE7F8B" w:rsidRDefault="00FE7F8B">
            <w:pPr>
              <w:pStyle w:val="TableTextFinancial"/>
              <w:jc w:val="right"/>
              <w:rPr>
                <w:b/>
              </w:rPr>
            </w:pPr>
            <w:r>
              <w:rPr>
                <w:b/>
              </w:rPr>
              <w:t>213.8</w:t>
            </w:r>
          </w:p>
        </w:tc>
        <w:tc>
          <w:tcPr>
            <w:tcW w:w="1134" w:type="dxa"/>
            <w:tcBorders>
              <w:top w:val="single" w:sz="4" w:space="0" w:color="auto"/>
              <w:left w:val="nil"/>
              <w:bottom w:val="single" w:sz="4" w:space="0" w:color="auto"/>
              <w:right w:val="nil"/>
            </w:tcBorders>
            <w:vAlign w:val="bottom"/>
            <w:hideMark/>
          </w:tcPr>
          <w:p w14:paraId="5C9D20BB" w14:textId="77777777" w:rsidR="00FE7F8B" w:rsidRDefault="00FE7F8B">
            <w:pPr>
              <w:pStyle w:val="TableTextFinancial"/>
              <w:jc w:val="right"/>
            </w:pPr>
            <w:r>
              <w:t>190.4</w:t>
            </w:r>
          </w:p>
        </w:tc>
      </w:tr>
      <w:tr w:rsidR="00FE7F8B" w14:paraId="050E91FA" w14:textId="77777777" w:rsidTr="00FE7F8B">
        <w:tc>
          <w:tcPr>
            <w:tcW w:w="4258" w:type="dxa"/>
            <w:tcBorders>
              <w:top w:val="single" w:sz="4" w:space="0" w:color="auto"/>
              <w:left w:val="nil"/>
              <w:bottom w:val="single" w:sz="4" w:space="0" w:color="auto"/>
              <w:right w:val="nil"/>
            </w:tcBorders>
            <w:vAlign w:val="bottom"/>
            <w:hideMark/>
          </w:tcPr>
          <w:p w14:paraId="263A9124" w14:textId="77777777" w:rsidR="00FE7F8B" w:rsidRDefault="00FE7F8B">
            <w:pPr>
              <w:pStyle w:val="Tabletextnoindent"/>
              <w:rPr>
                <w:b/>
              </w:rPr>
            </w:pPr>
            <w:r>
              <w:rPr>
                <w:b/>
              </w:rPr>
              <w:t>Total Provisions</w:t>
            </w:r>
          </w:p>
        </w:tc>
        <w:tc>
          <w:tcPr>
            <w:tcW w:w="850" w:type="dxa"/>
            <w:tcBorders>
              <w:top w:val="single" w:sz="4" w:space="0" w:color="auto"/>
              <w:left w:val="nil"/>
              <w:bottom w:val="single" w:sz="4" w:space="0" w:color="auto"/>
              <w:right w:val="nil"/>
            </w:tcBorders>
            <w:vAlign w:val="bottom"/>
          </w:tcPr>
          <w:p w14:paraId="2FDEDB36"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138C64E3" w14:textId="77777777" w:rsidR="00FE7F8B" w:rsidRDefault="00FE7F8B">
            <w:pPr>
              <w:pStyle w:val="TableTextFinancial"/>
              <w:jc w:val="right"/>
              <w:rPr>
                <w:b/>
              </w:rPr>
            </w:pPr>
            <w:r>
              <w:rPr>
                <w:b/>
              </w:rPr>
              <w:t>1,425.1</w:t>
            </w:r>
          </w:p>
        </w:tc>
        <w:tc>
          <w:tcPr>
            <w:tcW w:w="1134" w:type="dxa"/>
            <w:tcBorders>
              <w:top w:val="single" w:sz="4" w:space="0" w:color="auto"/>
              <w:left w:val="nil"/>
              <w:bottom w:val="single" w:sz="4" w:space="0" w:color="auto"/>
              <w:right w:val="nil"/>
            </w:tcBorders>
            <w:vAlign w:val="bottom"/>
            <w:hideMark/>
          </w:tcPr>
          <w:p w14:paraId="0C0709C5" w14:textId="77777777" w:rsidR="00FE7F8B" w:rsidRDefault="00FE7F8B">
            <w:pPr>
              <w:pStyle w:val="TableTextFinancial"/>
              <w:jc w:val="right"/>
            </w:pPr>
            <w:r>
              <w:t>1,332.4</w:t>
            </w:r>
          </w:p>
        </w:tc>
      </w:tr>
    </w:tbl>
    <w:p w14:paraId="1B02DB45" w14:textId="77777777" w:rsidR="00FE7F8B" w:rsidRDefault="00FE7F8B" w:rsidP="00BB1129">
      <w:pPr>
        <w:pStyle w:val="DETFootnoteTextforobjectivestablesOHStable"/>
        <w:spacing w:before="120"/>
        <w:rPr>
          <w:rFonts w:ascii="Times New Roman" w:hAnsi="Times New Roman"/>
          <w:sz w:val="24"/>
          <w:szCs w:val="24"/>
        </w:rPr>
      </w:pPr>
      <w:r>
        <w:rPr>
          <w:sz w:val="14"/>
          <w:szCs w:val="14"/>
        </w:rPr>
        <w:t>1</w:t>
      </w:r>
      <w:r>
        <w:t xml:space="preserve"> Provisions for employee benefits consist of amounts for annual leave, long service leave and other employee benefits accrued by employees, not including on-costs.</w:t>
      </w:r>
    </w:p>
    <w:p w14:paraId="57A2A96D" w14:textId="77777777" w:rsidR="00FE7F8B" w:rsidRDefault="00FE7F8B" w:rsidP="00BB1129">
      <w:pPr>
        <w:pStyle w:val="DETFootnoteTextforobjectivestablesOHStable"/>
        <w:rPr>
          <w:sz w:val="13"/>
        </w:rPr>
      </w:pPr>
      <w:r>
        <w:rPr>
          <w:sz w:val="14"/>
          <w:szCs w:val="14"/>
        </w:rPr>
        <w:t>2</w:t>
      </w:r>
      <w:r>
        <w:t xml:space="preserve"> In accordance with the lease agreements over the property facilities, the Department must remove any leasehold improvements from the leased buildings and restore the premises to its original condition at the end of the lease term.</w:t>
      </w:r>
    </w:p>
    <w:p w14:paraId="164A9FC1" w14:textId="77777777" w:rsidR="00FE7F8B" w:rsidRDefault="00FE7F8B" w:rsidP="00FE7F8B">
      <w:pPr>
        <w:spacing w:after="200" w:line="276" w:lineRule="auto"/>
        <w:rPr>
          <w:rFonts w:eastAsia="Calibri"/>
          <w:color w:val="auto"/>
          <w:sz w:val="14"/>
          <w:szCs w:val="20"/>
          <w:vertAlign w:val="superscript"/>
        </w:rPr>
      </w:pPr>
      <w:r>
        <w:br w:type="page"/>
      </w:r>
    </w:p>
    <w:p w14:paraId="47DF6AD5" w14:textId="77777777" w:rsidR="00FE7F8B" w:rsidRDefault="00FE7F8B" w:rsidP="00FA24FA">
      <w:pPr>
        <w:pStyle w:val="Heading4"/>
      </w:pPr>
      <w:r>
        <w:lastRenderedPageBreak/>
        <w:t>(a) Employee benefits and related on-costs</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0"/>
        <w:gridCol w:w="850"/>
        <w:gridCol w:w="1135"/>
        <w:gridCol w:w="1135"/>
      </w:tblGrid>
      <w:tr w:rsidR="00FE7F8B" w14:paraId="6923DE81" w14:textId="77777777" w:rsidTr="00FE7F8B">
        <w:tc>
          <w:tcPr>
            <w:tcW w:w="4258" w:type="dxa"/>
            <w:tcBorders>
              <w:top w:val="nil"/>
              <w:left w:val="nil"/>
              <w:bottom w:val="nil"/>
              <w:right w:val="nil"/>
            </w:tcBorders>
            <w:shd w:val="clear" w:color="auto" w:fill="7F7F7F" w:themeFill="text1" w:themeFillTint="80"/>
            <w:vAlign w:val="center"/>
          </w:tcPr>
          <w:p w14:paraId="61123E4D" w14:textId="77777777" w:rsidR="00FE7F8B" w:rsidRDefault="00FE7F8B">
            <w:pPr>
              <w:pStyle w:val="Tablecolumnheading"/>
              <w:jc w:val="center"/>
              <w:rPr>
                <w:lang w:eastAsia="en-AU"/>
              </w:rPr>
            </w:pPr>
          </w:p>
        </w:tc>
        <w:tc>
          <w:tcPr>
            <w:tcW w:w="850" w:type="dxa"/>
            <w:tcBorders>
              <w:top w:val="nil"/>
              <w:left w:val="nil"/>
              <w:bottom w:val="nil"/>
              <w:right w:val="nil"/>
            </w:tcBorders>
            <w:shd w:val="clear" w:color="auto" w:fill="7F7F7F" w:themeFill="text1" w:themeFillTint="80"/>
            <w:vAlign w:val="center"/>
            <w:hideMark/>
          </w:tcPr>
          <w:p w14:paraId="13ECF069" w14:textId="77777777" w:rsidR="00FE7F8B" w:rsidRDefault="00FE7F8B">
            <w:pPr>
              <w:pStyle w:val="Tablecolumnheading"/>
              <w:jc w:val="center"/>
              <w:rPr>
                <w:lang w:eastAsia="en-AU"/>
              </w:rPr>
            </w:pPr>
            <w:r>
              <w:rPr>
                <w:lang w:eastAsia="en-AU"/>
              </w:rPr>
              <w:t>Note</w:t>
            </w:r>
          </w:p>
        </w:tc>
        <w:tc>
          <w:tcPr>
            <w:tcW w:w="1134" w:type="dxa"/>
            <w:tcBorders>
              <w:top w:val="nil"/>
              <w:left w:val="nil"/>
              <w:bottom w:val="nil"/>
              <w:right w:val="nil"/>
            </w:tcBorders>
            <w:shd w:val="clear" w:color="auto" w:fill="7F7F7F" w:themeFill="text1" w:themeFillTint="80"/>
            <w:vAlign w:val="center"/>
            <w:hideMark/>
          </w:tcPr>
          <w:p w14:paraId="03CF96DC" w14:textId="77777777" w:rsidR="00FE7F8B" w:rsidRDefault="00FE7F8B">
            <w:pPr>
              <w:pStyle w:val="Tablecolumnheading"/>
              <w:jc w:val="center"/>
              <w:rPr>
                <w:lang w:eastAsia="en-AU"/>
              </w:rPr>
            </w:pPr>
            <w:r>
              <w:rPr>
                <w:lang w:eastAsia="en-AU"/>
              </w:rPr>
              <w:t>2016</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4DDB1790" w14:textId="77777777" w:rsidR="00FE7F8B" w:rsidRDefault="00FE7F8B">
            <w:pPr>
              <w:pStyle w:val="Tablecolumnheading"/>
              <w:jc w:val="center"/>
              <w:rPr>
                <w:lang w:eastAsia="en-AU"/>
              </w:rPr>
            </w:pPr>
            <w:r>
              <w:rPr>
                <w:lang w:eastAsia="en-AU"/>
              </w:rPr>
              <w:t>2015</w:t>
            </w:r>
            <w:r>
              <w:rPr>
                <w:lang w:eastAsia="en-AU"/>
              </w:rPr>
              <w:br/>
              <w:t>$m</w:t>
            </w:r>
          </w:p>
        </w:tc>
      </w:tr>
      <w:tr w:rsidR="00FE7F8B" w14:paraId="34904E72" w14:textId="77777777" w:rsidTr="00FE7F8B">
        <w:tc>
          <w:tcPr>
            <w:tcW w:w="4258" w:type="dxa"/>
            <w:tcBorders>
              <w:top w:val="nil"/>
              <w:left w:val="nil"/>
              <w:bottom w:val="nil"/>
              <w:right w:val="nil"/>
            </w:tcBorders>
            <w:vAlign w:val="bottom"/>
            <w:hideMark/>
          </w:tcPr>
          <w:p w14:paraId="201BE9FC" w14:textId="77777777" w:rsidR="00FE7F8B" w:rsidRDefault="00FE7F8B">
            <w:pPr>
              <w:pStyle w:val="Tabletextnoindent"/>
            </w:pPr>
            <w:r>
              <w:rPr>
                <w:b/>
              </w:rPr>
              <w:t>Current employee benefits</w:t>
            </w:r>
          </w:p>
        </w:tc>
        <w:tc>
          <w:tcPr>
            <w:tcW w:w="850" w:type="dxa"/>
            <w:tcBorders>
              <w:top w:val="nil"/>
              <w:left w:val="nil"/>
              <w:bottom w:val="nil"/>
              <w:right w:val="nil"/>
            </w:tcBorders>
            <w:vAlign w:val="bottom"/>
          </w:tcPr>
          <w:p w14:paraId="69EC2A55"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tcPr>
          <w:p w14:paraId="2420EB27" w14:textId="77777777" w:rsidR="00FE7F8B" w:rsidRDefault="00FE7F8B">
            <w:pPr>
              <w:pStyle w:val="TableTextFinancial"/>
              <w:jc w:val="right"/>
              <w:rPr>
                <w:b/>
              </w:rPr>
            </w:pPr>
          </w:p>
        </w:tc>
        <w:tc>
          <w:tcPr>
            <w:tcW w:w="1134" w:type="dxa"/>
            <w:tcBorders>
              <w:top w:val="nil"/>
              <w:left w:val="nil"/>
              <w:bottom w:val="nil"/>
              <w:right w:val="nil"/>
            </w:tcBorders>
            <w:vAlign w:val="bottom"/>
          </w:tcPr>
          <w:p w14:paraId="1DE9FCB4" w14:textId="77777777" w:rsidR="00FE7F8B" w:rsidRDefault="00FE7F8B">
            <w:pPr>
              <w:pStyle w:val="TableTextFinancial"/>
              <w:jc w:val="right"/>
            </w:pPr>
          </w:p>
        </w:tc>
      </w:tr>
      <w:tr w:rsidR="00FE7F8B" w14:paraId="6892E795" w14:textId="77777777" w:rsidTr="00FE7F8B">
        <w:tc>
          <w:tcPr>
            <w:tcW w:w="4258" w:type="dxa"/>
            <w:tcBorders>
              <w:top w:val="nil"/>
              <w:left w:val="nil"/>
              <w:bottom w:val="nil"/>
              <w:right w:val="nil"/>
            </w:tcBorders>
            <w:vAlign w:val="bottom"/>
            <w:hideMark/>
          </w:tcPr>
          <w:p w14:paraId="1F1E4914" w14:textId="77777777" w:rsidR="00FE7F8B" w:rsidRDefault="00FE7F8B">
            <w:pPr>
              <w:pStyle w:val="Tabletextnoindent"/>
            </w:pPr>
            <w:r>
              <w:t>Annual leave entitlements</w:t>
            </w:r>
          </w:p>
        </w:tc>
        <w:tc>
          <w:tcPr>
            <w:tcW w:w="850" w:type="dxa"/>
            <w:tcBorders>
              <w:top w:val="nil"/>
              <w:left w:val="nil"/>
              <w:bottom w:val="nil"/>
              <w:right w:val="nil"/>
            </w:tcBorders>
            <w:vAlign w:val="bottom"/>
          </w:tcPr>
          <w:p w14:paraId="67E639B0"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06400256" w14:textId="77777777" w:rsidR="00FE7F8B" w:rsidRDefault="00FE7F8B">
            <w:pPr>
              <w:pStyle w:val="TableTextFinancial"/>
              <w:jc w:val="right"/>
              <w:rPr>
                <w:b/>
              </w:rPr>
            </w:pPr>
            <w:r>
              <w:rPr>
                <w:b/>
              </w:rPr>
              <w:t>87.8</w:t>
            </w:r>
          </w:p>
        </w:tc>
        <w:tc>
          <w:tcPr>
            <w:tcW w:w="1134" w:type="dxa"/>
            <w:tcBorders>
              <w:top w:val="nil"/>
              <w:left w:val="nil"/>
              <w:bottom w:val="nil"/>
              <w:right w:val="nil"/>
            </w:tcBorders>
            <w:vAlign w:val="bottom"/>
            <w:hideMark/>
          </w:tcPr>
          <w:p w14:paraId="60A65836" w14:textId="77777777" w:rsidR="00FE7F8B" w:rsidRDefault="00FE7F8B">
            <w:pPr>
              <w:pStyle w:val="TableTextFinancial"/>
              <w:jc w:val="right"/>
            </w:pPr>
            <w:r>
              <w:t>85.3</w:t>
            </w:r>
          </w:p>
        </w:tc>
      </w:tr>
      <w:tr w:rsidR="00FE7F8B" w14:paraId="615979A9" w14:textId="77777777" w:rsidTr="00FE7F8B">
        <w:tc>
          <w:tcPr>
            <w:tcW w:w="4258" w:type="dxa"/>
            <w:tcBorders>
              <w:top w:val="nil"/>
              <w:left w:val="nil"/>
              <w:bottom w:val="nil"/>
              <w:right w:val="nil"/>
            </w:tcBorders>
            <w:vAlign w:val="bottom"/>
            <w:hideMark/>
          </w:tcPr>
          <w:p w14:paraId="66CB2268" w14:textId="77777777" w:rsidR="00FE7F8B" w:rsidRDefault="00FE7F8B">
            <w:pPr>
              <w:pStyle w:val="Tabletextnoindent"/>
            </w:pPr>
            <w:r>
              <w:t>Long service leave entitlements</w:t>
            </w:r>
          </w:p>
        </w:tc>
        <w:tc>
          <w:tcPr>
            <w:tcW w:w="850" w:type="dxa"/>
            <w:tcBorders>
              <w:top w:val="nil"/>
              <w:left w:val="nil"/>
              <w:bottom w:val="nil"/>
              <w:right w:val="nil"/>
            </w:tcBorders>
            <w:vAlign w:val="bottom"/>
          </w:tcPr>
          <w:p w14:paraId="19F3E379"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3C6A5DD1" w14:textId="77777777" w:rsidR="00FE7F8B" w:rsidRDefault="00FE7F8B">
            <w:pPr>
              <w:pStyle w:val="TableTextFinancial"/>
              <w:jc w:val="right"/>
              <w:rPr>
                <w:b/>
              </w:rPr>
            </w:pPr>
            <w:r>
              <w:rPr>
                <w:b/>
              </w:rPr>
              <w:t>951.2</w:t>
            </w:r>
          </w:p>
        </w:tc>
        <w:tc>
          <w:tcPr>
            <w:tcW w:w="1134" w:type="dxa"/>
            <w:tcBorders>
              <w:top w:val="nil"/>
              <w:left w:val="nil"/>
              <w:bottom w:val="nil"/>
              <w:right w:val="nil"/>
            </w:tcBorders>
            <w:vAlign w:val="bottom"/>
            <w:hideMark/>
          </w:tcPr>
          <w:p w14:paraId="579DF1FE" w14:textId="77777777" w:rsidR="00FE7F8B" w:rsidRDefault="00FE7F8B">
            <w:pPr>
              <w:pStyle w:val="TableTextFinancial"/>
              <w:jc w:val="right"/>
            </w:pPr>
            <w:r>
              <w:t>886.8</w:t>
            </w:r>
          </w:p>
        </w:tc>
      </w:tr>
      <w:tr w:rsidR="00FE7F8B" w14:paraId="20F369AC" w14:textId="77777777" w:rsidTr="00FE7F8B">
        <w:tc>
          <w:tcPr>
            <w:tcW w:w="4258" w:type="dxa"/>
            <w:tcBorders>
              <w:top w:val="nil"/>
              <w:left w:val="nil"/>
              <w:bottom w:val="single" w:sz="4" w:space="0" w:color="auto"/>
              <w:right w:val="nil"/>
            </w:tcBorders>
            <w:vAlign w:val="bottom"/>
            <w:hideMark/>
          </w:tcPr>
          <w:p w14:paraId="409D20CF" w14:textId="77777777" w:rsidR="00FE7F8B" w:rsidRDefault="00FE7F8B">
            <w:pPr>
              <w:pStyle w:val="Tabletextnoindent"/>
            </w:pPr>
            <w:r>
              <w:t>Other</w:t>
            </w:r>
          </w:p>
        </w:tc>
        <w:tc>
          <w:tcPr>
            <w:tcW w:w="850" w:type="dxa"/>
            <w:tcBorders>
              <w:top w:val="nil"/>
              <w:left w:val="nil"/>
              <w:bottom w:val="single" w:sz="4" w:space="0" w:color="auto"/>
              <w:right w:val="nil"/>
            </w:tcBorders>
            <w:vAlign w:val="bottom"/>
          </w:tcPr>
          <w:p w14:paraId="67008BED" w14:textId="77777777" w:rsidR="00FE7F8B" w:rsidRDefault="00FE7F8B">
            <w:pPr>
              <w:pStyle w:val="TableTextFinancial"/>
              <w:jc w:val="center"/>
            </w:pPr>
          </w:p>
        </w:tc>
        <w:tc>
          <w:tcPr>
            <w:tcW w:w="1134" w:type="dxa"/>
            <w:tcBorders>
              <w:top w:val="nil"/>
              <w:left w:val="nil"/>
              <w:bottom w:val="single" w:sz="4" w:space="0" w:color="auto"/>
              <w:right w:val="nil"/>
            </w:tcBorders>
            <w:shd w:val="clear" w:color="auto" w:fill="F2F2F2" w:themeFill="background1" w:themeFillShade="F2"/>
            <w:vAlign w:val="bottom"/>
            <w:hideMark/>
          </w:tcPr>
          <w:p w14:paraId="1B04DE10" w14:textId="77777777" w:rsidR="00FE7F8B" w:rsidRDefault="00FE7F8B">
            <w:pPr>
              <w:pStyle w:val="TableTextFinancial"/>
              <w:jc w:val="right"/>
              <w:rPr>
                <w:b/>
              </w:rPr>
            </w:pPr>
            <w:r>
              <w:rPr>
                <w:b/>
              </w:rPr>
              <w:t>3.3</w:t>
            </w:r>
          </w:p>
        </w:tc>
        <w:tc>
          <w:tcPr>
            <w:tcW w:w="1134" w:type="dxa"/>
            <w:tcBorders>
              <w:top w:val="nil"/>
              <w:left w:val="nil"/>
              <w:bottom w:val="single" w:sz="4" w:space="0" w:color="auto"/>
              <w:right w:val="nil"/>
            </w:tcBorders>
            <w:vAlign w:val="bottom"/>
            <w:hideMark/>
          </w:tcPr>
          <w:p w14:paraId="24C7D2EC" w14:textId="77777777" w:rsidR="00FE7F8B" w:rsidRDefault="00FE7F8B">
            <w:pPr>
              <w:pStyle w:val="TableTextFinancial"/>
              <w:jc w:val="right"/>
            </w:pPr>
            <w:r>
              <w:t>2.5</w:t>
            </w:r>
          </w:p>
        </w:tc>
      </w:tr>
      <w:tr w:rsidR="00FE7F8B" w14:paraId="5F6F7EF0" w14:textId="77777777" w:rsidTr="00FE7F8B">
        <w:tc>
          <w:tcPr>
            <w:tcW w:w="4258" w:type="dxa"/>
            <w:tcBorders>
              <w:top w:val="single" w:sz="4" w:space="0" w:color="auto"/>
              <w:left w:val="nil"/>
              <w:bottom w:val="single" w:sz="4" w:space="0" w:color="auto"/>
              <w:right w:val="nil"/>
            </w:tcBorders>
            <w:vAlign w:val="bottom"/>
            <w:hideMark/>
          </w:tcPr>
          <w:p w14:paraId="3529BF55" w14:textId="77777777" w:rsidR="00FE7F8B" w:rsidRDefault="00FE7F8B">
            <w:pPr>
              <w:pStyle w:val="Tabletextnoindent"/>
              <w:rPr>
                <w:b/>
              </w:rPr>
            </w:pPr>
            <w:r>
              <w:rPr>
                <w:b/>
              </w:rPr>
              <w:t>Total</w:t>
            </w:r>
          </w:p>
        </w:tc>
        <w:tc>
          <w:tcPr>
            <w:tcW w:w="850" w:type="dxa"/>
            <w:tcBorders>
              <w:top w:val="single" w:sz="4" w:space="0" w:color="auto"/>
              <w:left w:val="nil"/>
              <w:bottom w:val="single" w:sz="4" w:space="0" w:color="auto"/>
              <w:right w:val="nil"/>
            </w:tcBorders>
            <w:vAlign w:val="bottom"/>
          </w:tcPr>
          <w:p w14:paraId="1D9DDD2C"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4C3AAACA" w14:textId="77777777" w:rsidR="00FE7F8B" w:rsidRDefault="00FE7F8B">
            <w:pPr>
              <w:pStyle w:val="TableTextFinancial"/>
              <w:jc w:val="right"/>
              <w:rPr>
                <w:b/>
              </w:rPr>
            </w:pPr>
            <w:r>
              <w:rPr>
                <w:b/>
              </w:rPr>
              <w:t>1,042.2</w:t>
            </w:r>
          </w:p>
        </w:tc>
        <w:tc>
          <w:tcPr>
            <w:tcW w:w="1134" w:type="dxa"/>
            <w:tcBorders>
              <w:top w:val="single" w:sz="4" w:space="0" w:color="auto"/>
              <w:left w:val="nil"/>
              <w:bottom w:val="single" w:sz="4" w:space="0" w:color="auto"/>
              <w:right w:val="nil"/>
            </w:tcBorders>
            <w:vAlign w:val="bottom"/>
            <w:hideMark/>
          </w:tcPr>
          <w:p w14:paraId="01B6DE01" w14:textId="77777777" w:rsidR="00FE7F8B" w:rsidRDefault="00FE7F8B">
            <w:pPr>
              <w:pStyle w:val="TableTextFinancial"/>
              <w:jc w:val="right"/>
            </w:pPr>
            <w:r>
              <w:t>974.6</w:t>
            </w:r>
          </w:p>
        </w:tc>
      </w:tr>
      <w:tr w:rsidR="00FE7F8B" w14:paraId="24551E4B" w14:textId="77777777" w:rsidTr="00FE7F8B">
        <w:tc>
          <w:tcPr>
            <w:tcW w:w="4258" w:type="dxa"/>
            <w:tcBorders>
              <w:top w:val="single" w:sz="4" w:space="0" w:color="auto"/>
              <w:left w:val="nil"/>
              <w:bottom w:val="nil"/>
              <w:right w:val="nil"/>
            </w:tcBorders>
            <w:vAlign w:val="bottom"/>
            <w:hideMark/>
          </w:tcPr>
          <w:p w14:paraId="5365AE55" w14:textId="77777777" w:rsidR="00FE7F8B" w:rsidRDefault="00FE7F8B">
            <w:pPr>
              <w:pStyle w:val="Tabletextnoindent"/>
              <w:rPr>
                <w:b/>
              </w:rPr>
            </w:pPr>
            <w:r>
              <w:rPr>
                <w:b/>
              </w:rPr>
              <w:t>Non-current employee benefits</w:t>
            </w:r>
          </w:p>
        </w:tc>
        <w:tc>
          <w:tcPr>
            <w:tcW w:w="850" w:type="dxa"/>
            <w:tcBorders>
              <w:top w:val="single" w:sz="4" w:space="0" w:color="auto"/>
              <w:left w:val="nil"/>
              <w:bottom w:val="nil"/>
              <w:right w:val="nil"/>
            </w:tcBorders>
            <w:vAlign w:val="bottom"/>
          </w:tcPr>
          <w:p w14:paraId="7EDDC7FE" w14:textId="77777777" w:rsidR="00FE7F8B" w:rsidRDefault="00FE7F8B">
            <w:pPr>
              <w:pStyle w:val="TableTextFinancial"/>
              <w:jc w:val="center"/>
            </w:pPr>
          </w:p>
        </w:tc>
        <w:tc>
          <w:tcPr>
            <w:tcW w:w="1134" w:type="dxa"/>
            <w:tcBorders>
              <w:top w:val="single" w:sz="4" w:space="0" w:color="auto"/>
              <w:left w:val="nil"/>
              <w:bottom w:val="nil"/>
              <w:right w:val="nil"/>
            </w:tcBorders>
            <w:shd w:val="clear" w:color="auto" w:fill="F2F2F2" w:themeFill="background1" w:themeFillShade="F2"/>
            <w:vAlign w:val="bottom"/>
          </w:tcPr>
          <w:p w14:paraId="1D4E68AA"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6412124E" w14:textId="77777777" w:rsidR="00FE7F8B" w:rsidRDefault="00FE7F8B">
            <w:pPr>
              <w:pStyle w:val="TableTextFinancial"/>
              <w:jc w:val="right"/>
            </w:pPr>
          </w:p>
        </w:tc>
      </w:tr>
      <w:tr w:rsidR="00FE7F8B" w14:paraId="4C73F72F" w14:textId="77777777" w:rsidTr="00FE7F8B">
        <w:tc>
          <w:tcPr>
            <w:tcW w:w="4258" w:type="dxa"/>
            <w:tcBorders>
              <w:top w:val="nil"/>
              <w:left w:val="nil"/>
              <w:bottom w:val="single" w:sz="4" w:space="0" w:color="auto"/>
              <w:right w:val="nil"/>
            </w:tcBorders>
            <w:vAlign w:val="bottom"/>
            <w:hideMark/>
          </w:tcPr>
          <w:p w14:paraId="7077E28F" w14:textId="77777777" w:rsidR="00FE7F8B" w:rsidRDefault="00FE7F8B">
            <w:pPr>
              <w:pStyle w:val="Tabletextnoindent"/>
            </w:pPr>
            <w:r>
              <w:t>Long service leave entitlements</w:t>
            </w:r>
          </w:p>
        </w:tc>
        <w:tc>
          <w:tcPr>
            <w:tcW w:w="850" w:type="dxa"/>
            <w:tcBorders>
              <w:top w:val="nil"/>
              <w:left w:val="nil"/>
              <w:bottom w:val="single" w:sz="4" w:space="0" w:color="auto"/>
              <w:right w:val="nil"/>
            </w:tcBorders>
            <w:vAlign w:val="bottom"/>
          </w:tcPr>
          <w:p w14:paraId="423B7472" w14:textId="77777777" w:rsidR="00FE7F8B" w:rsidRDefault="00FE7F8B">
            <w:pPr>
              <w:pStyle w:val="TableTextFinancial"/>
              <w:jc w:val="center"/>
            </w:pPr>
          </w:p>
        </w:tc>
        <w:tc>
          <w:tcPr>
            <w:tcW w:w="1134" w:type="dxa"/>
            <w:tcBorders>
              <w:top w:val="nil"/>
              <w:left w:val="nil"/>
              <w:bottom w:val="single" w:sz="4" w:space="0" w:color="auto"/>
              <w:right w:val="nil"/>
            </w:tcBorders>
            <w:shd w:val="clear" w:color="auto" w:fill="F2F2F2" w:themeFill="background1" w:themeFillShade="F2"/>
            <w:vAlign w:val="bottom"/>
            <w:hideMark/>
          </w:tcPr>
          <w:p w14:paraId="7DEF13D9" w14:textId="77777777" w:rsidR="00FE7F8B" w:rsidRDefault="00FE7F8B">
            <w:pPr>
              <w:pStyle w:val="TableTextFinancial"/>
              <w:jc w:val="right"/>
              <w:rPr>
                <w:b/>
              </w:rPr>
            </w:pPr>
            <w:r>
              <w:rPr>
                <w:b/>
              </w:rPr>
              <w:t>183.4</w:t>
            </w:r>
          </w:p>
        </w:tc>
        <w:tc>
          <w:tcPr>
            <w:tcW w:w="1134" w:type="dxa"/>
            <w:tcBorders>
              <w:top w:val="nil"/>
              <w:left w:val="nil"/>
              <w:bottom w:val="single" w:sz="4" w:space="0" w:color="auto"/>
              <w:right w:val="nil"/>
            </w:tcBorders>
            <w:vAlign w:val="bottom"/>
            <w:hideMark/>
          </w:tcPr>
          <w:p w14:paraId="57D97540" w14:textId="77777777" w:rsidR="00FE7F8B" w:rsidRDefault="00FE7F8B">
            <w:pPr>
              <w:pStyle w:val="TableTextFinancial"/>
              <w:jc w:val="right"/>
            </w:pPr>
            <w:r>
              <w:t>163.0</w:t>
            </w:r>
          </w:p>
        </w:tc>
      </w:tr>
      <w:tr w:rsidR="00FE7F8B" w14:paraId="6847BDEF" w14:textId="77777777" w:rsidTr="00FE7F8B">
        <w:tc>
          <w:tcPr>
            <w:tcW w:w="4258" w:type="dxa"/>
            <w:tcBorders>
              <w:top w:val="single" w:sz="4" w:space="0" w:color="auto"/>
              <w:left w:val="nil"/>
              <w:bottom w:val="single" w:sz="4" w:space="0" w:color="auto"/>
              <w:right w:val="nil"/>
            </w:tcBorders>
            <w:vAlign w:val="bottom"/>
            <w:hideMark/>
          </w:tcPr>
          <w:p w14:paraId="17DEA53C" w14:textId="77777777" w:rsidR="00FE7F8B" w:rsidRDefault="00FE7F8B">
            <w:pPr>
              <w:pStyle w:val="Tabletextnoindent"/>
              <w:rPr>
                <w:b/>
              </w:rPr>
            </w:pPr>
            <w:r>
              <w:rPr>
                <w:b/>
              </w:rPr>
              <w:t>Total employee benefits</w:t>
            </w:r>
          </w:p>
        </w:tc>
        <w:tc>
          <w:tcPr>
            <w:tcW w:w="850" w:type="dxa"/>
            <w:tcBorders>
              <w:top w:val="single" w:sz="4" w:space="0" w:color="auto"/>
              <w:left w:val="nil"/>
              <w:bottom w:val="single" w:sz="4" w:space="0" w:color="auto"/>
              <w:right w:val="nil"/>
            </w:tcBorders>
            <w:vAlign w:val="bottom"/>
          </w:tcPr>
          <w:p w14:paraId="5375BC7F"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66CD3BD6" w14:textId="77777777" w:rsidR="00FE7F8B" w:rsidRDefault="00FE7F8B">
            <w:pPr>
              <w:pStyle w:val="TableTextFinancial"/>
              <w:jc w:val="right"/>
              <w:rPr>
                <w:b/>
              </w:rPr>
            </w:pPr>
            <w:r>
              <w:rPr>
                <w:b/>
              </w:rPr>
              <w:t>1,225.7</w:t>
            </w:r>
          </w:p>
        </w:tc>
        <w:tc>
          <w:tcPr>
            <w:tcW w:w="1134" w:type="dxa"/>
            <w:tcBorders>
              <w:top w:val="single" w:sz="4" w:space="0" w:color="auto"/>
              <w:left w:val="nil"/>
              <w:bottom w:val="single" w:sz="4" w:space="0" w:color="auto"/>
              <w:right w:val="nil"/>
            </w:tcBorders>
            <w:vAlign w:val="bottom"/>
            <w:hideMark/>
          </w:tcPr>
          <w:p w14:paraId="6A7D6991" w14:textId="77777777" w:rsidR="00FE7F8B" w:rsidRDefault="00FE7F8B">
            <w:pPr>
              <w:pStyle w:val="TableTextFinancial"/>
              <w:jc w:val="right"/>
            </w:pPr>
            <w:r>
              <w:t>1,137.6</w:t>
            </w:r>
          </w:p>
        </w:tc>
      </w:tr>
      <w:tr w:rsidR="00FE7F8B" w14:paraId="5F490FB0" w14:textId="77777777" w:rsidTr="00FE7F8B">
        <w:tc>
          <w:tcPr>
            <w:tcW w:w="4258" w:type="dxa"/>
            <w:tcBorders>
              <w:top w:val="single" w:sz="4" w:space="0" w:color="auto"/>
              <w:left w:val="nil"/>
              <w:bottom w:val="nil"/>
              <w:right w:val="nil"/>
            </w:tcBorders>
            <w:vAlign w:val="bottom"/>
            <w:hideMark/>
          </w:tcPr>
          <w:p w14:paraId="234E66FF" w14:textId="77777777" w:rsidR="00FE7F8B" w:rsidRDefault="00FE7F8B">
            <w:pPr>
              <w:pStyle w:val="Tabletextnoindent"/>
              <w:rPr>
                <w:b/>
              </w:rPr>
            </w:pPr>
            <w:r>
              <w:rPr>
                <w:b/>
              </w:rPr>
              <w:t>On-costs</w:t>
            </w:r>
          </w:p>
        </w:tc>
        <w:tc>
          <w:tcPr>
            <w:tcW w:w="850" w:type="dxa"/>
            <w:tcBorders>
              <w:top w:val="single" w:sz="4" w:space="0" w:color="auto"/>
              <w:left w:val="nil"/>
              <w:bottom w:val="nil"/>
              <w:right w:val="nil"/>
            </w:tcBorders>
            <w:vAlign w:val="bottom"/>
          </w:tcPr>
          <w:p w14:paraId="11D21111" w14:textId="77777777" w:rsidR="00FE7F8B" w:rsidRDefault="00FE7F8B">
            <w:pPr>
              <w:pStyle w:val="TableTextFinancial"/>
              <w:jc w:val="center"/>
            </w:pPr>
          </w:p>
        </w:tc>
        <w:tc>
          <w:tcPr>
            <w:tcW w:w="1134" w:type="dxa"/>
            <w:tcBorders>
              <w:top w:val="single" w:sz="4" w:space="0" w:color="auto"/>
              <w:left w:val="nil"/>
              <w:bottom w:val="nil"/>
              <w:right w:val="nil"/>
            </w:tcBorders>
            <w:shd w:val="clear" w:color="auto" w:fill="F2F2F2" w:themeFill="background1" w:themeFillShade="F2"/>
            <w:vAlign w:val="bottom"/>
          </w:tcPr>
          <w:p w14:paraId="42E57724"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7818823B" w14:textId="77777777" w:rsidR="00FE7F8B" w:rsidRDefault="00FE7F8B">
            <w:pPr>
              <w:pStyle w:val="TableTextFinancial"/>
              <w:jc w:val="right"/>
            </w:pPr>
          </w:p>
        </w:tc>
      </w:tr>
      <w:tr w:rsidR="00FE7F8B" w14:paraId="48FD08B5" w14:textId="77777777" w:rsidTr="00FE7F8B">
        <w:tc>
          <w:tcPr>
            <w:tcW w:w="4258" w:type="dxa"/>
            <w:tcBorders>
              <w:top w:val="nil"/>
              <w:left w:val="nil"/>
              <w:bottom w:val="nil"/>
              <w:right w:val="nil"/>
            </w:tcBorders>
            <w:vAlign w:val="bottom"/>
            <w:hideMark/>
          </w:tcPr>
          <w:p w14:paraId="10EBAF54" w14:textId="77777777" w:rsidR="00FE7F8B" w:rsidRDefault="00FE7F8B">
            <w:pPr>
              <w:pStyle w:val="Tabletextnoindent"/>
            </w:pPr>
            <w:r>
              <w:t>Current on-costs</w:t>
            </w:r>
          </w:p>
        </w:tc>
        <w:tc>
          <w:tcPr>
            <w:tcW w:w="850" w:type="dxa"/>
            <w:tcBorders>
              <w:top w:val="nil"/>
              <w:left w:val="nil"/>
              <w:bottom w:val="nil"/>
              <w:right w:val="nil"/>
            </w:tcBorders>
            <w:vAlign w:val="bottom"/>
          </w:tcPr>
          <w:p w14:paraId="3CB1DB91"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hideMark/>
          </w:tcPr>
          <w:p w14:paraId="0E413068" w14:textId="77777777" w:rsidR="00FE7F8B" w:rsidRDefault="00FE7F8B">
            <w:pPr>
              <w:pStyle w:val="TableTextFinancial"/>
              <w:jc w:val="right"/>
              <w:rPr>
                <w:b/>
              </w:rPr>
            </w:pPr>
            <w:r>
              <w:rPr>
                <w:b/>
              </w:rPr>
              <w:t>167.8</w:t>
            </w:r>
          </w:p>
        </w:tc>
        <w:tc>
          <w:tcPr>
            <w:tcW w:w="1134" w:type="dxa"/>
            <w:tcBorders>
              <w:top w:val="nil"/>
              <w:left w:val="nil"/>
              <w:bottom w:val="nil"/>
              <w:right w:val="nil"/>
            </w:tcBorders>
            <w:vAlign w:val="bottom"/>
            <w:hideMark/>
          </w:tcPr>
          <w:p w14:paraId="75EABA61" w14:textId="77777777" w:rsidR="00FE7F8B" w:rsidRDefault="00FE7F8B">
            <w:pPr>
              <w:pStyle w:val="TableTextFinancial"/>
              <w:jc w:val="right"/>
            </w:pPr>
            <w:r>
              <w:t>165.6</w:t>
            </w:r>
          </w:p>
        </w:tc>
      </w:tr>
      <w:tr w:rsidR="00FE7F8B" w14:paraId="7A69B93F" w14:textId="77777777" w:rsidTr="00FE7F8B">
        <w:tc>
          <w:tcPr>
            <w:tcW w:w="4258" w:type="dxa"/>
            <w:tcBorders>
              <w:top w:val="nil"/>
              <w:left w:val="nil"/>
              <w:bottom w:val="single" w:sz="4" w:space="0" w:color="auto"/>
              <w:right w:val="nil"/>
            </w:tcBorders>
            <w:vAlign w:val="bottom"/>
            <w:hideMark/>
          </w:tcPr>
          <w:p w14:paraId="2E43F021" w14:textId="77777777" w:rsidR="00FE7F8B" w:rsidRDefault="00FE7F8B">
            <w:pPr>
              <w:pStyle w:val="Tabletextnoindent"/>
            </w:pPr>
            <w:r>
              <w:t>Non-current on-costs</w:t>
            </w:r>
          </w:p>
        </w:tc>
        <w:tc>
          <w:tcPr>
            <w:tcW w:w="850" w:type="dxa"/>
            <w:tcBorders>
              <w:top w:val="nil"/>
              <w:left w:val="nil"/>
              <w:bottom w:val="single" w:sz="4" w:space="0" w:color="auto"/>
              <w:right w:val="nil"/>
            </w:tcBorders>
            <w:vAlign w:val="bottom"/>
          </w:tcPr>
          <w:p w14:paraId="7F5FFCCC" w14:textId="77777777" w:rsidR="00FE7F8B" w:rsidRDefault="00FE7F8B">
            <w:pPr>
              <w:pStyle w:val="TableTextFinancial"/>
              <w:jc w:val="center"/>
            </w:pPr>
          </w:p>
        </w:tc>
        <w:tc>
          <w:tcPr>
            <w:tcW w:w="1134" w:type="dxa"/>
            <w:tcBorders>
              <w:top w:val="nil"/>
              <w:left w:val="nil"/>
              <w:bottom w:val="single" w:sz="4" w:space="0" w:color="auto"/>
              <w:right w:val="nil"/>
            </w:tcBorders>
            <w:shd w:val="clear" w:color="auto" w:fill="F2F2F2" w:themeFill="background1" w:themeFillShade="F2"/>
            <w:vAlign w:val="bottom"/>
            <w:hideMark/>
          </w:tcPr>
          <w:p w14:paraId="20722402" w14:textId="77777777" w:rsidR="00FE7F8B" w:rsidRDefault="00FE7F8B">
            <w:pPr>
              <w:pStyle w:val="TableTextFinancial"/>
              <w:jc w:val="right"/>
              <w:rPr>
                <w:b/>
              </w:rPr>
            </w:pPr>
            <w:r>
              <w:rPr>
                <w:b/>
              </w:rPr>
              <w:t>30.1</w:t>
            </w:r>
          </w:p>
        </w:tc>
        <w:tc>
          <w:tcPr>
            <w:tcW w:w="1134" w:type="dxa"/>
            <w:tcBorders>
              <w:top w:val="nil"/>
              <w:left w:val="nil"/>
              <w:bottom w:val="single" w:sz="4" w:space="0" w:color="auto"/>
              <w:right w:val="nil"/>
            </w:tcBorders>
            <w:vAlign w:val="bottom"/>
            <w:hideMark/>
          </w:tcPr>
          <w:p w14:paraId="55DC2AFB" w14:textId="77777777" w:rsidR="00FE7F8B" w:rsidRDefault="00FE7F8B">
            <w:pPr>
              <w:pStyle w:val="TableTextFinancial"/>
              <w:jc w:val="right"/>
            </w:pPr>
            <w:r>
              <w:t>27.1</w:t>
            </w:r>
          </w:p>
        </w:tc>
      </w:tr>
      <w:tr w:rsidR="00FE7F8B" w14:paraId="79AFC07A" w14:textId="77777777" w:rsidTr="00FE7F8B">
        <w:tc>
          <w:tcPr>
            <w:tcW w:w="4258" w:type="dxa"/>
            <w:tcBorders>
              <w:top w:val="single" w:sz="4" w:space="0" w:color="auto"/>
              <w:left w:val="nil"/>
              <w:bottom w:val="single" w:sz="4" w:space="0" w:color="auto"/>
              <w:right w:val="nil"/>
            </w:tcBorders>
            <w:vAlign w:val="bottom"/>
            <w:hideMark/>
          </w:tcPr>
          <w:p w14:paraId="44F48C77" w14:textId="77777777" w:rsidR="00FE7F8B" w:rsidRDefault="00FE7F8B">
            <w:pPr>
              <w:pStyle w:val="Tabletextnoindent"/>
              <w:rPr>
                <w:b/>
              </w:rPr>
            </w:pPr>
            <w:r>
              <w:rPr>
                <w:b/>
              </w:rPr>
              <w:t>Total on-costs</w:t>
            </w:r>
          </w:p>
        </w:tc>
        <w:tc>
          <w:tcPr>
            <w:tcW w:w="850" w:type="dxa"/>
            <w:tcBorders>
              <w:top w:val="single" w:sz="4" w:space="0" w:color="auto"/>
              <w:left w:val="nil"/>
              <w:bottom w:val="single" w:sz="4" w:space="0" w:color="auto"/>
              <w:right w:val="nil"/>
            </w:tcBorders>
            <w:vAlign w:val="bottom"/>
            <w:hideMark/>
          </w:tcPr>
          <w:p w14:paraId="74BD7E54" w14:textId="77777777" w:rsidR="00FE7F8B" w:rsidRDefault="00FE7F8B">
            <w:pPr>
              <w:pStyle w:val="TableTextFinancial"/>
              <w:jc w:val="center"/>
            </w:pPr>
            <w:r>
              <w:t>14(b)</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24A45933" w14:textId="77777777" w:rsidR="00FE7F8B" w:rsidRDefault="00FE7F8B">
            <w:pPr>
              <w:pStyle w:val="TableTextFinancial"/>
              <w:jc w:val="right"/>
              <w:rPr>
                <w:b/>
              </w:rPr>
            </w:pPr>
            <w:r>
              <w:rPr>
                <w:b/>
              </w:rPr>
              <w:t>197.9</w:t>
            </w:r>
          </w:p>
        </w:tc>
        <w:tc>
          <w:tcPr>
            <w:tcW w:w="1134" w:type="dxa"/>
            <w:tcBorders>
              <w:top w:val="single" w:sz="4" w:space="0" w:color="auto"/>
              <w:left w:val="nil"/>
              <w:bottom w:val="single" w:sz="4" w:space="0" w:color="auto"/>
              <w:right w:val="nil"/>
            </w:tcBorders>
            <w:vAlign w:val="bottom"/>
            <w:hideMark/>
          </w:tcPr>
          <w:p w14:paraId="4FFEB698" w14:textId="77777777" w:rsidR="00FE7F8B" w:rsidRDefault="00FE7F8B">
            <w:pPr>
              <w:pStyle w:val="TableTextFinancial"/>
              <w:jc w:val="right"/>
            </w:pPr>
            <w:r>
              <w:t>192.8</w:t>
            </w:r>
          </w:p>
        </w:tc>
      </w:tr>
      <w:tr w:rsidR="00FE7F8B" w14:paraId="23742165" w14:textId="77777777" w:rsidTr="00FE7F8B">
        <w:tc>
          <w:tcPr>
            <w:tcW w:w="4258" w:type="dxa"/>
            <w:tcBorders>
              <w:top w:val="single" w:sz="4" w:space="0" w:color="auto"/>
              <w:left w:val="nil"/>
              <w:bottom w:val="single" w:sz="4" w:space="0" w:color="auto"/>
              <w:right w:val="nil"/>
            </w:tcBorders>
            <w:vAlign w:val="bottom"/>
            <w:hideMark/>
          </w:tcPr>
          <w:p w14:paraId="667811A9" w14:textId="77777777" w:rsidR="00FE7F8B" w:rsidRDefault="00FE7F8B">
            <w:pPr>
              <w:pStyle w:val="Tabletextnoindent"/>
              <w:rPr>
                <w:b/>
              </w:rPr>
            </w:pPr>
            <w:r>
              <w:rPr>
                <w:b/>
              </w:rPr>
              <w:t>Total employee benefits and related on-costs</w:t>
            </w:r>
          </w:p>
        </w:tc>
        <w:tc>
          <w:tcPr>
            <w:tcW w:w="850" w:type="dxa"/>
            <w:tcBorders>
              <w:top w:val="single" w:sz="4" w:space="0" w:color="auto"/>
              <w:left w:val="nil"/>
              <w:bottom w:val="single" w:sz="4" w:space="0" w:color="auto"/>
              <w:right w:val="nil"/>
            </w:tcBorders>
            <w:vAlign w:val="bottom"/>
          </w:tcPr>
          <w:p w14:paraId="274A7EA7"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6FE9829D" w14:textId="77777777" w:rsidR="00FE7F8B" w:rsidRDefault="00FE7F8B">
            <w:pPr>
              <w:pStyle w:val="TableTextFinancial"/>
              <w:jc w:val="right"/>
              <w:rPr>
                <w:b/>
              </w:rPr>
            </w:pPr>
            <w:r>
              <w:rPr>
                <w:b/>
              </w:rPr>
              <w:t>1,423.6</w:t>
            </w:r>
          </w:p>
        </w:tc>
        <w:tc>
          <w:tcPr>
            <w:tcW w:w="1134" w:type="dxa"/>
            <w:tcBorders>
              <w:top w:val="single" w:sz="4" w:space="0" w:color="auto"/>
              <w:left w:val="nil"/>
              <w:bottom w:val="single" w:sz="4" w:space="0" w:color="auto"/>
              <w:right w:val="nil"/>
            </w:tcBorders>
            <w:vAlign w:val="bottom"/>
            <w:hideMark/>
          </w:tcPr>
          <w:p w14:paraId="6C44B8D8" w14:textId="77777777" w:rsidR="00FE7F8B" w:rsidRDefault="00FE7F8B">
            <w:pPr>
              <w:pStyle w:val="TableTextFinancial"/>
              <w:jc w:val="right"/>
            </w:pPr>
            <w:r>
              <w:t>1,330.4</w:t>
            </w:r>
          </w:p>
        </w:tc>
      </w:tr>
    </w:tbl>
    <w:p w14:paraId="3931DAF6" w14:textId="77777777" w:rsidR="00FE7F8B" w:rsidRDefault="00FE7F8B" w:rsidP="00FE7F8B">
      <w:pPr>
        <w:pStyle w:val="ARBody"/>
      </w:pPr>
    </w:p>
    <w:p w14:paraId="48A9DCD8" w14:textId="77777777" w:rsidR="00FE7F8B" w:rsidRDefault="00FE7F8B" w:rsidP="00FA24FA">
      <w:pPr>
        <w:pStyle w:val="Heading4"/>
      </w:pPr>
      <w:r>
        <w:t>(b) Movements in provisions</w:t>
      </w:r>
    </w:p>
    <w:p w14:paraId="378A1D44" w14:textId="77777777" w:rsidR="00FE7F8B" w:rsidRDefault="00FE7F8B" w:rsidP="00FE7F8B">
      <w:pPr>
        <w:pStyle w:val="ARBody"/>
        <w:rPr>
          <w:rFonts w:ascii="Arial" w:hAnsi="Arial" w:cs="Arial"/>
          <w:szCs w:val="18"/>
        </w:rPr>
      </w:pPr>
      <w:r>
        <w:rPr>
          <w:rFonts w:ascii="Arial" w:hAnsi="Arial" w:cs="Arial"/>
          <w:szCs w:val="18"/>
        </w:rPr>
        <w:t>Movements in each class of provision during the financial year, other than employee benefits, are set out below:</w:t>
      </w:r>
    </w:p>
    <w:tbl>
      <w:tblPr>
        <w:tblpPr w:leftFromText="180" w:rightFromText="180" w:bottomFromText="200" w:vertAnchor="text" w:horzAnchor="margin" w:tblpY="13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2"/>
        <w:gridCol w:w="1133"/>
        <w:gridCol w:w="851"/>
        <w:gridCol w:w="1134"/>
        <w:gridCol w:w="992"/>
      </w:tblGrid>
      <w:tr w:rsidR="00FE7F8B" w14:paraId="753D3570" w14:textId="77777777" w:rsidTr="00FE7F8B">
        <w:tc>
          <w:tcPr>
            <w:tcW w:w="2212" w:type="pct"/>
            <w:tcBorders>
              <w:top w:val="nil"/>
              <w:left w:val="nil"/>
              <w:bottom w:val="nil"/>
              <w:right w:val="nil"/>
            </w:tcBorders>
            <w:shd w:val="clear" w:color="auto" w:fill="7F7F7F" w:themeFill="text1" w:themeFillTint="80"/>
            <w:vAlign w:val="bottom"/>
            <w:hideMark/>
          </w:tcPr>
          <w:p w14:paraId="48918887" w14:textId="77777777" w:rsidR="00FE7F8B" w:rsidRDefault="00FE7F8B">
            <w:pPr>
              <w:pStyle w:val="Tablecolumnheading"/>
              <w:jc w:val="center"/>
              <w:rPr>
                <w:lang w:eastAsia="en-AU"/>
              </w:rPr>
            </w:pPr>
            <w:r>
              <w:rPr>
                <w:lang w:eastAsia="en-AU"/>
              </w:rPr>
              <w:t>2016</w:t>
            </w:r>
          </w:p>
        </w:tc>
        <w:tc>
          <w:tcPr>
            <w:tcW w:w="768" w:type="pct"/>
            <w:tcBorders>
              <w:top w:val="nil"/>
              <w:left w:val="nil"/>
              <w:bottom w:val="nil"/>
              <w:right w:val="nil"/>
            </w:tcBorders>
            <w:shd w:val="clear" w:color="auto" w:fill="7F7F7F" w:themeFill="text1" w:themeFillTint="80"/>
            <w:vAlign w:val="bottom"/>
            <w:hideMark/>
          </w:tcPr>
          <w:p w14:paraId="122F802F" w14:textId="77777777" w:rsidR="00FE7F8B" w:rsidRDefault="00FE7F8B">
            <w:pPr>
              <w:pStyle w:val="Tablecolumnheading"/>
              <w:jc w:val="center"/>
              <w:rPr>
                <w:lang w:eastAsia="en-AU"/>
              </w:rPr>
            </w:pPr>
            <w:r>
              <w:rPr>
                <w:lang w:eastAsia="en-AU"/>
              </w:rPr>
              <w:t>On-costs</w:t>
            </w:r>
            <w:r>
              <w:rPr>
                <w:lang w:eastAsia="en-AU"/>
              </w:rPr>
              <w:br/>
              <w:t>$m</w:t>
            </w:r>
          </w:p>
        </w:tc>
        <w:tc>
          <w:tcPr>
            <w:tcW w:w="577" w:type="pct"/>
            <w:tcBorders>
              <w:top w:val="nil"/>
              <w:left w:val="nil"/>
              <w:bottom w:val="nil"/>
              <w:right w:val="nil"/>
            </w:tcBorders>
            <w:shd w:val="clear" w:color="auto" w:fill="7F7F7F" w:themeFill="text1" w:themeFillTint="80"/>
            <w:vAlign w:val="bottom"/>
            <w:hideMark/>
          </w:tcPr>
          <w:p w14:paraId="43553615" w14:textId="77777777" w:rsidR="00FE7F8B" w:rsidRDefault="00FE7F8B">
            <w:pPr>
              <w:pStyle w:val="Tablecolumnheading"/>
              <w:jc w:val="center"/>
              <w:rPr>
                <w:lang w:eastAsia="en-AU"/>
              </w:rPr>
            </w:pPr>
            <w:r>
              <w:rPr>
                <w:lang w:eastAsia="en-AU"/>
              </w:rPr>
              <w:t>Make good</w:t>
            </w:r>
            <w:r>
              <w:rPr>
                <w:lang w:eastAsia="en-AU"/>
              </w:rPr>
              <w:br/>
              <w:t>$m</w:t>
            </w:r>
          </w:p>
        </w:tc>
        <w:tc>
          <w:tcPr>
            <w:tcW w:w="769" w:type="pct"/>
            <w:tcBorders>
              <w:top w:val="nil"/>
              <w:left w:val="nil"/>
              <w:bottom w:val="nil"/>
              <w:right w:val="nil"/>
            </w:tcBorders>
            <w:shd w:val="clear" w:color="auto" w:fill="7F7F7F" w:themeFill="text1" w:themeFillTint="80"/>
            <w:vAlign w:val="bottom"/>
            <w:hideMark/>
          </w:tcPr>
          <w:p w14:paraId="3708A782" w14:textId="77777777" w:rsidR="00FE7F8B" w:rsidRDefault="00FE7F8B">
            <w:pPr>
              <w:pStyle w:val="Tablecolumnheading"/>
              <w:jc w:val="center"/>
              <w:rPr>
                <w:lang w:eastAsia="en-AU"/>
              </w:rPr>
            </w:pPr>
            <w:r>
              <w:rPr>
                <w:lang w:eastAsia="en-AU"/>
              </w:rPr>
              <w:t>Sabbatical leave</w:t>
            </w:r>
            <w:r>
              <w:rPr>
                <w:lang w:eastAsia="en-AU"/>
              </w:rPr>
              <w:br/>
              <w:t>$m</w:t>
            </w:r>
          </w:p>
        </w:tc>
        <w:tc>
          <w:tcPr>
            <w:tcW w:w="673" w:type="pct"/>
            <w:tcBorders>
              <w:top w:val="nil"/>
              <w:left w:val="nil"/>
              <w:bottom w:val="nil"/>
              <w:right w:val="nil"/>
            </w:tcBorders>
            <w:shd w:val="clear" w:color="auto" w:fill="7F7F7F" w:themeFill="text1" w:themeFillTint="80"/>
            <w:vAlign w:val="bottom"/>
            <w:hideMark/>
          </w:tcPr>
          <w:p w14:paraId="620F04EF" w14:textId="77777777" w:rsidR="00FE7F8B" w:rsidRDefault="00FE7F8B">
            <w:pPr>
              <w:pStyle w:val="Tablecolumnheading"/>
              <w:jc w:val="center"/>
              <w:rPr>
                <w:lang w:eastAsia="en-AU"/>
              </w:rPr>
            </w:pPr>
            <w:r>
              <w:rPr>
                <w:lang w:eastAsia="en-AU"/>
              </w:rPr>
              <w:t>Total</w:t>
            </w:r>
            <w:r>
              <w:rPr>
                <w:lang w:eastAsia="en-AU"/>
              </w:rPr>
              <w:br/>
              <w:t>$m</w:t>
            </w:r>
          </w:p>
        </w:tc>
      </w:tr>
      <w:tr w:rsidR="00FE7F8B" w14:paraId="63ED048A" w14:textId="77777777" w:rsidTr="00FE7F8B">
        <w:tc>
          <w:tcPr>
            <w:tcW w:w="2212" w:type="pct"/>
            <w:tcBorders>
              <w:top w:val="nil"/>
              <w:left w:val="nil"/>
              <w:bottom w:val="nil"/>
              <w:right w:val="nil"/>
            </w:tcBorders>
            <w:vAlign w:val="bottom"/>
            <w:hideMark/>
          </w:tcPr>
          <w:p w14:paraId="48380A1D" w14:textId="77777777" w:rsidR="00FE7F8B" w:rsidRDefault="00FE7F8B">
            <w:pPr>
              <w:pStyle w:val="Tabletextnoindent"/>
            </w:pPr>
            <w:r>
              <w:t xml:space="preserve">Opening balance </w:t>
            </w:r>
          </w:p>
        </w:tc>
        <w:tc>
          <w:tcPr>
            <w:tcW w:w="768" w:type="pct"/>
            <w:tcBorders>
              <w:top w:val="nil"/>
              <w:left w:val="nil"/>
              <w:bottom w:val="nil"/>
              <w:right w:val="nil"/>
            </w:tcBorders>
            <w:vAlign w:val="bottom"/>
            <w:hideMark/>
          </w:tcPr>
          <w:p w14:paraId="28E8E143" w14:textId="77777777" w:rsidR="00FE7F8B" w:rsidRDefault="00FE7F8B">
            <w:pPr>
              <w:pStyle w:val="TableTextFinancial"/>
              <w:jc w:val="right"/>
            </w:pPr>
            <w:r>
              <w:t>192.8</w:t>
            </w:r>
          </w:p>
        </w:tc>
        <w:tc>
          <w:tcPr>
            <w:tcW w:w="577" w:type="pct"/>
            <w:tcBorders>
              <w:top w:val="nil"/>
              <w:left w:val="nil"/>
              <w:bottom w:val="nil"/>
              <w:right w:val="nil"/>
            </w:tcBorders>
            <w:vAlign w:val="bottom"/>
            <w:hideMark/>
          </w:tcPr>
          <w:p w14:paraId="0916A24E" w14:textId="77777777" w:rsidR="00FE7F8B" w:rsidRDefault="00FE7F8B">
            <w:pPr>
              <w:pStyle w:val="TableTextFinancial"/>
              <w:jc w:val="right"/>
            </w:pPr>
            <w:r>
              <w:t>0.5</w:t>
            </w:r>
          </w:p>
        </w:tc>
        <w:tc>
          <w:tcPr>
            <w:tcW w:w="769" w:type="pct"/>
            <w:tcBorders>
              <w:top w:val="nil"/>
              <w:left w:val="nil"/>
              <w:bottom w:val="nil"/>
              <w:right w:val="nil"/>
            </w:tcBorders>
            <w:vAlign w:val="bottom"/>
            <w:hideMark/>
          </w:tcPr>
          <w:p w14:paraId="445D5171" w14:textId="77777777" w:rsidR="00FE7F8B" w:rsidRDefault="00FE7F8B">
            <w:pPr>
              <w:pStyle w:val="TableTextFinancial"/>
              <w:jc w:val="right"/>
            </w:pPr>
            <w:r>
              <w:t>1.5</w:t>
            </w:r>
          </w:p>
        </w:tc>
        <w:tc>
          <w:tcPr>
            <w:tcW w:w="673" w:type="pct"/>
            <w:tcBorders>
              <w:top w:val="nil"/>
              <w:left w:val="nil"/>
              <w:bottom w:val="nil"/>
              <w:right w:val="nil"/>
            </w:tcBorders>
            <w:vAlign w:val="bottom"/>
            <w:hideMark/>
          </w:tcPr>
          <w:p w14:paraId="4B0A445A" w14:textId="77777777" w:rsidR="00FE7F8B" w:rsidRDefault="00FE7F8B">
            <w:pPr>
              <w:pStyle w:val="TableTextFinancial"/>
              <w:jc w:val="right"/>
              <w:rPr>
                <w:b/>
              </w:rPr>
            </w:pPr>
            <w:r>
              <w:rPr>
                <w:b/>
              </w:rPr>
              <w:t>194.8</w:t>
            </w:r>
          </w:p>
        </w:tc>
      </w:tr>
      <w:tr w:rsidR="00FE7F8B" w14:paraId="3539536B" w14:textId="77777777" w:rsidTr="00FE7F8B">
        <w:tc>
          <w:tcPr>
            <w:tcW w:w="2212" w:type="pct"/>
            <w:tcBorders>
              <w:top w:val="nil"/>
              <w:left w:val="nil"/>
              <w:bottom w:val="nil"/>
              <w:right w:val="nil"/>
            </w:tcBorders>
            <w:vAlign w:val="bottom"/>
            <w:hideMark/>
          </w:tcPr>
          <w:p w14:paraId="16D405CA" w14:textId="77777777" w:rsidR="00FE7F8B" w:rsidRDefault="00FE7F8B">
            <w:pPr>
              <w:pStyle w:val="Tabletextnoindent"/>
            </w:pPr>
            <w:r>
              <w:t>Additional provisions recognised</w:t>
            </w:r>
          </w:p>
        </w:tc>
        <w:tc>
          <w:tcPr>
            <w:tcW w:w="768" w:type="pct"/>
            <w:tcBorders>
              <w:top w:val="nil"/>
              <w:left w:val="nil"/>
              <w:bottom w:val="nil"/>
              <w:right w:val="nil"/>
            </w:tcBorders>
            <w:vAlign w:val="bottom"/>
            <w:hideMark/>
          </w:tcPr>
          <w:p w14:paraId="5EEEE030" w14:textId="77777777" w:rsidR="00FE7F8B" w:rsidRDefault="00FE7F8B">
            <w:pPr>
              <w:pStyle w:val="TableTextFinancial"/>
              <w:jc w:val="right"/>
            </w:pPr>
            <w:r>
              <w:t>35.7</w:t>
            </w:r>
          </w:p>
        </w:tc>
        <w:tc>
          <w:tcPr>
            <w:tcW w:w="577" w:type="pct"/>
            <w:tcBorders>
              <w:top w:val="nil"/>
              <w:left w:val="nil"/>
              <w:bottom w:val="nil"/>
              <w:right w:val="nil"/>
            </w:tcBorders>
            <w:vAlign w:val="bottom"/>
            <w:hideMark/>
          </w:tcPr>
          <w:p w14:paraId="0D1B680F" w14:textId="77777777" w:rsidR="00FE7F8B" w:rsidRDefault="00FE7F8B">
            <w:pPr>
              <w:pStyle w:val="TableTextFinancial"/>
              <w:jc w:val="right"/>
            </w:pPr>
            <w:r>
              <w:t>-</w:t>
            </w:r>
          </w:p>
        </w:tc>
        <w:tc>
          <w:tcPr>
            <w:tcW w:w="769" w:type="pct"/>
            <w:tcBorders>
              <w:top w:val="nil"/>
              <w:left w:val="nil"/>
              <w:bottom w:val="nil"/>
              <w:right w:val="nil"/>
            </w:tcBorders>
            <w:vAlign w:val="bottom"/>
            <w:hideMark/>
          </w:tcPr>
          <w:p w14:paraId="6F73BA06" w14:textId="77777777" w:rsidR="00FE7F8B" w:rsidRDefault="00FE7F8B">
            <w:pPr>
              <w:pStyle w:val="TableTextFinancial"/>
              <w:jc w:val="right"/>
            </w:pPr>
            <w:r>
              <w:t>(0.6)</w:t>
            </w:r>
          </w:p>
        </w:tc>
        <w:tc>
          <w:tcPr>
            <w:tcW w:w="673" w:type="pct"/>
            <w:tcBorders>
              <w:top w:val="nil"/>
              <w:left w:val="nil"/>
              <w:bottom w:val="nil"/>
              <w:right w:val="nil"/>
            </w:tcBorders>
            <w:vAlign w:val="bottom"/>
            <w:hideMark/>
          </w:tcPr>
          <w:p w14:paraId="45B46952" w14:textId="77777777" w:rsidR="00FE7F8B" w:rsidRDefault="00FE7F8B">
            <w:pPr>
              <w:pStyle w:val="TableTextFinancial"/>
              <w:jc w:val="right"/>
              <w:rPr>
                <w:b/>
              </w:rPr>
            </w:pPr>
            <w:r>
              <w:rPr>
                <w:b/>
              </w:rPr>
              <w:t>35.1</w:t>
            </w:r>
          </w:p>
        </w:tc>
      </w:tr>
      <w:tr w:rsidR="00FE7F8B" w14:paraId="300B566A" w14:textId="77777777" w:rsidTr="00FE7F8B">
        <w:tc>
          <w:tcPr>
            <w:tcW w:w="2212" w:type="pct"/>
            <w:tcBorders>
              <w:top w:val="nil"/>
              <w:left w:val="nil"/>
              <w:bottom w:val="nil"/>
              <w:right w:val="nil"/>
            </w:tcBorders>
            <w:vAlign w:val="bottom"/>
            <w:hideMark/>
          </w:tcPr>
          <w:p w14:paraId="73420789" w14:textId="77777777" w:rsidR="00FE7F8B" w:rsidRDefault="00FE7F8B">
            <w:pPr>
              <w:pStyle w:val="Tabletextnoindent"/>
            </w:pPr>
            <w:r>
              <w:t>Reductions arising from payments/other sacrifices of future economic benefits</w:t>
            </w:r>
          </w:p>
        </w:tc>
        <w:tc>
          <w:tcPr>
            <w:tcW w:w="768" w:type="pct"/>
            <w:tcBorders>
              <w:top w:val="nil"/>
              <w:left w:val="nil"/>
              <w:bottom w:val="nil"/>
              <w:right w:val="nil"/>
            </w:tcBorders>
            <w:vAlign w:val="bottom"/>
            <w:hideMark/>
          </w:tcPr>
          <w:p w14:paraId="4728008A" w14:textId="77777777" w:rsidR="00FE7F8B" w:rsidRDefault="00FE7F8B">
            <w:pPr>
              <w:pStyle w:val="TableTextFinancial"/>
              <w:jc w:val="right"/>
            </w:pPr>
            <w:r>
              <w:t>(39.3)</w:t>
            </w:r>
          </w:p>
        </w:tc>
        <w:tc>
          <w:tcPr>
            <w:tcW w:w="577" w:type="pct"/>
            <w:tcBorders>
              <w:top w:val="nil"/>
              <w:left w:val="nil"/>
              <w:bottom w:val="nil"/>
              <w:right w:val="nil"/>
            </w:tcBorders>
            <w:vAlign w:val="bottom"/>
            <w:hideMark/>
          </w:tcPr>
          <w:p w14:paraId="64A98C04" w14:textId="77777777" w:rsidR="00FE7F8B" w:rsidRDefault="00FE7F8B">
            <w:pPr>
              <w:pStyle w:val="TableTextFinancial"/>
              <w:jc w:val="right"/>
            </w:pPr>
            <w:r>
              <w:t>-</w:t>
            </w:r>
          </w:p>
        </w:tc>
        <w:tc>
          <w:tcPr>
            <w:tcW w:w="769" w:type="pct"/>
            <w:tcBorders>
              <w:top w:val="nil"/>
              <w:left w:val="nil"/>
              <w:bottom w:val="nil"/>
              <w:right w:val="nil"/>
            </w:tcBorders>
            <w:vAlign w:val="bottom"/>
            <w:hideMark/>
          </w:tcPr>
          <w:p w14:paraId="576D6625" w14:textId="77777777" w:rsidR="00FE7F8B" w:rsidRDefault="00FE7F8B">
            <w:pPr>
              <w:pStyle w:val="TableTextFinancial"/>
              <w:jc w:val="right"/>
            </w:pPr>
            <w:r>
              <w:t>-</w:t>
            </w:r>
          </w:p>
        </w:tc>
        <w:tc>
          <w:tcPr>
            <w:tcW w:w="673" w:type="pct"/>
            <w:tcBorders>
              <w:top w:val="nil"/>
              <w:left w:val="nil"/>
              <w:bottom w:val="nil"/>
              <w:right w:val="nil"/>
            </w:tcBorders>
            <w:vAlign w:val="bottom"/>
            <w:hideMark/>
          </w:tcPr>
          <w:p w14:paraId="1AF47A7A" w14:textId="77777777" w:rsidR="00FE7F8B" w:rsidRDefault="00FE7F8B">
            <w:pPr>
              <w:pStyle w:val="TableTextFinancial"/>
              <w:jc w:val="right"/>
              <w:rPr>
                <w:b/>
              </w:rPr>
            </w:pPr>
            <w:r>
              <w:rPr>
                <w:b/>
              </w:rPr>
              <w:t>(39.3)</w:t>
            </w:r>
          </w:p>
        </w:tc>
      </w:tr>
      <w:tr w:rsidR="00FE7F8B" w14:paraId="3FB81CD2" w14:textId="77777777" w:rsidTr="00FE7F8B">
        <w:tc>
          <w:tcPr>
            <w:tcW w:w="2212" w:type="pct"/>
            <w:tcBorders>
              <w:top w:val="nil"/>
              <w:left w:val="nil"/>
              <w:bottom w:val="nil"/>
              <w:right w:val="nil"/>
            </w:tcBorders>
            <w:vAlign w:val="bottom"/>
            <w:hideMark/>
          </w:tcPr>
          <w:p w14:paraId="3DFEEDE9" w14:textId="77777777" w:rsidR="00FE7F8B" w:rsidRDefault="00FE7F8B">
            <w:pPr>
              <w:pStyle w:val="Tabletextnoindent"/>
            </w:pPr>
            <w:r>
              <w:t xml:space="preserve">Reductions resulting from re-measurement </w:t>
            </w:r>
          </w:p>
        </w:tc>
        <w:tc>
          <w:tcPr>
            <w:tcW w:w="768" w:type="pct"/>
            <w:tcBorders>
              <w:top w:val="nil"/>
              <w:left w:val="nil"/>
              <w:bottom w:val="nil"/>
              <w:right w:val="nil"/>
            </w:tcBorders>
            <w:vAlign w:val="bottom"/>
            <w:hideMark/>
          </w:tcPr>
          <w:p w14:paraId="77F9CF78" w14:textId="77777777" w:rsidR="00FE7F8B" w:rsidRDefault="00FE7F8B">
            <w:pPr>
              <w:pStyle w:val="TableTextFinancial"/>
              <w:jc w:val="right"/>
            </w:pPr>
            <w:r>
              <w:t>(3.9)</w:t>
            </w:r>
          </w:p>
        </w:tc>
        <w:tc>
          <w:tcPr>
            <w:tcW w:w="577" w:type="pct"/>
            <w:tcBorders>
              <w:top w:val="nil"/>
              <w:left w:val="nil"/>
              <w:bottom w:val="nil"/>
              <w:right w:val="nil"/>
            </w:tcBorders>
            <w:vAlign w:val="bottom"/>
            <w:hideMark/>
          </w:tcPr>
          <w:p w14:paraId="459927E7" w14:textId="77777777" w:rsidR="00FE7F8B" w:rsidRDefault="00FE7F8B">
            <w:pPr>
              <w:pStyle w:val="TableTextFinancial"/>
              <w:jc w:val="right"/>
            </w:pPr>
            <w:r>
              <w:t>0.1</w:t>
            </w:r>
          </w:p>
        </w:tc>
        <w:tc>
          <w:tcPr>
            <w:tcW w:w="769" w:type="pct"/>
            <w:tcBorders>
              <w:top w:val="nil"/>
              <w:left w:val="nil"/>
              <w:bottom w:val="nil"/>
              <w:right w:val="nil"/>
            </w:tcBorders>
            <w:vAlign w:val="bottom"/>
            <w:hideMark/>
          </w:tcPr>
          <w:p w14:paraId="1F9CA5C2" w14:textId="77777777" w:rsidR="00FE7F8B" w:rsidRDefault="00FE7F8B">
            <w:pPr>
              <w:pStyle w:val="TableTextFinancial"/>
              <w:jc w:val="right"/>
            </w:pPr>
            <w:r>
              <w:t>-</w:t>
            </w:r>
          </w:p>
        </w:tc>
        <w:tc>
          <w:tcPr>
            <w:tcW w:w="673" w:type="pct"/>
            <w:tcBorders>
              <w:top w:val="nil"/>
              <w:left w:val="nil"/>
              <w:bottom w:val="nil"/>
              <w:right w:val="nil"/>
            </w:tcBorders>
            <w:vAlign w:val="bottom"/>
            <w:hideMark/>
          </w:tcPr>
          <w:p w14:paraId="578FB8F9" w14:textId="77777777" w:rsidR="00FE7F8B" w:rsidRDefault="00FE7F8B">
            <w:pPr>
              <w:pStyle w:val="TableTextFinancial"/>
              <w:jc w:val="right"/>
              <w:rPr>
                <w:b/>
              </w:rPr>
            </w:pPr>
            <w:r>
              <w:rPr>
                <w:b/>
              </w:rPr>
              <w:t>(3.8)</w:t>
            </w:r>
          </w:p>
        </w:tc>
      </w:tr>
      <w:tr w:rsidR="00FE7F8B" w14:paraId="5AD6B858" w14:textId="77777777" w:rsidTr="00FE7F8B">
        <w:tc>
          <w:tcPr>
            <w:tcW w:w="2212" w:type="pct"/>
            <w:tcBorders>
              <w:top w:val="nil"/>
              <w:left w:val="nil"/>
              <w:bottom w:val="single" w:sz="4" w:space="0" w:color="auto"/>
              <w:right w:val="nil"/>
            </w:tcBorders>
            <w:vAlign w:val="bottom"/>
            <w:hideMark/>
          </w:tcPr>
          <w:p w14:paraId="15368181" w14:textId="77777777" w:rsidR="00FE7F8B" w:rsidRDefault="00FE7F8B">
            <w:pPr>
              <w:pStyle w:val="Tabletextnoindent"/>
            </w:pPr>
            <w:r>
              <w:t>Unwind of discount and effect of changes in the discount rate</w:t>
            </w:r>
          </w:p>
        </w:tc>
        <w:tc>
          <w:tcPr>
            <w:tcW w:w="768" w:type="pct"/>
            <w:tcBorders>
              <w:top w:val="nil"/>
              <w:left w:val="nil"/>
              <w:bottom w:val="single" w:sz="4" w:space="0" w:color="auto"/>
              <w:right w:val="nil"/>
            </w:tcBorders>
            <w:vAlign w:val="bottom"/>
            <w:hideMark/>
          </w:tcPr>
          <w:p w14:paraId="6712E3D7" w14:textId="77777777" w:rsidR="00FE7F8B" w:rsidRDefault="00FE7F8B">
            <w:pPr>
              <w:pStyle w:val="TableTextFinancial"/>
              <w:jc w:val="right"/>
            </w:pPr>
            <w:r>
              <w:t>12.6</w:t>
            </w:r>
          </w:p>
        </w:tc>
        <w:tc>
          <w:tcPr>
            <w:tcW w:w="577" w:type="pct"/>
            <w:tcBorders>
              <w:top w:val="nil"/>
              <w:left w:val="nil"/>
              <w:bottom w:val="single" w:sz="4" w:space="0" w:color="auto"/>
              <w:right w:val="nil"/>
            </w:tcBorders>
            <w:vAlign w:val="bottom"/>
            <w:hideMark/>
          </w:tcPr>
          <w:p w14:paraId="5ABB8EDD" w14:textId="77777777" w:rsidR="00FE7F8B" w:rsidRDefault="00FE7F8B">
            <w:pPr>
              <w:pStyle w:val="TableTextFinancial"/>
              <w:jc w:val="right"/>
            </w:pPr>
            <w:r>
              <w:t>-</w:t>
            </w:r>
          </w:p>
        </w:tc>
        <w:tc>
          <w:tcPr>
            <w:tcW w:w="769" w:type="pct"/>
            <w:tcBorders>
              <w:top w:val="nil"/>
              <w:left w:val="nil"/>
              <w:bottom w:val="single" w:sz="4" w:space="0" w:color="auto"/>
              <w:right w:val="nil"/>
            </w:tcBorders>
            <w:vAlign w:val="bottom"/>
            <w:hideMark/>
          </w:tcPr>
          <w:p w14:paraId="6864935E" w14:textId="77777777" w:rsidR="00FE7F8B" w:rsidRDefault="00FE7F8B">
            <w:pPr>
              <w:pStyle w:val="TableTextFinancial"/>
              <w:jc w:val="right"/>
            </w:pPr>
            <w:r>
              <w:t>-</w:t>
            </w:r>
          </w:p>
        </w:tc>
        <w:tc>
          <w:tcPr>
            <w:tcW w:w="673" w:type="pct"/>
            <w:tcBorders>
              <w:top w:val="nil"/>
              <w:left w:val="nil"/>
              <w:bottom w:val="single" w:sz="4" w:space="0" w:color="auto"/>
              <w:right w:val="nil"/>
            </w:tcBorders>
            <w:vAlign w:val="bottom"/>
            <w:hideMark/>
          </w:tcPr>
          <w:p w14:paraId="75766A3E" w14:textId="77777777" w:rsidR="00FE7F8B" w:rsidRDefault="00FE7F8B">
            <w:pPr>
              <w:pStyle w:val="TableTextFinancial"/>
              <w:jc w:val="right"/>
              <w:rPr>
                <w:b/>
              </w:rPr>
            </w:pPr>
            <w:r>
              <w:rPr>
                <w:b/>
              </w:rPr>
              <w:t>12.6</w:t>
            </w:r>
          </w:p>
        </w:tc>
      </w:tr>
      <w:tr w:rsidR="00FE7F8B" w14:paraId="1CFF499A" w14:textId="77777777" w:rsidTr="00FE7F8B">
        <w:tc>
          <w:tcPr>
            <w:tcW w:w="2212" w:type="pct"/>
            <w:tcBorders>
              <w:top w:val="single" w:sz="4" w:space="0" w:color="auto"/>
              <w:left w:val="nil"/>
              <w:bottom w:val="single" w:sz="4" w:space="0" w:color="auto"/>
              <w:right w:val="nil"/>
            </w:tcBorders>
            <w:vAlign w:val="bottom"/>
            <w:hideMark/>
          </w:tcPr>
          <w:p w14:paraId="7A6AF07E" w14:textId="77777777" w:rsidR="00FE7F8B" w:rsidRDefault="00FE7F8B">
            <w:pPr>
              <w:pStyle w:val="Tabletextnoindent"/>
              <w:rPr>
                <w:b/>
              </w:rPr>
            </w:pPr>
            <w:r>
              <w:rPr>
                <w:b/>
              </w:rPr>
              <w:t>Closing balance</w:t>
            </w:r>
          </w:p>
        </w:tc>
        <w:tc>
          <w:tcPr>
            <w:tcW w:w="768" w:type="pct"/>
            <w:tcBorders>
              <w:top w:val="single" w:sz="4" w:space="0" w:color="auto"/>
              <w:left w:val="nil"/>
              <w:bottom w:val="single" w:sz="4" w:space="0" w:color="auto"/>
              <w:right w:val="nil"/>
            </w:tcBorders>
            <w:vAlign w:val="bottom"/>
            <w:hideMark/>
          </w:tcPr>
          <w:p w14:paraId="7398FA85" w14:textId="77777777" w:rsidR="00FE7F8B" w:rsidRDefault="00FE7F8B">
            <w:pPr>
              <w:pStyle w:val="TableTextFinancial"/>
              <w:jc w:val="right"/>
            </w:pPr>
            <w:r>
              <w:t>197.9</w:t>
            </w:r>
          </w:p>
        </w:tc>
        <w:tc>
          <w:tcPr>
            <w:tcW w:w="577" w:type="pct"/>
            <w:tcBorders>
              <w:top w:val="single" w:sz="4" w:space="0" w:color="auto"/>
              <w:left w:val="nil"/>
              <w:bottom w:val="single" w:sz="4" w:space="0" w:color="auto"/>
              <w:right w:val="nil"/>
            </w:tcBorders>
            <w:vAlign w:val="bottom"/>
            <w:hideMark/>
          </w:tcPr>
          <w:p w14:paraId="4ECFBE1F" w14:textId="77777777" w:rsidR="00FE7F8B" w:rsidRDefault="00FE7F8B">
            <w:pPr>
              <w:pStyle w:val="TableTextFinancial"/>
              <w:jc w:val="right"/>
            </w:pPr>
            <w:r>
              <w:t>0.6</w:t>
            </w:r>
          </w:p>
        </w:tc>
        <w:tc>
          <w:tcPr>
            <w:tcW w:w="769" w:type="pct"/>
            <w:tcBorders>
              <w:top w:val="single" w:sz="4" w:space="0" w:color="auto"/>
              <w:left w:val="nil"/>
              <w:bottom w:val="single" w:sz="4" w:space="0" w:color="auto"/>
              <w:right w:val="nil"/>
            </w:tcBorders>
            <w:vAlign w:val="bottom"/>
            <w:hideMark/>
          </w:tcPr>
          <w:p w14:paraId="12BD8434" w14:textId="77777777" w:rsidR="00FE7F8B" w:rsidRDefault="00FE7F8B">
            <w:pPr>
              <w:pStyle w:val="TableTextFinancial"/>
              <w:jc w:val="right"/>
            </w:pPr>
            <w:r>
              <w:t>0.9</w:t>
            </w:r>
          </w:p>
        </w:tc>
        <w:tc>
          <w:tcPr>
            <w:tcW w:w="673" w:type="pct"/>
            <w:tcBorders>
              <w:top w:val="single" w:sz="4" w:space="0" w:color="auto"/>
              <w:left w:val="nil"/>
              <w:bottom w:val="single" w:sz="4" w:space="0" w:color="auto"/>
              <w:right w:val="nil"/>
            </w:tcBorders>
            <w:vAlign w:val="bottom"/>
            <w:hideMark/>
          </w:tcPr>
          <w:p w14:paraId="0B8589AC" w14:textId="77777777" w:rsidR="00FE7F8B" w:rsidRDefault="00FE7F8B">
            <w:pPr>
              <w:pStyle w:val="TableTextFinancial"/>
              <w:jc w:val="right"/>
              <w:rPr>
                <w:b/>
              </w:rPr>
            </w:pPr>
            <w:r>
              <w:rPr>
                <w:b/>
              </w:rPr>
              <w:t>199.4</w:t>
            </w:r>
          </w:p>
        </w:tc>
      </w:tr>
    </w:tbl>
    <w:p w14:paraId="08B762AE" w14:textId="77777777" w:rsidR="00FE7F8B" w:rsidRDefault="00FE7F8B" w:rsidP="00FE7F8B">
      <w:pPr>
        <w:pStyle w:val="ARBody"/>
        <w:rPr>
          <w:rFonts w:ascii="Arial" w:hAnsi="Arial" w:cs="Arial"/>
          <w:szCs w:val="18"/>
        </w:rPr>
      </w:pPr>
    </w:p>
    <w:p w14:paraId="7E51567E" w14:textId="77777777" w:rsidR="00FE7F8B" w:rsidRDefault="00FE7F8B" w:rsidP="00FE7F8B">
      <w:pPr>
        <w:spacing w:after="0" w:line="276" w:lineRule="auto"/>
        <w:rPr>
          <w:rFonts w:eastAsiaTheme="minorHAnsi" w:cs="Arial"/>
          <w:snapToGrid w:val="0"/>
          <w:color w:val="auto"/>
          <w:sz w:val="18"/>
          <w:szCs w:val="18"/>
          <w:bdr w:val="none" w:sz="0" w:space="0" w:color="auto" w:frame="1"/>
        </w:rPr>
        <w:sectPr w:rsidR="00FE7F8B">
          <w:footnotePr>
            <w:numRestart w:val="eachPage"/>
          </w:footnotePr>
          <w:pgSz w:w="11909" w:h="16834"/>
          <w:pgMar w:top="1814" w:right="1701" w:bottom="1418" w:left="2835" w:header="992" w:footer="454" w:gutter="0"/>
          <w:cols w:space="720"/>
        </w:sectPr>
      </w:pPr>
    </w:p>
    <w:p w14:paraId="11702333" w14:textId="77777777" w:rsidR="00FE7F8B" w:rsidRDefault="00FE7F8B" w:rsidP="00AD641C">
      <w:pPr>
        <w:pStyle w:val="Heading2notes"/>
        <w:numPr>
          <w:ilvl w:val="0"/>
          <w:numId w:val="39"/>
        </w:numPr>
      </w:pPr>
      <w:bookmarkStart w:id="401" w:name="_Toc461176304"/>
      <w:bookmarkStart w:id="402" w:name="_Toc399491072"/>
      <w:bookmarkStart w:id="403" w:name="Superannuation"/>
      <w:r>
        <w:lastRenderedPageBreak/>
        <w:t>Superannuation</w:t>
      </w:r>
      <w:bookmarkEnd w:id="401"/>
      <w:bookmarkEnd w:id="402"/>
    </w:p>
    <w:bookmarkEnd w:id="403"/>
    <w:p w14:paraId="16032615" w14:textId="77777777" w:rsidR="00FE7F8B" w:rsidRDefault="00FE7F8B" w:rsidP="00FE7F8B">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11D8C335" w14:textId="77777777" w:rsidR="00FE7F8B" w:rsidRDefault="00FE7F8B" w:rsidP="00FE7F8B">
      <w:r>
        <w:t>The Department does not recognise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discloses the State’s defined benefit liabilities in its disclosure for administered items.</w:t>
      </w:r>
    </w:p>
    <w:p w14:paraId="43C577FC" w14:textId="77777777" w:rsidR="00FE7F8B" w:rsidRDefault="00FE7F8B" w:rsidP="00FE7F8B">
      <w:r>
        <w:t>However, superannuation contributions paid or payable for the reporting period are included as part of employee benefits in the comprehensive operating statement of the Department.</w:t>
      </w:r>
    </w:p>
    <w:p w14:paraId="0998CD13" w14:textId="77777777" w:rsidR="00FE7F8B" w:rsidRDefault="00FE7F8B" w:rsidP="00FE7F8B">
      <w:r>
        <w:t>The basis for contributions is determined by the various schemes. The name, details and amounts expensed in relation to the major employee superannuation funds and contributions made by the Department are as follows:</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134"/>
        <w:gridCol w:w="1134"/>
      </w:tblGrid>
      <w:tr w:rsidR="00FE7F8B" w14:paraId="122DC3CF" w14:textId="77777777" w:rsidTr="00FE7F8B">
        <w:tc>
          <w:tcPr>
            <w:tcW w:w="4962" w:type="dxa"/>
            <w:tcBorders>
              <w:top w:val="nil"/>
              <w:left w:val="nil"/>
              <w:bottom w:val="nil"/>
              <w:right w:val="nil"/>
            </w:tcBorders>
            <w:shd w:val="clear" w:color="auto" w:fill="7F7F7F" w:themeFill="text1" w:themeFillTint="80"/>
            <w:vAlign w:val="center"/>
            <w:hideMark/>
          </w:tcPr>
          <w:p w14:paraId="4600132A" w14:textId="77777777" w:rsidR="00FE7F8B" w:rsidRDefault="00FE7F8B">
            <w:pPr>
              <w:pStyle w:val="Tablecolumnheading"/>
              <w:jc w:val="center"/>
              <w:rPr>
                <w:lang w:eastAsia="en-AU"/>
              </w:rPr>
            </w:pPr>
            <w:r>
              <w:rPr>
                <w:lang w:eastAsia="en-AU"/>
              </w:rPr>
              <w:t>Funds</w:t>
            </w:r>
          </w:p>
        </w:tc>
        <w:tc>
          <w:tcPr>
            <w:tcW w:w="1134" w:type="dxa"/>
            <w:tcBorders>
              <w:top w:val="nil"/>
              <w:left w:val="nil"/>
              <w:bottom w:val="nil"/>
              <w:right w:val="nil"/>
            </w:tcBorders>
            <w:shd w:val="clear" w:color="auto" w:fill="7F7F7F" w:themeFill="text1" w:themeFillTint="80"/>
            <w:vAlign w:val="center"/>
            <w:hideMark/>
          </w:tcPr>
          <w:p w14:paraId="0BEC141E" w14:textId="77777777" w:rsidR="00FE7F8B" w:rsidRDefault="00FE7F8B">
            <w:pPr>
              <w:pStyle w:val="Tablecolumnheading"/>
              <w:jc w:val="center"/>
              <w:rPr>
                <w:lang w:eastAsia="en-AU"/>
              </w:rPr>
            </w:pPr>
            <w:r>
              <w:rPr>
                <w:lang w:eastAsia="en-AU"/>
              </w:rPr>
              <w:t>Paid contributions for the year 2016</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7ACC7EEA" w14:textId="77777777" w:rsidR="00FE7F8B" w:rsidRDefault="00FE7F8B">
            <w:pPr>
              <w:pStyle w:val="Tablecolumnheading"/>
              <w:jc w:val="center"/>
              <w:rPr>
                <w:lang w:eastAsia="en-AU"/>
              </w:rPr>
            </w:pPr>
            <w:r>
              <w:rPr>
                <w:lang w:eastAsia="en-AU"/>
              </w:rPr>
              <w:t>Paid contributions for the year 2015</w:t>
            </w:r>
            <w:r>
              <w:rPr>
                <w:lang w:eastAsia="en-AU"/>
              </w:rPr>
              <w:br/>
              <w:t>$m</w:t>
            </w:r>
          </w:p>
        </w:tc>
      </w:tr>
      <w:tr w:rsidR="00FE7F8B" w14:paraId="465DE2B7" w14:textId="77777777" w:rsidTr="00FE7F8B">
        <w:tc>
          <w:tcPr>
            <w:tcW w:w="4962" w:type="dxa"/>
            <w:tcBorders>
              <w:top w:val="nil"/>
              <w:left w:val="nil"/>
              <w:bottom w:val="nil"/>
              <w:right w:val="nil"/>
            </w:tcBorders>
            <w:vAlign w:val="bottom"/>
            <w:hideMark/>
          </w:tcPr>
          <w:p w14:paraId="00BD85CA" w14:textId="77777777" w:rsidR="00FE7F8B" w:rsidRDefault="00FE7F8B">
            <w:pPr>
              <w:pStyle w:val="Tabletextnoindent"/>
              <w:spacing w:after="40"/>
            </w:pPr>
            <w:r>
              <w:rPr>
                <w:b/>
              </w:rPr>
              <w:t>Defined benefit plans</w:t>
            </w:r>
          </w:p>
        </w:tc>
        <w:tc>
          <w:tcPr>
            <w:tcW w:w="1134" w:type="dxa"/>
            <w:tcBorders>
              <w:top w:val="nil"/>
              <w:left w:val="nil"/>
              <w:bottom w:val="nil"/>
              <w:right w:val="nil"/>
            </w:tcBorders>
            <w:shd w:val="clear" w:color="auto" w:fill="F2F2F2" w:themeFill="background1" w:themeFillShade="F2"/>
            <w:vAlign w:val="bottom"/>
          </w:tcPr>
          <w:p w14:paraId="01C24298" w14:textId="77777777" w:rsidR="00FE7F8B" w:rsidRDefault="00FE7F8B">
            <w:pPr>
              <w:pStyle w:val="TableTextFinancial"/>
              <w:jc w:val="center"/>
              <w:rPr>
                <w:b/>
              </w:rPr>
            </w:pPr>
          </w:p>
        </w:tc>
        <w:tc>
          <w:tcPr>
            <w:tcW w:w="1134" w:type="dxa"/>
            <w:tcBorders>
              <w:top w:val="nil"/>
              <w:left w:val="nil"/>
              <w:bottom w:val="nil"/>
              <w:right w:val="nil"/>
            </w:tcBorders>
            <w:vAlign w:val="bottom"/>
          </w:tcPr>
          <w:p w14:paraId="14817B24" w14:textId="77777777" w:rsidR="00FE7F8B" w:rsidRDefault="00FE7F8B">
            <w:pPr>
              <w:pStyle w:val="TableTextFinancial"/>
              <w:jc w:val="center"/>
            </w:pPr>
          </w:p>
        </w:tc>
      </w:tr>
      <w:tr w:rsidR="00FE7F8B" w14:paraId="0E07EFB2" w14:textId="77777777" w:rsidTr="00FE7F8B">
        <w:tc>
          <w:tcPr>
            <w:tcW w:w="4962" w:type="dxa"/>
            <w:tcBorders>
              <w:top w:val="nil"/>
              <w:left w:val="nil"/>
              <w:bottom w:val="nil"/>
              <w:right w:val="nil"/>
            </w:tcBorders>
            <w:vAlign w:val="bottom"/>
            <w:hideMark/>
          </w:tcPr>
          <w:p w14:paraId="1ACF4E60" w14:textId="77777777" w:rsidR="00FE7F8B" w:rsidRDefault="00FE7F8B">
            <w:pPr>
              <w:pStyle w:val="Tabletextnoindent"/>
              <w:spacing w:after="40"/>
            </w:pPr>
            <w:r>
              <w:t>State Superannuation Schemes</w:t>
            </w:r>
          </w:p>
        </w:tc>
        <w:tc>
          <w:tcPr>
            <w:tcW w:w="1134" w:type="dxa"/>
            <w:tcBorders>
              <w:top w:val="nil"/>
              <w:left w:val="nil"/>
              <w:bottom w:val="nil"/>
              <w:right w:val="nil"/>
            </w:tcBorders>
            <w:shd w:val="clear" w:color="auto" w:fill="F2F2F2" w:themeFill="background1" w:themeFillShade="F2"/>
            <w:vAlign w:val="bottom"/>
            <w:hideMark/>
          </w:tcPr>
          <w:p w14:paraId="1DFE8A66" w14:textId="77777777" w:rsidR="00FE7F8B" w:rsidRDefault="00FE7F8B" w:rsidP="00313E75">
            <w:pPr>
              <w:pStyle w:val="TableTextFinancial"/>
              <w:jc w:val="right"/>
              <w:rPr>
                <w:b/>
              </w:rPr>
            </w:pPr>
            <w:r>
              <w:rPr>
                <w:b/>
              </w:rPr>
              <w:t>98.8</w:t>
            </w:r>
          </w:p>
        </w:tc>
        <w:tc>
          <w:tcPr>
            <w:tcW w:w="1134" w:type="dxa"/>
            <w:tcBorders>
              <w:top w:val="nil"/>
              <w:left w:val="nil"/>
              <w:bottom w:val="nil"/>
              <w:right w:val="nil"/>
            </w:tcBorders>
            <w:vAlign w:val="bottom"/>
            <w:hideMark/>
          </w:tcPr>
          <w:p w14:paraId="49103682" w14:textId="77777777" w:rsidR="00FE7F8B" w:rsidRDefault="00FE7F8B" w:rsidP="00313E75">
            <w:pPr>
              <w:pStyle w:val="TableTextFinancial"/>
              <w:jc w:val="right"/>
            </w:pPr>
            <w:r>
              <w:t>103.1</w:t>
            </w:r>
          </w:p>
        </w:tc>
      </w:tr>
      <w:tr w:rsidR="00FE7F8B" w14:paraId="1FF7BAF9" w14:textId="77777777" w:rsidTr="00FE7F8B">
        <w:tc>
          <w:tcPr>
            <w:tcW w:w="4962" w:type="dxa"/>
            <w:tcBorders>
              <w:top w:val="nil"/>
              <w:left w:val="nil"/>
              <w:bottom w:val="nil"/>
              <w:right w:val="nil"/>
            </w:tcBorders>
            <w:vAlign w:val="bottom"/>
            <w:hideMark/>
          </w:tcPr>
          <w:p w14:paraId="61834AAA" w14:textId="77777777" w:rsidR="00FE7F8B" w:rsidRDefault="00FE7F8B">
            <w:pPr>
              <w:pStyle w:val="Tabletextnoindent"/>
              <w:spacing w:after="40"/>
            </w:pPr>
            <w:r>
              <w:t>Other—State Employees Retirement Benefits Scheme</w:t>
            </w:r>
          </w:p>
        </w:tc>
        <w:tc>
          <w:tcPr>
            <w:tcW w:w="1134" w:type="dxa"/>
            <w:tcBorders>
              <w:top w:val="nil"/>
              <w:left w:val="nil"/>
              <w:bottom w:val="nil"/>
              <w:right w:val="nil"/>
            </w:tcBorders>
            <w:shd w:val="clear" w:color="auto" w:fill="F2F2F2" w:themeFill="background1" w:themeFillShade="F2"/>
            <w:vAlign w:val="bottom"/>
            <w:hideMark/>
          </w:tcPr>
          <w:p w14:paraId="04D45525" w14:textId="77777777" w:rsidR="00FE7F8B" w:rsidRDefault="00FE7F8B" w:rsidP="00313E75">
            <w:pPr>
              <w:pStyle w:val="TableTextFinancial"/>
              <w:jc w:val="right"/>
              <w:rPr>
                <w:b/>
              </w:rPr>
            </w:pPr>
            <w:r>
              <w:rPr>
                <w:b/>
              </w:rPr>
              <w:t>2.3</w:t>
            </w:r>
          </w:p>
        </w:tc>
        <w:tc>
          <w:tcPr>
            <w:tcW w:w="1134" w:type="dxa"/>
            <w:tcBorders>
              <w:top w:val="nil"/>
              <w:left w:val="nil"/>
              <w:bottom w:val="nil"/>
              <w:right w:val="nil"/>
            </w:tcBorders>
            <w:vAlign w:val="bottom"/>
            <w:hideMark/>
          </w:tcPr>
          <w:p w14:paraId="60D329CE" w14:textId="77777777" w:rsidR="00FE7F8B" w:rsidRDefault="00FE7F8B" w:rsidP="00313E75">
            <w:pPr>
              <w:pStyle w:val="TableTextFinancial"/>
              <w:jc w:val="right"/>
            </w:pPr>
            <w:r>
              <w:t>2.5</w:t>
            </w:r>
          </w:p>
        </w:tc>
      </w:tr>
      <w:tr w:rsidR="00FE7F8B" w14:paraId="3DB59537" w14:textId="77777777" w:rsidTr="00FE7F8B">
        <w:tc>
          <w:tcPr>
            <w:tcW w:w="4962" w:type="dxa"/>
            <w:tcBorders>
              <w:top w:val="nil"/>
              <w:left w:val="nil"/>
              <w:bottom w:val="nil"/>
              <w:right w:val="nil"/>
            </w:tcBorders>
            <w:vAlign w:val="bottom"/>
            <w:hideMark/>
          </w:tcPr>
          <w:p w14:paraId="7DCCB4F3" w14:textId="77777777" w:rsidR="00FE7F8B" w:rsidRDefault="00FE7F8B">
            <w:pPr>
              <w:pStyle w:val="Tabletextnoindent"/>
              <w:rPr>
                <w:b/>
              </w:rPr>
            </w:pPr>
            <w:r>
              <w:rPr>
                <w:b/>
              </w:rPr>
              <w:t>Defined contribution plans</w:t>
            </w:r>
          </w:p>
        </w:tc>
        <w:tc>
          <w:tcPr>
            <w:tcW w:w="1134" w:type="dxa"/>
            <w:tcBorders>
              <w:top w:val="nil"/>
              <w:left w:val="nil"/>
              <w:bottom w:val="nil"/>
              <w:right w:val="nil"/>
            </w:tcBorders>
            <w:shd w:val="clear" w:color="auto" w:fill="F2F2F2" w:themeFill="background1" w:themeFillShade="F2"/>
            <w:vAlign w:val="bottom"/>
          </w:tcPr>
          <w:p w14:paraId="3146CDF5" w14:textId="77777777" w:rsidR="00FE7F8B" w:rsidRDefault="00FE7F8B" w:rsidP="00313E75">
            <w:pPr>
              <w:pStyle w:val="TableTextFinancial"/>
              <w:jc w:val="right"/>
              <w:rPr>
                <w:b/>
              </w:rPr>
            </w:pPr>
          </w:p>
        </w:tc>
        <w:tc>
          <w:tcPr>
            <w:tcW w:w="1134" w:type="dxa"/>
            <w:tcBorders>
              <w:top w:val="nil"/>
              <w:left w:val="nil"/>
              <w:bottom w:val="nil"/>
              <w:right w:val="nil"/>
            </w:tcBorders>
            <w:vAlign w:val="bottom"/>
          </w:tcPr>
          <w:p w14:paraId="0457F744" w14:textId="77777777" w:rsidR="00FE7F8B" w:rsidRDefault="00FE7F8B" w:rsidP="00313E75">
            <w:pPr>
              <w:pStyle w:val="TableTextFinancial"/>
              <w:jc w:val="right"/>
            </w:pPr>
          </w:p>
        </w:tc>
      </w:tr>
      <w:tr w:rsidR="00FE7F8B" w14:paraId="6FD6E12C" w14:textId="77777777" w:rsidTr="00FE7F8B">
        <w:tc>
          <w:tcPr>
            <w:tcW w:w="4962" w:type="dxa"/>
            <w:tcBorders>
              <w:top w:val="nil"/>
              <w:left w:val="nil"/>
              <w:bottom w:val="nil"/>
              <w:right w:val="nil"/>
            </w:tcBorders>
            <w:vAlign w:val="bottom"/>
            <w:hideMark/>
          </w:tcPr>
          <w:p w14:paraId="7A2A2A94" w14:textId="77777777" w:rsidR="00FE7F8B" w:rsidRDefault="00FE7F8B">
            <w:pPr>
              <w:pStyle w:val="Tabletextnoindent"/>
              <w:spacing w:after="40"/>
            </w:pPr>
            <w:r>
              <w:t>Vic Super</w:t>
            </w:r>
          </w:p>
        </w:tc>
        <w:tc>
          <w:tcPr>
            <w:tcW w:w="1134" w:type="dxa"/>
            <w:tcBorders>
              <w:top w:val="nil"/>
              <w:left w:val="nil"/>
              <w:bottom w:val="nil"/>
              <w:right w:val="nil"/>
            </w:tcBorders>
            <w:shd w:val="clear" w:color="auto" w:fill="F2F2F2" w:themeFill="background1" w:themeFillShade="F2"/>
            <w:vAlign w:val="bottom"/>
            <w:hideMark/>
          </w:tcPr>
          <w:p w14:paraId="3EB07A89" w14:textId="77777777" w:rsidR="00FE7F8B" w:rsidRDefault="00FE7F8B" w:rsidP="00313E75">
            <w:pPr>
              <w:pStyle w:val="TableTextFinancial"/>
              <w:jc w:val="right"/>
              <w:rPr>
                <w:b/>
              </w:rPr>
            </w:pPr>
            <w:r>
              <w:rPr>
                <w:b/>
              </w:rPr>
              <w:t>302.3</w:t>
            </w:r>
          </w:p>
        </w:tc>
        <w:tc>
          <w:tcPr>
            <w:tcW w:w="1134" w:type="dxa"/>
            <w:tcBorders>
              <w:top w:val="nil"/>
              <w:left w:val="nil"/>
              <w:bottom w:val="nil"/>
              <w:right w:val="nil"/>
            </w:tcBorders>
            <w:vAlign w:val="bottom"/>
            <w:hideMark/>
          </w:tcPr>
          <w:p w14:paraId="13599C89" w14:textId="77777777" w:rsidR="00FE7F8B" w:rsidRDefault="00FE7F8B" w:rsidP="00313E75">
            <w:pPr>
              <w:pStyle w:val="TableTextFinancial"/>
              <w:jc w:val="right"/>
            </w:pPr>
            <w:r>
              <w:t>279.5</w:t>
            </w:r>
          </w:p>
        </w:tc>
      </w:tr>
      <w:tr w:rsidR="00FE7F8B" w14:paraId="2A93B723" w14:textId="77777777" w:rsidTr="00FE7F8B">
        <w:tc>
          <w:tcPr>
            <w:tcW w:w="4962" w:type="dxa"/>
            <w:tcBorders>
              <w:top w:val="nil"/>
              <w:left w:val="nil"/>
              <w:bottom w:val="single" w:sz="4" w:space="0" w:color="auto"/>
              <w:right w:val="nil"/>
            </w:tcBorders>
            <w:vAlign w:val="bottom"/>
            <w:hideMark/>
          </w:tcPr>
          <w:p w14:paraId="21895809" w14:textId="77777777" w:rsidR="00FE7F8B" w:rsidRDefault="00FE7F8B">
            <w:pPr>
              <w:pStyle w:val="Tabletextnoindent"/>
              <w:spacing w:after="40"/>
            </w:pPr>
            <w:r>
              <w:t>Other</w:t>
            </w:r>
          </w:p>
        </w:tc>
        <w:tc>
          <w:tcPr>
            <w:tcW w:w="1134" w:type="dxa"/>
            <w:tcBorders>
              <w:top w:val="nil"/>
              <w:left w:val="nil"/>
              <w:bottom w:val="single" w:sz="4" w:space="0" w:color="auto"/>
              <w:right w:val="nil"/>
            </w:tcBorders>
            <w:shd w:val="clear" w:color="auto" w:fill="F2F2F2" w:themeFill="background1" w:themeFillShade="F2"/>
            <w:vAlign w:val="bottom"/>
            <w:hideMark/>
          </w:tcPr>
          <w:p w14:paraId="2D031F45" w14:textId="77777777" w:rsidR="00FE7F8B" w:rsidRDefault="00FE7F8B" w:rsidP="00313E75">
            <w:pPr>
              <w:pStyle w:val="TableTextFinancial"/>
              <w:jc w:val="right"/>
              <w:rPr>
                <w:b/>
              </w:rPr>
            </w:pPr>
            <w:r>
              <w:rPr>
                <w:b/>
              </w:rPr>
              <w:t>69.8</w:t>
            </w:r>
          </w:p>
        </w:tc>
        <w:tc>
          <w:tcPr>
            <w:tcW w:w="1134" w:type="dxa"/>
            <w:tcBorders>
              <w:top w:val="nil"/>
              <w:left w:val="nil"/>
              <w:bottom w:val="single" w:sz="4" w:space="0" w:color="auto"/>
              <w:right w:val="nil"/>
            </w:tcBorders>
            <w:vAlign w:val="bottom"/>
            <w:hideMark/>
          </w:tcPr>
          <w:p w14:paraId="6BD37746" w14:textId="77777777" w:rsidR="00FE7F8B" w:rsidRDefault="00FE7F8B" w:rsidP="00313E75">
            <w:pPr>
              <w:pStyle w:val="TableTextFinancial"/>
              <w:jc w:val="right"/>
            </w:pPr>
            <w:r>
              <w:t>66.7</w:t>
            </w:r>
          </w:p>
        </w:tc>
      </w:tr>
      <w:tr w:rsidR="00FE7F8B" w14:paraId="66387585" w14:textId="77777777" w:rsidTr="00FE7F8B">
        <w:tc>
          <w:tcPr>
            <w:tcW w:w="4962" w:type="dxa"/>
            <w:tcBorders>
              <w:top w:val="single" w:sz="4" w:space="0" w:color="auto"/>
              <w:left w:val="nil"/>
              <w:bottom w:val="single" w:sz="4" w:space="0" w:color="auto"/>
              <w:right w:val="nil"/>
            </w:tcBorders>
            <w:vAlign w:val="bottom"/>
            <w:hideMark/>
          </w:tcPr>
          <w:p w14:paraId="7FE5732E" w14:textId="77777777" w:rsidR="00FE7F8B" w:rsidRDefault="00FE7F8B">
            <w:pPr>
              <w:pStyle w:val="Tabletextnoindent"/>
              <w:rPr>
                <w:b/>
              </w:rPr>
            </w:pPr>
            <w:r>
              <w:rPr>
                <w:b/>
              </w:rPr>
              <w:t>Total</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2080B821" w14:textId="77777777" w:rsidR="00FE7F8B" w:rsidRDefault="00FE7F8B" w:rsidP="00313E75">
            <w:pPr>
              <w:pStyle w:val="TableTextFinancial"/>
              <w:jc w:val="right"/>
              <w:rPr>
                <w:b/>
              </w:rPr>
            </w:pPr>
            <w:r>
              <w:rPr>
                <w:b/>
              </w:rPr>
              <w:t>473.2</w:t>
            </w:r>
          </w:p>
        </w:tc>
        <w:tc>
          <w:tcPr>
            <w:tcW w:w="1134" w:type="dxa"/>
            <w:tcBorders>
              <w:top w:val="single" w:sz="4" w:space="0" w:color="auto"/>
              <w:left w:val="nil"/>
              <w:bottom w:val="single" w:sz="4" w:space="0" w:color="auto"/>
              <w:right w:val="nil"/>
            </w:tcBorders>
            <w:vAlign w:val="bottom"/>
            <w:hideMark/>
          </w:tcPr>
          <w:p w14:paraId="05248CC1" w14:textId="77777777" w:rsidR="00FE7F8B" w:rsidRDefault="00FE7F8B" w:rsidP="00313E75">
            <w:pPr>
              <w:pStyle w:val="TableTextFinancial"/>
              <w:jc w:val="right"/>
            </w:pPr>
            <w:r>
              <w:t>451.8</w:t>
            </w:r>
          </w:p>
        </w:tc>
      </w:tr>
    </w:tbl>
    <w:p w14:paraId="1F014C01" w14:textId="77777777" w:rsidR="00FE7F8B" w:rsidRDefault="00FE7F8B" w:rsidP="00FE7F8B"/>
    <w:p w14:paraId="0FCD904B" w14:textId="77777777" w:rsidR="00FE7F8B" w:rsidRDefault="00FE7F8B" w:rsidP="00FE7F8B">
      <w:pPr>
        <w:spacing w:after="0" w:line="240" w:lineRule="auto"/>
      </w:pPr>
    </w:p>
    <w:p w14:paraId="3905E1D0" w14:textId="5F73F917" w:rsidR="005222FF" w:rsidRDefault="005222FF" w:rsidP="00FE7F8B">
      <w:pPr>
        <w:spacing w:after="0" w:line="240" w:lineRule="auto"/>
        <w:sectPr w:rsidR="005222FF">
          <w:footnotePr>
            <w:numRestart w:val="eachPage"/>
          </w:footnotePr>
          <w:pgSz w:w="11909" w:h="16834"/>
          <w:pgMar w:top="1814" w:right="1701" w:bottom="1418" w:left="2835" w:header="992" w:footer="454" w:gutter="0"/>
          <w:cols w:space="720"/>
        </w:sectPr>
      </w:pPr>
      <w:r>
        <w:t>There are no contributions outstanding as at June 2016 and June 2015.</w:t>
      </w:r>
    </w:p>
    <w:p w14:paraId="5C253D20" w14:textId="77777777" w:rsidR="00FE7F8B" w:rsidRDefault="00FE7F8B" w:rsidP="00AD641C">
      <w:pPr>
        <w:pStyle w:val="Heading2notes"/>
        <w:numPr>
          <w:ilvl w:val="0"/>
          <w:numId w:val="39"/>
        </w:numPr>
      </w:pPr>
      <w:bookmarkStart w:id="404" w:name="_Toc399491073"/>
      <w:bookmarkStart w:id="405" w:name="_Toc461176305"/>
      <w:r>
        <w:lastRenderedPageBreak/>
        <w:t>Physical asset revaluation surplus</w:t>
      </w:r>
      <w:bookmarkEnd w:id="404"/>
      <w:bookmarkEnd w:id="405"/>
    </w:p>
    <w:p w14:paraId="1BA6D117" w14:textId="77777777" w:rsidR="00FE7F8B" w:rsidRDefault="00FE7F8B" w:rsidP="00FE7F8B">
      <w:pPr>
        <w:spacing w:after="0" w:line="240" w:lineRule="auto"/>
        <w:rPr>
          <w:rFonts w:cs="Arial"/>
          <w:color w:val="auto"/>
          <w:sz w:val="17"/>
          <w:szCs w:val="18"/>
        </w:rPr>
        <w:sectPr w:rsidR="00FE7F8B">
          <w:pgSz w:w="11909" w:h="16834"/>
          <w:pgMar w:top="1814" w:right="1701" w:bottom="1418" w:left="2835" w:header="720" w:footer="720" w:gutter="0"/>
          <w:cols w:space="720"/>
        </w:sectPr>
      </w:pP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9"/>
        <w:gridCol w:w="993"/>
        <w:gridCol w:w="998"/>
      </w:tblGrid>
      <w:tr w:rsidR="00FE7F8B" w14:paraId="6AF230C3" w14:textId="77777777" w:rsidTr="00FE7F8B">
        <w:tc>
          <w:tcPr>
            <w:tcW w:w="5387" w:type="dxa"/>
            <w:tcBorders>
              <w:top w:val="nil"/>
              <w:left w:val="nil"/>
              <w:bottom w:val="nil"/>
              <w:right w:val="nil"/>
            </w:tcBorders>
            <w:shd w:val="clear" w:color="auto" w:fill="7F7F7F" w:themeFill="text1" w:themeFillTint="80"/>
            <w:vAlign w:val="bottom"/>
          </w:tcPr>
          <w:p w14:paraId="69B01860" w14:textId="77777777" w:rsidR="00FE7F8B" w:rsidRDefault="00FE7F8B">
            <w:pPr>
              <w:pStyle w:val="Tablecolumnheading"/>
              <w:jc w:val="center"/>
            </w:pPr>
          </w:p>
        </w:tc>
        <w:tc>
          <w:tcPr>
            <w:tcW w:w="992" w:type="dxa"/>
            <w:tcBorders>
              <w:top w:val="nil"/>
              <w:left w:val="nil"/>
              <w:bottom w:val="nil"/>
              <w:right w:val="nil"/>
            </w:tcBorders>
            <w:shd w:val="clear" w:color="auto" w:fill="7F7F7F" w:themeFill="text1" w:themeFillTint="80"/>
            <w:vAlign w:val="bottom"/>
            <w:hideMark/>
          </w:tcPr>
          <w:p w14:paraId="23A3FD7C" w14:textId="77777777" w:rsidR="00FE7F8B" w:rsidRDefault="00FE7F8B">
            <w:pPr>
              <w:pStyle w:val="Tablecolumnheading"/>
              <w:jc w:val="center"/>
            </w:pPr>
            <w:r>
              <w:rPr>
                <w:lang w:eastAsia="en-AU"/>
              </w:rPr>
              <w:t>2016</w:t>
            </w:r>
            <w:r>
              <w:rPr>
                <w:lang w:eastAsia="en-AU"/>
              </w:rPr>
              <w:br/>
              <w:t>$m</w:t>
            </w:r>
          </w:p>
        </w:tc>
        <w:tc>
          <w:tcPr>
            <w:tcW w:w="997" w:type="dxa"/>
            <w:tcBorders>
              <w:top w:val="nil"/>
              <w:left w:val="nil"/>
              <w:bottom w:val="nil"/>
              <w:right w:val="nil"/>
            </w:tcBorders>
            <w:shd w:val="clear" w:color="auto" w:fill="7F7F7F" w:themeFill="text1" w:themeFillTint="80"/>
            <w:vAlign w:val="bottom"/>
            <w:hideMark/>
          </w:tcPr>
          <w:p w14:paraId="65403305" w14:textId="77777777" w:rsidR="00FE7F8B" w:rsidRDefault="00FE7F8B">
            <w:pPr>
              <w:pStyle w:val="Tablecolumnheading"/>
              <w:jc w:val="center"/>
            </w:pPr>
            <w:r>
              <w:rPr>
                <w:lang w:eastAsia="en-AU"/>
              </w:rPr>
              <w:t>2015</w:t>
            </w:r>
            <w:r>
              <w:rPr>
                <w:lang w:eastAsia="en-AU"/>
              </w:rPr>
              <w:br/>
              <w:t>$m</w:t>
            </w:r>
          </w:p>
        </w:tc>
      </w:tr>
      <w:tr w:rsidR="00FE7F8B" w14:paraId="037FDA15" w14:textId="77777777" w:rsidTr="00FE7F8B">
        <w:tc>
          <w:tcPr>
            <w:tcW w:w="5387" w:type="dxa"/>
            <w:tcBorders>
              <w:top w:val="nil"/>
              <w:left w:val="nil"/>
              <w:bottom w:val="nil"/>
              <w:right w:val="nil"/>
            </w:tcBorders>
            <w:vAlign w:val="bottom"/>
            <w:hideMark/>
          </w:tcPr>
          <w:p w14:paraId="6845A2E5" w14:textId="77777777" w:rsidR="00FE7F8B" w:rsidRDefault="00FE7F8B">
            <w:pPr>
              <w:pStyle w:val="TableTextFinancial"/>
              <w:rPr>
                <w:b/>
              </w:rPr>
            </w:pPr>
            <w:r>
              <w:rPr>
                <w:b/>
              </w:rPr>
              <w:t>Physical asset revaluation surplus</w:t>
            </w:r>
          </w:p>
        </w:tc>
        <w:tc>
          <w:tcPr>
            <w:tcW w:w="992" w:type="dxa"/>
            <w:tcBorders>
              <w:top w:val="nil"/>
              <w:left w:val="nil"/>
              <w:bottom w:val="nil"/>
              <w:right w:val="nil"/>
            </w:tcBorders>
            <w:shd w:val="clear" w:color="auto" w:fill="F2F2F2" w:themeFill="background1" w:themeFillShade="F2"/>
            <w:vAlign w:val="bottom"/>
          </w:tcPr>
          <w:p w14:paraId="52872759" w14:textId="77777777" w:rsidR="00FE7F8B" w:rsidRDefault="00FE7F8B">
            <w:pPr>
              <w:pStyle w:val="TableTextFinancial"/>
              <w:jc w:val="right"/>
              <w:rPr>
                <w:b/>
              </w:rPr>
            </w:pPr>
          </w:p>
        </w:tc>
        <w:tc>
          <w:tcPr>
            <w:tcW w:w="997" w:type="dxa"/>
            <w:tcBorders>
              <w:top w:val="nil"/>
              <w:left w:val="nil"/>
              <w:bottom w:val="nil"/>
              <w:right w:val="nil"/>
            </w:tcBorders>
            <w:vAlign w:val="bottom"/>
          </w:tcPr>
          <w:p w14:paraId="25FD5A59" w14:textId="77777777" w:rsidR="00FE7F8B" w:rsidRDefault="00FE7F8B">
            <w:pPr>
              <w:pStyle w:val="TableTextFinancial"/>
              <w:jc w:val="right"/>
            </w:pPr>
          </w:p>
        </w:tc>
      </w:tr>
      <w:tr w:rsidR="00FE7F8B" w14:paraId="1F60CCC5" w14:textId="77777777" w:rsidTr="00FE7F8B">
        <w:tc>
          <w:tcPr>
            <w:tcW w:w="5387" w:type="dxa"/>
            <w:tcBorders>
              <w:top w:val="nil"/>
              <w:left w:val="nil"/>
              <w:bottom w:val="nil"/>
              <w:right w:val="nil"/>
            </w:tcBorders>
            <w:vAlign w:val="bottom"/>
            <w:hideMark/>
          </w:tcPr>
          <w:p w14:paraId="5ADE119F" w14:textId="77777777" w:rsidR="00FE7F8B" w:rsidRDefault="00FE7F8B">
            <w:pPr>
              <w:pStyle w:val="TableTextFinancial"/>
            </w:pPr>
            <w:r>
              <w:t>Balance at beginning of financial year</w:t>
            </w:r>
          </w:p>
        </w:tc>
        <w:tc>
          <w:tcPr>
            <w:tcW w:w="992" w:type="dxa"/>
            <w:tcBorders>
              <w:top w:val="nil"/>
              <w:left w:val="nil"/>
              <w:bottom w:val="nil"/>
              <w:right w:val="nil"/>
            </w:tcBorders>
            <w:shd w:val="clear" w:color="auto" w:fill="F2F2F2" w:themeFill="background1" w:themeFillShade="F2"/>
            <w:vAlign w:val="bottom"/>
            <w:hideMark/>
          </w:tcPr>
          <w:p w14:paraId="1456F13B" w14:textId="77777777" w:rsidR="00FE7F8B" w:rsidRDefault="00FE7F8B">
            <w:pPr>
              <w:pStyle w:val="TableTextFinancial"/>
              <w:jc w:val="right"/>
              <w:rPr>
                <w:b/>
              </w:rPr>
            </w:pPr>
            <w:r>
              <w:rPr>
                <w:b/>
              </w:rPr>
              <w:t>7,382.3</w:t>
            </w:r>
          </w:p>
        </w:tc>
        <w:tc>
          <w:tcPr>
            <w:tcW w:w="997" w:type="dxa"/>
            <w:tcBorders>
              <w:top w:val="nil"/>
              <w:left w:val="nil"/>
              <w:bottom w:val="nil"/>
              <w:right w:val="nil"/>
            </w:tcBorders>
            <w:vAlign w:val="bottom"/>
            <w:hideMark/>
          </w:tcPr>
          <w:p w14:paraId="6671308F" w14:textId="77777777" w:rsidR="00FE7F8B" w:rsidRDefault="00FE7F8B">
            <w:pPr>
              <w:pStyle w:val="TableTextFinancial"/>
              <w:jc w:val="right"/>
            </w:pPr>
            <w:r>
              <w:t>6,566.9</w:t>
            </w:r>
          </w:p>
        </w:tc>
      </w:tr>
      <w:tr w:rsidR="00FE7F8B" w14:paraId="36682FEE" w14:textId="77777777" w:rsidTr="00FE7F8B">
        <w:tc>
          <w:tcPr>
            <w:tcW w:w="5387" w:type="dxa"/>
            <w:tcBorders>
              <w:top w:val="nil"/>
              <w:left w:val="nil"/>
              <w:bottom w:val="nil"/>
              <w:right w:val="nil"/>
            </w:tcBorders>
            <w:vAlign w:val="bottom"/>
            <w:hideMark/>
          </w:tcPr>
          <w:p w14:paraId="5F9C6DD8" w14:textId="77777777" w:rsidR="00FE7F8B" w:rsidRDefault="00FE7F8B">
            <w:pPr>
              <w:pStyle w:val="TableTextFinancial"/>
            </w:pPr>
            <w:r>
              <w:t>Revaluation increment/(decrement) of land during the year</w:t>
            </w:r>
            <w:r>
              <w:rPr>
                <w:vertAlign w:val="superscript"/>
              </w:rPr>
              <w:t>1</w:t>
            </w:r>
          </w:p>
        </w:tc>
        <w:tc>
          <w:tcPr>
            <w:tcW w:w="992" w:type="dxa"/>
            <w:tcBorders>
              <w:top w:val="nil"/>
              <w:left w:val="nil"/>
              <w:bottom w:val="nil"/>
              <w:right w:val="nil"/>
            </w:tcBorders>
            <w:shd w:val="clear" w:color="auto" w:fill="F2F2F2" w:themeFill="background1" w:themeFillShade="F2"/>
            <w:vAlign w:val="bottom"/>
            <w:hideMark/>
          </w:tcPr>
          <w:p w14:paraId="0F2ECDDD" w14:textId="77777777" w:rsidR="00FE7F8B" w:rsidRDefault="00FE7F8B">
            <w:pPr>
              <w:pStyle w:val="TableTextFinancial"/>
              <w:jc w:val="right"/>
              <w:rPr>
                <w:b/>
              </w:rPr>
            </w:pPr>
            <w:r>
              <w:rPr>
                <w:b/>
              </w:rPr>
              <w:t>1,406.7</w:t>
            </w:r>
          </w:p>
        </w:tc>
        <w:tc>
          <w:tcPr>
            <w:tcW w:w="997" w:type="dxa"/>
            <w:tcBorders>
              <w:top w:val="nil"/>
              <w:left w:val="nil"/>
              <w:bottom w:val="nil"/>
              <w:right w:val="nil"/>
            </w:tcBorders>
            <w:vAlign w:val="bottom"/>
            <w:hideMark/>
          </w:tcPr>
          <w:p w14:paraId="119C5B53" w14:textId="77777777" w:rsidR="00FE7F8B" w:rsidRDefault="00FE7F8B">
            <w:pPr>
              <w:pStyle w:val="TableTextFinancial"/>
              <w:jc w:val="right"/>
            </w:pPr>
            <w:r>
              <w:t>855.5</w:t>
            </w:r>
          </w:p>
        </w:tc>
      </w:tr>
      <w:tr w:rsidR="00FE7F8B" w14:paraId="45C621DB" w14:textId="77777777" w:rsidTr="00FE7F8B">
        <w:tc>
          <w:tcPr>
            <w:tcW w:w="5387" w:type="dxa"/>
            <w:tcBorders>
              <w:top w:val="nil"/>
              <w:left w:val="nil"/>
              <w:bottom w:val="nil"/>
              <w:right w:val="nil"/>
            </w:tcBorders>
            <w:vAlign w:val="bottom"/>
            <w:hideMark/>
          </w:tcPr>
          <w:p w14:paraId="5603A0D1" w14:textId="77777777" w:rsidR="00FE7F8B" w:rsidRDefault="00FE7F8B">
            <w:pPr>
              <w:pStyle w:val="TableTextFinancial"/>
            </w:pPr>
            <w:r>
              <w:t xml:space="preserve">Revaluation increment/(decrement) of buildings during the year </w:t>
            </w:r>
          </w:p>
        </w:tc>
        <w:tc>
          <w:tcPr>
            <w:tcW w:w="992" w:type="dxa"/>
            <w:tcBorders>
              <w:top w:val="nil"/>
              <w:left w:val="nil"/>
              <w:bottom w:val="nil"/>
              <w:right w:val="nil"/>
            </w:tcBorders>
            <w:shd w:val="clear" w:color="auto" w:fill="F2F2F2" w:themeFill="background1" w:themeFillShade="F2"/>
            <w:vAlign w:val="bottom"/>
            <w:hideMark/>
          </w:tcPr>
          <w:p w14:paraId="643D4638" w14:textId="77777777" w:rsidR="00FE7F8B" w:rsidRDefault="00FE7F8B">
            <w:pPr>
              <w:pStyle w:val="TableTextFinancial"/>
              <w:jc w:val="right"/>
              <w:rPr>
                <w:b/>
              </w:rPr>
            </w:pPr>
            <w:r>
              <w:rPr>
                <w:b/>
              </w:rPr>
              <w:t>1,777.2</w:t>
            </w:r>
          </w:p>
        </w:tc>
        <w:tc>
          <w:tcPr>
            <w:tcW w:w="997" w:type="dxa"/>
            <w:tcBorders>
              <w:top w:val="nil"/>
              <w:left w:val="nil"/>
              <w:bottom w:val="nil"/>
              <w:right w:val="nil"/>
            </w:tcBorders>
            <w:vAlign w:val="bottom"/>
            <w:hideMark/>
          </w:tcPr>
          <w:p w14:paraId="1DBBB973" w14:textId="77777777" w:rsidR="00FE7F8B" w:rsidRDefault="00FE7F8B">
            <w:pPr>
              <w:pStyle w:val="TableTextFinancial"/>
              <w:jc w:val="right"/>
            </w:pPr>
            <w:r>
              <w:t>-</w:t>
            </w:r>
          </w:p>
        </w:tc>
      </w:tr>
      <w:tr w:rsidR="00FE7F8B" w14:paraId="3C3322F5" w14:textId="77777777" w:rsidTr="00FE7F8B">
        <w:tc>
          <w:tcPr>
            <w:tcW w:w="5387" w:type="dxa"/>
            <w:tcBorders>
              <w:top w:val="nil"/>
              <w:left w:val="nil"/>
              <w:bottom w:val="nil"/>
              <w:right w:val="nil"/>
            </w:tcBorders>
            <w:vAlign w:val="bottom"/>
            <w:hideMark/>
          </w:tcPr>
          <w:p w14:paraId="5D0DA76C" w14:textId="77777777" w:rsidR="00FE7F8B" w:rsidRDefault="00FE7F8B">
            <w:pPr>
              <w:pStyle w:val="TableTextFinancial"/>
            </w:pPr>
            <w:r>
              <w:t>Prior year adjustments</w:t>
            </w:r>
          </w:p>
        </w:tc>
        <w:tc>
          <w:tcPr>
            <w:tcW w:w="992" w:type="dxa"/>
            <w:tcBorders>
              <w:top w:val="nil"/>
              <w:left w:val="nil"/>
              <w:bottom w:val="nil"/>
              <w:right w:val="nil"/>
            </w:tcBorders>
            <w:shd w:val="clear" w:color="auto" w:fill="F2F2F2" w:themeFill="background1" w:themeFillShade="F2"/>
            <w:vAlign w:val="bottom"/>
            <w:hideMark/>
          </w:tcPr>
          <w:p w14:paraId="6FDCC468" w14:textId="77777777" w:rsidR="00FE7F8B" w:rsidRDefault="00FE7F8B">
            <w:pPr>
              <w:pStyle w:val="TableTextFinancial"/>
              <w:jc w:val="right"/>
              <w:rPr>
                <w:b/>
              </w:rPr>
            </w:pPr>
            <w:r>
              <w:rPr>
                <w:b/>
              </w:rPr>
              <w:t>(165.4)</w:t>
            </w:r>
          </w:p>
        </w:tc>
        <w:tc>
          <w:tcPr>
            <w:tcW w:w="997" w:type="dxa"/>
            <w:tcBorders>
              <w:top w:val="nil"/>
              <w:left w:val="nil"/>
              <w:bottom w:val="nil"/>
              <w:right w:val="nil"/>
            </w:tcBorders>
            <w:vAlign w:val="bottom"/>
          </w:tcPr>
          <w:p w14:paraId="0367B263" w14:textId="77777777" w:rsidR="00FE7F8B" w:rsidRDefault="00FE7F8B">
            <w:pPr>
              <w:pStyle w:val="TableTextFinancial"/>
              <w:jc w:val="right"/>
            </w:pPr>
          </w:p>
        </w:tc>
      </w:tr>
      <w:tr w:rsidR="00FE7F8B" w14:paraId="6C3AAFC5" w14:textId="77777777" w:rsidTr="00FE7F8B">
        <w:tc>
          <w:tcPr>
            <w:tcW w:w="5387" w:type="dxa"/>
            <w:tcBorders>
              <w:top w:val="nil"/>
              <w:left w:val="nil"/>
              <w:bottom w:val="single" w:sz="4" w:space="0" w:color="auto"/>
              <w:right w:val="nil"/>
            </w:tcBorders>
            <w:vAlign w:val="bottom"/>
            <w:hideMark/>
          </w:tcPr>
          <w:p w14:paraId="10D0E42D" w14:textId="77777777" w:rsidR="00FE7F8B" w:rsidRDefault="00FE7F8B">
            <w:pPr>
              <w:pStyle w:val="TableTextFinancial"/>
            </w:pPr>
            <w:r>
              <w:t>Impairment losses</w:t>
            </w:r>
            <w:r>
              <w:rPr>
                <w:vertAlign w:val="superscript"/>
              </w:rPr>
              <w:t>2</w:t>
            </w:r>
          </w:p>
        </w:tc>
        <w:tc>
          <w:tcPr>
            <w:tcW w:w="992" w:type="dxa"/>
            <w:tcBorders>
              <w:top w:val="nil"/>
              <w:left w:val="nil"/>
              <w:bottom w:val="single" w:sz="4" w:space="0" w:color="auto"/>
              <w:right w:val="nil"/>
            </w:tcBorders>
            <w:shd w:val="clear" w:color="auto" w:fill="F2F2F2" w:themeFill="background1" w:themeFillShade="F2"/>
            <w:vAlign w:val="bottom"/>
            <w:hideMark/>
          </w:tcPr>
          <w:p w14:paraId="38CE5DA7" w14:textId="77777777" w:rsidR="00FE7F8B" w:rsidRDefault="00FE7F8B">
            <w:pPr>
              <w:pStyle w:val="TableTextFinancial"/>
              <w:jc w:val="right"/>
              <w:rPr>
                <w:b/>
              </w:rPr>
            </w:pPr>
            <w:r>
              <w:rPr>
                <w:b/>
              </w:rPr>
              <w:t>-</w:t>
            </w:r>
          </w:p>
        </w:tc>
        <w:tc>
          <w:tcPr>
            <w:tcW w:w="997" w:type="dxa"/>
            <w:tcBorders>
              <w:top w:val="nil"/>
              <w:left w:val="nil"/>
              <w:bottom w:val="single" w:sz="4" w:space="0" w:color="auto"/>
              <w:right w:val="nil"/>
            </w:tcBorders>
            <w:vAlign w:val="bottom"/>
            <w:hideMark/>
          </w:tcPr>
          <w:p w14:paraId="5FEB9832" w14:textId="77777777" w:rsidR="00FE7F8B" w:rsidRDefault="00FE7F8B">
            <w:pPr>
              <w:pStyle w:val="TableTextFinancial"/>
              <w:jc w:val="right"/>
            </w:pPr>
            <w:r>
              <w:t>(40.0)</w:t>
            </w:r>
          </w:p>
        </w:tc>
      </w:tr>
      <w:tr w:rsidR="00FE7F8B" w14:paraId="7BA5CEBF" w14:textId="77777777" w:rsidTr="00FE7F8B">
        <w:tc>
          <w:tcPr>
            <w:tcW w:w="5387" w:type="dxa"/>
            <w:tcBorders>
              <w:top w:val="single" w:sz="4" w:space="0" w:color="auto"/>
              <w:left w:val="nil"/>
              <w:bottom w:val="single" w:sz="4" w:space="0" w:color="auto"/>
              <w:right w:val="nil"/>
            </w:tcBorders>
            <w:vAlign w:val="bottom"/>
            <w:hideMark/>
          </w:tcPr>
          <w:p w14:paraId="22761134" w14:textId="77777777" w:rsidR="00FE7F8B" w:rsidRDefault="00FE7F8B">
            <w:pPr>
              <w:pStyle w:val="TableTextFinancial"/>
              <w:rPr>
                <w:b/>
              </w:rPr>
            </w:pPr>
            <w:r>
              <w:rPr>
                <w:b/>
              </w:rPr>
              <w:t>Balance at the end of the financial year</w:t>
            </w:r>
          </w:p>
        </w:tc>
        <w:tc>
          <w:tcPr>
            <w:tcW w:w="992" w:type="dxa"/>
            <w:tcBorders>
              <w:top w:val="single" w:sz="4" w:space="0" w:color="auto"/>
              <w:left w:val="nil"/>
              <w:bottom w:val="single" w:sz="4" w:space="0" w:color="auto"/>
              <w:right w:val="nil"/>
            </w:tcBorders>
            <w:shd w:val="clear" w:color="auto" w:fill="F2F2F2" w:themeFill="background1" w:themeFillShade="F2"/>
            <w:vAlign w:val="bottom"/>
            <w:hideMark/>
          </w:tcPr>
          <w:p w14:paraId="267EBC74" w14:textId="77777777" w:rsidR="00FE7F8B" w:rsidRDefault="00FE7F8B">
            <w:pPr>
              <w:pStyle w:val="TableTextFinancial"/>
              <w:jc w:val="right"/>
              <w:rPr>
                <w:b/>
              </w:rPr>
            </w:pPr>
            <w:r>
              <w:rPr>
                <w:b/>
              </w:rPr>
              <w:t>10,400.7</w:t>
            </w:r>
          </w:p>
        </w:tc>
        <w:tc>
          <w:tcPr>
            <w:tcW w:w="997" w:type="dxa"/>
            <w:tcBorders>
              <w:top w:val="single" w:sz="4" w:space="0" w:color="auto"/>
              <w:left w:val="nil"/>
              <w:bottom w:val="single" w:sz="4" w:space="0" w:color="auto"/>
              <w:right w:val="nil"/>
            </w:tcBorders>
            <w:vAlign w:val="bottom"/>
            <w:hideMark/>
          </w:tcPr>
          <w:p w14:paraId="67106955" w14:textId="77777777" w:rsidR="00FE7F8B" w:rsidRDefault="00FE7F8B">
            <w:pPr>
              <w:pStyle w:val="TableTextFinancial"/>
              <w:jc w:val="right"/>
            </w:pPr>
            <w:r>
              <w:t>7,382.3</w:t>
            </w:r>
          </w:p>
        </w:tc>
      </w:tr>
    </w:tbl>
    <w:p w14:paraId="56B0D892" w14:textId="77777777" w:rsidR="00FE7F8B" w:rsidRDefault="00FE7F8B" w:rsidP="00BB1129">
      <w:pPr>
        <w:pStyle w:val="DETFootnoteTextforobjectivestablesOHStable"/>
        <w:spacing w:before="120"/>
      </w:pPr>
      <w:r>
        <w:t>1 2015 figures include land managerial revaluation.</w:t>
      </w:r>
    </w:p>
    <w:p w14:paraId="597139B2" w14:textId="77777777" w:rsidR="00FE7F8B" w:rsidRDefault="00FE7F8B" w:rsidP="00BB1129">
      <w:pPr>
        <w:pStyle w:val="DETFootnoteTextforobjectivestablesOHStable"/>
      </w:pPr>
      <w:r>
        <w:t>2 See Note 11.</w:t>
      </w:r>
    </w:p>
    <w:p w14:paraId="302C4096" w14:textId="77777777" w:rsidR="00FE7F8B" w:rsidRDefault="00FE7F8B" w:rsidP="00BB1129">
      <w:pPr>
        <w:pStyle w:val="DETNormalafterlist"/>
        <w:rPr>
          <w:lang w:val="en-US"/>
        </w:rPr>
      </w:pPr>
      <w:r>
        <w:rPr>
          <w:lang w:val="en-US"/>
        </w:rPr>
        <w:t>The physical asset revaluation surplus is used to record increments and decrements on the revaluation of non-financial physical assets.</w:t>
      </w:r>
    </w:p>
    <w:p w14:paraId="2CB68473" w14:textId="77777777" w:rsidR="00FE7F8B" w:rsidRDefault="00FE7F8B" w:rsidP="00FE7F8B">
      <w:pPr>
        <w:spacing w:after="0" w:line="276" w:lineRule="auto"/>
        <w:rPr>
          <w:rFonts w:eastAsiaTheme="minorHAnsi" w:cs="Arial"/>
          <w:snapToGrid w:val="0"/>
          <w:color w:val="auto"/>
          <w:sz w:val="18"/>
          <w:szCs w:val="18"/>
          <w:bdr w:val="none" w:sz="0" w:space="0" w:color="auto" w:frame="1"/>
          <w:lang w:val="en-US"/>
        </w:rPr>
        <w:sectPr w:rsidR="00FE7F8B">
          <w:type w:val="continuous"/>
          <w:pgSz w:w="11909" w:h="16834"/>
          <w:pgMar w:top="1814" w:right="1701" w:bottom="1418" w:left="2835" w:header="720" w:footer="720" w:gutter="0"/>
          <w:cols w:space="720"/>
        </w:sectPr>
      </w:pPr>
    </w:p>
    <w:p w14:paraId="7103EDF7" w14:textId="77777777" w:rsidR="00FE7F8B" w:rsidRDefault="00FE7F8B" w:rsidP="00FE7F8B">
      <w:pPr>
        <w:spacing w:after="0" w:line="240" w:lineRule="auto"/>
        <w:rPr>
          <w:rFonts w:cs="Arial"/>
          <w:szCs w:val="18"/>
        </w:rPr>
        <w:sectPr w:rsidR="00FE7F8B">
          <w:footnotePr>
            <w:pos w:val="beneathText"/>
            <w:numRestart w:val="eachPage"/>
          </w:footnotePr>
          <w:type w:val="continuous"/>
          <w:pgSz w:w="11909" w:h="16834"/>
          <w:pgMar w:top="1814" w:right="1701" w:bottom="1418" w:left="2835" w:header="720" w:footer="720" w:gutter="0"/>
          <w:cols w:space="720"/>
        </w:sectPr>
      </w:pPr>
    </w:p>
    <w:p w14:paraId="3ECD13CB" w14:textId="77777777" w:rsidR="00FE7F8B" w:rsidRDefault="00FE7F8B" w:rsidP="00AD641C">
      <w:pPr>
        <w:pStyle w:val="Heading2notes"/>
        <w:numPr>
          <w:ilvl w:val="0"/>
          <w:numId w:val="39"/>
        </w:numPr>
      </w:pPr>
      <w:bookmarkStart w:id="406" w:name="_Toc399491074"/>
      <w:bookmarkStart w:id="407" w:name="_Ref399497840"/>
      <w:bookmarkStart w:id="408" w:name="_Ref399497911"/>
      <w:bookmarkStart w:id="409" w:name="_Ref399497927"/>
      <w:bookmarkStart w:id="410" w:name="_Ref399497947"/>
      <w:bookmarkStart w:id="411" w:name="_Ref399497957"/>
      <w:bookmarkStart w:id="412" w:name="_Toc461176306"/>
      <w:r>
        <w:lastRenderedPageBreak/>
        <w:t>Financial instruments</w:t>
      </w:r>
      <w:bookmarkEnd w:id="406"/>
      <w:bookmarkEnd w:id="407"/>
      <w:bookmarkEnd w:id="408"/>
      <w:bookmarkEnd w:id="409"/>
      <w:bookmarkEnd w:id="410"/>
      <w:bookmarkEnd w:id="411"/>
      <w:bookmarkEnd w:id="412"/>
    </w:p>
    <w:p w14:paraId="5C7D1E59" w14:textId="77777777" w:rsidR="00FE7F8B" w:rsidRDefault="00FE7F8B" w:rsidP="00AD641C">
      <w:pPr>
        <w:pStyle w:val="Heading3notesnumbered"/>
        <w:numPr>
          <w:ilvl w:val="0"/>
          <w:numId w:val="52"/>
        </w:numPr>
      </w:pPr>
      <w:r>
        <w:t>Financial risk management objectives and policies</w:t>
      </w:r>
    </w:p>
    <w:p w14:paraId="470220BC" w14:textId="77777777" w:rsidR="00FE7F8B" w:rsidRDefault="00FE7F8B" w:rsidP="00FE7F8B">
      <w:r>
        <w:t>The Department’s principal financial instruments comprise cash assets, term deposits, receivables (excluding statutory receivables), payables (excluding statutory payables) and finance lease payables.</w:t>
      </w:r>
    </w:p>
    <w:p w14:paraId="37AEB56C" w14:textId="77777777" w:rsidR="00FE7F8B" w:rsidRDefault="00FE7F8B" w:rsidP="00FE7F8B">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are disclosed in Note 1 to the financial statements.</w:t>
      </w:r>
    </w:p>
    <w:p w14:paraId="4472C401" w14:textId="77777777" w:rsidR="00FE7F8B" w:rsidRDefault="00FE7F8B" w:rsidP="00FE7F8B">
      <w:r>
        <w:t>The main purpose in holding financial instruments is to prudentially manage the Department’s financial risks within the government’s policy parameters.</w:t>
      </w:r>
    </w:p>
    <w:p w14:paraId="01D6370E" w14:textId="77777777" w:rsidR="00FE7F8B" w:rsidRDefault="00FE7F8B" w:rsidP="00FE7F8B">
      <w:r>
        <w:t>The Department’s main financial risks include credit risk, liquidity risk, interest rate risk and foreign currency risk. The Department manages these financial risks in accordance with its financial risk management policy. Each school manages its financial risks in accordance with its policies as determined by its school council.</w:t>
      </w:r>
    </w:p>
    <w:p w14:paraId="120ABBA7" w14:textId="77777777" w:rsidR="00FE7F8B" w:rsidRDefault="00FE7F8B" w:rsidP="00FE7F8B">
      <w:r>
        <w:t>The Department uses different methods to measure and manage the different risks to which it is exposed. The strategic responsibility for the identification and management of financial risks rests with the Executive Board of the Department.</w:t>
      </w:r>
    </w:p>
    <w:p w14:paraId="40CDA58D" w14:textId="77777777" w:rsidR="00FE7F8B" w:rsidRDefault="00FE7F8B" w:rsidP="00FE7F8B">
      <w:r>
        <w:t>The carrying amounts of the Department’s contractual financial assets and financial liabilities by category are disclosed in Table 10 below.</w:t>
      </w:r>
    </w:p>
    <w:p w14:paraId="2C54DF53" w14:textId="77777777" w:rsidR="00FE7F8B" w:rsidRDefault="00FE7F8B" w:rsidP="00FE7F8B">
      <w:pPr>
        <w:pStyle w:val="Caption"/>
      </w:pPr>
      <w:bookmarkStart w:id="413" w:name="_Ref399510311"/>
      <w:r>
        <w:t xml:space="preserve">Table </w:t>
      </w:r>
      <w:bookmarkEnd w:id="413"/>
      <w:r>
        <w:fldChar w:fldCharType="begin"/>
      </w:r>
      <w:r>
        <w:instrText xml:space="preserve"> SEQ Table \* ARABIC </w:instrText>
      </w:r>
      <w:r>
        <w:fldChar w:fldCharType="separate"/>
      </w:r>
      <w:r w:rsidR="00936443">
        <w:rPr>
          <w:noProof/>
        </w:rPr>
        <w:t>10</w:t>
      </w:r>
      <w:r>
        <w:fldChar w:fldCharType="end"/>
      </w:r>
      <w:r>
        <w:t>—Categorisation of financial instruments</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0"/>
        <w:gridCol w:w="850"/>
        <w:gridCol w:w="1135"/>
        <w:gridCol w:w="1135"/>
      </w:tblGrid>
      <w:tr w:rsidR="00FE7F8B" w14:paraId="344DD1B9" w14:textId="77777777" w:rsidTr="00FE7F8B">
        <w:tc>
          <w:tcPr>
            <w:tcW w:w="4258" w:type="dxa"/>
            <w:tcBorders>
              <w:top w:val="nil"/>
              <w:left w:val="nil"/>
              <w:bottom w:val="nil"/>
              <w:right w:val="nil"/>
            </w:tcBorders>
            <w:shd w:val="clear" w:color="auto" w:fill="7F7F7F" w:themeFill="text1" w:themeFillTint="80"/>
            <w:vAlign w:val="bottom"/>
          </w:tcPr>
          <w:p w14:paraId="4F084978" w14:textId="77777777" w:rsidR="00FE7F8B" w:rsidRDefault="00FE7F8B">
            <w:pPr>
              <w:pStyle w:val="Tablecolumnheading"/>
              <w:jc w:val="center"/>
              <w:rPr>
                <w:lang w:eastAsia="en-AU"/>
              </w:rPr>
            </w:pPr>
          </w:p>
        </w:tc>
        <w:tc>
          <w:tcPr>
            <w:tcW w:w="850" w:type="dxa"/>
            <w:tcBorders>
              <w:top w:val="nil"/>
              <w:left w:val="nil"/>
              <w:bottom w:val="nil"/>
              <w:right w:val="nil"/>
            </w:tcBorders>
            <w:shd w:val="clear" w:color="auto" w:fill="7F7F7F" w:themeFill="text1" w:themeFillTint="80"/>
            <w:vAlign w:val="bottom"/>
            <w:hideMark/>
          </w:tcPr>
          <w:p w14:paraId="0BF76407" w14:textId="77777777" w:rsidR="00FE7F8B" w:rsidRDefault="00FE7F8B">
            <w:pPr>
              <w:pStyle w:val="Tablecolumnheading"/>
              <w:jc w:val="center"/>
              <w:rPr>
                <w:lang w:eastAsia="en-AU"/>
              </w:rPr>
            </w:pPr>
            <w:r>
              <w:rPr>
                <w:lang w:eastAsia="en-AU"/>
              </w:rPr>
              <w:t>Note</w:t>
            </w:r>
          </w:p>
        </w:tc>
        <w:tc>
          <w:tcPr>
            <w:tcW w:w="1134" w:type="dxa"/>
            <w:tcBorders>
              <w:top w:val="nil"/>
              <w:left w:val="nil"/>
              <w:bottom w:val="nil"/>
              <w:right w:val="nil"/>
            </w:tcBorders>
            <w:shd w:val="clear" w:color="auto" w:fill="7F7F7F" w:themeFill="text1" w:themeFillTint="80"/>
            <w:vAlign w:val="bottom"/>
            <w:hideMark/>
          </w:tcPr>
          <w:p w14:paraId="2CC51572" w14:textId="77777777" w:rsidR="00FE7F8B" w:rsidRDefault="00FE7F8B">
            <w:pPr>
              <w:pStyle w:val="Tablecolumnheading"/>
              <w:jc w:val="center"/>
              <w:rPr>
                <w:lang w:eastAsia="en-AU"/>
              </w:rPr>
            </w:pPr>
            <w:r>
              <w:rPr>
                <w:lang w:eastAsia="en-AU"/>
              </w:rPr>
              <w:t>2016</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1FD47309" w14:textId="77777777" w:rsidR="00FE7F8B" w:rsidRDefault="00FE7F8B">
            <w:pPr>
              <w:pStyle w:val="Tablecolumnheading"/>
              <w:jc w:val="center"/>
              <w:rPr>
                <w:lang w:eastAsia="en-AU"/>
              </w:rPr>
            </w:pPr>
            <w:r>
              <w:rPr>
                <w:lang w:eastAsia="en-AU"/>
              </w:rPr>
              <w:t>2015</w:t>
            </w:r>
            <w:r>
              <w:rPr>
                <w:lang w:eastAsia="en-AU"/>
              </w:rPr>
              <w:br/>
              <w:t>$m</w:t>
            </w:r>
          </w:p>
        </w:tc>
      </w:tr>
      <w:tr w:rsidR="00FE7F8B" w14:paraId="38F5123A" w14:textId="77777777" w:rsidTr="00FE7F8B">
        <w:tc>
          <w:tcPr>
            <w:tcW w:w="4258" w:type="dxa"/>
            <w:tcBorders>
              <w:top w:val="nil"/>
              <w:left w:val="nil"/>
              <w:bottom w:val="nil"/>
              <w:right w:val="nil"/>
            </w:tcBorders>
            <w:vAlign w:val="bottom"/>
            <w:hideMark/>
          </w:tcPr>
          <w:p w14:paraId="28737B8D" w14:textId="77777777" w:rsidR="00FE7F8B" w:rsidRDefault="00FE7F8B">
            <w:pPr>
              <w:pStyle w:val="Tabletextnoindent"/>
            </w:pPr>
            <w:r>
              <w:rPr>
                <w:b/>
              </w:rPr>
              <w:t>Contractual financial assets—loans and receivables</w:t>
            </w:r>
          </w:p>
        </w:tc>
        <w:tc>
          <w:tcPr>
            <w:tcW w:w="850" w:type="dxa"/>
            <w:tcBorders>
              <w:top w:val="nil"/>
              <w:left w:val="nil"/>
              <w:bottom w:val="nil"/>
              <w:right w:val="nil"/>
            </w:tcBorders>
            <w:vAlign w:val="bottom"/>
          </w:tcPr>
          <w:p w14:paraId="7157A5CA" w14:textId="77777777" w:rsidR="00FE7F8B" w:rsidRDefault="00FE7F8B">
            <w:pPr>
              <w:pStyle w:val="TableTextFinancial"/>
              <w:jc w:val="center"/>
            </w:pPr>
          </w:p>
        </w:tc>
        <w:tc>
          <w:tcPr>
            <w:tcW w:w="1134" w:type="dxa"/>
            <w:tcBorders>
              <w:top w:val="nil"/>
              <w:left w:val="nil"/>
              <w:bottom w:val="nil"/>
              <w:right w:val="nil"/>
            </w:tcBorders>
            <w:shd w:val="clear" w:color="auto" w:fill="F2F2F2" w:themeFill="background1" w:themeFillShade="F2"/>
            <w:vAlign w:val="bottom"/>
          </w:tcPr>
          <w:p w14:paraId="4A8020DB" w14:textId="77777777" w:rsidR="00FE7F8B" w:rsidRDefault="00FE7F8B">
            <w:pPr>
              <w:pStyle w:val="TableTextFinancial"/>
              <w:jc w:val="right"/>
              <w:rPr>
                <w:b/>
              </w:rPr>
            </w:pPr>
          </w:p>
        </w:tc>
        <w:tc>
          <w:tcPr>
            <w:tcW w:w="1134" w:type="dxa"/>
            <w:tcBorders>
              <w:top w:val="nil"/>
              <w:left w:val="nil"/>
              <w:bottom w:val="nil"/>
              <w:right w:val="nil"/>
            </w:tcBorders>
            <w:vAlign w:val="bottom"/>
          </w:tcPr>
          <w:p w14:paraId="30794FBF" w14:textId="77777777" w:rsidR="00FE7F8B" w:rsidRDefault="00FE7F8B">
            <w:pPr>
              <w:pStyle w:val="TableTextFinancial"/>
              <w:jc w:val="right"/>
            </w:pPr>
          </w:p>
        </w:tc>
      </w:tr>
      <w:tr w:rsidR="00FE7F8B" w14:paraId="4B9FCE2A" w14:textId="77777777" w:rsidTr="00FE7F8B">
        <w:tc>
          <w:tcPr>
            <w:tcW w:w="4258" w:type="dxa"/>
            <w:tcBorders>
              <w:top w:val="nil"/>
              <w:left w:val="nil"/>
              <w:bottom w:val="nil"/>
              <w:right w:val="nil"/>
            </w:tcBorders>
            <w:vAlign w:val="bottom"/>
            <w:hideMark/>
          </w:tcPr>
          <w:p w14:paraId="2CC90B9F" w14:textId="77777777" w:rsidR="00FE7F8B" w:rsidRDefault="00FE7F8B">
            <w:pPr>
              <w:pStyle w:val="Tabletextnoindent"/>
            </w:pPr>
            <w:r>
              <w:t>Cash and deposits—Department</w:t>
            </w:r>
          </w:p>
        </w:tc>
        <w:tc>
          <w:tcPr>
            <w:tcW w:w="850" w:type="dxa"/>
            <w:tcBorders>
              <w:top w:val="nil"/>
              <w:left w:val="nil"/>
              <w:bottom w:val="nil"/>
              <w:right w:val="nil"/>
            </w:tcBorders>
            <w:vAlign w:val="bottom"/>
            <w:hideMark/>
          </w:tcPr>
          <w:p w14:paraId="37CF905B" w14:textId="77777777" w:rsidR="00FE7F8B" w:rsidRDefault="00FE7F8B">
            <w:pPr>
              <w:pStyle w:val="TableTextFinancial"/>
              <w:jc w:val="center"/>
            </w:pPr>
            <w:r>
              <w:t>7</w:t>
            </w:r>
          </w:p>
        </w:tc>
        <w:tc>
          <w:tcPr>
            <w:tcW w:w="1134" w:type="dxa"/>
            <w:tcBorders>
              <w:top w:val="nil"/>
              <w:left w:val="nil"/>
              <w:bottom w:val="nil"/>
              <w:right w:val="nil"/>
            </w:tcBorders>
            <w:shd w:val="clear" w:color="auto" w:fill="F2F2F2" w:themeFill="background1" w:themeFillShade="F2"/>
            <w:vAlign w:val="bottom"/>
            <w:hideMark/>
          </w:tcPr>
          <w:p w14:paraId="30E1B260" w14:textId="77777777" w:rsidR="00FE7F8B" w:rsidRDefault="00FE7F8B">
            <w:pPr>
              <w:pStyle w:val="TableTextFinancial"/>
              <w:jc w:val="right"/>
              <w:rPr>
                <w:b/>
              </w:rPr>
            </w:pPr>
            <w:r>
              <w:rPr>
                <w:b/>
              </w:rPr>
              <w:t>205.4</w:t>
            </w:r>
          </w:p>
        </w:tc>
        <w:tc>
          <w:tcPr>
            <w:tcW w:w="1134" w:type="dxa"/>
            <w:tcBorders>
              <w:top w:val="nil"/>
              <w:left w:val="nil"/>
              <w:bottom w:val="nil"/>
              <w:right w:val="nil"/>
            </w:tcBorders>
            <w:vAlign w:val="bottom"/>
            <w:hideMark/>
          </w:tcPr>
          <w:p w14:paraId="5D84D302" w14:textId="77777777" w:rsidR="00FE7F8B" w:rsidRDefault="00FE7F8B">
            <w:pPr>
              <w:pStyle w:val="TableTextFinancial"/>
              <w:jc w:val="right"/>
            </w:pPr>
            <w:r>
              <w:t>157.5</w:t>
            </w:r>
          </w:p>
        </w:tc>
      </w:tr>
      <w:tr w:rsidR="00FE7F8B" w14:paraId="0803D793" w14:textId="77777777" w:rsidTr="00FE7F8B">
        <w:tc>
          <w:tcPr>
            <w:tcW w:w="4258" w:type="dxa"/>
            <w:tcBorders>
              <w:top w:val="nil"/>
              <w:left w:val="nil"/>
              <w:bottom w:val="nil"/>
              <w:right w:val="nil"/>
            </w:tcBorders>
            <w:vAlign w:val="bottom"/>
            <w:hideMark/>
          </w:tcPr>
          <w:p w14:paraId="4CB50450" w14:textId="77777777" w:rsidR="00FE7F8B" w:rsidRDefault="00FE7F8B">
            <w:pPr>
              <w:pStyle w:val="Tabletextnoindent"/>
            </w:pPr>
            <w:r>
              <w:t>Cash and deposits—Schools</w:t>
            </w:r>
          </w:p>
        </w:tc>
        <w:tc>
          <w:tcPr>
            <w:tcW w:w="850" w:type="dxa"/>
            <w:tcBorders>
              <w:top w:val="nil"/>
              <w:left w:val="nil"/>
              <w:bottom w:val="nil"/>
              <w:right w:val="nil"/>
            </w:tcBorders>
            <w:vAlign w:val="bottom"/>
            <w:hideMark/>
          </w:tcPr>
          <w:p w14:paraId="57734FD8" w14:textId="77777777" w:rsidR="00FE7F8B" w:rsidRDefault="00FE7F8B">
            <w:pPr>
              <w:pStyle w:val="TableTextFinancial"/>
              <w:jc w:val="center"/>
            </w:pPr>
            <w:r>
              <w:t>7</w:t>
            </w:r>
          </w:p>
        </w:tc>
        <w:tc>
          <w:tcPr>
            <w:tcW w:w="1134" w:type="dxa"/>
            <w:tcBorders>
              <w:top w:val="nil"/>
              <w:left w:val="nil"/>
              <w:bottom w:val="nil"/>
              <w:right w:val="nil"/>
            </w:tcBorders>
            <w:shd w:val="clear" w:color="auto" w:fill="F2F2F2" w:themeFill="background1" w:themeFillShade="F2"/>
            <w:vAlign w:val="bottom"/>
            <w:hideMark/>
          </w:tcPr>
          <w:p w14:paraId="7DCB090D" w14:textId="77777777" w:rsidR="00FE7F8B" w:rsidRDefault="00FE7F8B">
            <w:pPr>
              <w:pStyle w:val="TableTextFinancial"/>
              <w:jc w:val="right"/>
              <w:rPr>
                <w:b/>
              </w:rPr>
            </w:pPr>
            <w:r>
              <w:rPr>
                <w:b/>
              </w:rPr>
              <w:t>497.8</w:t>
            </w:r>
          </w:p>
        </w:tc>
        <w:tc>
          <w:tcPr>
            <w:tcW w:w="1134" w:type="dxa"/>
            <w:tcBorders>
              <w:top w:val="nil"/>
              <w:left w:val="nil"/>
              <w:bottom w:val="nil"/>
              <w:right w:val="nil"/>
            </w:tcBorders>
            <w:vAlign w:val="bottom"/>
            <w:hideMark/>
          </w:tcPr>
          <w:p w14:paraId="71273407" w14:textId="77777777" w:rsidR="00FE7F8B" w:rsidRDefault="00FE7F8B">
            <w:pPr>
              <w:pStyle w:val="TableTextFinancial"/>
              <w:jc w:val="right"/>
            </w:pPr>
            <w:r>
              <w:t>557.8</w:t>
            </w:r>
          </w:p>
        </w:tc>
      </w:tr>
      <w:tr w:rsidR="00FE7F8B" w14:paraId="4F0920A2" w14:textId="77777777" w:rsidTr="00FE7F8B">
        <w:tc>
          <w:tcPr>
            <w:tcW w:w="4258" w:type="dxa"/>
            <w:tcBorders>
              <w:top w:val="nil"/>
              <w:left w:val="nil"/>
              <w:bottom w:val="nil"/>
              <w:right w:val="nil"/>
            </w:tcBorders>
            <w:vAlign w:val="bottom"/>
            <w:hideMark/>
          </w:tcPr>
          <w:p w14:paraId="1671CC97" w14:textId="77777777" w:rsidR="00FE7F8B" w:rsidRDefault="00FE7F8B">
            <w:pPr>
              <w:pStyle w:val="Tabletextnoindent"/>
            </w:pPr>
            <w:r>
              <w:t>Receivables</w:t>
            </w:r>
          </w:p>
        </w:tc>
        <w:tc>
          <w:tcPr>
            <w:tcW w:w="850" w:type="dxa"/>
            <w:tcBorders>
              <w:top w:val="nil"/>
              <w:left w:val="nil"/>
              <w:bottom w:val="nil"/>
              <w:right w:val="nil"/>
            </w:tcBorders>
            <w:vAlign w:val="bottom"/>
            <w:hideMark/>
          </w:tcPr>
          <w:p w14:paraId="26C27A73" w14:textId="77777777" w:rsidR="00FE7F8B" w:rsidRDefault="00FE7F8B">
            <w:pPr>
              <w:pStyle w:val="TableTextFinancial"/>
              <w:jc w:val="center"/>
            </w:pPr>
            <w:r>
              <w:t>8</w:t>
            </w:r>
          </w:p>
        </w:tc>
        <w:tc>
          <w:tcPr>
            <w:tcW w:w="1134" w:type="dxa"/>
            <w:tcBorders>
              <w:top w:val="nil"/>
              <w:left w:val="nil"/>
              <w:bottom w:val="nil"/>
              <w:right w:val="nil"/>
            </w:tcBorders>
            <w:shd w:val="clear" w:color="auto" w:fill="F2F2F2" w:themeFill="background1" w:themeFillShade="F2"/>
            <w:vAlign w:val="bottom"/>
            <w:hideMark/>
          </w:tcPr>
          <w:p w14:paraId="0DE04D18" w14:textId="77777777" w:rsidR="00FE7F8B" w:rsidRDefault="00FE7F8B">
            <w:pPr>
              <w:pStyle w:val="TableTextFinancial"/>
              <w:jc w:val="right"/>
              <w:rPr>
                <w:b/>
              </w:rPr>
            </w:pPr>
            <w:r>
              <w:rPr>
                <w:b/>
              </w:rPr>
              <w:t>86.0</w:t>
            </w:r>
          </w:p>
        </w:tc>
        <w:tc>
          <w:tcPr>
            <w:tcW w:w="1134" w:type="dxa"/>
            <w:tcBorders>
              <w:top w:val="nil"/>
              <w:left w:val="nil"/>
              <w:bottom w:val="nil"/>
              <w:right w:val="nil"/>
            </w:tcBorders>
            <w:vAlign w:val="bottom"/>
            <w:hideMark/>
          </w:tcPr>
          <w:p w14:paraId="70FA57D9" w14:textId="77777777" w:rsidR="00FE7F8B" w:rsidRDefault="00FE7F8B">
            <w:pPr>
              <w:pStyle w:val="TableTextFinancial"/>
              <w:jc w:val="right"/>
            </w:pPr>
            <w:r>
              <w:t>59.9</w:t>
            </w:r>
          </w:p>
        </w:tc>
      </w:tr>
      <w:tr w:rsidR="00FE7F8B" w14:paraId="154627F6" w14:textId="77777777" w:rsidTr="00FE7F8B">
        <w:tc>
          <w:tcPr>
            <w:tcW w:w="4258" w:type="dxa"/>
            <w:tcBorders>
              <w:top w:val="nil"/>
              <w:left w:val="nil"/>
              <w:bottom w:val="single" w:sz="4" w:space="0" w:color="auto"/>
              <w:right w:val="nil"/>
            </w:tcBorders>
            <w:vAlign w:val="bottom"/>
            <w:hideMark/>
          </w:tcPr>
          <w:p w14:paraId="2C35C9FC" w14:textId="77777777" w:rsidR="00FE7F8B" w:rsidRDefault="00FE7F8B">
            <w:pPr>
              <w:pStyle w:val="Tabletextnoindent"/>
            </w:pPr>
            <w:r>
              <w:t>Term deposits</w:t>
            </w:r>
          </w:p>
        </w:tc>
        <w:tc>
          <w:tcPr>
            <w:tcW w:w="850" w:type="dxa"/>
            <w:tcBorders>
              <w:top w:val="nil"/>
              <w:left w:val="nil"/>
              <w:bottom w:val="single" w:sz="4" w:space="0" w:color="auto"/>
              <w:right w:val="nil"/>
            </w:tcBorders>
            <w:vAlign w:val="bottom"/>
            <w:hideMark/>
          </w:tcPr>
          <w:p w14:paraId="269287F0" w14:textId="77777777" w:rsidR="00FE7F8B" w:rsidRDefault="00FE7F8B">
            <w:pPr>
              <w:pStyle w:val="TableTextFinancial"/>
              <w:jc w:val="center"/>
            </w:pPr>
            <w:r>
              <w:t>7</w:t>
            </w:r>
          </w:p>
        </w:tc>
        <w:tc>
          <w:tcPr>
            <w:tcW w:w="1134" w:type="dxa"/>
            <w:tcBorders>
              <w:top w:val="nil"/>
              <w:left w:val="nil"/>
              <w:bottom w:val="single" w:sz="4" w:space="0" w:color="auto"/>
              <w:right w:val="nil"/>
            </w:tcBorders>
            <w:shd w:val="clear" w:color="auto" w:fill="F2F2F2" w:themeFill="background1" w:themeFillShade="F2"/>
            <w:vAlign w:val="bottom"/>
            <w:hideMark/>
          </w:tcPr>
          <w:p w14:paraId="5E75CF4A" w14:textId="77777777" w:rsidR="00FE7F8B" w:rsidRDefault="00FE7F8B">
            <w:pPr>
              <w:pStyle w:val="TableTextFinancial"/>
              <w:jc w:val="right"/>
              <w:rPr>
                <w:b/>
              </w:rPr>
            </w:pPr>
            <w:r>
              <w:rPr>
                <w:b/>
              </w:rPr>
              <w:t>274.9</w:t>
            </w:r>
          </w:p>
        </w:tc>
        <w:tc>
          <w:tcPr>
            <w:tcW w:w="1134" w:type="dxa"/>
            <w:tcBorders>
              <w:top w:val="nil"/>
              <w:left w:val="nil"/>
              <w:bottom w:val="single" w:sz="4" w:space="0" w:color="auto"/>
              <w:right w:val="nil"/>
            </w:tcBorders>
            <w:vAlign w:val="bottom"/>
            <w:hideMark/>
          </w:tcPr>
          <w:p w14:paraId="689E2033" w14:textId="77777777" w:rsidR="00FE7F8B" w:rsidRDefault="00FE7F8B">
            <w:pPr>
              <w:pStyle w:val="TableTextFinancial"/>
              <w:jc w:val="right"/>
            </w:pPr>
            <w:r>
              <w:t>132.5</w:t>
            </w:r>
          </w:p>
        </w:tc>
      </w:tr>
      <w:tr w:rsidR="00FE7F8B" w14:paraId="42988E0D" w14:textId="77777777" w:rsidTr="00FE7F8B">
        <w:tc>
          <w:tcPr>
            <w:tcW w:w="4258" w:type="dxa"/>
            <w:tcBorders>
              <w:top w:val="single" w:sz="4" w:space="0" w:color="auto"/>
              <w:left w:val="nil"/>
              <w:bottom w:val="single" w:sz="4" w:space="0" w:color="auto"/>
              <w:right w:val="nil"/>
            </w:tcBorders>
            <w:vAlign w:val="bottom"/>
            <w:hideMark/>
          </w:tcPr>
          <w:p w14:paraId="3F77BD44" w14:textId="77777777" w:rsidR="00FE7F8B" w:rsidRDefault="00FE7F8B">
            <w:pPr>
              <w:pStyle w:val="Tabletextnoindent"/>
              <w:rPr>
                <w:b/>
              </w:rPr>
            </w:pPr>
            <w:r>
              <w:rPr>
                <w:b/>
              </w:rPr>
              <w:t>Total contractual financial assets</w:t>
            </w:r>
          </w:p>
        </w:tc>
        <w:tc>
          <w:tcPr>
            <w:tcW w:w="850" w:type="dxa"/>
            <w:tcBorders>
              <w:top w:val="single" w:sz="4" w:space="0" w:color="auto"/>
              <w:left w:val="nil"/>
              <w:bottom w:val="single" w:sz="4" w:space="0" w:color="auto"/>
              <w:right w:val="nil"/>
            </w:tcBorders>
            <w:vAlign w:val="bottom"/>
          </w:tcPr>
          <w:p w14:paraId="6FA4BCAE"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1DE75D65" w14:textId="77777777" w:rsidR="00FE7F8B" w:rsidRDefault="00FE7F8B">
            <w:pPr>
              <w:pStyle w:val="TableTextFinancial"/>
              <w:jc w:val="right"/>
              <w:rPr>
                <w:b/>
              </w:rPr>
            </w:pPr>
            <w:r>
              <w:rPr>
                <w:b/>
              </w:rPr>
              <w:t>1,064.2</w:t>
            </w:r>
          </w:p>
        </w:tc>
        <w:tc>
          <w:tcPr>
            <w:tcW w:w="1134" w:type="dxa"/>
            <w:tcBorders>
              <w:top w:val="single" w:sz="4" w:space="0" w:color="auto"/>
              <w:left w:val="nil"/>
              <w:bottom w:val="single" w:sz="4" w:space="0" w:color="auto"/>
              <w:right w:val="nil"/>
            </w:tcBorders>
            <w:vAlign w:val="bottom"/>
            <w:hideMark/>
          </w:tcPr>
          <w:p w14:paraId="4FF69AAC" w14:textId="77777777" w:rsidR="00FE7F8B" w:rsidRDefault="00FE7F8B">
            <w:pPr>
              <w:pStyle w:val="TableTextFinancial"/>
              <w:jc w:val="right"/>
            </w:pPr>
            <w:r>
              <w:t>907.7</w:t>
            </w:r>
          </w:p>
        </w:tc>
      </w:tr>
      <w:tr w:rsidR="00FE7F8B" w14:paraId="78B585AD" w14:textId="77777777" w:rsidTr="00FE7F8B">
        <w:tc>
          <w:tcPr>
            <w:tcW w:w="4258" w:type="dxa"/>
            <w:tcBorders>
              <w:top w:val="single" w:sz="4" w:space="0" w:color="auto"/>
              <w:left w:val="nil"/>
              <w:bottom w:val="nil"/>
              <w:right w:val="nil"/>
            </w:tcBorders>
            <w:vAlign w:val="bottom"/>
            <w:hideMark/>
          </w:tcPr>
          <w:p w14:paraId="718E7331" w14:textId="77777777" w:rsidR="00FE7F8B" w:rsidRDefault="00FE7F8B">
            <w:pPr>
              <w:pStyle w:val="Tabletextnoindent"/>
              <w:rPr>
                <w:b/>
              </w:rPr>
            </w:pPr>
            <w:r>
              <w:rPr>
                <w:b/>
              </w:rPr>
              <w:t>Contractual financial liabilities at amortised cost</w:t>
            </w:r>
          </w:p>
        </w:tc>
        <w:tc>
          <w:tcPr>
            <w:tcW w:w="850" w:type="dxa"/>
            <w:tcBorders>
              <w:top w:val="single" w:sz="4" w:space="0" w:color="auto"/>
              <w:left w:val="nil"/>
              <w:bottom w:val="nil"/>
              <w:right w:val="nil"/>
            </w:tcBorders>
            <w:vAlign w:val="bottom"/>
          </w:tcPr>
          <w:p w14:paraId="00E62347" w14:textId="77777777" w:rsidR="00FE7F8B" w:rsidRDefault="00FE7F8B">
            <w:pPr>
              <w:pStyle w:val="TableTextFinancial"/>
              <w:jc w:val="center"/>
            </w:pPr>
          </w:p>
        </w:tc>
        <w:tc>
          <w:tcPr>
            <w:tcW w:w="1134" w:type="dxa"/>
            <w:tcBorders>
              <w:top w:val="single" w:sz="4" w:space="0" w:color="auto"/>
              <w:left w:val="nil"/>
              <w:bottom w:val="nil"/>
              <w:right w:val="nil"/>
            </w:tcBorders>
            <w:shd w:val="clear" w:color="auto" w:fill="F2F2F2" w:themeFill="background1" w:themeFillShade="F2"/>
            <w:vAlign w:val="bottom"/>
          </w:tcPr>
          <w:p w14:paraId="17E413AB" w14:textId="77777777" w:rsidR="00FE7F8B" w:rsidRDefault="00FE7F8B">
            <w:pPr>
              <w:pStyle w:val="TableTextFinancial"/>
              <w:jc w:val="right"/>
              <w:rPr>
                <w:b/>
              </w:rPr>
            </w:pPr>
          </w:p>
        </w:tc>
        <w:tc>
          <w:tcPr>
            <w:tcW w:w="1134" w:type="dxa"/>
            <w:tcBorders>
              <w:top w:val="single" w:sz="4" w:space="0" w:color="auto"/>
              <w:left w:val="nil"/>
              <w:bottom w:val="nil"/>
              <w:right w:val="nil"/>
            </w:tcBorders>
            <w:vAlign w:val="bottom"/>
          </w:tcPr>
          <w:p w14:paraId="23D3356E" w14:textId="77777777" w:rsidR="00FE7F8B" w:rsidRDefault="00FE7F8B">
            <w:pPr>
              <w:pStyle w:val="TableTextFinancial"/>
              <w:jc w:val="right"/>
            </w:pPr>
          </w:p>
        </w:tc>
      </w:tr>
      <w:tr w:rsidR="00FE7F8B" w14:paraId="26EC8CC5" w14:textId="77777777" w:rsidTr="00FE7F8B">
        <w:tc>
          <w:tcPr>
            <w:tcW w:w="4258" w:type="dxa"/>
            <w:tcBorders>
              <w:top w:val="nil"/>
              <w:left w:val="nil"/>
              <w:bottom w:val="nil"/>
              <w:right w:val="nil"/>
            </w:tcBorders>
            <w:vAlign w:val="bottom"/>
            <w:hideMark/>
          </w:tcPr>
          <w:p w14:paraId="66D635B2" w14:textId="77777777" w:rsidR="00FE7F8B" w:rsidRDefault="00FE7F8B">
            <w:pPr>
              <w:pStyle w:val="Tabletextnoindent"/>
            </w:pPr>
            <w:r>
              <w:t>Payables</w:t>
            </w:r>
          </w:p>
        </w:tc>
        <w:tc>
          <w:tcPr>
            <w:tcW w:w="850" w:type="dxa"/>
            <w:tcBorders>
              <w:top w:val="nil"/>
              <w:left w:val="nil"/>
              <w:bottom w:val="nil"/>
              <w:right w:val="nil"/>
            </w:tcBorders>
            <w:vAlign w:val="bottom"/>
            <w:hideMark/>
          </w:tcPr>
          <w:p w14:paraId="42D6C8DA" w14:textId="77777777" w:rsidR="00FE7F8B" w:rsidRDefault="00FE7F8B">
            <w:pPr>
              <w:pStyle w:val="TableTextFinancial"/>
              <w:jc w:val="center"/>
            </w:pPr>
            <w:r>
              <w:t>12</w:t>
            </w:r>
          </w:p>
        </w:tc>
        <w:tc>
          <w:tcPr>
            <w:tcW w:w="1134" w:type="dxa"/>
            <w:tcBorders>
              <w:top w:val="nil"/>
              <w:left w:val="nil"/>
              <w:bottom w:val="nil"/>
              <w:right w:val="nil"/>
            </w:tcBorders>
            <w:shd w:val="clear" w:color="auto" w:fill="F2F2F2" w:themeFill="background1" w:themeFillShade="F2"/>
            <w:vAlign w:val="bottom"/>
            <w:hideMark/>
          </w:tcPr>
          <w:p w14:paraId="44E42F35" w14:textId="77777777" w:rsidR="00FE7F8B" w:rsidRDefault="00FE7F8B">
            <w:pPr>
              <w:pStyle w:val="TableTextFinancial"/>
              <w:jc w:val="right"/>
              <w:rPr>
                <w:b/>
              </w:rPr>
            </w:pPr>
            <w:r>
              <w:rPr>
                <w:b/>
              </w:rPr>
              <w:t>393.8</w:t>
            </w:r>
          </w:p>
        </w:tc>
        <w:tc>
          <w:tcPr>
            <w:tcW w:w="1134" w:type="dxa"/>
            <w:tcBorders>
              <w:top w:val="nil"/>
              <w:left w:val="nil"/>
              <w:bottom w:val="nil"/>
              <w:right w:val="nil"/>
            </w:tcBorders>
            <w:vAlign w:val="bottom"/>
            <w:hideMark/>
          </w:tcPr>
          <w:p w14:paraId="00F3E032" w14:textId="77777777" w:rsidR="00FE7F8B" w:rsidRDefault="00FE7F8B">
            <w:pPr>
              <w:pStyle w:val="TableTextFinancial"/>
              <w:jc w:val="right"/>
            </w:pPr>
            <w:r>
              <w:t>296.1</w:t>
            </w:r>
          </w:p>
        </w:tc>
      </w:tr>
      <w:tr w:rsidR="00FE7F8B" w14:paraId="63F31F17" w14:textId="77777777" w:rsidTr="00FE7F8B">
        <w:tc>
          <w:tcPr>
            <w:tcW w:w="4258" w:type="dxa"/>
            <w:tcBorders>
              <w:top w:val="nil"/>
              <w:left w:val="nil"/>
              <w:bottom w:val="single" w:sz="4" w:space="0" w:color="auto"/>
              <w:right w:val="nil"/>
            </w:tcBorders>
            <w:vAlign w:val="bottom"/>
            <w:hideMark/>
          </w:tcPr>
          <w:p w14:paraId="5BE13AA8" w14:textId="77777777" w:rsidR="00FE7F8B" w:rsidRDefault="00FE7F8B">
            <w:pPr>
              <w:pStyle w:val="Tabletextnoindent"/>
            </w:pPr>
            <w:r>
              <w:t>Borrowings</w:t>
            </w:r>
          </w:p>
        </w:tc>
        <w:tc>
          <w:tcPr>
            <w:tcW w:w="850" w:type="dxa"/>
            <w:tcBorders>
              <w:top w:val="nil"/>
              <w:left w:val="nil"/>
              <w:bottom w:val="single" w:sz="4" w:space="0" w:color="auto"/>
              <w:right w:val="nil"/>
            </w:tcBorders>
            <w:vAlign w:val="bottom"/>
            <w:hideMark/>
          </w:tcPr>
          <w:p w14:paraId="6A94233F" w14:textId="77777777" w:rsidR="00FE7F8B" w:rsidRDefault="00FE7F8B">
            <w:pPr>
              <w:pStyle w:val="TableTextFinancial"/>
              <w:jc w:val="center"/>
            </w:pPr>
            <w:r>
              <w:t>13</w:t>
            </w:r>
          </w:p>
        </w:tc>
        <w:tc>
          <w:tcPr>
            <w:tcW w:w="1134" w:type="dxa"/>
            <w:tcBorders>
              <w:top w:val="nil"/>
              <w:left w:val="nil"/>
              <w:bottom w:val="single" w:sz="4" w:space="0" w:color="auto"/>
              <w:right w:val="nil"/>
            </w:tcBorders>
            <w:shd w:val="clear" w:color="auto" w:fill="F2F2F2" w:themeFill="background1" w:themeFillShade="F2"/>
            <w:vAlign w:val="bottom"/>
            <w:hideMark/>
          </w:tcPr>
          <w:p w14:paraId="501912BC" w14:textId="77777777" w:rsidR="00FE7F8B" w:rsidRDefault="00FE7F8B">
            <w:pPr>
              <w:pStyle w:val="TableTextFinancial"/>
              <w:jc w:val="right"/>
              <w:rPr>
                <w:b/>
              </w:rPr>
            </w:pPr>
            <w:r>
              <w:rPr>
                <w:b/>
              </w:rPr>
              <w:t>249.6</w:t>
            </w:r>
          </w:p>
        </w:tc>
        <w:tc>
          <w:tcPr>
            <w:tcW w:w="1134" w:type="dxa"/>
            <w:tcBorders>
              <w:top w:val="nil"/>
              <w:left w:val="nil"/>
              <w:bottom w:val="single" w:sz="4" w:space="0" w:color="auto"/>
              <w:right w:val="nil"/>
            </w:tcBorders>
            <w:vAlign w:val="bottom"/>
            <w:hideMark/>
          </w:tcPr>
          <w:p w14:paraId="6CF090E2" w14:textId="77777777" w:rsidR="00FE7F8B" w:rsidRDefault="00FE7F8B">
            <w:pPr>
              <w:pStyle w:val="TableTextFinancial"/>
              <w:jc w:val="right"/>
            </w:pPr>
            <w:r>
              <w:t>255.1</w:t>
            </w:r>
          </w:p>
        </w:tc>
      </w:tr>
      <w:tr w:rsidR="00FE7F8B" w14:paraId="5B29993C" w14:textId="77777777" w:rsidTr="00FE7F8B">
        <w:tc>
          <w:tcPr>
            <w:tcW w:w="4258" w:type="dxa"/>
            <w:tcBorders>
              <w:top w:val="single" w:sz="4" w:space="0" w:color="auto"/>
              <w:left w:val="nil"/>
              <w:bottom w:val="single" w:sz="4" w:space="0" w:color="auto"/>
              <w:right w:val="nil"/>
            </w:tcBorders>
            <w:vAlign w:val="bottom"/>
            <w:hideMark/>
          </w:tcPr>
          <w:p w14:paraId="00FCB244" w14:textId="77777777" w:rsidR="00FE7F8B" w:rsidRDefault="00FE7F8B">
            <w:pPr>
              <w:pStyle w:val="Tabletextnoindent"/>
              <w:rPr>
                <w:b/>
              </w:rPr>
            </w:pPr>
            <w:r>
              <w:rPr>
                <w:b/>
              </w:rPr>
              <w:t>Total contractual financial liabilities</w:t>
            </w:r>
          </w:p>
        </w:tc>
        <w:tc>
          <w:tcPr>
            <w:tcW w:w="850" w:type="dxa"/>
            <w:tcBorders>
              <w:top w:val="single" w:sz="4" w:space="0" w:color="auto"/>
              <w:left w:val="nil"/>
              <w:bottom w:val="single" w:sz="4" w:space="0" w:color="auto"/>
              <w:right w:val="nil"/>
            </w:tcBorders>
            <w:vAlign w:val="bottom"/>
          </w:tcPr>
          <w:p w14:paraId="794F864F" w14:textId="77777777" w:rsidR="00FE7F8B" w:rsidRDefault="00FE7F8B">
            <w:pPr>
              <w:pStyle w:val="TableTextFinancial"/>
              <w:jc w:val="center"/>
            </w:pP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7AE079F6" w14:textId="77777777" w:rsidR="00FE7F8B" w:rsidRDefault="00FE7F8B">
            <w:pPr>
              <w:pStyle w:val="TableTextFinancial"/>
              <w:jc w:val="right"/>
              <w:rPr>
                <w:b/>
              </w:rPr>
            </w:pPr>
            <w:r>
              <w:rPr>
                <w:b/>
              </w:rPr>
              <w:t>643.4</w:t>
            </w:r>
          </w:p>
        </w:tc>
        <w:tc>
          <w:tcPr>
            <w:tcW w:w="1134" w:type="dxa"/>
            <w:tcBorders>
              <w:top w:val="single" w:sz="4" w:space="0" w:color="auto"/>
              <w:left w:val="nil"/>
              <w:bottom w:val="single" w:sz="4" w:space="0" w:color="auto"/>
              <w:right w:val="nil"/>
            </w:tcBorders>
            <w:vAlign w:val="bottom"/>
            <w:hideMark/>
          </w:tcPr>
          <w:p w14:paraId="10B3C217" w14:textId="77777777" w:rsidR="00FE7F8B" w:rsidRDefault="00FE7F8B">
            <w:pPr>
              <w:pStyle w:val="TableTextFinancial"/>
              <w:jc w:val="right"/>
            </w:pPr>
            <w:r>
              <w:t>551.2</w:t>
            </w:r>
          </w:p>
        </w:tc>
      </w:tr>
    </w:tbl>
    <w:p w14:paraId="65E88B6E" w14:textId="77777777" w:rsidR="00FE7F8B" w:rsidRDefault="00FE7F8B" w:rsidP="00AD641C">
      <w:pPr>
        <w:pStyle w:val="Heading3notesnumbered"/>
        <w:numPr>
          <w:ilvl w:val="0"/>
          <w:numId w:val="40"/>
        </w:numPr>
      </w:pPr>
      <w:r>
        <w:t>Credit risk</w:t>
      </w:r>
    </w:p>
    <w:p w14:paraId="2539E5BC" w14:textId="77777777" w:rsidR="00FE7F8B" w:rsidRDefault="00FE7F8B" w:rsidP="00FE7F8B">
      <w:r>
        <w:t xml:space="preserve">Credit risk arises from the financial assets of the Department, which comprise cash and deposits and non-statutory receivables. The Department’s exposure to credit risk arises from the potential default of a counter party on their contractual obligations resulting in financial loss to the Department. Credit risk is measured at fair value and is monitored on a regular basis. </w:t>
      </w:r>
    </w:p>
    <w:p w14:paraId="392F30EB" w14:textId="77777777" w:rsidR="00FE7F8B" w:rsidRDefault="00FE7F8B" w:rsidP="00FE7F8B">
      <w:r>
        <w:t xml:space="preserve">Credit risk associated with the Department’s contractual financial assets is minimal because the main debtor is the Victorian Government. In addition, the Department does not engage in hedging for its contractual financial assets and mainly obtains contractual financial assets that are on fixed interest, except for cash and deposits, which are </w:t>
      </w:r>
      <w:r>
        <w:lastRenderedPageBreak/>
        <w:t>mainly cash at bank. As with the policy for debtors, the Department’s policy is to only deal with financial institutions with high credit ratings.</w:t>
      </w:r>
    </w:p>
    <w:p w14:paraId="28E4596E" w14:textId="77777777" w:rsidR="00FE7F8B" w:rsidRDefault="00FE7F8B" w:rsidP="00FE7F8B">
      <w:r>
        <w:t xml:space="preserve">Credit risk arises at schools for amounts due from parents and individuals and is managed by each school. </w:t>
      </w:r>
    </w:p>
    <w:p w14:paraId="5B47A674" w14:textId="77777777" w:rsidR="00FE7F8B" w:rsidRDefault="00FE7F8B" w:rsidP="00FE7F8B">
      <w:r>
        <w:t>Provision of impairment for contractual financial assets is recognised when there is objective evidence that the Department will not be able to collect a receivable. Objective evidence includes financial difficulties of the debtor, default payments and changes in debtor credit ratings.</w:t>
      </w:r>
    </w:p>
    <w:p w14:paraId="66C993A5" w14:textId="77777777" w:rsidR="00FE7F8B" w:rsidRDefault="00FE7F8B" w:rsidP="00FE7F8B">
      <w:r>
        <w:t>Except as otherwise detailed in Table 11, the carrying amount of contractual financial assets recorded in the financial statements, net of any allowances for losses, represents the Department’s maximum exposure to credit risk without taking account of the value of any collateral obtained.</w:t>
      </w:r>
    </w:p>
    <w:p w14:paraId="5E32032C" w14:textId="77777777" w:rsidR="00FE7F8B" w:rsidRDefault="00FE7F8B" w:rsidP="00FE7F8B">
      <w:pPr>
        <w:pStyle w:val="Heading4notes"/>
        <w:spacing w:before="120"/>
      </w:pPr>
      <w:r>
        <w:t>Contractual financial assets that are either past due or impaired</w:t>
      </w:r>
    </w:p>
    <w:p w14:paraId="3FB08DD8" w14:textId="77777777" w:rsidR="00FE7F8B" w:rsidRDefault="00FE7F8B" w:rsidP="00FE7F8B">
      <w:r>
        <w:t>There are no material financial assets which are individually determined to be impaired. Currently the Department does not hold any collateral as security nor credit enhancements relating to any of its financial assets.</w:t>
      </w:r>
    </w:p>
    <w:p w14:paraId="733E6FA8" w14:textId="77777777" w:rsidR="00FE7F8B" w:rsidRDefault="00FE7F8B" w:rsidP="00FE7F8B">
      <w:r>
        <w:t>There are no financial assets that have had their terms renegotiated so as to prevent them from being past due or impaired, and they are stated at the carrying amounts as indicated. The following table discloses the ageing only of contractual financial assets that are past due but not impaired.</w:t>
      </w:r>
    </w:p>
    <w:p w14:paraId="3D4E7837" w14:textId="77777777" w:rsidR="00FE7F8B" w:rsidRDefault="00FE7F8B" w:rsidP="00FE7F8B">
      <w:pPr>
        <w:pStyle w:val="Caption"/>
        <w:spacing w:before="120"/>
        <w:outlineLvl w:val="3"/>
      </w:pPr>
      <w:bookmarkStart w:id="414" w:name="_Ref399510353"/>
      <w:r>
        <w:t xml:space="preserve">Table </w:t>
      </w:r>
      <w:bookmarkEnd w:id="414"/>
      <w:r>
        <w:fldChar w:fldCharType="begin"/>
      </w:r>
      <w:r>
        <w:instrText xml:space="preserve"> SEQ Table \* ARABIC </w:instrText>
      </w:r>
      <w:r>
        <w:fldChar w:fldCharType="separate"/>
      </w:r>
      <w:r w:rsidR="00936443">
        <w:rPr>
          <w:noProof/>
        </w:rPr>
        <w:t>11</w:t>
      </w:r>
      <w:r>
        <w:fldChar w:fldCharType="end"/>
      </w:r>
      <w:r>
        <w:t>—Ageing analysis of contractual financial assets</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0"/>
        <w:gridCol w:w="897"/>
        <w:gridCol w:w="849"/>
        <w:gridCol w:w="992"/>
        <w:gridCol w:w="991"/>
        <w:gridCol w:w="991"/>
        <w:gridCol w:w="850"/>
      </w:tblGrid>
      <w:tr w:rsidR="00FE7F8B" w14:paraId="673EC58F" w14:textId="77777777" w:rsidTr="00FE7F8B">
        <w:tc>
          <w:tcPr>
            <w:tcW w:w="1660" w:type="dxa"/>
            <w:tcBorders>
              <w:top w:val="nil"/>
              <w:left w:val="nil"/>
              <w:bottom w:val="nil"/>
              <w:right w:val="nil"/>
            </w:tcBorders>
            <w:shd w:val="clear" w:color="auto" w:fill="7F7F7F" w:themeFill="text1" w:themeFillTint="80"/>
            <w:vAlign w:val="center"/>
          </w:tcPr>
          <w:p w14:paraId="0666BD4F" w14:textId="77777777" w:rsidR="00FE7F8B" w:rsidRDefault="00FE7F8B">
            <w:pPr>
              <w:pStyle w:val="Tablecolumnheading"/>
              <w:spacing w:after="40"/>
              <w:jc w:val="center"/>
              <w:rPr>
                <w:lang w:eastAsia="en-AU"/>
              </w:rPr>
            </w:pPr>
          </w:p>
        </w:tc>
        <w:tc>
          <w:tcPr>
            <w:tcW w:w="897" w:type="dxa"/>
            <w:tcBorders>
              <w:top w:val="nil"/>
              <w:left w:val="nil"/>
              <w:bottom w:val="nil"/>
              <w:right w:val="nil"/>
            </w:tcBorders>
            <w:shd w:val="clear" w:color="auto" w:fill="7F7F7F" w:themeFill="text1" w:themeFillTint="80"/>
            <w:vAlign w:val="center"/>
          </w:tcPr>
          <w:p w14:paraId="2E7945AF" w14:textId="77777777" w:rsidR="00FE7F8B" w:rsidRDefault="00FE7F8B">
            <w:pPr>
              <w:pStyle w:val="Tablecolumnheading"/>
              <w:spacing w:after="40"/>
              <w:jc w:val="center"/>
              <w:rPr>
                <w:lang w:eastAsia="en-AU"/>
              </w:rPr>
            </w:pPr>
          </w:p>
        </w:tc>
        <w:tc>
          <w:tcPr>
            <w:tcW w:w="850" w:type="dxa"/>
            <w:tcBorders>
              <w:top w:val="nil"/>
              <w:left w:val="nil"/>
              <w:bottom w:val="nil"/>
              <w:right w:val="nil"/>
            </w:tcBorders>
            <w:shd w:val="clear" w:color="auto" w:fill="7F7F7F" w:themeFill="text1" w:themeFillTint="80"/>
            <w:vAlign w:val="center"/>
          </w:tcPr>
          <w:p w14:paraId="7D731713" w14:textId="77777777" w:rsidR="00FE7F8B" w:rsidRDefault="00FE7F8B">
            <w:pPr>
              <w:pStyle w:val="Tablecolumnheading"/>
              <w:spacing w:after="40"/>
              <w:jc w:val="center"/>
              <w:rPr>
                <w:lang w:eastAsia="en-AU"/>
              </w:rPr>
            </w:pPr>
          </w:p>
        </w:tc>
        <w:tc>
          <w:tcPr>
            <w:tcW w:w="3828" w:type="dxa"/>
            <w:gridSpan w:val="4"/>
            <w:tcBorders>
              <w:top w:val="nil"/>
              <w:left w:val="nil"/>
              <w:bottom w:val="nil"/>
              <w:right w:val="nil"/>
            </w:tcBorders>
            <w:shd w:val="clear" w:color="auto" w:fill="7F7F7F" w:themeFill="text1" w:themeFillTint="80"/>
            <w:vAlign w:val="center"/>
            <w:hideMark/>
          </w:tcPr>
          <w:p w14:paraId="43491F33" w14:textId="77777777" w:rsidR="00FE7F8B" w:rsidRDefault="00FE7F8B">
            <w:pPr>
              <w:pStyle w:val="Tablecolumnheading"/>
              <w:spacing w:after="40"/>
              <w:jc w:val="center"/>
              <w:rPr>
                <w:lang w:eastAsia="en-AU"/>
              </w:rPr>
            </w:pPr>
            <w:r>
              <w:rPr>
                <w:lang w:eastAsia="en-AU"/>
              </w:rPr>
              <w:t>Past due but not impaired</w:t>
            </w:r>
          </w:p>
        </w:tc>
      </w:tr>
      <w:tr w:rsidR="00FE7F8B" w14:paraId="0EB10FA6" w14:textId="77777777" w:rsidTr="00FE7F8B">
        <w:tc>
          <w:tcPr>
            <w:tcW w:w="1660" w:type="dxa"/>
            <w:tcBorders>
              <w:top w:val="nil"/>
              <w:left w:val="nil"/>
              <w:bottom w:val="nil"/>
              <w:right w:val="nil"/>
            </w:tcBorders>
            <w:shd w:val="clear" w:color="auto" w:fill="7F7F7F" w:themeFill="text1" w:themeFillTint="80"/>
            <w:vAlign w:val="center"/>
            <w:hideMark/>
          </w:tcPr>
          <w:p w14:paraId="6E2DFD93" w14:textId="77777777" w:rsidR="00FE7F8B" w:rsidRDefault="00FE7F8B">
            <w:pPr>
              <w:pStyle w:val="Tablecolumnheading"/>
              <w:spacing w:after="40"/>
              <w:jc w:val="center"/>
              <w:rPr>
                <w:lang w:eastAsia="en-AU"/>
              </w:rPr>
            </w:pPr>
            <w:r>
              <w:rPr>
                <w:lang w:eastAsia="en-AU"/>
              </w:rPr>
              <w:t>2016</w:t>
            </w:r>
          </w:p>
        </w:tc>
        <w:tc>
          <w:tcPr>
            <w:tcW w:w="897" w:type="dxa"/>
            <w:tcBorders>
              <w:top w:val="nil"/>
              <w:left w:val="nil"/>
              <w:bottom w:val="nil"/>
              <w:right w:val="nil"/>
            </w:tcBorders>
            <w:shd w:val="clear" w:color="auto" w:fill="7F7F7F" w:themeFill="text1" w:themeFillTint="80"/>
            <w:vAlign w:val="bottom"/>
            <w:hideMark/>
          </w:tcPr>
          <w:p w14:paraId="7565EF8D" w14:textId="77777777" w:rsidR="00FE7F8B" w:rsidRDefault="00FE7F8B">
            <w:pPr>
              <w:pStyle w:val="Tablecolumnheading"/>
              <w:spacing w:after="40"/>
              <w:jc w:val="center"/>
              <w:rPr>
                <w:lang w:eastAsia="en-AU"/>
              </w:rPr>
            </w:pPr>
            <w:r>
              <w:rPr>
                <w:lang w:eastAsia="en-AU"/>
              </w:rPr>
              <w:t>Carrying amount</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62A3FDDD" w14:textId="77777777" w:rsidR="00FE7F8B" w:rsidRDefault="00FE7F8B">
            <w:pPr>
              <w:pStyle w:val="Tablecolumnheading"/>
              <w:spacing w:after="40"/>
              <w:jc w:val="center"/>
              <w:rPr>
                <w:lang w:eastAsia="en-AU"/>
              </w:rPr>
            </w:pPr>
            <w:r>
              <w:rPr>
                <w:lang w:eastAsia="en-AU"/>
              </w:rPr>
              <w:t>Not past due and not impaired</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484EFB0D" w14:textId="77777777" w:rsidR="00FE7F8B" w:rsidRDefault="00FE7F8B">
            <w:pPr>
              <w:pStyle w:val="Tablecolumnheading"/>
              <w:spacing w:after="40"/>
              <w:jc w:val="center"/>
              <w:rPr>
                <w:lang w:eastAsia="en-AU"/>
              </w:rPr>
            </w:pPr>
            <w:r>
              <w:rPr>
                <w:lang w:eastAsia="en-AU"/>
              </w:rPr>
              <w:t>Less than 1 month</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1901ED8E" w14:textId="77777777" w:rsidR="00FE7F8B" w:rsidRDefault="00FE7F8B">
            <w:pPr>
              <w:pStyle w:val="Tablecolumnheading"/>
              <w:spacing w:after="40"/>
              <w:jc w:val="center"/>
              <w:rPr>
                <w:lang w:eastAsia="en-AU"/>
              </w:rPr>
            </w:pPr>
            <w:r>
              <w:rPr>
                <w:lang w:eastAsia="en-AU"/>
              </w:rPr>
              <w:t xml:space="preserve">1–3 </w:t>
            </w:r>
            <w:r>
              <w:rPr>
                <w:lang w:eastAsia="en-AU"/>
              </w:rPr>
              <w:br/>
              <w:t>months</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7A030D2A" w14:textId="77777777" w:rsidR="00FE7F8B" w:rsidRDefault="00FE7F8B">
            <w:pPr>
              <w:pStyle w:val="Tablecolumnheading"/>
              <w:spacing w:after="40"/>
              <w:jc w:val="center"/>
              <w:rPr>
                <w:lang w:eastAsia="en-AU"/>
              </w:rPr>
            </w:pPr>
            <w:r>
              <w:rPr>
                <w:lang w:eastAsia="en-AU"/>
              </w:rPr>
              <w:t>3 months–</w:t>
            </w:r>
            <w:r>
              <w:rPr>
                <w:lang w:eastAsia="en-AU"/>
              </w:rPr>
              <w:br/>
              <w:t>1 year</w:t>
            </w:r>
            <w:r>
              <w:rPr>
                <w:lang w:eastAsia="en-AU"/>
              </w:rPr>
              <w:br/>
              <w:t>$m</w:t>
            </w:r>
          </w:p>
        </w:tc>
        <w:tc>
          <w:tcPr>
            <w:tcW w:w="851" w:type="dxa"/>
            <w:tcBorders>
              <w:top w:val="nil"/>
              <w:left w:val="nil"/>
              <w:bottom w:val="nil"/>
              <w:right w:val="nil"/>
            </w:tcBorders>
            <w:shd w:val="clear" w:color="auto" w:fill="7F7F7F" w:themeFill="text1" w:themeFillTint="80"/>
            <w:vAlign w:val="bottom"/>
            <w:hideMark/>
          </w:tcPr>
          <w:p w14:paraId="621D0761" w14:textId="77777777" w:rsidR="00FE7F8B" w:rsidRDefault="00FE7F8B">
            <w:pPr>
              <w:pStyle w:val="Tablecolumnheading"/>
              <w:spacing w:after="40"/>
              <w:jc w:val="center"/>
              <w:rPr>
                <w:lang w:eastAsia="en-AU"/>
              </w:rPr>
            </w:pPr>
            <w:r>
              <w:rPr>
                <w:lang w:eastAsia="en-AU"/>
              </w:rPr>
              <w:t>Over 1 year</w:t>
            </w:r>
            <w:r>
              <w:rPr>
                <w:lang w:eastAsia="en-AU"/>
              </w:rPr>
              <w:br/>
              <w:t>$m</w:t>
            </w:r>
          </w:p>
        </w:tc>
      </w:tr>
      <w:tr w:rsidR="00FE7F8B" w14:paraId="47BA644D" w14:textId="77777777" w:rsidTr="00FE7F8B">
        <w:tc>
          <w:tcPr>
            <w:tcW w:w="1660" w:type="dxa"/>
            <w:tcBorders>
              <w:top w:val="nil"/>
              <w:left w:val="nil"/>
              <w:bottom w:val="nil"/>
              <w:right w:val="nil"/>
            </w:tcBorders>
            <w:vAlign w:val="bottom"/>
            <w:hideMark/>
          </w:tcPr>
          <w:p w14:paraId="39B20D00" w14:textId="77777777" w:rsidR="00FE7F8B" w:rsidRDefault="00FE7F8B">
            <w:pPr>
              <w:pStyle w:val="Tabletextnoindent"/>
            </w:pPr>
            <w:r>
              <w:t>Receivables</w:t>
            </w:r>
            <w:r>
              <w:rPr>
                <w:rStyle w:val="FootnoteReference"/>
              </w:rPr>
              <w:t>1</w:t>
            </w:r>
          </w:p>
        </w:tc>
        <w:tc>
          <w:tcPr>
            <w:tcW w:w="897" w:type="dxa"/>
            <w:tcBorders>
              <w:top w:val="nil"/>
              <w:left w:val="nil"/>
              <w:bottom w:val="nil"/>
              <w:right w:val="nil"/>
            </w:tcBorders>
            <w:vAlign w:val="bottom"/>
            <w:hideMark/>
          </w:tcPr>
          <w:p w14:paraId="7EA98D97" w14:textId="77777777" w:rsidR="00FE7F8B" w:rsidRDefault="00FE7F8B">
            <w:pPr>
              <w:pStyle w:val="TableTextFinancial"/>
              <w:jc w:val="right"/>
            </w:pPr>
            <w:r>
              <w:t>86.0</w:t>
            </w:r>
          </w:p>
        </w:tc>
        <w:tc>
          <w:tcPr>
            <w:tcW w:w="850" w:type="dxa"/>
            <w:tcBorders>
              <w:top w:val="nil"/>
              <w:left w:val="nil"/>
              <w:bottom w:val="nil"/>
              <w:right w:val="nil"/>
            </w:tcBorders>
            <w:vAlign w:val="bottom"/>
            <w:hideMark/>
          </w:tcPr>
          <w:p w14:paraId="49A9DCD4" w14:textId="77777777" w:rsidR="00FE7F8B" w:rsidRDefault="00FE7F8B">
            <w:pPr>
              <w:pStyle w:val="TableTextFinancial"/>
              <w:jc w:val="right"/>
            </w:pPr>
            <w:r>
              <w:t>9.4</w:t>
            </w:r>
          </w:p>
        </w:tc>
        <w:tc>
          <w:tcPr>
            <w:tcW w:w="993" w:type="dxa"/>
            <w:tcBorders>
              <w:top w:val="nil"/>
              <w:left w:val="nil"/>
              <w:bottom w:val="nil"/>
              <w:right w:val="nil"/>
            </w:tcBorders>
            <w:vAlign w:val="bottom"/>
            <w:hideMark/>
          </w:tcPr>
          <w:p w14:paraId="14899E57" w14:textId="77777777" w:rsidR="00FE7F8B" w:rsidRDefault="00FE7F8B">
            <w:pPr>
              <w:pStyle w:val="TableTextFinancial"/>
              <w:jc w:val="right"/>
            </w:pPr>
            <w:r>
              <w:t>3.2</w:t>
            </w:r>
          </w:p>
        </w:tc>
        <w:tc>
          <w:tcPr>
            <w:tcW w:w="992" w:type="dxa"/>
            <w:tcBorders>
              <w:top w:val="nil"/>
              <w:left w:val="nil"/>
              <w:bottom w:val="nil"/>
              <w:right w:val="nil"/>
            </w:tcBorders>
            <w:vAlign w:val="bottom"/>
            <w:hideMark/>
          </w:tcPr>
          <w:p w14:paraId="7E8C239A" w14:textId="77777777" w:rsidR="00FE7F8B" w:rsidRDefault="00FE7F8B">
            <w:pPr>
              <w:pStyle w:val="TableTextFinancial"/>
              <w:jc w:val="right"/>
            </w:pPr>
            <w:r>
              <w:t>1.8</w:t>
            </w:r>
          </w:p>
        </w:tc>
        <w:tc>
          <w:tcPr>
            <w:tcW w:w="992" w:type="dxa"/>
            <w:tcBorders>
              <w:top w:val="nil"/>
              <w:left w:val="nil"/>
              <w:bottom w:val="nil"/>
              <w:right w:val="nil"/>
            </w:tcBorders>
            <w:vAlign w:val="bottom"/>
            <w:hideMark/>
          </w:tcPr>
          <w:p w14:paraId="613ECD65" w14:textId="77777777" w:rsidR="00FE7F8B" w:rsidRDefault="00FE7F8B">
            <w:pPr>
              <w:pStyle w:val="TableTextFinancial"/>
              <w:jc w:val="right"/>
            </w:pPr>
            <w:r>
              <w:t>19.7</w:t>
            </w:r>
          </w:p>
        </w:tc>
        <w:tc>
          <w:tcPr>
            <w:tcW w:w="851" w:type="dxa"/>
            <w:tcBorders>
              <w:top w:val="nil"/>
              <w:left w:val="nil"/>
              <w:bottom w:val="nil"/>
              <w:right w:val="nil"/>
            </w:tcBorders>
            <w:vAlign w:val="bottom"/>
            <w:hideMark/>
          </w:tcPr>
          <w:p w14:paraId="415A7EAC" w14:textId="77777777" w:rsidR="00FE7F8B" w:rsidRDefault="00FE7F8B">
            <w:pPr>
              <w:pStyle w:val="TableTextFinancial"/>
              <w:jc w:val="right"/>
            </w:pPr>
            <w:r>
              <w:t>52.0</w:t>
            </w:r>
          </w:p>
        </w:tc>
      </w:tr>
      <w:tr w:rsidR="00FE7F8B" w14:paraId="5EA9EA28" w14:textId="77777777" w:rsidTr="00FE7F8B">
        <w:tc>
          <w:tcPr>
            <w:tcW w:w="1660" w:type="dxa"/>
            <w:tcBorders>
              <w:top w:val="nil"/>
              <w:left w:val="nil"/>
              <w:bottom w:val="single" w:sz="4" w:space="0" w:color="auto"/>
              <w:right w:val="nil"/>
            </w:tcBorders>
            <w:vAlign w:val="bottom"/>
            <w:hideMark/>
          </w:tcPr>
          <w:p w14:paraId="54A6B351" w14:textId="77777777" w:rsidR="00FE7F8B" w:rsidRDefault="00FE7F8B">
            <w:pPr>
              <w:pStyle w:val="Tabletextnoindent"/>
            </w:pPr>
            <w:r>
              <w:t>Term deposits</w:t>
            </w:r>
          </w:p>
        </w:tc>
        <w:tc>
          <w:tcPr>
            <w:tcW w:w="897" w:type="dxa"/>
            <w:tcBorders>
              <w:top w:val="nil"/>
              <w:left w:val="nil"/>
              <w:bottom w:val="single" w:sz="4" w:space="0" w:color="auto"/>
              <w:right w:val="nil"/>
            </w:tcBorders>
            <w:vAlign w:val="bottom"/>
            <w:hideMark/>
          </w:tcPr>
          <w:p w14:paraId="1A39FFFF" w14:textId="77777777" w:rsidR="00FE7F8B" w:rsidRDefault="00FE7F8B">
            <w:pPr>
              <w:pStyle w:val="TableTextFinancial"/>
              <w:jc w:val="right"/>
            </w:pPr>
            <w:r>
              <w:t>274.9</w:t>
            </w:r>
          </w:p>
        </w:tc>
        <w:tc>
          <w:tcPr>
            <w:tcW w:w="850" w:type="dxa"/>
            <w:tcBorders>
              <w:top w:val="nil"/>
              <w:left w:val="nil"/>
              <w:bottom w:val="single" w:sz="4" w:space="0" w:color="auto"/>
              <w:right w:val="nil"/>
            </w:tcBorders>
            <w:vAlign w:val="bottom"/>
            <w:hideMark/>
          </w:tcPr>
          <w:p w14:paraId="3E1E9DBF" w14:textId="77777777" w:rsidR="00FE7F8B" w:rsidRDefault="00FE7F8B">
            <w:pPr>
              <w:pStyle w:val="TableTextFinancial"/>
              <w:jc w:val="right"/>
            </w:pPr>
            <w:r>
              <w:t>274.9</w:t>
            </w:r>
          </w:p>
        </w:tc>
        <w:tc>
          <w:tcPr>
            <w:tcW w:w="993" w:type="dxa"/>
            <w:tcBorders>
              <w:top w:val="nil"/>
              <w:left w:val="nil"/>
              <w:bottom w:val="single" w:sz="4" w:space="0" w:color="auto"/>
              <w:right w:val="nil"/>
            </w:tcBorders>
            <w:vAlign w:val="bottom"/>
            <w:hideMark/>
          </w:tcPr>
          <w:p w14:paraId="3796867F"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24B2955F"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7219322E" w14:textId="77777777" w:rsidR="00FE7F8B" w:rsidRDefault="00FE7F8B">
            <w:pPr>
              <w:pStyle w:val="TableTextFinancial"/>
              <w:jc w:val="right"/>
            </w:pPr>
            <w:r>
              <w:t>-</w:t>
            </w:r>
          </w:p>
        </w:tc>
        <w:tc>
          <w:tcPr>
            <w:tcW w:w="851" w:type="dxa"/>
            <w:tcBorders>
              <w:top w:val="nil"/>
              <w:left w:val="nil"/>
              <w:bottom w:val="single" w:sz="4" w:space="0" w:color="auto"/>
              <w:right w:val="nil"/>
            </w:tcBorders>
            <w:vAlign w:val="bottom"/>
            <w:hideMark/>
          </w:tcPr>
          <w:p w14:paraId="4BA6F24A" w14:textId="77777777" w:rsidR="00FE7F8B" w:rsidRDefault="00FE7F8B">
            <w:pPr>
              <w:pStyle w:val="TableTextFinancial"/>
              <w:jc w:val="right"/>
            </w:pPr>
            <w:r>
              <w:t>-</w:t>
            </w:r>
          </w:p>
        </w:tc>
      </w:tr>
      <w:tr w:rsidR="00FE7F8B" w14:paraId="56C7A554" w14:textId="77777777" w:rsidTr="00FE7F8B">
        <w:tc>
          <w:tcPr>
            <w:tcW w:w="1660" w:type="dxa"/>
            <w:tcBorders>
              <w:top w:val="single" w:sz="4" w:space="0" w:color="auto"/>
              <w:left w:val="nil"/>
              <w:bottom w:val="single" w:sz="4" w:space="0" w:color="auto"/>
              <w:right w:val="nil"/>
            </w:tcBorders>
            <w:vAlign w:val="bottom"/>
            <w:hideMark/>
          </w:tcPr>
          <w:p w14:paraId="3788E23D" w14:textId="77777777" w:rsidR="00FE7F8B" w:rsidRDefault="00FE7F8B">
            <w:pPr>
              <w:pStyle w:val="Tabletextnoindent"/>
              <w:spacing w:after="40"/>
              <w:rPr>
                <w:b/>
                <w:bCs/>
              </w:rPr>
            </w:pPr>
            <w:r>
              <w:rPr>
                <w:b/>
              </w:rPr>
              <w:t>Total</w:t>
            </w:r>
          </w:p>
        </w:tc>
        <w:tc>
          <w:tcPr>
            <w:tcW w:w="897" w:type="dxa"/>
            <w:tcBorders>
              <w:top w:val="single" w:sz="4" w:space="0" w:color="auto"/>
              <w:left w:val="nil"/>
              <w:bottom w:val="single" w:sz="4" w:space="0" w:color="auto"/>
              <w:right w:val="nil"/>
            </w:tcBorders>
            <w:vAlign w:val="bottom"/>
            <w:hideMark/>
          </w:tcPr>
          <w:p w14:paraId="195C129B" w14:textId="77777777" w:rsidR="00FE7F8B" w:rsidRDefault="00FE7F8B">
            <w:pPr>
              <w:pStyle w:val="TableTextFinancial"/>
              <w:jc w:val="right"/>
              <w:rPr>
                <w:b/>
              </w:rPr>
            </w:pPr>
            <w:r>
              <w:rPr>
                <w:b/>
              </w:rPr>
              <w:t>360.9</w:t>
            </w:r>
          </w:p>
        </w:tc>
        <w:tc>
          <w:tcPr>
            <w:tcW w:w="850" w:type="dxa"/>
            <w:tcBorders>
              <w:top w:val="single" w:sz="4" w:space="0" w:color="auto"/>
              <w:left w:val="nil"/>
              <w:bottom w:val="single" w:sz="4" w:space="0" w:color="auto"/>
              <w:right w:val="nil"/>
            </w:tcBorders>
            <w:vAlign w:val="bottom"/>
            <w:hideMark/>
          </w:tcPr>
          <w:p w14:paraId="7C4292FB" w14:textId="77777777" w:rsidR="00FE7F8B" w:rsidRDefault="00FE7F8B">
            <w:pPr>
              <w:pStyle w:val="TableTextFinancial"/>
              <w:jc w:val="right"/>
              <w:rPr>
                <w:b/>
              </w:rPr>
            </w:pPr>
            <w:r>
              <w:rPr>
                <w:b/>
              </w:rPr>
              <w:t>284.3</w:t>
            </w:r>
          </w:p>
        </w:tc>
        <w:tc>
          <w:tcPr>
            <w:tcW w:w="993" w:type="dxa"/>
            <w:tcBorders>
              <w:top w:val="single" w:sz="4" w:space="0" w:color="auto"/>
              <w:left w:val="nil"/>
              <w:bottom w:val="single" w:sz="4" w:space="0" w:color="auto"/>
              <w:right w:val="nil"/>
            </w:tcBorders>
            <w:vAlign w:val="bottom"/>
            <w:hideMark/>
          </w:tcPr>
          <w:p w14:paraId="210D9CC0" w14:textId="77777777" w:rsidR="00FE7F8B" w:rsidRDefault="00FE7F8B">
            <w:pPr>
              <w:pStyle w:val="TableTextFinancial"/>
              <w:jc w:val="right"/>
              <w:rPr>
                <w:b/>
              </w:rPr>
            </w:pPr>
            <w:r>
              <w:rPr>
                <w:b/>
              </w:rPr>
              <w:t>3.2</w:t>
            </w:r>
          </w:p>
        </w:tc>
        <w:tc>
          <w:tcPr>
            <w:tcW w:w="992" w:type="dxa"/>
            <w:tcBorders>
              <w:top w:val="single" w:sz="4" w:space="0" w:color="auto"/>
              <w:left w:val="nil"/>
              <w:bottom w:val="single" w:sz="4" w:space="0" w:color="auto"/>
              <w:right w:val="nil"/>
            </w:tcBorders>
            <w:vAlign w:val="bottom"/>
            <w:hideMark/>
          </w:tcPr>
          <w:p w14:paraId="22432514" w14:textId="77777777" w:rsidR="00FE7F8B" w:rsidRDefault="00FE7F8B">
            <w:pPr>
              <w:pStyle w:val="TableTextFinancial"/>
              <w:jc w:val="right"/>
              <w:rPr>
                <w:b/>
              </w:rPr>
            </w:pPr>
            <w:r>
              <w:rPr>
                <w:b/>
              </w:rPr>
              <w:t>1.8</w:t>
            </w:r>
          </w:p>
        </w:tc>
        <w:tc>
          <w:tcPr>
            <w:tcW w:w="992" w:type="dxa"/>
            <w:tcBorders>
              <w:top w:val="single" w:sz="4" w:space="0" w:color="auto"/>
              <w:left w:val="nil"/>
              <w:bottom w:val="single" w:sz="4" w:space="0" w:color="auto"/>
              <w:right w:val="nil"/>
            </w:tcBorders>
            <w:vAlign w:val="bottom"/>
            <w:hideMark/>
          </w:tcPr>
          <w:p w14:paraId="04F23401" w14:textId="77777777" w:rsidR="00FE7F8B" w:rsidRDefault="00FE7F8B">
            <w:pPr>
              <w:pStyle w:val="TableTextFinancial"/>
              <w:jc w:val="right"/>
              <w:rPr>
                <w:b/>
              </w:rPr>
            </w:pPr>
            <w:r>
              <w:rPr>
                <w:b/>
              </w:rPr>
              <w:t>19.7</w:t>
            </w:r>
          </w:p>
        </w:tc>
        <w:tc>
          <w:tcPr>
            <w:tcW w:w="851" w:type="dxa"/>
            <w:tcBorders>
              <w:top w:val="single" w:sz="4" w:space="0" w:color="auto"/>
              <w:left w:val="nil"/>
              <w:bottom w:val="single" w:sz="4" w:space="0" w:color="auto"/>
              <w:right w:val="nil"/>
            </w:tcBorders>
            <w:vAlign w:val="bottom"/>
            <w:hideMark/>
          </w:tcPr>
          <w:p w14:paraId="5AC1C5A1" w14:textId="77777777" w:rsidR="00FE7F8B" w:rsidRDefault="00FE7F8B">
            <w:pPr>
              <w:pStyle w:val="TableTextFinancial"/>
              <w:jc w:val="right"/>
              <w:rPr>
                <w:b/>
              </w:rPr>
            </w:pPr>
            <w:r>
              <w:rPr>
                <w:b/>
              </w:rPr>
              <w:t>52.0</w:t>
            </w:r>
          </w:p>
        </w:tc>
      </w:tr>
      <w:tr w:rsidR="00FE7F8B" w14:paraId="681E524E" w14:textId="77777777" w:rsidTr="00FE7F8B">
        <w:tc>
          <w:tcPr>
            <w:tcW w:w="1660" w:type="dxa"/>
            <w:tcBorders>
              <w:top w:val="single" w:sz="4" w:space="0" w:color="auto"/>
              <w:left w:val="nil"/>
              <w:bottom w:val="nil"/>
              <w:right w:val="nil"/>
            </w:tcBorders>
            <w:shd w:val="clear" w:color="auto" w:fill="7F7F7F" w:themeFill="text1" w:themeFillTint="80"/>
            <w:vAlign w:val="center"/>
          </w:tcPr>
          <w:p w14:paraId="441E5A50" w14:textId="77777777" w:rsidR="00FE7F8B" w:rsidRDefault="00FE7F8B">
            <w:pPr>
              <w:pStyle w:val="Tablecolumnheading"/>
              <w:spacing w:after="40"/>
              <w:jc w:val="center"/>
              <w:rPr>
                <w:lang w:eastAsia="en-AU"/>
              </w:rPr>
            </w:pPr>
          </w:p>
        </w:tc>
        <w:tc>
          <w:tcPr>
            <w:tcW w:w="897" w:type="dxa"/>
            <w:tcBorders>
              <w:top w:val="single" w:sz="4" w:space="0" w:color="auto"/>
              <w:left w:val="nil"/>
              <w:bottom w:val="nil"/>
              <w:right w:val="nil"/>
            </w:tcBorders>
            <w:shd w:val="clear" w:color="auto" w:fill="7F7F7F" w:themeFill="text1" w:themeFillTint="80"/>
            <w:vAlign w:val="center"/>
          </w:tcPr>
          <w:p w14:paraId="5B7B7DE3" w14:textId="77777777" w:rsidR="00FE7F8B" w:rsidRDefault="00FE7F8B">
            <w:pPr>
              <w:pStyle w:val="Tablecolumnheading"/>
              <w:spacing w:after="40"/>
              <w:jc w:val="center"/>
              <w:rPr>
                <w:lang w:eastAsia="en-AU"/>
              </w:rPr>
            </w:pPr>
          </w:p>
        </w:tc>
        <w:tc>
          <w:tcPr>
            <w:tcW w:w="850" w:type="dxa"/>
            <w:tcBorders>
              <w:top w:val="single" w:sz="4" w:space="0" w:color="auto"/>
              <w:left w:val="nil"/>
              <w:bottom w:val="nil"/>
              <w:right w:val="nil"/>
            </w:tcBorders>
            <w:shd w:val="clear" w:color="auto" w:fill="7F7F7F" w:themeFill="text1" w:themeFillTint="80"/>
            <w:vAlign w:val="center"/>
          </w:tcPr>
          <w:p w14:paraId="2B994A9A" w14:textId="77777777" w:rsidR="00FE7F8B" w:rsidRDefault="00FE7F8B">
            <w:pPr>
              <w:pStyle w:val="Tablecolumnheading"/>
              <w:spacing w:after="40"/>
              <w:jc w:val="center"/>
              <w:rPr>
                <w:lang w:eastAsia="en-AU"/>
              </w:rPr>
            </w:pPr>
          </w:p>
        </w:tc>
        <w:tc>
          <w:tcPr>
            <w:tcW w:w="3828" w:type="dxa"/>
            <w:gridSpan w:val="4"/>
            <w:tcBorders>
              <w:top w:val="single" w:sz="4" w:space="0" w:color="auto"/>
              <w:left w:val="nil"/>
              <w:bottom w:val="nil"/>
              <w:right w:val="nil"/>
            </w:tcBorders>
            <w:shd w:val="clear" w:color="auto" w:fill="7F7F7F" w:themeFill="text1" w:themeFillTint="80"/>
            <w:vAlign w:val="center"/>
            <w:hideMark/>
          </w:tcPr>
          <w:p w14:paraId="32CFC752" w14:textId="77777777" w:rsidR="00FE7F8B" w:rsidRDefault="00FE7F8B">
            <w:pPr>
              <w:pStyle w:val="Tablecolumnheading"/>
              <w:spacing w:after="40"/>
              <w:jc w:val="center"/>
              <w:rPr>
                <w:lang w:eastAsia="en-AU"/>
              </w:rPr>
            </w:pPr>
            <w:r>
              <w:rPr>
                <w:lang w:eastAsia="en-AU"/>
              </w:rPr>
              <w:t>Past due but not impaired</w:t>
            </w:r>
          </w:p>
        </w:tc>
      </w:tr>
      <w:tr w:rsidR="00FE7F8B" w14:paraId="42CF6C47" w14:textId="77777777" w:rsidTr="00FE7F8B">
        <w:tc>
          <w:tcPr>
            <w:tcW w:w="1660" w:type="dxa"/>
            <w:tcBorders>
              <w:top w:val="nil"/>
              <w:left w:val="nil"/>
              <w:bottom w:val="nil"/>
              <w:right w:val="nil"/>
            </w:tcBorders>
            <w:shd w:val="clear" w:color="auto" w:fill="7F7F7F" w:themeFill="text1" w:themeFillTint="80"/>
            <w:vAlign w:val="center"/>
            <w:hideMark/>
          </w:tcPr>
          <w:p w14:paraId="6E48590B" w14:textId="77777777" w:rsidR="00FE7F8B" w:rsidRDefault="00FE7F8B">
            <w:pPr>
              <w:pStyle w:val="Tablecolumnheading"/>
              <w:spacing w:after="40"/>
              <w:jc w:val="center"/>
              <w:rPr>
                <w:lang w:eastAsia="en-AU"/>
              </w:rPr>
            </w:pPr>
            <w:r>
              <w:rPr>
                <w:lang w:eastAsia="en-AU"/>
              </w:rPr>
              <w:t>2015</w:t>
            </w:r>
          </w:p>
        </w:tc>
        <w:tc>
          <w:tcPr>
            <w:tcW w:w="897" w:type="dxa"/>
            <w:tcBorders>
              <w:top w:val="nil"/>
              <w:left w:val="nil"/>
              <w:bottom w:val="nil"/>
              <w:right w:val="nil"/>
            </w:tcBorders>
            <w:shd w:val="clear" w:color="auto" w:fill="7F7F7F" w:themeFill="text1" w:themeFillTint="80"/>
            <w:vAlign w:val="bottom"/>
            <w:hideMark/>
          </w:tcPr>
          <w:p w14:paraId="688CEB9C" w14:textId="77777777" w:rsidR="00FE7F8B" w:rsidRDefault="00FE7F8B">
            <w:pPr>
              <w:pStyle w:val="Tablecolumnheading"/>
              <w:spacing w:after="40"/>
              <w:jc w:val="center"/>
              <w:rPr>
                <w:lang w:eastAsia="en-AU"/>
              </w:rPr>
            </w:pPr>
            <w:r>
              <w:rPr>
                <w:lang w:eastAsia="en-AU"/>
              </w:rPr>
              <w:t>Carrying amount</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0137C02E" w14:textId="77777777" w:rsidR="00FE7F8B" w:rsidRDefault="00FE7F8B">
            <w:pPr>
              <w:pStyle w:val="Tablecolumnheading"/>
              <w:spacing w:after="40"/>
              <w:jc w:val="center"/>
              <w:rPr>
                <w:lang w:eastAsia="en-AU"/>
              </w:rPr>
            </w:pPr>
            <w:r>
              <w:rPr>
                <w:lang w:eastAsia="en-AU"/>
              </w:rPr>
              <w:t>Not past due and not impaired</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52D44587" w14:textId="77777777" w:rsidR="00FE7F8B" w:rsidRDefault="00FE7F8B">
            <w:pPr>
              <w:pStyle w:val="Tablecolumnheading"/>
              <w:spacing w:after="40"/>
              <w:jc w:val="center"/>
              <w:rPr>
                <w:lang w:eastAsia="en-AU"/>
              </w:rPr>
            </w:pPr>
            <w:r>
              <w:rPr>
                <w:lang w:eastAsia="en-AU"/>
              </w:rPr>
              <w:t>Less than 1 month</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347C3B50" w14:textId="77777777" w:rsidR="00FE7F8B" w:rsidRDefault="00FE7F8B">
            <w:pPr>
              <w:pStyle w:val="Tablecolumnheading"/>
              <w:spacing w:after="40"/>
              <w:jc w:val="center"/>
              <w:rPr>
                <w:lang w:eastAsia="en-AU"/>
              </w:rPr>
            </w:pPr>
            <w:r>
              <w:rPr>
                <w:lang w:eastAsia="en-AU"/>
              </w:rPr>
              <w:t>1–3 months</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1CFC4741" w14:textId="77777777" w:rsidR="00FE7F8B" w:rsidRDefault="00FE7F8B">
            <w:pPr>
              <w:pStyle w:val="Tablecolumnheading"/>
              <w:spacing w:after="40"/>
              <w:jc w:val="center"/>
              <w:rPr>
                <w:lang w:eastAsia="en-AU"/>
              </w:rPr>
            </w:pPr>
            <w:r>
              <w:rPr>
                <w:lang w:eastAsia="en-AU"/>
              </w:rPr>
              <w:t>3 months–</w:t>
            </w:r>
            <w:r>
              <w:rPr>
                <w:lang w:eastAsia="en-AU"/>
              </w:rPr>
              <w:br/>
              <w:t>1 year</w:t>
            </w:r>
            <w:r>
              <w:rPr>
                <w:lang w:eastAsia="en-AU"/>
              </w:rPr>
              <w:br/>
              <w:t>$m</w:t>
            </w:r>
          </w:p>
        </w:tc>
        <w:tc>
          <w:tcPr>
            <w:tcW w:w="851" w:type="dxa"/>
            <w:tcBorders>
              <w:top w:val="nil"/>
              <w:left w:val="nil"/>
              <w:bottom w:val="nil"/>
              <w:right w:val="nil"/>
            </w:tcBorders>
            <w:shd w:val="clear" w:color="auto" w:fill="7F7F7F" w:themeFill="text1" w:themeFillTint="80"/>
            <w:vAlign w:val="bottom"/>
            <w:hideMark/>
          </w:tcPr>
          <w:p w14:paraId="15463E44" w14:textId="77777777" w:rsidR="00FE7F8B" w:rsidRDefault="00FE7F8B">
            <w:pPr>
              <w:pStyle w:val="Tablecolumnheading"/>
              <w:spacing w:after="40"/>
              <w:jc w:val="center"/>
              <w:rPr>
                <w:lang w:eastAsia="en-AU"/>
              </w:rPr>
            </w:pPr>
            <w:r>
              <w:rPr>
                <w:lang w:eastAsia="en-AU"/>
              </w:rPr>
              <w:t>Over 1 year</w:t>
            </w:r>
            <w:r>
              <w:rPr>
                <w:lang w:eastAsia="en-AU"/>
              </w:rPr>
              <w:br/>
              <w:t>$m</w:t>
            </w:r>
          </w:p>
        </w:tc>
      </w:tr>
      <w:tr w:rsidR="00FE7F8B" w14:paraId="1A3A7DB2" w14:textId="77777777" w:rsidTr="00FE7F8B">
        <w:tc>
          <w:tcPr>
            <w:tcW w:w="1660" w:type="dxa"/>
            <w:tcBorders>
              <w:top w:val="nil"/>
              <w:left w:val="nil"/>
              <w:bottom w:val="nil"/>
              <w:right w:val="nil"/>
            </w:tcBorders>
            <w:vAlign w:val="bottom"/>
            <w:hideMark/>
          </w:tcPr>
          <w:p w14:paraId="2A79B4C3" w14:textId="77777777" w:rsidR="00FE7F8B" w:rsidRDefault="00FE7F8B">
            <w:pPr>
              <w:pStyle w:val="Tabletextnoindent"/>
            </w:pPr>
            <w:r>
              <w:t>Receivables</w:t>
            </w:r>
            <w:r>
              <w:rPr>
                <w:rStyle w:val="FootnoteReference"/>
              </w:rPr>
              <w:t>1</w:t>
            </w:r>
          </w:p>
        </w:tc>
        <w:tc>
          <w:tcPr>
            <w:tcW w:w="897" w:type="dxa"/>
            <w:tcBorders>
              <w:top w:val="nil"/>
              <w:left w:val="nil"/>
              <w:bottom w:val="nil"/>
              <w:right w:val="nil"/>
            </w:tcBorders>
            <w:vAlign w:val="bottom"/>
            <w:hideMark/>
          </w:tcPr>
          <w:p w14:paraId="1A1875EF" w14:textId="77777777" w:rsidR="00FE7F8B" w:rsidRDefault="00FE7F8B">
            <w:pPr>
              <w:pStyle w:val="TableTextFinancial"/>
              <w:jc w:val="right"/>
            </w:pPr>
            <w:r>
              <w:t>59.9</w:t>
            </w:r>
          </w:p>
        </w:tc>
        <w:tc>
          <w:tcPr>
            <w:tcW w:w="850" w:type="dxa"/>
            <w:tcBorders>
              <w:top w:val="nil"/>
              <w:left w:val="nil"/>
              <w:bottom w:val="nil"/>
              <w:right w:val="nil"/>
            </w:tcBorders>
            <w:vAlign w:val="bottom"/>
            <w:hideMark/>
          </w:tcPr>
          <w:p w14:paraId="3771042D" w14:textId="77777777" w:rsidR="00FE7F8B" w:rsidRDefault="00FE7F8B">
            <w:pPr>
              <w:pStyle w:val="TableTextFinancial"/>
              <w:jc w:val="right"/>
            </w:pPr>
            <w:r>
              <w:t>8.4</w:t>
            </w:r>
          </w:p>
        </w:tc>
        <w:tc>
          <w:tcPr>
            <w:tcW w:w="993" w:type="dxa"/>
            <w:tcBorders>
              <w:top w:val="nil"/>
              <w:left w:val="nil"/>
              <w:bottom w:val="nil"/>
              <w:right w:val="nil"/>
            </w:tcBorders>
            <w:vAlign w:val="bottom"/>
            <w:hideMark/>
          </w:tcPr>
          <w:p w14:paraId="05BA0E97" w14:textId="77777777" w:rsidR="00FE7F8B" w:rsidRDefault="00FE7F8B">
            <w:pPr>
              <w:pStyle w:val="TableTextFinancial"/>
              <w:jc w:val="right"/>
            </w:pPr>
            <w:r>
              <w:t>0.2</w:t>
            </w:r>
          </w:p>
        </w:tc>
        <w:tc>
          <w:tcPr>
            <w:tcW w:w="992" w:type="dxa"/>
            <w:tcBorders>
              <w:top w:val="nil"/>
              <w:left w:val="nil"/>
              <w:bottom w:val="nil"/>
              <w:right w:val="nil"/>
            </w:tcBorders>
            <w:vAlign w:val="bottom"/>
            <w:hideMark/>
          </w:tcPr>
          <w:p w14:paraId="4DCE5AF8" w14:textId="77777777" w:rsidR="00FE7F8B" w:rsidRDefault="00FE7F8B">
            <w:pPr>
              <w:pStyle w:val="TableTextFinancial"/>
              <w:jc w:val="right"/>
            </w:pPr>
            <w:r>
              <w:t>3.6</w:t>
            </w:r>
          </w:p>
        </w:tc>
        <w:tc>
          <w:tcPr>
            <w:tcW w:w="992" w:type="dxa"/>
            <w:tcBorders>
              <w:top w:val="nil"/>
              <w:left w:val="nil"/>
              <w:bottom w:val="nil"/>
              <w:right w:val="nil"/>
            </w:tcBorders>
            <w:vAlign w:val="bottom"/>
            <w:hideMark/>
          </w:tcPr>
          <w:p w14:paraId="0084CB11" w14:textId="77777777" w:rsidR="00FE7F8B" w:rsidRDefault="00FE7F8B">
            <w:pPr>
              <w:pStyle w:val="TableTextFinancial"/>
              <w:jc w:val="right"/>
            </w:pPr>
            <w:r>
              <w:t>10.9</w:t>
            </w:r>
          </w:p>
        </w:tc>
        <w:tc>
          <w:tcPr>
            <w:tcW w:w="851" w:type="dxa"/>
            <w:tcBorders>
              <w:top w:val="nil"/>
              <w:left w:val="nil"/>
              <w:bottom w:val="nil"/>
              <w:right w:val="nil"/>
            </w:tcBorders>
            <w:vAlign w:val="bottom"/>
            <w:hideMark/>
          </w:tcPr>
          <w:p w14:paraId="016EFF08" w14:textId="77777777" w:rsidR="00FE7F8B" w:rsidRDefault="00FE7F8B">
            <w:pPr>
              <w:pStyle w:val="TableTextFinancial"/>
              <w:jc w:val="right"/>
            </w:pPr>
            <w:r>
              <w:t>37.0</w:t>
            </w:r>
          </w:p>
        </w:tc>
      </w:tr>
      <w:tr w:rsidR="00FE7F8B" w14:paraId="5B7D6DEE" w14:textId="77777777" w:rsidTr="00FE7F8B">
        <w:tc>
          <w:tcPr>
            <w:tcW w:w="1660" w:type="dxa"/>
            <w:tcBorders>
              <w:top w:val="nil"/>
              <w:left w:val="nil"/>
              <w:bottom w:val="single" w:sz="4" w:space="0" w:color="auto"/>
              <w:right w:val="nil"/>
            </w:tcBorders>
            <w:vAlign w:val="bottom"/>
            <w:hideMark/>
          </w:tcPr>
          <w:p w14:paraId="50F4E5F2" w14:textId="77777777" w:rsidR="00FE7F8B" w:rsidRDefault="00FE7F8B">
            <w:pPr>
              <w:pStyle w:val="Tabletextnoindent"/>
            </w:pPr>
            <w:r>
              <w:t>Term deposits</w:t>
            </w:r>
          </w:p>
        </w:tc>
        <w:tc>
          <w:tcPr>
            <w:tcW w:w="897" w:type="dxa"/>
            <w:tcBorders>
              <w:top w:val="nil"/>
              <w:left w:val="nil"/>
              <w:bottom w:val="single" w:sz="4" w:space="0" w:color="auto"/>
              <w:right w:val="nil"/>
            </w:tcBorders>
            <w:vAlign w:val="bottom"/>
            <w:hideMark/>
          </w:tcPr>
          <w:p w14:paraId="5E266305" w14:textId="77777777" w:rsidR="00FE7F8B" w:rsidRDefault="00FE7F8B">
            <w:pPr>
              <w:pStyle w:val="TableTextFinancial"/>
              <w:jc w:val="right"/>
            </w:pPr>
            <w:r>
              <w:t>132.5</w:t>
            </w:r>
          </w:p>
        </w:tc>
        <w:tc>
          <w:tcPr>
            <w:tcW w:w="850" w:type="dxa"/>
            <w:tcBorders>
              <w:top w:val="nil"/>
              <w:left w:val="nil"/>
              <w:bottom w:val="single" w:sz="4" w:space="0" w:color="auto"/>
              <w:right w:val="nil"/>
            </w:tcBorders>
            <w:vAlign w:val="bottom"/>
            <w:hideMark/>
          </w:tcPr>
          <w:p w14:paraId="01B1A0C5" w14:textId="77777777" w:rsidR="00FE7F8B" w:rsidRDefault="00FE7F8B">
            <w:pPr>
              <w:pStyle w:val="TableTextFinancial"/>
              <w:jc w:val="right"/>
            </w:pPr>
            <w:r>
              <w:t>132.5</w:t>
            </w:r>
          </w:p>
        </w:tc>
        <w:tc>
          <w:tcPr>
            <w:tcW w:w="993" w:type="dxa"/>
            <w:tcBorders>
              <w:top w:val="nil"/>
              <w:left w:val="nil"/>
              <w:bottom w:val="single" w:sz="4" w:space="0" w:color="auto"/>
              <w:right w:val="nil"/>
            </w:tcBorders>
            <w:vAlign w:val="bottom"/>
            <w:hideMark/>
          </w:tcPr>
          <w:p w14:paraId="167152E7"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14861747"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7737C17A" w14:textId="77777777" w:rsidR="00FE7F8B" w:rsidRDefault="00FE7F8B">
            <w:pPr>
              <w:pStyle w:val="TableTextFinancial"/>
              <w:jc w:val="right"/>
            </w:pPr>
            <w:r>
              <w:t>-</w:t>
            </w:r>
          </w:p>
        </w:tc>
        <w:tc>
          <w:tcPr>
            <w:tcW w:w="851" w:type="dxa"/>
            <w:tcBorders>
              <w:top w:val="nil"/>
              <w:left w:val="nil"/>
              <w:bottom w:val="single" w:sz="4" w:space="0" w:color="auto"/>
              <w:right w:val="nil"/>
            </w:tcBorders>
            <w:vAlign w:val="bottom"/>
            <w:hideMark/>
          </w:tcPr>
          <w:p w14:paraId="3106587D" w14:textId="77777777" w:rsidR="00FE7F8B" w:rsidRDefault="00FE7F8B">
            <w:pPr>
              <w:pStyle w:val="TableTextFinancial"/>
              <w:jc w:val="right"/>
            </w:pPr>
            <w:r>
              <w:t>-</w:t>
            </w:r>
          </w:p>
        </w:tc>
      </w:tr>
      <w:tr w:rsidR="00FE7F8B" w14:paraId="49C67C75" w14:textId="77777777" w:rsidTr="00FE7F8B">
        <w:tc>
          <w:tcPr>
            <w:tcW w:w="1660" w:type="dxa"/>
            <w:tcBorders>
              <w:top w:val="single" w:sz="4" w:space="0" w:color="auto"/>
              <w:left w:val="nil"/>
              <w:bottom w:val="single" w:sz="4" w:space="0" w:color="auto"/>
              <w:right w:val="nil"/>
            </w:tcBorders>
            <w:vAlign w:val="bottom"/>
            <w:hideMark/>
          </w:tcPr>
          <w:p w14:paraId="75EF17FA" w14:textId="77777777" w:rsidR="00FE7F8B" w:rsidRDefault="00FE7F8B">
            <w:pPr>
              <w:pStyle w:val="Tabletextnoindent"/>
              <w:spacing w:after="40"/>
              <w:rPr>
                <w:b/>
              </w:rPr>
            </w:pPr>
            <w:r>
              <w:rPr>
                <w:b/>
              </w:rPr>
              <w:t>Total</w:t>
            </w:r>
          </w:p>
        </w:tc>
        <w:tc>
          <w:tcPr>
            <w:tcW w:w="897" w:type="dxa"/>
            <w:tcBorders>
              <w:top w:val="single" w:sz="4" w:space="0" w:color="auto"/>
              <w:left w:val="nil"/>
              <w:bottom w:val="single" w:sz="4" w:space="0" w:color="auto"/>
              <w:right w:val="nil"/>
            </w:tcBorders>
            <w:vAlign w:val="bottom"/>
            <w:hideMark/>
          </w:tcPr>
          <w:p w14:paraId="7077CDD3" w14:textId="77777777" w:rsidR="00FE7F8B" w:rsidRDefault="00FE7F8B">
            <w:pPr>
              <w:pStyle w:val="TableTextFinancial"/>
              <w:jc w:val="right"/>
              <w:rPr>
                <w:b/>
              </w:rPr>
            </w:pPr>
            <w:r>
              <w:rPr>
                <w:b/>
              </w:rPr>
              <w:t>192.4</w:t>
            </w:r>
          </w:p>
        </w:tc>
        <w:tc>
          <w:tcPr>
            <w:tcW w:w="850" w:type="dxa"/>
            <w:tcBorders>
              <w:top w:val="single" w:sz="4" w:space="0" w:color="auto"/>
              <w:left w:val="nil"/>
              <w:bottom w:val="single" w:sz="4" w:space="0" w:color="auto"/>
              <w:right w:val="nil"/>
            </w:tcBorders>
            <w:vAlign w:val="bottom"/>
            <w:hideMark/>
          </w:tcPr>
          <w:p w14:paraId="3F20092B" w14:textId="77777777" w:rsidR="00FE7F8B" w:rsidRDefault="00FE7F8B">
            <w:pPr>
              <w:pStyle w:val="TableTextFinancial"/>
              <w:jc w:val="right"/>
              <w:rPr>
                <w:b/>
              </w:rPr>
            </w:pPr>
            <w:r>
              <w:rPr>
                <w:b/>
              </w:rPr>
              <w:t>140.9</w:t>
            </w:r>
          </w:p>
        </w:tc>
        <w:tc>
          <w:tcPr>
            <w:tcW w:w="993" w:type="dxa"/>
            <w:tcBorders>
              <w:top w:val="single" w:sz="4" w:space="0" w:color="auto"/>
              <w:left w:val="nil"/>
              <w:bottom w:val="single" w:sz="4" w:space="0" w:color="auto"/>
              <w:right w:val="nil"/>
            </w:tcBorders>
            <w:vAlign w:val="bottom"/>
            <w:hideMark/>
          </w:tcPr>
          <w:p w14:paraId="4B0C97A7" w14:textId="77777777" w:rsidR="00FE7F8B" w:rsidRDefault="00FE7F8B">
            <w:pPr>
              <w:pStyle w:val="TableTextFinancial"/>
              <w:jc w:val="right"/>
              <w:rPr>
                <w:b/>
              </w:rPr>
            </w:pPr>
            <w:r>
              <w:rPr>
                <w:b/>
              </w:rPr>
              <w:t>0.2</w:t>
            </w:r>
          </w:p>
        </w:tc>
        <w:tc>
          <w:tcPr>
            <w:tcW w:w="992" w:type="dxa"/>
            <w:tcBorders>
              <w:top w:val="single" w:sz="4" w:space="0" w:color="auto"/>
              <w:left w:val="nil"/>
              <w:bottom w:val="single" w:sz="4" w:space="0" w:color="auto"/>
              <w:right w:val="nil"/>
            </w:tcBorders>
            <w:vAlign w:val="bottom"/>
            <w:hideMark/>
          </w:tcPr>
          <w:p w14:paraId="3D22C420" w14:textId="77777777" w:rsidR="00FE7F8B" w:rsidRDefault="00FE7F8B">
            <w:pPr>
              <w:pStyle w:val="TableTextFinancial"/>
              <w:jc w:val="right"/>
              <w:rPr>
                <w:b/>
              </w:rPr>
            </w:pPr>
            <w:r>
              <w:rPr>
                <w:b/>
              </w:rPr>
              <w:t>3.6</w:t>
            </w:r>
          </w:p>
        </w:tc>
        <w:tc>
          <w:tcPr>
            <w:tcW w:w="992" w:type="dxa"/>
            <w:tcBorders>
              <w:top w:val="single" w:sz="4" w:space="0" w:color="auto"/>
              <w:left w:val="nil"/>
              <w:bottom w:val="single" w:sz="4" w:space="0" w:color="auto"/>
              <w:right w:val="nil"/>
            </w:tcBorders>
            <w:vAlign w:val="bottom"/>
            <w:hideMark/>
          </w:tcPr>
          <w:p w14:paraId="79CACD06" w14:textId="77777777" w:rsidR="00FE7F8B" w:rsidRDefault="00FE7F8B">
            <w:pPr>
              <w:pStyle w:val="TableTextFinancial"/>
              <w:jc w:val="right"/>
              <w:rPr>
                <w:b/>
              </w:rPr>
            </w:pPr>
            <w:r>
              <w:rPr>
                <w:b/>
              </w:rPr>
              <w:t>10.9</w:t>
            </w:r>
          </w:p>
        </w:tc>
        <w:tc>
          <w:tcPr>
            <w:tcW w:w="851" w:type="dxa"/>
            <w:tcBorders>
              <w:top w:val="single" w:sz="4" w:space="0" w:color="auto"/>
              <w:left w:val="nil"/>
              <w:bottom w:val="single" w:sz="4" w:space="0" w:color="auto"/>
              <w:right w:val="nil"/>
            </w:tcBorders>
            <w:vAlign w:val="bottom"/>
            <w:hideMark/>
          </w:tcPr>
          <w:p w14:paraId="7428515E" w14:textId="77777777" w:rsidR="00FE7F8B" w:rsidRDefault="00FE7F8B">
            <w:pPr>
              <w:pStyle w:val="TableTextFinancial"/>
              <w:jc w:val="right"/>
              <w:rPr>
                <w:b/>
              </w:rPr>
            </w:pPr>
            <w:r>
              <w:rPr>
                <w:b/>
              </w:rPr>
              <w:t>37.0</w:t>
            </w:r>
          </w:p>
        </w:tc>
      </w:tr>
    </w:tbl>
    <w:p w14:paraId="5EA17157" w14:textId="77777777" w:rsidR="00FE7F8B" w:rsidRDefault="00FE7F8B" w:rsidP="00BB1129">
      <w:pPr>
        <w:pStyle w:val="DETFootnoteTextforobjectivestablesOHStable"/>
        <w:spacing w:before="120"/>
        <w:rPr>
          <w:rFonts w:ascii="Times New Roman" w:hAnsi="Times New Roman"/>
          <w:sz w:val="24"/>
          <w:szCs w:val="24"/>
        </w:rPr>
      </w:pPr>
      <w:r>
        <w:t>1 Ageing analysis of financial assets excludes the types of statutory receivables (for example, amounts owing from Victorian Government and GST input tax credit recoverable).</w:t>
      </w:r>
    </w:p>
    <w:p w14:paraId="7285F277" w14:textId="77777777" w:rsidR="00FE7F8B" w:rsidRDefault="00FE7F8B" w:rsidP="00AD641C">
      <w:pPr>
        <w:pStyle w:val="Heading3notesnumbered"/>
        <w:numPr>
          <w:ilvl w:val="0"/>
          <w:numId w:val="40"/>
        </w:numPr>
      </w:pPr>
      <w:r>
        <w:t>Liquidity risk</w:t>
      </w:r>
    </w:p>
    <w:p w14:paraId="17B3B399" w14:textId="77777777" w:rsidR="00FE7F8B" w:rsidRDefault="00FE7F8B" w:rsidP="00FE7F8B">
      <w:r>
        <w:t>Liquidity risk is the risk that the Department would be unable to meet its financial obligations as and when they fall due. The Department operates under the Government fair payments policy of settling financial obligations within 30 days and in the event of a dispute, making payments within 30 days from the date of resolution.</w:t>
      </w:r>
    </w:p>
    <w:p w14:paraId="63FDAB81" w14:textId="77777777" w:rsidR="00FE7F8B" w:rsidRDefault="00FE7F8B" w:rsidP="00FE7F8B">
      <w:pPr>
        <w:spacing w:after="200" w:line="276" w:lineRule="auto"/>
      </w:pPr>
      <w:r>
        <w:br w:type="page"/>
      </w:r>
    </w:p>
    <w:p w14:paraId="15A9532D" w14:textId="77777777" w:rsidR="00FE7F8B" w:rsidRDefault="00FE7F8B" w:rsidP="00FE7F8B">
      <w:r>
        <w:lastRenderedPageBreak/>
        <w:t>The Department’s maximum exposure to liquidity risk is the carrying amounts of financial liabilities as disclosed on the face of the balance sheet. The Department manages its liquidity risk by:</w:t>
      </w:r>
    </w:p>
    <w:p w14:paraId="1BE89AA0" w14:textId="77777777" w:rsidR="00FE7F8B" w:rsidRDefault="00FE7F8B" w:rsidP="00AD641C">
      <w:pPr>
        <w:pStyle w:val="Normallistbullet"/>
        <w:numPr>
          <w:ilvl w:val="0"/>
          <w:numId w:val="42"/>
        </w:numPr>
      </w:pPr>
      <w:r>
        <w:t>close monitoring of its short-term and long-term borrowings by senior management, including monthly reviews on current and future borrowing levels and requirements</w:t>
      </w:r>
    </w:p>
    <w:p w14:paraId="4580A538" w14:textId="6A7335FA" w:rsidR="00FE7F8B" w:rsidRDefault="001821AE" w:rsidP="00AD641C">
      <w:pPr>
        <w:pStyle w:val="Normallistbullet"/>
        <w:numPr>
          <w:ilvl w:val="0"/>
          <w:numId w:val="42"/>
        </w:numPr>
      </w:pPr>
      <w:r>
        <w:t>maintaining an</w:t>
      </w:r>
      <w:r w:rsidR="00FE7F8B">
        <w:t xml:space="preserve"> adequate level of uncommitted funds that can be drawn at short notice to meet its short-term obligations</w:t>
      </w:r>
    </w:p>
    <w:p w14:paraId="734F3EEA" w14:textId="2A8E4CD4" w:rsidR="00FE7F8B" w:rsidRDefault="00FE7F8B" w:rsidP="00AD641C">
      <w:pPr>
        <w:pStyle w:val="Normallistbullet"/>
        <w:numPr>
          <w:ilvl w:val="0"/>
          <w:numId w:val="42"/>
        </w:numPr>
      </w:pPr>
      <w:r>
        <w:t>holding investments and other contractual financial assets that are readily tradable</w:t>
      </w:r>
      <w:r w:rsidR="00744B9E">
        <w:t xml:space="preserve"> in the financial markets</w:t>
      </w:r>
    </w:p>
    <w:p w14:paraId="422D9496" w14:textId="433CAD56" w:rsidR="00FE7F8B" w:rsidRDefault="00FE7F8B" w:rsidP="00AD641C">
      <w:pPr>
        <w:pStyle w:val="Normallistbullet"/>
        <w:numPr>
          <w:ilvl w:val="0"/>
          <w:numId w:val="42"/>
        </w:numPr>
      </w:pPr>
      <w:r>
        <w:t xml:space="preserve">careful maturity planning of its financial </w:t>
      </w:r>
      <w:r w:rsidR="00744B9E">
        <w:t>obligations</w:t>
      </w:r>
      <w:r>
        <w:t xml:space="preserve"> based on forecasts of future cash flows </w:t>
      </w:r>
    </w:p>
    <w:p w14:paraId="69AA28D0" w14:textId="12EABA8D" w:rsidR="00FE7F8B" w:rsidRDefault="00FE7F8B" w:rsidP="00AD641C">
      <w:pPr>
        <w:pStyle w:val="Normallistbullet"/>
        <w:numPr>
          <w:ilvl w:val="0"/>
          <w:numId w:val="42"/>
        </w:numPr>
      </w:pPr>
      <w:r>
        <w:t>a high credit rating for the State</w:t>
      </w:r>
      <w:r w:rsidR="0097092F">
        <w:t xml:space="preserve"> of Victoria (Moody’s </w:t>
      </w:r>
      <w:r w:rsidR="002861B7">
        <w:t>Investor</w:t>
      </w:r>
      <w:r>
        <w:t xml:space="preserve"> Services and Standards and Poor’s Triple-A) which assists in accessing the debt market at a lower rate.</w:t>
      </w:r>
    </w:p>
    <w:p w14:paraId="3FECAA19" w14:textId="77777777" w:rsidR="00FE7F8B" w:rsidRDefault="00FE7F8B" w:rsidP="00FE7F8B">
      <w:r>
        <w:t>The Department’s exposure to liquidity risk is deemed insignificant based on prior periods’ data and current assessment of risk.</w:t>
      </w:r>
    </w:p>
    <w:p w14:paraId="7546688E" w14:textId="77777777" w:rsidR="00FE7F8B" w:rsidRDefault="00FE7F8B" w:rsidP="00FE7F8B">
      <w:r>
        <w:t>Table 12 discloses the contractual maturity analysis for the Department’s contractual financial liabilities.</w:t>
      </w:r>
    </w:p>
    <w:p w14:paraId="292609DF" w14:textId="77777777" w:rsidR="00FE7F8B" w:rsidRDefault="00FE7F8B" w:rsidP="00FE7F8B">
      <w:pPr>
        <w:pStyle w:val="Caption"/>
      </w:pPr>
      <w:bookmarkStart w:id="415" w:name="_Ref399510206"/>
      <w:r>
        <w:t xml:space="preserve">Table </w:t>
      </w:r>
      <w:bookmarkEnd w:id="415"/>
      <w:r>
        <w:fldChar w:fldCharType="begin"/>
      </w:r>
      <w:r>
        <w:instrText xml:space="preserve"> SEQ Table \* ARABIC </w:instrText>
      </w:r>
      <w:r>
        <w:fldChar w:fldCharType="separate"/>
      </w:r>
      <w:r w:rsidR="00936443">
        <w:rPr>
          <w:noProof/>
        </w:rPr>
        <w:t>12</w:t>
      </w:r>
      <w:r>
        <w:fldChar w:fldCharType="end"/>
      </w:r>
      <w:r>
        <w:t>—Maturity analysis of contractual financial liabilities</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804"/>
        <w:gridCol w:w="47"/>
        <w:gridCol w:w="850"/>
        <w:gridCol w:w="991"/>
        <w:gridCol w:w="991"/>
        <w:gridCol w:w="992"/>
        <w:gridCol w:w="849"/>
        <w:gridCol w:w="850"/>
      </w:tblGrid>
      <w:tr w:rsidR="00FE7F8B" w14:paraId="16F12547" w14:textId="77777777" w:rsidTr="00FE7F8B">
        <w:tc>
          <w:tcPr>
            <w:tcW w:w="856" w:type="dxa"/>
            <w:tcBorders>
              <w:top w:val="nil"/>
              <w:left w:val="nil"/>
              <w:bottom w:val="nil"/>
              <w:right w:val="nil"/>
            </w:tcBorders>
            <w:shd w:val="clear" w:color="auto" w:fill="7F7F7F" w:themeFill="text1" w:themeFillTint="80"/>
            <w:vAlign w:val="center"/>
          </w:tcPr>
          <w:p w14:paraId="33557446" w14:textId="77777777" w:rsidR="00FE7F8B" w:rsidRDefault="00FE7F8B">
            <w:pPr>
              <w:pStyle w:val="Tablecolumnheading"/>
              <w:jc w:val="center"/>
              <w:rPr>
                <w:lang w:eastAsia="en-AU"/>
              </w:rPr>
            </w:pPr>
          </w:p>
        </w:tc>
        <w:tc>
          <w:tcPr>
            <w:tcW w:w="804" w:type="dxa"/>
            <w:tcBorders>
              <w:top w:val="nil"/>
              <w:left w:val="nil"/>
              <w:bottom w:val="nil"/>
              <w:right w:val="nil"/>
            </w:tcBorders>
            <w:shd w:val="clear" w:color="auto" w:fill="7F7F7F" w:themeFill="text1" w:themeFillTint="80"/>
            <w:vAlign w:val="center"/>
          </w:tcPr>
          <w:p w14:paraId="705A671C" w14:textId="77777777" w:rsidR="00FE7F8B" w:rsidRDefault="00FE7F8B">
            <w:pPr>
              <w:pStyle w:val="Tablecolumnheading"/>
              <w:jc w:val="center"/>
              <w:rPr>
                <w:lang w:eastAsia="en-AU"/>
              </w:rPr>
            </w:pPr>
          </w:p>
        </w:tc>
        <w:tc>
          <w:tcPr>
            <w:tcW w:w="897" w:type="dxa"/>
            <w:gridSpan w:val="2"/>
            <w:tcBorders>
              <w:top w:val="nil"/>
              <w:left w:val="nil"/>
              <w:bottom w:val="nil"/>
              <w:right w:val="nil"/>
            </w:tcBorders>
            <w:shd w:val="clear" w:color="auto" w:fill="7F7F7F" w:themeFill="text1" w:themeFillTint="80"/>
            <w:vAlign w:val="center"/>
          </w:tcPr>
          <w:p w14:paraId="57329A87" w14:textId="77777777" w:rsidR="00FE7F8B" w:rsidRDefault="00FE7F8B">
            <w:pPr>
              <w:pStyle w:val="Tablecolumnheading"/>
              <w:jc w:val="center"/>
              <w:rPr>
                <w:lang w:eastAsia="en-AU"/>
              </w:rPr>
            </w:pPr>
          </w:p>
        </w:tc>
        <w:tc>
          <w:tcPr>
            <w:tcW w:w="4678" w:type="dxa"/>
            <w:gridSpan w:val="5"/>
            <w:tcBorders>
              <w:top w:val="nil"/>
              <w:left w:val="nil"/>
              <w:bottom w:val="nil"/>
              <w:right w:val="nil"/>
            </w:tcBorders>
            <w:shd w:val="clear" w:color="auto" w:fill="7F7F7F" w:themeFill="text1" w:themeFillTint="80"/>
            <w:vAlign w:val="center"/>
            <w:hideMark/>
          </w:tcPr>
          <w:p w14:paraId="4B5F0289" w14:textId="77777777" w:rsidR="00FE7F8B" w:rsidRDefault="00FE7F8B">
            <w:pPr>
              <w:pStyle w:val="Tablecolumnheading"/>
              <w:jc w:val="center"/>
              <w:rPr>
                <w:lang w:eastAsia="en-AU"/>
              </w:rPr>
            </w:pPr>
            <w:r>
              <w:rPr>
                <w:lang w:eastAsia="en-AU"/>
              </w:rPr>
              <w:t>Maturity dates</w:t>
            </w:r>
          </w:p>
        </w:tc>
      </w:tr>
      <w:tr w:rsidR="00FE7F8B" w14:paraId="3CB6590C" w14:textId="77777777" w:rsidTr="00FE7F8B">
        <w:tc>
          <w:tcPr>
            <w:tcW w:w="856" w:type="dxa"/>
            <w:tcBorders>
              <w:top w:val="nil"/>
              <w:left w:val="nil"/>
              <w:bottom w:val="nil"/>
              <w:right w:val="nil"/>
            </w:tcBorders>
            <w:shd w:val="clear" w:color="auto" w:fill="7F7F7F" w:themeFill="text1" w:themeFillTint="80"/>
            <w:vAlign w:val="center"/>
            <w:hideMark/>
          </w:tcPr>
          <w:p w14:paraId="3C2FD0A9" w14:textId="77777777" w:rsidR="00FE7F8B" w:rsidRDefault="00FE7F8B">
            <w:pPr>
              <w:pStyle w:val="Tablecolumnheading"/>
              <w:jc w:val="center"/>
              <w:rPr>
                <w:lang w:eastAsia="en-AU"/>
              </w:rPr>
            </w:pPr>
            <w:r>
              <w:rPr>
                <w:lang w:eastAsia="en-AU"/>
              </w:rPr>
              <w:t>2016</w:t>
            </w:r>
          </w:p>
        </w:tc>
        <w:tc>
          <w:tcPr>
            <w:tcW w:w="804" w:type="dxa"/>
            <w:tcBorders>
              <w:top w:val="nil"/>
              <w:left w:val="nil"/>
              <w:bottom w:val="nil"/>
              <w:right w:val="nil"/>
            </w:tcBorders>
            <w:shd w:val="clear" w:color="auto" w:fill="7F7F7F" w:themeFill="text1" w:themeFillTint="80"/>
            <w:vAlign w:val="bottom"/>
            <w:hideMark/>
          </w:tcPr>
          <w:p w14:paraId="1164C242" w14:textId="77777777" w:rsidR="00FE7F8B" w:rsidRDefault="00FE7F8B">
            <w:pPr>
              <w:pStyle w:val="Tablecolumnheading"/>
              <w:jc w:val="center"/>
              <w:rPr>
                <w:lang w:eastAsia="en-AU"/>
              </w:rPr>
            </w:pPr>
            <w:r>
              <w:rPr>
                <w:lang w:eastAsia="en-AU"/>
              </w:rPr>
              <w:t>Carrying amount</w:t>
            </w:r>
            <w:r>
              <w:rPr>
                <w:lang w:eastAsia="en-AU"/>
              </w:rPr>
              <w:br/>
              <w:t>$m</w:t>
            </w:r>
          </w:p>
        </w:tc>
        <w:tc>
          <w:tcPr>
            <w:tcW w:w="897" w:type="dxa"/>
            <w:gridSpan w:val="2"/>
            <w:tcBorders>
              <w:top w:val="nil"/>
              <w:left w:val="nil"/>
              <w:bottom w:val="nil"/>
              <w:right w:val="nil"/>
            </w:tcBorders>
            <w:shd w:val="clear" w:color="auto" w:fill="7F7F7F" w:themeFill="text1" w:themeFillTint="80"/>
            <w:vAlign w:val="bottom"/>
            <w:hideMark/>
          </w:tcPr>
          <w:p w14:paraId="617D0FCD" w14:textId="77777777" w:rsidR="00FE7F8B" w:rsidRDefault="00FE7F8B">
            <w:pPr>
              <w:pStyle w:val="Tablecolumnheading"/>
              <w:jc w:val="center"/>
              <w:rPr>
                <w:lang w:eastAsia="en-AU"/>
              </w:rPr>
            </w:pPr>
            <w:r>
              <w:rPr>
                <w:lang w:eastAsia="en-AU"/>
              </w:rPr>
              <w:t>Nominal amount</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15D423A9" w14:textId="77777777" w:rsidR="00FE7F8B" w:rsidRDefault="00FE7F8B">
            <w:pPr>
              <w:pStyle w:val="Tablecolumnheading"/>
              <w:jc w:val="center"/>
              <w:rPr>
                <w:lang w:eastAsia="en-AU"/>
              </w:rPr>
            </w:pPr>
            <w:r>
              <w:rPr>
                <w:lang w:eastAsia="en-AU"/>
              </w:rPr>
              <w:t>Less than 1 month</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0668CB5C" w14:textId="77777777" w:rsidR="00FE7F8B" w:rsidRDefault="00FE7F8B">
            <w:pPr>
              <w:pStyle w:val="Tablecolumnheading"/>
              <w:jc w:val="center"/>
              <w:rPr>
                <w:lang w:eastAsia="en-AU"/>
              </w:rPr>
            </w:pPr>
            <w:r>
              <w:rPr>
                <w:lang w:eastAsia="en-AU"/>
              </w:rPr>
              <w:t xml:space="preserve">1–3 </w:t>
            </w:r>
            <w:r>
              <w:rPr>
                <w:lang w:eastAsia="en-AU"/>
              </w:rPr>
              <w:br/>
              <w:t>months</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7D4E4E67" w14:textId="77777777" w:rsidR="00FE7F8B" w:rsidRDefault="00FE7F8B">
            <w:pPr>
              <w:pStyle w:val="Tablecolumnheading"/>
              <w:jc w:val="center"/>
              <w:rPr>
                <w:lang w:eastAsia="en-AU"/>
              </w:rPr>
            </w:pPr>
            <w:r>
              <w:rPr>
                <w:lang w:eastAsia="en-AU"/>
              </w:rPr>
              <w:t>3 months–</w:t>
            </w:r>
            <w:r>
              <w:rPr>
                <w:lang w:eastAsia="en-AU"/>
              </w:rPr>
              <w:br/>
              <w:t>1 year</w:t>
            </w:r>
            <w:r>
              <w:rPr>
                <w:rStyle w:val="FootnoteReference"/>
              </w:rPr>
              <w:t>1</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4022B849" w14:textId="77777777" w:rsidR="00FE7F8B" w:rsidRDefault="00FE7F8B">
            <w:pPr>
              <w:pStyle w:val="Tablecolumnheading"/>
              <w:jc w:val="center"/>
              <w:rPr>
                <w:lang w:eastAsia="en-AU"/>
              </w:rPr>
            </w:pPr>
            <w:r>
              <w:rPr>
                <w:lang w:eastAsia="en-AU"/>
              </w:rPr>
              <w:t>Over 1 year</w:t>
            </w:r>
            <w:r>
              <w:rPr>
                <w:rStyle w:val="FootnoteReference"/>
              </w:rPr>
              <w:t>1</w:t>
            </w:r>
            <w:r>
              <w:rPr>
                <w:lang w:eastAsia="en-AU"/>
              </w:rPr>
              <w:br/>
              <w:t>$m</w:t>
            </w:r>
          </w:p>
        </w:tc>
        <w:tc>
          <w:tcPr>
            <w:tcW w:w="851" w:type="dxa"/>
            <w:tcBorders>
              <w:top w:val="nil"/>
              <w:left w:val="nil"/>
              <w:bottom w:val="nil"/>
              <w:right w:val="nil"/>
            </w:tcBorders>
            <w:shd w:val="clear" w:color="auto" w:fill="7F7F7F" w:themeFill="text1" w:themeFillTint="80"/>
            <w:vAlign w:val="bottom"/>
            <w:hideMark/>
          </w:tcPr>
          <w:p w14:paraId="0F048D88" w14:textId="77777777" w:rsidR="00FE7F8B" w:rsidRDefault="00FE7F8B">
            <w:pPr>
              <w:pStyle w:val="Tablecolumnheading"/>
              <w:jc w:val="center"/>
              <w:rPr>
                <w:lang w:eastAsia="en-AU"/>
              </w:rPr>
            </w:pPr>
            <w:r>
              <w:rPr>
                <w:lang w:eastAsia="en-AU"/>
              </w:rPr>
              <w:t>&gt; 5 years</w:t>
            </w:r>
            <w:r>
              <w:rPr>
                <w:rStyle w:val="FootnoteReference"/>
              </w:rPr>
              <w:t>1</w:t>
            </w:r>
            <w:r>
              <w:rPr>
                <w:lang w:eastAsia="en-AU"/>
              </w:rPr>
              <w:br/>
              <w:t>$m</w:t>
            </w:r>
          </w:p>
        </w:tc>
      </w:tr>
      <w:tr w:rsidR="00FE7F8B" w14:paraId="04848EDE" w14:textId="77777777" w:rsidTr="00FE7F8B">
        <w:tc>
          <w:tcPr>
            <w:tcW w:w="856" w:type="dxa"/>
            <w:tcBorders>
              <w:top w:val="nil"/>
              <w:left w:val="nil"/>
              <w:bottom w:val="nil"/>
              <w:right w:val="nil"/>
            </w:tcBorders>
            <w:vAlign w:val="bottom"/>
            <w:hideMark/>
          </w:tcPr>
          <w:p w14:paraId="3A82F581" w14:textId="77777777" w:rsidR="00FE7F8B" w:rsidRDefault="00FE7F8B">
            <w:pPr>
              <w:pStyle w:val="Tabletextnoindent"/>
            </w:pPr>
            <w:r>
              <w:t>Payables</w:t>
            </w:r>
          </w:p>
        </w:tc>
        <w:tc>
          <w:tcPr>
            <w:tcW w:w="804" w:type="dxa"/>
            <w:tcBorders>
              <w:top w:val="nil"/>
              <w:left w:val="nil"/>
              <w:bottom w:val="nil"/>
              <w:right w:val="nil"/>
            </w:tcBorders>
            <w:vAlign w:val="bottom"/>
            <w:hideMark/>
          </w:tcPr>
          <w:p w14:paraId="4D112F07" w14:textId="77777777" w:rsidR="00FE7F8B" w:rsidRDefault="00FE7F8B">
            <w:pPr>
              <w:pStyle w:val="TableTextFinancial"/>
              <w:jc w:val="right"/>
            </w:pPr>
            <w:r>
              <w:t>393.8</w:t>
            </w:r>
          </w:p>
        </w:tc>
        <w:tc>
          <w:tcPr>
            <w:tcW w:w="897" w:type="dxa"/>
            <w:gridSpan w:val="2"/>
            <w:tcBorders>
              <w:top w:val="nil"/>
              <w:left w:val="nil"/>
              <w:bottom w:val="nil"/>
              <w:right w:val="nil"/>
            </w:tcBorders>
            <w:vAlign w:val="bottom"/>
            <w:hideMark/>
          </w:tcPr>
          <w:p w14:paraId="2745FF3A" w14:textId="77777777" w:rsidR="00FE7F8B" w:rsidRDefault="00FE7F8B">
            <w:pPr>
              <w:pStyle w:val="TableTextFinancial"/>
              <w:jc w:val="right"/>
            </w:pPr>
            <w:r>
              <w:t>393.8</w:t>
            </w:r>
          </w:p>
        </w:tc>
        <w:tc>
          <w:tcPr>
            <w:tcW w:w="992" w:type="dxa"/>
            <w:tcBorders>
              <w:top w:val="nil"/>
              <w:left w:val="nil"/>
              <w:bottom w:val="nil"/>
              <w:right w:val="nil"/>
            </w:tcBorders>
            <w:vAlign w:val="bottom"/>
            <w:hideMark/>
          </w:tcPr>
          <w:p w14:paraId="435D2C30" w14:textId="77777777" w:rsidR="00FE7F8B" w:rsidRDefault="00FE7F8B">
            <w:pPr>
              <w:pStyle w:val="TableTextFinancial"/>
              <w:jc w:val="right"/>
            </w:pPr>
            <w:r>
              <w:t>398.7</w:t>
            </w:r>
          </w:p>
        </w:tc>
        <w:tc>
          <w:tcPr>
            <w:tcW w:w="992" w:type="dxa"/>
            <w:tcBorders>
              <w:top w:val="nil"/>
              <w:left w:val="nil"/>
              <w:bottom w:val="nil"/>
              <w:right w:val="nil"/>
            </w:tcBorders>
            <w:vAlign w:val="bottom"/>
            <w:hideMark/>
          </w:tcPr>
          <w:p w14:paraId="6874F84A" w14:textId="77777777" w:rsidR="00FE7F8B" w:rsidRDefault="00FE7F8B">
            <w:pPr>
              <w:pStyle w:val="TableTextFinancial"/>
              <w:jc w:val="right"/>
            </w:pPr>
            <w:r>
              <w:t>0.4</w:t>
            </w:r>
          </w:p>
        </w:tc>
        <w:tc>
          <w:tcPr>
            <w:tcW w:w="993" w:type="dxa"/>
            <w:tcBorders>
              <w:top w:val="nil"/>
              <w:left w:val="nil"/>
              <w:bottom w:val="nil"/>
              <w:right w:val="nil"/>
            </w:tcBorders>
            <w:vAlign w:val="bottom"/>
            <w:hideMark/>
          </w:tcPr>
          <w:p w14:paraId="6A661A54" w14:textId="77777777" w:rsidR="00FE7F8B" w:rsidRDefault="00FE7F8B">
            <w:pPr>
              <w:pStyle w:val="TableTextFinancial"/>
              <w:jc w:val="right"/>
            </w:pPr>
            <w:r>
              <w:t>(0.4)</w:t>
            </w:r>
          </w:p>
        </w:tc>
        <w:tc>
          <w:tcPr>
            <w:tcW w:w="850" w:type="dxa"/>
            <w:tcBorders>
              <w:top w:val="nil"/>
              <w:left w:val="nil"/>
              <w:bottom w:val="nil"/>
              <w:right w:val="nil"/>
            </w:tcBorders>
            <w:vAlign w:val="bottom"/>
            <w:hideMark/>
          </w:tcPr>
          <w:p w14:paraId="6A0CF47C" w14:textId="77777777" w:rsidR="00FE7F8B" w:rsidRDefault="00FE7F8B">
            <w:pPr>
              <w:pStyle w:val="TableTextFinancial"/>
              <w:jc w:val="right"/>
            </w:pPr>
            <w:r>
              <w:t>(4.8)</w:t>
            </w:r>
          </w:p>
        </w:tc>
        <w:tc>
          <w:tcPr>
            <w:tcW w:w="851" w:type="dxa"/>
            <w:tcBorders>
              <w:top w:val="nil"/>
              <w:left w:val="nil"/>
              <w:bottom w:val="nil"/>
              <w:right w:val="nil"/>
            </w:tcBorders>
            <w:vAlign w:val="bottom"/>
            <w:hideMark/>
          </w:tcPr>
          <w:p w14:paraId="0E0C2F70" w14:textId="77777777" w:rsidR="00FE7F8B" w:rsidRDefault="00FE7F8B">
            <w:pPr>
              <w:pStyle w:val="TableTextFinancial"/>
              <w:jc w:val="right"/>
            </w:pPr>
            <w:r>
              <w:t>0.0</w:t>
            </w:r>
          </w:p>
        </w:tc>
      </w:tr>
      <w:tr w:rsidR="00FE7F8B" w14:paraId="67190AA3" w14:textId="77777777" w:rsidTr="00FE7F8B">
        <w:tc>
          <w:tcPr>
            <w:tcW w:w="856" w:type="dxa"/>
            <w:tcBorders>
              <w:top w:val="nil"/>
              <w:left w:val="nil"/>
              <w:bottom w:val="single" w:sz="4" w:space="0" w:color="auto"/>
              <w:right w:val="nil"/>
            </w:tcBorders>
            <w:vAlign w:val="bottom"/>
            <w:hideMark/>
          </w:tcPr>
          <w:p w14:paraId="6C699072" w14:textId="77777777" w:rsidR="00FE7F8B" w:rsidRDefault="00FE7F8B">
            <w:pPr>
              <w:pStyle w:val="Tabletextnoindent"/>
            </w:pPr>
            <w:r>
              <w:t>Borrowings</w:t>
            </w:r>
          </w:p>
        </w:tc>
        <w:tc>
          <w:tcPr>
            <w:tcW w:w="804" w:type="dxa"/>
            <w:tcBorders>
              <w:top w:val="nil"/>
              <w:left w:val="nil"/>
              <w:bottom w:val="single" w:sz="4" w:space="0" w:color="auto"/>
              <w:right w:val="nil"/>
            </w:tcBorders>
            <w:vAlign w:val="bottom"/>
            <w:hideMark/>
          </w:tcPr>
          <w:p w14:paraId="28D74F4A" w14:textId="77777777" w:rsidR="00FE7F8B" w:rsidRDefault="00FE7F8B">
            <w:pPr>
              <w:pStyle w:val="TableTextFinancial"/>
              <w:jc w:val="right"/>
            </w:pPr>
            <w:r>
              <w:t>249.6</w:t>
            </w:r>
          </w:p>
        </w:tc>
        <w:tc>
          <w:tcPr>
            <w:tcW w:w="897" w:type="dxa"/>
            <w:gridSpan w:val="2"/>
            <w:tcBorders>
              <w:top w:val="nil"/>
              <w:left w:val="nil"/>
              <w:bottom w:val="single" w:sz="4" w:space="0" w:color="auto"/>
              <w:right w:val="nil"/>
            </w:tcBorders>
            <w:vAlign w:val="bottom"/>
            <w:hideMark/>
          </w:tcPr>
          <w:p w14:paraId="670996AF" w14:textId="77777777" w:rsidR="00FE7F8B" w:rsidRDefault="00FE7F8B">
            <w:pPr>
              <w:pStyle w:val="TableTextFinancial"/>
              <w:jc w:val="right"/>
            </w:pPr>
            <w:r>
              <w:t>383.4</w:t>
            </w:r>
          </w:p>
        </w:tc>
        <w:tc>
          <w:tcPr>
            <w:tcW w:w="992" w:type="dxa"/>
            <w:tcBorders>
              <w:top w:val="nil"/>
              <w:left w:val="nil"/>
              <w:bottom w:val="single" w:sz="4" w:space="0" w:color="auto"/>
              <w:right w:val="nil"/>
            </w:tcBorders>
            <w:vAlign w:val="bottom"/>
            <w:hideMark/>
          </w:tcPr>
          <w:p w14:paraId="75E69861" w14:textId="77777777" w:rsidR="00FE7F8B" w:rsidRDefault="00FE7F8B">
            <w:pPr>
              <w:pStyle w:val="TableTextFinancial"/>
              <w:jc w:val="right"/>
            </w:pPr>
            <w:r>
              <w:t>2.0</w:t>
            </w:r>
          </w:p>
        </w:tc>
        <w:tc>
          <w:tcPr>
            <w:tcW w:w="992" w:type="dxa"/>
            <w:tcBorders>
              <w:top w:val="nil"/>
              <w:left w:val="nil"/>
              <w:bottom w:val="single" w:sz="4" w:space="0" w:color="auto"/>
              <w:right w:val="nil"/>
            </w:tcBorders>
            <w:vAlign w:val="bottom"/>
            <w:hideMark/>
          </w:tcPr>
          <w:p w14:paraId="2A70B527" w14:textId="77777777" w:rsidR="00FE7F8B" w:rsidRDefault="00FE7F8B">
            <w:pPr>
              <w:pStyle w:val="TableTextFinancial"/>
              <w:jc w:val="right"/>
            </w:pPr>
            <w:r>
              <w:t>4.9</w:t>
            </w:r>
          </w:p>
        </w:tc>
        <w:tc>
          <w:tcPr>
            <w:tcW w:w="993" w:type="dxa"/>
            <w:tcBorders>
              <w:top w:val="nil"/>
              <w:left w:val="nil"/>
              <w:bottom w:val="single" w:sz="4" w:space="0" w:color="auto"/>
              <w:right w:val="nil"/>
            </w:tcBorders>
            <w:vAlign w:val="bottom"/>
            <w:hideMark/>
          </w:tcPr>
          <w:p w14:paraId="40E27302" w14:textId="77777777" w:rsidR="00FE7F8B" w:rsidRDefault="00FE7F8B">
            <w:pPr>
              <w:pStyle w:val="TableTextFinancial"/>
              <w:jc w:val="right"/>
            </w:pPr>
            <w:r>
              <w:t>18.9</w:t>
            </w:r>
          </w:p>
        </w:tc>
        <w:tc>
          <w:tcPr>
            <w:tcW w:w="850" w:type="dxa"/>
            <w:tcBorders>
              <w:top w:val="nil"/>
              <w:left w:val="nil"/>
              <w:bottom w:val="single" w:sz="4" w:space="0" w:color="auto"/>
              <w:right w:val="nil"/>
            </w:tcBorders>
            <w:vAlign w:val="bottom"/>
            <w:hideMark/>
          </w:tcPr>
          <w:p w14:paraId="4A62E566" w14:textId="77777777" w:rsidR="00FE7F8B" w:rsidRDefault="00FE7F8B">
            <w:pPr>
              <w:pStyle w:val="TableTextFinancial"/>
              <w:jc w:val="right"/>
            </w:pPr>
            <w:r>
              <w:t>110.7</w:t>
            </w:r>
          </w:p>
        </w:tc>
        <w:tc>
          <w:tcPr>
            <w:tcW w:w="851" w:type="dxa"/>
            <w:tcBorders>
              <w:top w:val="nil"/>
              <w:left w:val="nil"/>
              <w:bottom w:val="single" w:sz="4" w:space="0" w:color="auto"/>
              <w:right w:val="nil"/>
            </w:tcBorders>
            <w:vAlign w:val="bottom"/>
            <w:hideMark/>
          </w:tcPr>
          <w:p w14:paraId="4F075372" w14:textId="77777777" w:rsidR="00FE7F8B" w:rsidRDefault="00FE7F8B">
            <w:pPr>
              <w:pStyle w:val="TableTextFinancial"/>
              <w:jc w:val="right"/>
            </w:pPr>
            <w:r>
              <w:t>247.0</w:t>
            </w:r>
          </w:p>
        </w:tc>
      </w:tr>
      <w:tr w:rsidR="00FE7F8B" w14:paraId="530DDC98" w14:textId="77777777" w:rsidTr="00FE7F8B">
        <w:tc>
          <w:tcPr>
            <w:tcW w:w="856" w:type="dxa"/>
            <w:tcBorders>
              <w:top w:val="single" w:sz="4" w:space="0" w:color="auto"/>
              <w:left w:val="nil"/>
              <w:bottom w:val="single" w:sz="4" w:space="0" w:color="auto"/>
              <w:right w:val="nil"/>
            </w:tcBorders>
            <w:vAlign w:val="bottom"/>
            <w:hideMark/>
          </w:tcPr>
          <w:p w14:paraId="46BA0155" w14:textId="77777777" w:rsidR="00FE7F8B" w:rsidRDefault="00FE7F8B">
            <w:pPr>
              <w:pStyle w:val="Tabletextnoindent"/>
              <w:rPr>
                <w:b/>
              </w:rPr>
            </w:pPr>
            <w:r>
              <w:rPr>
                <w:b/>
              </w:rPr>
              <w:t>Total</w:t>
            </w:r>
          </w:p>
        </w:tc>
        <w:tc>
          <w:tcPr>
            <w:tcW w:w="804" w:type="dxa"/>
            <w:tcBorders>
              <w:top w:val="single" w:sz="4" w:space="0" w:color="auto"/>
              <w:left w:val="nil"/>
              <w:bottom w:val="single" w:sz="4" w:space="0" w:color="auto"/>
              <w:right w:val="nil"/>
            </w:tcBorders>
            <w:vAlign w:val="bottom"/>
            <w:hideMark/>
          </w:tcPr>
          <w:p w14:paraId="68D1E5DB" w14:textId="77777777" w:rsidR="00FE7F8B" w:rsidRDefault="00FE7F8B">
            <w:pPr>
              <w:pStyle w:val="TableTextFinancial"/>
              <w:jc w:val="right"/>
              <w:rPr>
                <w:b/>
              </w:rPr>
            </w:pPr>
            <w:r>
              <w:rPr>
                <w:b/>
              </w:rPr>
              <w:t>643.4</w:t>
            </w:r>
          </w:p>
        </w:tc>
        <w:tc>
          <w:tcPr>
            <w:tcW w:w="897" w:type="dxa"/>
            <w:gridSpan w:val="2"/>
            <w:tcBorders>
              <w:top w:val="single" w:sz="4" w:space="0" w:color="auto"/>
              <w:left w:val="nil"/>
              <w:bottom w:val="single" w:sz="4" w:space="0" w:color="auto"/>
              <w:right w:val="nil"/>
            </w:tcBorders>
            <w:vAlign w:val="bottom"/>
            <w:hideMark/>
          </w:tcPr>
          <w:p w14:paraId="576BE371" w14:textId="77777777" w:rsidR="00FE7F8B" w:rsidRDefault="00FE7F8B">
            <w:pPr>
              <w:pStyle w:val="TableTextFinancial"/>
              <w:jc w:val="right"/>
              <w:rPr>
                <w:b/>
              </w:rPr>
            </w:pPr>
            <w:r>
              <w:rPr>
                <w:b/>
              </w:rPr>
              <w:t>777.3</w:t>
            </w:r>
          </w:p>
        </w:tc>
        <w:tc>
          <w:tcPr>
            <w:tcW w:w="992" w:type="dxa"/>
            <w:tcBorders>
              <w:top w:val="single" w:sz="4" w:space="0" w:color="auto"/>
              <w:left w:val="nil"/>
              <w:bottom w:val="single" w:sz="4" w:space="0" w:color="auto"/>
              <w:right w:val="nil"/>
            </w:tcBorders>
            <w:vAlign w:val="bottom"/>
            <w:hideMark/>
          </w:tcPr>
          <w:p w14:paraId="61013A91" w14:textId="77777777" w:rsidR="00FE7F8B" w:rsidRDefault="00FE7F8B">
            <w:pPr>
              <w:pStyle w:val="TableTextFinancial"/>
              <w:jc w:val="right"/>
              <w:rPr>
                <w:b/>
              </w:rPr>
            </w:pPr>
            <w:r>
              <w:rPr>
                <w:b/>
              </w:rPr>
              <w:t>400.7</w:t>
            </w:r>
          </w:p>
        </w:tc>
        <w:tc>
          <w:tcPr>
            <w:tcW w:w="992" w:type="dxa"/>
            <w:tcBorders>
              <w:top w:val="single" w:sz="4" w:space="0" w:color="auto"/>
              <w:left w:val="nil"/>
              <w:bottom w:val="single" w:sz="4" w:space="0" w:color="auto"/>
              <w:right w:val="nil"/>
            </w:tcBorders>
            <w:vAlign w:val="bottom"/>
            <w:hideMark/>
          </w:tcPr>
          <w:p w14:paraId="0730C8B0" w14:textId="77777777" w:rsidR="00FE7F8B" w:rsidRDefault="00FE7F8B">
            <w:pPr>
              <w:pStyle w:val="TableTextFinancial"/>
              <w:jc w:val="right"/>
              <w:rPr>
                <w:b/>
              </w:rPr>
            </w:pPr>
            <w:r>
              <w:rPr>
                <w:b/>
              </w:rPr>
              <w:t>5.2</w:t>
            </w:r>
          </w:p>
        </w:tc>
        <w:tc>
          <w:tcPr>
            <w:tcW w:w="993" w:type="dxa"/>
            <w:tcBorders>
              <w:top w:val="single" w:sz="4" w:space="0" w:color="auto"/>
              <w:left w:val="nil"/>
              <w:bottom w:val="single" w:sz="4" w:space="0" w:color="auto"/>
              <w:right w:val="nil"/>
            </w:tcBorders>
            <w:vAlign w:val="bottom"/>
            <w:hideMark/>
          </w:tcPr>
          <w:p w14:paraId="758FACA6" w14:textId="77777777" w:rsidR="00FE7F8B" w:rsidRDefault="00FE7F8B">
            <w:pPr>
              <w:pStyle w:val="TableTextFinancial"/>
              <w:jc w:val="right"/>
              <w:rPr>
                <w:b/>
              </w:rPr>
            </w:pPr>
            <w:r>
              <w:rPr>
                <w:b/>
              </w:rPr>
              <w:t>18.5</w:t>
            </w:r>
          </w:p>
        </w:tc>
        <w:tc>
          <w:tcPr>
            <w:tcW w:w="850" w:type="dxa"/>
            <w:tcBorders>
              <w:top w:val="single" w:sz="4" w:space="0" w:color="auto"/>
              <w:left w:val="nil"/>
              <w:bottom w:val="single" w:sz="4" w:space="0" w:color="auto"/>
              <w:right w:val="nil"/>
            </w:tcBorders>
            <w:vAlign w:val="bottom"/>
            <w:hideMark/>
          </w:tcPr>
          <w:p w14:paraId="23DF5CA9" w14:textId="77777777" w:rsidR="00FE7F8B" w:rsidRDefault="00FE7F8B">
            <w:pPr>
              <w:pStyle w:val="TableTextFinancial"/>
              <w:jc w:val="right"/>
              <w:rPr>
                <w:b/>
              </w:rPr>
            </w:pPr>
            <w:r>
              <w:rPr>
                <w:b/>
              </w:rPr>
              <w:t>105.8</w:t>
            </w:r>
          </w:p>
        </w:tc>
        <w:tc>
          <w:tcPr>
            <w:tcW w:w="851" w:type="dxa"/>
            <w:tcBorders>
              <w:top w:val="single" w:sz="4" w:space="0" w:color="auto"/>
              <w:left w:val="nil"/>
              <w:bottom w:val="single" w:sz="4" w:space="0" w:color="auto"/>
              <w:right w:val="nil"/>
            </w:tcBorders>
            <w:vAlign w:val="bottom"/>
            <w:hideMark/>
          </w:tcPr>
          <w:p w14:paraId="4AF278B7" w14:textId="77777777" w:rsidR="00FE7F8B" w:rsidRDefault="00FE7F8B">
            <w:pPr>
              <w:pStyle w:val="TableTextFinancial"/>
              <w:jc w:val="right"/>
              <w:rPr>
                <w:b/>
              </w:rPr>
            </w:pPr>
            <w:r>
              <w:rPr>
                <w:b/>
              </w:rPr>
              <w:t>247.0</w:t>
            </w:r>
          </w:p>
        </w:tc>
      </w:tr>
      <w:tr w:rsidR="00FE7F8B" w14:paraId="5D02FC12" w14:textId="77777777" w:rsidTr="00FE7F8B">
        <w:tc>
          <w:tcPr>
            <w:tcW w:w="856" w:type="dxa"/>
            <w:tcBorders>
              <w:top w:val="single" w:sz="4" w:space="0" w:color="auto"/>
              <w:left w:val="nil"/>
              <w:bottom w:val="nil"/>
              <w:right w:val="nil"/>
            </w:tcBorders>
            <w:shd w:val="clear" w:color="auto" w:fill="7F7F7F" w:themeFill="text1" w:themeFillTint="80"/>
            <w:vAlign w:val="center"/>
          </w:tcPr>
          <w:p w14:paraId="55D4A46F" w14:textId="77777777" w:rsidR="00FE7F8B" w:rsidRDefault="00FE7F8B">
            <w:pPr>
              <w:pStyle w:val="Tablecolumnheading"/>
              <w:jc w:val="center"/>
              <w:rPr>
                <w:lang w:eastAsia="en-AU"/>
              </w:rPr>
            </w:pPr>
          </w:p>
        </w:tc>
        <w:tc>
          <w:tcPr>
            <w:tcW w:w="850" w:type="dxa"/>
            <w:gridSpan w:val="2"/>
            <w:tcBorders>
              <w:top w:val="single" w:sz="4" w:space="0" w:color="auto"/>
              <w:left w:val="nil"/>
              <w:bottom w:val="nil"/>
              <w:right w:val="nil"/>
            </w:tcBorders>
            <w:shd w:val="clear" w:color="auto" w:fill="7F7F7F" w:themeFill="text1" w:themeFillTint="80"/>
            <w:vAlign w:val="center"/>
          </w:tcPr>
          <w:p w14:paraId="59B521C5" w14:textId="77777777" w:rsidR="00FE7F8B" w:rsidRDefault="00FE7F8B">
            <w:pPr>
              <w:pStyle w:val="Tablecolumnheading"/>
              <w:jc w:val="center"/>
              <w:rPr>
                <w:lang w:eastAsia="en-AU"/>
              </w:rPr>
            </w:pPr>
          </w:p>
        </w:tc>
        <w:tc>
          <w:tcPr>
            <w:tcW w:w="851" w:type="dxa"/>
            <w:tcBorders>
              <w:top w:val="single" w:sz="4" w:space="0" w:color="auto"/>
              <w:left w:val="nil"/>
              <w:bottom w:val="nil"/>
              <w:right w:val="nil"/>
            </w:tcBorders>
            <w:shd w:val="clear" w:color="auto" w:fill="7F7F7F" w:themeFill="text1" w:themeFillTint="80"/>
            <w:vAlign w:val="center"/>
          </w:tcPr>
          <w:p w14:paraId="14DD6E8B" w14:textId="77777777" w:rsidR="00FE7F8B" w:rsidRDefault="00FE7F8B">
            <w:pPr>
              <w:pStyle w:val="Tablecolumnheading"/>
              <w:jc w:val="center"/>
              <w:rPr>
                <w:lang w:eastAsia="en-AU"/>
              </w:rPr>
            </w:pPr>
          </w:p>
        </w:tc>
        <w:tc>
          <w:tcPr>
            <w:tcW w:w="4678" w:type="dxa"/>
            <w:gridSpan w:val="5"/>
            <w:tcBorders>
              <w:top w:val="single" w:sz="4" w:space="0" w:color="auto"/>
              <w:left w:val="nil"/>
              <w:bottom w:val="nil"/>
              <w:right w:val="nil"/>
            </w:tcBorders>
            <w:shd w:val="clear" w:color="auto" w:fill="7F7F7F" w:themeFill="text1" w:themeFillTint="80"/>
            <w:vAlign w:val="center"/>
            <w:hideMark/>
          </w:tcPr>
          <w:p w14:paraId="0DE67429" w14:textId="77777777" w:rsidR="00FE7F8B" w:rsidRDefault="00FE7F8B">
            <w:pPr>
              <w:pStyle w:val="Tablecolumnheading"/>
              <w:jc w:val="center"/>
              <w:rPr>
                <w:lang w:eastAsia="en-AU"/>
              </w:rPr>
            </w:pPr>
            <w:r>
              <w:rPr>
                <w:lang w:eastAsia="en-AU"/>
              </w:rPr>
              <w:t>Maturity dates</w:t>
            </w:r>
          </w:p>
        </w:tc>
      </w:tr>
      <w:tr w:rsidR="00FE7F8B" w14:paraId="1551C52A" w14:textId="77777777" w:rsidTr="00FE7F8B">
        <w:tc>
          <w:tcPr>
            <w:tcW w:w="856" w:type="dxa"/>
            <w:tcBorders>
              <w:top w:val="nil"/>
              <w:left w:val="nil"/>
              <w:bottom w:val="nil"/>
              <w:right w:val="nil"/>
            </w:tcBorders>
            <w:shd w:val="clear" w:color="auto" w:fill="7F7F7F" w:themeFill="text1" w:themeFillTint="80"/>
            <w:vAlign w:val="center"/>
            <w:hideMark/>
          </w:tcPr>
          <w:p w14:paraId="568D1AB3" w14:textId="77777777" w:rsidR="00FE7F8B" w:rsidRDefault="00FE7F8B">
            <w:pPr>
              <w:pStyle w:val="Tablecolumnheading"/>
              <w:jc w:val="center"/>
              <w:rPr>
                <w:lang w:eastAsia="en-AU"/>
              </w:rPr>
            </w:pPr>
            <w:r>
              <w:rPr>
                <w:lang w:eastAsia="en-AU"/>
              </w:rPr>
              <w:t>2015</w:t>
            </w:r>
          </w:p>
        </w:tc>
        <w:tc>
          <w:tcPr>
            <w:tcW w:w="850" w:type="dxa"/>
            <w:gridSpan w:val="2"/>
            <w:tcBorders>
              <w:top w:val="nil"/>
              <w:left w:val="nil"/>
              <w:bottom w:val="nil"/>
              <w:right w:val="nil"/>
            </w:tcBorders>
            <w:shd w:val="clear" w:color="auto" w:fill="7F7F7F" w:themeFill="text1" w:themeFillTint="80"/>
            <w:vAlign w:val="bottom"/>
            <w:hideMark/>
          </w:tcPr>
          <w:p w14:paraId="7E462EE6" w14:textId="77777777" w:rsidR="00FE7F8B" w:rsidRDefault="00FE7F8B">
            <w:pPr>
              <w:pStyle w:val="Tablecolumnheading"/>
              <w:jc w:val="center"/>
              <w:rPr>
                <w:lang w:eastAsia="en-AU"/>
              </w:rPr>
            </w:pPr>
            <w:r>
              <w:rPr>
                <w:lang w:eastAsia="en-AU"/>
              </w:rPr>
              <w:t>Carrying amount</w:t>
            </w:r>
            <w:r>
              <w:rPr>
                <w:lang w:eastAsia="en-AU"/>
              </w:rPr>
              <w:br/>
              <w:t>$m</w:t>
            </w:r>
          </w:p>
        </w:tc>
        <w:tc>
          <w:tcPr>
            <w:tcW w:w="851" w:type="dxa"/>
            <w:tcBorders>
              <w:top w:val="nil"/>
              <w:left w:val="nil"/>
              <w:bottom w:val="nil"/>
              <w:right w:val="nil"/>
            </w:tcBorders>
            <w:shd w:val="clear" w:color="auto" w:fill="7F7F7F" w:themeFill="text1" w:themeFillTint="80"/>
            <w:vAlign w:val="bottom"/>
            <w:hideMark/>
          </w:tcPr>
          <w:p w14:paraId="658220A4" w14:textId="77777777" w:rsidR="00FE7F8B" w:rsidRDefault="00FE7F8B">
            <w:pPr>
              <w:pStyle w:val="Tablecolumnheading"/>
              <w:jc w:val="center"/>
              <w:rPr>
                <w:lang w:eastAsia="en-AU"/>
              </w:rPr>
            </w:pPr>
            <w:r>
              <w:rPr>
                <w:lang w:eastAsia="en-AU"/>
              </w:rPr>
              <w:t>Nominal amount</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4C2B33C8" w14:textId="77777777" w:rsidR="00FE7F8B" w:rsidRDefault="00FE7F8B">
            <w:pPr>
              <w:pStyle w:val="Tablecolumnheading"/>
              <w:jc w:val="center"/>
              <w:rPr>
                <w:lang w:eastAsia="en-AU"/>
              </w:rPr>
            </w:pPr>
            <w:r>
              <w:rPr>
                <w:lang w:eastAsia="en-AU"/>
              </w:rPr>
              <w:t>Less than 1 month</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306E5154" w14:textId="77777777" w:rsidR="00FE7F8B" w:rsidRDefault="00FE7F8B">
            <w:pPr>
              <w:pStyle w:val="Tablecolumnheading"/>
              <w:jc w:val="center"/>
              <w:rPr>
                <w:lang w:eastAsia="en-AU"/>
              </w:rPr>
            </w:pPr>
            <w:r>
              <w:rPr>
                <w:lang w:eastAsia="en-AU"/>
              </w:rPr>
              <w:t xml:space="preserve">1–3 </w:t>
            </w:r>
            <w:r>
              <w:rPr>
                <w:lang w:eastAsia="en-AU"/>
              </w:rPr>
              <w:br/>
              <w:t>months</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1332DCE8" w14:textId="77777777" w:rsidR="00FE7F8B" w:rsidRDefault="00FE7F8B">
            <w:pPr>
              <w:pStyle w:val="Tablecolumnheading"/>
              <w:jc w:val="center"/>
              <w:rPr>
                <w:lang w:eastAsia="en-AU"/>
              </w:rPr>
            </w:pPr>
            <w:r>
              <w:rPr>
                <w:lang w:eastAsia="en-AU"/>
              </w:rPr>
              <w:t>3 months–</w:t>
            </w:r>
            <w:r>
              <w:rPr>
                <w:lang w:eastAsia="en-AU"/>
              </w:rPr>
              <w:br/>
              <w:t>1 year</w:t>
            </w:r>
            <w:r>
              <w:rPr>
                <w:rStyle w:val="FootnoteReference"/>
              </w:rPr>
              <w:t>1</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21517E82" w14:textId="77777777" w:rsidR="00FE7F8B" w:rsidRDefault="00FE7F8B">
            <w:pPr>
              <w:pStyle w:val="Tablecolumnheading"/>
              <w:jc w:val="center"/>
              <w:rPr>
                <w:lang w:eastAsia="en-AU"/>
              </w:rPr>
            </w:pPr>
            <w:r>
              <w:rPr>
                <w:lang w:eastAsia="en-AU"/>
              </w:rPr>
              <w:t>Over 1 year</w:t>
            </w:r>
            <w:r>
              <w:rPr>
                <w:rStyle w:val="FootnoteReference"/>
              </w:rPr>
              <w:t>1</w:t>
            </w:r>
            <w:r>
              <w:rPr>
                <w:lang w:eastAsia="en-AU"/>
              </w:rPr>
              <w:br/>
              <w:t>$m</w:t>
            </w:r>
          </w:p>
        </w:tc>
        <w:tc>
          <w:tcPr>
            <w:tcW w:w="851" w:type="dxa"/>
            <w:tcBorders>
              <w:top w:val="nil"/>
              <w:left w:val="nil"/>
              <w:bottom w:val="nil"/>
              <w:right w:val="nil"/>
            </w:tcBorders>
            <w:shd w:val="clear" w:color="auto" w:fill="7F7F7F" w:themeFill="text1" w:themeFillTint="80"/>
            <w:vAlign w:val="bottom"/>
            <w:hideMark/>
          </w:tcPr>
          <w:p w14:paraId="4E6F0CFA" w14:textId="77777777" w:rsidR="00FE7F8B" w:rsidRDefault="00FE7F8B">
            <w:pPr>
              <w:pStyle w:val="Tablecolumnheading"/>
              <w:jc w:val="center"/>
              <w:rPr>
                <w:lang w:eastAsia="en-AU"/>
              </w:rPr>
            </w:pPr>
            <w:r>
              <w:rPr>
                <w:lang w:eastAsia="en-AU"/>
              </w:rPr>
              <w:t>&gt; 5 years</w:t>
            </w:r>
            <w:r>
              <w:rPr>
                <w:rStyle w:val="FootnoteReference"/>
              </w:rPr>
              <w:t>1</w:t>
            </w:r>
            <w:r>
              <w:rPr>
                <w:lang w:eastAsia="en-AU"/>
              </w:rPr>
              <w:br/>
              <w:t>$m</w:t>
            </w:r>
          </w:p>
        </w:tc>
      </w:tr>
      <w:tr w:rsidR="00FE7F8B" w14:paraId="71680CD5" w14:textId="77777777" w:rsidTr="00FE7F8B">
        <w:tc>
          <w:tcPr>
            <w:tcW w:w="856" w:type="dxa"/>
            <w:tcBorders>
              <w:top w:val="nil"/>
              <w:left w:val="nil"/>
              <w:bottom w:val="nil"/>
              <w:right w:val="nil"/>
            </w:tcBorders>
            <w:vAlign w:val="bottom"/>
            <w:hideMark/>
          </w:tcPr>
          <w:p w14:paraId="7D0596C6" w14:textId="77777777" w:rsidR="00FE7F8B" w:rsidRDefault="00FE7F8B">
            <w:pPr>
              <w:pStyle w:val="Tabletextnoindent"/>
            </w:pPr>
            <w:r>
              <w:t>Payables</w:t>
            </w:r>
          </w:p>
        </w:tc>
        <w:tc>
          <w:tcPr>
            <w:tcW w:w="850" w:type="dxa"/>
            <w:gridSpan w:val="2"/>
            <w:tcBorders>
              <w:top w:val="nil"/>
              <w:left w:val="nil"/>
              <w:bottom w:val="nil"/>
              <w:right w:val="nil"/>
            </w:tcBorders>
            <w:vAlign w:val="bottom"/>
            <w:hideMark/>
          </w:tcPr>
          <w:p w14:paraId="5A7624D0" w14:textId="77777777" w:rsidR="00FE7F8B" w:rsidRDefault="00FE7F8B">
            <w:pPr>
              <w:pStyle w:val="TableTextFinancial"/>
              <w:jc w:val="right"/>
            </w:pPr>
            <w:r>
              <w:t>296.1</w:t>
            </w:r>
          </w:p>
        </w:tc>
        <w:tc>
          <w:tcPr>
            <w:tcW w:w="851" w:type="dxa"/>
            <w:tcBorders>
              <w:top w:val="nil"/>
              <w:left w:val="nil"/>
              <w:bottom w:val="nil"/>
              <w:right w:val="nil"/>
            </w:tcBorders>
            <w:vAlign w:val="bottom"/>
            <w:hideMark/>
          </w:tcPr>
          <w:p w14:paraId="016F1536" w14:textId="77777777" w:rsidR="00FE7F8B" w:rsidRDefault="00FE7F8B">
            <w:pPr>
              <w:pStyle w:val="TableTextFinancial"/>
              <w:jc w:val="right"/>
            </w:pPr>
            <w:r>
              <w:t>296.1</w:t>
            </w:r>
          </w:p>
        </w:tc>
        <w:tc>
          <w:tcPr>
            <w:tcW w:w="992" w:type="dxa"/>
            <w:tcBorders>
              <w:top w:val="nil"/>
              <w:left w:val="nil"/>
              <w:bottom w:val="nil"/>
              <w:right w:val="nil"/>
            </w:tcBorders>
            <w:vAlign w:val="bottom"/>
            <w:hideMark/>
          </w:tcPr>
          <w:p w14:paraId="1D8D5D56" w14:textId="77777777" w:rsidR="00FE7F8B" w:rsidRDefault="00FE7F8B">
            <w:pPr>
              <w:pStyle w:val="TableTextFinancial"/>
              <w:jc w:val="right"/>
            </w:pPr>
            <w:r>
              <w:t>301.7</w:t>
            </w:r>
          </w:p>
        </w:tc>
        <w:tc>
          <w:tcPr>
            <w:tcW w:w="992" w:type="dxa"/>
            <w:tcBorders>
              <w:top w:val="nil"/>
              <w:left w:val="nil"/>
              <w:bottom w:val="nil"/>
              <w:right w:val="nil"/>
            </w:tcBorders>
            <w:vAlign w:val="bottom"/>
            <w:hideMark/>
          </w:tcPr>
          <w:p w14:paraId="53425FDE" w14:textId="77777777" w:rsidR="00FE7F8B" w:rsidRDefault="00FE7F8B">
            <w:pPr>
              <w:pStyle w:val="TableTextFinancial"/>
              <w:jc w:val="right"/>
            </w:pPr>
            <w:r>
              <w:t>1.4</w:t>
            </w:r>
          </w:p>
        </w:tc>
        <w:tc>
          <w:tcPr>
            <w:tcW w:w="993" w:type="dxa"/>
            <w:tcBorders>
              <w:top w:val="nil"/>
              <w:left w:val="nil"/>
              <w:bottom w:val="nil"/>
              <w:right w:val="nil"/>
            </w:tcBorders>
            <w:vAlign w:val="bottom"/>
            <w:hideMark/>
          </w:tcPr>
          <w:p w14:paraId="3464B2C2" w14:textId="77777777" w:rsidR="00FE7F8B" w:rsidRDefault="00FE7F8B">
            <w:pPr>
              <w:pStyle w:val="TableTextFinancial"/>
              <w:jc w:val="right"/>
            </w:pPr>
            <w:r>
              <w:t>(4.4)</w:t>
            </w:r>
          </w:p>
        </w:tc>
        <w:tc>
          <w:tcPr>
            <w:tcW w:w="850" w:type="dxa"/>
            <w:tcBorders>
              <w:top w:val="nil"/>
              <w:left w:val="nil"/>
              <w:bottom w:val="nil"/>
              <w:right w:val="nil"/>
            </w:tcBorders>
            <w:vAlign w:val="bottom"/>
            <w:hideMark/>
          </w:tcPr>
          <w:p w14:paraId="162A9C3D" w14:textId="77777777" w:rsidR="00FE7F8B" w:rsidRDefault="00FE7F8B">
            <w:pPr>
              <w:pStyle w:val="TableTextFinancial"/>
              <w:jc w:val="right"/>
            </w:pPr>
            <w:r>
              <w:t>(0.8)</w:t>
            </w:r>
          </w:p>
        </w:tc>
        <w:tc>
          <w:tcPr>
            <w:tcW w:w="851" w:type="dxa"/>
            <w:tcBorders>
              <w:top w:val="nil"/>
              <w:left w:val="nil"/>
              <w:bottom w:val="nil"/>
              <w:right w:val="nil"/>
            </w:tcBorders>
            <w:vAlign w:val="bottom"/>
            <w:hideMark/>
          </w:tcPr>
          <w:p w14:paraId="7BB888E1" w14:textId="77777777" w:rsidR="00FE7F8B" w:rsidRDefault="00FE7F8B">
            <w:pPr>
              <w:pStyle w:val="TableTextFinancial"/>
              <w:jc w:val="right"/>
            </w:pPr>
            <w:r>
              <w:t>(1.9)</w:t>
            </w:r>
          </w:p>
        </w:tc>
      </w:tr>
      <w:tr w:rsidR="00FE7F8B" w14:paraId="088C2B44" w14:textId="77777777" w:rsidTr="00FE7F8B">
        <w:tc>
          <w:tcPr>
            <w:tcW w:w="856" w:type="dxa"/>
            <w:tcBorders>
              <w:top w:val="nil"/>
              <w:left w:val="nil"/>
              <w:bottom w:val="single" w:sz="4" w:space="0" w:color="auto"/>
              <w:right w:val="nil"/>
            </w:tcBorders>
            <w:vAlign w:val="bottom"/>
            <w:hideMark/>
          </w:tcPr>
          <w:p w14:paraId="3FC13333" w14:textId="77777777" w:rsidR="00FE7F8B" w:rsidRDefault="00FE7F8B">
            <w:pPr>
              <w:pStyle w:val="Tabletextnoindent"/>
            </w:pPr>
            <w:r>
              <w:t>Borrowings</w:t>
            </w:r>
          </w:p>
        </w:tc>
        <w:tc>
          <w:tcPr>
            <w:tcW w:w="850" w:type="dxa"/>
            <w:gridSpan w:val="2"/>
            <w:tcBorders>
              <w:top w:val="nil"/>
              <w:left w:val="nil"/>
              <w:bottom w:val="single" w:sz="4" w:space="0" w:color="auto"/>
              <w:right w:val="nil"/>
            </w:tcBorders>
            <w:vAlign w:val="bottom"/>
            <w:hideMark/>
          </w:tcPr>
          <w:p w14:paraId="71D6140D" w14:textId="77777777" w:rsidR="00FE7F8B" w:rsidRDefault="00FE7F8B">
            <w:pPr>
              <w:pStyle w:val="TableTextFinancial"/>
              <w:jc w:val="right"/>
            </w:pPr>
            <w:r>
              <w:t>255.1</w:t>
            </w:r>
          </w:p>
        </w:tc>
        <w:tc>
          <w:tcPr>
            <w:tcW w:w="851" w:type="dxa"/>
            <w:tcBorders>
              <w:top w:val="nil"/>
              <w:left w:val="nil"/>
              <w:bottom w:val="single" w:sz="4" w:space="0" w:color="auto"/>
              <w:right w:val="nil"/>
            </w:tcBorders>
            <w:vAlign w:val="bottom"/>
            <w:hideMark/>
          </w:tcPr>
          <w:p w14:paraId="3CCC1F79" w14:textId="77777777" w:rsidR="00FE7F8B" w:rsidRDefault="00FE7F8B">
            <w:pPr>
              <w:pStyle w:val="TableTextFinancial"/>
              <w:jc w:val="right"/>
            </w:pPr>
            <w:r>
              <w:t>400.5</w:t>
            </w:r>
          </w:p>
        </w:tc>
        <w:tc>
          <w:tcPr>
            <w:tcW w:w="992" w:type="dxa"/>
            <w:tcBorders>
              <w:top w:val="nil"/>
              <w:left w:val="nil"/>
              <w:bottom w:val="single" w:sz="4" w:space="0" w:color="auto"/>
              <w:right w:val="nil"/>
            </w:tcBorders>
            <w:vAlign w:val="bottom"/>
            <w:hideMark/>
          </w:tcPr>
          <w:p w14:paraId="7DE03C65" w14:textId="77777777" w:rsidR="00FE7F8B" w:rsidRDefault="00FE7F8B">
            <w:pPr>
              <w:pStyle w:val="TableTextFinancial"/>
              <w:jc w:val="right"/>
            </w:pPr>
            <w:r>
              <w:t>1.3</w:t>
            </w:r>
          </w:p>
        </w:tc>
        <w:tc>
          <w:tcPr>
            <w:tcW w:w="992" w:type="dxa"/>
            <w:tcBorders>
              <w:top w:val="nil"/>
              <w:left w:val="nil"/>
              <w:bottom w:val="single" w:sz="4" w:space="0" w:color="auto"/>
              <w:right w:val="nil"/>
            </w:tcBorders>
            <w:vAlign w:val="bottom"/>
            <w:hideMark/>
          </w:tcPr>
          <w:p w14:paraId="1E79EDEC" w14:textId="77777777" w:rsidR="00FE7F8B" w:rsidRDefault="00FE7F8B">
            <w:pPr>
              <w:pStyle w:val="TableTextFinancial"/>
              <w:jc w:val="right"/>
            </w:pPr>
            <w:r>
              <w:t>4.4</w:t>
            </w:r>
          </w:p>
        </w:tc>
        <w:tc>
          <w:tcPr>
            <w:tcW w:w="993" w:type="dxa"/>
            <w:tcBorders>
              <w:top w:val="nil"/>
              <w:left w:val="nil"/>
              <w:bottom w:val="single" w:sz="4" w:space="0" w:color="auto"/>
              <w:right w:val="nil"/>
            </w:tcBorders>
            <w:vAlign w:val="bottom"/>
            <w:hideMark/>
          </w:tcPr>
          <w:p w14:paraId="46A93AB2" w14:textId="77777777" w:rsidR="00FE7F8B" w:rsidRDefault="00FE7F8B">
            <w:pPr>
              <w:pStyle w:val="TableTextFinancial"/>
              <w:jc w:val="right"/>
            </w:pPr>
            <w:r>
              <w:t>27.6</w:t>
            </w:r>
          </w:p>
        </w:tc>
        <w:tc>
          <w:tcPr>
            <w:tcW w:w="850" w:type="dxa"/>
            <w:tcBorders>
              <w:top w:val="nil"/>
              <w:left w:val="nil"/>
              <w:bottom w:val="single" w:sz="4" w:space="0" w:color="auto"/>
              <w:right w:val="nil"/>
            </w:tcBorders>
            <w:vAlign w:val="bottom"/>
            <w:hideMark/>
          </w:tcPr>
          <w:p w14:paraId="653D8ED6" w14:textId="77777777" w:rsidR="00FE7F8B" w:rsidRDefault="00FE7F8B">
            <w:pPr>
              <w:pStyle w:val="TableTextFinancial"/>
              <w:jc w:val="right"/>
            </w:pPr>
            <w:r>
              <w:t>90.3</w:t>
            </w:r>
          </w:p>
        </w:tc>
        <w:tc>
          <w:tcPr>
            <w:tcW w:w="851" w:type="dxa"/>
            <w:tcBorders>
              <w:top w:val="nil"/>
              <w:left w:val="nil"/>
              <w:bottom w:val="single" w:sz="4" w:space="0" w:color="auto"/>
              <w:right w:val="nil"/>
            </w:tcBorders>
            <w:vAlign w:val="bottom"/>
            <w:hideMark/>
          </w:tcPr>
          <w:p w14:paraId="059D8F39" w14:textId="77777777" w:rsidR="00FE7F8B" w:rsidRDefault="00FE7F8B">
            <w:pPr>
              <w:pStyle w:val="TableTextFinancial"/>
              <w:jc w:val="right"/>
            </w:pPr>
            <w:r>
              <w:t>276.8</w:t>
            </w:r>
          </w:p>
        </w:tc>
      </w:tr>
      <w:tr w:rsidR="00FE7F8B" w14:paraId="7E3A06EF" w14:textId="77777777" w:rsidTr="00FE7F8B">
        <w:tc>
          <w:tcPr>
            <w:tcW w:w="856" w:type="dxa"/>
            <w:tcBorders>
              <w:top w:val="single" w:sz="4" w:space="0" w:color="auto"/>
              <w:left w:val="nil"/>
              <w:bottom w:val="single" w:sz="4" w:space="0" w:color="auto"/>
              <w:right w:val="nil"/>
            </w:tcBorders>
            <w:vAlign w:val="bottom"/>
            <w:hideMark/>
          </w:tcPr>
          <w:p w14:paraId="046493F7" w14:textId="77777777" w:rsidR="00FE7F8B" w:rsidRDefault="00FE7F8B">
            <w:pPr>
              <w:pStyle w:val="Tabletextnoindent"/>
              <w:rPr>
                <w:b/>
              </w:rPr>
            </w:pPr>
            <w:r>
              <w:rPr>
                <w:b/>
              </w:rPr>
              <w:t>Total</w:t>
            </w:r>
          </w:p>
        </w:tc>
        <w:tc>
          <w:tcPr>
            <w:tcW w:w="850" w:type="dxa"/>
            <w:gridSpan w:val="2"/>
            <w:tcBorders>
              <w:top w:val="single" w:sz="4" w:space="0" w:color="auto"/>
              <w:left w:val="nil"/>
              <w:bottom w:val="single" w:sz="4" w:space="0" w:color="auto"/>
              <w:right w:val="nil"/>
            </w:tcBorders>
            <w:vAlign w:val="bottom"/>
            <w:hideMark/>
          </w:tcPr>
          <w:p w14:paraId="218D306A" w14:textId="77777777" w:rsidR="00FE7F8B" w:rsidRDefault="00FE7F8B">
            <w:pPr>
              <w:pStyle w:val="TableTextFinancial"/>
              <w:jc w:val="right"/>
              <w:rPr>
                <w:b/>
              </w:rPr>
            </w:pPr>
            <w:r>
              <w:rPr>
                <w:b/>
              </w:rPr>
              <w:t>551.2</w:t>
            </w:r>
          </w:p>
        </w:tc>
        <w:tc>
          <w:tcPr>
            <w:tcW w:w="851" w:type="dxa"/>
            <w:tcBorders>
              <w:top w:val="single" w:sz="4" w:space="0" w:color="auto"/>
              <w:left w:val="nil"/>
              <w:bottom w:val="single" w:sz="4" w:space="0" w:color="auto"/>
              <w:right w:val="nil"/>
            </w:tcBorders>
            <w:vAlign w:val="bottom"/>
            <w:hideMark/>
          </w:tcPr>
          <w:p w14:paraId="40872980" w14:textId="77777777" w:rsidR="00FE7F8B" w:rsidRDefault="00FE7F8B">
            <w:pPr>
              <w:pStyle w:val="TableTextFinancial"/>
              <w:jc w:val="right"/>
              <w:rPr>
                <w:b/>
              </w:rPr>
            </w:pPr>
            <w:r>
              <w:rPr>
                <w:b/>
              </w:rPr>
              <w:t>696.5</w:t>
            </w:r>
          </w:p>
        </w:tc>
        <w:tc>
          <w:tcPr>
            <w:tcW w:w="992" w:type="dxa"/>
            <w:tcBorders>
              <w:top w:val="single" w:sz="4" w:space="0" w:color="auto"/>
              <w:left w:val="nil"/>
              <w:bottom w:val="single" w:sz="4" w:space="0" w:color="auto"/>
              <w:right w:val="nil"/>
            </w:tcBorders>
            <w:vAlign w:val="bottom"/>
            <w:hideMark/>
          </w:tcPr>
          <w:p w14:paraId="1C4FE8EC" w14:textId="77777777" w:rsidR="00FE7F8B" w:rsidRDefault="00FE7F8B">
            <w:pPr>
              <w:pStyle w:val="TableTextFinancial"/>
              <w:jc w:val="right"/>
              <w:rPr>
                <w:b/>
              </w:rPr>
            </w:pPr>
            <w:r>
              <w:rPr>
                <w:b/>
              </w:rPr>
              <w:t>303.0</w:t>
            </w:r>
          </w:p>
        </w:tc>
        <w:tc>
          <w:tcPr>
            <w:tcW w:w="992" w:type="dxa"/>
            <w:tcBorders>
              <w:top w:val="single" w:sz="4" w:space="0" w:color="auto"/>
              <w:left w:val="nil"/>
              <w:bottom w:val="single" w:sz="4" w:space="0" w:color="auto"/>
              <w:right w:val="nil"/>
            </w:tcBorders>
            <w:vAlign w:val="bottom"/>
            <w:hideMark/>
          </w:tcPr>
          <w:p w14:paraId="40A75BE8" w14:textId="77777777" w:rsidR="00FE7F8B" w:rsidRDefault="00FE7F8B">
            <w:pPr>
              <w:pStyle w:val="TableTextFinancial"/>
              <w:jc w:val="right"/>
              <w:rPr>
                <w:b/>
              </w:rPr>
            </w:pPr>
            <w:r>
              <w:rPr>
                <w:b/>
              </w:rPr>
              <w:t>5.8</w:t>
            </w:r>
          </w:p>
        </w:tc>
        <w:tc>
          <w:tcPr>
            <w:tcW w:w="993" w:type="dxa"/>
            <w:tcBorders>
              <w:top w:val="single" w:sz="4" w:space="0" w:color="auto"/>
              <w:left w:val="nil"/>
              <w:bottom w:val="single" w:sz="4" w:space="0" w:color="auto"/>
              <w:right w:val="nil"/>
            </w:tcBorders>
            <w:vAlign w:val="bottom"/>
            <w:hideMark/>
          </w:tcPr>
          <w:p w14:paraId="6F7DB9A1" w14:textId="77777777" w:rsidR="00FE7F8B" w:rsidRDefault="00FE7F8B">
            <w:pPr>
              <w:pStyle w:val="TableTextFinancial"/>
              <w:jc w:val="right"/>
              <w:rPr>
                <w:b/>
              </w:rPr>
            </w:pPr>
            <w:r>
              <w:rPr>
                <w:b/>
              </w:rPr>
              <w:t>23.3</w:t>
            </w:r>
          </w:p>
        </w:tc>
        <w:tc>
          <w:tcPr>
            <w:tcW w:w="850" w:type="dxa"/>
            <w:tcBorders>
              <w:top w:val="single" w:sz="4" w:space="0" w:color="auto"/>
              <w:left w:val="nil"/>
              <w:bottom w:val="single" w:sz="4" w:space="0" w:color="auto"/>
              <w:right w:val="nil"/>
            </w:tcBorders>
            <w:vAlign w:val="bottom"/>
            <w:hideMark/>
          </w:tcPr>
          <w:p w14:paraId="45475A56" w14:textId="77777777" w:rsidR="00FE7F8B" w:rsidRDefault="00FE7F8B">
            <w:pPr>
              <w:pStyle w:val="TableTextFinancial"/>
              <w:jc w:val="right"/>
              <w:rPr>
                <w:b/>
              </w:rPr>
            </w:pPr>
            <w:r>
              <w:rPr>
                <w:b/>
              </w:rPr>
              <w:t>89.6</w:t>
            </w:r>
          </w:p>
        </w:tc>
        <w:tc>
          <w:tcPr>
            <w:tcW w:w="851" w:type="dxa"/>
            <w:tcBorders>
              <w:top w:val="single" w:sz="4" w:space="0" w:color="auto"/>
              <w:left w:val="nil"/>
              <w:bottom w:val="single" w:sz="4" w:space="0" w:color="auto"/>
              <w:right w:val="nil"/>
            </w:tcBorders>
            <w:vAlign w:val="bottom"/>
            <w:hideMark/>
          </w:tcPr>
          <w:p w14:paraId="5D617107" w14:textId="77777777" w:rsidR="00FE7F8B" w:rsidRDefault="00FE7F8B">
            <w:pPr>
              <w:pStyle w:val="TableTextFinancial"/>
              <w:jc w:val="right"/>
              <w:rPr>
                <w:b/>
              </w:rPr>
            </w:pPr>
            <w:r>
              <w:rPr>
                <w:b/>
              </w:rPr>
              <w:t>274.9</w:t>
            </w:r>
          </w:p>
        </w:tc>
      </w:tr>
    </w:tbl>
    <w:p w14:paraId="27EBF45C" w14:textId="1A6BFDD6" w:rsidR="00FE7F8B" w:rsidRPr="00BB1129" w:rsidRDefault="00FE7F8B" w:rsidP="00BB1129">
      <w:pPr>
        <w:pStyle w:val="DETFootnoteTextforobjectivestablesOHStable"/>
        <w:spacing w:before="120"/>
      </w:pPr>
      <w:r>
        <w:rPr>
          <w:vertAlign w:val="superscript"/>
        </w:rPr>
        <w:t>1</w:t>
      </w:r>
      <w:r>
        <w:t xml:space="preserve"> Includes credit notes from registered training providers arising from reporting issues (other than compliance). The Department will review its processes during 2016-17 to determine whether these credit notes are likely to be redeemed.</w:t>
      </w:r>
    </w:p>
    <w:p w14:paraId="220A314F" w14:textId="77777777" w:rsidR="00FE7F8B" w:rsidRDefault="00FE7F8B" w:rsidP="00AD641C">
      <w:pPr>
        <w:pStyle w:val="Heading3notesnumbered"/>
        <w:numPr>
          <w:ilvl w:val="0"/>
          <w:numId w:val="40"/>
        </w:numPr>
      </w:pPr>
      <w:r>
        <w:t>Market risk</w:t>
      </w:r>
    </w:p>
    <w:p w14:paraId="7C126CE7" w14:textId="77777777" w:rsidR="00FE7F8B" w:rsidRDefault="00FE7F8B" w:rsidP="00FE7F8B">
      <w:r>
        <w:t>The Department’s exposure to market risk is primarily through interest rate risk with minimal exposure to foreign currency and other price risks. Objectives, policies and processes used to manage each of these risks are disclosed in the paragraphs below.</w:t>
      </w:r>
    </w:p>
    <w:p w14:paraId="69E8C583" w14:textId="77777777" w:rsidR="00FE7F8B" w:rsidRDefault="00FE7F8B" w:rsidP="00FE7F8B">
      <w:pPr>
        <w:pStyle w:val="Heading4notes"/>
      </w:pPr>
      <w:r>
        <w:t>Foreign currency risk</w:t>
      </w:r>
    </w:p>
    <w:p w14:paraId="21EE2C80" w14:textId="77777777" w:rsidR="00FE7F8B" w:rsidRDefault="00FE7F8B" w:rsidP="00FE7F8B">
      <w:r>
        <w:t>The Department is exposed to insignificant foreign currency risk through its payables relating to purchases of supplies and consumables from overseas. This is because of a limited amount of purchases denominated in foreign currencies as it is not the Department's ordinary business to enter such transactions, and a short timeframe between commitment and settlement.</w:t>
      </w:r>
    </w:p>
    <w:p w14:paraId="492DF248" w14:textId="77777777" w:rsidR="00FE7F8B" w:rsidRDefault="00FE7F8B" w:rsidP="00FE7F8B">
      <w:r>
        <w:t>The Department is also exposed to foreign currency risk through purchases that are linked to currency other than the functional currency.</w:t>
      </w:r>
    </w:p>
    <w:p w14:paraId="02B48E73" w14:textId="77777777" w:rsidR="00FE7F8B" w:rsidRDefault="00FE7F8B" w:rsidP="00FE7F8B">
      <w:r>
        <w:lastRenderedPageBreak/>
        <w:t>When the Department is exposed to significant foreign currency risk, the Department manages its risk through continuous monitoring of movements in exchange rates against the US dollar and ensures availability of funds through rigorous cash flow planning and monitoring. Based on past and current assessment of economic outlook, it is deemed unnecessary for the Department to enter into any hedging arrangements to manage the risk.</w:t>
      </w:r>
    </w:p>
    <w:p w14:paraId="63C98088" w14:textId="77777777" w:rsidR="00FE7F8B" w:rsidRDefault="00FE7F8B" w:rsidP="00FE7F8B">
      <w:pPr>
        <w:pStyle w:val="Heading4notes"/>
      </w:pPr>
      <w:r>
        <w:t>Interest rate risk</w:t>
      </w:r>
    </w:p>
    <w:p w14:paraId="4454C86F" w14:textId="77777777" w:rsidR="00FE7F8B" w:rsidRDefault="00FE7F8B" w:rsidP="00FE7F8B">
      <w:r>
        <w:t>Fair value interest rate risk is the risk that the fair value of a financial instrument will fluctuate because of changes in market interest rates. The Department does not hold any interest bearing financial instruments that are measured at fair value, therefore has nil exposure to fair value interest rate risk.</w:t>
      </w:r>
    </w:p>
    <w:p w14:paraId="039A31CE" w14:textId="77777777" w:rsidR="00FE7F8B" w:rsidRDefault="00FE7F8B" w:rsidP="00FE7F8B">
      <w:r>
        <w:t>Cash flow interest rate risk is the risk that the future cash flows of a financial instrument will fluctuate because of changes in market interest rates.</w:t>
      </w:r>
    </w:p>
    <w:p w14:paraId="4D755964" w14:textId="77777777" w:rsidR="00FE7F8B" w:rsidRDefault="00FE7F8B" w:rsidP="00FE7F8B">
      <w:r>
        <w:t>The Department has minimal exposure to cash flow interest rate risks through its cash and deposits, term deposits, bank overdrafts and schools’ co-operative loans that are at floating rate.</w:t>
      </w:r>
    </w:p>
    <w:p w14:paraId="29F33BF4" w14:textId="77777777" w:rsidR="00FE7F8B" w:rsidRDefault="00FE7F8B" w:rsidP="00FE7F8B">
      <w:r>
        <w:t>The Department manages this risk by mainly undertaking fixed rate or non-interest bearing financial instruments with relatively even maturity profiles, with only insignificant amounts of financial instruments at floating rate. Management has concluded that cash at bank, as a financial asset, can be left at floating rate without necessarily exposing the Department to significant adverse risk. Management monitors movement in interest rates.</w:t>
      </w:r>
    </w:p>
    <w:p w14:paraId="734FC552" w14:textId="77777777" w:rsidR="00FE7F8B" w:rsidRDefault="00FE7F8B" w:rsidP="00FE7F8B">
      <w:r>
        <w:t>The carrying amounts of financial assets and financial liabilities that are exposed to interest rates are set out in Table 13. In addition, the Department’s sensitivity to interest rate risk is set out in the Table 14.</w:t>
      </w:r>
    </w:p>
    <w:p w14:paraId="5651D825" w14:textId="77777777" w:rsidR="00FE7F8B" w:rsidRDefault="00FE7F8B" w:rsidP="00FE7F8B">
      <w:pPr>
        <w:pStyle w:val="Caption"/>
      </w:pPr>
      <w:bookmarkStart w:id="416" w:name="_Ref399510424"/>
      <w:r>
        <w:t xml:space="preserve">Table </w:t>
      </w:r>
      <w:bookmarkEnd w:id="416"/>
      <w:r>
        <w:fldChar w:fldCharType="begin"/>
      </w:r>
      <w:r>
        <w:instrText xml:space="preserve"> SEQ Table \* ARABIC </w:instrText>
      </w:r>
      <w:r>
        <w:fldChar w:fldCharType="separate"/>
      </w:r>
      <w:r w:rsidR="00936443">
        <w:rPr>
          <w:noProof/>
        </w:rPr>
        <w:t>13</w:t>
      </w:r>
      <w:r>
        <w:fldChar w:fldCharType="end"/>
      </w:r>
      <w:r>
        <w:t>—Interest rate exposure of financial instruments</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7"/>
        <w:gridCol w:w="993"/>
        <w:gridCol w:w="993"/>
        <w:gridCol w:w="994"/>
        <w:gridCol w:w="850"/>
        <w:gridCol w:w="993"/>
      </w:tblGrid>
      <w:tr w:rsidR="00FE7F8B" w14:paraId="020D2315" w14:textId="77777777" w:rsidTr="00FE7F8B">
        <w:tc>
          <w:tcPr>
            <w:tcW w:w="2557" w:type="dxa"/>
            <w:tcBorders>
              <w:top w:val="nil"/>
              <w:left w:val="nil"/>
              <w:bottom w:val="nil"/>
              <w:right w:val="nil"/>
            </w:tcBorders>
            <w:shd w:val="clear" w:color="auto" w:fill="7F7F7F" w:themeFill="text1" w:themeFillTint="80"/>
            <w:vAlign w:val="center"/>
          </w:tcPr>
          <w:p w14:paraId="1CDDD8F0"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center"/>
          </w:tcPr>
          <w:p w14:paraId="05D82C55"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center"/>
          </w:tcPr>
          <w:p w14:paraId="512974BF" w14:textId="77777777" w:rsidR="00FE7F8B" w:rsidRDefault="00FE7F8B">
            <w:pPr>
              <w:pStyle w:val="Tablecolumnheading"/>
              <w:jc w:val="center"/>
              <w:rPr>
                <w:lang w:eastAsia="en-AU"/>
              </w:rPr>
            </w:pPr>
          </w:p>
        </w:tc>
        <w:tc>
          <w:tcPr>
            <w:tcW w:w="2835" w:type="dxa"/>
            <w:gridSpan w:val="3"/>
            <w:tcBorders>
              <w:top w:val="nil"/>
              <w:left w:val="nil"/>
              <w:bottom w:val="nil"/>
              <w:right w:val="nil"/>
            </w:tcBorders>
            <w:shd w:val="clear" w:color="auto" w:fill="7F7F7F" w:themeFill="text1" w:themeFillTint="80"/>
            <w:vAlign w:val="center"/>
            <w:hideMark/>
          </w:tcPr>
          <w:p w14:paraId="3E70A23F" w14:textId="77777777" w:rsidR="00FE7F8B" w:rsidRDefault="00FE7F8B">
            <w:pPr>
              <w:pStyle w:val="Tablecolumnheading"/>
              <w:jc w:val="center"/>
              <w:rPr>
                <w:lang w:eastAsia="en-AU"/>
              </w:rPr>
            </w:pPr>
            <w:r>
              <w:rPr>
                <w:lang w:eastAsia="en-AU"/>
              </w:rPr>
              <w:t>Interest rate exposure</w:t>
            </w:r>
          </w:p>
        </w:tc>
      </w:tr>
      <w:tr w:rsidR="00FE7F8B" w14:paraId="39E5E082" w14:textId="77777777" w:rsidTr="00FE7F8B">
        <w:tc>
          <w:tcPr>
            <w:tcW w:w="2557" w:type="dxa"/>
            <w:tcBorders>
              <w:top w:val="nil"/>
              <w:left w:val="nil"/>
              <w:bottom w:val="nil"/>
              <w:right w:val="nil"/>
            </w:tcBorders>
            <w:shd w:val="clear" w:color="auto" w:fill="7F7F7F" w:themeFill="text1" w:themeFillTint="80"/>
            <w:vAlign w:val="center"/>
            <w:hideMark/>
          </w:tcPr>
          <w:p w14:paraId="4D078816" w14:textId="77777777" w:rsidR="00FE7F8B" w:rsidRDefault="00FE7F8B">
            <w:pPr>
              <w:pStyle w:val="Tablecolumnheading"/>
              <w:jc w:val="center"/>
              <w:rPr>
                <w:lang w:eastAsia="en-AU"/>
              </w:rPr>
            </w:pPr>
            <w:r>
              <w:rPr>
                <w:lang w:eastAsia="en-AU"/>
              </w:rPr>
              <w:t>2016</w:t>
            </w:r>
          </w:p>
        </w:tc>
        <w:tc>
          <w:tcPr>
            <w:tcW w:w="992" w:type="dxa"/>
            <w:tcBorders>
              <w:top w:val="nil"/>
              <w:left w:val="nil"/>
              <w:bottom w:val="nil"/>
              <w:right w:val="nil"/>
            </w:tcBorders>
            <w:shd w:val="clear" w:color="auto" w:fill="7F7F7F" w:themeFill="text1" w:themeFillTint="80"/>
            <w:vAlign w:val="bottom"/>
            <w:hideMark/>
          </w:tcPr>
          <w:p w14:paraId="34FC9B52" w14:textId="77777777" w:rsidR="00FE7F8B" w:rsidRDefault="00FE7F8B">
            <w:pPr>
              <w:pStyle w:val="Tablecolumnheading"/>
              <w:jc w:val="center"/>
              <w:rPr>
                <w:lang w:eastAsia="en-AU"/>
              </w:rPr>
            </w:pPr>
            <w:r>
              <w:rPr>
                <w:lang w:eastAsia="en-AU"/>
              </w:rPr>
              <w:t>Weighted average effective interest rate</w:t>
            </w:r>
            <w:r>
              <w:rPr>
                <w:lang w:eastAsia="en-AU"/>
              </w:rPr>
              <w:br/>
              <w:t>%</w:t>
            </w:r>
          </w:p>
        </w:tc>
        <w:tc>
          <w:tcPr>
            <w:tcW w:w="992" w:type="dxa"/>
            <w:tcBorders>
              <w:top w:val="nil"/>
              <w:left w:val="nil"/>
              <w:bottom w:val="nil"/>
              <w:right w:val="nil"/>
            </w:tcBorders>
            <w:shd w:val="clear" w:color="auto" w:fill="7F7F7F" w:themeFill="text1" w:themeFillTint="80"/>
            <w:vAlign w:val="bottom"/>
            <w:hideMark/>
          </w:tcPr>
          <w:p w14:paraId="59DF75C6" w14:textId="77777777" w:rsidR="00FE7F8B" w:rsidRDefault="00FE7F8B">
            <w:pPr>
              <w:pStyle w:val="Tablecolumnheading"/>
              <w:jc w:val="center"/>
              <w:rPr>
                <w:lang w:eastAsia="en-AU"/>
              </w:rPr>
            </w:pPr>
            <w:r>
              <w:rPr>
                <w:lang w:eastAsia="en-AU"/>
              </w:rPr>
              <w:t>Carrying amount</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6CB616BA" w14:textId="77777777" w:rsidR="00FE7F8B" w:rsidRDefault="00FE7F8B">
            <w:pPr>
              <w:pStyle w:val="Tablecolumnheading"/>
              <w:jc w:val="center"/>
              <w:rPr>
                <w:lang w:eastAsia="en-AU"/>
              </w:rPr>
            </w:pPr>
            <w:r>
              <w:rPr>
                <w:lang w:eastAsia="en-AU"/>
              </w:rPr>
              <w:t>Fixed interest rate</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2092C9B2" w14:textId="77777777" w:rsidR="00FE7F8B" w:rsidRDefault="00FE7F8B">
            <w:pPr>
              <w:pStyle w:val="Tablecolumnheading"/>
              <w:jc w:val="center"/>
              <w:rPr>
                <w:lang w:eastAsia="en-AU"/>
              </w:rPr>
            </w:pPr>
            <w:r>
              <w:rPr>
                <w:lang w:eastAsia="en-AU"/>
              </w:rPr>
              <w:t>Variable interest rate</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3A506956" w14:textId="77777777" w:rsidR="00FE7F8B" w:rsidRDefault="00FE7F8B">
            <w:pPr>
              <w:pStyle w:val="Tablecolumnheading"/>
              <w:jc w:val="center"/>
              <w:rPr>
                <w:lang w:eastAsia="en-AU"/>
              </w:rPr>
            </w:pPr>
            <w:r>
              <w:rPr>
                <w:lang w:eastAsia="en-AU"/>
              </w:rPr>
              <w:t>Non-interest bearing</w:t>
            </w:r>
            <w:r>
              <w:rPr>
                <w:lang w:eastAsia="en-AU"/>
              </w:rPr>
              <w:br/>
              <w:t>$m</w:t>
            </w:r>
          </w:p>
        </w:tc>
      </w:tr>
      <w:tr w:rsidR="00FE7F8B" w14:paraId="49C704BE" w14:textId="77777777" w:rsidTr="00FE7F8B">
        <w:tc>
          <w:tcPr>
            <w:tcW w:w="2557" w:type="dxa"/>
            <w:tcBorders>
              <w:top w:val="nil"/>
              <w:left w:val="nil"/>
              <w:bottom w:val="nil"/>
              <w:right w:val="nil"/>
            </w:tcBorders>
            <w:vAlign w:val="bottom"/>
            <w:hideMark/>
          </w:tcPr>
          <w:p w14:paraId="42E2B404" w14:textId="77777777" w:rsidR="00FE7F8B" w:rsidRDefault="00FE7F8B">
            <w:pPr>
              <w:pStyle w:val="Tabletextnoindent"/>
              <w:rPr>
                <w:b/>
              </w:rPr>
            </w:pPr>
            <w:r>
              <w:rPr>
                <w:b/>
              </w:rPr>
              <w:t>Financial assets</w:t>
            </w:r>
          </w:p>
        </w:tc>
        <w:tc>
          <w:tcPr>
            <w:tcW w:w="992" w:type="dxa"/>
            <w:tcBorders>
              <w:top w:val="nil"/>
              <w:left w:val="nil"/>
              <w:bottom w:val="nil"/>
              <w:right w:val="nil"/>
            </w:tcBorders>
          </w:tcPr>
          <w:p w14:paraId="0E20E0A9" w14:textId="77777777" w:rsidR="00FE7F8B" w:rsidRDefault="00FE7F8B">
            <w:pPr>
              <w:pStyle w:val="TableTextFinancial"/>
              <w:jc w:val="right"/>
            </w:pPr>
          </w:p>
        </w:tc>
        <w:tc>
          <w:tcPr>
            <w:tcW w:w="992" w:type="dxa"/>
            <w:tcBorders>
              <w:top w:val="nil"/>
              <w:left w:val="nil"/>
              <w:bottom w:val="nil"/>
              <w:right w:val="nil"/>
            </w:tcBorders>
            <w:vAlign w:val="bottom"/>
          </w:tcPr>
          <w:p w14:paraId="1E5779C1" w14:textId="77777777" w:rsidR="00FE7F8B" w:rsidRDefault="00FE7F8B">
            <w:pPr>
              <w:pStyle w:val="TableTextFinancial"/>
              <w:jc w:val="right"/>
            </w:pPr>
          </w:p>
        </w:tc>
        <w:tc>
          <w:tcPr>
            <w:tcW w:w="993" w:type="dxa"/>
            <w:tcBorders>
              <w:top w:val="nil"/>
              <w:left w:val="nil"/>
              <w:bottom w:val="nil"/>
              <w:right w:val="nil"/>
            </w:tcBorders>
            <w:vAlign w:val="bottom"/>
          </w:tcPr>
          <w:p w14:paraId="1CE6AA19" w14:textId="77777777" w:rsidR="00FE7F8B" w:rsidRDefault="00FE7F8B">
            <w:pPr>
              <w:pStyle w:val="TableTextFinancial"/>
              <w:jc w:val="right"/>
            </w:pPr>
          </w:p>
        </w:tc>
        <w:tc>
          <w:tcPr>
            <w:tcW w:w="850" w:type="dxa"/>
            <w:tcBorders>
              <w:top w:val="nil"/>
              <w:left w:val="nil"/>
              <w:bottom w:val="nil"/>
              <w:right w:val="nil"/>
            </w:tcBorders>
            <w:vAlign w:val="bottom"/>
          </w:tcPr>
          <w:p w14:paraId="58183169" w14:textId="77777777" w:rsidR="00FE7F8B" w:rsidRDefault="00FE7F8B">
            <w:pPr>
              <w:pStyle w:val="TableTextFinancial"/>
              <w:jc w:val="right"/>
            </w:pPr>
          </w:p>
        </w:tc>
        <w:tc>
          <w:tcPr>
            <w:tcW w:w="992" w:type="dxa"/>
            <w:tcBorders>
              <w:top w:val="nil"/>
              <w:left w:val="nil"/>
              <w:bottom w:val="nil"/>
              <w:right w:val="nil"/>
            </w:tcBorders>
            <w:vAlign w:val="bottom"/>
          </w:tcPr>
          <w:p w14:paraId="332C690E" w14:textId="77777777" w:rsidR="00FE7F8B" w:rsidRDefault="00FE7F8B">
            <w:pPr>
              <w:pStyle w:val="TableTextFinancial"/>
              <w:jc w:val="right"/>
            </w:pPr>
          </w:p>
        </w:tc>
      </w:tr>
      <w:tr w:rsidR="00FE7F8B" w14:paraId="3D67991C" w14:textId="77777777" w:rsidTr="00FE7F8B">
        <w:tc>
          <w:tcPr>
            <w:tcW w:w="2557" w:type="dxa"/>
            <w:tcBorders>
              <w:top w:val="nil"/>
              <w:left w:val="nil"/>
              <w:bottom w:val="nil"/>
              <w:right w:val="nil"/>
            </w:tcBorders>
            <w:vAlign w:val="bottom"/>
            <w:hideMark/>
          </w:tcPr>
          <w:p w14:paraId="730DD1E0" w14:textId="77777777" w:rsidR="00FE7F8B" w:rsidRDefault="00FE7F8B">
            <w:pPr>
              <w:pStyle w:val="Tabletextnoindenttight"/>
              <w:rPr>
                <w:lang w:eastAsia="en-US"/>
              </w:rPr>
            </w:pPr>
            <w:r>
              <w:rPr>
                <w:lang w:eastAsia="en-US"/>
              </w:rPr>
              <w:t>Cash and deposits—Department</w:t>
            </w:r>
          </w:p>
        </w:tc>
        <w:tc>
          <w:tcPr>
            <w:tcW w:w="992" w:type="dxa"/>
            <w:tcBorders>
              <w:top w:val="nil"/>
              <w:left w:val="nil"/>
              <w:bottom w:val="nil"/>
              <w:right w:val="nil"/>
            </w:tcBorders>
            <w:vAlign w:val="bottom"/>
            <w:hideMark/>
          </w:tcPr>
          <w:p w14:paraId="74396AF1"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59C8A765" w14:textId="77777777" w:rsidR="00FE7F8B" w:rsidRDefault="00FE7F8B">
            <w:pPr>
              <w:pStyle w:val="TableTextFinancial"/>
              <w:jc w:val="right"/>
            </w:pPr>
            <w:r>
              <w:t>205.4</w:t>
            </w:r>
          </w:p>
        </w:tc>
        <w:tc>
          <w:tcPr>
            <w:tcW w:w="993" w:type="dxa"/>
            <w:tcBorders>
              <w:top w:val="nil"/>
              <w:left w:val="nil"/>
              <w:bottom w:val="nil"/>
              <w:right w:val="nil"/>
            </w:tcBorders>
            <w:vAlign w:val="bottom"/>
            <w:hideMark/>
          </w:tcPr>
          <w:p w14:paraId="01CAB3AC"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585B8920"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4AA880F2" w14:textId="77777777" w:rsidR="00FE7F8B" w:rsidRDefault="00FE7F8B">
            <w:pPr>
              <w:pStyle w:val="TableTextFinancial"/>
              <w:jc w:val="right"/>
            </w:pPr>
            <w:r>
              <w:t>205.4</w:t>
            </w:r>
          </w:p>
        </w:tc>
      </w:tr>
      <w:tr w:rsidR="00FE7F8B" w14:paraId="78D2CC14" w14:textId="77777777" w:rsidTr="00FE7F8B">
        <w:tc>
          <w:tcPr>
            <w:tcW w:w="2557" w:type="dxa"/>
            <w:tcBorders>
              <w:top w:val="nil"/>
              <w:left w:val="nil"/>
              <w:bottom w:val="nil"/>
              <w:right w:val="nil"/>
            </w:tcBorders>
            <w:vAlign w:val="bottom"/>
            <w:hideMark/>
          </w:tcPr>
          <w:p w14:paraId="4A698ECE" w14:textId="77777777" w:rsidR="00FE7F8B" w:rsidRDefault="00FE7F8B">
            <w:pPr>
              <w:pStyle w:val="Tabletextnoindenttight"/>
              <w:rPr>
                <w:lang w:eastAsia="en-US"/>
              </w:rPr>
            </w:pPr>
            <w:r>
              <w:rPr>
                <w:lang w:eastAsia="en-US"/>
              </w:rPr>
              <w:t>Cash and deposits—Schools</w:t>
            </w:r>
          </w:p>
        </w:tc>
        <w:tc>
          <w:tcPr>
            <w:tcW w:w="992" w:type="dxa"/>
            <w:tcBorders>
              <w:top w:val="nil"/>
              <w:left w:val="nil"/>
              <w:bottom w:val="nil"/>
              <w:right w:val="nil"/>
            </w:tcBorders>
            <w:vAlign w:val="bottom"/>
            <w:hideMark/>
          </w:tcPr>
          <w:p w14:paraId="4E984130" w14:textId="77777777" w:rsidR="00FE7F8B" w:rsidRDefault="00FE7F8B">
            <w:pPr>
              <w:pStyle w:val="TableTextFinancial"/>
              <w:jc w:val="right"/>
            </w:pPr>
            <w:r>
              <w:t>1.9</w:t>
            </w:r>
          </w:p>
        </w:tc>
        <w:tc>
          <w:tcPr>
            <w:tcW w:w="992" w:type="dxa"/>
            <w:tcBorders>
              <w:top w:val="nil"/>
              <w:left w:val="nil"/>
              <w:bottom w:val="nil"/>
              <w:right w:val="nil"/>
            </w:tcBorders>
            <w:vAlign w:val="bottom"/>
            <w:hideMark/>
          </w:tcPr>
          <w:p w14:paraId="4209ABCC" w14:textId="77777777" w:rsidR="00FE7F8B" w:rsidRDefault="00FE7F8B">
            <w:pPr>
              <w:pStyle w:val="TableTextFinancial"/>
              <w:jc w:val="right"/>
            </w:pPr>
            <w:r>
              <w:t>497.8</w:t>
            </w:r>
          </w:p>
        </w:tc>
        <w:tc>
          <w:tcPr>
            <w:tcW w:w="993" w:type="dxa"/>
            <w:tcBorders>
              <w:top w:val="nil"/>
              <w:left w:val="nil"/>
              <w:bottom w:val="nil"/>
              <w:right w:val="nil"/>
            </w:tcBorders>
            <w:vAlign w:val="bottom"/>
            <w:hideMark/>
          </w:tcPr>
          <w:p w14:paraId="08109764" w14:textId="77777777" w:rsidR="00FE7F8B" w:rsidRDefault="00FE7F8B">
            <w:pPr>
              <w:pStyle w:val="TableTextFinancial"/>
              <w:jc w:val="right"/>
            </w:pPr>
            <w:r>
              <w:t>23.5</w:t>
            </w:r>
          </w:p>
        </w:tc>
        <w:tc>
          <w:tcPr>
            <w:tcW w:w="850" w:type="dxa"/>
            <w:tcBorders>
              <w:top w:val="nil"/>
              <w:left w:val="nil"/>
              <w:bottom w:val="nil"/>
              <w:right w:val="nil"/>
            </w:tcBorders>
            <w:vAlign w:val="bottom"/>
            <w:hideMark/>
          </w:tcPr>
          <w:p w14:paraId="7F8C887A" w14:textId="77777777" w:rsidR="00FE7F8B" w:rsidRDefault="00FE7F8B">
            <w:pPr>
              <w:pStyle w:val="TableTextFinancial"/>
              <w:jc w:val="right"/>
            </w:pPr>
            <w:r>
              <w:t>474.3</w:t>
            </w:r>
          </w:p>
        </w:tc>
        <w:tc>
          <w:tcPr>
            <w:tcW w:w="992" w:type="dxa"/>
            <w:tcBorders>
              <w:top w:val="nil"/>
              <w:left w:val="nil"/>
              <w:bottom w:val="nil"/>
              <w:right w:val="nil"/>
            </w:tcBorders>
            <w:vAlign w:val="bottom"/>
            <w:hideMark/>
          </w:tcPr>
          <w:p w14:paraId="4D5CB684" w14:textId="77777777" w:rsidR="00FE7F8B" w:rsidRDefault="00FE7F8B">
            <w:pPr>
              <w:pStyle w:val="TableTextFinancial"/>
              <w:jc w:val="right"/>
            </w:pPr>
            <w:r>
              <w:t>-</w:t>
            </w:r>
          </w:p>
        </w:tc>
      </w:tr>
      <w:tr w:rsidR="00FE7F8B" w14:paraId="62597BAA" w14:textId="77777777" w:rsidTr="00FE7F8B">
        <w:tc>
          <w:tcPr>
            <w:tcW w:w="2557" w:type="dxa"/>
            <w:tcBorders>
              <w:top w:val="nil"/>
              <w:left w:val="nil"/>
              <w:bottom w:val="nil"/>
              <w:right w:val="nil"/>
            </w:tcBorders>
            <w:vAlign w:val="bottom"/>
            <w:hideMark/>
          </w:tcPr>
          <w:p w14:paraId="49EC0B35" w14:textId="77777777" w:rsidR="00FE7F8B" w:rsidRDefault="00FE7F8B">
            <w:pPr>
              <w:pStyle w:val="Tabletextnoindenttight"/>
              <w:rPr>
                <w:lang w:eastAsia="en-US"/>
              </w:rPr>
            </w:pPr>
            <w:r>
              <w:rPr>
                <w:lang w:eastAsia="en-US"/>
              </w:rPr>
              <w:t>Receivables</w:t>
            </w:r>
          </w:p>
        </w:tc>
        <w:tc>
          <w:tcPr>
            <w:tcW w:w="992" w:type="dxa"/>
            <w:tcBorders>
              <w:top w:val="nil"/>
              <w:left w:val="nil"/>
              <w:bottom w:val="nil"/>
              <w:right w:val="nil"/>
            </w:tcBorders>
            <w:vAlign w:val="bottom"/>
            <w:hideMark/>
          </w:tcPr>
          <w:p w14:paraId="7F76D87A"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0D5BB390" w14:textId="77777777" w:rsidR="00FE7F8B" w:rsidRDefault="00FE7F8B">
            <w:pPr>
              <w:pStyle w:val="TableTextFinancial"/>
              <w:jc w:val="right"/>
            </w:pPr>
            <w:r>
              <w:t>86.0</w:t>
            </w:r>
          </w:p>
        </w:tc>
        <w:tc>
          <w:tcPr>
            <w:tcW w:w="993" w:type="dxa"/>
            <w:tcBorders>
              <w:top w:val="nil"/>
              <w:left w:val="nil"/>
              <w:bottom w:val="nil"/>
              <w:right w:val="nil"/>
            </w:tcBorders>
            <w:vAlign w:val="bottom"/>
            <w:hideMark/>
          </w:tcPr>
          <w:p w14:paraId="12045CE1"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4C6BD4BE"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5FCD4EEB" w14:textId="77777777" w:rsidR="00FE7F8B" w:rsidRDefault="00FE7F8B">
            <w:pPr>
              <w:pStyle w:val="TableTextFinancial"/>
              <w:jc w:val="right"/>
            </w:pPr>
            <w:r>
              <w:t>86.0</w:t>
            </w:r>
          </w:p>
        </w:tc>
      </w:tr>
      <w:tr w:rsidR="00FE7F8B" w14:paraId="4ED6B6D8" w14:textId="77777777" w:rsidTr="00FE7F8B">
        <w:tc>
          <w:tcPr>
            <w:tcW w:w="2557" w:type="dxa"/>
            <w:tcBorders>
              <w:top w:val="nil"/>
              <w:left w:val="nil"/>
              <w:bottom w:val="single" w:sz="4" w:space="0" w:color="auto"/>
              <w:right w:val="nil"/>
            </w:tcBorders>
            <w:vAlign w:val="bottom"/>
            <w:hideMark/>
          </w:tcPr>
          <w:p w14:paraId="1DEA10FC" w14:textId="77777777" w:rsidR="00FE7F8B" w:rsidRDefault="00FE7F8B">
            <w:pPr>
              <w:pStyle w:val="Tabletextnoindenttight"/>
              <w:rPr>
                <w:lang w:eastAsia="en-US"/>
              </w:rPr>
            </w:pPr>
            <w:r>
              <w:rPr>
                <w:lang w:eastAsia="en-US"/>
              </w:rPr>
              <w:t>Term deposits</w:t>
            </w:r>
          </w:p>
        </w:tc>
        <w:tc>
          <w:tcPr>
            <w:tcW w:w="992" w:type="dxa"/>
            <w:tcBorders>
              <w:top w:val="nil"/>
              <w:left w:val="nil"/>
              <w:bottom w:val="single" w:sz="4" w:space="0" w:color="auto"/>
              <w:right w:val="nil"/>
            </w:tcBorders>
            <w:vAlign w:val="bottom"/>
            <w:hideMark/>
          </w:tcPr>
          <w:p w14:paraId="379A606D" w14:textId="77777777" w:rsidR="00FE7F8B" w:rsidRDefault="00FE7F8B">
            <w:pPr>
              <w:pStyle w:val="TableTextFinancial"/>
              <w:jc w:val="right"/>
            </w:pPr>
            <w:r>
              <w:t>4.7</w:t>
            </w:r>
          </w:p>
        </w:tc>
        <w:tc>
          <w:tcPr>
            <w:tcW w:w="992" w:type="dxa"/>
            <w:tcBorders>
              <w:top w:val="nil"/>
              <w:left w:val="nil"/>
              <w:bottom w:val="single" w:sz="4" w:space="0" w:color="auto"/>
              <w:right w:val="nil"/>
            </w:tcBorders>
            <w:vAlign w:val="bottom"/>
            <w:hideMark/>
          </w:tcPr>
          <w:p w14:paraId="3871F703" w14:textId="77777777" w:rsidR="00FE7F8B" w:rsidRDefault="00FE7F8B">
            <w:pPr>
              <w:pStyle w:val="TableTextFinancial"/>
              <w:jc w:val="right"/>
            </w:pPr>
            <w:r>
              <w:t>274.9</w:t>
            </w:r>
          </w:p>
        </w:tc>
        <w:tc>
          <w:tcPr>
            <w:tcW w:w="993" w:type="dxa"/>
            <w:tcBorders>
              <w:top w:val="nil"/>
              <w:left w:val="nil"/>
              <w:bottom w:val="single" w:sz="4" w:space="0" w:color="auto"/>
              <w:right w:val="nil"/>
            </w:tcBorders>
            <w:vAlign w:val="bottom"/>
            <w:hideMark/>
          </w:tcPr>
          <w:p w14:paraId="071DF786" w14:textId="77777777" w:rsidR="00FE7F8B" w:rsidRDefault="00FE7F8B">
            <w:pPr>
              <w:pStyle w:val="TableTextFinancial"/>
              <w:jc w:val="right"/>
            </w:pPr>
            <w:r>
              <w:t>273.6</w:t>
            </w:r>
          </w:p>
        </w:tc>
        <w:tc>
          <w:tcPr>
            <w:tcW w:w="850" w:type="dxa"/>
            <w:tcBorders>
              <w:top w:val="nil"/>
              <w:left w:val="nil"/>
              <w:bottom w:val="single" w:sz="4" w:space="0" w:color="auto"/>
              <w:right w:val="nil"/>
            </w:tcBorders>
            <w:vAlign w:val="bottom"/>
            <w:hideMark/>
          </w:tcPr>
          <w:p w14:paraId="23AD8375" w14:textId="77777777" w:rsidR="00FE7F8B" w:rsidRDefault="00FE7F8B">
            <w:pPr>
              <w:pStyle w:val="TableTextFinancial"/>
              <w:jc w:val="right"/>
            </w:pPr>
            <w:r>
              <w:t>1.3</w:t>
            </w:r>
          </w:p>
        </w:tc>
        <w:tc>
          <w:tcPr>
            <w:tcW w:w="992" w:type="dxa"/>
            <w:tcBorders>
              <w:top w:val="nil"/>
              <w:left w:val="nil"/>
              <w:bottom w:val="single" w:sz="4" w:space="0" w:color="auto"/>
              <w:right w:val="nil"/>
            </w:tcBorders>
            <w:vAlign w:val="bottom"/>
            <w:hideMark/>
          </w:tcPr>
          <w:p w14:paraId="5298E6AF" w14:textId="77777777" w:rsidR="00FE7F8B" w:rsidRDefault="00FE7F8B">
            <w:pPr>
              <w:pStyle w:val="TableTextFinancial"/>
              <w:jc w:val="right"/>
            </w:pPr>
            <w:r>
              <w:t>-</w:t>
            </w:r>
          </w:p>
        </w:tc>
      </w:tr>
      <w:tr w:rsidR="00FE7F8B" w14:paraId="17DE5130" w14:textId="77777777" w:rsidTr="00FE7F8B">
        <w:tc>
          <w:tcPr>
            <w:tcW w:w="2557" w:type="dxa"/>
            <w:tcBorders>
              <w:top w:val="single" w:sz="4" w:space="0" w:color="auto"/>
              <w:left w:val="nil"/>
              <w:bottom w:val="single" w:sz="4" w:space="0" w:color="auto"/>
              <w:right w:val="nil"/>
            </w:tcBorders>
            <w:vAlign w:val="bottom"/>
            <w:hideMark/>
          </w:tcPr>
          <w:p w14:paraId="1E314C32" w14:textId="77777777" w:rsidR="00FE7F8B" w:rsidRDefault="00FE7F8B">
            <w:pPr>
              <w:pStyle w:val="Tabletextnoindent"/>
              <w:rPr>
                <w:b/>
              </w:rPr>
            </w:pPr>
            <w:r>
              <w:rPr>
                <w:b/>
              </w:rPr>
              <w:t>Total</w:t>
            </w:r>
          </w:p>
        </w:tc>
        <w:tc>
          <w:tcPr>
            <w:tcW w:w="992" w:type="dxa"/>
            <w:tcBorders>
              <w:top w:val="single" w:sz="4" w:space="0" w:color="auto"/>
              <w:left w:val="nil"/>
              <w:bottom w:val="single" w:sz="4" w:space="0" w:color="auto"/>
              <w:right w:val="nil"/>
            </w:tcBorders>
            <w:vAlign w:val="bottom"/>
          </w:tcPr>
          <w:p w14:paraId="6444D7D4" w14:textId="77777777" w:rsidR="00FE7F8B" w:rsidRDefault="00FE7F8B">
            <w:pPr>
              <w:pStyle w:val="TableTextFinancial"/>
              <w:jc w:val="right"/>
              <w:rPr>
                <w:b/>
              </w:rPr>
            </w:pPr>
          </w:p>
        </w:tc>
        <w:tc>
          <w:tcPr>
            <w:tcW w:w="992" w:type="dxa"/>
            <w:tcBorders>
              <w:top w:val="single" w:sz="4" w:space="0" w:color="auto"/>
              <w:left w:val="nil"/>
              <w:bottom w:val="single" w:sz="4" w:space="0" w:color="auto"/>
              <w:right w:val="nil"/>
            </w:tcBorders>
            <w:vAlign w:val="bottom"/>
            <w:hideMark/>
          </w:tcPr>
          <w:p w14:paraId="4018CCA9" w14:textId="77777777" w:rsidR="00FE7F8B" w:rsidRDefault="00FE7F8B">
            <w:pPr>
              <w:pStyle w:val="TableTextFinancial"/>
              <w:jc w:val="right"/>
              <w:rPr>
                <w:b/>
              </w:rPr>
            </w:pPr>
            <w:r>
              <w:rPr>
                <w:b/>
              </w:rPr>
              <w:t>1,064.2</w:t>
            </w:r>
          </w:p>
        </w:tc>
        <w:tc>
          <w:tcPr>
            <w:tcW w:w="993" w:type="dxa"/>
            <w:tcBorders>
              <w:top w:val="single" w:sz="4" w:space="0" w:color="auto"/>
              <w:left w:val="nil"/>
              <w:bottom w:val="single" w:sz="4" w:space="0" w:color="auto"/>
              <w:right w:val="nil"/>
            </w:tcBorders>
            <w:vAlign w:val="bottom"/>
            <w:hideMark/>
          </w:tcPr>
          <w:p w14:paraId="127057C6" w14:textId="77777777" w:rsidR="00FE7F8B" w:rsidRDefault="00FE7F8B">
            <w:pPr>
              <w:pStyle w:val="TableTextFinancial"/>
              <w:jc w:val="right"/>
              <w:rPr>
                <w:b/>
              </w:rPr>
            </w:pPr>
            <w:r>
              <w:rPr>
                <w:b/>
              </w:rPr>
              <w:t>297.0</w:t>
            </w:r>
          </w:p>
        </w:tc>
        <w:tc>
          <w:tcPr>
            <w:tcW w:w="850" w:type="dxa"/>
            <w:tcBorders>
              <w:top w:val="single" w:sz="4" w:space="0" w:color="auto"/>
              <w:left w:val="nil"/>
              <w:bottom w:val="single" w:sz="4" w:space="0" w:color="auto"/>
              <w:right w:val="nil"/>
            </w:tcBorders>
            <w:vAlign w:val="bottom"/>
            <w:hideMark/>
          </w:tcPr>
          <w:p w14:paraId="7AE3FB60" w14:textId="77777777" w:rsidR="00FE7F8B" w:rsidRDefault="00FE7F8B">
            <w:pPr>
              <w:pStyle w:val="TableTextFinancial"/>
              <w:jc w:val="right"/>
              <w:rPr>
                <w:b/>
              </w:rPr>
            </w:pPr>
            <w:r>
              <w:rPr>
                <w:b/>
              </w:rPr>
              <w:t>475.5</w:t>
            </w:r>
          </w:p>
        </w:tc>
        <w:tc>
          <w:tcPr>
            <w:tcW w:w="992" w:type="dxa"/>
            <w:tcBorders>
              <w:top w:val="single" w:sz="4" w:space="0" w:color="auto"/>
              <w:left w:val="nil"/>
              <w:bottom w:val="single" w:sz="4" w:space="0" w:color="auto"/>
              <w:right w:val="nil"/>
            </w:tcBorders>
            <w:vAlign w:val="bottom"/>
            <w:hideMark/>
          </w:tcPr>
          <w:p w14:paraId="172F97C6" w14:textId="77777777" w:rsidR="00FE7F8B" w:rsidRDefault="00FE7F8B">
            <w:pPr>
              <w:pStyle w:val="TableTextFinancial"/>
              <w:jc w:val="right"/>
              <w:rPr>
                <w:b/>
              </w:rPr>
            </w:pPr>
            <w:r>
              <w:rPr>
                <w:b/>
              </w:rPr>
              <w:t>291.4</w:t>
            </w:r>
          </w:p>
        </w:tc>
      </w:tr>
      <w:tr w:rsidR="00FE7F8B" w14:paraId="61CE688F" w14:textId="77777777" w:rsidTr="00FE7F8B">
        <w:tc>
          <w:tcPr>
            <w:tcW w:w="2557" w:type="dxa"/>
            <w:tcBorders>
              <w:top w:val="single" w:sz="4" w:space="0" w:color="auto"/>
              <w:left w:val="nil"/>
              <w:bottom w:val="nil"/>
              <w:right w:val="nil"/>
            </w:tcBorders>
            <w:vAlign w:val="bottom"/>
            <w:hideMark/>
          </w:tcPr>
          <w:p w14:paraId="46DD5223" w14:textId="77777777" w:rsidR="00FE7F8B" w:rsidRDefault="00FE7F8B">
            <w:pPr>
              <w:pStyle w:val="Tabletextnoindenttight"/>
              <w:rPr>
                <w:lang w:eastAsia="en-US"/>
              </w:rPr>
            </w:pPr>
            <w:r>
              <w:rPr>
                <w:lang w:eastAsia="en-US"/>
              </w:rPr>
              <w:t>Financial liabilities</w:t>
            </w:r>
          </w:p>
        </w:tc>
        <w:tc>
          <w:tcPr>
            <w:tcW w:w="992" w:type="dxa"/>
            <w:tcBorders>
              <w:top w:val="single" w:sz="4" w:space="0" w:color="auto"/>
              <w:left w:val="nil"/>
              <w:bottom w:val="nil"/>
              <w:right w:val="nil"/>
            </w:tcBorders>
          </w:tcPr>
          <w:p w14:paraId="33A4EF4B"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597CDD45" w14:textId="77777777" w:rsidR="00FE7F8B" w:rsidRDefault="00FE7F8B">
            <w:pPr>
              <w:pStyle w:val="TableTextFinancial"/>
              <w:jc w:val="right"/>
            </w:pPr>
          </w:p>
        </w:tc>
        <w:tc>
          <w:tcPr>
            <w:tcW w:w="993" w:type="dxa"/>
            <w:tcBorders>
              <w:top w:val="single" w:sz="4" w:space="0" w:color="auto"/>
              <w:left w:val="nil"/>
              <w:bottom w:val="nil"/>
              <w:right w:val="nil"/>
            </w:tcBorders>
            <w:vAlign w:val="bottom"/>
          </w:tcPr>
          <w:p w14:paraId="264195C8" w14:textId="77777777" w:rsidR="00FE7F8B" w:rsidRDefault="00FE7F8B">
            <w:pPr>
              <w:pStyle w:val="TableTextFinancial"/>
              <w:jc w:val="right"/>
            </w:pPr>
          </w:p>
        </w:tc>
        <w:tc>
          <w:tcPr>
            <w:tcW w:w="850" w:type="dxa"/>
            <w:tcBorders>
              <w:top w:val="single" w:sz="4" w:space="0" w:color="auto"/>
              <w:left w:val="nil"/>
              <w:bottom w:val="nil"/>
              <w:right w:val="nil"/>
            </w:tcBorders>
            <w:vAlign w:val="bottom"/>
          </w:tcPr>
          <w:p w14:paraId="3D1BDAD8"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70A76B5B" w14:textId="77777777" w:rsidR="00FE7F8B" w:rsidRDefault="00FE7F8B">
            <w:pPr>
              <w:pStyle w:val="TableTextFinancial"/>
              <w:jc w:val="right"/>
            </w:pPr>
          </w:p>
        </w:tc>
      </w:tr>
      <w:tr w:rsidR="00FE7F8B" w14:paraId="6492D947" w14:textId="77777777" w:rsidTr="00FE7F8B">
        <w:tc>
          <w:tcPr>
            <w:tcW w:w="2557" w:type="dxa"/>
            <w:tcBorders>
              <w:top w:val="nil"/>
              <w:left w:val="nil"/>
              <w:bottom w:val="nil"/>
              <w:right w:val="nil"/>
            </w:tcBorders>
            <w:vAlign w:val="bottom"/>
            <w:hideMark/>
          </w:tcPr>
          <w:p w14:paraId="468E225F" w14:textId="77777777" w:rsidR="00FE7F8B" w:rsidRDefault="00FE7F8B">
            <w:pPr>
              <w:pStyle w:val="Tabletextnoindenttight"/>
              <w:rPr>
                <w:lang w:eastAsia="en-US"/>
              </w:rPr>
            </w:pPr>
            <w:r>
              <w:rPr>
                <w:lang w:eastAsia="en-US"/>
              </w:rPr>
              <w:t>Payables</w:t>
            </w:r>
          </w:p>
        </w:tc>
        <w:tc>
          <w:tcPr>
            <w:tcW w:w="992" w:type="dxa"/>
            <w:tcBorders>
              <w:top w:val="nil"/>
              <w:left w:val="nil"/>
              <w:bottom w:val="nil"/>
              <w:right w:val="nil"/>
            </w:tcBorders>
            <w:vAlign w:val="bottom"/>
            <w:hideMark/>
          </w:tcPr>
          <w:p w14:paraId="55C969FB"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2AF3A95D" w14:textId="77777777" w:rsidR="00FE7F8B" w:rsidRDefault="00FE7F8B">
            <w:pPr>
              <w:pStyle w:val="TableTextFinancial"/>
              <w:jc w:val="right"/>
            </w:pPr>
            <w:r>
              <w:t>393.8</w:t>
            </w:r>
          </w:p>
        </w:tc>
        <w:tc>
          <w:tcPr>
            <w:tcW w:w="993" w:type="dxa"/>
            <w:tcBorders>
              <w:top w:val="nil"/>
              <w:left w:val="nil"/>
              <w:bottom w:val="nil"/>
              <w:right w:val="nil"/>
            </w:tcBorders>
            <w:vAlign w:val="bottom"/>
            <w:hideMark/>
          </w:tcPr>
          <w:p w14:paraId="60B50CD4"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1CBA1C20"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2AD5BBD0" w14:textId="77777777" w:rsidR="00FE7F8B" w:rsidRDefault="00FE7F8B">
            <w:pPr>
              <w:pStyle w:val="TableTextFinancial"/>
              <w:jc w:val="right"/>
            </w:pPr>
            <w:r>
              <w:t>393.8</w:t>
            </w:r>
          </w:p>
        </w:tc>
      </w:tr>
      <w:tr w:rsidR="00FE7F8B" w14:paraId="08605410" w14:textId="77777777" w:rsidTr="00FE7F8B">
        <w:tc>
          <w:tcPr>
            <w:tcW w:w="2557" w:type="dxa"/>
            <w:tcBorders>
              <w:top w:val="nil"/>
              <w:left w:val="nil"/>
              <w:bottom w:val="single" w:sz="4" w:space="0" w:color="auto"/>
              <w:right w:val="nil"/>
            </w:tcBorders>
            <w:vAlign w:val="bottom"/>
            <w:hideMark/>
          </w:tcPr>
          <w:p w14:paraId="70A653E7" w14:textId="77777777" w:rsidR="00FE7F8B" w:rsidRDefault="00FE7F8B">
            <w:pPr>
              <w:pStyle w:val="Tabletextnoindenttight"/>
              <w:rPr>
                <w:lang w:eastAsia="en-US"/>
              </w:rPr>
            </w:pPr>
            <w:r>
              <w:rPr>
                <w:lang w:eastAsia="en-US"/>
              </w:rPr>
              <w:t>Borrowings</w:t>
            </w:r>
          </w:p>
        </w:tc>
        <w:tc>
          <w:tcPr>
            <w:tcW w:w="992" w:type="dxa"/>
            <w:tcBorders>
              <w:top w:val="nil"/>
              <w:left w:val="nil"/>
              <w:bottom w:val="single" w:sz="4" w:space="0" w:color="auto"/>
              <w:right w:val="nil"/>
            </w:tcBorders>
            <w:vAlign w:val="bottom"/>
            <w:hideMark/>
          </w:tcPr>
          <w:p w14:paraId="37EDC053" w14:textId="77777777" w:rsidR="00FE7F8B" w:rsidRDefault="00FE7F8B">
            <w:pPr>
              <w:pStyle w:val="TableTextFinancial"/>
              <w:jc w:val="right"/>
            </w:pPr>
            <w:r>
              <w:t>6.4</w:t>
            </w:r>
          </w:p>
        </w:tc>
        <w:tc>
          <w:tcPr>
            <w:tcW w:w="992" w:type="dxa"/>
            <w:tcBorders>
              <w:top w:val="nil"/>
              <w:left w:val="nil"/>
              <w:bottom w:val="single" w:sz="4" w:space="0" w:color="auto"/>
              <w:right w:val="nil"/>
            </w:tcBorders>
            <w:vAlign w:val="bottom"/>
            <w:hideMark/>
          </w:tcPr>
          <w:p w14:paraId="36F81049" w14:textId="77777777" w:rsidR="00FE7F8B" w:rsidRDefault="00FE7F8B">
            <w:pPr>
              <w:pStyle w:val="TableTextFinancial"/>
              <w:jc w:val="right"/>
            </w:pPr>
            <w:r>
              <w:t>249.6</w:t>
            </w:r>
          </w:p>
        </w:tc>
        <w:tc>
          <w:tcPr>
            <w:tcW w:w="993" w:type="dxa"/>
            <w:tcBorders>
              <w:top w:val="nil"/>
              <w:left w:val="nil"/>
              <w:bottom w:val="single" w:sz="4" w:space="0" w:color="auto"/>
              <w:right w:val="nil"/>
            </w:tcBorders>
            <w:vAlign w:val="bottom"/>
            <w:hideMark/>
          </w:tcPr>
          <w:p w14:paraId="65959C14" w14:textId="77777777" w:rsidR="00FE7F8B" w:rsidRDefault="00FE7F8B">
            <w:pPr>
              <w:pStyle w:val="TableTextFinancial"/>
              <w:jc w:val="right"/>
            </w:pPr>
            <w:r>
              <w:t>193.9</w:t>
            </w:r>
          </w:p>
        </w:tc>
        <w:tc>
          <w:tcPr>
            <w:tcW w:w="850" w:type="dxa"/>
            <w:tcBorders>
              <w:top w:val="nil"/>
              <w:left w:val="nil"/>
              <w:bottom w:val="single" w:sz="4" w:space="0" w:color="auto"/>
              <w:right w:val="nil"/>
            </w:tcBorders>
            <w:vAlign w:val="bottom"/>
            <w:hideMark/>
          </w:tcPr>
          <w:p w14:paraId="3791AA1F"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6A382E97" w14:textId="77777777" w:rsidR="00FE7F8B" w:rsidRDefault="00FE7F8B">
            <w:pPr>
              <w:pStyle w:val="TableTextFinancial"/>
              <w:jc w:val="right"/>
            </w:pPr>
            <w:r>
              <w:t>55.7</w:t>
            </w:r>
          </w:p>
        </w:tc>
      </w:tr>
      <w:tr w:rsidR="00FE7F8B" w14:paraId="7F62DC28" w14:textId="77777777" w:rsidTr="00FE7F8B">
        <w:tc>
          <w:tcPr>
            <w:tcW w:w="2557" w:type="dxa"/>
            <w:tcBorders>
              <w:top w:val="single" w:sz="4" w:space="0" w:color="auto"/>
              <w:left w:val="nil"/>
              <w:bottom w:val="single" w:sz="4" w:space="0" w:color="auto"/>
              <w:right w:val="nil"/>
            </w:tcBorders>
            <w:vAlign w:val="bottom"/>
            <w:hideMark/>
          </w:tcPr>
          <w:p w14:paraId="7285B14B" w14:textId="77777777" w:rsidR="00FE7F8B" w:rsidRDefault="00FE7F8B">
            <w:pPr>
              <w:pStyle w:val="Tabletextnoindent"/>
              <w:rPr>
                <w:b/>
              </w:rPr>
            </w:pPr>
            <w:r>
              <w:rPr>
                <w:b/>
              </w:rPr>
              <w:t>Total</w:t>
            </w:r>
          </w:p>
        </w:tc>
        <w:tc>
          <w:tcPr>
            <w:tcW w:w="992" w:type="dxa"/>
            <w:tcBorders>
              <w:top w:val="single" w:sz="4" w:space="0" w:color="auto"/>
              <w:left w:val="nil"/>
              <w:bottom w:val="single" w:sz="4" w:space="0" w:color="auto"/>
              <w:right w:val="nil"/>
            </w:tcBorders>
            <w:vAlign w:val="bottom"/>
          </w:tcPr>
          <w:p w14:paraId="0DEF6F07" w14:textId="77777777" w:rsidR="00FE7F8B" w:rsidRDefault="00FE7F8B">
            <w:pPr>
              <w:pStyle w:val="TableTextFinancial"/>
              <w:jc w:val="right"/>
              <w:rPr>
                <w:b/>
              </w:rPr>
            </w:pPr>
          </w:p>
        </w:tc>
        <w:tc>
          <w:tcPr>
            <w:tcW w:w="992" w:type="dxa"/>
            <w:tcBorders>
              <w:top w:val="single" w:sz="4" w:space="0" w:color="auto"/>
              <w:left w:val="nil"/>
              <w:bottom w:val="single" w:sz="4" w:space="0" w:color="auto"/>
              <w:right w:val="nil"/>
            </w:tcBorders>
            <w:vAlign w:val="bottom"/>
            <w:hideMark/>
          </w:tcPr>
          <w:p w14:paraId="35831EDC" w14:textId="77777777" w:rsidR="00FE7F8B" w:rsidRDefault="00FE7F8B">
            <w:pPr>
              <w:pStyle w:val="TableTextFinancial"/>
              <w:jc w:val="right"/>
              <w:rPr>
                <w:b/>
              </w:rPr>
            </w:pPr>
            <w:r>
              <w:rPr>
                <w:b/>
              </w:rPr>
              <w:t>643.4</w:t>
            </w:r>
          </w:p>
        </w:tc>
        <w:tc>
          <w:tcPr>
            <w:tcW w:w="993" w:type="dxa"/>
            <w:tcBorders>
              <w:top w:val="single" w:sz="4" w:space="0" w:color="auto"/>
              <w:left w:val="nil"/>
              <w:bottom w:val="single" w:sz="4" w:space="0" w:color="auto"/>
              <w:right w:val="nil"/>
            </w:tcBorders>
            <w:vAlign w:val="bottom"/>
            <w:hideMark/>
          </w:tcPr>
          <w:p w14:paraId="0243A40F" w14:textId="77777777" w:rsidR="00FE7F8B" w:rsidRDefault="00FE7F8B">
            <w:pPr>
              <w:pStyle w:val="TableTextFinancial"/>
              <w:jc w:val="right"/>
              <w:rPr>
                <w:b/>
              </w:rPr>
            </w:pPr>
            <w:r>
              <w:rPr>
                <w:b/>
              </w:rPr>
              <w:t>193.9</w:t>
            </w:r>
          </w:p>
        </w:tc>
        <w:tc>
          <w:tcPr>
            <w:tcW w:w="850" w:type="dxa"/>
            <w:tcBorders>
              <w:top w:val="single" w:sz="4" w:space="0" w:color="auto"/>
              <w:left w:val="nil"/>
              <w:bottom w:val="single" w:sz="4" w:space="0" w:color="auto"/>
              <w:right w:val="nil"/>
            </w:tcBorders>
            <w:vAlign w:val="bottom"/>
            <w:hideMark/>
          </w:tcPr>
          <w:p w14:paraId="77F98785" w14:textId="77777777" w:rsidR="00FE7F8B" w:rsidRDefault="00FE7F8B">
            <w:pPr>
              <w:pStyle w:val="TableTextFinancial"/>
              <w:jc w:val="right"/>
              <w:rPr>
                <w:b/>
              </w:rPr>
            </w:pPr>
            <w:r>
              <w:rPr>
                <w:b/>
              </w:rPr>
              <w:t>-</w:t>
            </w:r>
          </w:p>
        </w:tc>
        <w:tc>
          <w:tcPr>
            <w:tcW w:w="992" w:type="dxa"/>
            <w:tcBorders>
              <w:top w:val="single" w:sz="4" w:space="0" w:color="auto"/>
              <w:left w:val="nil"/>
              <w:bottom w:val="single" w:sz="4" w:space="0" w:color="auto"/>
              <w:right w:val="nil"/>
            </w:tcBorders>
            <w:vAlign w:val="bottom"/>
            <w:hideMark/>
          </w:tcPr>
          <w:p w14:paraId="3AD102BD" w14:textId="77777777" w:rsidR="00FE7F8B" w:rsidRDefault="00FE7F8B">
            <w:pPr>
              <w:pStyle w:val="TableTextFinancial"/>
              <w:jc w:val="right"/>
              <w:rPr>
                <w:b/>
              </w:rPr>
            </w:pPr>
            <w:r>
              <w:rPr>
                <w:b/>
              </w:rPr>
              <w:t>449.5</w:t>
            </w:r>
          </w:p>
        </w:tc>
      </w:tr>
    </w:tbl>
    <w:p w14:paraId="0EA4E006" w14:textId="77777777" w:rsidR="00FE7F8B" w:rsidRDefault="00FE7F8B" w:rsidP="00FE7F8B"/>
    <w:p w14:paraId="6632F276" w14:textId="77777777" w:rsidR="00FE7F8B" w:rsidRDefault="00FE7F8B" w:rsidP="00FE7F8B">
      <w:pPr>
        <w:spacing w:after="200" w:line="276" w:lineRule="auto"/>
      </w:pPr>
      <w:r>
        <w:br w:type="page"/>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57"/>
        <w:gridCol w:w="993"/>
        <w:gridCol w:w="993"/>
        <w:gridCol w:w="994"/>
        <w:gridCol w:w="850"/>
        <w:gridCol w:w="993"/>
      </w:tblGrid>
      <w:tr w:rsidR="00FE7F8B" w14:paraId="1BBB5E85" w14:textId="77777777" w:rsidTr="00FE7F8B">
        <w:tc>
          <w:tcPr>
            <w:tcW w:w="2557" w:type="dxa"/>
            <w:tcBorders>
              <w:top w:val="nil"/>
              <w:left w:val="nil"/>
              <w:bottom w:val="nil"/>
              <w:right w:val="nil"/>
            </w:tcBorders>
            <w:shd w:val="clear" w:color="auto" w:fill="7F7F7F" w:themeFill="text1" w:themeFillTint="80"/>
            <w:vAlign w:val="center"/>
          </w:tcPr>
          <w:p w14:paraId="4B8C801E"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center"/>
          </w:tcPr>
          <w:p w14:paraId="681BE446"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center"/>
          </w:tcPr>
          <w:p w14:paraId="1111486B" w14:textId="77777777" w:rsidR="00FE7F8B" w:rsidRDefault="00FE7F8B">
            <w:pPr>
              <w:pStyle w:val="Tablecolumnheading"/>
              <w:jc w:val="center"/>
              <w:rPr>
                <w:lang w:eastAsia="en-AU"/>
              </w:rPr>
            </w:pPr>
          </w:p>
        </w:tc>
        <w:tc>
          <w:tcPr>
            <w:tcW w:w="2835" w:type="dxa"/>
            <w:gridSpan w:val="3"/>
            <w:tcBorders>
              <w:top w:val="nil"/>
              <w:left w:val="nil"/>
              <w:bottom w:val="nil"/>
              <w:right w:val="nil"/>
            </w:tcBorders>
            <w:shd w:val="clear" w:color="auto" w:fill="7F7F7F" w:themeFill="text1" w:themeFillTint="80"/>
            <w:vAlign w:val="center"/>
            <w:hideMark/>
          </w:tcPr>
          <w:p w14:paraId="5F13F56E" w14:textId="77777777" w:rsidR="00FE7F8B" w:rsidRDefault="00FE7F8B">
            <w:pPr>
              <w:pStyle w:val="Tablecolumnheading"/>
              <w:jc w:val="center"/>
              <w:rPr>
                <w:lang w:eastAsia="en-AU"/>
              </w:rPr>
            </w:pPr>
            <w:r>
              <w:rPr>
                <w:lang w:eastAsia="en-AU"/>
              </w:rPr>
              <w:t>Interest rate exposure</w:t>
            </w:r>
          </w:p>
        </w:tc>
      </w:tr>
      <w:tr w:rsidR="00FE7F8B" w14:paraId="5EE6224D" w14:textId="77777777" w:rsidTr="00FE7F8B">
        <w:tc>
          <w:tcPr>
            <w:tcW w:w="2557" w:type="dxa"/>
            <w:tcBorders>
              <w:top w:val="nil"/>
              <w:left w:val="nil"/>
              <w:bottom w:val="nil"/>
              <w:right w:val="nil"/>
            </w:tcBorders>
            <w:shd w:val="clear" w:color="auto" w:fill="7F7F7F" w:themeFill="text1" w:themeFillTint="80"/>
            <w:vAlign w:val="center"/>
            <w:hideMark/>
          </w:tcPr>
          <w:p w14:paraId="7E25DAD2" w14:textId="77777777" w:rsidR="00FE7F8B" w:rsidRDefault="00FE7F8B">
            <w:pPr>
              <w:pStyle w:val="Tablecolumnheading"/>
              <w:jc w:val="center"/>
              <w:rPr>
                <w:lang w:eastAsia="en-AU"/>
              </w:rPr>
            </w:pPr>
            <w:r>
              <w:rPr>
                <w:lang w:eastAsia="en-AU"/>
              </w:rPr>
              <w:t>2015</w:t>
            </w:r>
          </w:p>
        </w:tc>
        <w:tc>
          <w:tcPr>
            <w:tcW w:w="992" w:type="dxa"/>
            <w:tcBorders>
              <w:top w:val="nil"/>
              <w:left w:val="nil"/>
              <w:bottom w:val="nil"/>
              <w:right w:val="nil"/>
            </w:tcBorders>
            <w:shd w:val="clear" w:color="auto" w:fill="7F7F7F" w:themeFill="text1" w:themeFillTint="80"/>
            <w:vAlign w:val="bottom"/>
            <w:hideMark/>
          </w:tcPr>
          <w:p w14:paraId="0D48A793" w14:textId="77777777" w:rsidR="00FE7F8B" w:rsidRDefault="00FE7F8B">
            <w:pPr>
              <w:pStyle w:val="Tablecolumnheading"/>
              <w:jc w:val="center"/>
              <w:rPr>
                <w:lang w:eastAsia="en-AU"/>
              </w:rPr>
            </w:pPr>
            <w:r>
              <w:rPr>
                <w:lang w:eastAsia="en-AU"/>
              </w:rPr>
              <w:t>Weighted average effective interest rate</w:t>
            </w:r>
            <w:r>
              <w:rPr>
                <w:lang w:eastAsia="en-AU"/>
              </w:rPr>
              <w:br/>
              <w:t>%</w:t>
            </w:r>
          </w:p>
        </w:tc>
        <w:tc>
          <w:tcPr>
            <w:tcW w:w="992" w:type="dxa"/>
            <w:tcBorders>
              <w:top w:val="nil"/>
              <w:left w:val="nil"/>
              <w:bottom w:val="nil"/>
              <w:right w:val="nil"/>
            </w:tcBorders>
            <w:shd w:val="clear" w:color="auto" w:fill="7F7F7F" w:themeFill="text1" w:themeFillTint="80"/>
            <w:vAlign w:val="bottom"/>
            <w:hideMark/>
          </w:tcPr>
          <w:p w14:paraId="37515A7D" w14:textId="77777777" w:rsidR="00FE7F8B" w:rsidRDefault="00FE7F8B">
            <w:pPr>
              <w:pStyle w:val="Tablecolumnheading"/>
              <w:jc w:val="center"/>
              <w:rPr>
                <w:lang w:eastAsia="en-AU"/>
              </w:rPr>
            </w:pPr>
            <w:r>
              <w:rPr>
                <w:lang w:eastAsia="en-AU"/>
              </w:rPr>
              <w:t>Carrying amount</w:t>
            </w:r>
            <w:r>
              <w:rPr>
                <w:lang w:eastAsia="en-AU"/>
              </w:rPr>
              <w:br/>
              <w:t>$m</w:t>
            </w:r>
          </w:p>
        </w:tc>
        <w:tc>
          <w:tcPr>
            <w:tcW w:w="993" w:type="dxa"/>
            <w:tcBorders>
              <w:top w:val="nil"/>
              <w:left w:val="nil"/>
              <w:bottom w:val="nil"/>
              <w:right w:val="nil"/>
            </w:tcBorders>
            <w:shd w:val="clear" w:color="auto" w:fill="7F7F7F" w:themeFill="text1" w:themeFillTint="80"/>
            <w:vAlign w:val="bottom"/>
            <w:hideMark/>
          </w:tcPr>
          <w:p w14:paraId="47094E11" w14:textId="77777777" w:rsidR="00FE7F8B" w:rsidRDefault="00FE7F8B">
            <w:pPr>
              <w:pStyle w:val="Tablecolumnheading"/>
              <w:jc w:val="center"/>
              <w:rPr>
                <w:lang w:eastAsia="en-AU"/>
              </w:rPr>
            </w:pPr>
            <w:r>
              <w:rPr>
                <w:lang w:eastAsia="en-AU"/>
              </w:rPr>
              <w:t>Fixed interest rate</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4B04C827" w14:textId="77777777" w:rsidR="00FE7F8B" w:rsidRDefault="00FE7F8B">
            <w:pPr>
              <w:pStyle w:val="Tablecolumnheading"/>
              <w:jc w:val="center"/>
              <w:rPr>
                <w:lang w:eastAsia="en-AU"/>
              </w:rPr>
            </w:pPr>
            <w:r>
              <w:rPr>
                <w:lang w:eastAsia="en-AU"/>
              </w:rPr>
              <w:t>Variable interest rate</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117F622D" w14:textId="77777777" w:rsidR="00FE7F8B" w:rsidRDefault="00FE7F8B">
            <w:pPr>
              <w:pStyle w:val="Tablecolumnheading"/>
              <w:jc w:val="center"/>
              <w:rPr>
                <w:lang w:eastAsia="en-AU"/>
              </w:rPr>
            </w:pPr>
            <w:r>
              <w:rPr>
                <w:lang w:eastAsia="en-AU"/>
              </w:rPr>
              <w:t>Non-interest bearing</w:t>
            </w:r>
            <w:r>
              <w:rPr>
                <w:lang w:eastAsia="en-AU"/>
              </w:rPr>
              <w:br/>
              <w:t>$m</w:t>
            </w:r>
          </w:p>
        </w:tc>
      </w:tr>
      <w:tr w:rsidR="00FE7F8B" w14:paraId="4B53E7A5" w14:textId="77777777" w:rsidTr="00FE7F8B">
        <w:tc>
          <w:tcPr>
            <w:tcW w:w="2557" w:type="dxa"/>
            <w:tcBorders>
              <w:top w:val="nil"/>
              <w:left w:val="nil"/>
              <w:bottom w:val="nil"/>
              <w:right w:val="nil"/>
            </w:tcBorders>
            <w:vAlign w:val="bottom"/>
            <w:hideMark/>
          </w:tcPr>
          <w:p w14:paraId="3DBEC887" w14:textId="77777777" w:rsidR="00FE7F8B" w:rsidRDefault="00FE7F8B">
            <w:pPr>
              <w:pStyle w:val="Tabletextnoindent"/>
              <w:rPr>
                <w:b/>
              </w:rPr>
            </w:pPr>
            <w:r>
              <w:rPr>
                <w:b/>
              </w:rPr>
              <w:t>Financial assets</w:t>
            </w:r>
          </w:p>
        </w:tc>
        <w:tc>
          <w:tcPr>
            <w:tcW w:w="992" w:type="dxa"/>
            <w:tcBorders>
              <w:top w:val="nil"/>
              <w:left w:val="nil"/>
              <w:bottom w:val="nil"/>
              <w:right w:val="nil"/>
            </w:tcBorders>
          </w:tcPr>
          <w:p w14:paraId="5B1FB3BD" w14:textId="77777777" w:rsidR="00FE7F8B" w:rsidRDefault="00FE7F8B">
            <w:pPr>
              <w:pStyle w:val="TableTextFinancial"/>
              <w:jc w:val="right"/>
            </w:pPr>
          </w:p>
        </w:tc>
        <w:tc>
          <w:tcPr>
            <w:tcW w:w="992" w:type="dxa"/>
            <w:tcBorders>
              <w:top w:val="nil"/>
              <w:left w:val="nil"/>
              <w:bottom w:val="nil"/>
              <w:right w:val="nil"/>
            </w:tcBorders>
            <w:vAlign w:val="bottom"/>
          </w:tcPr>
          <w:p w14:paraId="6A3F4B8D" w14:textId="77777777" w:rsidR="00FE7F8B" w:rsidRDefault="00FE7F8B">
            <w:pPr>
              <w:pStyle w:val="TableTextFinancial"/>
              <w:jc w:val="right"/>
            </w:pPr>
          </w:p>
        </w:tc>
        <w:tc>
          <w:tcPr>
            <w:tcW w:w="993" w:type="dxa"/>
            <w:tcBorders>
              <w:top w:val="nil"/>
              <w:left w:val="nil"/>
              <w:bottom w:val="nil"/>
              <w:right w:val="nil"/>
            </w:tcBorders>
            <w:vAlign w:val="bottom"/>
          </w:tcPr>
          <w:p w14:paraId="19423DA9" w14:textId="77777777" w:rsidR="00FE7F8B" w:rsidRDefault="00FE7F8B">
            <w:pPr>
              <w:pStyle w:val="TableTextFinancial"/>
              <w:jc w:val="right"/>
            </w:pPr>
          </w:p>
        </w:tc>
        <w:tc>
          <w:tcPr>
            <w:tcW w:w="850" w:type="dxa"/>
            <w:tcBorders>
              <w:top w:val="nil"/>
              <w:left w:val="nil"/>
              <w:bottom w:val="nil"/>
              <w:right w:val="nil"/>
            </w:tcBorders>
            <w:vAlign w:val="bottom"/>
          </w:tcPr>
          <w:p w14:paraId="1D444347" w14:textId="77777777" w:rsidR="00FE7F8B" w:rsidRDefault="00FE7F8B">
            <w:pPr>
              <w:pStyle w:val="TableTextFinancial"/>
              <w:jc w:val="right"/>
            </w:pPr>
          </w:p>
        </w:tc>
        <w:tc>
          <w:tcPr>
            <w:tcW w:w="992" w:type="dxa"/>
            <w:tcBorders>
              <w:top w:val="nil"/>
              <w:left w:val="nil"/>
              <w:bottom w:val="nil"/>
              <w:right w:val="nil"/>
            </w:tcBorders>
            <w:vAlign w:val="bottom"/>
          </w:tcPr>
          <w:p w14:paraId="5ED5CE30" w14:textId="77777777" w:rsidR="00FE7F8B" w:rsidRDefault="00FE7F8B">
            <w:pPr>
              <w:pStyle w:val="TableTextFinancial"/>
              <w:jc w:val="right"/>
            </w:pPr>
          </w:p>
        </w:tc>
      </w:tr>
      <w:tr w:rsidR="00FE7F8B" w14:paraId="57DF6486" w14:textId="77777777" w:rsidTr="00FE7F8B">
        <w:tc>
          <w:tcPr>
            <w:tcW w:w="2557" w:type="dxa"/>
            <w:tcBorders>
              <w:top w:val="nil"/>
              <w:left w:val="nil"/>
              <w:bottom w:val="nil"/>
              <w:right w:val="nil"/>
            </w:tcBorders>
            <w:vAlign w:val="bottom"/>
            <w:hideMark/>
          </w:tcPr>
          <w:p w14:paraId="6CEA8778" w14:textId="77777777" w:rsidR="00FE7F8B" w:rsidRDefault="00FE7F8B">
            <w:pPr>
              <w:pStyle w:val="Tabletextnoindenttight"/>
              <w:rPr>
                <w:lang w:eastAsia="en-US"/>
              </w:rPr>
            </w:pPr>
            <w:r>
              <w:rPr>
                <w:lang w:eastAsia="en-US"/>
              </w:rPr>
              <w:t>Cash and deposits—Department</w:t>
            </w:r>
          </w:p>
        </w:tc>
        <w:tc>
          <w:tcPr>
            <w:tcW w:w="992" w:type="dxa"/>
            <w:tcBorders>
              <w:top w:val="nil"/>
              <w:left w:val="nil"/>
              <w:bottom w:val="nil"/>
              <w:right w:val="nil"/>
            </w:tcBorders>
            <w:vAlign w:val="bottom"/>
            <w:hideMark/>
          </w:tcPr>
          <w:p w14:paraId="7C5C0153"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70ABBB5F" w14:textId="77777777" w:rsidR="00FE7F8B" w:rsidRDefault="00FE7F8B">
            <w:pPr>
              <w:pStyle w:val="TableTextFinancial"/>
              <w:jc w:val="right"/>
            </w:pPr>
            <w:r>
              <w:t>157.5</w:t>
            </w:r>
          </w:p>
        </w:tc>
        <w:tc>
          <w:tcPr>
            <w:tcW w:w="993" w:type="dxa"/>
            <w:tcBorders>
              <w:top w:val="nil"/>
              <w:left w:val="nil"/>
              <w:bottom w:val="nil"/>
              <w:right w:val="nil"/>
            </w:tcBorders>
            <w:vAlign w:val="bottom"/>
            <w:hideMark/>
          </w:tcPr>
          <w:p w14:paraId="07400CD9"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3F399283"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1EB66F7A" w14:textId="77777777" w:rsidR="00FE7F8B" w:rsidRDefault="00FE7F8B">
            <w:pPr>
              <w:pStyle w:val="TableTextFinancial"/>
              <w:jc w:val="right"/>
            </w:pPr>
            <w:r>
              <w:t>157.5</w:t>
            </w:r>
          </w:p>
        </w:tc>
      </w:tr>
      <w:tr w:rsidR="00FE7F8B" w14:paraId="12547BD8" w14:textId="77777777" w:rsidTr="00FE7F8B">
        <w:tc>
          <w:tcPr>
            <w:tcW w:w="2557" w:type="dxa"/>
            <w:tcBorders>
              <w:top w:val="nil"/>
              <w:left w:val="nil"/>
              <w:bottom w:val="nil"/>
              <w:right w:val="nil"/>
            </w:tcBorders>
            <w:vAlign w:val="bottom"/>
            <w:hideMark/>
          </w:tcPr>
          <w:p w14:paraId="30205447" w14:textId="77777777" w:rsidR="00FE7F8B" w:rsidRDefault="00FE7F8B">
            <w:pPr>
              <w:pStyle w:val="Tabletextnoindenttight"/>
              <w:rPr>
                <w:lang w:eastAsia="en-US"/>
              </w:rPr>
            </w:pPr>
            <w:r>
              <w:rPr>
                <w:lang w:eastAsia="en-US"/>
              </w:rPr>
              <w:t>Cash and deposits—Schools</w:t>
            </w:r>
          </w:p>
        </w:tc>
        <w:tc>
          <w:tcPr>
            <w:tcW w:w="992" w:type="dxa"/>
            <w:tcBorders>
              <w:top w:val="nil"/>
              <w:left w:val="nil"/>
              <w:bottom w:val="nil"/>
              <w:right w:val="nil"/>
            </w:tcBorders>
            <w:vAlign w:val="bottom"/>
            <w:hideMark/>
          </w:tcPr>
          <w:p w14:paraId="634DFB56" w14:textId="77777777" w:rsidR="00FE7F8B" w:rsidRDefault="00FE7F8B">
            <w:pPr>
              <w:pStyle w:val="TableTextFinancial"/>
              <w:jc w:val="right"/>
            </w:pPr>
            <w:r>
              <w:t>2.6</w:t>
            </w:r>
          </w:p>
        </w:tc>
        <w:tc>
          <w:tcPr>
            <w:tcW w:w="992" w:type="dxa"/>
            <w:tcBorders>
              <w:top w:val="nil"/>
              <w:left w:val="nil"/>
              <w:bottom w:val="nil"/>
              <w:right w:val="nil"/>
            </w:tcBorders>
            <w:vAlign w:val="bottom"/>
            <w:hideMark/>
          </w:tcPr>
          <w:p w14:paraId="41B00063" w14:textId="77777777" w:rsidR="00FE7F8B" w:rsidRDefault="00FE7F8B">
            <w:pPr>
              <w:pStyle w:val="TableTextFinancial"/>
              <w:jc w:val="right"/>
            </w:pPr>
            <w:r>
              <w:t>557.8</w:t>
            </w:r>
          </w:p>
        </w:tc>
        <w:tc>
          <w:tcPr>
            <w:tcW w:w="993" w:type="dxa"/>
            <w:tcBorders>
              <w:top w:val="nil"/>
              <w:left w:val="nil"/>
              <w:bottom w:val="nil"/>
              <w:right w:val="nil"/>
            </w:tcBorders>
            <w:vAlign w:val="bottom"/>
            <w:hideMark/>
          </w:tcPr>
          <w:p w14:paraId="180BB042" w14:textId="77777777" w:rsidR="00FE7F8B" w:rsidRDefault="00FE7F8B">
            <w:pPr>
              <w:pStyle w:val="TableTextFinancial"/>
              <w:jc w:val="right"/>
            </w:pPr>
            <w:r>
              <w:t>153.0</w:t>
            </w:r>
          </w:p>
        </w:tc>
        <w:tc>
          <w:tcPr>
            <w:tcW w:w="850" w:type="dxa"/>
            <w:tcBorders>
              <w:top w:val="nil"/>
              <w:left w:val="nil"/>
              <w:bottom w:val="nil"/>
              <w:right w:val="nil"/>
            </w:tcBorders>
            <w:vAlign w:val="bottom"/>
            <w:hideMark/>
          </w:tcPr>
          <w:p w14:paraId="137582BC" w14:textId="77777777" w:rsidR="00FE7F8B" w:rsidRDefault="00FE7F8B">
            <w:pPr>
              <w:pStyle w:val="TableTextFinancial"/>
              <w:jc w:val="right"/>
            </w:pPr>
            <w:r>
              <w:t>404.8</w:t>
            </w:r>
          </w:p>
        </w:tc>
        <w:tc>
          <w:tcPr>
            <w:tcW w:w="992" w:type="dxa"/>
            <w:tcBorders>
              <w:top w:val="nil"/>
              <w:left w:val="nil"/>
              <w:bottom w:val="nil"/>
              <w:right w:val="nil"/>
            </w:tcBorders>
            <w:vAlign w:val="bottom"/>
            <w:hideMark/>
          </w:tcPr>
          <w:p w14:paraId="1E2526F6" w14:textId="77777777" w:rsidR="00FE7F8B" w:rsidRDefault="00FE7F8B">
            <w:pPr>
              <w:pStyle w:val="TableTextFinancial"/>
              <w:jc w:val="right"/>
            </w:pPr>
            <w:r>
              <w:t>-</w:t>
            </w:r>
          </w:p>
        </w:tc>
      </w:tr>
      <w:tr w:rsidR="00FE7F8B" w14:paraId="60D3065D" w14:textId="77777777" w:rsidTr="00FE7F8B">
        <w:tc>
          <w:tcPr>
            <w:tcW w:w="2557" w:type="dxa"/>
            <w:tcBorders>
              <w:top w:val="nil"/>
              <w:left w:val="nil"/>
              <w:bottom w:val="nil"/>
              <w:right w:val="nil"/>
            </w:tcBorders>
            <w:vAlign w:val="bottom"/>
            <w:hideMark/>
          </w:tcPr>
          <w:p w14:paraId="4E1FC417" w14:textId="77777777" w:rsidR="00FE7F8B" w:rsidRDefault="00FE7F8B">
            <w:pPr>
              <w:pStyle w:val="Tabletextnoindenttight"/>
              <w:rPr>
                <w:lang w:eastAsia="en-US"/>
              </w:rPr>
            </w:pPr>
            <w:r>
              <w:rPr>
                <w:lang w:eastAsia="en-US"/>
              </w:rPr>
              <w:t>Receivables</w:t>
            </w:r>
          </w:p>
        </w:tc>
        <w:tc>
          <w:tcPr>
            <w:tcW w:w="992" w:type="dxa"/>
            <w:tcBorders>
              <w:top w:val="nil"/>
              <w:left w:val="nil"/>
              <w:bottom w:val="nil"/>
              <w:right w:val="nil"/>
            </w:tcBorders>
            <w:vAlign w:val="bottom"/>
            <w:hideMark/>
          </w:tcPr>
          <w:p w14:paraId="33B29028"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6451144A" w14:textId="77777777" w:rsidR="00FE7F8B" w:rsidRDefault="00FE7F8B">
            <w:pPr>
              <w:pStyle w:val="TableTextFinancial"/>
              <w:jc w:val="right"/>
            </w:pPr>
            <w:r>
              <w:t>59.9</w:t>
            </w:r>
          </w:p>
        </w:tc>
        <w:tc>
          <w:tcPr>
            <w:tcW w:w="993" w:type="dxa"/>
            <w:tcBorders>
              <w:top w:val="nil"/>
              <w:left w:val="nil"/>
              <w:bottom w:val="nil"/>
              <w:right w:val="nil"/>
            </w:tcBorders>
            <w:vAlign w:val="bottom"/>
            <w:hideMark/>
          </w:tcPr>
          <w:p w14:paraId="158438D9"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0C8587C5"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79B6471C" w14:textId="77777777" w:rsidR="00FE7F8B" w:rsidRDefault="00FE7F8B">
            <w:pPr>
              <w:pStyle w:val="TableTextFinancial"/>
              <w:jc w:val="right"/>
            </w:pPr>
            <w:r>
              <w:t>59.9</w:t>
            </w:r>
          </w:p>
        </w:tc>
      </w:tr>
      <w:tr w:rsidR="00FE7F8B" w14:paraId="21DD6536" w14:textId="77777777" w:rsidTr="00FE7F8B">
        <w:tc>
          <w:tcPr>
            <w:tcW w:w="2557" w:type="dxa"/>
            <w:tcBorders>
              <w:top w:val="nil"/>
              <w:left w:val="nil"/>
              <w:bottom w:val="single" w:sz="4" w:space="0" w:color="auto"/>
              <w:right w:val="nil"/>
            </w:tcBorders>
            <w:vAlign w:val="bottom"/>
            <w:hideMark/>
          </w:tcPr>
          <w:p w14:paraId="1AA80E1B" w14:textId="77777777" w:rsidR="00FE7F8B" w:rsidRDefault="00FE7F8B">
            <w:pPr>
              <w:pStyle w:val="Tabletextnoindenttight"/>
              <w:rPr>
                <w:lang w:eastAsia="en-US"/>
              </w:rPr>
            </w:pPr>
            <w:r>
              <w:rPr>
                <w:lang w:eastAsia="en-US"/>
              </w:rPr>
              <w:t>Term deposits</w:t>
            </w:r>
          </w:p>
        </w:tc>
        <w:tc>
          <w:tcPr>
            <w:tcW w:w="992" w:type="dxa"/>
            <w:tcBorders>
              <w:top w:val="nil"/>
              <w:left w:val="nil"/>
              <w:bottom w:val="single" w:sz="4" w:space="0" w:color="auto"/>
              <w:right w:val="nil"/>
            </w:tcBorders>
            <w:vAlign w:val="bottom"/>
            <w:hideMark/>
          </w:tcPr>
          <w:p w14:paraId="3C31E000" w14:textId="77777777" w:rsidR="00FE7F8B" w:rsidRDefault="00FE7F8B">
            <w:pPr>
              <w:pStyle w:val="TableTextFinancial"/>
              <w:jc w:val="right"/>
            </w:pPr>
            <w:r>
              <w:t>3.9</w:t>
            </w:r>
          </w:p>
        </w:tc>
        <w:tc>
          <w:tcPr>
            <w:tcW w:w="992" w:type="dxa"/>
            <w:tcBorders>
              <w:top w:val="nil"/>
              <w:left w:val="nil"/>
              <w:bottom w:val="single" w:sz="4" w:space="0" w:color="auto"/>
              <w:right w:val="nil"/>
            </w:tcBorders>
            <w:vAlign w:val="bottom"/>
            <w:hideMark/>
          </w:tcPr>
          <w:p w14:paraId="606B30B2" w14:textId="77777777" w:rsidR="00FE7F8B" w:rsidRDefault="00FE7F8B">
            <w:pPr>
              <w:pStyle w:val="TableTextFinancial"/>
              <w:jc w:val="right"/>
            </w:pPr>
            <w:r>
              <w:t>132.5</w:t>
            </w:r>
          </w:p>
        </w:tc>
        <w:tc>
          <w:tcPr>
            <w:tcW w:w="993" w:type="dxa"/>
            <w:tcBorders>
              <w:top w:val="nil"/>
              <w:left w:val="nil"/>
              <w:bottom w:val="single" w:sz="4" w:space="0" w:color="auto"/>
              <w:right w:val="nil"/>
            </w:tcBorders>
            <w:vAlign w:val="bottom"/>
            <w:hideMark/>
          </w:tcPr>
          <w:p w14:paraId="0B380E8F" w14:textId="77777777" w:rsidR="00FE7F8B" w:rsidRDefault="00FE7F8B">
            <w:pPr>
              <w:pStyle w:val="TableTextFinancial"/>
              <w:jc w:val="right"/>
            </w:pPr>
            <w:r>
              <w:t>131.5</w:t>
            </w:r>
          </w:p>
        </w:tc>
        <w:tc>
          <w:tcPr>
            <w:tcW w:w="850" w:type="dxa"/>
            <w:tcBorders>
              <w:top w:val="nil"/>
              <w:left w:val="nil"/>
              <w:bottom w:val="single" w:sz="4" w:space="0" w:color="auto"/>
              <w:right w:val="nil"/>
            </w:tcBorders>
            <w:vAlign w:val="bottom"/>
            <w:hideMark/>
          </w:tcPr>
          <w:p w14:paraId="00933B07" w14:textId="77777777" w:rsidR="00FE7F8B" w:rsidRDefault="00FE7F8B">
            <w:pPr>
              <w:pStyle w:val="TableTextFinancial"/>
              <w:jc w:val="right"/>
            </w:pPr>
            <w:r>
              <w:t>1.0</w:t>
            </w:r>
          </w:p>
        </w:tc>
        <w:tc>
          <w:tcPr>
            <w:tcW w:w="992" w:type="dxa"/>
            <w:tcBorders>
              <w:top w:val="nil"/>
              <w:left w:val="nil"/>
              <w:bottom w:val="single" w:sz="4" w:space="0" w:color="auto"/>
              <w:right w:val="nil"/>
            </w:tcBorders>
            <w:vAlign w:val="bottom"/>
            <w:hideMark/>
          </w:tcPr>
          <w:p w14:paraId="2B4C1C10" w14:textId="77777777" w:rsidR="00FE7F8B" w:rsidRDefault="00FE7F8B">
            <w:pPr>
              <w:pStyle w:val="TableTextFinancial"/>
              <w:jc w:val="right"/>
            </w:pPr>
            <w:r>
              <w:t>-</w:t>
            </w:r>
          </w:p>
        </w:tc>
      </w:tr>
      <w:tr w:rsidR="00FE7F8B" w14:paraId="20D0171D" w14:textId="77777777" w:rsidTr="00FE7F8B">
        <w:tc>
          <w:tcPr>
            <w:tcW w:w="2557" w:type="dxa"/>
            <w:tcBorders>
              <w:top w:val="single" w:sz="4" w:space="0" w:color="auto"/>
              <w:left w:val="nil"/>
              <w:bottom w:val="single" w:sz="4" w:space="0" w:color="auto"/>
              <w:right w:val="nil"/>
            </w:tcBorders>
            <w:vAlign w:val="bottom"/>
            <w:hideMark/>
          </w:tcPr>
          <w:p w14:paraId="45808DF7" w14:textId="77777777" w:rsidR="00FE7F8B" w:rsidRDefault="00FE7F8B">
            <w:pPr>
              <w:pStyle w:val="Tabletextnoindent"/>
              <w:rPr>
                <w:b/>
              </w:rPr>
            </w:pPr>
            <w:r>
              <w:rPr>
                <w:b/>
              </w:rPr>
              <w:t>Total</w:t>
            </w:r>
          </w:p>
        </w:tc>
        <w:tc>
          <w:tcPr>
            <w:tcW w:w="992" w:type="dxa"/>
            <w:tcBorders>
              <w:top w:val="single" w:sz="4" w:space="0" w:color="auto"/>
              <w:left w:val="nil"/>
              <w:bottom w:val="single" w:sz="4" w:space="0" w:color="auto"/>
              <w:right w:val="nil"/>
            </w:tcBorders>
            <w:vAlign w:val="bottom"/>
          </w:tcPr>
          <w:p w14:paraId="6FD3078B" w14:textId="77777777" w:rsidR="00FE7F8B" w:rsidRDefault="00FE7F8B">
            <w:pPr>
              <w:pStyle w:val="TableTextFinancial"/>
              <w:jc w:val="right"/>
              <w:rPr>
                <w:b/>
              </w:rPr>
            </w:pPr>
          </w:p>
        </w:tc>
        <w:tc>
          <w:tcPr>
            <w:tcW w:w="992" w:type="dxa"/>
            <w:tcBorders>
              <w:top w:val="single" w:sz="4" w:space="0" w:color="auto"/>
              <w:left w:val="nil"/>
              <w:bottom w:val="single" w:sz="4" w:space="0" w:color="auto"/>
              <w:right w:val="nil"/>
            </w:tcBorders>
            <w:vAlign w:val="bottom"/>
            <w:hideMark/>
          </w:tcPr>
          <w:p w14:paraId="0DD55AAE" w14:textId="77777777" w:rsidR="00FE7F8B" w:rsidRDefault="00FE7F8B">
            <w:pPr>
              <w:pStyle w:val="TableTextFinancial"/>
              <w:jc w:val="right"/>
              <w:rPr>
                <w:b/>
              </w:rPr>
            </w:pPr>
            <w:r>
              <w:rPr>
                <w:b/>
              </w:rPr>
              <w:t>907.7</w:t>
            </w:r>
          </w:p>
        </w:tc>
        <w:tc>
          <w:tcPr>
            <w:tcW w:w="993" w:type="dxa"/>
            <w:tcBorders>
              <w:top w:val="single" w:sz="4" w:space="0" w:color="auto"/>
              <w:left w:val="nil"/>
              <w:bottom w:val="single" w:sz="4" w:space="0" w:color="auto"/>
              <w:right w:val="nil"/>
            </w:tcBorders>
            <w:vAlign w:val="bottom"/>
            <w:hideMark/>
          </w:tcPr>
          <w:p w14:paraId="4D04905D" w14:textId="77777777" w:rsidR="00FE7F8B" w:rsidRDefault="00FE7F8B">
            <w:pPr>
              <w:pStyle w:val="TableTextFinancial"/>
              <w:jc w:val="right"/>
              <w:rPr>
                <w:b/>
              </w:rPr>
            </w:pPr>
            <w:r>
              <w:rPr>
                <w:b/>
              </w:rPr>
              <w:t>284.5</w:t>
            </w:r>
          </w:p>
        </w:tc>
        <w:tc>
          <w:tcPr>
            <w:tcW w:w="850" w:type="dxa"/>
            <w:tcBorders>
              <w:top w:val="single" w:sz="4" w:space="0" w:color="auto"/>
              <w:left w:val="nil"/>
              <w:bottom w:val="single" w:sz="4" w:space="0" w:color="auto"/>
              <w:right w:val="nil"/>
            </w:tcBorders>
            <w:vAlign w:val="bottom"/>
            <w:hideMark/>
          </w:tcPr>
          <w:p w14:paraId="432320BE" w14:textId="77777777" w:rsidR="00FE7F8B" w:rsidRDefault="00FE7F8B">
            <w:pPr>
              <w:pStyle w:val="TableTextFinancial"/>
              <w:jc w:val="right"/>
              <w:rPr>
                <w:b/>
              </w:rPr>
            </w:pPr>
            <w:r>
              <w:rPr>
                <w:b/>
              </w:rPr>
              <w:t>405.8</w:t>
            </w:r>
          </w:p>
        </w:tc>
        <w:tc>
          <w:tcPr>
            <w:tcW w:w="992" w:type="dxa"/>
            <w:tcBorders>
              <w:top w:val="single" w:sz="4" w:space="0" w:color="auto"/>
              <w:left w:val="nil"/>
              <w:bottom w:val="single" w:sz="4" w:space="0" w:color="auto"/>
              <w:right w:val="nil"/>
            </w:tcBorders>
            <w:vAlign w:val="bottom"/>
            <w:hideMark/>
          </w:tcPr>
          <w:p w14:paraId="35ABF483" w14:textId="77777777" w:rsidR="00FE7F8B" w:rsidRDefault="00FE7F8B">
            <w:pPr>
              <w:pStyle w:val="TableTextFinancial"/>
              <w:jc w:val="right"/>
              <w:rPr>
                <w:b/>
              </w:rPr>
            </w:pPr>
            <w:r>
              <w:rPr>
                <w:b/>
              </w:rPr>
              <w:t>217.4</w:t>
            </w:r>
          </w:p>
        </w:tc>
      </w:tr>
      <w:tr w:rsidR="00FE7F8B" w14:paraId="0DE9B91E" w14:textId="77777777" w:rsidTr="00FE7F8B">
        <w:tc>
          <w:tcPr>
            <w:tcW w:w="2557" w:type="dxa"/>
            <w:tcBorders>
              <w:top w:val="single" w:sz="4" w:space="0" w:color="auto"/>
              <w:left w:val="nil"/>
              <w:bottom w:val="nil"/>
              <w:right w:val="nil"/>
            </w:tcBorders>
            <w:vAlign w:val="bottom"/>
            <w:hideMark/>
          </w:tcPr>
          <w:p w14:paraId="6A137EFC" w14:textId="77777777" w:rsidR="00FE7F8B" w:rsidRDefault="00FE7F8B">
            <w:pPr>
              <w:pStyle w:val="Tabletextnoindenttight"/>
              <w:rPr>
                <w:lang w:eastAsia="en-US"/>
              </w:rPr>
            </w:pPr>
            <w:r>
              <w:rPr>
                <w:lang w:eastAsia="en-US"/>
              </w:rPr>
              <w:t>Financial liabilities</w:t>
            </w:r>
          </w:p>
        </w:tc>
        <w:tc>
          <w:tcPr>
            <w:tcW w:w="992" w:type="dxa"/>
            <w:tcBorders>
              <w:top w:val="single" w:sz="4" w:space="0" w:color="auto"/>
              <w:left w:val="nil"/>
              <w:bottom w:val="nil"/>
              <w:right w:val="nil"/>
            </w:tcBorders>
          </w:tcPr>
          <w:p w14:paraId="08FB8662"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345F023E" w14:textId="77777777" w:rsidR="00FE7F8B" w:rsidRDefault="00FE7F8B">
            <w:pPr>
              <w:pStyle w:val="TableTextFinancial"/>
              <w:jc w:val="right"/>
            </w:pPr>
          </w:p>
        </w:tc>
        <w:tc>
          <w:tcPr>
            <w:tcW w:w="993" w:type="dxa"/>
            <w:tcBorders>
              <w:top w:val="single" w:sz="4" w:space="0" w:color="auto"/>
              <w:left w:val="nil"/>
              <w:bottom w:val="nil"/>
              <w:right w:val="nil"/>
            </w:tcBorders>
            <w:vAlign w:val="bottom"/>
          </w:tcPr>
          <w:p w14:paraId="3BE5D78B" w14:textId="77777777" w:rsidR="00FE7F8B" w:rsidRDefault="00FE7F8B">
            <w:pPr>
              <w:pStyle w:val="TableTextFinancial"/>
              <w:jc w:val="right"/>
            </w:pPr>
          </w:p>
        </w:tc>
        <w:tc>
          <w:tcPr>
            <w:tcW w:w="850" w:type="dxa"/>
            <w:tcBorders>
              <w:top w:val="single" w:sz="4" w:space="0" w:color="auto"/>
              <w:left w:val="nil"/>
              <w:bottom w:val="nil"/>
              <w:right w:val="nil"/>
            </w:tcBorders>
            <w:vAlign w:val="bottom"/>
          </w:tcPr>
          <w:p w14:paraId="7B8AD339"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17D628D9" w14:textId="77777777" w:rsidR="00FE7F8B" w:rsidRDefault="00FE7F8B">
            <w:pPr>
              <w:pStyle w:val="TableTextFinancial"/>
              <w:jc w:val="right"/>
            </w:pPr>
          </w:p>
        </w:tc>
      </w:tr>
      <w:tr w:rsidR="00FE7F8B" w14:paraId="684CFA7C" w14:textId="77777777" w:rsidTr="00FE7F8B">
        <w:tc>
          <w:tcPr>
            <w:tcW w:w="2557" w:type="dxa"/>
            <w:tcBorders>
              <w:top w:val="nil"/>
              <w:left w:val="nil"/>
              <w:bottom w:val="nil"/>
              <w:right w:val="nil"/>
            </w:tcBorders>
            <w:vAlign w:val="bottom"/>
            <w:hideMark/>
          </w:tcPr>
          <w:p w14:paraId="5A6F74C9" w14:textId="77777777" w:rsidR="00FE7F8B" w:rsidRDefault="00FE7F8B">
            <w:pPr>
              <w:pStyle w:val="Tabletextnoindenttight"/>
              <w:rPr>
                <w:lang w:eastAsia="en-US"/>
              </w:rPr>
            </w:pPr>
            <w:r>
              <w:rPr>
                <w:lang w:eastAsia="en-US"/>
              </w:rPr>
              <w:t>Payables</w:t>
            </w:r>
          </w:p>
        </w:tc>
        <w:tc>
          <w:tcPr>
            <w:tcW w:w="992" w:type="dxa"/>
            <w:tcBorders>
              <w:top w:val="nil"/>
              <w:left w:val="nil"/>
              <w:bottom w:val="nil"/>
              <w:right w:val="nil"/>
            </w:tcBorders>
            <w:vAlign w:val="bottom"/>
            <w:hideMark/>
          </w:tcPr>
          <w:p w14:paraId="00E02867"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327AA1AE" w14:textId="77777777" w:rsidR="00FE7F8B" w:rsidRDefault="00FE7F8B">
            <w:pPr>
              <w:pStyle w:val="TableTextFinancial"/>
              <w:jc w:val="right"/>
            </w:pPr>
            <w:r>
              <w:t>296.1</w:t>
            </w:r>
          </w:p>
        </w:tc>
        <w:tc>
          <w:tcPr>
            <w:tcW w:w="993" w:type="dxa"/>
            <w:tcBorders>
              <w:top w:val="nil"/>
              <w:left w:val="nil"/>
              <w:bottom w:val="nil"/>
              <w:right w:val="nil"/>
            </w:tcBorders>
            <w:vAlign w:val="bottom"/>
            <w:hideMark/>
          </w:tcPr>
          <w:p w14:paraId="259954C6" w14:textId="77777777" w:rsidR="00FE7F8B" w:rsidRDefault="00FE7F8B">
            <w:pPr>
              <w:pStyle w:val="TableTextFinancial"/>
              <w:jc w:val="right"/>
            </w:pPr>
            <w:r>
              <w:t>-</w:t>
            </w:r>
          </w:p>
        </w:tc>
        <w:tc>
          <w:tcPr>
            <w:tcW w:w="850" w:type="dxa"/>
            <w:tcBorders>
              <w:top w:val="nil"/>
              <w:left w:val="nil"/>
              <w:bottom w:val="nil"/>
              <w:right w:val="nil"/>
            </w:tcBorders>
            <w:vAlign w:val="bottom"/>
            <w:hideMark/>
          </w:tcPr>
          <w:p w14:paraId="0655F6A1"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2AE32D48" w14:textId="77777777" w:rsidR="00FE7F8B" w:rsidRDefault="00FE7F8B">
            <w:pPr>
              <w:pStyle w:val="TableTextFinancial"/>
              <w:jc w:val="right"/>
            </w:pPr>
            <w:r>
              <w:t>296.1</w:t>
            </w:r>
          </w:p>
        </w:tc>
      </w:tr>
      <w:tr w:rsidR="00FE7F8B" w14:paraId="12799FDB" w14:textId="77777777" w:rsidTr="00FE7F8B">
        <w:tc>
          <w:tcPr>
            <w:tcW w:w="2557" w:type="dxa"/>
            <w:tcBorders>
              <w:top w:val="nil"/>
              <w:left w:val="nil"/>
              <w:bottom w:val="single" w:sz="4" w:space="0" w:color="auto"/>
              <w:right w:val="nil"/>
            </w:tcBorders>
            <w:vAlign w:val="bottom"/>
            <w:hideMark/>
          </w:tcPr>
          <w:p w14:paraId="6C3248A3" w14:textId="77777777" w:rsidR="00FE7F8B" w:rsidRDefault="00FE7F8B">
            <w:pPr>
              <w:pStyle w:val="Tabletextnoindenttight"/>
              <w:rPr>
                <w:lang w:eastAsia="en-US"/>
              </w:rPr>
            </w:pPr>
            <w:r>
              <w:rPr>
                <w:lang w:eastAsia="en-US"/>
              </w:rPr>
              <w:t>Borrowings</w:t>
            </w:r>
          </w:p>
        </w:tc>
        <w:tc>
          <w:tcPr>
            <w:tcW w:w="992" w:type="dxa"/>
            <w:tcBorders>
              <w:top w:val="nil"/>
              <w:left w:val="nil"/>
              <w:bottom w:val="single" w:sz="4" w:space="0" w:color="auto"/>
              <w:right w:val="nil"/>
            </w:tcBorders>
            <w:vAlign w:val="bottom"/>
            <w:hideMark/>
          </w:tcPr>
          <w:p w14:paraId="601998CA" w14:textId="77777777" w:rsidR="00FE7F8B" w:rsidRDefault="00FE7F8B">
            <w:pPr>
              <w:pStyle w:val="TableTextFinancial"/>
              <w:jc w:val="right"/>
            </w:pPr>
            <w:r>
              <w:t>6.4</w:t>
            </w:r>
          </w:p>
        </w:tc>
        <w:tc>
          <w:tcPr>
            <w:tcW w:w="992" w:type="dxa"/>
            <w:tcBorders>
              <w:top w:val="nil"/>
              <w:left w:val="nil"/>
              <w:bottom w:val="single" w:sz="4" w:space="0" w:color="auto"/>
              <w:right w:val="nil"/>
            </w:tcBorders>
            <w:vAlign w:val="bottom"/>
            <w:hideMark/>
          </w:tcPr>
          <w:p w14:paraId="510755B9" w14:textId="77777777" w:rsidR="00FE7F8B" w:rsidRDefault="00FE7F8B">
            <w:pPr>
              <w:pStyle w:val="TableTextFinancial"/>
              <w:jc w:val="right"/>
            </w:pPr>
            <w:r>
              <w:t>255.1</w:t>
            </w:r>
          </w:p>
        </w:tc>
        <w:tc>
          <w:tcPr>
            <w:tcW w:w="993" w:type="dxa"/>
            <w:tcBorders>
              <w:top w:val="nil"/>
              <w:left w:val="nil"/>
              <w:bottom w:val="single" w:sz="4" w:space="0" w:color="auto"/>
              <w:right w:val="nil"/>
            </w:tcBorders>
            <w:vAlign w:val="bottom"/>
            <w:hideMark/>
          </w:tcPr>
          <w:p w14:paraId="217079F8" w14:textId="77777777" w:rsidR="00FE7F8B" w:rsidRDefault="00FE7F8B">
            <w:pPr>
              <w:pStyle w:val="TableTextFinancial"/>
              <w:jc w:val="right"/>
            </w:pPr>
            <w:r>
              <w:t>199.0</w:t>
            </w:r>
          </w:p>
        </w:tc>
        <w:tc>
          <w:tcPr>
            <w:tcW w:w="850" w:type="dxa"/>
            <w:tcBorders>
              <w:top w:val="nil"/>
              <w:left w:val="nil"/>
              <w:bottom w:val="single" w:sz="4" w:space="0" w:color="auto"/>
              <w:right w:val="nil"/>
            </w:tcBorders>
            <w:vAlign w:val="bottom"/>
            <w:hideMark/>
          </w:tcPr>
          <w:p w14:paraId="7303D7D0"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757B33A8" w14:textId="77777777" w:rsidR="00FE7F8B" w:rsidRDefault="00FE7F8B">
            <w:pPr>
              <w:pStyle w:val="TableTextFinancial"/>
              <w:jc w:val="right"/>
            </w:pPr>
            <w:r>
              <w:t>56.0</w:t>
            </w:r>
          </w:p>
        </w:tc>
      </w:tr>
      <w:tr w:rsidR="00FE7F8B" w14:paraId="60FA5F44" w14:textId="77777777" w:rsidTr="00FE7F8B">
        <w:tc>
          <w:tcPr>
            <w:tcW w:w="2557" w:type="dxa"/>
            <w:tcBorders>
              <w:top w:val="single" w:sz="4" w:space="0" w:color="auto"/>
              <w:left w:val="nil"/>
              <w:bottom w:val="single" w:sz="4" w:space="0" w:color="auto"/>
              <w:right w:val="nil"/>
            </w:tcBorders>
            <w:vAlign w:val="bottom"/>
            <w:hideMark/>
          </w:tcPr>
          <w:p w14:paraId="5EF656B8" w14:textId="77777777" w:rsidR="00FE7F8B" w:rsidRDefault="00FE7F8B">
            <w:pPr>
              <w:pStyle w:val="Tabletextnoindent"/>
              <w:rPr>
                <w:b/>
              </w:rPr>
            </w:pPr>
            <w:r>
              <w:rPr>
                <w:b/>
              </w:rPr>
              <w:t>Total</w:t>
            </w:r>
          </w:p>
        </w:tc>
        <w:tc>
          <w:tcPr>
            <w:tcW w:w="992" w:type="dxa"/>
            <w:tcBorders>
              <w:top w:val="single" w:sz="4" w:space="0" w:color="auto"/>
              <w:left w:val="nil"/>
              <w:bottom w:val="single" w:sz="4" w:space="0" w:color="auto"/>
              <w:right w:val="nil"/>
            </w:tcBorders>
            <w:vAlign w:val="bottom"/>
          </w:tcPr>
          <w:p w14:paraId="2B69B998" w14:textId="77777777" w:rsidR="00FE7F8B" w:rsidRDefault="00FE7F8B">
            <w:pPr>
              <w:pStyle w:val="TableTextFinancial"/>
              <w:jc w:val="right"/>
              <w:rPr>
                <w:b/>
              </w:rPr>
            </w:pPr>
          </w:p>
        </w:tc>
        <w:tc>
          <w:tcPr>
            <w:tcW w:w="992" w:type="dxa"/>
            <w:tcBorders>
              <w:top w:val="single" w:sz="4" w:space="0" w:color="auto"/>
              <w:left w:val="nil"/>
              <w:bottom w:val="single" w:sz="4" w:space="0" w:color="auto"/>
              <w:right w:val="nil"/>
            </w:tcBorders>
            <w:vAlign w:val="bottom"/>
            <w:hideMark/>
          </w:tcPr>
          <w:p w14:paraId="1201D383" w14:textId="77777777" w:rsidR="00FE7F8B" w:rsidRDefault="00FE7F8B">
            <w:pPr>
              <w:pStyle w:val="TableTextFinancial"/>
              <w:jc w:val="right"/>
              <w:rPr>
                <w:b/>
              </w:rPr>
            </w:pPr>
            <w:r>
              <w:rPr>
                <w:b/>
              </w:rPr>
              <w:t>551.2</w:t>
            </w:r>
          </w:p>
        </w:tc>
        <w:tc>
          <w:tcPr>
            <w:tcW w:w="993" w:type="dxa"/>
            <w:tcBorders>
              <w:top w:val="single" w:sz="4" w:space="0" w:color="auto"/>
              <w:left w:val="nil"/>
              <w:bottom w:val="single" w:sz="4" w:space="0" w:color="auto"/>
              <w:right w:val="nil"/>
            </w:tcBorders>
            <w:vAlign w:val="bottom"/>
            <w:hideMark/>
          </w:tcPr>
          <w:p w14:paraId="6B1C1384" w14:textId="77777777" w:rsidR="00FE7F8B" w:rsidRDefault="00FE7F8B">
            <w:pPr>
              <w:pStyle w:val="TableTextFinancial"/>
              <w:jc w:val="right"/>
              <w:rPr>
                <w:b/>
              </w:rPr>
            </w:pPr>
            <w:r>
              <w:rPr>
                <w:b/>
              </w:rPr>
              <w:t>199.0</w:t>
            </w:r>
          </w:p>
        </w:tc>
        <w:tc>
          <w:tcPr>
            <w:tcW w:w="850" w:type="dxa"/>
            <w:tcBorders>
              <w:top w:val="single" w:sz="4" w:space="0" w:color="auto"/>
              <w:left w:val="nil"/>
              <w:bottom w:val="single" w:sz="4" w:space="0" w:color="auto"/>
              <w:right w:val="nil"/>
            </w:tcBorders>
            <w:vAlign w:val="bottom"/>
            <w:hideMark/>
          </w:tcPr>
          <w:p w14:paraId="2F25A15F" w14:textId="77777777" w:rsidR="00FE7F8B" w:rsidRDefault="00FE7F8B">
            <w:pPr>
              <w:pStyle w:val="TableTextFinancial"/>
              <w:jc w:val="right"/>
              <w:rPr>
                <w:b/>
              </w:rPr>
            </w:pPr>
            <w:r>
              <w:rPr>
                <w:b/>
              </w:rPr>
              <w:t>-</w:t>
            </w:r>
          </w:p>
        </w:tc>
        <w:tc>
          <w:tcPr>
            <w:tcW w:w="992" w:type="dxa"/>
            <w:tcBorders>
              <w:top w:val="single" w:sz="4" w:space="0" w:color="auto"/>
              <w:left w:val="nil"/>
              <w:bottom w:val="single" w:sz="4" w:space="0" w:color="auto"/>
              <w:right w:val="nil"/>
            </w:tcBorders>
            <w:vAlign w:val="bottom"/>
            <w:hideMark/>
          </w:tcPr>
          <w:p w14:paraId="51AC7B13" w14:textId="77777777" w:rsidR="00FE7F8B" w:rsidRDefault="00FE7F8B">
            <w:pPr>
              <w:pStyle w:val="TableTextFinancial"/>
              <w:jc w:val="right"/>
              <w:rPr>
                <w:b/>
              </w:rPr>
            </w:pPr>
            <w:r>
              <w:rPr>
                <w:b/>
              </w:rPr>
              <w:t>352.1</w:t>
            </w:r>
          </w:p>
        </w:tc>
      </w:tr>
    </w:tbl>
    <w:p w14:paraId="0025ABF8" w14:textId="77777777" w:rsidR="00FE7F8B" w:rsidRDefault="00FE7F8B" w:rsidP="00FE7F8B">
      <w:pPr>
        <w:pStyle w:val="Heading4notes"/>
      </w:pPr>
      <w:r>
        <w:t>Sensitivity disclosure analysis and assumptions</w:t>
      </w:r>
    </w:p>
    <w:p w14:paraId="4042EAA9" w14:textId="77777777" w:rsidR="00FE7F8B" w:rsidRDefault="00FE7F8B" w:rsidP="00FE7F8B">
      <w:r>
        <w:t>The Department’s sensitivity to market risk is determined based on the observed range of actual historical data for the preceding five-year period, with all variables other than the primary risk variable held constant. The Department cannot be expected to predict movements in market rates and prices. Sensitivity analyses shown are for illustrative purposes only. A movement of 100 basis points up and down (2015: 100 down and 100 up) in market interest rates (AUD) is ‘reasonably possible’ over the next 12 months.</w:t>
      </w:r>
    </w:p>
    <w:p w14:paraId="62313D9F" w14:textId="77777777" w:rsidR="00FE7F8B" w:rsidRDefault="00FE7F8B" w:rsidP="00FE7F8B">
      <w:r>
        <w:t>Table 14 discloses the impact on the Department’s net result and equity for each category of financial instrument held by the Department at year-end as presented to key management personnel, if the above movements were to occur.</w:t>
      </w:r>
    </w:p>
    <w:p w14:paraId="1615D807" w14:textId="77777777" w:rsidR="00FE7F8B" w:rsidRDefault="00FE7F8B" w:rsidP="00FE7F8B">
      <w:r>
        <w:t>The interest rates applied to the vehicle leases are not variable or floating in nature. Therefore, the vehicle leases are not subject to the sensitivity analysis prescribed under this standard.</w:t>
      </w:r>
    </w:p>
    <w:p w14:paraId="5F0D4129" w14:textId="77777777" w:rsidR="00FE7F8B" w:rsidRDefault="00FE7F8B" w:rsidP="00FE7F8B">
      <w:pPr>
        <w:pStyle w:val="Caption"/>
      </w:pPr>
      <w:bookmarkStart w:id="417" w:name="_Ref399510441"/>
      <w:r>
        <w:t xml:space="preserve">Table </w:t>
      </w:r>
      <w:bookmarkEnd w:id="417"/>
      <w:r>
        <w:fldChar w:fldCharType="begin"/>
      </w:r>
      <w:r>
        <w:instrText xml:space="preserve"> SEQ Table \* ARABIC </w:instrText>
      </w:r>
      <w:r>
        <w:fldChar w:fldCharType="separate"/>
      </w:r>
      <w:r w:rsidR="00936443">
        <w:rPr>
          <w:noProof/>
        </w:rPr>
        <w:t>14</w:t>
      </w:r>
      <w:r>
        <w:fldChar w:fldCharType="end"/>
      </w:r>
      <w:r>
        <w:t>—Market risk exposure</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3"/>
        <w:gridCol w:w="1702"/>
        <w:gridCol w:w="1419"/>
        <w:gridCol w:w="1276"/>
      </w:tblGrid>
      <w:tr w:rsidR="00FE7F8B" w14:paraId="2F6FB0CC" w14:textId="77777777" w:rsidTr="00FE7F8B">
        <w:tc>
          <w:tcPr>
            <w:tcW w:w="2982" w:type="dxa"/>
            <w:tcBorders>
              <w:top w:val="nil"/>
              <w:left w:val="nil"/>
              <w:bottom w:val="nil"/>
              <w:right w:val="nil"/>
            </w:tcBorders>
            <w:shd w:val="clear" w:color="auto" w:fill="7F7F7F" w:themeFill="text1" w:themeFillTint="80"/>
            <w:vAlign w:val="center"/>
          </w:tcPr>
          <w:p w14:paraId="1A8999B7" w14:textId="77777777" w:rsidR="00FE7F8B" w:rsidRDefault="00FE7F8B">
            <w:pPr>
              <w:pStyle w:val="Tablecolumnheading"/>
              <w:jc w:val="center"/>
              <w:rPr>
                <w:lang w:eastAsia="en-AU"/>
              </w:rPr>
            </w:pPr>
          </w:p>
        </w:tc>
        <w:tc>
          <w:tcPr>
            <w:tcW w:w="1701" w:type="dxa"/>
            <w:tcBorders>
              <w:top w:val="nil"/>
              <w:left w:val="nil"/>
              <w:bottom w:val="nil"/>
              <w:right w:val="nil"/>
            </w:tcBorders>
            <w:shd w:val="clear" w:color="auto" w:fill="7F7F7F" w:themeFill="text1" w:themeFillTint="80"/>
            <w:vAlign w:val="center"/>
          </w:tcPr>
          <w:p w14:paraId="2BDAB076" w14:textId="77777777" w:rsidR="00FE7F8B" w:rsidRDefault="00FE7F8B">
            <w:pPr>
              <w:pStyle w:val="Tablecolumnheading"/>
              <w:jc w:val="center"/>
              <w:rPr>
                <w:lang w:eastAsia="en-AU"/>
              </w:rPr>
            </w:pPr>
          </w:p>
        </w:tc>
        <w:tc>
          <w:tcPr>
            <w:tcW w:w="2693" w:type="dxa"/>
            <w:gridSpan w:val="2"/>
            <w:tcBorders>
              <w:top w:val="nil"/>
              <w:left w:val="nil"/>
              <w:bottom w:val="nil"/>
              <w:right w:val="nil"/>
            </w:tcBorders>
            <w:shd w:val="clear" w:color="auto" w:fill="7F7F7F" w:themeFill="text1" w:themeFillTint="80"/>
            <w:vAlign w:val="center"/>
            <w:hideMark/>
          </w:tcPr>
          <w:p w14:paraId="7FB0746F" w14:textId="77777777" w:rsidR="00FE7F8B" w:rsidRDefault="00FE7F8B">
            <w:pPr>
              <w:pStyle w:val="Tablecolumnheading"/>
              <w:jc w:val="center"/>
              <w:rPr>
                <w:lang w:eastAsia="en-AU"/>
              </w:rPr>
            </w:pPr>
            <w:r>
              <w:rPr>
                <w:lang w:eastAsia="en-AU"/>
              </w:rPr>
              <w:t>Interest rate risk</w:t>
            </w:r>
          </w:p>
        </w:tc>
      </w:tr>
      <w:tr w:rsidR="00FE7F8B" w14:paraId="172FD05C" w14:textId="77777777" w:rsidTr="00FE7F8B">
        <w:tc>
          <w:tcPr>
            <w:tcW w:w="2982" w:type="dxa"/>
            <w:tcBorders>
              <w:top w:val="nil"/>
              <w:left w:val="nil"/>
              <w:bottom w:val="nil"/>
              <w:right w:val="nil"/>
            </w:tcBorders>
            <w:shd w:val="clear" w:color="auto" w:fill="7F7F7F" w:themeFill="text1" w:themeFillTint="80"/>
            <w:vAlign w:val="center"/>
          </w:tcPr>
          <w:p w14:paraId="6ADE604B" w14:textId="77777777" w:rsidR="00FE7F8B" w:rsidRDefault="00FE7F8B">
            <w:pPr>
              <w:pStyle w:val="Tablecolumnheading"/>
              <w:jc w:val="center"/>
              <w:rPr>
                <w:lang w:eastAsia="en-AU"/>
              </w:rPr>
            </w:pPr>
          </w:p>
        </w:tc>
        <w:tc>
          <w:tcPr>
            <w:tcW w:w="1701" w:type="dxa"/>
            <w:tcBorders>
              <w:top w:val="nil"/>
              <w:left w:val="nil"/>
              <w:bottom w:val="nil"/>
              <w:right w:val="nil"/>
            </w:tcBorders>
            <w:shd w:val="clear" w:color="auto" w:fill="7F7F7F" w:themeFill="text1" w:themeFillTint="80"/>
            <w:vAlign w:val="center"/>
          </w:tcPr>
          <w:p w14:paraId="70210372" w14:textId="77777777" w:rsidR="00FE7F8B" w:rsidRDefault="00FE7F8B">
            <w:pPr>
              <w:pStyle w:val="Tablecolumnheading"/>
              <w:jc w:val="center"/>
              <w:rPr>
                <w:lang w:eastAsia="en-AU"/>
              </w:rPr>
            </w:pPr>
          </w:p>
        </w:tc>
        <w:tc>
          <w:tcPr>
            <w:tcW w:w="1418" w:type="dxa"/>
            <w:tcBorders>
              <w:top w:val="nil"/>
              <w:left w:val="nil"/>
              <w:bottom w:val="nil"/>
              <w:right w:val="nil"/>
            </w:tcBorders>
            <w:shd w:val="clear" w:color="auto" w:fill="7F7F7F" w:themeFill="text1" w:themeFillTint="80"/>
            <w:vAlign w:val="center"/>
            <w:hideMark/>
          </w:tcPr>
          <w:p w14:paraId="3D8E2353" w14:textId="77777777" w:rsidR="00FE7F8B" w:rsidRDefault="00FE7F8B">
            <w:pPr>
              <w:pStyle w:val="Tablecolumnheading"/>
              <w:jc w:val="center"/>
              <w:rPr>
                <w:lang w:eastAsia="en-AU"/>
              </w:rPr>
            </w:pPr>
            <w:r>
              <w:rPr>
                <w:lang w:eastAsia="en-AU"/>
              </w:rPr>
              <w:t>(-100 basis points)</w:t>
            </w:r>
          </w:p>
        </w:tc>
        <w:tc>
          <w:tcPr>
            <w:tcW w:w="1275" w:type="dxa"/>
            <w:tcBorders>
              <w:top w:val="nil"/>
              <w:left w:val="nil"/>
              <w:bottom w:val="nil"/>
              <w:right w:val="nil"/>
            </w:tcBorders>
            <w:shd w:val="clear" w:color="auto" w:fill="7F7F7F" w:themeFill="text1" w:themeFillTint="80"/>
            <w:vAlign w:val="center"/>
            <w:hideMark/>
          </w:tcPr>
          <w:p w14:paraId="10EE0B2F" w14:textId="77777777" w:rsidR="00FE7F8B" w:rsidRDefault="00FE7F8B">
            <w:pPr>
              <w:pStyle w:val="Tablecolumnheading"/>
              <w:jc w:val="center"/>
              <w:rPr>
                <w:lang w:eastAsia="en-AU"/>
              </w:rPr>
            </w:pPr>
            <w:r>
              <w:rPr>
                <w:lang w:eastAsia="en-AU"/>
              </w:rPr>
              <w:t>(+100 basis points)</w:t>
            </w:r>
          </w:p>
        </w:tc>
      </w:tr>
      <w:tr w:rsidR="00FE7F8B" w14:paraId="02DB960F" w14:textId="77777777" w:rsidTr="00FE7F8B">
        <w:tc>
          <w:tcPr>
            <w:tcW w:w="2982" w:type="dxa"/>
            <w:tcBorders>
              <w:top w:val="nil"/>
              <w:left w:val="nil"/>
              <w:bottom w:val="nil"/>
              <w:right w:val="nil"/>
            </w:tcBorders>
            <w:shd w:val="clear" w:color="auto" w:fill="7F7F7F" w:themeFill="text1" w:themeFillTint="80"/>
            <w:vAlign w:val="center"/>
            <w:hideMark/>
          </w:tcPr>
          <w:p w14:paraId="20591B70" w14:textId="77777777" w:rsidR="00FE7F8B" w:rsidRDefault="00FE7F8B">
            <w:pPr>
              <w:pStyle w:val="Tablecolumnheading"/>
              <w:jc w:val="center"/>
              <w:rPr>
                <w:lang w:eastAsia="en-AU"/>
              </w:rPr>
            </w:pPr>
            <w:r>
              <w:rPr>
                <w:lang w:eastAsia="en-AU"/>
              </w:rPr>
              <w:t>2016</w:t>
            </w:r>
          </w:p>
        </w:tc>
        <w:tc>
          <w:tcPr>
            <w:tcW w:w="1701" w:type="dxa"/>
            <w:tcBorders>
              <w:top w:val="nil"/>
              <w:left w:val="nil"/>
              <w:bottom w:val="nil"/>
              <w:right w:val="nil"/>
            </w:tcBorders>
            <w:shd w:val="clear" w:color="auto" w:fill="7F7F7F" w:themeFill="text1" w:themeFillTint="80"/>
            <w:vAlign w:val="center"/>
            <w:hideMark/>
          </w:tcPr>
          <w:p w14:paraId="157E4C24" w14:textId="77777777" w:rsidR="00FE7F8B" w:rsidRDefault="00FE7F8B">
            <w:pPr>
              <w:pStyle w:val="Tablecolumnheading"/>
              <w:jc w:val="center"/>
              <w:rPr>
                <w:lang w:eastAsia="en-AU"/>
              </w:rPr>
            </w:pPr>
            <w:r>
              <w:rPr>
                <w:lang w:eastAsia="en-AU"/>
              </w:rPr>
              <w:t>Carrying amount</w:t>
            </w:r>
            <w:r>
              <w:rPr>
                <w:lang w:eastAsia="en-AU"/>
              </w:rPr>
              <w:br/>
              <w:t>$m</w:t>
            </w:r>
          </w:p>
        </w:tc>
        <w:tc>
          <w:tcPr>
            <w:tcW w:w="1418" w:type="dxa"/>
            <w:tcBorders>
              <w:top w:val="nil"/>
              <w:left w:val="nil"/>
              <w:bottom w:val="nil"/>
              <w:right w:val="nil"/>
            </w:tcBorders>
            <w:shd w:val="clear" w:color="auto" w:fill="7F7F7F" w:themeFill="text1" w:themeFillTint="80"/>
            <w:vAlign w:val="center"/>
            <w:hideMark/>
          </w:tcPr>
          <w:p w14:paraId="293BBA40" w14:textId="77777777" w:rsidR="00FE7F8B" w:rsidRDefault="00FE7F8B">
            <w:pPr>
              <w:pStyle w:val="Tablecolumnheading"/>
              <w:jc w:val="center"/>
              <w:rPr>
                <w:lang w:eastAsia="en-AU"/>
              </w:rPr>
            </w:pPr>
            <w:r>
              <w:rPr>
                <w:lang w:eastAsia="en-AU"/>
              </w:rPr>
              <w:t>Net result</w:t>
            </w:r>
            <w:r>
              <w:rPr>
                <w:lang w:eastAsia="en-AU"/>
              </w:rPr>
              <w:br/>
              <w:t>$m</w:t>
            </w:r>
          </w:p>
        </w:tc>
        <w:tc>
          <w:tcPr>
            <w:tcW w:w="1275" w:type="dxa"/>
            <w:tcBorders>
              <w:top w:val="nil"/>
              <w:left w:val="nil"/>
              <w:bottom w:val="nil"/>
              <w:right w:val="nil"/>
            </w:tcBorders>
            <w:shd w:val="clear" w:color="auto" w:fill="7F7F7F" w:themeFill="text1" w:themeFillTint="80"/>
            <w:vAlign w:val="center"/>
            <w:hideMark/>
          </w:tcPr>
          <w:p w14:paraId="7364F36D" w14:textId="77777777" w:rsidR="00FE7F8B" w:rsidRDefault="00FE7F8B">
            <w:pPr>
              <w:pStyle w:val="Tablecolumnheading"/>
              <w:jc w:val="center"/>
              <w:rPr>
                <w:lang w:eastAsia="en-AU"/>
              </w:rPr>
            </w:pPr>
            <w:r>
              <w:rPr>
                <w:lang w:eastAsia="en-AU"/>
              </w:rPr>
              <w:t>Net result</w:t>
            </w:r>
            <w:r>
              <w:rPr>
                <w:lang w:eastAsia="en-AU"/>
              </w:rPr>
              <w:br/>
              <w:t>$m</w:t>
            </w:r>
          </w:p>
        </w:tc>
      </w:tr>
      <w:tr w:rsidR="00FE7F8B" w14:paraId="3B4CB8C1" w14:textId="77777777" w:rsidTr="00FE7F8B">
        <w:tc>
          <w:tcPr>
            <w:tcW w:w="2982" w:type="dxa"/>
            <w:tcBorders>
              <w:top w:val="nil"/>
              <w:left w:val="nil"/>
              <w:bottom w:val="nil"/>
              <w:right w:val="nil"/>
            </w:tcBorders>
            <w:vAlign w:val="bottom"/>
            <w:hideMark/>
          </w:tcPr>
          <w:p w14:paraId="3D1881DC" w14:textId="77777777" w:rsidR="00FE7F8B" w:rsidRDefault="00FE7F8B">
            <w:pPr>
              <w:pStyle w:val="Tabletextnoindent"/>
              <w:rPr>
                <w:b/>
              </w:rPr>
            </w:pPr>
            <w:r>
              <w:rPr>
                <w:b/>
              </w:rPr>
              <w:t>Financial assets</w:t>
            </w:r>
          </w:p>
        </w:tc>
        <w:tc>
          <w:tcPr>
            <w:tcW w:w="1701" w:type="dxa"/>
            <w:tcBorders>
              <w:top w:val="nil"/>
              <w:left w:val="nil"/>
              <w:bottom w:val="nil"/>
              <w:right w:val="nil"/>
            </w:tcBorders>
            <w:vAlign w:val="bottom"/>
          </w:tcPr>
          <w:p w14:paraId="703AA88B" w14:textId="77777777" w:rsidR="00FE7F8B" w:rsidRDefault="00FE7F8B">
            <w:pPr>
              <w:pStyle w:val="TableTextFinancial"/>
              <w:jc w:val="right"/>
            </w:pPr>
          </w:p>
        </w:tc>
        <w:tc>
          <w:tcPr>
            <w:tcW w:w="1418" w:type="dxa"/>
            <w:tcBorders>
              <w:top w:val="nil"/>
              <w:left w:val="nil"/>
              <w:bottom w:val="nil"/>
              <w:right w:val="nil"/>
            </w:tcBorders>
            <w:vAlign w:val="bottom"/>
          </w:tcPr>
          <w:p w14:paraId="1560C240" w14:textId="77777777" w:rsidR="00FE7F8B" w:rsidRDefault="00FE7F8B">
            <w:pPr>
              <w:pStyle w:val="TableTextFinancial"/>
              <w:jc w:val="right"/>
            </w:pPr>
          </w:p>
        </w:tc>
        <w:tc>
          <w:tcPr>
            <w:tcW w:w="1275" w:type="dxa"/>
            <w:tcBorders>
              <w:top w:val="nil"/>
              <w:left w:val="nil"/>
              <w:bottom w:val="nil"/>
              <w:right w:val="nil"/>
            </w:tcBorders>
            <w:vAlign w:val="bottom"/>
          </w:tcPr>
          <w:p w14:paraId="3C08DE80" w14:textId="77777777" w:rsidR="00FE7F8B" w:rsidRDefault="00FE7F8B">
            <w:pPr>
              <w:pStyle w:val="TableTextFinancial"/>
              <w:jc w:val="right"/>
            </w:pPr>
          </w:p>
        </w:tc>
      </w:tr>
      <w:tr w:rsidR="00FE7F8B" w14:paraId="790993B1" w14:textId="77777777" w:rsidTr="00FE7F8B">
        <w:tc>
          <w:tcPr>
            <w:tcW w:w="2982" w:type="dxa"/>
            <w:tcBorders>
              <w:top w:val="nil"/>
              <w:left w:val="nil"/>
              <w:bottom w:val="nil"/>
              <w:right w:val="nil"/>
            </w:tcBorders>
            <w:vAlign w:val="bottom"/>
            <w:hideMark/>
          </w:tcPr>
          <w:p w14:paraId="09589F4E" w14:textId="77777777" w:rsidR="00FE7F8B" w:rsidRDefault="00FE7F8B">
            <w:pPr>
              <w:pStyle w:val="Tabletextnoindent"/>
            </w:pPr>
            <w:r>
              <w:t>Cash and deposits—Department</w:t>
            </w:r>
          </w:p>
        </w:tc>
        <w:tc>
          <w:tcPr>
            <w:tcW w:w="1701" w:type="dxa"/>
            <w:tcBorders>
              <w:top w:val="nil"/>
              <w:left w:val="nil"/>
              <w:bottom w:val="nil"/>
              <w:right w:val="nil"/>
            </w:tcBorders>
            <w:vAlign w:val="bottom"/>
            <w:hideMark/>
          </w:tcPr>
          <w:p w14:paraId="27E428FD" w14:textId="77777777" w:rsidR="00FE7F8B" w:rsidRDefault="00FE7F8B">
            <w:pPr>
              <w:pStyle w:val="TableTextFinancial"/>
              <w:jc w:val="right"/>
              <w:rPr>
                <w:b/>
              </w:rPr>
            </w:pPr>
            <w:r>
              <w:rPr>
                <w:b/>
              </w:rPr>
              <w:t>205.4</w:t>
            </w:r>
          </w:p>
        </w:tc>
        <w:tc>
          <w:tcPr>
            <w:tcW w:w="1418" w:type="dxa"/>
            <w:tcBorders>
              <w:top w:val="nil"/>
              <w:left w:val="nil"/>
              <w:bottom w:val="nil"/>
              <w:right w:val="nil"/>
            </w:tcBorders>
            <w:vAlign w:val="bottom"/>
            <w:hideMark/>
          </w:tcPr>
          <w:p w14:paraId="7705277B"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1BC89505" w14:textId="77777777" w:rsidR="00FE7F8B" w:rsidRDefault="00FE7F8B">
            <w:pPr>
              <w:pStyle w:val="TableTextFinancial"/>
              <w:jc w:val="right"/>
            </w:pPr>
            <w:r>
              <w:t>-</w:t>
            </w:r>
          </w:p>
        </w:tc>
      </w:tr>
      <w:tr w:rsidR="00FE7F8B" w14:paraId="7BC8457B" w14:textId="77777777" w:rsidTr="00FE7F8B">
        <w:tc>
          <w:tcPr>
            <w:tcW w:w="2982" w:type="dxa"/>
            <w:tcBorders>
              <w:top w:val="nil"/>
              <w:left w:val="nil"/>
              <w:bottom w:val="nil"/>
              <w:right w:val="nil"/>
            </w:tcBorders>
            <w:vAlign w:val="bottom"/>
            <w:hideMark/>
          </w:tcPr>
          <w:p w14:paraId="7F73D3F3" w14:textId="77777777" w:rsidR="00FE7F8B" w:rsidRDefault="00FE7F8B">
            <w:pPr>
              <w:pStyle w:val="Tabletextnoindent"/>
            </w:pPr>
            <w:r>
              <w:t>Cash and deposits—Schools</w:t>
            </w:r>
            <w:r>
              <w:rPr>
                <w:rStyle w:val="FootnoteReference"/>
              </w:rPr>
              <w:t>1</w:t>
            </w:r>
          </w:p>
        </w:tc>
        <w:tc>
          <w:tcPr>
            <w:tcW w:w="1701" w:type="dxa"/>
            <w:tcBorders>
              <w:top w:val="nil"/>
              <w:left w:val="nil"/>
              <w:bottom w:val="nil"/>
              <w:right w:val="nil"/>
            </w:tcBorders>
            <w:vAlign w:val="bottom"/>
            <w:hideMark/>
          </w:tcPr>
          <w:p w14:paraId="19970BCA" w14:textId="77777777" w:rsidR="00FE7F8B" w:rsidRDefault="00FE7F8B">
            <w:pPr>
              <w:pStyle w:val="TableTextFinancial"/>
              <w:jc w:val="right"/>
              <w:rPr>
                <w:b/>
              </w:rPr>
            </w:pPr>
            <w:r>
              <w:rPr>
                <w:b/>
              </w:rPr>
              <w:t>497.8</w:t>
            </w:r>
          </w:p>
        </w:tc>
        <w:tc>
          <w:tcPr>
            <w:tcW w:w="1418" w:type="dxa"/>
            <w:tcBorders>
              <w:top w:val="nil"/>
              <w:left w:val="nil"/>
              <w:bottom w:val="nil"/>
              <w:right w:val="nil"/>
            </w:tcBorders>
            <w:vAlign w:val="bottom"/>
            <w:hideMark/>
          </w:tcPr>
          <w:p w14:paraId="52ABF742" w14:textId="77777777" w:rsidR="00FE7F8B" w:rsidRDefault="00FE7F8B">
            <w:pPr>
              <w:pStyle w:val="TableTextFinancial"/>
              <w:jc w:val="right"/>
            </w:pPr>
            <w:r>
              <w:t>(5.0)</w:t>
            </w:r>
          </w:p>
        </w:tc>
        <w:tc>
          <w:tcPr>
            <w:tcW w:w="1275" w:type="dxa"/>
            <w:tcBorders>
              <w:top w:val="nil"/>
              <w:left w:val="nil"/>
              <w:bottom w:val="nil"/>
              <w:right w:val="nil"/>
            </w:tcBorders>
            <w:vAlign w:val="bottom"/>
            <w:hideMark/>
          </w:tcPr>
          <w:p w14:paraId="2A3985A1" w14:textId="77777777" w:rsidR="00FE7F8B" w:rsidRDefault="00FE7F8B">
            <w:pPr>
              <w:pStyle w:val="TableTextFinancial"/>
              <w:jc w:val="right"/>
            </w:pPr>
            <w:r>
              <w:t>5.0</w:t>
            </w:r>
          </w:p>
        </w:tc>
      </w:tr>
      <w:tr w:rsidR="00FE7F8B" w14:paraId="050AFF12" w14:textId="77777777" w:rsidTr="00FE7F8B">
        <w:tc>
          <w:tcPr>
            <w:tcW w:w="2982" w:type="dxa"/>
            <w:tcBorders>
              <w:top w:val="nil"/>
              <w:left w:val="nil"/>
              <w:bottom w:val="nil"/>
              <w:right w:val="nil"/>
            </w:tcBorders>
            <w:vAlign w:val="bottom"/>
            <w:hideMark/>
          </w:tcPr>
          <w:p w14:paraId="4D1E7146" w14:textId="77777777" w:rsidR="00FE7F8B" w:rsidRDefault="00FE7F8B">
            <w:pPr>
              <w:pStyle w:val="Tabletextnoindent"/>
            </w:pPr>
            <w:r>
              <w:t xml:space="preserve">Receivables </w:t>
            </w:r>
          </w:p>
        </w:tc>
        <w:tc>
          <w:tcPr>
            <w:tcW w:w="1701" w:type="dxa"/>
            <w:tcBorders>
              <w:top w:val="nil"/>
              <w:left w:val="nil"/>
              <w:bottom w:val="nil"/>
              <w:right w:val="nil"/>
            </w:tcBorders>
            <w:vAlign w:val="bottom"/>
            <w:hideMark/>
          </w:tcPr>
          <w:p w14:paraId="23EC725B" w14:textId="77777777" w:rsidR="00FE7F8B" w:rsidRDefault="00FE7F8B">
            <w:pPr>
              <w:pStyle w:val="TableTextFinancial"/>
              <w:jc w:val="right"/>
              <w:rPr>
                <w:b/>
              </w:rPr>
            </w:pPr>
            <w:r>
              <w:rPr>
                <w:b/>
              </w:rPr>
              <w:t>86.0</w:t>
            </w:r>
          </w:p>
        </w:tc>
        <w:tc>
          <w:tcPr>
            <w:tcW w:w="1418" w:type="dxa"/>
            <w:tcBorders>
              <w:top w:val="nil"/>
              <w:left w:val="nil"/>
              <w:bottom w:val="nil"/>
              <w:right w:val="nil"/>
            </w:tcBorders>
            <w:vAlign w:val="bottom"/>
            <w:hideMark/>
          </w:tcPr>
          <w:p w14:paraId="40EBE46D"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34A6FB7F" w14:textId="77777777" w:rsidR="00FE7F8B" w:rsidRDefault="00FE7F8B">
            <w:pPr>
              <w:pStyle w:val="TableTextFinancial"/>
              <w:jc w:val="right"/>
            </w:pPr>
            <w:r>
              <w:t>-</w:t>
            </w:r>
          </w:p>
        </w:tc>
      </w:tr>
      <w:tr w:rsidR="00FE7F8B" w14:paraId="1585CDD0" w14:textId="77777777" w:rsidTr="00FE7F8B">
        <w:tc>
          <w:tcPr>
            <w:tcW w:w="2982" w:type="dxa"/>
            <w:tcBorders>
              <w:top w:val="nil"/>
              <w:left w:val="nil"/>
              <w:bottom w:val="nil"/>
              <w:right w:val="nil"/>
            </w:tcBorders>
            <w:vAlign w:val="bottom"/>
            <w:hideMark/>
          </w:tcPr>
          <w:p w14:paraId="11E81767" w14:textId="77777777" w:rsidR="00FE7F8B" w:rsidRDefault="00FE7F8B">
            <w:pPr>
              <w:pStyle w:val="Tabletextnoindent"/>
            </w:pPr>
            <w:r>
              <w:t>Term deposits</w:t>
            </w:r>
            <w:r>
              <w:rPr>
                <w:rStyle w:val="FootnoteReference"/>
              </w:rPr>
              <w:t>2</w:t>
            </w:r>
          </w:p>
        </w:tc>
        <w:tc>
          <w:tcPr>
            <w:tcW w:w="1701" w:type="dxa"/>
            <w:tcBorders>
              <w:top w:val="nil"/>
              <w:left w:val="nil"/>
              <w:bottom w:val="nil"/>
              <w:right w:val="nil"/>
            </w:tcBorders>
            <w:vAlign w:val="bottom"/>
            <w:hideMark/>
          </w:tcPr>
          <w:p w14:paraId="0FD6974C" w14:textId="77777777" w:rsidR="00FE7F8B" w:rsidRDefault="00FE7F8B">
            <w:pPr>
              <w:pStyle w:val="TableTextFinancial"/>
              <w:jc w:val="right"/>
              <w:rPr>
                <w:b/>
              </w:rPr>
            </w:pPr>
            <w:r>
              <w:rPr>
                <w:b/>
              </w:rPr>
              <w:t>274.9</w:t>
            </w:r>
          </w:p>
        </w:tc>
        <w:tc>
          <w:tcPr>
            <w:tcW w:w="1418" w:type="dxa"/>
            <w:tcBorders>
              <w:top w:val="nil"/>
              <w:left w:val="nil"/>
              <w:bottom w:val="nil"/>
              <w:right w:val="nil"/>
            </w:tcBorders>
            <w:vAlign w:val="bottom"/>
            <w:hideMark/>
          </w:tcPr>
          <w:p w14:paraId="36770006" w14:textId="77777777" w:rsidR="00FE7F8B" w:rsidRDefault="00FE7F8B">
            <w:pPr>
              <w:pStyle w:val="TableTextFinancial"/>
              <w:jc w:val="right"/>
            </w:pPr>
            <w:r>
              <w:t>(2.8)</w:t>
            </w:r>
          </w:p>
        </w:tc>
        <w:tc>
          <w:tcPr>
            <w:tcW w:w="1275" w:type="dxa"/>
            <w:tcBorders>
              <w:top w:val="nil"/>
              <w:left w:val="nil"/>
              <w:bottom w:val="nil"/>
              <w:right w:val="nil"/>
            </w:tcBorders>
            <w:vAlign w:val="bottom"/>
            <w:hideMark/>
          </w:tcPr>
          <w:p w14:paraId="0E48AF9D" w14:textId="77777777" w:rsidR="00FE7F8B" w:rsidRDefault="00FE7F8B">
            <w:pPr>
              <w:pStyle w:val="TableTextFinancial"/>
              <w:jc w:val="right"/>
            </w:pPr>
            <w:r>
              <w:t>2.8</w:t>
            </w:r>
          </w:p>
        </w:tc>
      </w:tr>
      <w:tr w:rsidR="00FE7F8B" w14:paraId="20CA76E9" w14:textId="77777777" w:rsidTr="00FE7F8B">
        <w:tc>
          <w:tcPr>
            <w:tcW w:w="2982" w:type="dxa"/>
            <w:tcBorders>
              <w:top w:val="nil"/>
              <w:left w:val="nil"/>
              <w:bottom w:val="nil"/>
              <w:right w:val="nil"/>
            </w:tcBorders>
            <w:vAlign w:val="bottom"/>
            <w:hideMark/>
          </w:tcPr>
          <w:p w14:paraId="49356BBF" w14:textId="77777777" w:rsidR="00FE7F8B" w:rsidRDefault="00FE7F8B">
            <w:pPr>
              <w:pStyle w:val="Tabletextnoindent"/>
              <w:rPr>
                <w:b/>
              </w:rPr>
            </w:pPr>
            <w:r>
              <w:rPr>
                <w:b/>
              </w:rPr>
              <w:t>Financial liabilities</w:t>
            </w:r>
          </w:p>
        </w:tc>
        <w:tc>
          <w:tcPr>
            <w:tcW w:w="1701" w:type="dxa"/>
            <w:tcBorders>
              <w:top w:val="nil"/>
              <w:left w:val="nil"/>
              <w:bottom w:val="nil"/>
              <w:right w:val="nil"/>
            </w:tcBorders>
            <w:vAlign w:val="bottom"/>
            <w:hideMark/>
          </w:tcPr>
          <w:p w14:paraId="2173474B" w14:textId="77777777" w:rsidR="00FE7F8B" w:rsidRDefault="00FE7F8B">
            <w:pPr>
              <w:pStyle w:val="TableTextFinancial"/>
              <w:jc w:val="right"/>
              <w:rPr>
                <w:b/>
              </w:rPr>
            </w:pPr>
            <w:r>
              <w:rPr>
                <w:b/>
              </w:rPr>
              <w:t>-</w:t>
            </w:r>
          </w:p>
        </w:tc>
        <w:tc>
          <w:tcPr>
            <w:tcW w:w="1418" w:type="dxa"/>
            <w:tcBorders>
              <w:top w:val="nil"/>
              <w:left w:val="nil"/>
              <w:bottom w:val="nil"/>
              <w:right w:val="nil"/>
            </w:tcBorders>
            <w:vAlign w:val="bottom"/>
            <w:hideMark/>
          </w:tcPr>
          <w:p w14:paraId="5E82D7F8"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5CA4291F" w14:textId="77777777" w:rsidR="00FE7F8B" w:rsidRDefault="00FE7F8B">
            <w:pPr>
              <w:pStyle w:val="TableTextFinancial"/>
              <w:jc w:val="right"/>
            </w:pPr>
            <w:r>
              <w:t>-</w:t>
            </w:r>
          </w:p>
        </w:tc>
      </w:tr>
      <w:tr w:rsidR="00FE7F8B" w14:paraId="7A2D5297" w14:textId="77777777" w:rsidTr="00FE7F8B">
        <w:tc>
          <w:tcPr>
            <w:tcW w:w="2982" w:type="dxa"/>
            <w:tcBorders>
              <w:top w:val="nil"/>
              <w:left w:val="nil"/>
              <w:bottom w:val="nil"/>
              <w:right w:val="nil"/>
            </w:tcBorders>
            <w:vAlign w:val="bottom"/>
            <w:hideMark/>
          </w:tcPr>
          <w:p w14:paraId="12408AA9" w14:textId="77777777" w:rsidR="00FE7F8B" w:rsidRDefault="00FE7F8B">
            <w:pPr>
              <w:pStyle w:val="Tabletextnoindent"/>
            </w:pPr>
            <w:r>
              <w:t>Payables</w:t>
            </w:r>
          </w:p>
        </w:tc>
        <w:tc>
          <w:tcPr>
            <w:tcW w:w="1701" w:type="dxa"/>
            <w:tcBorders>
              <w:top w:val="nil"/>
              <w:left w:val="nil"/>
              <w:bottom w:val="nil"/>
              <w:right w:val="nil"/>
            </w:tcBorders>
            <w:vAlign w:val="bottom"/>
            <w:hideMark/>
          </w:tcPr>
          <w:p w14:paraId="511429D8" w14:textId="77777777" w:rsidR="00FE7F8B" w:rsidRDefault="00FE7F8B">
            <w:pPr>
              <w:pStyle w:val="TableTextFinancial"/>
              <w:jc w:val="right"/>
              <w:rPr>
                <w:b/>
              </w:rPr>
            </w:pPr>
            <w:r>
              <w:rPr>
                <w:b/>
              </w:rPr>
              <w:t>393.8</w:t>
            </w:r>
          </w:p>
        </w:tc>
        <w:tc>
          <w:tcPr>
            <w:tcW w:w="1418" w:type="dxa"/>
            <w:tcBorders>
              <w:top w:val="nil"/>
              <w:left w:val="nil"/>
              <w:bottom w:val="nil"/>
              <w:right w:val="nil"/>
            </w:tcBorders>
            <w:vAlign w:val="bottom"/>
          </w:tcPr>
          <w:p w14:paraId="0D962301" w14:textId="77777777" w:rsidR="00FE7F8B" w:rsidRDefault="00FE7F8B">
            <w:pPr>
              <w:pStyle w:val="TableTextFinancial"/>
              <w:jc w:val="right"/>
            </w:pPr>
          </w:p>
        </w:tc>
        <w:tc>
          <w:tcPr>
            <w:tcW w:w="1275" w:type="dxa"/>
            <w:tcBorders>
              <w:top w:val="nil"/>
              <w:left w:val="nil"/>
              <w:bottom w:val="nil"/>
              <w:right w:val="nil"/>
            </w:tcBorders>
            <w:vAlign w:val="bottom"/>
          </w:tcPr>
          <w:p w14:paraId="53C9A78B" w14:textId="77777777" w:rsidR="00FE7F8B" w:rsidRDefault="00FE7F8B">
            <w:pPr>
              <w:pStyle w:val="TableTextFinancial"/>
              <w:jc w:val="right"/>
            </w:pPr>
          </w:p>
        </w:tc>
      </w:tr>
      <w:tr w:rsidR="00FE7F8B" w14:paraId="61734C0A" w14:textId="77777777" w:rsidTr="00FE7F8B">
        <w:tc>
          <w:tcPr>
            <w:tcW w:w="2982" w:type="dxa"/>
            <w:tcBorders>
              <w:top w:val="nil"/>
              <w:left w:val="nil"/>
              <w:bottom w:val="single" w:sz="4" w:space="0" w:color="auto"/>
              <w:right w:val="nil"/>
            </w:tcBorders>
            <w:vAlign w:val="bottom"/>
            <w:hideMark/>
          </w:tcPr>
          <w:p w14:paraId="37C6558E" w14:textId="77777777" w:rsidR="00FE7F8B" w:rsidRDefault="00FE7F8B">
            <w:pPr>
              <w:pStyle w:val="Tabletextnoindent"/>
            </w:pPr>
            <w:r>
              <w:t>Borrowings</w:t>
            </w:r>
          </w:p>
        </w:tc>
        <w:tc>
          <w:tcPr>
            <w:tcW w:w="1701" w:type="dxa"/>
            <w:tcBorders>
              <w:top w:val="nil"/>
              <w:left w:val="nil"/>
              <w:bottom w:val="single" w:sz="4" w:space="0" w:color="auto"/>
              <w:right w:val="nil"/>
            </w:tcBorders>
            <w:vAlign w:val="bottom"/>
            <w:hideMark/>
          </w:tcPr>
          <w:p w14:paraId="4ECCF53D" w14:textId="77777777" w:rsidR="00FE7F8B" w:rsidRDefault="00FE7F8B">
            <w:pPr>
              <w:pStyle w:val="TableTextFinancial"/>
              <w:jc w:val="right"/>
              <w:rPr>
                <w:b/>
              </w:rPr>
            </w:pPr>
            <w:r>
              <w:rPr>
                <w:b/>
              </w:rPr>
              <w:t>249.6</w:t>
            </w:r>
          </w:p>
        </w:tc>
        <w:tc>
          <w:tcPr>
            <w:tcW w:w="1418" w:type="dxa"/>
            <w:tcBorders>
              <w:top w:val="nil"/>
              <w:left w:val="nil"/>
              <w:bottom w:val="single" w:sz="4" w:space="0" w:color="auto"/>
              <w:right w:val="nil"/>
            </w:tcBorders>
            <w:vAlign w:val="bottom"/>
            <w:hideMark/>
          </w:tcPr>
          <w:p w14:paraId="27E8F808" w14:textId="77777777" w:rsidR="00FE7F8B" w:rsidRDefault="00FE7F8B">
            <w:pPr>
              <w:pStyle w:val="TableTextFinancial"/>
              <w:jc w:val="right"/>
            </w:pPr>
            <w:r>
              <w:t>-</w:t>
            </w:r>
          </w:p>
        </w:tc>
        <w:tc>
          <w:tcPr>
            <w:tcW w:w="1275" w:type="dxa"/>
            <w:tcBorders>
              <w:top w:val="nil"/>
              <w:left w:val="nil"/>
              <w:bottom w:val="single" w:sz="4" w:space="0" w:color="auto"/>
              <w:right w:val="nil"/>
            </w:tcBorders>
            <w:vAlign w:val="bottom"/>
            <w:hideMark/>
          </w:tcPr>
          <w:p w14:paraId="2F8020B3" w14:textId="77777777" w:rsidR="00FE7F8B" w:rsidRDefault="00FE7F8B">
            <w:pPr>
              <w:pStyle w:val="TableTextFinancial"/>
              <w:jc w:val="right"/>
            </w:pPr>
            <w:r>
              <w:t>-</w:t>
            </w:r>
          </w:p>
        </w:tc>
      </w:tr>
      <w:tr w:rsidR="00FE7F8B" w14:paraId="420F2681" w14:textId="77777777" w:rsidTr="00FE7F8B">
        <w:tc>
          <w:tcPr>
            <w:tcW w:w="2982" w:type="dxa"/>
            <w:tcBorders>
              <w:top w:val="single" w:sz="4" w:space="0" w:color="auto"/>
              <w:left w:val="nil"/>
              <w:bottom w:val="single" w:sz="4" w:space="0" w:color="auto"/>
              <w:right w:val="nil"/>
            </w:tcBorders>
            <w:vAlign w:val="bottom"/>
            <w:hideMark/>
          </w:tcPr>
          <w:p w14:paraId="1F3913BF" w14:textId="77777777" w:rsidR="00FE7F8B" w:rsidRDefault="00FE7F8B">
            <w:pPr>
              <w:pStyle w:val="Tabletextnoindent"/>
              <w:rPr>
                <w:b/>
              </w:rPr>
            </w:pPr>
            <w:r>
              <w:rPr>
                <w:b/>
              </w:rPr>
              <w:t>Total increase/(decrease)</w:t>
            </w:r>
          </w:p>
        </w:tc>
        <w:tc>
          <w:tcPr>
            <w:tcW w:w="1701" w:type="dxa"/>
            <w:tcBorders>
              <w:top w:val="single" w:sz="4" w:space="0" w:color="auto"/>
              <w:left w:val="nil"/>
              <w:bottom w:val="single" w:sz="4" w:space="0" w:color="auto"/>
              <w:right w:val="nil"/>
            </w:tcBorders>
            <w:vAlign w:val="bottom"/>
          </w:tcPr>
          <w:p w14:paraId="6BB74061" w14:textId="77777777" w:rsidR="00FE7F8B" w:rsidRDefault="00FE7F8B">
            <w:pPr>
              <w:pStyle w:val="TableTextFinancial"/>
              <w:jc w:val="right"/>
              <w:rPr>
                <w:b/>
              </w:rPr>
            </w:pPr>
          </w:p>
        </w:tc>
        <w:tc>
          <w:tcPr>
            <w:tcW w:w="1418" w:type="dxa"/>
            <w:tcBorders>
              <w:top w:val="single" w:sz="4" w:space="0" w:color="auto"/>
              <w:left w:val="nil"/>
              <w:bottom w:val="single" w:sz="4" w:space="0" w:color="auto"/>
              <w:right w:val="nil"/>
            </w:tcBorders>
            <w:vAlign w:val="bottom"/>
            <w:hideMark/>
          </w:tcPr>
          <w:p w14:paraId="702DB9B4" w14:textId="77777777" w:rsidR="00FE7F8B" w:rsidRDefault="00FE7F8B">
            <w:pPr>
              <w:pStyle w:val="TableTextFinancial"/>
              <w:jc w:val="right"/>
              <w:rPr>
                <w:b/>
              </w:rPr>
            </w:pPr>
            <w:r>
              <w:rPr>
                <w:b/>
              </w:rPr>
              <w:t>(7.7)</w:t>
            </w:r>
          </w:p>
        </w:tc>
        <w:tc>
          <w:tcPr>
            <w:tcW w:w="1275" w:type="dxa"/>
            <w:tcBorders>
              <w:top w:val="single" w:sz="4" w:space="0" w:color="auto"/>
              <w:left w:val="nil"/>
              <w:bottom w:val="single" w:sz="4" w:space="0" w:color="auto"/>
              <w:right w:val="nil"/>
            </w:tcBorders>
            <w:vAlign w:val="bottom"/>
            <w:hideMark/>
          </w:tcPr>
          <w:p w14:paraId="253A20F5" w14:textId="77777777" w:rsidR="00FE7F8B" w:rsidRDefault="00FE7F8B">
            <w:pPr>
              <w:pStyle w:val="TableTextFinancial"/>
              <w:jc w:val="right"/>
              <w:rPr>
                <w:b/>
              </w:rPr>
            </w:pPr>
            <w:r>
              <w:rPr>
                <w:b/>
              </w:rPr>
              <w:t>7.7</w:t>
            </w:r>
          </w:p>
        </w:tc>
      </w:tr>
      <w:tr w:rsidR="00FE7F8B" w14:paraId="5FADFE1E" w14:textId="77777777" w:rsidTr="00FE7F8B">
        <w:tc>
          <w:tcPr>
            <w:tcW w:w="2982" w:type="dxa"/>
            <w:tcBorders>
              <w:top w:val="nil"/>
              <w:left w:val="nil"/>
              <w:bottom w:val="nil"/>
              <w:right w:val="nil"/>
            </w:tcBorders>
            <w:shd w:val="clear" w:color="auto" w:fill="7F7F7F" w:themeFill="text1" w:themeFillTint="80"/>
            <w:vAlign w:val="center"/>
          </w:tcPr>
          <w:p w14:paraId="5A44F1FC" w14:textId="77777777" w:rsidR="00FE7F8B" w:rsidRDefault="00FE7F8B">
            <w:pPr>
              <w:pStyle w:val="Tablecolumnheading"/>
              <w:jc w:val="center"/>
              <w:rPr>
                <w:lang w:eastAsia="en-AU"/>
              </w:rPr>
            </w:pPr>
          </w:p>
        </w:tc>
        <w:tc>
          <w:tcPr>
            <w:tcW w:w="1701" w:type="dxa"/>
            <w:tcBorders>
              <w:top w:val="nil"/>
              <w:left w:val="nil"/>
              <w:bottom w:val="nil"/>
              <w:right w:val="nil"/>
            </w:tcBorders>
            <w:shd w:val="clear" w:color="auto" w:fill="7F7F7F" w:themeFill="text1" w:themeFillTint="80"/>
            <w:vAlign w:val="center"/>
          </w:tcPr>
          <w:p w14:paraId="2204498F" w14:textId="77777777" w:rsidR="00FE7F8B" w:rsidRDefault="00FE7F8B">
            <w:pPr>
              <w:pStyle w:val="Tablecolumnheading"/>
              <w:jc w:val="center"/>
              <w:rPr>
                <w:lang w:eastAsia="en-AU"/>
              </w:rPr>
            </w:pPr>
          </w:p>
        </w:tc>
        <w:tc>
          <w:tcPr>
            <w:tcW w:w="2693" w:type="dxa"/>
            <w:gridSpan w:val="2"/>
            <w:tcBorders>
              <w:top w:val="nil"/>
              <w:left w:val="nil"/>
              <w:bottom w:val="nil"/>
              <w:right w:val="nil"/>
            </w:tcBorders>
            <w:shd w:val="clear" w:color="auto" w:fill="7F7F7F" w:themeFill="text1" w:themeFillTint="80"/>
            <w:vAlign w:val="center"/>
            <w:hideMark/>
          </w:tcPr>
          <w:p w14:paraId="1986B3D7" w14:textId="77777777" w:rsidR="00FE7F8B" w:rsidRDefault="00FE7F8B">
            <w:pPr>
              <w:pStyle w:val="Tablecolumnheading"/>
              <w:jc w:val="center"/>
              <w:rPr>
                <w:lang w:eastAsia="en-AU"/>
              </w:rPr>
            </w:pPr>
            <w:r>
              <w:rPr>
                <w:lang w:eastAsia="en-AU"/>
              </w:rPr>
              <w:t>Interest rate risk</w:t>
            </w:r>
          </w:p>
        </w:tc>
      </w:tr>
      <w:tr w:rsidR="00FE7F8B" w14:paraId="7355348A" w14:textId="77777777" w:rsidTr="00FE7F8B">
        <w:tc>
          <w:tcPr>
            <w:tcW w:w="2982" w:type="dxa"/>
            <w:tcBorders>
              <w:top w:val="nil"/>
              <w:left w:val="nil"/>
              <w:bottom w:val="nil"/>
              <w:right w:val="nil"/>
            </w:tcBorders>
            <w:shd w:val="clear" w:color="auto" w:fill="7F7F7F" w:themeFill="text1" w:themeFillTint="80"/>
            <w:vAlign w:val="center"/>
          </w:tcPr>
          <w:p w14:paraId="30FABBE3" w14:textId="77777777" w:rsidR="00FE7F8B" w:rsidRDefault="00FE7F8B">
            <w:pPr>
              <w:pStyle w:val="Tablecolumnheading"/>
              <w:jc w:val="center"/>
              <w:rPr>
                <w:lang w:eastAsia="en-AU"/>
              </w:rPr>
            </w:pPr>
          </w:p>
        </w:tc>
        <w:tc>
          <w:tcPr>
            <w:tcW w:w="1701" w:type="dxa"/>
            <w:tcBorders>
              <w:top w:val="nil"/>
              <w:left w:val="nil"/>
              <w:bottom w:val="nil"/>
              <w:right w:val="nil"/>
            </w:tcBorders>
            <w:shd w:val="clear" w:color="auto" w:fill="7F7F7F" w:themeFill="text1" w:themeFillTint="80"/>
            <w:vAlign w:val="center"/>
          </w:tcPr>
          <w:p w14:paraId="1E06B807" w14:textId="77777777" w:rsidR="00FE7F8B" w:rsidRDefault="00FE7F8B">
            <w:pPr>
              <w:pStyle w:val="Tablecolumnheading"/>
              <w:jc w:val="center"/>
              <w:rPr>
                <w:lang w:eastAsia="en-AU"/>
              </w:rPr>
            </w:pPr>
          </w:p>
        </w:tc>
        <w:tc>
          <w:tcPr>
            <w:tcW w:w="1418" w:type="dxa"/>
            <w:tcBorders>
              <w:top w:val="nil"/>
              <w:left w:val="nil"/>
              <w:bottom w:val="nil"/>
              <w:right w:val="nil"/>
            </w:tcBorders>
            <w:shd w:val="clear" w:color="auto" w:fill="7F7F7F" w:themeFill="text1" w:themeFillTint="80"/>
            <w:vAlign w:val="center"/>
            <w:hideMark/>
          </w:tcPr>
          <w:p w14:paraId="02CE9FBE" w14:textId="77777777" w:rsidR="00FE7F8B" w:rsidRDefault="00FE7F8B">
            <w:pPr>
              <w:pStyle w:val="Tablecolumnheading"/>
              <w:jc w:val="center"/>
              <w:rPr>
                <w:lang w:eastAsia="en-AU"/>
              </w:rPr>
            </w:pPr>
            <w:r>
              <w:rPr>
                <w:lang w:eastAsia="en-AU"/>
              </w:rPr>
              <w:t>(-100 basis points)</w:t>
            </w:r>
          </w:p>
        </w:tc>
        <w:tc>
          <w:tcPr>
            <w:tcW w:w="1275" w:type="dxa"/>
            <w:tcBorders>
              <w:top w:val="nil"/>
              <w:left w:val="nil"/>
              <w:bottom w:val="nil"/>
              <w:right w:val="nil"/>
            </w:tcBorders>
            <w:shd w:val="clear" w:color="auto" w:fill="7F7F7F" w:themeFill="text1" w:themeFillTint="80"/>
            <w:vAlign w:val="center"/>
            <w:hideMark/>
          </w:tcPr>
          <w:p w14:paraId="4BD2DC2B" w14:textId="77777777" w:rsidR="00FE7F8B" w:rsidRDefault="00FE7F8B">
            <w:pPr>
              <w:pStyle w:val="Tablecolumnheading"/>
              <w:jc w:val="center"/>
              <w:rPr>
                <w:lang w:eastAsia="en-AU"/>
              </w:rPr>
            </w:pPr>
            <w:r>
              <w:rPr>
                <w:lang w:eastAsia="en-AU"/>
              </w:rPr>
              <w:t>(+100 basis points)</w:t>
            </w:r>
          </w:p>
        </w:tc>
      </w:tr>
      <w:tr w:rsidR="00FE7F8B" w14:paraId="5215AA95" w14:textId="77777777" w:rsidTr="00FE7F8B">
        <w:tc>
          <w:tcPr>
            <w:tcW w:w="2982" w:type="dxa"/>
            <w:tcBorders>
              <w:top w:val="nil"/>
              <w:left w:val="nil"/>
              <w:bottom w:val="nil"/>
              <w:right w:val="nil"/>
            </w:tcBorders>
            <w:shd w:val="clear" w:color="auto" w:fill="7F7F7F" w:themeFill="text1" w:themeFillTint="80"/>
            <w:vAlign w:val="center"/>
            <w:hideMark/>
          </w:tcPr>
          <w:p w14:paraId="26CD7796" w14:textId="77777777" w:rsidR="00FE7F8B" w:rsidRDefault="00FE7F8B">
            <w:pPr>
              <w:pStyle w:val="Tablecolumnheading"/>
              <w:jc w:val="center"/>
              <w:rPr>
                <w:lang w:eastAsia="en-AU"/>
              </w:rPr>
            </w:pPr>
            <w:r>
              <w:rPr>
                <w:lang w:eastAsia="en-AU"/>
              </w:rPr>
              <w:t>2015</w:t>
            </w:r>
          </w:p>
        </w:tc>
        <w:tc>
          <w:tcPr>
            <w:tcW w:w="1701" w:type="dxa"/>
            <w:tcBorders>
              <w:top w:val="nil"/>
              <w:left w:val="nil"/>
              <w:bottom w:val="nil"/>
              <w:right w:val="nil"/>
            </w:tcBorders>
            <w:shd w:val="clear" w:color="auto" w:fill="7F7F7F" w:themeFill="text1" w:themeFillTint="80"/>
            <w:vAlign w:val="center"/>
            <w:hideMark/>
          </w:tcPr>
          <w:p w14:paraId="33718D3C" w14:textId="77777777" w:rsidR="00FE7F8B" w:rsidRDefault="00FE7F8B">
            <w:pPr>
              <w:pStyle w:val="Tablecolumnheading"/>
              <w:jc w:val="center"/>
              <w:rPr>
                <w:lang w:eastAsia="en-AU"/>
              </w:rPr>
            </w:pPr>
            <w:r>
              <w:rPr>
                <w:lang w:eastAsia="en-AU"/>
              </w:rPr>
              <w:t>Carrying amount</w:t>
            </w:r>
            <w:r>
              <w:rPr>
                <w:lang w:eastAsia="en-AU"/>
              </w:rPr>
              <w:br/>
              <w:t>$m</w:t>
            </w:r>
          </w:p>
        </w:tc>
        <w:tc>
          <w:tcPr>
            <w:tcW w:w="1418" w:type="dxa"/>
            <w:tcBorders>
              <w:top w:val="nil"/>
              <w:left w:val="nil"/>
              <w:bottom w:val="nil"/>
              <w:right w:val="nil"/>
            </w:tcBorders>
            <w:shd w:val="clear" w:color="auto" w:fill="7F7F7F" w:themeFill="text1" w:themeFillTint="80"/>
            <w:vAlign w:val="center"/>
            <w:hideMark/>
          </w:tcPr>
          <w:p w14:paraId="2644052C" w14:textId="77777777" w:rsidR="00FE7F8B" w:rsidRDefault="00FE7F8B">
            <w:pPr>
              <w:pStyle w:val="Tablecolumnheading"/>
              <w:jc w:val="center"/>
              <w:rPr>
                <w:lang w:eastAsia="en-AU"/>
              </w:rPr>
            </w:pPr>
            <w:r>
              <w:rPr>
                <w:lang w:eastAsia="en-AU"/>
              </w:rPr>
              <w:t>Net result</w:t>
            </w:r>
            <w:r>
              <w:rPr>
                <w:lang w:eastAsia="en-AU"/>
              </w:rPr>
              <w:br/>
              <w:t>$m</w:t>
            </w:r>
          </w:p>
        </w:tc>
        <w:tc>
          <w:tcPr>
            <w:tcW w:w="1275" w:type="dxa"/>
            <w:tcBorders>
              <w:top w:val="nil"/>
              <w:left w:val="nil"/>
              <w:bottom w:val="nil"/>
              <w:right w:val="nil"/>
            </w:tcBorders>
            <w:shd w:val="clear" w:color="auto" w:fill="7F7F7F" w:themeFill="text1" w:themeFillTint="80"/>
            <w:vAlign w:val="center"/>
            <w:hideMark/>
          </w:tcPr>
          <w:p w14:paraId="1A8742AD" w14:textId="77777777" w:rsidR="00FE7F8B" w:rsidRDefault="00FE7F8B">
            <w:pPr>
              <w:pStyle w:val="Tablecolumnheading"/>
              <w:jc w:val="center"/>
              <w:rPr>
                <w:lang w:eastAsia="en-AU"/>
              </w:rPr>
            </w:pPr>
            <w:r>
              <w:rPr>
                <w:lang w:eastAsia="en-AU"/>
              </w:rPr>
              <w:t>Net result</w:t>
            </w:r>
            <w:r>
              <w:rPr>
                <w:lang w:eastAsia="en-AU"/>
              </w:rPr>
              <w:br/>
              <w:t>$m</w:t>
            </w:r>
          </w:p>
        </w:tc>
      </w:tr>
      <w:tr w:rsidR="00FE7F8B" w14:paraId="0ECC5E6B" w14:textId="77777777" w:rsidTr="00FE7F8B">
        <w:tc>
          <w:tcPr>
            <w:tcW w:w="2982" w:type="dxa"/>
            <w:tcBorders>
              <w:top w:val="nil"/>
              <w:left w:val="nil"/>
              <w:bottom w:val="nil"/>
              <w:right w:val="nil"/>
            </w:tcBorders>
            <w:vAlign w:val="bottom"/>
            <w:hideMark/>
          </w:tcPr>
          <w:p w14:paraId="243DF7C3" w14:textId="77777777" w:rsidR="00FE7F8B" w:rsidRDefault="00FE7F8B">
            <w:pPr>
              <w:pStyle w:val="Tabletextnoindent"/>
              <w:rPr>
                <w:b/>
              </w:rPr>
            </w:pPr>
            <w:r>
              <w:rPr>
                <w:b/>
              </w:rPr>
              <w:t>Financial assets</w:t>
            </w:r>
          </w:p>
        </w:tc>
        <w:tc>
          <w:tcPr>
            <w:tcW w:w="1701" w:type="dxa"/>
            <w:tcBorders>
              <w:top w:val="nil"/>
              <w:left w:val="nil"/>
              <w:bottom w:val="nil"/>
              <w:right w:val="nil"/>
            </w:tcBorders>
            <w:vAlign w:val="bottom"/>
          </w:tcPr>
          <w:p w14:paraId="7856C150" w14:textId="77777777" w:rsidR="00FE7F8B" w:rsidRDefault="00FE7F8B">
            <w:pPr>
              <w:pStyle w:val="TableTextFinancial"/>
            </w:pPr>
          </w:p>
        </w:tc>
        <w:tc>
          <w:tcPr>
            <w:tcW w:w="1418" w:type="dxa"/>
            <w:tcBorders>
              <w:top w:val="nil"/>
              <w:left w:val="nil"/>
              <w:bottom w:val="nil"/>
              <w:right w:val="nil"/>
            </w:tcBorders>
            <w:vAlign w:val="bottom"/>
          </w:tcPr>
          <w:p w14:paraId="33431339" w14:textId="77777777" w:rsidR="00FE7F8B" w:rsidRDefault="00FE7F8B">
            <w:pPr>
              <w:pStyle w:val="TableTextFinancial"/>
            </w:pPr>
          </w:p>
        </w:tc>
        <w:tc>
          <w:tcPr>
            <w:tcW w:w="1275" w:type="dxa"/>
            <w:tcBorders>
              <w:top w:val="nil"/>
              <w:left w:val="nil"/>
              <w:bottom w:val="nil"/>
              <w:right w:val="nil"/>
            </w:tcBorders>
            <w:vAlign w:val="bottom"/>
          </w:tcPr>
          <w:p w14:paraId="2F45409C" w14:textId="77777777" w:rsidR="00FE7F8B" w:rsidRDefault="00FE7F8B">
            <w:pPr>
              <w:pStyle w:val="TableTextFinancial"/>
            </w:pPr>
          </w:p>
        </w:tc>
      </w:tr>
      <w:tr w:rsidR="00FE7F8B" w14:paraId="34DF925E" w14:textId="77777777" w:rsidTr="00FE7F8B">
        <w:tc>
          <w:tcPr>
            <w:tcW w:w="2982" w:type="dxa"/>
            <w:tcBorders>
              <w:top w:val="nil"/>
              <w:left w:val="nil"/>
              <w:bottom w:val="nil"/>
              <w:right w:val="nil"/>
            </w:tcBorders>
            <w:vAlign w:val="bottom"/>
            <w:hideMark/>
          </w:tcPr>
          <w:p w14:paraId="514ED5C2" w14:textId="77777777" w:rsidR="00FE7F8B" w:rsidRDefault="00FE7F8B">
            <w:pPr>
              <w:pStyle w:val="Tabletextnoindent"/>
            </w:pPr>
            <w:r>
              <w:t>Cash and deposits—Department</w:t>
            </w:r>
          </w:p>
        </w:tc>
        <w:tc>
          <w:tcPr>
            <w:tcW w:w="1701" w:type="dxa"/>
            <w:tcBorders>
              <w:top w:val="nil"/>
              <w:left w:val="nil"/>
              <w:bottom w:val="nil"/>
              <w:right w:val="nil"/>
            </w:tcBorders>
            <w:vAlign w:val="bottom"/>
            <w:hideMark/>
          </w:tcPr>
          <w:p w14:paraId="586B57BB" w14:textId="77777777" w:rsidR="00FE7F8B" w:rsidRDefault="00FE7F8B">
            <w:pPr>
              <w:pStyle w:val="TableTextFinancial"/>
              <w:jc w:val="right"/>
              <w:rPr>
                <w:b/>
              </w:rPr>
            </w:pPr>
            <w:r>
              <w:rPr>
                <w:b/>
              </w:rPr>
              <w:t>157.5</w:t>
            </w:r>
          </w:p>
        </w:tc>
        <w:tc>
          <w:tcPr>
            <w:tcW w:w="1418" w:type="dxa"/>
            <w:tcBorders>
              <w:top w:val="nil"/>
              <w:left w:val="nil"/>
              <w:bottom w:val="nil"/>
              <w:right w:val="nil"/>
            </w:tcBorders>
            <w:vAlign w:val="bottom"/>
            <w:hideMark/>
          </w:tcPr>
          <w:p w14:paraId="29117C20"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1ED38D47" w14:textId="77777777" w:rsidR="00FE7F8B" w:rsidRDefault="00FE7F8B">
            <w:pPr>
              <w:pStyle w:val="TableTextFinancial"/>
              <w:jc w:val="right"/>
            </w:pPr>
            <w:r>
              <w:t>-</w:t>
            </w:r>
          </w:p>
        </w:tc>
      </w:tr>
      <w:tr w:rsidR="00FE7F8B" w14:paraId="6BA5CC06" w14:textId="77777777" w:rsidTr="00FE7F8B">
        <w:tc>
          <w:tcPr>
            <w:tcW w:w="2982" w:type="dxa"/>
            <w:tcBorders>
              <w:top w:val="nil"/>
              <w:left w:val="nil"/>
              <w:bottom w:val="nil"/>
              <w:right w:val="nil"/>
            </w:tcBorders>
            <w:vAlign w:val="bottom"/>
            <w:hideMark/>
          </w:tcPr>
          <w:p w14:paraId="7FFEF51D" w14:textId="77777777" w:rsidR="00FE7F8B" w:rsidRDefault="00FE7F8B">
            <w:pPr>
              <w:pStyle w:val="Tabletextnoindent"/>
            </w:pPr>
            <w:r>
              <w:t>Cash and deposits—Schools</w:t>
            </w:r>
            <w:r>
              <w:rPr>
                <w:rStyle w:val="FootnoteReference"/>
              </w:rPr>
              <w:t>3</w:t>
            </w:r>
          </w:p>
        </w:tc>
        <w:tc>
          <w:tcPr>
            <w:tcW w:w="1701" w:type="dxa"/>
            <w:tcBorders>
              <w:top w:val="nil"/>
              <w:left w:val="nil"/>
              <w:bottom w:val="nil"/>
              <w:right w:val="nil"/>
            </w:tcBorders>
            <w:vAlign w:val="bottom"/>
            <w:hideMark/>
          </w:tcPr>
          <w:p w14:paraId="730E58FC" w14:textId="77777777" w:rsidR="00FE7F8B" w:rsidRDefault="00FE7F8B">
            <w:pPr>
              <w:pStyle w:val="TableTextFinancial"/>
              <w:jc w:val="right"/>
              <w:rPr>
                <w:b/>
              </w:rPr>
            </w:pPr>
            <w:r>
              <w:rPr>
                <w:b/>
              </w:rPr>
              <w:t>557.8</w:t>
            </w:r>
          </w:p>
        </w:tc>
        <w:tc>
          <w:tcPr>
            <w:tcW w:w="1418" w:type="dxa"/>
            <w:tcBorders>
              <w:top w:val="nil"/>
              <w:left w:val="nil"/>
              <w:bottom w:val="nil"/>
              <w:right w:val="nil"/>
            </w:tcBorders>
            <w:vAlign w:val="bottom"/>
            <w:hideMark/>
          </w:tcPr>
          <w:p w14:paraId="0878BAB4" w14:textId="77777777" w:rsidR="00FE7F8B" w:rsidRDefault="00FE7F8B">
            <w:pPr>
              <w:pStyle w:val="TableTextFinancial"/>
              <w:jc w:val="right"/>
            </w:pPr>
            <w:r>
              <w:t>(5.6)</w:t>
            </w:r>
          </w:p>
        </w:tc>
        <w:tc>
          <w:tcPr>
            <w:tcW w:w="1275" w:type="dxa"/>
            <w:tcBorders>
              <w:top w:val="nil"/>
              <w:left w:val="nil"/>
              <w:bottom w:val="nil"/>
              <w:right w:val="nil"/>
            </w:tcBorders>
            <w:vAlign w:val="bottom"/>
            <w:hideMark/>
          </w:tcPr>
          <w:p w14:paraId="1A9F484F" w14:textId="77777777" w:rsidR="00FE7F8B" w:rsidRDefault="00FE7F8B">
            <w:pPr>
              <w:pStyle w:val="TableTextFinancial"/>
              <w:jc w:val="right"/>
            </w:pPr>
            <w:r>
              <w:t>5.6</w:t>
            </w:r>
          </w:p>
        </w:tc>
      </w:tr>
      <w:tr w:rsidR="00FE7F8B" w14:paraId="514D6F97" w14:textId="77777777" w:rsidTr="00FE7F8B">
        <w:tc>
          <w:tcPr>
            <w:tcW w:w="2982" w:type="dxa"/>
            <w:tcBorders>
              <w:top w:val="nil"/>
              <w:left w:val="nil"/>
              <w:bottom w:val="nil"/>
              <w:right w:val="nil"/>
            </w:tcBorders>
            <w:vAlign w:val="bottom"/>
            <w:hideMark/>
          </w:tcPr>
          <w:p w14:paraId="5290ED67" w14:textId="77777777" w:rsidR="00FE7F8B" w:rsidRDefault="00FE7F8B">
            <w:pPr>
              <w:pStyle w:val="Tabletextnoindent"/>
            </w:pPr>
            <w:r>
              <w:t>Receivables</w:t>
            </w:r>
          </w:p>
        </w:tc>
        <w:tc>
          <w:tcPr>
            <w:tcW w:w="1701" w:type="dxa"/>
            <w:tcBorders>
              <w:top w:val="nil"/>
              <w:left w:val="nil"/>
              <w:bottom w:val="nil"/>
              <w:right w:val="nil"/>
            </w:tcBorders>
            <w:vAlign w:val="bottom"/>
            <w:hideMark/>
          </w:tcPr>
          <w:p w14:paraId="1CF05F90" w14:textId="77777777" w:rsidR="00FE7F8B" w:rsidRDefault="00FE7F8B">
            <w:pPr>
              <w:pStyle w:val="TableTextFinancial"/>
              <w:jc w:val="right"/>
              <w:rPr>
                <w:b/>
              </w:rPr>
            </w:pPr>
            <w:r>
              <w:rPr>
                <w:b/>
              </w:rPr>
              <w:t>59.9</w:t>
            </w:r>
          </w:p>
        </w:tc>
        <w:tc>
          <w:tcPr>
            <w:tcW w:w="1418" w:type="dxa"/>
            <w:tcBorders>
              <w:top w:val="nil"/>
              <w:left w:val="nil"/>
              <w:bottom w:val="nil"/>
              <w:right w:val="nil"/>
            </w:tcBorders>
            <w:vAlign w:val="bottom"/>
            <w:hideMark/>
          </w:tcPr>
          <w:p w14:paraId="4C8ED44E"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1E7388A2" w14:textId="77777777" w:rsidR="00FE7F8B" w:rsidRDefault="00FE7F8B">
            <w:pPr>
              <w:pStyle w:val="TableTextFinancial"/>
              <w:jc w:val="right"/>
            </w:pPr>
            <w:r>
              <w:t>-</w:t>
            </w:r>
          </w:p>
        </w:tc>
      </w:tr>
      <w:tr w:rsidR="00FE7F8B" w14:paraId="2E01EF36" w14:textId="77777777" w:rsidTr="00FE7F8B">
        <w:tc>
          <w:tcPr>
            <w:tcW w:w="2982" w:type="dxa"/>
            <w:tcBorders>
              <w:top w:val="nil"/>
              <w:left w:val="nil"/>
              <w:bottom w:val="nil"/>
              <w:right w:val="nil"/>
            </w:tcBorders>
            <w:vAlign w:val="bottom"/>
            <w:hideMark/>
          </w:tcPr>
          <w:p w14:paraId="22BECB4D" w14:textId="77777777" w:rsidR="00FE7F8B" w:rsidRDefault="00FE7F8B">
            <w:pPr>
              <w:pStyle w:val="Tabletextnoindent"/>
            </w:pPr>
            <w:r>
              <w:t>Term deposits</w:t>
            </w:r>
            <w:r>
              <w:rPr>
                <w:rStyle w:val="FootnoteReference"/>
              </w:rPr>
              <w:t>4</w:t>
            </w:r>
          </w:p>
        </w:tc>
        <w:tc>
          <w:tcPr>
            <w:tcW w:w="1701" w:type="dxa"/>
            <w:tcBorders>
              <w:top w:val="nil"/>
              <w:left w:val="nil"/>
              <w:bottom w:val="nil"/>
              <w:right w:val="nil"/>
            </w:tcBorders>
            <w:vAlign w:val="bottom"/>
            <w:hideMark/>
          </w:tcPr>
          <w:p w14:paraId="0C89FB7A" w14:textId="77777777" w:rsidR="00FE7F8B" w:rsidRDefault="00FE7F8B">
            <w:pPr>
              <w:pStyle w:val="TableTextFinancial"/>
              <w:jc w:val="right"/>
              <w:rPr>
                <w:b/>
              </w:rPr>
            </w:pPr>
            <w:r>
              <w:rPr>
                <w:b/>
              </w:rPr>
              <w:t>132.5</w:t>
            </w:r>
          </w:p>
        </w:tc>
        <w:tc>
          <w:tcPr>
            <w:tcW w:w="1418" w:type="dxa"/>
            <w:tcBorders>
              <w:top w:val="nil"/>
              <w:left w:val="nil"/>
              <w:bottom w:val="nil"/>
              <w:right w:val="nil"/>
            </w:tcBorders>
            <w:vAlign w:val="bottom"/>
            <w:hideMark/>
          </w:tcPr>
          <w:p w14:paraId="24813B22" w14:textId="77777777" w:rsidR="00FE7F8B" w:rsidRDefault="00FE7F8B">
            <w:pPr>
              <w:pStyle w:val="TableTextFinancial"/>
              <w:jc w:val="right"/>
            </w:pPr>
            <w:r>
              <w:t>(1.3)</w:t>
            </w:r>
          </w:p>
        </w:tc>
        <w:tc>
          <w:tcPr>
            <w:tcW w:w="1275" w:type="dxa"/>
            <w:tcBorders>
              <w:top w:val="nil"/>
              <w:left w:val="nil"/>
              <w:bottom w:val="nil"/>
              <w:right w:val="nil"/>
            </w:tcBorders>
            <w:vAlign w:val="bottom"/>
            <w:hideMark/>
          </w:tcPr>
          <w:p w14:paraId="0CC64997" w14:textId="77777777" w:rsidR="00FE7F8B" w:rsidRDefault="00FE7F8B">
            <w:pPr>
              <w:pStyle w:val="TableTextFinancial"/>
              <w:jc w:val="right"/>
            </w:pPr>
            <w:r>
              <w:t>1.3</w:t>
            </w:r>
          </w:p>
        </w:tc>
      </w:tr>
      <w:tr w:rsidR="00FE7F8B" w14:paraId="3216E561" w14:textId="77777777" w:rsidTr="00FE7F8B">
        <w:tc>
          <w:tcPr>
            <w:tcW w:w="2982" w:type="dxa"/>
            <w:tcBorders>
              <w:top w:val="nil"/>
              <w:left w:val="nil"/>
              <w:bottom w:val="nil"/>
              <w:right w:val="nil"/>
            </w:tcBorders>
            <w:vAlign w:val="bottom"/>
          </w:tcPr>
          <w:p w14:paraId="1B42BDCA" w14:textId="77777777" w:rsidR="00FE7F8B" w:rsidRDefault="00FE7F8B">
            <w:pPr>
              <w:pStyle w:val="TableTextFinancial"/>
            </w:pPr>
          </w:p>
        </w:tc>
        <w:tc>
          <w:tcPr>
            <w:tcW w:w="1701" w:type="dxa"/>
            <w:tcBorders>
              <w:top w:val="nil"/>
              <w:left w:val="nil"/>
              <w:bottom w:val="nil"/>
              <w:right w:val="nil"/>
            </w:tcBorders>
            <w:vAlign w:val="bottom"/>
            <w:hideMark/>
          </w:tcPr>
          <w:p w14:paraId="6A77B9AF" w14:textId="77777777" w:rsidR="00FE7F8B" w:rsidRDefault="00FE7F8B">
            <w:pPr>
              <w:pStyle w:val="TableTextFinancial"/>
              <w:jc w:val="right"/>
              <w:rPr>
                <w:b/>
              </w:rPr>
            </w:pPr>
            <w:r>
              <w:rPr>
                <w:b/>
              </w:rPr>
              <w:t>-</w:t>
            </w:r>
          </w:p>
        </w:tc>
        <w:tc>
          <w:tcPr>
            <w:tcW w:w="1418" w:type="dxa"/>
            <w:tcBorders>
              <w:top w:val="nil"/>
              <w:left w:val="nil"/>
              <w:bottom w:val="nil"/>
              <w:right w:val="nil"/>
            </w:tcBorders>
            <w:vAlign w:val="bottom"/>
            <w:hideMark/>
          </w:tcPr>
          <w:p w14:paraId="0E1B5D79"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4ADD97D7" w14:textId="77777777" w:rsidR="00FE7F8B" w:rsidRDefault="00FE7F8B">
            <w:pPr>
              <w:pStyle w:val="TableTextFinancial"/>
              <w:jc w:val="right"/>
            </w:pPr>
            <w:r>
              <w:t>-</w:t>
            </w:r>
          </w:p>
        </w:tc>
      </w:tr>
      <w:tr w:rsidR="00FE7F8B" w14:paraId="00BAA37F" w14:textId="77777777" w:rsidTr="00FE7F8B">
        <w:tc>
          <w:tcPr>
            <w:tcW w:w="2982" w:type="dxa"/>
            <w:tcBorders>
              <w:top w:val="nil"/>
              <w:left w:val="nil"/>
              <w:bottom w:val="nil"/>
              <w:right w:val="nil"/>
            </w:tcBorders>
            <w:vAlign w:val="bottom"/>
            <w:hideMark/>
          </w:tcPr>
          <w:p w14:paraId="336A7EA6" w14:textId="77777777" w:rsidR="00FE7F8B" w:rsidRDefault="00FE7F8B">
            <w:pPr>
              <w:pStyle w:val="Tabletextnoindent"/>
            </w:pPr>
            <w:r>
              <w:t>Financial liabilities</w:t>
            </w:r>
          </w:p>
        </w:tc>
        <w:tc>
          <w:tcPr>
            <w:tcW w:w="1701" w:type="dxa"/>
            <w:tcBorders>
              <w:top w:val="nil"/>
              <w:left w:val="nil"/>
              <w:bottom w:val="nil"/>
              <w:right w:val="nil"/>
            </w:tcBorders>
            <w:vAlign w:val="bottom"/>
          </w:tcPr>
          <w:p w14:paraId="178979ED" w14:textId="77777777" w:rsidR="00FE7F8B" w:rsidRDefault="00FE7F8B">
            <w:pPr>
              <w:pStyle w:val="TableTextFinancial"/>
              <w:jc w:val="right"/>
              <w:rPr>
                <w:b/>
              </w:rPr>
            </w:pPr>
          </w:p>
        </w:tc>
        <w:tc>
          <w:tcPr>
            <w:tcW w:w="1418" w:type="dxa"/>
            <w:tcBorders>
              <w:top w:val="nil"/>
              <w:left w:val="nil"/>
              <w:bottom w:val="nil"/>
              <w:right w:val="nil"/>
            </w:tcBorders>
            <w:vAlign w:val="bottom"/>
          </w:tcPr>
          <w:p w14:paraId="101747DA" w14:textId="77777777" w:rsidR="00FE7F8B" w:rsidRDefault="00FE7F8B">
            <w:pPr>
              <w:pStyle w:val="TableTextFinancial"/>
              <w:jc w:val="right"/>
            </w:pPr>
          </w:p>
        </w:tc>
        <w:tc>
          <w:tcPr>
            <w:tcW w:w="1275" w:type="dxa"/>
            <w:tcBorders>
              <w:top w:val="nil"/>
              <w:left w:val="nil"/>
              <w:bottom w:val="nil"/>
              <w:right w:val="nil"/>
            </w:tcBorders>
            <w:vAlign w:val="bottom"/>
          </w:tcPr>
          <w:p w14:paraId="682C25FF" w14:textId="77777777" w:rsidR="00FE7F8B" w:rsidRDefault="00FE7F8B">
            <w:pPr>
              <w:pStyle w:val="TableTextFinancial"/>
              <w:jc w:val="right"/>
            </w:pPr>
          </w:p>
        </w:tc>
      </w:tr>
      <w:tr w:rsidR="00FE7F8B" w14:paraId="009A90BC" w14:textId="77777777" w:rsidTr="00FE7F8B">
        <w:tc>
          <w:tcPr>
            <w:tcW w:w="2982" w:type="dxa"/>
            <w:tcBorders>
              <w:top w:val="nil"/>
              <w:left w:val="nil"/>
              <w:bottom w:val="nil"/>
              <w:right w:val="nil"/>
            </w:tcBorders>
            <w:vAlign w:val="bottom"/>
            <w:hideMark/>
          </w:tcPr>
          <w:p w14:paraId="131EFC48" w14:textId="77777777" w:rsidR="00FE7F8B" w:rsidRDefault="00FE7F8B">
            <w:pPr>
              <w:pStyle w:val="Tabletextnoindent"/>
            </w:pPr>
            <w:r>
              <w:t>Payables</w:t>
            </w:r>
          </w:p>
        </w:tc>
        <w:tc>
          <w:tcPr>
            <w:tcW w:w="1701" w:type="dxa"/>
            <w:tcBorders>
              <w:top w:val="nil"/>
              <w:left w:val="nil"/>
              <w:bottom w:val="nil"/>
              <w:right w:val="nil"/>
            </w:tcBorders>
            <w:vAlign w:val="bottom"/>
            <w:hideMark/>
          </w:tcPr>
          <w:p w14:paraId="26C11207" w14:textId="77777777" w:rsidR="00FE7F8B" w:rsidRDefault="00FE7F8B">
            <w:pPr>
              <w:pStyle w:val="TableTextFinancial"/>
              <w:jc w:val="right"/>
              <w:rPr>
                <w:b/>
              </w:rPr>
            </w:pPr>
            <w:r>
              <w:rPr>
                <w:b/>
              </w:rPr>
              <w:t>296.1</w:t>
            </w:r>
          </w:p>
        </w:tc>
        <w:tc>
          <w:tcPr>
            <w:tcW w:w="1418" w:type="dxa"/>
            <w:tcBorders>
              <w:top w:val="nil"/>
              <w:left w:val="nil"/>
              <w:bottom w:val="nil"/>
              <w:right w:val="nil"/>
            </w:tcBorders>
            <w:vAlign w:val="bottom"/>
            <w:hideMark/>
          </w:tcPr>
          <w:p w14:paraId="57DD5A8A" w14:textId="77777777" w:rsidR="00FE7F8B" w:rsidRDefault="00FE7F8B">
            <w:pPr>
              <w:pStyle w:val="TableTextFinancial"/>
              <w:jc w:val="right"/>
            </w:pPr>
            <w:r>
              <w:t>-</w:t>
            </w:r>
          </w:p>
        </w:tc>
        <w:tc>
          <w:tcPr>
            <w:tcW w:w="1275" w:type="dxa"/>
            <w:tcBorders>
              <w:top w:val="nil"/>
              <w:left w:val="nil"/>
              <w:bottom w:val="nil"/>
              <w:right w:val="nil"/>
            </w:tcBorders>
            <w:vAlign w:val="bottom"/>
            <w:hideMark/>
          </w:tcPr>
          <w:p w14:paraId="61E746F8" w14:textId="77777777" w:rsidR="00FE7F8B" w:rsidRDefault="00FE7F8B">
            <w:pPr>
              <w:pStyle w:val="TableTextFinancial"/>
              <w:jc w:val="right"/>
            </w:pPr>
            <w:r>
              <w:t>-</w:t>
            </w:r>
          </w:p>
        </w:tc>
      </w:tr>
      <w:tr w:rsidR="00FE7F8B" w14:paraId="1BB7A716" w14:textId="77777777" w:rsidTr="00FE7F8B">
        <w:tc>
          <w:tcPr>
            <w:tcW w:w="2982" w:type="dxa"/>
            <w:tcBorders>
              <w:top w:val="nil"/>
              <w:left w:val="nil"/>
              <w:bottom w:val="single" w:sz="4" w:space="0" w:color="auto"/>
              <w:right w:val="nil"/>
            </w:tcBorders>
            <w:vAlign w:val="bottom"/>
            <w:hideMark/>
          </w:tcPr>
          <w:p w14:paraId="44AF1A58" w14:textId="77777777" w:rsidR="00FE7F8B" w:rsidRDefault="00FE7F8B">
            <w:pPr>
              <w:pStyle w:val="Tabletextnoindent"/>
            </w:pPr>
            <w:r>
              <w:t>Borrowings</w:t>
            </w:r>
          </w:p>
        </w:tc>
        <w:tc>
          <w:tcPr>
            <w:tcW w:w="1701" w:type="dxa"/>
            <w:tcBorders>
              <w:top w:val="nil"/>
              <w:left w:val="nil"/>
              <w:bottom w:val="single" w:sz="4" w:space="0" w:color="auto"/>
              <w:right w:val="nil"/>
            </w:tcBorders>
            <w:vAlign w:val="bottom"/>
            <w:hideMark/>
          </w:tcPr>
          <w:p w14:paraId="0C927598" w14:textId="77777777" w:rsidR="00FE7F8B" w:rsidRDefault="00FE7F8B">
            <w:pPr>
              <w:pStyle w:val="TableTextFinancial"/>
              <w:jc w:val="right"/>
              <w:rPr>
                <w:b/>
              </w:rPr>
            </w:pPr>
            <w:r>
              <w:rPr>
                <w:b/>
              </w:rPr>
              <w:t>255.1</w:t>
            </w:r>
          </w:p>
        </w:tc>
        <w:tc>
          <w:tcPr>
            <w:tcW w:w="1418" w:type="dxa"/>
            <w:tcBorders>
              <w:top w:val="nil"/>
              <w:left w:val="nil"/>
              <w:bottom w:val="single" w:sz="4" w:space="0" w:color="auto"/>
              <w:right w:val="nil"/>
            </w:tcBorders>
            <w:vAlign w:val="bottom"/>
            <w:hideMark/>
          </w:tcPr>
          <w:p w14:paraId="69B5FC11" w14:textId="77777777" w:rsidR="00FE7F8B" w:rsidRDefault="00FE7F8B">
            <w:pPr>
              <w:pStyle w:val="TableTextFinancial"/>
              <w:jc w:val="right"/>
            </w:pPr>
            <w:r>
              <w:t>-</w:t>
            </w:r>
          </w:p>
        </w:tc>
        <w:tc>
          <w:tcPr>
            <w:tcW w:w="1275" w:type="dxa"/>
            <w:tcBorders>
              <w:top w:val="nil"/>
              <w:left w:val="nil"/>
              <w:bottom w:val="single" w:sz="4" w:space="0" w:color="auto"/>
              <w:right w:val="nil"/>
            </w:tcBorders>
            <w:vAlign w:val="bottom"/>
            <w:hideMark/>
          </w:tcPr>
          <w:p w14:paraId="05940CB1" w14:textId="77777777" w:rsidR="00FE7F8B" w:rsidRDefault="00FE7F8B">
            <w:pPr>
              <w:pStyle w:val="TableTextFinancial"/>
              <w:jc w:val="right"/>
            </w:pPr>
            <w:r>
              <w:t>-</w:t>
            </w:r>
          </w:p>
        </w:tc>
      </w:tr>
      <w:tr w:rsidR="00FE7F8B" w14:paraId="00D821A1" w14:textId="77777777" w:rsidTr="00FE7F8B">
        <w:tc>
          <w:tcPr>
            <w:tcW w:w="2982" w:type="dxa"/>
            <w:tcBorders>
              <w:top w:val="single" w:sz="4" w:space="0" w:color="auto"/>
              <w:left w:val="nil"/>
              <w:bottom w:val="single" w:sz="4" w:space="0" w:color="auto"/>
              <w:right w:val="nil"/>
            </w:tcBorders>
            <w:vAlign w:val="bottom"/>
            <w:hideMark/>
          </w:tcPr>
          <w:p w14:paraId="6F91C717" w14:textId="77777777" w:rsidR="00FE7F8B" w:rsidRDefault="00FE7F8B">
            <w:pPr>
              <w:pStyle w:val="Tabletextnoindent"/>
            </w:pPr>
            <w:r>
              <w:rPr>
                <w:b/>
              </w:rPr>
              <w:t>Total increase/(decrease)</w:t>
            </w:r>
          </w:p>
        </w:tc>
        <w:tc>
          <w:tcPr>
            <w:tcW w:w="1701" w:type="dxa"/>
            <w:tcBorders>
              <w:top w:val="single" w:sz="4" w:space="0" w:color="auto"/>
              <w:left w:val="nil"/>
              <w:bottom w:val="single" w:sz="4" w:space="0" w:color="auto"/>
              <w:right w:val="nil"/>
            </w:tcBorders>
            <w:vAlign w:val="bottom"/>
          </w:tcPr>
          <w:p w14:paraId="468F9DDD" w14:textId="77777777" w:rsidR="00FE7F8B" w:rsidRDefault="00FE7F8B">
            <w:pPr>
              <w:pStyle w:val="TableTextFinancial"/>
              <w:jc w:val="right"/>
            </w:pPr>
          </w:p>
        </w:tc>
        <w:tc>
          <w:tcPr>
            <w:tcW w:w="1418" w:type="dxa"/>
            <w:tcBorders>
              <w:top w:val="single" w:sz="4" w:space="0" w:color="auto"/>
              <w:left w:val="nil"/>
              <w:bottom w:val="single" w:sz="4" w:space="0" w:color="auto"/>
              <w:right w:val="nil"/>
            </w:tcBorders>
            <w:vAlign w:val="bottom"/>
            <w:hideMark/>
          </w:tcPr>
          <w:p w14:paraId="0EA7FF54" w14:textId="77777777" w:rsidR="00FE7F8B" w:rsidRDefault="00FE7F8B">
            <w:pPr>
              <w:pStyle w:val="TableTextFinancial"/>
              <w:jc w:val="right"/>
              <w:rPr>
                <w:b/>
              </w:rPr>
            </w:pPr>
            <w:r>
              <w:rPr>
                <w:b/>
              </w:rPr>
              <w:t>(6.9)</w:t>
            </w:r>
          </w:p>
        </w:tc>
        <w:tc>
          <w:tcPr>
            <w:tcW w:w="1275" w:type="dxa"/>
            <w:tcBorders>
              <w:top w:val="single" w:sz="4" w:space="0" w:color="auto"/>
              <w:left w:val="nil"/>
              <w:bottom w:val="single" w:sz="4" w:space="0" w:color="auto"/>
              <w:right w:val="nil"/>
            </w:tcBorders>
            <w:vAlign w:val="bottom"/>
            <w:hideMark/>
          </w:tcPr>
          <w:p w14:paraId="5DFAFD66" w14:textId="77777777" w:rsidR="00FE7F8B" w:rsidRDefault="00FE7F8B">
            <w:pPr>
              <w:pStyle w:val="TableTextFinancial"/>
              <w:jc w:val="right"/>
              <w:rPr>
                <w:b/>
              </w:rPr>
            </w:pPr>
            <w:r>
              <w:rPr>
                <w:b/>
              </w:rPr>
              <w:t>6.9</w:t>
            </w:r>
          </w:p>
        </w:tc>
      </w:tr>
    </w:tbl>
    <w:p w14:paraId="7E8EBC5B" w14:textId="77777777" w:rsidR="00FE7F8B" w:rsidRDefault="00FE7F8B" w:rsidP="00BB1129">
      <w:pPr>
        <w:pStyle w:val="DETFootnoteTextforobjectivestablesOHStable"/>
        <w:spacing w:before="120"/>
        <w:rPr>
          <w:sz w:val="13"/>
        </w:rPr>
      </w:pPr>
      <w:r>
        <w:t>1 Sensitivity of cash and equivalents: sensitivity impact on net result due to a +/-100 basis points movement in market interest rate is $497.8 million x +/- 1 per cent = +/- $5.0 million.</w:t>
      </w:r>
    </w:p>
    <w:p w14:paraId="44DCE8F8" w14:textId="77777777" w:rsidR="00FE7F8B" w:rsidRDefault="00FE7F8B" w:rsidP="00BB1129">
      <w:pPr>
        <w:pStyle w:val="DETFootnoteTextforobjectivestablesOHStable"/>
      </w:pPr>
      <w:r>
        <w:t>2 Sensitivity of term deposits: sensitivity impact on net result due to a +/-100 basis points movement in market interest rate is $274.9 million x +/- 1 per cent = +/- $2.8 million.</w:t>
      </w:r>
    </w:p>
    <w:p w14:paraId="69E2457D" w14:textId="77777777" w:rsidR="00FE7F8B" w:rsidRDefault="00FE7F8B" w:rsidP="00BB1129">
      <w:pPr>
        <w:pStyle w:val="DETFootnoteTextforobjectivestablesOHStable"/>
      </w:pPr>
      <w:r>
        <w:t>3 Sensitivity of cash and equivalents: sensitivity impact on net result due to a +/-100 basis points movement in market interest rate is $557.8 million x +/- 1 per cent = +/- $5.6 million.</w:t>
      </w:r>
    </w:p>
    <w:p w14:paraId="2890AC9F" w14:textId="77777777" w:rsidR="00FE7F8B" w:rsidRDefault="00FE7F8B" w:rsidP="00BB1129">
      <w:pPr>
        <w:pStyle w:val="DETFootnoteTextforobjectivestablesOHStable"/>
      </w:pPr>
      <w:r>
        <w:t>4 Sensitivity of term deposits: sensitivity impact on net result due to a +/-100 basis points movement in market interest rate is $132.5million x +/- 1 per cent = +/- $1.3 million.</w:t>
      </w:r>
    </w:p>
    <w:p w14:paraId="513B0BEE" w14:textId="77777777" w:rsidR="00FE7F8B" w:rsidRDefault="00FE7F8B" w:rsidP="00AD641C">
      <w:pPr>
        <w:pStyle w:val="Heading3notesnumbered"/>
        <w:numPr>
          <w:ilvl w:val="0"/>
          <w:numId w:val="40"/>
        </w:numPr>
      </w:pPr>
      <w:r>
        <w:t>Fair value</w:t>
      </w:r>
    </w:p>
    <w:p w14:paraId="61457DD4" w14:textId="77777777" w:rsidR="00FE7F8B" w:rsidRDefault="00FE7F8B" w:rsidP="00FE7F8B">
      <w:pPr>
        <w:rPr>
          <w:rFonts w:ascii="Times New Roman" w:hAnsi="Times New Roman"/>
          <w:sz w:val="24"/>
        </w:rPr>
      </w:pPr>
      <w:r>
        <w:t>The fair values and net fair values of financial assets and financial liabilities are determined as follows:</w:t>
      </w:r>
    </w:p>
    <w:p w14:paraId="41F91C16" w14:textId="77777777" w:rsidR="00FE7F8B" w:rsidRDefault="00FE7F8B" w:rsidP="00AD641C">
      <w:pPr>
        <w:pStyle w:val="Normallistbullet"/>
        <w:numPr>
          <w:ilvl w:val="0"/>
          <w:numId w:val="42"/>
        </w:numPr>
      </w:pPr>
      <w:r>
        <w:t>Level 1: the fair value of financial assets and financial liabilities with standard terms and conditions and traded in active liquid markets are determined with reference to quoted market prices.</w:t>
      </w:r>
    </w:p>
    <w:p w14:paraId="0CB74B51" w14:textId="77777777" w:rsidR="00FE7F8B" w:rsidRDefault="00FE7F8B" w:rsidP="00AD641C">
      <w:pPr>
        <w:pStyle w:val="Normallistbullet"/>
        <w:numPr>
          <w:ilvl w:val="0"/>
          <w:numId w:val="42"/>
        </w:numPr>
      </w:pPr>
      <w:r>
        <w:t>Level 2: the fair value is determined using inputs other than the quoted price that are observable for the financial asset or liability, either directly or indirectly.</w:t>
      </w:r>
    </w:p>
    <w:p w14:paraId="6ED1154D" w14:textId="77777777" w:rsidR="00FE7F8B" w:rsidRDefault="00FE7F8B" w:rsidP="00AD641C">
      <w:pPr>
        <w:pStyle w:val="Normallistbullet"/>
        <w:numPr>
          <w:ilvl w:val="0"/>
          <w:numId w:val="42"/>
        </w:numPr>
      </w:pPr>
      <w:r>
        <w:t>Level 3: the fair value is determined in accordance with generally accepted pricing models based on discounted cash flow analysis using unobservable market inputs.</w:t>
      </w:r>
    </w:p>
    <w:p w14:paraId="662B119F" w14:textId="77777777" w:rsidR="00FE7F8B" w:rsidRDefault="00FE7F8B" w:rsidP="00FE7F8B">
      <w:r>
        <w:t>The Department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1D4FFB46" w14:textId="77777777" w:rsidR="00FE7F8B" w:rsidRDefault="00FE7F8B" w:rsidP="00FE7F8B">
      <w:r>
        <w:t>The Department’s contractual financial assets and liabilities are measured at amortised cost; none of the classes of financial assets and liabilities are readily traded on organised markets in standardised form; hence the fair value disclosures are not required. (Note 1(i))</w:t>
      </w:r>
    </w:p>
    <w:p w14:paraId="20675F3C" w14:textId="77777777" w:rsidR="00FE7F8B" w:rsidRDefault="00FE7F8B" w:rsidP="00FE7F8B">
      <w:pPr>
        <w:spacing w:after="200" w:line="276" w:lineRule="auto"/>
      </w:pPr>
      <w:r>
        <w:br w:type="page"/>
      </w:r>
    </w:p>
    <w:p w14:paraId="38BD3A1E" w14:textId="77777777" w:rsidR="00FE7F8B" w:rsidRDefault="00FE7F8B" w:rsidP="00AD641C">
      <w:pPr>
        <w:pStyle w:val="Heading2notes"/>
        <w:numPr>
          <w:ilvl w:val="0"/>
          <w:numId w:val="39"/>
        </w:numPr>
      </w:pPr>
      <w:bookmarkStart w:id="418" w:name="_Toc461176307"/>
      <w:bookmarkStart w:id="419" w:name="_Toc399491075"/>
      <w:r>
        <w:lastRenderedPageBreak/>
        <w:t>Leases</w:t>
      </w:r>
      <w:bookmarkEnd w:id="418"/>
    </w:p>
    <w:p w14:paraId="4E6B6903" w14:textId="77777777" w:rsidR="00FE7F8B" w:rsidRDefault="00FE7F8B" w:rsidP="00FE7F8B">
      <w:r>
        <w:t>The Department’s Leases are made up of finance leases for public-private partnership (PPP) arrangements and motor vehicles.</w:t>
      </w:r>
    </w:p>
    <w:p w14:paraId="09A8894F" w14:textId="77777777" w:rsidR="00FE7F8B" w:rsidRDefault="00FE7F8B" w:rsidP="00FE7F8B">
      <w:r>
        <w:t>Under the PPP arrangement the portions of the payments that relate to the right to use the assets are accounted for as finance leases and are disclosed below:</w:t>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8"/>
        <w:gridCol w:w="993"/>
        <w:gridCol w:w="993"/>
        <w:gridCol w:w="993"/>
        <w:gridCol w:w="993"/>
      </w:tblGrid>
      <w:tr w:rsidR="00FE7F8B" w14:paraId="61768F21" w14:textId="77777777" w:rsidTr="00FE7F8B">
        <w:tc>
          <w:tcPr>
            <w:tcW w:w="3407" w:type="dxa"/>
            <w:tcBorders>
              <w:top w:val="nil"/>
              <w:left w:val="nil"/>
              <w:bottom w:val="nil"/>
              <w:right w:val="nil"/>
            </w:tcBorders>
            <w:shd w:val="clear" w:color="auto" w:fill="7F7F7F" w:themeFill="text1" w:themeFillTint="80"/>
            <w:vAlign w:val="center"/>
          </w:tcPr>
          <w:p w14:paraId="21A860C9" w14:textId="77777777" w:rsidR="00FE7F8B" w:rsidRDefault="00FE7F8B">
            <w:pPr>
              <w:pStyle w:val="Tablecolumnheading"/>
              <w:jc w:val="center"/>
              <w:rPr>
                <w:lang w:eastAsia="en-AU"/>
              </w:rPr>
            </w:pPr>
          </w:p>
        </w:tc>
        <w:tc>
          <w:tcPr>
            <w:tcW w:w="1985" w:type="dxa"/>
            <w:gridSpan w:val="2"/>
            <w:tcBorders>
              <w:top w:val="nil"/>
              <w:left w:val="nil"/>
              <w:bottom w:val="nil"/>
              <w:right w:val="nil"/>
            </w:tcBorders>
            <w:shd w:val="clear" w:color="auto" w:fill="7F7F7F" w:themeFill="text1" w:themeFillTint="80"/>
            <w:vAlign w:val="center"/>
            <w:hideMark/>
          </w:tcPr>
          <w:p w14:paraId="5395C4A1" w14:textId="77777777" w:rsidR="00FE7F8B" w:rsidRDefault="00FE7F8B">
            <w:pPr>
              <w:pStyle w:val="Tablecolumnheading"/>
              <w:jc w:val="center"/>
              <w:rPr>
                <w:lang w:eastAsia="en-AU"/>
              </w:rPr>
            </w:pPr>
            <w:r>
              <w:rPr>
                <w:lang w:eastAsia="en-AU"/>
              </w:rPr>
              <w:t>Minimum future lease payments</w:t>
            </w:r>
          </w:p>
        </w:tc>
        <w:tc>
          <w:tcPr>
            <w:tcW w:w="1984" w:type="dxa"/>
            <w:gridSpan w:val="2"/>
            <w:tcBorders>
              <w:top w:val="nil"/>
              <w:left w:val="nil"/>
              <w:bottom w:val="nil"/>
              <w:right w:val="nil"/>
            </w:tcBorders>
            <w:shd w:val="clear" w:color="auto" w:fill="7F7F7F" w:themeFill="text1" w:themeFillTint="80"/>
            <w:vAlign w:val="center"/>
            <w:hideMark/>
          </w:tcPr>
          <w:p w14:paraId="33A52483" w14:textId="77777777" w:rsidR="00FE7F8B" w:rsidRDefault="00FE7F8B">
            <w:pPr>
              <w:pStyle w:val="Tablecolumnheading"/>
              <w:jc w:val="center"/>
              <w:rPr>
                <w:lang w:eastAsia="en-AU"/>
              </w:rPr>
            </w:pPr>
            <w:r>
              <w:rPr>
                <w:lang w:eastAsia="en-AU"/>
              </w:rPr>
              <w:t>Present value of minimum future lease payments</w:t>
            </w:r>
          </w:p>
        </w:tc>
      </w:tr>
      <w:tr w:rsidR="00FE7F8B" w14:paraId="44C3695F" w14:textId="77777777" w:rsidTr="00FE7F8B">
        <w:tc>
          <w:tcPr>
            <w:tcW w:w="3407" w:type="dxa"/>
            <w:tcBorders>
              <w:top w:val="nil"/>
              <w:left w:val="nil"/>
              <w:bottom w:val="nil"/>
              <w:right w:val="nil"/>
            </w:tcBorders>
            <w:shd w:val="clear" w:color="auto" w:fill="7F7F7F" w:themeFill="text1" w:themeFillTint="80"/>
            <w:vAlign w:val="center"/>
          </w:tcPr>
          <w:p w14:paraId="1C5DC127" w14:textId="77777777" w:rsidR="00FE7F8B" w:rsidRDefault="00FE7F8B">
            <w:pPr>
              <w:pStyle w:val="Tablecolumnheading"/>
              <w:jc w:val="center"/>
              <w:rPr>
                <w:lang w:eastAsia="en-AU"/>
              </w:rPr>
            </w:pPr>
          </w:p>
        </w:tc>
        <w:tc>
          <w:tcPr>
            <w:tcW w:w="993" w:type="dxa"/>
            <w:tcBorders>
              <w:top w:val="nil"/>
              <w:left w:val="nil"/>
              <w:bottom w:val="nil"/>
              <w:right w:val="nil"/>
            </w:tcBorders>
            <w:shd w:val="clear" w:color="auto" w:fill="7F7F7F" w:themeFill="text1" w:themeFillTint="80"/>
            <w:vAlign w:val="center"/>
            <w:hideMark/>
          </w:tcPr>
          <w:p w14:paraId="53C7B8AD" w14:textId="77777777" w:rsidR="00FE7F8B" w:rsidRDefault="00FE7F8B">
            <w:pPr>
              <w:pStyle w:val="Tablecolumnheading"/>
              <w:jc w:val="center"/>
              <w:rPr>
                <w:lang w:eastAsia="en-AU"/>
              </w:rPr>
            </w:pPr>
            <w:r>
              <w:rPr>
                <w:lang w:eastAsia="en-AU"/>
              </w:rPr>
              <w:t>2016</w:t>
            </w:r>
            <w:r>
              <w:rPr>
                <w:lang w:eastAsia="en-AU"/>
              </w:rPr>
              <w:br/>
              <w:t>$m</w:t>
            </w:r>
          </w:p>
        </w:tc>
        <w:tc>
          <w:tcPr>
            <w:tcW w:w="992" w:type="dxa"/>
            <w:tcBorders>
              <w:top w:val="nil"/>
              <w:left w:val="nil"/>
              <w:bottom w:val="nil"/>
              <w:right w:val="nil"/>
            </w:tcBorders>
            <w:shd w:val="clear" w:color="auto" w:fill="7F7F7F" w:themeFill="text1" w:themeFillTint="80"/>
            <w:vAlign w:val="center"/>
            <w:hideMark/>
          </w:tcPr>
          <w:p w14:paraId="3004B7F0" w14:textId="77777777" w:rsidR="00FE7F8B" w:rsidRDefault="00FE7F8B">
            <w:pPr>
              <w:pStyle w:val="Tablecolumnheading"/>
              <w:jc w:val="center"/>
              <w:rPr>
                <w:lang w:eastAsia="en-AU"/>
              </w:rPr>
            </w:pPr>
            <w:r>
              <w:rPr>
                <w:lang w:eastAsia="en-AU"/>
              </w:rPr>
              <w:t>2015</w:t>
            </w:r>
            <w:r>
              <w:rPr>
                <w:lang w:eastAsia="en-AU"/>
              </w:rPr>
              <w:br/>
              <w:t>$m</w:t>
            </w:r>
          </w:p>
        </w:tc>
        <w:tc>
          <w:tcPr>
            <w:tcW w:w="992" w:type="dxa"/>
            <w:tcBorders>
              <w:top w:val="nil"/>
              <w:left w:val="nil"/>
              <w:bottom w:val="nil"/>
              <w:right w:val="nil"/>
            </w:tcBorders>
            <w:shd w:val="clear" w:color="auto" w:fill="7F7F7F" w:themeFill="text1" w:themeFillTint="80"/>
            <w:vAlign w:val="center"/>
            <w:hideMark/>
          </w:tcPr>
          <w:p w14:paraId="40114C07" w14:textId="77777777" w:rsidR="00FE7F8B" w:rsidRDefault="00FE7F8B">
            <w:pPr>
              <w:pStyle w:val="Tablecolumnheading"/>
              <w:jc w:val="center"/>
              <w:rPr>
                <w:lang w:eastAsia="en-AU"/>
              </w:rPr>
            </w:pPr>
            <w:r>
              <w:rPr>
                <w:lang w:eastAsia="en-AU"/>
              </w:rPr>
              <w:t>2016</w:t>
            </w:r>
            <w:r>
              <w:rPr>
                <w:lang w:eastAsia="en-AU"/>
              </w:rPr>
              <w:br/>
              <w:t>$m</w:t>
            </w:r>
          </w:p>
        </w:tc>
        <w:tc>
          <w:tcPr>
            <w:tcW w:w="992" w:type="dxa"/>
            <w:tcBorders>
              <w:top w:val="nil"/>
              <w:left w:val="nil"/>
              <w:bottom w:val="nil"/>
              <w:right w:val="nil"/>
            </w:tcBorders>
            <w:shd w:val="clear" w:color="auto" w:fill="7F7F7F" w:themeFill="text1" w:themeFillTint="80"/>
            <w:vAlign w:val="center"/>
            <w:hideMark/>
          </w:tcPr>
          <w:p w14:paraId="729E7A36" w14:textId="77777777" w:rsidR="00FE7F8B" w:rsidRDefault="00FE7F8B">
            <w:pPr>
              <w:pStyle w:val="Tablecolumnheading"/>
              <w:jc w:val="center"/>
              <w:rPr>
                <w:lang w:eastAsia="en-AU"/>
              </w:rPr>
            </w:pPr>
            <w:r>
              <w:rPr>
                <w:lang w:eastAsia="en-AU"/>
              </w:rPr>
              <w:t>2015</w:t>
            </w:r>
            <w:r>
              <w:rPr>
                <w:lang w:eastAsia="en-AU"/>
              </w:rPr>
              <w:br/>
              <w:t>$m</w:t>
            </w:r>
          </w:p>
        </w:tc>
      </w:tr>
      <w:tr w:rsidR="00FE7F8B" w14:paraId="60E6BFBB" w14:textId="77777777" w:rsidTr="00FE7F8B">
        <w:tc>
          <w:tcPr>
            <w:tcW w:w="3407" w:type="dxa"/>
            <w:tcBorders>
              <w:top w:val="nil"/>
              <w:left w:val="nil"/>
              <w:bottom w:val="nil"/>
              <w:right w:val="nil"/>
            </w:tcBorders>
            <w:vAlign w:val="bottom"/>
            <w:hideMark/>
          </w:tcPr>
          <w:p w14:paraId="17AE2FD1" w14:textId="77777777" w:rsidR="00FE7F8B" w:rsidRDefault="00FE7F8B">
            <w:pPr>
              <w:pStyle w:val="Tabletextnoindent"/>
              <w:rPr>
                <w:b/>
              </w:rPr>
            </w:pPr>
            <w:r>
              <w:rPr>
                <w:b/>
              </w:rPr>
              <w:t>PPP related finance lease liabilities</w:t>
            </w:r>
          </w:p>
        </w:tc>
        <w:tc>
          <w:tcPr>
            <w:tcW w:w="993" w:type="dxa"/>
            <w:tcBorders>
              <w:top w:val="nil"/>
              <w:left w:val="nil"/>
              <w:bottom w:val="nil"/>
              <w:right w:val="nil"/>
            </w:tcBorders>
            <w:shd w:val="clear" w:color="auto" w:fill="F2F2F2" w:themeFill="background1" w:themeFillShade="F2"/>
            <w:vAlign w:val="bottom"/>
          </w:tcPr>
          <w:p w14:paraId="106D1149" w14:textId="77777777" w:rsidR="00FE7F8B" w:rsidRDefault="00FE7F8B">
            <w:pPr>
              <w:pStyle w:val="TableTextFinancial"/>
              <w:jc w:val="right"/>
              <w:rPr>
                <w:b/>
              </w:rPr>
            </w:pPr>
          </w:p>
        </w:tc>
        <w:tc>
          <w:tcPr>
            <w:tcW w:w="992" w:type="dxa"/>
            <w:tcBorders>
              <w:top w:val="nil"/>
              <w:left w:val="nil"/>
              <w:bottom w:val="nil"/>
              <w:right w:val="nil"/>
            </w:tcBorders>
            <w:vAlign w:val="bottom"/>
          </w:tcPr>
          <w:p w14:paraId="433CE560" w14:textId="77777777" w:rsidR="00FE7F8B" w:rsidRDefault="00FE7F8B">
            <w:pPr>
              <w:pStyle w:val="TableTextFinancial"/>
              <w:jc w:val="right"/>
              <w:rPr>
                <w:b/>
              </w:rPr>
            </w:pPr>
          </w:p>
        </w:tc>
        <w:tc>
          <w:tcPr>
            <w:tcW w:w="992" w:type="dxa"/>
            <w:tcBorders>
              <w:top w:val="nil"/>
              <w:left w:val="nil"/>
              <w:bottom w:val="nil"/>
              <w:right w:val="nil"/>
            </w:tcBorders>
            <w:shd w:val="clear" w:color="auto" w:fill="F2F2F2" w:themeFill="background1" w:themeFillShade="F2"/>
            <w:vAlign w:val="bottom"/>
          </w:tcPr>
          <w:p w14:paraId="12387523" w14:textId="77777777" w:rsidR="00FE7F8B" w:rsidRDefault="00FE7F8B">
            <w:pPr>
              <w:pStyle w:val="TableTextFinancial"/>
              <w:jc w:val="right"/>
              <w:rPr>
                <w:b/>
              </w:rPr>
            </w:pPr>
          </w:p>
        </w:tc>
        <w:tc>
          <w:tcPr>
            <w:tcW w:w="992" w:type="dxa"/>
            <w:tcBorders>
              <w:top w:val="nil"/>
              <w:left w:val="nil"/>
              <w:bottom w:val="nil"/>
              <w:right w:val="nil"/>
            </w:tcBorders>
            <w:vAlign w:val="bottom"/>
          </w:tcPr>
          <w:p w14:paraId="1AF26A5A" w14:textId="77777777" w:rsidR="00FE7F8B" w:rsidRDefault="00FE7F8B">
            <w:pPr>
              <w:pStyle w:val="TableTextFinancial"/>
              <w:jc w:val="right"/>
              <w:rPr>
                <w:b/>
              </w:rPr>
            </w:pPr>
          </w:p>
        </w:tc>
      </w:tr>
      <w:tr w:rsidR="00FE7F8B" w14:paraId="27EC7464" w14:textId="77777777" w:rsidTr="00FE7F8B">
        <w:tc>
          <w:tcPr>
            <w:tcW w:w="3407" w:type="dxa"/>
            <w:tcBorders>
              <w:top w:val="nil"/>
              <w:left w:val="nil"/>
              <w:bottom w:val="nil"/>
              <w:right w:val="nil"/>
            </w:tcBorders>
            <w:vAlign w:val="bottom"/>
            <w:hideMark/>
          </w:tcPr>
          <w:p w14:paraId="0F565C40" w14:textId="77777777" w:rsidR="00FE7F8B" w:rsidRDefault="00FE7F8B">
            <w:pPr>
              <w:pStyle w:val="Tabletextnoindent"/>
              <w:spacing w:before="40" w:after="40"/>
            </w:pPr>
            <w:r>
              <w:t xml:space="preserve">Not longer than one year </w:t>
            </w:r>
          </w:p>
        </w:tc>
        <w:tc>
          <w:tcPr>
            <w:tcW w:w="993" w:type="dxa"/>
            <w:tcBorders>
              <w:top w:val="nil"/>
              <w:left w:val="nil"/>
              <w:bottom w:val="nil"/>
              <w:right w:val="nil"/>
            </w:tcBorders>
            <w:shd w:val="clear" w:color="auto" w:fill="F2F2F2" w:themeFill="background1" w:themeFillShade="F2"/>
            <w:vAlign w:val="bottom"/>
            <w:hideMark/>
          </w:tcPr>
          <w:p w14:paraId="7F1DCBA1" w14:textId="77777777" w:rsidR="00FE7F8B" w:rsidRDefault="00FE7F8B">
            <w:pPr>
              <w:pStyle w:val="TableTextFinancial"/>
              <w:jc w:val="right"/>
            </w:pPr>
            <w:r>
              <w:t>15.8</w:t>
            </w:r>
          </w:p>
        </w:tc>
        <w:tc>
          <w:tcPr>
            <w:tcW w:w="992" w:type="dxa"/>
            <w:tcBorders>
              <w:top w:val="nil"/>
              <w:left w:val="nil"/>
              <w:bottom w:val="nil"/>
              <w:right w:val="nil"/>
            </w:tcBorders>
            <w:vAlign w:val="bottom"/>
            <w:hideMark/>
          </w:tcPr>
          <w:p w14:paraId="3519CB29" w14:textId="77777777" w:rsidR="00FE7F8B" w:rsidRDefault="00FE7F8B">
            <w:pPr>
              <w:pStyle w:val="TableTextFinancial"/>
              <w:jc w:val="right"/>
            </w:pPr>
            <w:r>
              <w:t>15.8</w:t>
            </w:r>
          </w:p>
        </w:tc>
        <w:tc>
          <w:tcPr>
            <w:tcW w:w="992" w:type="dxa"/>
            <w:tcBorders>
              <w:top w:val="nil"/>
              <w:left w:val="nil"/>
              <w:bottom w:val="nil"/>
              <w:right w:val="nil"/>
            </w:tcBorders>
            <w:shd w:val="clear" w:color="auto" w:fill="F2F2F2" w:themeFill="background1" w:themeFillShade="F2"/>
            <w:vAlign w:val="bottom"/>
            <w:hideMark/>
          </w:tcPr>
          <w:p w14:paraId="3993BE7C" w14:textId="77777777" w:rsidR="00FE7F8B" w:rsidRDefault="00FE7F8B">
            <w:pPr>
              <w:pStyle w:val="TableTextFinancial"/>
              <w:jc w:val="right"/>
            </w:pPr>
            <w:r>
              <w:t>15.2</w:t>
            </w:r>
          </w:p>
        </w:tc>
        <w:tc>
          <w:tcPr>
            <w:tcW w:w="992" w:type="dxa"/>
            <w:tcBorders>
              <w:top w:val="nil"/>
              <w:left w:val="nil"/>
              <w:bottom w:val="nil"/>
              <w:right w:val="nil"/>
            </w:tcBorders>
            <w:vAlign w:val="bottom"/>
            <w:hideMark/>
          </w:tcPr>
          <w:p w14:paraId="73FF65AC" w14:textId="77777777" w:rsidR="00FE7F8B" w:rsidRDefault="00FE7F8B">
            <w:pPr>
              <w:pStyle w:val="TableTextFinancial"/>
              <w:jc w:val="right"/>
            </w:pPr>
            <w:r>
              <w:t>15.2</w:t>
            </w:r>
          </w:p>
        </w:tc>
      </w:tr>
      <w:tr w:rsidR="00FE7F8B" w14:paraId="426EF48B" w14:textId="77777777" w:rsidTr="00FE7F8B">
        <w:tc>
          <w:tcPr>
            <w:tcW w:w="3407" w:type="dxa"/>
            <w:tcBorders>
              <w:top w:val="nil"/>
              <w:left w:val="nil"/>
              <w:bottom w:val="nil"/>
              <w:right w:val="nil"/>
            </w:tcBorders>
            <w:vAlign w:val="bottom"/>
            <w:hideMark/>
          </w:tcPr>
          <w:p w14:paraId="3539F260" w14:textId="77777777" w:rsidR="00FE7F8B" w:rsidRDefault="00FE7F8B">
            <w:pPr>
              <w:pStyle w:val="Tabletextnoindent"/>
              <w:spacing w:before="40" w:after="40"/>
            </w:pPr>
            <w:r>
              <w:t>Longer than one year but not longer than five years</w:t>
            </w:r>
          </w:p>
        </w:tc>
        <w:tc>
          <w:tcPr>
            <w:tcW w:w="993" w:type="dxa"/>
            <w:tcBorders>
              <w:top w:val="nil"/>
              <w:left w:val="nil"/>
              <w:bottom w:val="nil"/>
              <w:right w:val="nil"/>
            </w:tcBorders>
            <w:shd w:val="clear" w:color="auto" w:fill="F2F2F2" w:themeFill="background1" w:themeFillShade="F2"/>
            <w:vAlign w:val="bottom"/>
            <w:hideMark/>
          </w:tcPr>
          <w:p w14:paraId="0B1422BF" w14:textId="77777777" w:rsidR="00FE7F8B" w:rsidRDefault="00FE7F8B">
            <w:pPr>
              <w:pStyle w:val="TableTextFinancial"/>
              <w:jc w:val="right"/>
            </w:pPr>
            <w:r>
              <w:t>63.4</w:t>
            </w:r>
          </w:p>
        </w:tc>
        <w:tc>
          <w:tcPr>
            <w:tcW w:w="992" w:type="dxa"/>
            <w:tcBorders>
              <w:top w:val="nil"/>
              <w:left w:val="nil"/>
              <w:bottom w:val="nil"/>
              <w:right w:val="nil"/>
            </w:tcBorders>
            <w:vAlign w:val="bottom"/>
            <w:hideMark/>
          </w:tcPr>
          <w:p w14:paraId="1E85B302" w14:textId="77777777" w:rsidR="00FE7F8B" w:rsidRDefault="00FE7F8B">
            <w:pPr>
              <w:pStyle w:val="TableTextFinancial"/>
              <w:jc w:val="right"/>
            </w:pPr>
            <w:r>
              <w:t>63.4</w:t>
            </w:r>
          </w:p>
        </w:tc>
        <w:tc>
          <w:tcPr>
            <w:tcW w:w="992" w:type="dxa"/>
            <w:tcBorders>
              <w:top w:val="nil"/>
              <w:left w:val="nil"/>
              <w:bottom w:val="nil"/>
              <w:right w:val="nil"/>
            </w:tcBorders>
            <w:shd w:val="clear" w:color="auto" w:fill="F2F2F2" w:themeFill="background1" w:themeFillShade="F2"/>
            <w:vAlign w:val="bottom"/>
            <w:hideMark/>
          </w:tcPr>
          <w:p w14:paraId="0A31215B" w14:textId="77777777" w:rsidR="00FE7F8B" w:rsidRDefault="00FE7F8B">
            <w:pPr>
              <w:pStyle w:val="TableTextFinancial"/>
              <w:jc w:val="right"/>
            </w:pPr>
            <w:r>
              <w:t>52.1</w:t>
            </w:r>
          </w:p>
        </w:tc>
        <w:tc>
          <w:tcPr>
            <w:tcW w:w="992" w:type="dxa"/>
            <w:tcBorders>
              <w:top w:val="nil"/>
              <w:left w:val="nil"/>
              <w:bottom w:val="nil"/>
              <w:right w:val="nil"/>
            </w:tcBorders>
            <w:vAlign w:val="bottom"/>
            <w:hideMark/>
          </w:tcPr>
          <w:p w14:paraId="19D95A6E" w14:textId="77777777" w:rsidR="00FE7F8B" w:rsidRDefault="00FE7F8B">
            <w:pPr>
              <w:pStyle w:val="TableTextFinancial"/>
              <w:jc w:val="right"/>
            </w:pPr>
            <w:r>
              <w:t>52.1</w:t>
            </w:r>
          </w:p>
        </w:tc>
      </w:tr>
      <w:tr w:rsidR="00FE7F8B" w14:paraId="38AD73A5" w14:textId="77777777" w:rsidTr="00FE7F8B">
        <w:tc>
          <w:tcPr>
            <w:tcW w:w="3407" w:type="dxa"/>
            <w:tcBorders>
              <w:top w:val="nil"/>
              <w:left w:val="nil"/>
              <w:bottom w:val="nil"/>
              <w:right w:val="nil"/>
            </w:tcBorders>
            <w:vAlign w:val="bottom"/>
            <w:hideMark/>
          </w:tcPr>
          <w:p w14:paraId="35A85662" w14:textId="77777777" w:rsidR="00FE7F8B" w:rsidRDefault="00FE7F8B">
            <w:pPr>
              <w:pStyle w:val="Tabletextnoindent"/>
              <w:spacing w:before="40" w:after="40"/>
            </w:pPr>
            <w:r>
              <w:t>Longer than five years</w:t>
            </w:r>
          </w:p>
        </w:tc>
        <w:tc>
          <w:tcPr>
            <w:tcW w:w="993" w:type="dxa"/>
            <w:tcBorders>
              <w:top w:val="nil"/>
              <w:left w:val="nil"/>
              <w:bottom w:val="nil"/>
              <w:right w:val="nil"/>
            </w:tcBorders>
            <w:shd w:val="clear" w:color="auto" w:fill="F2F2F2" w:themeFill="background1" w:themeFillShade="F2"/>
            <w:vAlign w:val="bottom"/>
            <w:hideMark/>
          </w:tcPr>
          <w:p w14:paraId="1606B7EF" w14:textId="77777777" w:rsidR="00FE7F8B" w:rsidRDefault="00FE7F8B">
            <w:pPr>
              <w:pStyle w:val="TableTextFinancial"/>
              <w:jc w:val="right"/>
            </w:pPr>
            <w:r>
              <w:t>229.6</w:t>
            </w:r>
          </w:p>
        </w:tc>
        <w:tc>
          <w:tcPr>
            <w:tcW w:w="992" w:type="dxa"/>
            <w:tcBorders>
              <w:top w:val="nil"/>
              <w:left w:val="nil"/>
              <w:bottom w:val="nil"/>
              <w:right w:val="nil"/>
            </w:tcBorders>
            <w:vAlign w:val="bottom"/>
            <w:hideMark/>
          </w:tcPr>
          <w:p w14:paraId="1ACB067F" w14:textId="77777777" w:rsidR="00FE7F8B" w:rsidRDefault="00FE7F8B">
            <w:pPr>
              <w:pStyle w:val="TableTextFinancial"/>
              <w:jc w:val="right"/>
            </w:pPr>
            <w:r>
              <w:t>245.5</w:t>
            </w:r>
          </w:p>
        </w:tc>
        <w:tc>
          <w:tcPr>
            <w:tcW w:w="992" w:type="dxa"/>
            <w:tcBorders>
              <w:top w:val="nil"/>
              <w:left w:val="nil"/>
              <w:bottom w:val="nil"/>
              <w:right w:val="nil"/>
            </w:tcBorders>
            <w:shd w:val="clear" w:color="auto" w:fill="F2F2F2" w:themeFill="background1" w:themeFillShade="F2"/>
            <w:vAlign w:val="bottom"/>
            <w:hideMark/>
          </w:tcPr>
          <w:p w14:paraId="79C4F23A" w14:textId="77777777" w:rsidR="00FE7F8B" w:rsidRDefault="00FE7F8B">
            <w:pPr>
              <w:pStyle w:val="TableTextFinancial"/>
              <w:jc w:val="right"/>
            </w:pPr>
            <w:r>
              <w:t>108.2</w:t>
            </w:r>
          </w:p>
        </w:tc>
        <w:tc>
          <w:tcPr>
            <w:tcW w:w="992" w:type="dxa"/>
            <w:tcBorders>
              <w:top w:val="nil"/>
              <w:left w:val="nil"/>
              <w:bottom w:val="nil"/>
              <w:right w:val="nil"/>
            </w:tcBorders>
            <w:vAlign w:val="bottom"/>
            <w:hideMark/>
          </w:tcPr>
          <w:p w14:paraId="138D8ED6" w14:textId="77777777" w:rsidR="00FE7F8B" w:rsidRDefault="00FE7F8B">
            <w:pPr>
              <w:pStyle w:val="TableTextFinancial"/>
              <w:jc w:val="right"/>
            </w:pPr>
            <w:r>
              <w:t>112.4</w:t>
            </w:r>
          </w:p>
        </w:tc>
      </w:tr>
      <w:tr w:rsidR="00FE7F8B" w14:paraId="52AF7345" w14:textId="77777777" w:rsidTr="00FE7F8B">
        <w:tc>
          <w:tcPr>
            <w:tcW w:w="3407" w:type="dxa"/>
            <w:tcBorders>
              <w:top w:val="nil"/>
              <w:left w:val="nil"/>
              <w:bottom w:val="nil"/>
              <w:right w:val="nil"/>
            </w:tcBorders>
            <w:vAlign w:val="bottom"/>
            <w:hideMark/>
          </w:tcPr>
          <w:p w14:paraId="713A5ADA" w14:textId="77777777" w:rsidR="00FE7F8B" w:rsidRDefault="00FE7F8B">
            <w:pPr>
              <w:pStyle w:val="Tabletextnoindent"/>
              <w:rPr>
                <w:b/>
              </w:rPr>
            </w:pPr>
            <w:r>
              <w:rPr>
                <w:b/>
              </w:rPr>
              <w:t>Motor vehicles lease liabilities payable</w:t>
            </w:r>
          </w:p>
        </w:tc>
        <w:tc>
          <w:tcPr>
            <w:tcW w:w="993" w:type="dxa"/>
            <w:tcBorders>
              <w:top w:val="nil"/>
              <w:left w:val="nil"/>
              <w:bottom w:val="nil"/>
              <w:right w:val="nil"/>
            </w:tcBorders>
            <w:shd w:val="clear" w:color="auto" w:fill="F2F2F2" w:themeFill="background1" w:themeFillShade="F2"/>
            <w:vAlign w:val="bottom"/>
          </w:tcPr>
          <w:p w14:paraId="66BC5C32" w14:textId="77777777" w:rsidR="00FE7F8B" w:rsidRDefault="00FE7F8B">
            <w:pPr>
              <w:pStyle w:val="TableTextFinancial"/>
              <w:jc w:val="right"/>
              <w:rPr>
                <w:b/>
              </w:rPr>
            </w:pPr>
          </w:p>
        </w:tc>
        <w:tc>
          <w:tcPr>
            <w:tcW w:w="992" w:type="dxa"/>
            <w:tcBorders>
              <w:top w:val="nil"/>
              <w:left w:val="nil"/>
              <w:bottom w:val="nil"/>
              <w:right w:val="nil"/>
            </w:tcBorders>
            <w:vAlign w:val="bottom"/>
          </w:tcPr>
          <w:p w14:paraId="6329E5DE" w14:textId="77777777" w:rsidR="00FE7F8B" w:rsidRDefault="00FE7F8B">
            <w:pPr>
              <w:pStyle w:val="TableTextFinancial"/>
              <w:jc w:val="right"/>
              <w:rPr>
                <w:b/>
              </w:rPr>
            </w:pPr>
          </w:p>
        </w:tc>
        <w:tc>
          <w:tcPr>
            <w:tcW w:w="992" w:type="dxa"/>
            <w:tcBorders>
              <w:top w:val="nil"/>
              <w:left w:val="nil"/>
              <w:bottom w:val="nil"/>
              <w:right w:val="nil"/>
            </w:tcBorders>
            <w:shd w:val="clear" w:color="auto" w:fill="F2F2F2" w:themeFill="background1" w:themeFillShade="F2"/>
            <w:vAlign w:val="bottom"/>
          </w:tcPr>
          <w:p w14:paraId="59647194" w14:textId="77777777" w:rsidR="00FE7F8B" w:rsidRDefault="00FE7F8B">
            <w:pPr>
              <w:pStyle w:val="TableTextFinancial"/>
              <w:jc w:val="right"/>
              <w:rPr>
                <w:b/>
              </w:rPr>
            </w:pPr>
          </w:p>
        </w:tc>
        <w:tc>
          <w:tcPr>
            <w:tcW w:w="992" w:type="dxa"/>
            <w:tcBorders>
              <w:top w:val="nil"/>
              <w:left w:val="nil"/>
              <w:bottom w:val="nil"/>
              <w:right w:val="nil"/>
            </w:tcBorders>
            <w:vAlign w:val="bottom"/>
          </w:tcPr>
          <w:p w14:paraId="7D66253C" w14:textId="77777777" w:rsidR="00FE7F8B" w:rsidRDefault="00FE7F8B">
            <w:pPr>
              <w:pStyle w:val="TableTextFinancial"/>
              <w:jc w:val="right"/>
              <w:rPr>
                <w:b/>
              </w:rPr>
            </w:pPr>
          </w:p>
        </w:tc>
      </w:tr>
      <w:tr w:rsidR="00FE7F8B" w14:paraId="5BC3A80C" w14:textId="77777777" w:rsidTr="00FE7F8B">
        <w:tc>
          <w:tcPr>
            <w:tcW w:w="3407" w:type="dxa"/>
            <w:tcBorders>
              <w:top w:val="nil"/>
              <w:left w:val="nil"/>
              <w:bottom w:val="nil"/>
              <w:right w:val="nil"/>
            </w:tcBorders>
            <w:vAlign w:val="bottom"/>
            <w:hideMark/>
          </w:tcPr>
          <w:p w14:paraId="2FE5FD4D" w14:textId="77777777" w:rsidR="00FE7F8B" w:rsidRDefault="00FE7F8B">
            <w:pPr>
              <w:pStyle w:val="Tabletextnoindent"/>
              <w:spacing w:before="40" w:after="40"/>
            </w:pPr>
            <w:r>
              <w:t>Not longer than one year</w:t>
            </w:r>
          </w:p>
        </w:tc>
        <w:tc>
          <w:tcPr>
            <w:tcW w:w="993" w:type="dxa"/>
            <w:tcBorders>
              <w:top w:val="nil"/>
              <w:left w:val="nil"/>
              <w:bottom w:val="nil"/>
              <w:right w:val="nil"/>
            </w:tcBorders>
            <w:shd w:val="clear" w:color="auto" w:fill="F2F2F2" w:themeFill="background1" w:themeFillShade="F2"/>
            <w:vAlign w:val="bottom"/>
            <w:hideMark/>
          </w:tcPr>
          <w:p w14:paraId="253347A5" w14:textId="77777777" w:rsidR="00FE7F8B" w:rsidRDefault="00FE7F8B">
            <w:pPr>
              <w:pStyle w:val="TableTextFinancial"/>
              <w:jc w:val="right"/>
            </w:pPr>
            <w:r>
              <w:t>4.2</w:t>
            </w:r>
          </w:p>
        </w:tc>
        <w:tc>
          <w:tcPr>
            <w:tcW w:w="992" w:type="dxa"/>
            <w:tcBorders>
              <w:top w:val="nil"/>
              <w:left w:val="nil"/>
              <w:bottom w:val="nil"/>
              <w:right w:val="nil"/>
            </w:tcBorders>
            <w:vAlign w:val="bottom"/>
            <w:hideMark/>
          </w:tcPr>
          <w:p w14:paraId="3B504229" w14:textId="77777777" w:rsidR="00FE7F8B" w:rsidRDefault="00FE7F8B">
            <w:pPr>
              <w:pStyle w:val="TableTextFinancial"/>
              <w:jc w:val="right"/>
            </w:pPr>
            <w:r>
              <w:t>4.0</w:t>
            </w:r>
          </w:p>
        </w:tc>
        <w:tc>
          <w:tcPr>
            <w:tcW w:w="992" w:type="dxa"/>
            <w:tcBorders>
              <w:top w:val="nil"/>
              <w:left w:val="nil"/>
              <w:bottom w:val="nil"/>
              <w:right w:val="nil"/>
            </w:tcBorders>
            <w:shd w:val="clear" w:color="auto" w:fill="F2F2F2" w:themeFill="background1" w:themeFillShade="F2"/>
            <w:vAlign w:val="bottom"/>
            <w:hideMark/>
          </w:tcPr>
          <w:p w14:paraId="1106E1BC" w14:textId="77777777" w:rsidR="00FE7F8B" w:rsidRDefault="00FE7F8B">
            <w:pPr>
              <w:pStyle w:val="TableTextFinancial"/>
              <w:jc w:val="right"/>
            </w:pPr>
            <w:r>
              <w:t>4.0</w:t>
            </w:r>
          </w:p>
        </w:tc>
        <w:tc>
          <w:tcPr>
            <w:tcW w:w="992" w:type="dxa"/>
            <w:tcBorders>
              <w:top w:val="nil"/>
              <w:left w:val="nil"/>
              <w:bottom w:val="nil"/>
              <w:right w:val="nil"/>
            </w:tcBorders>
            <w:vAlign w:val="bottom"/>
            <w:hideMark/>
          </w:tcPr>
          <w:p w14:paraId="500E9DAC" w14:textId="77777777" w:rsidR="00FE7F8B" w:rsidRDefault="00FE7F8B">
            <w:pPr>
              <w:pStyle w:val="TableTextFinancial"/>
              <w:jc w:val="right"/>
            </w:pPr>
            <w:r>
              <w:t>3.7</w:t>
            </w:r>
          </w:p>
        </w:tc>
      </w:tr>
      <w:tr w:rsidR="00FE7F8B" w14:paraId="7986A8C3" w14:textId="77777777" w:rsidTr="00FE7F8B">
        <w:tc>
          <w:tcPr>
            <w:tcW w:w="3407" w:type="dxa"/>
            <w:tcBorders>
              <w:top w:val="nil"/>
              <w:left w:val="nil"/>
              <w:bottom w:val="single" w:sz="4" w:space="0" w:color="auto"/>
              <w:right w:val="nil"/>
            </w:tcBorders>
            <w:vAlign w:val="bottom"/>
            <w:hideMark/>
          </w:tcPr>
          <w:p w14:paraId="7C12C905" w14:textId="77777777" w:rsidR="00FE7F8B" w:rsidRDefault="00FE7F8B">
            <w:pPr>
              <w:pStyle w:val="Tabletextnoindent"/>
              <w:spacing w:before="40" w:after="40"/>
            </w:pPr>
            <w:r>
              <w:t>Longer than one year but not longer than five years</w:t>
            </w:r>
          </w:p>
        </w:tc>
        <w:tc>
          <w:tcPr>
            <w:tcW w:w="993" w:type="dxa"/>
            <w:tcBorders>
              <w:top w:val="nil"/>
              <w:left w:val="nil"/>
              <w:bottom w:val="single" w:sz="4" w:space="0" w:color="auto"/>
              <w:right w:val="nil"/>
            </w:tcBorders>
            <w:shd w:val="clear" w:color="auto" w:fill="F2F2F2" w:themeFill="background1" w:themeFillShade="F2"/>
            <w:vAlign w:val="bottom"/>
            <w:hideMark/>
          </w:tcPr>
          <w:p w14:paraId="77B6BDE6" w14:textId="77777777" w:rsidR="00FE7F8B" w:rsidRDefault="00FE7F8B">
            <w:pPr>
              <w:pStyle w:val="TableTextFinancial"/>
              <w:jc w:val="right"/>
            </w:pPr>
            <w:r>
              <w:t>4.7</w:t>
            </w:r>
          </w:p>
        </w:tc>
        <w:tc>
          <w:tcPr>
            <w:tcW w:w="992" w:type="dxa"/>
            <w:tcBorders>
              <w:top w:val="nil"/>
              <w:left w:val="nil"/>
              <w:bottom w:val="single" w:sz="4" w:space="0" w:color="auto"/>
              <w:right w:val="nil"/>
            </w:tcBorders>
            <w:vAlign w:val="bottom"/>
            <w:hideMark/>
          </w:tcPr>
          <w:p w14:paraId="38A00EC6" w14:textId="77777777" w:rsidR="00FE7F8B" w:rsidRDefault="00FE7F8B">
            <w:pPr>
              <w:pStyle w:val="TableTextFinancial"/>
              <w:jc w:val="right"/>
            </w:pPr>
            <w:r>
              <w:t>4.3</w:t>
            </w:r>
          </w:p>
        </w:tc>
        <w:tc>
          <w:tcPr>
            <w:tcW w:w="992" w:type="dxa"/>
            <w:tcBorders>
              <w:top w:val="nil"/>
              <w:left w:val="nil"/>
              <w:bottom w:val="single" w:sz="4" w:space="0" w:color="auto"/>
              <w:right w:val="nil"/>
            </w:tcBorders>
            <w:shd w:val="clear" w:color="auto" w:fill="F2F2F2" w:themeFill="background1" w:themeFillShade="F2"/>
            <w:vAlign w:val="bottom"/>
            <w:hideMark/>
          </w:tcPr>
          <w:p w14:paraId="6F63A342" w14:textId="77777777" w:rsidR="00FE7F8B" w:rsidRDefault="00FE7F8B">
            <w:pPr>
              <w:pStyle w:val="TableTextFinancial"/>
              <w:jc w:val="right"/>
            </w:pPr>
            <w:r>
              <w:t>4.6</w:t>
            </w:r>
          </w:p>
        </w:tc>
        <w:tc>
          <w:tcPr>
            <w:tcW w:w="992" w:type="dxa"/>
            <w:tcBorders>
              <w:top w:val="nil"/>
              <w:left w:val="nil"/>
              <w:bottom w:val="single" w:sz="4" w:space="0" w:color="auto"/>
              <w:right w:val="nil"/>
            </w:tcBorders>
            <w:vAlign w:val="bottom"/>
            <w:hideMark/>
          </w:tcPr>
          <w:p w14:paraId="5C7B194E" w14:textId="77777777" w:rsidR="00FE7F8B" w:rsidRDefault="00FE7F8B">
            <w:pPr>
              <w:pStyle w:val="TableTextFinancial"/>
              <w:jc w:val="right"/>
            </w:pPr>
            <w:r>
              <w:t>4.3</w:t>
            </w:r>
          </w:p>
        </w:tc>
      </w:tr>
      <w:tr w:rsidR="00FE7F8B" w14:paraId="6DDCB9ED" w14:textId="77777777" w:rsidTr="00FE7F8B">
        <w:tc>
          <w:tcPr>
            <w:tcW w:w="3407" w:type="dxa"/>
            <w:tcBorders>
              <w:top w:val="single" w:sz="4" w:space="0" w:color="auto"/>
              <w:left w:val="nil"/>
              <w:bottom w:val="nil"/>
              <w:right w:val="nil"/>
            </w:tcBorders>
            <w:vAlign w:val="bottom"/>
            <w:hideMark/>
          </w:tcPr>
          <w:p w14:paraId="3E054277" w14:textId="77777777" w:rsidR="00FE7F8B" w:rsidRDefault="00FE7F8B">
            <w:pPr>
              <w:pStyle w:val="Tabletextnoindent"/>
              <w:rPr>
                <w:b/>
              </w:rPr>
            </w:pPr>
            <w:r>
              <w:rPr>
                <w:b/>
              </w:rPr>
              <w:t>Minimum future lease payments</w:t>
            </w:r>
          </w:p>
        </w:tc>
        <w:tc>
          <w:tcPr>
            <w:tcW w:w="993" w:type="dxa"/>
            <w:tcBorders>
              <w:top w:val="single" w:sz="4" w:space="0" w:color="auto"/>
              <w:left w:val="nil"/>
              <w:bottom w:val="nil"/>
              <w:right w:val="nil"/>
            </w:tcBorders>
            <w:shd w:val="clear" w:color="auto" w:fill="F2F2F2" w:themeFill="background1" w:themeFillShade="F2"/>
            <w:vAlign w:val="bottom"/>
            <w:hideMark/>
          </w:tcPr>
          <w:p w14:paraId="6AD3B25C" w14:textId="77777777" w:rsidR="00FE7F8B" w:rsidRDefault="00FE7F8B">
            <w:pPr>
              <w:pStyle w:val="TableTextFinancial"/>
              <w:jc w:val="right"/>
              <w:rPr>
                <w:b/>
              </w:rPr>
            </w:pPr>
            <w:r>
              <w:rPr>
                <w:b/>
              </w:rPr>
              <w:t>317.8</w:t>
            </w:r>
          </w:p>
        </w:tc>
        <w:tc>
          <w:tcPr>
            <w:tcW w:w="992" w:type="dxa"/>
            <w:tcBorders>
              <w:top w:val="single" w:sz="4" w:space="0" w:color="auto"/>
              <w:left w:val="nil"/>
              <w:bottom w:val="nil"/>
              <w:right w:val="nil"/>
            </w:tcBorders>
            <w:vAlign w:val="bottom"/>
            <w:hideMark/>
          </w:tcPr>
          <w:p w14:paraId="566E592C" w14:textId="77777777" w:rsidR="00FE7F8B" w:rsidRDefault="00FE7F8B">
            <w:pPr>
              <w:pStyle w:val="TableTextFinancial"/>
              <w:jc w:val="right"/>
              <w:rPr>
                <w:b/>
              </w:rPr>
            </w:pPr>
            <w:r>
              <w:rPr>
                <w:b/>
              </w:rPr>
              <w:t>333.0</w:t>
            </w:r>
          </w:p>
        </w:tc>
        <w:tc>
          <w:tcPr>
            <w:tcW w:w="992" w:type="dxa"/>
            <w:tcBorders>
              <w:top w:val="single" w:sz="4" w:space="0" w:color="auto"/>
              <w:left w:val="nil"/>
              <w:bottom w:val="nil"/>
              <w:right w:val="nil"/>
            </w:tcBorders>
            <w:shd w:val="clear" w:color="auto" w:fill="F2F2F2" w:themeFill="background1" w:themeFillShade="F2"/>
            <w:vAlign w:val="bottom"/>
            <w:hideMark/>
          </w:tcPr>
          <w:p w14:paraId="625FE099" w14:textId="77777777" w:rsidR="00FE7F8B" w:rsidRDefault="00FE7F8B">
            <w:pPr>
              <w:pStyle w:val="TableTextFinancial"/>
              <w:jc w:val="right"/>
              <w:rPr>
                <w:b/>
              </w:rPr>
            </w:pPr>
            <w:r>
              <w:rPr>
                <w:b/>
              </w:rPr>
              <w:t>184.0</w:t>
            </w:r>
          </w:p>
        </w:tc>
        <w:tc>
          <w:tcPr>
            <w:tcW w:w="992" w:type="dxa"/>
            <w:tcBorders>
              <w:top w:val="single" w:sz="4" w:space="0" w:color="auto"/>
              <w:left w:val="nil"/>
              <w:bottom w:val="nil"/>
              <w:right w:val="nil"/>
            </w:tcBorders>
            <w:vAlign w:val="bottom"/>
            <w:hideMark/>
          </w:tcPr>
          <w:p w14:paraId="133831D7" w14:textId="77777777" w:rsidR="00FE7F8B" w:rsidRDefault="00FE7F8B">
            <w:pPr>
              <w:pStyle w:val="TableTextFinancial"/>
              <w:jc w:val="right"/>
              <w:rPr>
                <w:b/>
              </w:rPr>
            </w:pPr>
            <w:r>
              <w:rPr>
                <w:b/>
              </w:rPr>
              <w:t>187.6</w:t>
            </w:r>
          </w:p>
        </w:tc>
      </w:tr>
      <w:tr w:rsidR="00FE7F8B" w14:paraId="61C57582" w14:textId="77777777" w:rsidTr="00FE7F8B">
        <w:tc>
          <w:tcPr>
            <w:tcW w:w="3407" w:type="dxa"/>
            <w:tcBorders>
              <w:top w:val="nil"/>
              <w:left w:val="nil"/>
              <w:bottom w:val="single" w:sz="4" w:space="0" w:color="auto"/>
              <w:right w:val="nil"/>
            </w:tcBorders>
            <w:vAlign w:val="bottom"/>
            <w:hideMark/>
          </w:tcPr>
          <w:p w14:paraId="47D5BB79" w14:textId="77777777" w:rsidR="00FE7F8B" w:rsidRDefault="00FE7F8B">
            <w:pPr>
              <w:pStyle w:val="Tabletextnoindent"/>
              <w:spacing w:before="40" w:after="40"/>
            </w:pPr>
            <w:r>
              <w:t>Less future finance charges</w:t>
            </w:r>
          </w:p>
        </w:tc>
        <w:tc>
          <w:tcPr>
            <w:tcW w:w="993" w:type="dxa"/>
            <w:tcBorders>
              <w:top w:val="nil"/>
              <w:left w:val="nil"/>
              <w:bottom w:val="single" w:sz="4" w:space="0" w:color="auto"/>
              <w:right w:val="nil"/>
            </w:tcBorders>
            <w:shd w:val="clear" w:color="auto" w:fill="F2F2F2" w:themeFill="background1" w:themeFillShade="F2"/>
            <w:vAlign w:val="bottom"/>
            <w:hideMark/>
          </w:tcPr>
          <w:p w14:paraId="6D85ECE4" w14:textId="77777777" w:rsidR="00FE7F8B" w:rsidRDefault="00FE7F8B">
            <w:pPr>
              <w:pStyle w:val="TableTextFinancial"/>
              <w:jc w:val="right"/>
            </w:pPr>
            <w:r>
              <w:t>(133.8)</w:t>
            </w:r>
          </w:p>
        </w:tc>
        <w:tc>
          <w:tcPr>
            <w:tcW w:w="992" w:type="dxa"/>
            <w:tcBorders>
              <w:top w:val="nil"/>
              <w:left w:val="nil"/>
              <w:bottom w:val="single" w:sz="4" w:space="0" w:color="auto"/>
              <w:right w:val="nil"/>
            </w:tcBorders>
            <w:vAlign w:val="bottom"/>
            <w:hideMark/>
          </w:tcPr>
          <w:p w14:paraId="45DDE229" w14:textId="77777777" w:rsidR="00FE7F8B" w:rsidRDefault="00FE7F8B">
            <w:pPr>
              <w:pStyle w:val="TableTextFinancial"/>
              <w:jc w:val="right"/>
            </w:pPr>
            <w:r>
              <w:t>(145.3)</w:t>
            </w:r>
          </w:p>
        </w:tc>
        <w:tc>
          <w:tcPr>
            <w:tcW w:w="992" w:type="dxa"/>
            <w:tcBorders>
              <w:top w:val="nil"/>
              <w:left w:val="nil"/>
              <w:bottom w:val="single" w:sz="4" w:space="0" w:color="auto"/>
              <w:right w:val="nil"/>
            </w:tcBorders>
            <w:shd w:val="clear" w:color="auto" w:fill="F2F2F2" w:themeFill="background1" w:themeFillShade="F2"/>
            <w:vAlign w:val="bottom"/>
            <w:hideMark/>
          </w:tcPr>
          <w:p w14:paraId="6C3A1822"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0BBCB702" w14:textId="77777777" w:rsidR="00FE7F8B" w:rsidRDefault="00FE7F8B">
            <w:pPr>
              <w:pStyle w:val="TableTextFinancial"/>
              <w:jc w:val="right"/>
            </w:pPr>
            <w:r>
              <w:t>-</w:t>
            </w:r>
          </w:p>
        </w:tc>
      </w:tr>
      <w:tr w:rsidR="00FE7F8B" w14:paraId="175D94CA" w14:textId="77777777" w:rsidTr="00FE7F8B">
        <w:tc>
          <w:tcPr>
            <w:tcW w:w="3407" w:type="dxa"/>
            <w:tcBorders>
              <w:top w:val="single" w:sz="4" w:space="0" w:color="auto"/>
              <w:left w:val="nil"/>
              <w:bottom w:val="single" w:sz="4" w:space="0" w:color="auto"/>
              <w:right w:val="nil"/>
            </w:tcBorders>
            <w:vAlign w:val="bottom"/>
            <w:hideMark/>
          </w:tcPr>
          <w:p w14:paraId="6F39D564" w14:textId="77777777" w:rsidR="00FE7F8B" w:rsidRDefault="00FE7F8B">
            <w:pPr>
              <w:pStyle w:val="Tabletextnoindent"/>
              <w:rPr>
                <w:b/>
              </w:rPr>
            </w:pPr>
            <w:r>
              <w:rPr>
                <w:b/>
              </w:rPr>
              <w:t>Present value of minimum lease payments</w:t>
            </w:r>
          </w:p>
        </w:tc>
        <w:tc>
          <w:tcPr>
            <w:tcW w:w="993" w:type="dxa"/>
            <w:tcBorders>
              <w:top w:val="single" w:sz="4" w:space="0" w:color="auto"/>
              <w:left w:val="nil"/>
              <w:bottom w:val="single" w:sz="4" w:space="0" w:color="auto"/>
              <w:right w:val="nil"/>
            </w:tcBorders>
            <w:shd w:val="clear" w:color="auto" w:fill="F2F2F2" w:themeFill="background1" w:themeFillShade="F2"/>
            <w:vAlign w:val="bottom"/>
            <w:hideMark/>
          </w:tcPr>
          <w:p w14:paraId="18BC3D04" w14:textId="77777777" w:rsidR="00FE7F8B" w:rsidRDefault="00FE7F8B">
            <w:pPr>
              <w:pStyle w:val="TableTextFinancial"/>
              <w:jc w:val="right"/>
              <w:rPr>
                <w:b/>
              </w:rPr>
            </w:pPr>
            <w:r>
              <w:rPr>
                <w:b/>
              </w:rPr>
              <w:t>184.0</w:t>
            </w:r>
          </w:p>
        </w:tc>
        <w:tc>
          <w:tcPr>
            <w:tcW w:w="992" w:type="dxa"/>
            <w:tcBorders>
              <w:top w:val="single" w:sz="4" w:space="0" w:color="auto"/>
              <w:left w:val="nil"/>
              <w:bottom w:val="single" w:sz="4" w:space="0" w:color="auto"/>
              <w:right w:val="nil"/>
            </w:tcBorders>
            <w:vAlign w:val="bottom"/>
            <w:hideMark/>
          </w:tcPr>
          <w:p w14:paraId="087D7449" w14:textId="77777777" w:rsidR="00FE7F8B" w:rsidRDefault="00FE7F8B">
            <w:pPr>
              <w:pStyle w:val="TableTextFinancial"/>
              <w:jc w:val="right"/>
              <w:rPr>
                <w:b/>
              </w:rPr>
            </w:pPr>
            <w:r>
              <w:rPr>
                <w:b/>
              </w:rPr>
              <w:t>187.6</w:t>
            </w:r>
          </w:p>
        </w:tc>
        <w:tc>
          <w:tcPr>
            <w:tcW w:w="992" w:type="dxa"/>
            <w:tcBorders>
              <w:top w:val="single" w:sz="4" w:space="0" w:color="auto"/>
              <w:left w:val="nil"/>
              <w:bottom w:val="single" w:sz="4" w:space="0" w:color="auto"/>
              <w:right w:val="nil"/>
            </w:tcBorders>
            <w:shd w:val="clear" w:color="auto" w:fill="F2F2F2" w:themeFill="background1" w:themeFillShade="F2"/>
            <w:vAlign w:val="bottom"/>
            <w:hideMark/>
          </w:tcPr>
          <w:p w14:paraId="4FE2BFFA" w14:textId="77777777" w:rsidR="00FE7F8B" w:rsidRDefault="00FE7F8B">
            <w:pPr>
              <w:pStyle w:val="TableTextFinancial"/>
              <w:jc w:val="right"/>
              <w:rPr>
                <w:b/>
              </w:rPr>
            </w:pPr>
            <w:r>
              <w:rPr>
                <w:b/>
              </w:rPr>
              <w:t>184.0</w:t>
            </w:r>
          </w:p>
        </w:tc>
        <w:tc>
          <w:tcPr>
            <w:tcW w:w="992" w:type="dxa"/>
            <w:tcBorders>
              <w:top w:val="single" w:sz="4" w:space="0" w:color="auto"/>
              <w:left w:val="nil"/>
              <w:bottom w:val="single" w:sz="4" w:space="0" w:color="auto"/>
              <w:right w:val="nil"/>
            </w:tcBorders>
            <w:vAlign w:val="bottom"/>
            <w:hideMark/>
          </w:tcPr>
          <w:p w14:paraId="48EBC125" w14:textId="77777777" w:rsidR="00FE7F8B" w:rsidRDefault="00FE7F8B">
            <w:pPr>
              <w:pStyle w:val="TableTextFinancial"/>
              <w:jc w:val="right"/>
              <w:rPr>
                <w:b/>
              </w:rPr>
            </w:pPr>
            <w:r>
              <w:rPr>
                <w:b/>
              </w:rPr>
              <w:t>187.6</w:t>
            </w:r>
          </w:p>
        </w:tc>
      </w:tr>
      <w:tr w:rsidR="00FE7F8B" w14:paraId="39172A66" w14:textId="77777777" w:rsidTr="00FE7F8B">
        <w:tc>
          <w:tcPr>
            <w:tcW w:w="7376" w:type="dxa"/>
            <w:gridSpan w:val="5"/>
            <w:tcBorders>
              <w:top w:val="single" w:sz="4" w:space="0" w:color="auto"/>
              <w:left w:val="nil"/>
              <w:bottom w:val="nil"/>
              <w:right w:val="nil"/>
            </w:tcBorders>
            <w:vAlign w:val="bottom"/>
          </w:tcPr>
          <w:p w14:paraId="7C21D5E2" w14:textId="77777777" w:rsidR="00FE7F8B" w:rsidRDefault="00FE7F8B">
            <w:pPr>
              <w:pStyle w:val="TableTextFinancial"/>
            </w:pPr>
          </w:p>
        </w:tc>
      </w:tr>
      <w:tr w:rsidR="00FE7F8B" w14:paraId="0A702BC6" w14:textId="77777777" w:rsidTr="00FE7F8B">
        <w:tc>
          <w:tcPr>
            <w:tcW w:w="3407" w:type="dxa"/>
            <w:tcBorders>
              <w:top w:val="nil"/>
              <w:left w:val="nil"/>
              <w:bottom w:val="nil"/>
              <w:right w:val="nil"/>
            </w:tcBorders>
            <w:vAlign w:val="bottom"/>
            <w:hideMark/>
          </w:tcPr>
          <w:p w14:paraId="48C26917" w14:textId="77777777" w:rsidR="00FE7F8B" w:rsidRDefault="00FE7F8B">
            <w:pPr>
              <w:pStyle w:val="Tabletextnoindent"/>
              <w:rPr>
                <w:b/>
              </w:rPr>
            </w:pPr>
            <w:r>
              <w:rPr>
                <w:b/>
              </w:rPr>
              <w:t>Included in the financial statements as:</w:t>
            </w:r>
          </w:p>
        </w:tc>
        <w:tc>
          <w:tcPr>
            <w:tcW w:w="993" w:type="dxa"/>
            <w:tcBorders>
              <w:top w:val="nil"/>
              <w:left w:val="nil"/>
              <w:bottom w:val="nil"/>
              <w:right w:val="nil"/>
            </w:tcBorders>
            <w:vAlign w:val="bottom"/>
          </w:tcPr>
          <w:p w14:paraId="65466F9E" w14:textId="77777777" w:rsidR="00FE7F8B" w:rsidRDefault="00FE7F8B">
            <w:pPr>
              <w:pStyle w:val="TableTextFinancial"/>
              <w:jc w:val="right"/>
            </w:pPr>
          </w:p>
        </w:tc>
        <w:tc>
          <w:tcPr>
            <w:tcW w:w="992" w:type="dxa"/>
            <w:tcBorders>
              <w:top w:val="nil"/>
              <w:left w:val="nil"/>
              <w:bottom w:val="nil"/>
              <w:right w:val="nil"/>
            </w:tcBorders>
            <w:vAlign w:val="bottom"/>
          </w:tcPr>
          <w:p w14:paraId="5A34FF8D" w14:textId="77777777" w:rsidR="00FE7F8B" w:rsidRDefault="00FE7F8B">
            <w:pPr>
              <w:pStyle w:val="TableTextFinancial"/>
              <w:jc w:val="right"/>
            </w:pPr>
          </w:p>
        </w:tc>
        <w:tc>
          <w:tcPr>
            <w:tcW w:w="992" w:type="dxa"/>
            <w:tcBorders>
              <w:top w:val="nil"/>
              <w:left w:val="nil"/>
              <w:bottom w:val="nil"/>
              <w:right w:val="nil"/>
            </w:tcBorders>
            <w:vAlign w:val="bottom"/>
          </w:tcPr>
          <w:p w14:paraId="3E3CA76E" w14:textId="77777777" w:rsidR="00FE7F8B" w:rsidRDefault="00FE7F8B">
            <w:pPr>
              <w:pStyle w:val="TableTextFinancial"/>
              <w:jc w:val="right"/>
            </w:pPr>
          </w:p>
        </w:tc>
        <w:tc>
          <w:tcPr>
            <w:tcW w:w="992" w:type="dxa"/>
            <w:tcBorders>
              <w:top w:val="nil"/>
              <w:left w:val="nil"/>
              <w:bottom w:val="nil"/>
              <w:right w:val="nil"/>
            </w:tcBorders>
            <w:vAlign w:val="bottom"/>
          </w:tcPr>
          <w:p w14:paraId="37EFED52" w14:textId="77777777" w:rsidR="00FE7F8B" w:rsidRDefault="00FE7F8B">
            <w:pPr>
              <w:pStyle w:val="TableTextFinancial"/>
              <w:jc w:val="right"/>
            </w:pPr>
          </w:p>
        </w:tc>
      </w:tr>
      <w:tr w:rsidR="00FE7F8B" w14:paraId="0073E14B" w14:textId="77777777" w:rsidTr="00FE7F8B">
        <w:tc>
          <w:tcPr>
            <w:tcW w:w="3407" w:type="dxa"/>
            <w:tcBorders>
              <w:top w:val="nil"/>
              <w:left w:val="nil"/>
              <w:bottom w:val="nil"/>
              <w:right w:val="nil"/>
            </w:tcBorders>
            <w:vAlign w:val="bottom"/>
            <w:hideMark/>
          </w:tcPr>
          <w:p w14:paraId="0C4BFB43" w14:textId="77777777" w:rsidR="00FE7F8B" w:rsidRDefault="00FE7F8B">
            <w:pPr>
              <w:pStyle w:val="Tabletextnoindent"/>
              <w:spacing w:before="40" w:after="40"/>
            </w:pPr>
            <w:r>
              <w:t>Current borrowings finance lease liabilities (Note 13)</w:t>
            </w:r>
          </w:p>
        </w:tc>
        <w:tc>
          <w:tcPr>
            <w:tcW w:w="993" w:type="dxa"/>
            <w:tcBorders>
              <w:top w:val="nil"/>
              <w:left w:val="nil"/>
              <w:bottom w:val="nil"/>
              <w:right w:val="nil"/>
            </w:tcBorders>
            <w:shd w:val="clear" w:color="auto" w:fill="F2F2F2" w:themeFill="background1" w:themeFillShade="F2"/>
            <w:vAlign w:val="bottom"/>
            <w:hideMark/>
          </w:tcPr>
          <w:p w14:paraId="59F2F2E2"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585CB51F" w14:textId="77777777" w:rsidR="00FE7F8B" w:rsidRDefault="00FE7F8B">
            <w:pPr>
              <w:pStyle w:val="TableTextFinancial"/>
              <w:jc w:val="right"/>
            </w:pPr>
            <w:r>
              <w:t>-</w:t>
            </w:r>
          </w:p>
        </w:tc>
        <w:tc>
          <w:tcPr>
            <w:tcW w:w="992" w:type="dxa"/>
            <w:tcBorders>
              <w:top w:val="nil"/>
              <w:left w:val="nil"/>
              <w:bottom w:val="nil"/>
              <w:right w:val="nil"/>
            </w:tcBorders>
            <w:shd w:val="clear" w:color="auto" w:fill="F2F2F2" w:themeFill="background1" w:themeFillShade="F2"/>
            <w:vAlign w:val="bottom"/>
            <w:hideMark/>
          </w:tcPr>
          <w:p w14:paraId="779D4B1D" w14:textId="77777777" w:rsidR="00FE7F8B" w:rsidRDefault="00FE7F8B">
            <w:pPr>
              <w:pStyle w:val="TableTextFinancial"/>
              <w:jc w:val="right"/>
            </w:pPr>
            <w:r>
              <w:t>19.2</w:t>
            </w:r>
          </w:p>
        </w:tc>
        <w:tc>
          <w:tcPr>
            <w:tcW w:w="992" w:type="dxa"/>
            <w:tcBorders>
              <w:top w:val="nil"/>
              <w:left w:val="nil"/>
              <w:bottom w:val="nil"/>
              <w:right w:val="nil"/>
            </w:tcBorders>
            <w:vAlign w:val="bottom"/>
            <w:hideMark/>
          </w:tcPr>
          <w:p w14:paraId="6857841B" w14:textId="77777777" w:rsidR="00FE7F8B" w:rsidRDefault="00FE7F8B">
            <w:pPr>
              <w:pStyle w:val="TableTextFinancial"/>
              <w:jc w:val="right"/>
            </w:pPr>
            <w:r>
              <w:t>18.9</w:t>
            </w:r>
          </w:p>
        </w:tc>
      </w:tr>
      <w:tr w:rsidR="00FE7F8B" w14:paraId="3CB148A4" w14:textId="77777777" w:rsidTr="00FE7F8B">
        <w:tc>
          <w:tcPr>
            <w:tcW w:w="3407" w:type="dxa"/>
            <w:tcBorders>
              <w:top w:val="nil"/>
              <w:left w:val="nil"/>
              <w:bottom w:val="single" w:sz="4" w:space="0" w:color="auto"/>
              <w:right w:val="nil"/>
            </w:tcBorders>
            <w:vAlign w:val="bottom"/>
            <w:hideMark/>
          </w:tcPr>
          <w:p w14:paraId="7896B9C8" w14:textId="77777777" w:rsidR="00FE7F8B" w:rsidRDefault="00FE7F8B">
            <w:pPr>
              <w:pStyle w:val="Tabletextnoindent"/>
              <w:spacing w:before="40" w:after="40"/>
            </w:pPr>
            <w:r>
              <w:t>Non-current borrowings finance lease liabilities (Note 13)</w:t>
            </w:r>
          </w:p>
        </w:tc>
        <w:tc>
          <w:tcPr>
            <w:tcW w:w="993" w:type="dxa"/>
            <w:tcBorders>
              <w:top w:val="nil"/>
              <w:left w:val="nil"/>
              <w:bottom w:val="single" w:sz="4" w:space="0" w:color="auto"/>
              <w:right w:val="nil"/>
            </w:tcBorders>
            <w:shd w:val="clear" w:color="auto" w:fill="F2F2F2" w:themeFill="background1" w:themeFillShade="F2"/>
            <w:vAlign w:val="bottom"/>
            <w:hideMark/>
          </w:tcPr>
          <w:p w14:paraId="49622F0F" w14:textId="77777777" w:rsidR="00FE7F8B" w:rsidRDefault="00FE7F8B">
            <w:pPr>
              <w:pStyle w:val="TableTextFinancial"/>
              <w:jc w:val="right"/>
            </w:pPr>
            <w:r>
              <w:t>-</w:t>
            </w:r>
          </w:p>
        </w:tc>
        <w:tc>
          <w:tcPr>
            <w:tcW w:w="992" w:type="dxa"/>
            <w:tcBorders>
              <w:top w:val="nil"/>
              <w:left w:val="nil"/>
              <w:bottom w:val="single" w:sz="4" w:space="0" w:color="auto"/>
              <w:right w:val="nil"/>
            </w:tcBorders>
            <w:vAlign w:val="bottom"/>
            <w:hideMark/>
          </w:tcPr>
          <w:p w14:paraId="56B42C23" w14:textId="77777777" w:rsidR="00FE7F8B" w:rsidRDefault="00FE7F8B">
            <w:pPr>
              <w:pStyle w:val="TableTextFinancial"/>
              <w:jc w:val="right"/>
            </w:pPr>
            <w:r>
              <w:t>-</w:t>
            </w:r>
          </w:p>
        </w:tc>
        <w:tc>
          <w:tcPr>
            <w:tcW w:w="992" w:type="dxa"/>
            <w:tcBorders>
              <w:top w:val="nil"/>
              <w:left w:val="nil"/>
              <w:bottom w:val="single" w:sz="4" w:space="0" w:color="auto"/>
              <w:right w:val="nil"/>
            </w:tcBorders>
            <w:shd w:val="clear" w:color="auto" w:fill="F2F2F2" w:themeFill="background1" w:themeFillShade="F2"/>
            <w:vAlign w:val="bottom"/>
            <w:hideMark/>
          </w:tcPr>
          <w:p w14:paraId="590E24D0" w14:textId="77777777" w:rsidR="00FE7F8B" w:rsidRDefault="00FE7F8B">
            <w:pPr>
              <w:pStyle w:val="TableTextFinancial"/>
              <w:jc w:val="right"/>
            </w:pPr>
            <w:r>
              <w:t>164.8</w:t>
            </w:r>
          </w:p>
        </w:tc>
        <w:tc>
          <w:tcPr>
            <w:tcW w:w="992" w:type="dxa"/>
            <w:tcBorders>
              <w:top w:val="nil"/>
              <w:left w:val="nil"/>
              <w:bottom w:val="single" w:sz="4" w:space="0" w:color="auto"/>
              <w:right w:val="nil"/>
            </w:tcBorders>
            <w:vAlign w:val="bottom"/>
            <w:hideMark/>
          </w:tcPr>
          <w:p w14:paraId="0EA72133" w14:textId="77777777" w:rsidR="00FE7F8B" w:rsidRDefault="00FE7F8B">
            <w:pPr>
              <w:pStyle w:val="TableTextFinancial"/>
              <w:jc w:val="right"/>
            </w:pPr>
            <w:r>
              <w:t>168.7</w:t>
            </w:r>
          </w:p>
        </w:tc>
      </w:tr>
      <w:tr w:rsidR="00FE7F8B" w14:paraId="4F5A4BEF" w14:textId="77777777" w:rsidTr="00FE7F8B">
        <w:tc>
          <w:tcPr>
            <w:tcW w:w="3407" w:type="dxa"/>
            <w:tcBorders>
              <w:top w:val="single" w:sz="4" w:space="0" w:color="auto"/>
              <w:left w:val="nil"/>
              <w:bottom w:val="single" w:sz="4" w:space="0" w:color="auto"/>
              <w:right w:val="nil"/>
            </w:tcBorders>
            <w:vAlign w:val="bottom"/>
            <w:hideMark/>
          </w:tcPr>
          <w:p w14:paraId="783C8E5F" w14:textId="77777777" w:rsidR="00FE7F8B" w:rsidRDefault="00FE7F8B">
            <w:pPr>
              <w:pStyle w:val="Tabletextnoindent"/>
              <w:rPr>
                <w:b/>
              </w:rPr>
            </w:pPr>
            <w:r>
              <w:rPr>
                <w:b/>
              </w:rPr>
              <w:t>Total aggregate carrying amount of borrowings</w:t>
            </w:r>
          </w:p>
        </w:tc>
        <w:tc>
          <w:tcPr>
            <w:tcW w:w="993" w:type="dxa"/>
            <w:tcBorders>
              <w:top w:val="single" w:sz="4" w:space="0" w:color="auto"/>
              <w:left w:val="nil"/>
              <w:bottom w:val="single" w:sz="4" w:space="0" w:color="auto"/>
              <w:right w:val="nil"/>
            </w:tcBorders>
            <w:shd w:val="clear" w:color="auto" w:fill="F2F2F2" w:themeFill="background1" w:themeFillShade="F2"/>
            <w:vAlign w:val="bottom"/>
            <w:hideMark/>
          </w:tcPr>
          <w:p w14:paraId="462EC7B3" w14:textId="77777777" w:rsidR="00FE7F8B" w:rsidRDefault="00FE7F8B">
            <w:pPr>
              <w:pStyle w:val="TableTextFinancial"/>
              <w:jc w:val="right"/>
            </w:pPr>
            <w:r>
              <w:t>-</w:t>
            </w:r>
          </w:p>
        </w:tc>
        <w:tc>
          <w:tcPr>
            <w:tcW w:w="992" w:type="dxa"/>
            <w:tcBorders>
              <w:top w:val="single" w:sz="4" w:space="0" w:color="auto"/>
              <w:left w:val="nil"/>
              <w:bottom w:val="single" w:sz="4" w:space="0" w:color="auto"/>
              <w:right w:val="nil"/>
            </w:tcBorders>
            <w:vAlign w:val="bottom"/>
            <w:hideMark/>
          </w:tcPr>
          <w:p w14:paraId="0BAFFB2B" w14:textId="77777777" w:rsidR="00FE7F8B" w:rsidRDefault="00FE7F8B">
            <w:pPr>
              <w:pStyle w:val="TableTextFinancial"/>
              <w:jc w:val="right"/>
            </w:pPr>
            <w:r>
              <w:t>-</w:t>
            </w:r>
          </w:p>
        </w:tc>
        <w:tc>
          <w:tcPr>
            <w:tcW w:w="992" w:type="dxa"/>
            <w:tcBorders>
              <w:top w:val="single" w:sz="4" w:space="0" w:color="auto"/>
              <w:left w:val="nil"/>
              <w:bottom w:val="single" w:sz="4" w:space="0" w:color="auto"/>
              <w:right w:val="nil"/>
            </w:tcBorders>
            <w:shd w:val="clear" w:color="auto" w:fill="F2F2F2" w:themeFill="background1" w:themeFillShade="F2"/>
            <w:vAlign w:val="bottom"/>
            <w:hideMark/>
          </w:tcPr>
          <w:p w14:paraId="79434BA0" w14:textId="77777777" w:rsidR="00FE7F8B" w:rsidRDefault="00FE7F8B">
            <w:pPr>
              <w:pStyle w:val="TableTextFinancial"/>
              <w:jc w:val="right"/>
              <w:rPr>
                <w:b/>
              </w:rPr>
            </w:pPr>
            <w:r>
              <w:rPr>
                <w:b/>
              </w:rPr>
              <w:t>184.0</w:t>
            </w:r>
          </w:p>
        </w:tc>
        <w:tc>
          <w:tcPr>
            <w:tcW w:w="992" w:type="dxa"/>
            <w:tcBorders>
              <w:top w:val="single" w:sz="4" w:space="0" w:color="auto"/>
              <w:left w:val="nil"/>
              <w:bottom w:val="single" w:sz="4" w:space="0" w:color="auto"/>
              <w:right w:val="nil"/>
            </w:tcBorders>
            <w:vAlign w:val="bottom"/>
            <w:hideMark/>
          </w:tcPr>
          <w:p w14:paraId="25B9435F" w14:textId="77777777" w:rsidR="00FE7F8B" w:rsidRDefault="00FE7F8B">
            <w:pPr>
              <w:pStyle w:val="TableTextFinancial"/>
              <w:jc w:val="right"/>
              <w:rPr>
                <w:b/>
              </w:rPr>
            </w:pPr>
            <w:r>
              <w:rPr>
                <w:b/>
              </w:rPr>
              <w:t>187.6</w:t>
            </w:r>
          </w:p>
        </w:tc>
      </w:tr>
    </w:tbl>
    <w:p w14:paraId="561FE10C" w14:textId="77777777" w:rsidR="00FE7F8B" w:rsidRDefault="00FE7F8B" w:rsidP="00FE7F8B">
      <w:pPr>
        <w:pStyle w:val="Normalaftertable"/>
      </w:pPr>
      <w:r>
        <w:t>Lease liabilities are effectively secured as the rights to the leased assets revert to the lessor in the event of default.</w:t>
      </w:r>
    </w:p>
    <w:tbl>
      <w:tblPr>
        <w:tblW w:w="4929" w:type="pct"/>
        <w:tblInd w:w="108" w:type="dxa"/>
        <w:tblLook w:val="04A0" w:firstRow="1" w:lastRow="0" w:firstColumn="1" w:lastColumn="0" w:noHBand="0" w:noVBand="1"/>
      </w:tblPr>
      <w:tblGrid>
        <w:gridCol w:w="4812"/>
        <w:gridCol w:w="1228"/>
        <w:gridCol w:w="1228"/>
      </w:tblGrid>
      <w:tr w:rsidR="00FE7F8B" w14:paraId="4764B90D" w14:textId="77777777" w:rsidTr="00FE7F8B">
        <w:trPr>
          <w:trHeight w:val="240"/>
        </w:trPr>
        <w:tc>
          <w:tcPr>
            <w:tcW w:w="3310" w:type="pct"/>
            <w:shd w:val="clear" w:color="auto" w:fill="7F7F7F" w:themeFill="text1" w:themeFillTint="80"/>
            <w:vAlign w:val="bottom"/>
            <w:hideMark/>
          </w:tcPr>
          <w:p w14:paraId="20095F4E" w14:textId="77777777" w:rsidR="00FE7F8B" w:rsidRDefault="00FE7F8B"/>
        </w:tc>
        <w:tc>
          <w:tcPr>
            <w:tcW w:w="845" w:type="pct"/>
            <w:shd w:val="clear" w:color="auto" w:fill="7F7F7F" w:themeFill="text1" w:themeFillTint="80"/>
            <w:vAlign w:val="center"/>
            <w:hideMark/>
          </w:tcPr>
          <w:p w14:paraId="2299F3ED" w14:textId="77777777" w:rsidR="00FE7F8B" w:rsidRDefault="00FE7F8B">
            <w:pPr>
              <w:pStyle w:val="Tablecolumnheading"/>
              <w:jc w:val="center"/>
            </w:pPr>
            <w:r>
              <w:t>2016</w:t>
            </w:r>
            <w:r>
              <w:br/>
              <w:t>$m</w:t>
            </w:r>
          </w:p>
        </w:tc>
        <w:tc>
          <w:tcPr>
            <w:tcW w:w="845" w:type="pct"/>
            <w:shd w:val="clear" w:color="auto" w:fill="7F7F7F" w:themeFill="text1" w:themeFillTint="80"/>
            <w:vAlign w:val="center"/>
            <w:hideMark/>
          </w:tcPr>
          <w:p w14:paraId="072F949B" w14:textId="77777777" w:rsidR="00FE7F8B" w:rsidRDefault="00FE7F8B">
            <w:pPr>
              <w:pStyle w:val="Tablecolumnheading"/>
              <w:jc w:val="center"/>
            </w:pPr>
            <w:r>
              <w:t>2015</w:t>
            </w:r>
            <w:r>
              <w:br/>
              <w:t>$m</w:t>
            </w:r>
          </w:p>
        </w:tc>
      </w:tr>
      <w:tr w:rsidR="00FE7F8B" w14:paraId="65A8AD54" w14:textId="77777777" w:rsidTr="00FE7F8B">
        <w:trPr>
          <w:trHeight w:val="240"/>
        </w:trPr>
        <w:tc>
          <w:tcPr>
            <w:tcW w:w="3310" w:type="pct"/>
            <w:shd w:val="clear" w:color="auto" w:fill="FFFFFF"/>
            <w:hideMark/>
          </w:tcPr>
          <w:p w14:paraId="7E1C1125" w14:textId="77777777" w:rsidR="00FE7F8B" w:rsidRDefault="00FE7F8B">
            <w:pPr>
              <w:pStyle w:val="Tabletextnoindent"/>
              <w:rPr>
                <w:b/>
              </w:rPr>
            </w:pPr>
            <w:r>
              <w:rPr>
                <w:b/>
              </w:rPr>
              <w:t>Assets pledged as security</w:t>
            </w:r>
          </w:p>
        </w:tc>
        <w:tc>
          <w:tcPr>
            <w:tcW w:w="845" w:type="pct"/>
            <w:shd w:val="clear" w:color="auto" w:fill="F2F2F2" w:themeFill="background1" w:themeFillShade="F2"/>
            <w:noWrap/>
            <w:vAlign w:val="bottom"/>
          </w:tcPr>
          <w:p w14:paraId="15CAA816" w14:textId="77777777" w:rsidR="00FE7F8B" w:rsidRDefault="00FE7F8B">
            <w:pPr>
              <w:pStyle w:val="Tabletextnoindent"/>
              <w:jc w:val="right"/>
            </w:pPr>
          </w:p>
        </w:tc>
        <w:tc>
          <w:tcPr>
            <w:tcW w:w="845" w:type="pct"/>
            <w:shd w:val="clear" w:color="auto" w:fill="FFFFFF"/>
            <w:noWrap/>
            <w:vAlign w:val="bottom"/>
          </w:tcPr>
          <w:p w14:paraId="1A9F2059" w14:textId="77777777" w:rsidR="00FE7F8B" w:rsidRDefault="00FE7F8B">
            <w:pPr>
              <w:pStyle w:val="Tabletextnoindent"/>
              <w:jc w:val="right"/>
            </w:pPr>
          </w:p>
        </w:tc>
      </w:tr>
      <w:tr w:rsidR="00FE7F8B" w14:paraId="3C40C40A" w14:textId="77777777" w:rsidTr="00FE7F8B">
        <w:trPr>
          <w:trHeight w:val="240"/>
        </w:trPr>
        <w:tc>
          <w:tcPr>
            <w:tcW w:w="3310" w:type="pct"/>
            <w:shd w:val="clear" w:color="auto" w:fill="FFFFFF"/>
            <w:hideMark/>
          </w:tcPr>
          <w:p w14:paraId="130E55CC" w14:textId="77777777" w:rsidR="00FE7F8B" w:rsidRDefault="00FE7F8B">
            <w:pPr>
              <w:pStyle w:val="Tabletextnoindent"/>
            </w:pPr>
            <w:r>
              <w:t>Motor vehicles under finance lease</w:t>
            </w:r>
          </w:p>
        </w:tc>
        <w:tc>
          <w:tcPr>
            <w:tcW w:w="845" w:type="pct"/>
            <w:shd w:val="clear" w:color="auto" w:fill="F2F2F2" w:themeFill="background1" w:themeFillShade="F2"/>
            <w:noWrap/>
            <w:vAlign w:val="bottom"/>
            <w:hideMark/>
          </w:tcPr>
          <w:p w14:paraId="27FE2444" w14:textId="77777777" w:rsidR="00FE7F8B" w:rsidRDefault="00FE7F8B">
            <w:pPr>
              <w:pStyle w:val="Tabletextnoindent"/>
              <w:jc w:val="right"/>
            </w:pPr>
            <w:r>
              <w:rPr>
                <w:b/>
              </w:rPr>
              <w:t>8.3</w:t>
            </w:r>
          </w:p>
        </w:tc>
        <w:tc>
          <w:tcPr>
            <w:tcW w:w="845" w:type="pct"/>
            <w:shd w:val="clear" w:color="auto" w:fill="FFFFFF"/>
            <w:noWrap/>
            <w:vAlign w:val="bottom"/>
            <w:hideMark/>
          </w:tcPr>
          <w:p w14:paraId="5BC1FE2C" w14:textId="77777777" w:rsidR="00FE7F8B" w:rsidRDefault="00FE7F8B">
            <w:pPr>
              <w:pStyle w:val="Tabletextnoindent"/>
              <w:jc w:val="right"/>
            </w:pPr>
            <w:r>
              <w:t>7.4</w:t>
            </w:r>
          </w:p>
        </w:tc>
      </w:tr>
      <w:tr w:rsidR="00FE7F8B" w14:paraId="3F69681B" w14:textId="77777777" w:rsidTr="00FE7F8B">
        <w:trPr>
          <w:trHeight w:val="285"/>
        </w:trPr>
        <w:tc>
          <w:tcPr>
            <w:tcW w:w="3310" w:type="pct"/>
            <w:tcBorders>
              <w:top w:val="nil"/>
              <w:left w:val="nil"/>
              <w:bottom w:val="single" w:sz="4" w:space="0" w:color="auto"/>
              <w:right w:val="nil"/>
            </w:tcBorders>
            <w:hideMark/>
          </w:tcPr>
          <w:p w14:paraId="1BAD763F" w14:textId="77777777" w:rsidR="00FE7F8B" w:rsidRDefault="00FE7F8B">
            <w:pPr>
              <w:pStyle w:val="Tabletextnoindent"/>
            </w:pPr>
            <w:r>
              <w:t>Partnership Victoria in Schools assets</w:t>
            </w:r>
          </w:p>
        </w:tc>
        <w:tc>
          <w:tcPr>
            <w:tcW w:w="845" w:type="pct"/>
            <w:tcBorders>
              <w:top w:val="nil"/>
              <w:left w:val="nil"/>
              <w:bottom w:val="single" w:sz="4" w:space="0" w:color="auto"/>
              <w:right w:val="nil"/>
            </w:tcBorders>
            <w:shd w:val="clear" w:color="auto" w:fill="F2F2F2" w:themeFill="background1" w:themeFillShade="F2"/>
            <w:vAlign w:val="bottom"/>
            <w:hideMark/>
          </w:tcPr>
          <w:p w14:paraId="689E14B8" w14:textId="77777777" w:rsidR="00FE7F8B" w:rsidRDefault="00FE7F8B">
            <w:pPr>
              <w:pStyle w:val="Tabletextnoindent"/>
              <w:jc w:val="right"/>
            </w:pPr>
            <w:r>
              <w:rPr>
                <w:b/>
              </w:rPr>
              <w:t>148.7</w:t>
            </w:r>
          </w:p>
        </w:tc>
        <w:tc>
          <w:tcPr>
            <w:tcW w:w="845" w:type="pct"/>
            <w:tcBorders>
              <w:top w:val="nil"/>
              <w:left w:val="nil"/>
              <w:bottom w:val="single" w:sz="4" w:space="0" w:color="auto"/>
              <w:right w:val="nil"/>
            </w:tcBorders>
            <w:vAlign w:val="bottom"/>
            <w:hideMark/>
          </w:tcPr>
          <w:p w14:paraId="138DBBC6" w14:textId="77777777" w:rsidR="00FE7F8B" w:rsidRDefault="00FE7F8B">
            <w:pPr>
              <w:pStyle w:val="Tabletextnoindent"/>
              <w:jc w:val="right"/>
            </w:pPr>
            <w:r>
              <w:t>179.4</w:t>
            </w:r>
          </w:p>
        </w:tc>
      </w:tr>
      <w:tr w:rsidR="00FE7F8B" w14:paraId="6659B92B" w14:textId="77777777" w:rsidTr="00FE7F8B">
        <w:trPr>
          <w:trHeight w:val="330"/>
        </w:trPr>
        <w:tc>
          <w:tcPr>
            <w:tcW w:w="3310" w:type="pct"/>
            <w:tcBorders>
              <w:top w:val="single" w:sz="4" w:space="0" w:color="auto"/>
              <w:left w:val="nil"/>
              <w:bottom w:val="single" w:sz="4" w:space="0" w:color="auto"/>
              <w:right w:val="nil"/>
            </w:tcBorders>
            <w:noWrap/>
            <w:hideMark/>
          </w:tcPr>
          <w:p w14:paraId="49CBB118" w14:textId="77777777" w:rsidR="00FE7F8B" w:rsidRDefault="00FE7F8B">
            <w:pPr>
              <w:pStyle w:val="Tabletextnoindent"/>
              <w:rPr>
                <w:b/>
              </w:rPr>
            </w:pPr>
            <w:r>
              <w:rPr>
                <w:b/>
              </w:rPr>
              <w:t>Total assets pledged as security</w:t>
            </w:r>
          </w:p>
        </w:tc>
        <w:tc>
          <w:tcPr>
            <w:tcW w:w="845" w:type="pct"/>
            <w:tcBorders>
              <w:top w:val="single" w:sz="4" w:space="0" w:color="auto"/>
              <w:left w:val="nil"/>
              <w:bottom w:val="single" w:sz="4" w:space="0" w:color="auto"/>
              <w:right w:val="nil"/>
            </w:tcBorders>
            <w:shd w:val="clear" w:color="auto" w:fill="F2F2F2" w:themeFill="background1" w:themeFillShade="F2"/>
            <w:vAlign w:val="bottom"/>
            <w:hideMark/>
          </w:tcPr>
          <w:p w14:paraId="2655C508" w14:textId="77777777" w:rsidR="00FE7F8B" w:rsidRDefault="00FE7F8B">
            <w:pPr>
              <w:pStyle w:val="Tabletextnoindent"/>
              <w:jc w:val="right"/>
              <w:rPr>
                <w:b/>
              </w:rPr>
            </w:pPr>
            <w:r>
              <w:rPr>
                <w:b/>
              </w:rPr>
              <w:t>157.0</w:t>
            </w:r>
          </w:p>
        </w:tc>
        <w:tc>
          <w:tcPr>
            <w:tcW w:w="845" w:type="pct"/>
            <w:tcBorders>
              <w:top w:val="single" w:sz="4" w:space="0" w:color="auto"/>
              <w:left w:val="nil"/>
              <w:bottom w:val="single" w:sz="4" w:space="0" w:color="auto"/>
              <w:right w:val="nil"/>
            </w:tcBorders>
            <w:shd w:val="clear" w:color="auto" w:fill="FFFFFF"/>
            <w:vAlign w:val="bottom"/>
            <w:hideMark/>
          </w:tcPr>
          <w:p w14:paraId="4374792E" w14:textId="77777777" w:rsidR="00FE7F8B" w:rsidRDefault="00FE7F8B">
            <w:pPr>
              <w:pStyle w:val="Tabletextnoindent"/>
              <w:jc w:val="right"/>
              <w:rPr>
                <w:b/>
              </w:rPr>
            </w:pPr>
            <w:r>
              <w:t>186.8</w:t>
            </w:r>
          </w:p>
        </w:tc>
      </w:tr>
    </w:tbl>
    <w:p w14:paraId="1B219033" w14:textId="77777777" w:rsidR="00FE7F8B" w:rsidRDefault="00FE7F8B" w:rsidP="00FE7F8B">
      <w:pPr>
        <w:pStyle w:val="Normalaftertable"/>
      </w:pPr>
      <w:r>
        <w:t>In December 2008, the State of Victoria entered into a 26-year agreement with Axiom Education Victoria Pty Ltd, under the Partnerships Victoria policy, for the financing, design, construction, and maintenance of 12 schools. The schools were constructed on sites that were purchased by the Department. At the end of the lease period, the Department will continue to own all the assets.</w:t>
      </w:r>
    </w:p>
    <w:p w14:paraId="71A5A561" w14:textId="77777777" w:rsidR="00FE7F8B" w:rsidRDefault="00FE7F8B" w:rsidP="00FE7F8B">
      <w:pPr>
        <w:pStyle w:val="Normalaftertable"/>
      </w:pPr>
      <w:r>
        <w:t>All 12 schools have been opened since 2011 and the Department has assumed responsibility for education provision, staffing, curriculum and teacher practice, and a commitment in regard to these assets is recognised as a finance lease with related finance lease assets.</w:t>
      </w:r>
    </w:p>
    <w:p w14:paraId="7AC6648F" w14:textId="77777777" w:rsidR="00FE7F8B" w:rsidRDefault="00FE7F8B" w:rsidP="00AD641C">
      <w:pPr>
        <w:pStyle w:val="Heading2notes"/>
        <w:numPr>
          <w:ilvl w:val="0"/>
          <w:numId w:val="39"/>
        </w:numPr>
      </w:pPr>
      <w:bookmarkStart w:id="420" w:name="_Toc461176308"/>
      <w:bookmarkStart w:id="421" w:name="Responsiblepersons"/>
      <w:r>
        <w:lastRenderedPageBreak/>
        <w:t xml:space="preserve">Ministers and accountable officers </w:t>
      </w:r>
      <w:r>
        <w:br/>
        <w:t>(Responsible persons)</w:t>
      </w:r>
      <w:bookmarkEnd w:id="419"/>
      <w:bookmarkEnd w:id="420"/>
    </w:p>
    <w:p w14:paraId="280CB890" w14:textId="77777777" w:rsidR="00FE7F8B" w:rsidRDefault="00FE7F8B" w:rsidP="00FE7F8B">
      <w:r>
        <w:t xml:space="preserve">In accordance with the Ministerial Directions issued by the Minister for Finance under the </w:t>
      </w:r>
      <w:r>
        <w:rPr>
          <w:i/>
        </w:rPr>
        <w:t>Financial Management Act 1994</w:t>
      </w:r>
      <w:r>
        <w:t>, the following disclosures are made regarding responsible persons for the reporting period.</w:t>
      </w:r>
    </w:p>
    <w:p w14:paraId="0B113479" w14:textId="77777777" w:rsidR="00FE7F8B" w:rsidRDefault="00FE7F8B" w:rsidP="00AD641C">
      <w:pPr>
        <w:pStyle w:val="Heading3notesnumbered"/>
        <w:numPr>
          <w:ilvl w:val="0"/>
          <w:numId w:val="53"/>
        </w:numPr>
      </w:pPr>
      <w:r>
        <w:t>Names</w:t>
      </w:r>
    </w:p>
    <w:p w14:paraId="2E16B65D" w14:textId="77777777" w:rsidR="00FE7F8B" w:rsidRDefault="00FE7F8B" w:rsidP="00FE7F8B">
      <w:r>
        <w:t>The persons who held the positions of ministers and accountable officers in the Department are as follows:</w:t>
      </w:r>
    </w:p>
    <w:tbl>
      <w:tblPr>
        <w:tblW w:w="738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696"/>
        <w:gridCol w:w="2410"/>
        <w:gridCol w:w="2274"/>
      </w:tblGrid>
      <w:tr w:rsidR="00FE7F8B" w14:paraId="231ADD31" w14:textId="77777777" w:rsidTr="00FE7F8B">
        <w:tc>
          <w:tcPr>
            <w:tcW w:w="2694" w:type="dxa"/>
            <w:tcBorders>
              <w:top w:val="nil"/>
              <w:left w:val="nil"/>
              <w:bottom w:val="nil"/>
              <w:right w:val="nil"/>
            </w:tcBorders>
            <w:shd w:val="clear" w:color="auto" w:fill="7F7F7F" w:themeFill="text1" w:themeFillTint="80"/>
            <w:vAlign w:val="center"/>
            <w:hideMark/>
          </w:tcPr>
          <w:p w14:paraId="385ECE4D" w14:textId="77777777" w:rsidR="00FE7F8B" w:rsidRDefault="00FE7F8B">
            <w:pPr>
              <w:pStyle w:val="Tablecolumnheading"/>
            </w:pPr>
            <w:r>
              <w:t>Position</w:t>
            </w:r>
          </w:p>
        </w:tc>
        <w:tc>
          <w:tcPr>
            <w:tcW w:w="2409" w:type="dxa"/>
            <w:tcBorders>
              <w:top w:val="nil"/>
              <w:left w:val="nil"/>
              <w:bottom w:val="nil"/>
              <w:right w:val="nil"/>
            </w:tcBorders>
            <w:shd w:val="clear" w:color="auto" w:fill="7F7F7F" w:themeFill="text1" w:themeFillTint="80"/>
            <w:vAlign w:val="center"/>
            <w:hideMark/>
          </w:tcPr>
          <w:p w14:paraId="281D2283" w14:textId="77777777" w:rsidR="00FE7F8B" w:rsidRDefault="00FE7F8B">
            <w:pPr>
              <w:pStyle w:val="Tablecolumnheading"/>
            </w:pPr>
            <w:r>
              <w:t>Name</w:t>
            </w:r>
          </w:p>
        </w:tc>
        <w:tc>
          <w:tcPr>
            <w:tcW w:w="2273" w:type="dxa"/>
            <w:tcBorders>
              <w:top w:val="nil"/>
              <w:left w:val="nil"/>
              <w:bottom w:val="nil"/>
              <w:right w:val="nil"/>
            </w:tcBorders>
            <w:shd w:val="clear" w:color="auto" w:fill="7F7F7F" w:themeFill="text1" w:themeFillTint="80"/>
            <w:vAlign w:val="center"/>
            <w:hideMark/>
          </w:tcPr>
          <w:p w14:paraId="00C1BA75" w14:textId="77777777" w:rsidR="00FE7F8B" w:rsidRDefault="00FE7F8B">
            <w:pPr>
              <w:pStyle w:val="Tablecolumnheading"/>
            </w:pPr>
            <w:r>
              <w:t>Dates they were Minister/Secretary</w:t>
            </w:r>
          </w:p>
        </w:tc>
      </w:tr>
      <w:tr w:rsidR="00FE7F8B" w14:paraId="37B84BCE" w14:textId="77777777" w:rsidTr="00FE7F8B">
        <w:tc>
          <w:tcPr>
            <w:tcW w:w="2694" w:type="dxa"/>
            <w:tcBorders>
              <w:top w:val="nil"/>
              <w:left w:val="nil"/>
              <w:bottom w:val="nil"/>
              <w:right w:val="nil"/>
            </w:tcBorders>
            <w:hideMark/>
          </w:tcPr>
          <w:p w14:paraId="58A46D9A" w14:textId="77777777" w:rsidR="00FE7F8B" w:rsidRDefault="00FE7F8B">
            <w:pPr>
              <w:pStyle w:val="Tabletextnoindent"/>
            </w:pPr>
            <w:r>
              <w:t>Minister for Education</w:t>
            </w:r>
          </w:p>
        </w:tc>
        <w:tc>
          <w:tcPr>
            <w:tcW w:w="2409" w:type="dxa"/>
            <w:tcBorders>
              <w:top w:val="nil"/>
              <w:left w:val="nil"/>
              <w:bottom w:val="nil"/>
              <w:right w:val="nil"/>
            </w:tcBorders>
            <w:hideMark/>
          </w:tcPr>
          <w:p w14:paraId="370D9941" w14:textId="2D35A4E7" w:rsidR="00FE7F8B" w:rsidRDefault="00FE7F8B">
            <w:pPr>
              <w:pStyle w:val="Tabletextnoindent"/>
            </w:pPr>
            <w:r>
              <w:t>The Hon</w:t>
            </w:r>
            <w:r w:rsidR="00403363">
              <w:t>.</w:t>
            </w:r>
            <w:r>
              <w:t xml:space="preserve"> James Merlino MP</w:t>
            </w:r>
          </w:p>
        </w:tc>
        <w:tc>
          <w:tcPr>
            <w:tcW w:w="2273" w:type="dxa"/>
            <w:tcBorders>
              <w:top w:val="nil"/>
              <w:left w:val="nil"/>
              <w:bottom w:val="nil"/>
              <w:right w:val="nil"/>
            </w:tcBorders>
            <w:hideMark/>
          </w:tcPr>
          <w:p w14:paraId="1FBD2EC7" w14:textId="77777777" w:rsidR="00FE7F8B" w:rsidRDefault="00FE7F8B">
            <w:pPr>
              <w:pStyle w:val="Tabletextnoindent"/>
            </w:pPr>
            <w:r>
              <w:t>1 July 2015 to 30 June 2016</w:t>
            </w:r>
          </w:p>
        </w:tc>
      </w:tr>
      <w:tr w:rsidR="00FE7F8B" w14:paraId="1B5D667F" w14:textId="77777777" w:rsidTr="00FE7F8B">
        <w:tc>
          <w:tcPr>
            <w:tcW w:w="2694" w:type="dxa"/>
            <w:tcBorders>
              <w:top w:val="nil"/>
              <w:left w:val="nil"/>
              <w:bottom w:val="nil"/>
              <w:right w:val="nil"/>
            </w:tcBorders>
            <w:hideMark/>
          </w:tcPr>
          <w:p w14:paraId="3440EA90" w14:textId="77777777" w:rsidR="00FE7F8B" w:rsidRDefault="00FE7F8B">
            <w:pPr>
              <w:pStyle w:val="Tabletextnoindent"/>
            </w:pPr>
            <w:r>
              <w:t>Minister for Training and Skills (International Education)</w:t>
            </w:r>
          </w:p>
        </w:tc>
        <w:tc>
          <w:tcPr>
            <w:tcW w:w="2409" w:type="dxa"/>
            <w:tcBorders>
              <w:top w:val="nil"/>
              <w:left w:val="nil"/>
              <w:bottom w:val="nil"/>
              <w:right w:val="nil"/>
            </w:tcBorders>
            <w:hideMark/>
          </w:tcPr>
          <w:p w14:paraId="39737027" w14:textId="2E522C20" w:rsidR="00FE7F8B" w:rsidRDefault="00FE7F8B">
            <w:pPr>
              <w:pStyle w:val="Tabletextnoindent"/>
            </w:pPr>
            <w:r>
              <w:t>The Hon</w:t>
            </w:r>
            <w:r w:rsidR="00403363">
              <w:t>.</w:t>
            </w:r>
            <w:r>
              <w:t xml:space="preserve"> Steve Herbe</w:t>
            </w:r>
            <w:r w:rsidR="00CC327C">
              <w:t>r</w:t>
            </w:r>
            <w:r>
              <w:t>t MP</w:t>
            </w:r>
          </w:p>
        </w:tc>
        <w:tc>
          <w:tcPr>
            <w:tcW w:w="2273" w:type="dxa"/>
            <w:tcBorders>
              <w:top w:val="nil"/>
              <w:left w:val="nil"/>
              <w:bottom w:val="nil"/>
              <w:right w:val="nil"/>
            </w:tcBorders>
            <w:hideMark/>
          </w:tcPr>
          <w:p w14:paraId="1CA259D8" w14:textId="77777777" w:rsidR="00FE7F8B" w:rsidRDefault="00FE7F8B">
            <w:pPr>
              <w:pStyle w:val="Tabletextnoindent"/>
            </w:pPr>
            <w:r>
              <w:t>1 July 2015 to 30 June 2016</w:t>
            </w:r>
          </w:p>
        </w:tc>
      </w:tr>
      <w:tr w:rsidR="00FE7F8B" w14:paraId="6B7BAC0D" w14:textId="77777777" w:rsidTr="00FE7F8B">
        <w:tc>
          <w:tcPr>
            <w:tcW w:w="2694" w:type="dxa"/>
            <w:tcBorders>
              <w:top w:val="nil"/>
              <w:left w:val="nil"/>
              <w:bottom w:val="nil"/>
              <w:right w:val="nil"/>
            </w:tcBorders>
            <w:hideMark/>
          </w:tcPr>
          <w:p w14:paraId="6931E45C" w14:textId="77777777" w:rsidR="00FE7F8B" w:rsidRDefault="00FE7F8B">
            <w:pPr>
              <w:pStyle w:val="Tabletextnoindent"/>
            </w:pPr>
            <w:r>
              <w:t>Minister for Families and Children</w:t>
            </w:r>
          </w:p>
        </w:tc>
        <w:tc>
          <w:tcPr>
            <w:tcW w:w="2409" w:type="dxa"/>
            <w:tcBorders>
              <w:top w:val="nil"/>
              <w:left w:val="nil"/>
              <w:bottom w:val="nil"/>
              <w:right w:val="nil"/>
            </w:tcBorders>
            <w:hideMark/>
          </w:tcPr>
          <w:p w14:paraId="3A128F8A" w14:textId="4C5CDCD7" w:rsidR="00FE7F8B" w:rsidRDefault="00FE7F8B">
            <w:pPr>
              <w:pStyle w:val="Tabletextnoindent"/>
            </w:pPr>
            <w:r>
              <w:t>The Hon</w:t>
            </w:r>
            <w:r w:rsidR="00403363">
              <w:t>.</w:t>
            </w:r>
            <w:r>
              <w:t xml:space="preserve"> Jenny Mikakos MP</w:t>
            </w:r>
          </w:p>
        </w:tc>
        <w:tc>
          <w:tcPr>
            <w:tcW w:w="2273" w:type="dxa"/>
            <w:tcBorders>
              <w:top w:val="nil"/>
              <w:left w:val="nil"/>
              <w:bottom w:val="nil"/>
              <w:right w:val="nil"/>
            </w:tcBorders>
            <w:hideMark/>
          </w:tcPr>
          <w:p w14:paraId="75196D1B" w14:textId="77777777" w:rsidR="00FE7F8B" w:rsidRDefault="00FE7F8B">
            <w:pPr>
              <w:pStyle w:val="Tabletextnoindent"/>
            </w:pPr>
            <w:r>
              <w:t>1 July 2015 to 30 June 2016</w:t>
            </w:r>
          </w:p>
        </w:tc>
      </w:tr>
      <w:tr w:rsidR="00FE7F8B" w14:paraId="6A2C20ED" w14:textId="77777777" w:rsidTr="00FE7F8B">
        <w:tc>
          <w:tcPr>
            <w:tcW w:w="2694" w:type="dxa"/>
            <w:tcBorders>
              <w:top w:val="nil"/>
              <w:left w:val="nil"/>
              <w:bottom w:val="single" w:sz="4" w:space="0" w:color="auto"/>
              <w:right w:val="nil"/>
            </w:tcBorders>
            <w:hideMark/>
          </w:tcPr>
          <w:p w14:paraId="028469AF" w14:textId="77777777" w:rsidR="00FE7F8B" w:rsidRDefault="00FE7F8B">
            <w:pPr>
              <w:pStyle w:val="Tabletextnoindent"/>
            </w:pPr>
            <w:r>
              <w:t>Secretary</w:t>
            </w:r>
          </w:p>
        </w:tc>
        <w:tc>
          <w:tcPr>
            <w:tcW w:w="2409" w:type="dxa"/>
            <w:tcBorders>
              <w:top w:val="nil"/>
              <w:left w:val="nil"/>
              <w:bottom w:val="single" w:sz="4" w:space="0" w:color="auto"/>
              <w:right w:val="nil"/>
            </w:tcBorders>
            <w:hideMark/>
          </w:tcPr>
          <w:p w14:paraId="2CD714E6" w14:textId="77777777" w:rsidR="00FE7F8B" w:rsidRDefault="00FE7F8B">
            <w:pPr>
              <w:pStyle w:val="Tabletextnoindent"/>
            </w:pPr>
            <w:r>
              <w:t>Gill Callister</w:t>
            </w:r>
          </w:p>
        </w:tc>
        <w:tc>
          <w:tcPr>
            <w:tcW w:w="2273" w:type="dxa"/>
            <w:tcBorders>
              <w:top w:val="nil"/>
              <w:left w:val="nil"/>
              <w:bottom w:val="single" w:sz="4" w:space="0" w:color="auto"/>
              <w:right w:val="nil"/>
            </w:tcBorders>
            <w:hideMark/>
          </w:tcPr>
          <w:p w14:paraId="5249897B" w14:textId="77777777" w:rsidR="00FE7F8B" w:rsidRDefault="00FE7F8B">
            <w:pPr>
              <w:pStyle w:val="Tabletextnoindent"/>
            </w:pPr>
            <w:r>
              <w:t>1 July 2015 to 30 June 2016</w:t>
            </w:r>
          </w:p>
        </w:tc>
      </w:tr>
    </w:tbl>
    <w:p w14:paraId="39F81DDB" w14:textId="77777777" w:rsidR="00FE7F8B" w:rsidRDefault="00FE7F8B" w:rsidP="00FE7F8B"/>
    <w:p w14:paraId="7E9E3AC3" w14:textId="481D4F63" w:rsidR="00FE7F8B" w:rsidRDefault="00FE7F8B" w:rsidP="00AD641C">
      <w:pPr>
        <w:pStyle w:val="Normallistbullet"/>
        <w:numPr>
          <w:ilvl w:val="0"/>
          <w:numId w:val="42"/>
        </w:numPr>
      </w:pPr>
      <w:r>
        <w:t>The Hon</w:t>
      </w:r>
      <w:r w:rsidR="00403363">
        <w:t>.</w:t>
      </w:r>
      <w:r>
        <w:t xml:space="preserve"> Steve Herbert MP acted in the office of the Minister for Education for the period of 21 to 30 September 2015, 30 October to 3 November 2015, 5 to 10 January 2016, and 25 to 29 March 2016.</w:t>
      </w:r>
    </w:p>
    <w:p w14:paraId="174153BD" w14:textId="1DE9DD10" w:rsidR="00FE7F8B" w:rsidRDefault="00FE7F8B" w:rsidP="00AD641C">
      <w:pPr>
        <w:pStyle w:val="Normallistbullet"/>
        <w:numPr>
          <w:ilvl w:val="0"/>
          <w:numId w:val="42"/>
        </w:numPr>
      </w:pPr>
      <w:r>
        <w:t>The Hon</w:t>
      </w:r>
      <w:r w:rsidR="00403363">
        <w:t>.</w:t>
      </w:r>
      <w:r>
        <w:t xml:space="preserve"> Jenny Mikakos MP acted in the office of the Minister for Education for the period of 28 December 2015 to 4 January 2016.</w:t>
      </w:r>
    </w:p>
    <w:p w14:paraId="403627BE" w14:textId="1A76D637" w:rsidR="00FE7F8B" w:rsidRDefault="00FE7F8B" w:rsidP="00AD641C">
      <w:pPr>
        <w:pStyle w:val="Normallistbullet"/>
        <w:numPr>
          <w:ilvl w:val="0"/>
          <w:numId w:val="42"/>
        </w:numPr>
      </w:pPr>
      <w:r>
        <w:t>The Hon</w:t>
      </w:r>
      <w:r w:rsidR="00403363">
        <w:t>.</w:t>
      </w:r>
      <w:r>
        <w:t xml:space="preserve"> James Merlino MP acted in the office of the Minister for Training and Skills for the period 1 to 9 July 2015, 10 to 31 January 2016, 11 to 18 May 2016 and 25 to 30 June 2016.</w:t>
      </w:r>
    </w:p>
    <w:p w14:paraId="789F72B2" w14:textId="5DC3DBC9" w:rsidR="00FE7F8B" w:rsidRDefault="00FE7F8B" w:rsidP="00AD641C">
      <w:pPr>
        <w:pStyle w:val="Normallistbullet"/>
        <w:numPr>
          <w:ilvl w:val="0"/>
          <w:numId w:val="42"/>
        </w:numPr>
      </w:pPr>
      <w:r>
        <w:t>The Hon</w:t>
      </w:r>
      <w:r w:rsidR="00403363">
        <w:t>.</w:t>
      </w:r>
      <w:r>
        <w:t xml:space="preserve"> Fiona Richardson MP acted in the office of the Minister for Training and Skills for the period 20 to 22 September 2015.</w:t>
      </w:r>
    </w:p>
    <w:p w14:paraId="18000C3B" w14:textId="17DB5ECC" w:rsidR="00FE7F8B" w:rsidRDefault="00FE7F8B" w:rsidP="00AD641C">
      <w:pPr>
        <w:pStyle w:val="Normallistbullet"/>
        <w:numPr>
          <w:ilvl w:val="0"/>
          <w:numId w:val="42"/>
        </w:numPr>
      </w:pPr>
      <w:r>
        <w:t>The Hon</w:t>
      </w:r>
      <w:r w:rsidR="00403363">
        <w:t>.</w:t>
      </w:r>
      <w:r>
        <w:t xml:space="preserve"> Jenny Mikakos MP acted in the office of the Minister for Training and Skills for the period 23 to 27 September 2015.</w:t>
      </w:r>
    </w:p>
    <w:p w14:paraId="54E1E6C2" w14:textId="6BC77B70" w:rsidR="00FE7F8B" w:rsidRDefault="00FE7F8B" w:rsidP="00AD641C">
      <w:pPr>
        <w:pStyle w:val="Normallistbullet"/>
        <w:numPr>
          <w:ilvl w:val="0"/>
          <w:numId w:val="42"/>
        </w:numPr>
      </w:pPr>
      <w:r>
        <w:t>The Hon</w:t>
      </w:r>
      <w:r w:rsidR="00403363">
        <w:t>.</w:t>
      </w:r>
      <w:r>
        <w:t xml:space="preserve"> Jill Hennessy MP acted in the office of the Minister for Families and Children for the period of 29 to 30 October 2015 and 30 March to 1 April 2016.</w:t>
      </w:r>
    </w:p>
    <w:p w14:paraId="795E8A92" w14:textId="0B5524BD" w:rsidR="00FE7F8B" w:rsidRDefault="00FE7F8B" w:rsidP="00AD641C">
      <w:pPr>
        <w:pStyle w:val="Normallistbullet"/>
        <w:numPr>
          <w:ilvl w:val="0"/>
          <w:numId w:val="42"/>
        </w:numPr>
      </w:pPr>
      <w:r>
        <w:t>The Hon</w:t>
      </w:r>
      <w:r w:rsidR="00403363">
        <w:t>.</w:t>
      </w:r>
      <w:r>
        <w:t xml:space="preserve"> Martin Foley MP acted in the office of the Minister for Families and Children for the period of 31 October to 8 November 2015 and 5 to 8 January 2016.</w:t>
      </w:r>
    </w:p>
    <w:p w14:paraId="3AF70B09" w14:textId="5FAA9599" w:rsidR="00FE7F8B" w:rsidRDefault="00FE7F8B" w:rsidP="00AD641C">
      <w:pPr>
        <w:pStyle w:val="Normallistbullet"/>
        <w:numPr>
          <w:ilvl w:val="0"/>
          <w:numId w:val="42"/>
        </w:numPr>
      </w:pPr>
      <w:r>
        <w:t>The Hon</w:t>
      </w:r>
      <w:r w:rsidR="00403363">
        <w:t>.</w:t>
      </w:r>
      <w:r>
        <w:t xml:space="preserve"> John Eren MP acted in the office of the Minister for Families and Children for the period of 13 to 26 July 2015.</w:t>
      </w:r>
    </w:p>
    <w:p w14:paraId="326F25D2" w14:textId="77777777" w:rsidR="00FE7F8B" w:rsidRDefault="00FE7F8B" w:rsidP="00AD641C">
      <w:pPr>
        <w:pStyle w:val="Normallistbullet"/>
        <w:numPr>
          <w:ilvl w:val="0"/>
          <w:numId w:val="42"/>
        </w:numPr>
      </w:pPr>
      <w:r>
        <w:t>Mr Craig Robertson, Deputy Secretary, Higher Education and Skills Group acted as Secretary from 24 to 31 December 2015.</w:t>
      </w:r>
    </w:p>
    <w:p w14:paraId="6D0AC30D" w14:textId="77777777" w:rsidR="00FE7F8B" w:rsidRDefault="00FE7F8B" w:rsidP="00AD641C">
      <w:pPr>
        <w:pStyle w:val="Normallistbullet"/>
        <w:numPr>
          <w:ilvl w:val="0"/>
          <w:numId w:val="42"/>
        </w:numPr>
      </w:pPr>
      <w:r>
        <w:t>Ms Katy Haire, Deputy Secretary, Early Childhood and School Education Group acted as Secretary from 1 to 18 January 2016 and 29 February to 7 March 2016.</w:t>
      </w:r>
    </w:p>
    <w:p w14:paraId="50E9BACA" w14:textId="77777777" w:rsidR="00FE7F8B" w:rsidRDefault="00FE7F8B" w:rsidP="00FE7F8B">
      <w:pPr>
        <w:pStyle w:val="ListBullet"/>
        <w:numPr>
          <w:ilvl w:val="0"/>
          <w:numId w:val="0"/>
        </w:numPr>
        <w:ind w:left="142" w:hanging="142"/>
      </w:pPr>
    </w:p>
    <w:p w14:paraId="31AFB4F8" w14:textId="77777777" w:rsidR="00FE7F8B" w:rsidRDefault="00FE7F8B" w:rsidP="00FE7F8B">
      <w:pPr>
        <w:spacing w:after="200" w:line="276" w:lineRule="auto"/>
      </w:pPr>
      <w:r>
        <w:br w:type="page"/>
      </w:r>
    </w:p>
    <w:p w14:paraId="3CBE62EA" w14:textId="77777777" w:rsidR="00FE7F8B" w:rsidRDefault="00FE7F8B" w:rsidP="00AD641C">
      <w:pPr>
        <w:pStyle w:val="Heading3notesnumbered"/>
        <w:numPr>
          <w:ilvl w:val="0"/>
          <w:numId w:val="53"/>
        </w:numPr>
      </w:pPr>
      <w:r>
        <w:lastRenderedPageBreak/>
        <w:t>Remuneration</w:t>
      </w:r>
    </w:p>
    <w:p w14:paraId="6EE57629" w14:textId="77777777" w:rsidR="00FE7F8B" w:rsidRDefault="00FE7F8B" w:rsidP="00FE7F8B">
      <w:r>
        <w:t>Remuneration received or receivable by the accountable officers in connection with the management of the Department during the reporting period was in the range:</w:t>
      </w:r>
    </w:p>
    <w:tbl>
      <w:tblPr>
        <w:tblW w:w="7380" w:type="dxa"/>
        <w:tblBorders>
          <w:bottom w:val="single" w:sz="4" w:space="0" w:color="auto"/>
        </w:tblBorders>
        <w:tblLayout w:type="fixed"/>
        <w:tblCellMar>
          <w:left w:w="0" w:type="dxa"/>
          <w:right w:w="0" w:type="dxa"/>
        </w:tblCellMar>
        <w:tblLook w:val="04A0" w:firstRow="1" w:lastRow="0" w:firstColumn="1" w:lastColumn="0" w:noHBand="0" w:noVBand="1"/>
      </w:tblPr>
      <w:tblGrid>
        <w:gridCol w:w="5247"/>
        <w:gridCol w:w="1135"/>
        <w:gridCol w:w="998"/>
      </w:tblGrid>
      <w:tr w:rsidR="00FE7F8B" w14:paraId="2B33E230" w14:textId="77777777" w:rsidTr="00FE7F8B">
        <w:tc>
          <w:tcPr>
            <w:tcW w:w="5245" w:type="dxa"/>
            <w:tcBorders>
              <w:top w:val="nil"/>
              <w:left w:val="nil"/>
              <w:bottom w:val="nil"/>
              <w:right w:val="nil"/>
            </w:tcBorders>
            <w:shd w:val="clear" w:color="auto" w:fill="7F7F7F" w:themeFill="text1" w:themeFillTint="80"/>
            <w:vAlign w:val="center"/>
            <w:hideMark/>
          </w:tcPr>
          <w:p w14:paraId="73F2E3D9" w14:textId="77777777" w:rsidR="00FE7F8B" w:rsidRDefault="00FE7F8B">
            <w:pPr>
              <w:pStyle w:val="Tablecolumnheading"/>
              <w:rPr>
                <w:lang w:eastAsia="en-AU"/>
              </w:rPr>
            </w:pPr>
            <w:r>
              <w:rPr>
                <w:lang w:eastAsia="en-AU"/>
              </w:rPr>
              <w:t>Income band ($)</w:t>
            </w:r>
          </w:p>
        </w:tc>
        <w:tc>
          <w:tcPr>
            <w:tcW w:w="1134" w:type="dxa"/>
            <w:tcBorders>
              <w:top w:val="nil"/>
              <w:left w:val="nil"/>
              <w:bottom w:val="nil"/>
              <w:right w:val="nil"/>
            </w:tcBorders>
            <w:shd w:val="clear" w:color="auto" w:fill="7F7F7F" w:themeFill="text1" w:themeFillTint="80"/>
            <w:vAlign w:val="center"/>
            <w:hideMark/>
          </w:tcPr>
          <w:p w14:paraId="481BFDD5" w14:textId="77777777" w:rsidR="00FE7F8B" w:rsidRDefault="00FE7F8B">
            <w:pPr>
              <w:pStyle w:val="Tablecolumnheading"/>
              <w:jc w:val="center"/>
              <w:rPr>
                <w:lang w:eastAsia="en-AU"/>
              </w:rPr>
            </w:pPr>
            <w:r>
              <w:rPr>
                <w:lang w:eastAsia="en-AU"/>
              </w:rPr>
              <w:t>2016   Number</w:t>
            </w:r>
          </w:p>
        </w:tc>
        <w:tc>
          <w:tcPr>
            <w:tcW w:w="997" w:type="dxa"/>
            <w:tcBorders>
              <w:top w:val="nil"/>
              <w:left w:val="nil"/>
              <w:bottom w:val="nil"/>
              <w:right w:val="nil"/>
            </w:tcBorders>
            <w:shd w:val="clear" w:color="auto" w:fill="7F7F7F" w:themeFill="text1" w:themeFillTint="80"/>
            <w:vAlign w:val="center"/>
            <w:hideMark/>
          </w:tcPr>
          <w:p w14:paraId="74E5B3E9" w14:textId="77777777" w:rsidR="00FE7F8B" w:rsidRDefault="00FE7F8B">
            <w:pPr>
              <w:pStyle w:val="Tablecolumnheading"/>
              <w:jc w:val="center"/>
              <w:rPr>
                <w:lang w:eastAsia="en-AU"/>
              </w:rPr>
            </w:pPr>
            <w:r>
              <w:rPr>
                <w:lang w:eastAsia="en-AU"/>
              </w:rPr>
              <w:t>2015 Number</w:t>
            </w:r>
          </w:p>
        </w:tc>
      </w:tr>
      <w:tr w:rsidR="00FE7F8B" w14:paraId="68F3E79B" w14:textId="77777777" w:rsidTr="00FE7F8B">
        <w:tc>
          <w:tcPr>
            <w:tcW w:w="5245" w:type="dxa"/>
            <w:tcBorders>
              <w:top w:val="nil"/>
              <w:left w:val="nil"/>
              <w:bottom w:val="nil"/>
              <w:right w:val="nil"/>
            </w:tcBorders>
            <w:hideMark/>
          </w:tcPr>
          <w:p w14:paraId="00791EB0" w14:textId="77777777" w:rsidR="00FE7F8B" w:rsidRDefault="00FE7F8B">
            <w:pPr>
              <w:pStyle w:val="Tabletextnoindent"/>
            </w:pPr>
            <w:r>
              <w:t>$480,000–$489,999</w:t>
            </w:r>
          </w:p>
        </w:tc>
        <w:tc>
          <w:tcPr>
            <w:tcW w:w="1134" w:type="dxa"/>
            <w:tcBorders>
              <w:top w:val="nil"/>
              <w:left w:val="nil"/>
              <w:bottom w:val="nil"/>
              <w:right w:val="nil"/>
            </w:tcBorders>
            <w:shd w:val="clear" w:color="auto" w:fill="F2F2F2" w:themeFill="background1" w:themeFillShade="F2"/>
            <w:hideMark/>
          </w:tcPr>
          <w:p w14:paraId="419AF1D9" w14:textId="77777777" w:rsidR="00FE7F8B" w:rsidRDefault="00FE7F8B">
            <w:pPr>
              <w:pStyle w:val="Tabletextnoindent"/>
              <w:jc w:val="right"/>
            </w:pPr>
            <w:r>
              <w:t>1</w:t>
            </w:r>
          </w:p>
        </w:tc>
        <w:tc>
          <w:tcPr>
            <w:tcW w:w="997" w:type="dxa"/>
            <w:tcBorders>
              <w:top w:val="nil"/>
              <w:left w:val="nil"/>
              <w:bottom w:val="nil"/>
              <w:right w:val="nil"/>
            </w:tcBorders>
            <w:hideMark/>
          </w:tcPr>
          <w:p w14:paraId="703CD63D" w14:textId="77777777" w:rsidR="00FE7F8B" w:rsidRDefault="00FE7F8B">
            <w:pPr>
              <w:pStyle w:val="Tabletextnoindent"/>
              <w:jc w:val="right"/>
            </w:pPr>
            <w:r>
              <w:t>-</w:t>
            </w:r>
          </w:p>
        </w:tc>
      </w:tr>
      <w:tr w:rsidR="00FE7F8B" w14:paraId="74EABBA7" w14:textId="77777777" w:rsidTr="00FE7F8B">
        <w:tc>
          <w:tcPr>
            <w:tcW w:w="5245" w:type="dxa"/>
            <w:tcBorders>
              <w:top w:val="nil"/>
              <w:left w:val="nil"/>
              <w:bottom w:val="nil"/>
              <w:right w:val="nil"/>
            </w:tcBorders>
            <w:hideMark/>
          </w:tcPr>
          <w:p w14:paraId="7009127A" w14:textId="77777777" w:rsidR="00FE7F8B" w:rsidRDefault="00FE7F8B">
            <w:pPr>
              <w:pStyle w:val="Tabletextnoindent"/>
            </w:pPr>
            <w:r>
              <w:t>$270,000–$279,999</w:t>
            </w:r>
          </w:p>
        </w:tc>
        <w:tc>
          <w:tcPr>
            <w:tcW w:w="1134" w:type="dxa"/>
            <w:tcBorders>
              <w:top w:val="nil"/>
              <w:left w:val="nil"/>
              <w:bottom w:val="nil"/>
              <w:right w:val="nil"/>
            </w:tcBorders>
            <w:shd w:val="clear" w:color="auto" w:fill="F2F2F2" w:themeFill="background1" w:themeFillShade="F2"/>
          </w:tcPr>
          <w:p w14:paraId="2716C51D" w14:textId="77777777" w:rsidR="00FE7F8B" w:rsidRDefault="00FE7F8B">
            <w:pPr>
              <w:pStyle w:val="Tabletextnoindent"/>
              <w:jc w:val="right"/>
            </w:pPr>
          </w:p>
        </w:tc>
        <w:tc>
          <w:tcPr>
            <w:tcW w:w="997" w:type="dxa"/>
            <w:tcBorders>
              <w:top w:val="nil"/>
              <w:left w:val="nil"/>
              <w:bottom w:val="nil"/>
              <w:right w:val="nil"/>
            </w:tcBorders>
            <w:hideMark/>
          </w:tcPr>
          <w:p w14:paraId="2F94A781" w14:textId="77777777" w:rsidR="00FE7F8B" w:rsidRDefault="00FE7F8B">
            <w:pPr>
              <w:pStyle w:val="Tabletextnoindent"/>
              <w:jc w:val="right"/>
            </w:pPr>
            <w:r>
              <w:t>1</w:t>
            </w:r>
          </w:p>
        </w:tc>
      </w:tr>
      <w:tr w:rsidR="00FE7F8B" w14:paraId="0E7F6573" w14:textId="77777777" w:rsidTr="00FE7F8B">
        <w:tc>
          <w:tcPr>
            <w:tcW w:w="5245" w:type="dxa"/>
            <w:tcBorders>
              <w:top w:val="nil"/>
              <w:left w:val="nil"/>
              <w:bottom w:val="single" w:sz="4" w:space="0" w:color="auto"/>
              <w:right w:val="nil"/>
            </w:tcBorders>
            <w:hideMark/>
          </w:tcPr>
          <w:p w14:paraId="6C2DF3EB" w14:textId="77777777" w:rsidR="00FE7F8B" w:rsidRDefault="00FE7F8B">
            <w:pPr>
              <w:pStyle w:val="Tabletextnoindent"/>
            </w:pPr>
            <w:r>
              <w:t>$210,000–$219,999</w:t>
            </w:r>
          </w:p>
        </w:tc>
        <w:tc>
          <w:tcPr>
            <w:tcW w:w="1134" w:type="dxa"/>
            <w:tcBorders>
              <w:top w:val="nil"/>
              <w:left w:val="nil"/>
              <w:bottom w:val="single" w:sz="4" w:space="0" w:color="auto"/>
              <w:right w:val="nil"/>
            </w:tcBorders>
            <w:shd w:val="clear" w:color="auto" w:fill="F2F2F2" w:themeFill="background1" w:themeFillShade="F2"/>
          </w:tcPr>
          <w:p w14:paraId="39F3811F" w14:textId="77777777" w:rsidR="00FE7F8B" w:rsidRDefault="00FE7F8B">
            <w:pPr>
              <w:pStyle w:val="Tabletextnoindent"/>
              <w:jc w:val="right"/>
            </w:pPr>
          </w:p>
        </w:tc>
        <w:tc>
          <w:tcPr>
            <w:tcW w:w="997" w:type="dxa"/>
            <w:tcBorders>
              <w:top w:val="nil"/>
              <w:left w:val="nil"/>
              <w:bottom w:val="single" w:sz="4" w:space="0" w:color="auto"/>
              <w:right w:val="nil"/>
            </w:tcBorders>
            <w:hideMark/>
          </w:tcPr>
          <w:p w14:paraId="4DAD5AC0" w14:textId="77777777" w:rsidR="00FE7F8B" w:rsidRDefault="00FE7F8B">
            <w:pPr>
              <w:pStyle w:val="Tabletextnoindent"/>
              <w:jc w:val="right"/>
            </w:pPr>
            <w:r>
              <w:t>1</w:t>
            </w:r>
          </w:p>
        </w:tc>
      </w:tr>
    </w:tbl>
    <w:p w14:paraId="48639D41" w14:textId="77777777" w:rsidR="00FE7F8B" w:rsidRDefault="00FE7F8B" w:rsidP="00FE7F8B">
      <w:pPr>
        <w:pStyle w:val="Normalaftertable"/>
      </w:pPr>
      <w:r>
        <w:t>Amounts relating to ministers are reported in the financial statements of the Department of Premier and Cabinet. For information regarding related party transactions of ministers, the register of members’ interests is publicly available from: www.parliament.vic.gov.au/publications/register of interests.</w:t>
      </w:r>
    </w:p>
    <w:p w14:paraId="3094B476" w14:textId="77777777" w:rsidR="00FE7F8B" w:rsidRDefault="00FE7F8B" w:rsidP="00AD641C">
      <w:pPr>
        <w:pStyle w:val="Heading3notesnumbered"/>
        <w:numPr>
          <w:ilvl w:val="0"/>
          <w:numId w:val="53"/>
        </w:numPr>
      </w:pPr>
      <w:r>
        <w:t>Related party transactions included in the reconciliation amount</w:t>
      </w:r>
    </w:p>
    <w:p w14:paraId="53DBD148" w14:textId="77777777" w:rsidR="00FE7F8B" w:rsidRDefault="00FE7F8B" w:rsidP="00FE7F8B">
      <w:r>
        <w:t>The Secretary is an ex-officio member of the boards of the Victorian Registration and Qualifications Authority and the Victorian Curriculum and Assessment Authority, to which the Department paid grants on normal commercial terms during the financial year. As these roles are ex-officio the Secretary receives no remuneration to perform these roles.</w:t>
      </w:r>
    </w:p>
    <w:p w14:paraId="32F89CC3" w14:textId="77777777" w:rsidR="00FE7F8B" w:rsidRDefault="00FE7F8B" w:rsidP="00FE7F8B">
      <w:r>
        <w:t>The Secretary is the president of The Institute of Public Administration Australia's Victorian Branch. The Institute of Public Administration Australia provides services to the Department on normal commercial terms.</w:t>
      </w:r>
    </w:p>
    <w:p w14:paraId="06A2A402" w14:textId="77777777" w:rsidR="00FE7F8B" w:rsidRDefault="00FE7F8B" w:rsidP="00FE7F8B">
      <w:r>
        <w:t>The Secretary is on the Advisory Board for the Melbourne Institute of Applied Economic and Social Research. The Secretary receives no remuneration for her role on this advisory board.</w:t>
      </w:r>
    </w:p>
    <w:tbl>
      <w:tblPr>
        <w:tblW w:w="5000" w:type="pct"/>
        <w:tblInd w:w="108" w:type="dxa"/>
        <w:tblLook w:val="04A0" w:firstRow="1" w:lastRow="0" w:firstColumn="1" w:lastColumn="0" w:noHBand="0" w:noVBand="1"/>
      </w:tblPr>
      <w:tblGrid>
        <w:gridCol w:w="4917"/>
        <w:gridCol w:w="1228"/>
        <w:gridCol w:w="1228"/>
      </w:tblGrid>
      <w:tr w:rsidR="00FE7F8B" w14:paraId="4AFE7D64" w14:textId="77777777" w:rsidTr="00FE7F8B">
        <w:trPr>
          <w:trHeight w:val="255"/>
        </w:trPr>
        <w:tc>
          <w:tcPr>
            <w:tcW w:w="3334" w:type="pct"/>
            <w:shd w:val="clear" w:color="auto" w:fill="7F7F7F" w:themeFill="text1" w:themeFillTint="80"/>
            <w:noWrap/>
            <w:vAlign w:val="bottom"/>
            <w:hideMark/>
          </w:tcPr>
          <w:p w14:paraId="287A98ED" w14:textId="77777777" w:rsidR="00FE7F8B" w:rsidRDefault="00FE7F8B"/>
        </w:tc>
        <w:tc>
          <w:tcPr>
            <w:tcW w:w="833" w:type="pct"/>
            <w:shd w:val="clear" w:color="auto" w:fill="7F7F7F" w:themeFill="text1" w:themeFillTint="80"/>
            <w:noWrap/>
            <w:vAlign w:val="bottom"/>
            <w:hideMark/>
          </w:tcPr>
          <w:p w14:paraId="0249786B" w14:textId="77777777" w:rsidR="00FE7F8B" w:rsidRDefault="00FE7F8B">
            <w:pPr>
              <w:pStyle w:val="Tablecolumnheading"/>
              <w:jc w:val="center"/>
              <w:rPr>
                <w:lang w:eastAsia="en-AU"/>
              </w:rPr>
            </w:pPr>
            <w:r>
              <w:rPr>
                <w:lang w:eastAsia="en-AU"/>
              </w:rPr>
              <w:t>2016</w:t>
            </w:r>
            <w:r>
              <w:rPr>
                <w:lang w:eastAsia="en-AU"/>
              </w:rPr>
              <w:br/>
              <w:t>$m</w:t>
            </w:r>
          </w:p>
        </w:tc>
        <w:tc>
          <w:tcPr>
            <w:tcW w:w="833" w:type="pct"/>
            <w:shd w:val="clear" w:color="auto" w:fill="7F7F7F" w:themeFill="text1" w:themeFillTint="80"/>
            <w:noWrap/>
            <w:vAlign w:val="bottom"/>
            <w:hideMark/>
          </w:tcPr>
          <w:p w14:paraId="579D5CD0" w14:textId="77777777" w:rsidR="00FE7F8B" w:rsidRDefault="00FE7F8B">
            <w:pPr>
              <w:pStyle w:val="Tablecolumnheading"/>
              <w:jc w:val="center"/>
              <w:rPr>
                <w:lang w:eastAsia="en-AU"/>
              </w:rPr>
            </w:pPr>
            <w:r>
              <w:rPr>
                <w:lang w:eastAsia="en-AU"/>
              </w:rPr>
              <w:t>2015</w:t>
            </w:r>
            <w:r>
              <w:rPr>
                <w:lang w:eastAsia="en-AU"/>
              </w:rPr>
              <w:br/>
              <w:t>$m</w:t>
            </w:r>
          </w:p>
        </w:tc>
      </w:tr>
      <w:tr w:rsidR="00FE7F8B" w14:paraId="5B1A1E13" w14:textId="77777777" w:rsidTr="00FE7F8B">
        <w:trPr>
          <w:trHeight w:val="255"/>
        </w:trPr>
        <w:tc>
          <w:tcPr>
            <w:tcW w:w="3334" w:type="pct"/>
            <w:shd w:val="clear" w:color="auto" w:fill="FFFFFF"/>
            <w:noWrap/>
            <w:vAlign w:val="bottom"/>
            <w:hideMark/>
          </w:tcPr>
          <w:p w14:paraId="201D5067" w14:textId="77777777" w:rsidR="00FE7F8B" w:rsidRDefault="00FE7F8B">
            <w:pPr>
              <w:pStyle w:val="Tabletextnoindent"/>
              <w:rPr>
                <w:b/>
              </w:rPr>
            </w:pPr>
            <w:r>
              <w:rPr>
                <w:b/>
              </w:rPr>
              <w:t>Grants paid during the year</w:t>
            </w:r>
          </w:p>
        </w:tc>
        <w:tc>
          <w:tcPr>
            <w:tcW w:w="833" w:type="pct"/>
            <w:shd w:val="clear" w:color="auto" w:fill="F2F2F2" w:themeFill="background1" w:themeFillShade="F2"/>
            <w:noWrap/>
            <w:vAlign w:val="bottom"/>
          </w:tcPr>
          <w:p w14:paraId="1FA2488D" w14:textId="77777777" w:rsidR="00FE7F8B" w:rsidRDefault="00FE7F8B">
            <w:pPr>
              <w:pStyle w:val="Tabletextnoindent"/>
              <w:jc w:val="right"/>
            </w:pPr>
          </w:p>
        </w:tc>
        <w:tc>
          <w:tcPr>
            <w:tcW w:w="833" w:type="pct"/>
            <w:shd w:val="clear" w:color="auto" w:fill="FFFFFF"/>
            <w:noWrap/>
            <w:vAlign w:val="bottom"/>
          </w:tcPr>
          <w:p w14:paraId="2FC6077D" w14:textId="77777777" w:rsidR="00FE7F8B" w:rsidRDefault="00FE7F8B">
            <w:pPr>
              <w:pStyle w:val="Tabletextnoindent"/>
              <w:jc w:val="right"/>
              <w:rPr>
                <w:b/>
              </w:rPr>
            </w:pPr>
          </w:p>
        </w:tc>
      </w:tr>
      <w:tr w:rsidR="00FE7F8B" w14:paraId="6B69FD52" w14:textId="77777777" w:rsidTr="00FE7F8B">
        <w:trPr>
          <w:trHeight w:val="255"/>
        </w:trPr>
        <w:tc>
          <w:tcPr>
            <w:tcW w:w="3334" w:type="pct"/>
            <w:shd w:val="clear" w:color="auto" w:fill="FFFFFF"/>
            <w:noWrap/>
            <w:vAlign w:val="bottom"/>
            <w:hideMark/>
          </w:tcPr>
          <w:p w14:paraId="1400ACAD" w14:textId="77777777" w:rsidR="00FE7F8B" w:rsidRDefault="00FE7F8B">
            <w:pPr>
              <w:pStyle w:val="Tabletextnoindent"/>
            </w:pPr>
            <w:r>
              <w:t xml:space="preserve">Victorian Registration and Qualifications Authority </w:t>
            </w:r>
          </w:p>
        </w:tc>
        <w:tc>
          <w:tcPr>
            <w:tcW w:w="833" w:type="pct"/>
            <w:shd w:val="clear" w:color="auto" w:fill="F2F2F2" w:themeFill="background1" w:themeFillShade="F2"/>
            <w:noWrap/>
            <w:vAlign w:val="bottom"/>
            <w:hideMark/>
          </w:tcPr>
          <w:p w14:paraId="78ED204B" w14:textId="77777777" w:rsidR="00FE7F8B" w:rsidRDefault="00FE7F8B">
            <w:pPr>
              <w:pStyle w:val="Tabletextnoindent"/>
              <w:jc w:val="right"/>
            </w:pPr>
            <w:r>
              <w:rPr>
                <w:b/>
              </w:rPr>
              <w:t>12.2</w:t>
            </w:r>
          </w:p>
        </w:tc>
        <w:tc>
          <w:tcPr>
            <w:tcW w:w="833" w:type="pct"/>
            <w:shd w:val="clear" w:color="auto" w:fill="FFFFFF"/>
            <w:noWrap/>
            <w:vAlign w:val="bottom"/>
            <w:hideMark/>
          </w:tcPr>
          <w:p w14:paraId="3BFCC6F8" w14:textId="77777777" w:rsidR="00FE7F8B" w:rsidRDefault="00FE7F8B">
            <w:pPr>
              <w:pStyle w:val="Tabletextnoindent"/>
              <w:jc w:val="right"/>
            </w:pPr>
            <w:r>
              <w:t>9.1</w:t>
            </w:r>
          </w:p>
        </w:tc>
      </w:tr>
      <w:tr w:rsidR="00FE7F8B" w14:paraId="5B96AFB0" w14:textId="77777777" w:rsidTr="00FE7F8B">
        <w:trPr>
          <w:trHeight w:val="255"/>
        </w:trPr>
        <w:tc>
          <w:tcPr>
            <w:tcW w:w="3334" w:type="pct"/>
            <w:shd w:val="clear" w:color="auto" w:fill="FFFFFF"/>
            <w:noWrap/>
            <w:vAlign w:val="bottom"/>
            <w:hideMark/>
          </w:tcPr>
          <w:p w14:paraId="5C281BD6" w14:textId="77777777" w:rsidR="00FE7F8B" w:rsidRDefault="00FE7F8B">
            <w:pPr>
              <w:pStyle w:val="Tabletextnoindent"/>
            </w:pPr>
            <w:r>
              <w:t xml:space="preserve">Victorian Curriculum and Assessment Authority </w:t>
            </w:r>
          </w:p>
        </w:tc>
        <w:tc>
          <w:tcPr>
            <w:tcW w:w="833" w:type="pct"/>
            <w:shd w:val="clear" w:color="auto" w:fill="F2F2F2" w:themeFill="background1" w:themeFillShade="F2"/>
            <w:noWrap/>
            <w:vAlign w:val="bottom"/>
            <w:hideMark/>
          </w:tcPr>
          <w:p w14:paraId="09C0D40F" w14:textId="77777777" w:rsidR="00FE7F8B" w:rsidRDefault="00FE7F8B">
            <w:pPr>
              <w:pStyle w:val="Tabletextnoindent"/>
              <w:jc w:val="right"/>
            </w:pPr>
            <w:r>
              <w:rPr>
                <w:b/>
              </w:rPr>
              <w:t>49.9</w:t>
            </w:r>
          </w:p>
        </w:tc>
        <w:tc>
          <w:tcPr>
            <w:tcW w:w="833" w:type="pct"/>
            <w:shd w:val="clear" w:color="auto" w:fill="FFFFFF"/>
            <w:noWrap/>
            <w:vAlign w:val="bottom"/>
            <w:hideMark/>
          </w:tcPr>
          <w:p w14:paraId="45940BD4" w14:textId="77777777" w:rsidR="00FE7F8B" w:rsidRDefault="00FE7F8B">
            <w:pPr>
              <w:pStyle w:val="Tabletextnoindent"/>
              <w:jc w:val="right"/>
            </w:pPr>
            <w:r>
              <w:t>47.3</w:t>
            </w:r>
          </w:p>
        </w:tc>
      </w:tr>
      <w:tr w:rsidR="00FE7F8B" w14:paraId="5A36854F" w14:textId="77777777" w:rsidTr="00FE7F8B">
        <w:trPr>
          <w:trHeight w:val="255"/>
        </w:trPr>
        <w:tc>
          <w:tcPr>
            <w:tcW w:w="3334" w:type="pct"/>
            <w:shd w:val="clear" w:color="auto" w:fill="FFFFFF"/>
            <w:noWrap/>
            <w:vAlign w:val="bottom"/>
            <w:hideMark/>
          </w:tcPr>
          <w:p w14:paraId="3EDECD74" w14:textId="77777777" w:rsidR="00FE7F8B" w:rsidRDefault="00FE7F8B">
            <w:pPr>
              <w:pStyle w:val="Tabletextnoindent"/>
            </w:pPr>
            <w:r>
              <w:rPr>
                <w:b/>
              </w:rPr>
              <w:t>Rent provided free of charge during the year</w:t>
            </w:r>
          </w:p>
        </w:tc>
        <w:tc>
          <w:tcPr>
            <w:tcW w:w="833" w:type="pct"/>
            <w:shd w:val="clear" w:color="auto" w:fill="F2F2F2" w:themeFill="background1" w:themeFillShade="F2"/>
            <w:noWrap/>
            <w:vAlign w:val="bottom"/>
          </w:tcPr>
          <w:p w14:paraId="047C9ECE" w14:textId="77777777" w:rsidR="00FE7F8B" w:rsidRDefault="00FE7F8B">
            <w:pPr>
              <w:pStyle w:val="Tabletextnoindent"/>
              <w:jc w:val="right"/>
            </w:pPr>
          </w:p>
        </w:tc>
        <w:tc>
          <w:tcPr>
            <w:tcW w:w="833" w:type="pct"/>
            <w:shd w:val="clear" w:color="auto" w:fill="FFFFFF"/>
            <w:noWrap/>
            <w:vAlign w:val="bottom"/>
          </w:tcPr>
          <w:p w14:paraId="3BE4F923" w14:textId="77777777" w:rsidR="00FE7F8B" w:rsidRDefault="00FE7F8B">
            <w:pPr>
              <w:pStyle w:val="Tabletextnoindent"/>
              <w:jc w:val="right"/>
              <w:rPr>
                <w:b/>
              </w:rPr>
            </w:pPr>
          </w:p>
        </w:tc>
      </w:tr>
      <w:tr w:rsidR="00FE7F8B" w14:paraId="297856FC" w14:textId="77777777" w:rsidTr="00FE7F8B">
        <w:trPr>
          <w:trHeight w:val="255"/>
        </w:trPr>
        <w:tc>
          <w:tcPr>
            <w:tcW w:w="3334" w:type="pct"/>
            <w:shd w:val="clear" w:color="auto" w:fill="FFFFFF"/>
            <w:noWrap/>
            <w:vAlign w:val="bottom"/>
            <w:hideMark/>
          </w:tcPr>
          <w:p w14:paraId="78A5207B" w14:textId="77777777" w:rsidR="00FE7F8B" w:rsidRDefault="00FE7F8B">
            <w:pPr>
              <w:pStyle w:val="Tabletextnoindent"/>
            </w:pPr>
            <w:r>
              <w:t xml:space="preserve">Victorian Registration and Qualifications Authority </w:t>
            </w:r>
          </w:p>
        </w:tc>
        <w:tc>
          <w:tcPr>
            <w:tcW w:w="833" w:type="pct"/>
            <w:shd w:val="clear" w:color="auto" w:fill="F2F2F2" w:themeFill="background1" w:themeFillShade="F2"/>
            <w:noWrap/>
            <w:vAlign w:val="bottom"/>
            <w:hideMark/>
          </w:tcPr>
          <w:p w14:paraId="71DC0764" w14:textId="77777777" w:rsidR="00FE7F8B" w:rsidRDefault="00FE7F8B">
            <w:pPr>
              <w:pStyle w:val="Tabletextnoindent"/>
              <w:jc w:val="right"/>
            </w:pPr>
            <w:r>
              <w:rPr>
                <w:b/>
              </w:rPr>
              <w:t>0.5</w:t>
            </w:r>
          </w:p>
        </w:tc>
        <w:tc>
          <w:tcPr>
            <w:tcW w:w="833" w:type="pct"/>
            <w:shd w:val="clear" w:color="auto" w:fill="FFFFFF"/>
            <w:noWrap/>
            <w:vAlign w:val="bottom"/>
            <w:hideMark/>
          </w:tcPr>
          <w:p w14:paraId="21147925" w14:textId="77777777" w:rsidR="00FE7F8B" w:rsidRDefault="00FE7F8B">
            <w:pPr>
              <w:pStyle w:val="Tabletextnoindent"/>
              <w:jc w:val="right"/>
            </w:pPr>
            <w:r>
              <w:t>0.5</w:t>
            </w:r>
          </w:p>
        </w:tc>
      </w:tr>
      <w:tr w:rsidR="00FE7F8B" w14:paraId="7143F73E" w14:textId="77777777" w:rsidTr="00FE7F8B">
        <w:trPr>
          <w:trHeight w:val="255"/>
        </w:trPr>
        <w:tc>
          <w:tcPr>
            <w:tcW w:w="3334" w:type="pct"/>
            <w:shd w:val="clear" w:color="auto" w:fill="FFFFFF"/>
            <w:noWrap/>
            <w:vAlign w:val="bottom"/>
            <w:hideMark/>
          </w:tcPr>
          <w:p w14:paraId="08ADD386" w14:textId="77777777" w:rsidR="00FE7F8B" w:rsidRDefault="00FE7F8B">
            <w:pPr>
              <w:pStyle w:val="Tabletextnoindent"/>
            </w:pPr>
            <w:r>
              <w:t xml:space="preserve">Victorian Curriculum and Assessment Authority </w:t>
            </w:r>
          </w:p>
        </w:tc>
        <w:tc>
          <w:tcPr>
            <w:tcW w:w="833" w:type="pct"/>
            <w:shd w:val="clear" w:color="auto" w:fill="F2F2F2" w:themeFill="background1" w:themeFillShade="F2"/>
            <w:noWrap/>
            <w:vAlign w:val="bottom"/>
            <w:hideMark/>
          </w:tcPr>
          <w:p w14:paraId="0F986438" w14:textId="77777777" w:rsidR="00FE7F8B" w:rsidRDefault="00FE7F8B">
            <w:pPr>
              <w:pStyle w:val="Tabletextnoindent"/>
              <w:jc w:val="right"/>
            </w:pPr>
            <w:r>
              <w:rPr>
                <w:b/>
              </w:rPr>
              <w:t>2.3</w:t>
            </w:r>
          </w:p>
        </w:tc>
        <w:tc>
          <w:tcPr>
            <w:tcW w:w="833" w:type="pct"/>
            <w:shd w:val="clear" w:color="auto" w:fill="FFFFFF"/>
            <w:noWrap/>
            <w:vAlign w:val="bottom"/>
            <w:hideMark/>
          </w:tcPr>
          <w:p w14:paraId="64497615" w14:textId="77777777" w:rsidR="00FE7F8B" w:rsidRDefault="00FE7F8B">
            <w:pPr>
              <w:pStyle w:val="Tabletextnoindent"/>
              <w:jc w:val="right"/>
            </w:pPr>
            <w:r>
              <w:t>2.3</w:t>
            </w:r>
          </w:p>
        </w:tc>
      </w:tr>
      <w:tr w:rsidR="00FE7F8B" w14:paraId="5685A062" w14:textId="77777777" w:rsidTr="00FE7F8B">
        <w:trPr>
          <w:trHeight w:val="255"/>
        </w:trPr>
        <w:tc>
          <w:tcPr>
            <w:tcW w:w="3334" w:type="pct"/>
            <w:shd w:val="clear" w:color="auto" w:fill="FFFFFF"/>
            <w:noWrap/>
            <w:vAlign w:val="bottom"/>
            <w:hideMark/>
          </w:tcPr>
          <w:p w14:paraId="5770E9C7" w14:textId="77777777" w:rsidR="00FE7F8B" w:rsidRDefault="00FE7F8B">
            <w:pPr>
              <w:pStyle w:val="Tabletextnoindent"/>
            </w:pPr>
            <w:r>
              <w:rPr>
                <w:b/>
              </w:rPr>
              <w:t>Payments made during the year</w:t>
            </w:r>
          </w:p>
        </w:tc>
        <w:tc>
          <w:tcPr>
            <w:tcW w:w="833" w:type="pct"/>
            <w:shd w:val="clear" w:color="auto" w:fill="F2F2F2" w:themeFill="background1" w:themeFillShade="F2"/>
            <w:noWrap/>
            <w:vAlign w:val="bottom"/>
          </w:tcPr>
          <w:p w14:paraId="21C552A2" w14:textId="77777777" w:rsidR="00FE7F8B" w:rsidRDefault="00FE7F8B">
            <w:pPr>
              <w:pStyle w:val="Tabletextnoindent"/>
              <w:jc w:val="right"/>
            </w:pPr>
          </w:p>
        </w:tc>
        <w:tc>
          <w:tcPr>
            <w:tcW w:w="833" w:type="pct"/>
            <w:shd w:val="clear" w:color="auto" w:fill="FFFFFF"/>
            <w:noWrap/>
            <w:vAlign w:val="bottom"/>
          </w:tcPr>
          <w:p w14:paraId="29FFD470" w14:textId="77777777" w:rsidR="00FE7F8B" w:rsidRDefault="00FE7F8B">
            <w:pPr>
              <w:pStyle w:val="Tabletextnoindent"/>
              <w:jc w:val="right"/>
              <w:rPr>
                <w:b/>
              </w:rPr>
            </w:pPr>
          </w:p>
        </w:tc>
      </w:tr>
      <w:tr w:rsidR="00FE7F8B" w14:paraId="264C97CF" w14:textId="77777777" w:rsidTr="00FE7F8B">
        <w:trPr>
          <w:trHeight w:val="255"/>
        </w:trPr>
        <w:tc>
          <w:tcPr>
            <w:tcW w:w="3334" w:type="pct"/>
            <w:tcBorders>
              <w:top w:val="nil"/>
              <w:left w:val="nil"/>
              <w:bottom w:val="single" w:sz="4" w:space="0" w:color="auto"/>
              <w:right w:val="nil"/>
            </w:tcBorders>
            <w:shd w:val="clear" w:color="auto" w:fill="FFFFFF"/>
            <w:noWrap/>
            <w:vAlign w:val="bottom"/>
            <w:hideMark/>
          </w:tcPr>
          <w:p w14:paraId="5F66A551" w14:textId="77777777" w:rsidR="00FE7F8B" w:rsidRDefault="00FE7F8B">
            <w:pPr>
              <w:pStyle w:val="Tabletextnoindent"/>
            </w:pPr>
            <w:r>
              <w:t>The Institute of Public Administration Australia Victoria</w:t>
            </w:r>
          </w:p>
        </w:tc>
        <w:tc>
          <w:tcPr>
            <w:tcW w:w="833" w:type="pct"/>
            <w:tcBorders>
              <w:top w:val="nil"/>
              <w:left w:val="nil"/>
              <w:bottom w:val="single" w:sz="4" w:space="0" w:color="auto"/>
              <w:right w:val="nil"/>
            </w:tcBorders>
            <w:shd w:val="clear" w:color="auto" w:fill="F2F2F2" w:themeFill="background1" w:themeFillShade="F2"/>
            <w:noWrap/>
            <w:vAlign w:val="bottom"/>
            <w:hideMark/>
          </w:tcPr>
          <w:p w14:paraId="7FE10CD5" w14:textId="77777777" w:rsidR="00FE7F8B" w:rsidRDefault="00FE7F8B">
            <w:pPr>
              <w:pStyle w:val="Tabletextnoindent"/>
              <w:jc w:val="right"/>
            </w:pPr>
            <w:r>
              <w:rPr>
                <w:b/>
              </w:rPr>
              <w:t>0.1</w:t>
            </w:r>
          </w:p>
        </w:tc>
        <w:tc>
          <w:tcPr>
            <w:tcW w:w="833" w:type="pct"/>
            <w:tcBorders>
              <w:top w:val="nil"/>
              <w:left w:val="nil"/>
              <w:bottom w:val="single" w:sz="4" w:space="0" w:color="auto"/>
              <w:right w:val="nil"/>
            </w:tcBorders>
            <w:shd w:val="clear" w:color="auto" w:fill="FFFFFF"/>
            <w:noWrap/>
            <w:vAlign w:val="bottom"/>
            <w:hideMark/>
          </w:tcPr>
          <w:p w14:paraId="77B6439B" w14:textId="77777777" w:rsidR="00FE7F8B" w:rsidRDefault="00FE7F8B">
            <w:pPr>
              <w:pStyle w:val="Tabletextnoindent"/>
              <w:jc w:val="right"/>
            </w:pPr>
            <w:r>
              <w:t>0.1</w:t>
            </w:r>
          </w:p>
        </w:tc>
      </w:tr>
    </w:tbl>
    <w:p w14:paraId="63689579" w14:textId="77777777" w:rsidR="00FE7F8B" w:rsidRDefault="00FE7F8B" w:rsidP="00AD641C">
      <w:pPr>
        <w:pStyle w:val="Heading3notesnumbered"/>
        <w:numPr>
          <w:ilvl w:val="0"/>
          <w:numId w:val="53"/>
        </w:numPr>
      </w:pPr>
      <w:r>
        <w:t>Other transactions</w:t>
      </w:r>
    </w:p>
    <w:p w14:paraId="3E3B226B" w14:textId="77777777" w:rsidR="00FE7F8B" w:rsidRDefault="00FE7F8B" w:rsidP="00FE7F8B">
      <w:r>
        <w:t>Other related transactions and loans requiring disclosures under the Directions of the Minister for Finance have been considered and there are no matters to report.</w:t>
      </w:r>
    </w:p>
    <w:p w14:paraId="7DA42614" w14:textId="77777777" w:rsidR="00FE7F8B" w:rsidRDefault="00FE7F8B" w:rsidP="00AD641C">
      <w:pPr>
        <w:pStyle w:val="Heading2notes"/>
        <w:numPr>
          <w:ilvl w:val="0"/>
          <w:numId w:val="39"/>
        </w:numPr>
      </w:pPr>
      <w:bookmarkStart w:id="422" w:name="_Toc461176309"/>
      <w:bookmarkStart w:id="423" w:name="_Ref399498317"/>
      <w:bookmarkStart w:id="424" w:name="_Ref399498242"/>
      <w:bookmarkStart w:id="425" w:name="_Toc399491076"/>
      <w:r>
        <w:lastRenderedPageBreak/>
        <w:t>Remuneration of executives and payments to other personnel (that is, contractors with significant management responsibilities)</w:t>
      </w:r>
      <w:bookmarkEnd w:id="422"/>
      <w:bookmarkEnd w:id="423"/>
      <w:bookmarkEnd w:id="424"/>
      <w:bookmarkEnd w:id="425"/>
    </w:p>
    <w:p w14:paraId="1D55CAD9" w14:textId="77777777" w:rsidR="00FE7F8B" w:rsidRDefault="00FE7F8B" w:rsidP="00AD641C">
      <w:pPr>
        <w:pStyle w:val="Heading3notesnumbered"/>
        <w:numPr>
          <w:ilvl w:val="0"/>
          <w:numId w:val="54"/>
        </w:numPr>
      </w:pPr>
      <w:r>
        <w:t>Remuneration of executives</w:t>
      </w:r>
    </w:p>
    <w:p w14:paraId="7F53AACA" w14:textId="77777777" w:rsidR="00FE7F8B" w:rsidRDefault="00FE7F8B" w:rsidP="00FE7F8B">
      <w:r>
        <w:t>The numbers of executive officers, other than Ministers and the Accountable Officer, whose total remuneration exceeded $100,000 during the reporting period are shown in the first two columns in the table below in their relevant income bands. The base remuneration of executive officers is shown in the third and fourth columns. Base remuneration is exclusive of bonus payments, long service leave payments, redundancy payments and retirement benefits. The total annualised employee equivalent provides a measure of full-time equivalent executive officers over the reporting period.</w:t>
      </w:r>
    </w:p>
    <w:p w14:paraId="47CBFDEB" w14:textId="77777777" w:rsidR="00FE7F8B" w:rsidRDefault="00FE7F8B" w:rsidP="00FE7F8B">
      <w:pPr>
        <w:spacing w:after="200" w:line="276" w:lineRule="auto"/>
      </w:pPr>
      <w:r>
        <w:br w:type="page"/>
      </w: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6"/>
        <w:gridCol w:w="1139"/>
        <w:gridCol w:w="1135"/>
        <w:gridCol w:w="1135"/>
        <w:gridCol w:w="1135"/>
      </w:tblGrid>
      <w:tr w:rsidR="00FE7F8B" w14:paraId="5245B3B4" w14:textId="77777777" w:rsidTr="00FE7F8B">
        <w:tc>
          <w:tcPr>
            <w:tcW w:w="2835" w:type="dxa"/>
            <w:tcBorders>
              <w:top w:val="nil"/>
              <w:left w:val="nil"/>
              <w:bottom w:val="nil"/>
              <w:right w:val="nil"/>
            </w:tcBorders>
            <w:shd w:val="clear" w:color="auto" w:fill="7F7F7F" w:themeFill="text1" w:themeFillTint="80"/>
            <w:vAlign w:val="bottom"/>
          </w:tcPr>
          <w:p w14:paraId="77D907FE" w14:textId="77777777" w:rsidR="00FE7F8B" w:rsidRDefault="00FE7F8B">
            <w:pPr>
              <w:pStyle w:val="Tablecolumnheading"/>
              <w:jc w:val="center"/>
              <w:rPr>
                <w:lang w:eastAsia="en-AU"/>
              </w:rPr>
            </w:pPr>
          </w:p>
        </w:tc>
        <w:tc>
          <w:tcPr>
            <w:tcW w:w="2273" w:type="dxa"/>
            <w:gridSpan w:val="2"/>
            <w:tcBorders>
              <w:top w:val="nil"/>
              <w:left w:val="nil"/>
              <w:bottom w:val="nil"/>
              <w:right w:val="nil"/>
            </w:tcBorders>
            <w:shd w:val="clear" w:color="auto" w:fill="7F7F7F" w:themeFill="text1" w:themeFillTint="80"/>
            <w:vAlign w:val="bottom"/>
            <w:hideMark/>
          </w:tcPr>
          <w:p w14:paraId="5C14A37E" w14:textId="77777777" w:rsidR="00FE7F8B" w:rsidRDefault="00FE7F8B">
            <w:pPr>
              <w:pStyle w:val="Tablecolumnheading"/>
              <w:jc w:val="center"/>
              <w:rPr>
                <w:lang w:eastAsia="en-AU"/>
              </w:rPr>
            </w:pPr>
            <w:r>
              <w:rPr>
                <w:lang w:eastAsia="en-AU"/>
              </w:rPr>
              <w:t>Total remuneration</w:t>
            </w:r>
          </w:p>
        </w:tc>
        <w:tc>
          <w:tcPr>
            <w:tcW w:w="2268" w:type="dxa"/>
            <w:gridSpan w:val="2"/>
            <w:tcBorders>
              <w:top w:val="nil"/>
              <w:left w:val="nil"/>
              <w:bottom w:val="nil"/>
              <w:right w:val="nil"/>
            </w:tcBorders>
            <w:shd w:val="clear" w:color="auto" w:fill="7F7F7F" w:themeFill="text1" w:themeFillTint="80"/>
            <w:vAlign w:val="bottom"/>
            <w:hideMark/>
          </w:tcPr>
          <w:p w14:paraId="1ED0FB4E" w14:textId="77777777" w:rsidR="00FE7F8B" w:rsidRDefault="00FE7F8B">
            <w:pPr>
              <w:pStyle w:val="Tablecolumnheading"/>
              <w:jc w:val="center"/>
              <w:rPr>
                <w:lang w:eastAsia="en-AU"/>
              </w:rPr>
            </w:pPr>
            <w:r>
              <w:rPr>
                <w:lang w:eastAsia="en-AU"/>
              </w:rPr>
              <w:t>Base remuneration</w:t>
            </w:r>
          </w:p>
        </w:tc>
      </w:tr>
      <w:tr w:rsidR="00FE7F8B" w14:paraId="40D34C41" w14:textId="77777777" w:rsidTr="00FE7F8B">
        <w:tc>
          <w:tcPr>
            <w:tcW w:w="2835" w:type="dxa"/>
            <w:tcBorders>
              <w:top w:val="nil"/>
              <w:left w:val="nil"/>
              <w:bottom w:val="nil"/>
              <w:right w:val="nil"/>
            </w:tcBorders>
            <w:shd w:val="clear" w:color="auto" w:fill="7F7F7F" w:themeFill="text1" w:themeFillTint="80"/>
            <w:vAlign w:val="bottom"/>
          </w:tcPr>
          <w:p w14:paraId="570BEE76" w14:textId="77777777" w:rsidR="00FE7F8B" w:rsidRDefault="00FE7F8B">
            <w:pPr>
              <w:pStyle w:val="Tablecolumnheading"/>
              <w:jc w:val="center"/>
              <w:rPr>
                <w:lang w:eastAsia="en-AU"/>
              </w:rPr>
            </w:pPr>
          </w:p>
        </w:tc>
        <w:tc>
          <w:tcPr>
            <w:tcW w:w="1139" w:type="dxa"/>
            <w:tcBorders>
              <w:top w:val="nil"/>
              <w:left w:val="nil"/>
              <w:bottom w:val="nil"/>
              <w:right w:val="nil"/>
            </w:tcBorders>
            <w:shd w:val="clear" w:color="auto" w:fill="7F7F7F" w:themeFill="text1" w:themeFillTint="80"/>
            <w:vAlign w:val="bottom"/>
            <w:hideMark/>
          </w:tcPr>
          <w:p w14:paraId="7FC7F82F" w14:textId="77777777" w:rsidR="00FE7F8B" w:rsidRDefault="00FE7F8B">
            <w:pPr>
              <w:pStyle w:val="Tablecolumnheading"/>
              <w:jc w:val="center"/>
              <w:rPr>
                <w:lang w:eastAsia="en-AU"/>
              </w:rPr>
            </w:pPr>
            <w:r>
              <w:rPr>
                <w:lang w:eastAsia="en-AU"/>
              </w:rPr>
              <w:t>2016</w:t>
            </w:r>
          </w:p>
        </w:tc>
        <w:tc>
          <w:tcPr>
            <w:tcW w:w="1134" w:type="dxa"/>
            <w:tcBorders>
              <w:top w:val="nil"/>
              <w:left w:val="nil"/>
              <w:bottom w:val="nil"/>
              <w:right w:val="nil"/>
            </w:tcBorders>
            <w:shd w:val="clear" w:color="auto" w:fill="7F7F7F" w:themeFill="text1" w:themeFillTint="80"/>
            <w:vAlign w:val="bottom"/>
            <w:hideMark/>
          </w:tcPr>
          <w:p w14:paraId="358922AE" w14:textId="77777777" w:rsidR="00FE7F8B" w:rsidRDefault="00FE7F8B">
            <w:pPr>
              <w:pStyle w:val="Tablecolumnheading"/>
              <w:jc w:val="center"/>
              <w:rPr>
                <w:lang w:eastAsia="en-AU"/>
              </w:rPr>
            </w:pPr>
            <w:r>
              <w:rPr>
                <w:lang w:eastAsia="en-AU"/>
              </w:rPr>
              <w:t>2015</w:t>
            </w:r>
            <w:r>
              <w:rPr>
                <w:vertAlign w:val="superscript"/>
                <w:lang w:eastAsia="en-AU"/>
              </w:rPr>
              <w:t>1</w:t>
            </w:r>
          </w:p>
        </w:tc>
        <w:tc>
          <w:tcPr>
            <w:tcW w:w="1134" w:type="dxa"/>
            <w:tcBorders>
              <w:top w:val="nil"/>
              <w:left w:val="nil"/>
              <w:bottom w:val="nil"/>
              <w:right w:val="nil"/>
            </w:tcBorders>
            <w:shd w:val="clear" w:color="auto" w:fill="7F7F7F" w:themeFill="text1" w:themeFillTint="80"/>
            <w:vAlign w:val="bottom"/>
            <w:hideMark/>
          </w:tcPr>
          <w:p w14:paraId="69042D92" w14:textId="77777777" w:rsidR="00FE7F8B" w:rsidRDefault="00FE7F8B">
            <w:pPr>
              <w:pStyle w:val="Tablecolumnheading"/>
              <w:jc w:val="center"/>
              <w:rPr>
                <w:lang w:eastAsia="en-AU"/>
              </w:rPr>
            </w:pPr>
            <w:r>
              <w:rPr>
                <w:lang w:eastAsia="en-AU"/>
              </w:rPr>
              <w:t>2016</w:t>
            </w:r>
          </w:p>
        </w:tc>
        <w:tc>
          <w:tcPr>
            <w:tcW w:w="1134" w:type="dxa"/>
            <w:tcBorders>
              <w:top w:val="nil"/>
              <w:left w:val="nil"/>
              <w:bottom w:val="nil"/>
              <w:right w:val="nil"/>
            </w:tcBorders>
            <w:shd w:val="clear" w:color="auto" w:fill="7F7F7F" w:themeFill="text1" w:themeFillTint="80"/>
            <w:vAlign w:val="bottom"/>
            <w:hideMark/>
          </w:tcPr>
          <w:p w14:paraId="60553B5D" w14:textId="77777777" w:rsidR="00FE7F8B" w:rsidRDefault="00FE7F8B">
            <w:pPr>
              <w:pStyle w:val="Tablecolumnheading"/>
              <w:jc w:val="center"/>
              <w:rPr>
                <w:lang w:eastAsia="en-AU"/>
              </w:rPr>
            </w:pPr>
            <w:r>
              <w:rPr>
                <w:lang w:eastAsia="en-AU"/>
              </w:rPr>
              <w:t>2015</w:t>
            </w:r>
            <w:r>
              <w:rPr>
                <w:rStyle w:val="FootnoteReference"/>
              </w:rPr>
              <w:t>1</w:t>
            </w:r>
          </w:p>
        </w:tc>
      </w:tr>
      <w:tr w:rsidR="00FE7F8B" w14:paraId="00D23858" w14:textId="77777777" w:rsidTr="00FE7F8B">
        <w:tc>
          <w:tcPr>
            <w:tcW w:w="2835" w:type="dxa"/>
            <w:tcBorders>
              <w:top w:val="nil"/>
              <w:left w:val="nil"/>
              <w:bottom w:val="nil"/>
              <w:right w:val="nil"/>
            </w:tcBorders>
            <w:shd w:val="clear" w:color="auto" w:fill="7F7F7F" w:themeFill="text1" w:themeFillTint="80"/>
            <w:vAlign w:val="bottom"/>
            <w:hideMark/>
          </w:tcPr>
          <w:p w14:paraId="052141EB" w14:textId="77777777" w:rsidR="00FE7F8B" w:rsidRDefault="00FE7F8B">
            <w:pPr>
              <w:pStyle w:val="Tablecolumnheading"/>
              <w:jc w:val="center"/>
              <w:rPr>
                <w:lang w:eastAsia="en-AU"/>
              </w:rPr>
            </w:pPr>
            <w:r>
              <w:rPr>
                <w:lang w:eastAsia="en-AU"/>
              </w:rPr>
              <w:t>Income Band ($)</w:t>
            </w:r>
          </w:p>
        </w:tc>
        <w:tc>
          <w:tcPr>
            <w:tcW w:w="1139" w:type="dxa"/>
            <w:tcBorders>
              <w:top w:val="nil"/>
              <w:left w:val="nil"/>
              <w:bottom w:val="nil"/>
              <w:right w:val="nil"/>
            </w:tcBorders>
            <w:shd w:val="clear" w:color="auto" w:fill="7F7F7F" w:themeFill="text1" w:themeFillTint="80"/>
            <w:vAlign w:val="bottom"/>
            <w:hideMark/>
          </w:tcPr>
          <w:p w14:paraId="67EA81DA" w14:textId="77777777" w:rsidR="00FE7F8B" w:rsidRDefault="00FE7F8B">
            <w:pPr>
              <w:pStyle w:val="Tablecolumnheading"/>
              <w:jc w:val="center"/>
              <w:rPr>
                <w:lang w:eastAsia="en-AU"/>
              </w:rPr>
            </w:pPr>
            <w:r>
              <w:rPr>
                <w:lang w:eastAsia="en-AU"/>
              </w:rPr>
              <w:t>Number</w:t>
            </w:r>
          </w:p>
        </w:tc>
        <w:tc>
          <w:tcPr>
            <w:tcW w:w="1134" w:type="dxa"/>
            <w:tcBorders>
              <w:top w:val="nil"/>
              <w:left w:val="nil"/>
              <w:bottom w:val="nil"/>
              <w:right w:val="nil"/>
            </w:tcBorders>
            <w:shd w:val="clear" w:color="auto" w:fill="7F7F7F" w:themeFill="text1" w:themeFillTint="80"/>
            <w:vAlign w:val="bottom"/>
            <w:hideMark/>
          </w:tcPr>
          <w:p w14:paraId="2A846BDA" w14:textId="77777777" w:rsidR="00FE7F8B" w:rsidRDefault="00FE7F8B">
            <w:pPr>
              <w:pStyle w:val="Tablecolumnheading"/>
              <w:jc w:val="center"/>
              <w:rPr>
                <w:lang w:eastAsia="en-AU"/>
              </w:rPr>
            </w:pPr>
            <w:r>
              <w:rPr>
                <w:lang w:eastAsia="en-AU"/>
              </w:rPr>
              <w:t>Number</w:t>
            </w:r>
          </w:p>
        </w:tc>
        <w:tc>
          <w:tcPr>
            <w:tcW w:w="1134" w:type="dxa"/>
            <w:tcBorders>
              <w:top w:val="nil"/>
              <w:left w:val="nil"/>
              <w:bottom w:val="nil"/>
              <w:right w:val="nil"/>
            </w:tcBorders>
            <w:shd w:val="clear" w:color="auto" w:fill="7F7F7F" w:themeFill="text1" w:themeFillTint="80"/>
            <w:vAlign w:val="bottom"/>
            <w:hideMark/>
          </w:tcPr>
          <w:p w14:paraId="352A5400" w14:textId="77777777" w:rsidR="00FE7F8B" w:rsidRDefault="00FE7F8B">
            <w:pPr>
              <w:pStyle w:val="Tablecolumnheading"/>
              <w:jc w:val="center"/>
              <w:rPr>
                <w:lang w:eastAsia="en-AU"/>
              </w:rPr>
            </w:pPr>
            <w:r>
              <w:rPr>
                <w:lang w:eastAsia="en-AU"/>
              </w:rPr>
              <w:t>Number</w:t>
            </w:r>
          </w:p>
        </w:tc>
        <w:tc>
          <w:tcPr>
            <w:tcW w:w="1134" w:type="dxa"/>
            <w:tcBorders>
              <w:top w:val="nil"/>
              <w:left w:val="nil"/>
              <w:bottom w:val="nil"/>
              <w:right w:val="nil"/>
            </w:tcBorders>
            <w:shd w:val="clear" w:color="auto" w:fill="7F7F7F" w:themeFill="text1" w:themeFillTint="80"/>
            <w:vAlign w:val="bottom"/>
            <w:hideMark/>
          </w:tcPr>
          <w:p w14:paraId="33E55A9E" w14:textId="77777777" w:rsidR="00FE7F8B" w:rsidRDefault="00FE7F8B">
            <w:pPr>
              <w:pStyle w:val="Tablecolumnheading"/>
              <w:jc w:val="center"/>
              <w:rPr>
                <w:lang w:eastAsia="en-AU"/>
              </w:rPr>
            </w:pPr>
            <w:r>
              <w:rPr>
                <w:lang w:eastAsia="en-AU"/>
              </w:rPr>
              <w:t>Number</w:t>
            </w:r>
          </w:p>
        </w:tc>
      </w:tr>
      <w:tr w:rsidR="00FE7F8B" w14:paraId="25B8CF46" w14:textId="77777777" w:rsidTr="00FE7F8B">
        <w:tc>
          <w:tcPr>
            <w:tcW w:w="2835" w:type="dxa"/>
            <w:tcBorders>
              <w:top w:val="nil"/>
              <w:left w:val="nil"/>
              <w:bottom w:val="nil"/>
              <w:right w:val="nil"/>
            </w:tcBorders>
            <w:vAlign w:val="center"/>
            <w:hideMark/>
          </w:tcPr>
          <w:p w14:paraId="1BC82C63" w14:textId="77777777" w:rsidR="00FE7F8B" w:rsidRDefault="00FE7F8B">
            <w:pPr>
              <w:pStyle w:val="TableTextFinancial"/>
            </w:pPr>
            <w:r>
              <w:t>$40,000–$49,999</w:t>
            </w:r>
          </w:p>
        </w:tc>
        <w:tc>
          <w:tcPr>
            <w:tcW w:w="1139" w:type="dxa"/>
            <w:tcBorders>
              <w:top w:val="nil"/>
              <w:left w:val="nil"/>
              <w:bottom w:val="nil"/>
              <w:right w:val="nil"/>
            </w:tcBorders>
            <w:vAlign w:val="bottom"/>
            <w:hideMark/>
          </w:tcPr>
          <w:p w14:paraId="695B9014"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78B34ADB"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14BB82F"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20E5AA09" w14:textId="77777777" w:rsidR="00FE7F8B" w:rsidRDefault="00FE7F8B">
            <w:pPr>
              <w:pStyle w:val="TableTextFinancial"/>
              <w:jc w:val="center"/>
            </w:pPr>
            <w:r>
              <w:rPr>
                <w:sz w:val="18"/>
                <w:szCs w:val="18"/>
                <w:lang w:val="en-US"/>
              </w:rPr>
              <w:t>1</w:t>
            </w:r>
          </w:p>
        </w:tc>
      </w:tr>
      <w:tr w:rsidR="00FE7F8B" w14:paraId="7DA6A9FA" w14:textId="77777777" w:rsidTr="00FE7F8B">
        <w:tc>
          <w:tcPr>
            <w:tcW w:w="2835" w:type="dxa"/>
            <w:tcBorders>
              <w:top w:val="nil"/>
              <w:left w:val="nil"/>
              <w:bottom w:val="nil"/>
              <w:right w:val="nil"/>
            </w:tcBorders>
            <w:vAlign w:val="center"/>
            <w:hideMark/>
          </w:tcPr>
          <w:p w14:paraId="3DF46627" w14:textId="77777777" w:rsidR="00FE7F8B" w:rsidRDefault="00FE7F8B">
            <w:pPr>
              <w:pStyle w:val="TableTextFinancial"/>
            </w:pPr>
            <w:r>
              <w:t>$50,000–$59,999</w:t>
            </w:r>
          </w:p>
        </w:tc>
        <w:tc>
          <w:tcPr>
            <w:tcW w:w="1139" w:type="dxa"/>
            <w:tcBorders>
              <w:top w:val="nil"/>
              <w:left w:val="nil"/>
              <w:bottom w:val="nil"/>
              <w:right w:val="nil"/>
            </w:tcBorders>
            <w:vAlign w:val="bottom"/>
            <w:hideMark/>
          </w:tcPr>
          <w:p w14:paraId="63FFC912"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6D1AEBF"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529D538"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00E5742E" w14:textId="77777777" w:rsidR="00FE7F8B" w:rsidRDefault="00FE7F8B">
            <w:pPr>
              <w:pStyle w:val="TableTextFinancial"/>
              <w:jc w:val="center"/>
            </w:pPr>
            <w:r>
              <w:rPr>
                <w:sz w:val="18"/>
                <w:szCs w:val="18"/>
                <w:lang w:val="en-US"/>
              </w:rPr>
              <w:t>-</w:t>
            </w:r>
          </w:p>
        </w:tc>
      </w:tr>
      <w:tr w:rsidR="00FE7F8B" w14:paraId="20EEB9CD" w14:textId="77777777" w:rsidTr="00FE7F8B">
        <w:tc>
          <w:tcPr>
            <w:tcW w:w="2835" w:type="dxa"/>
            <w:tcBorders>
              <w:top w:val="nil"/>
              <w:left w:val="nil"/>
              <w:bottom w:val="nil"/>
              <w:right w:val="nil"/>
            </w:tcBorders>
            <w:vAlign w:val="center"/>
            <w:hideMark/>
          </w:tcPr>
          <w:p w14:paraId="7DD3CE89" w14:textId="77777777" w:rsidR="00FE7F8B" w:rsidRDefault="00FE7F8B">
            <w:pPr>
              <w:pStyle w:val="TableTextFinancial"/>
            </w:pPr>
            <w:r>
              <w:t>$60,000–$69,999</w:t>
            </w:r>
          </w:p>
        </w:tc>
        <w:tc>
          <w:tcPr>
            <w:tcW w:w="1139" w:type="dxa"/>
            <w:tcBorders>
              <w:top w:val="nil"/>
              <w:left w:val="nil"/>
              <w:bottom w:val="nil"/>
              <w:right w:val="nil"/>
            </w:tcBorders>
            <w:vAlign w:val="bottom"/>
            <w:hideMark/>
          </w:tcPr>
          <w:p w14:paraId="41A746BF"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4951D34B"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323D024"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6FF4E47E" w14:textId="77777777" w:rsidR="00FE7F8B" w:rsidRDefault="00FE7F8B">
            <w:pPr>
              <w:pStyle w:val="TableTextFinancial"/>
              <w:jc w:val="center"/>
            </w:pPr>
            <w:r>
              <w:rPr>
                <w:sz w:val="18"/>
                <w:szCs w:val="18"/>
                <w:lang w:val="en-US"/>
              </w:rPr>
              <w:t>-</w:t>
            </w:r>
          </w:p>
        </w:tc>
      </w:tr>
      <w:tr w:rsidR="00FE7F8B" w14:paraId="4F073991" w14:textId="77777777" w:rsidTr="00FE7F8B">
        <w:tc>
          <w:tcPr>
            <w:tcW w:w="2835" w:type="dxa"/>
            <w:tcBorders>
              <w:top w:val="nil"/>
              <w:left w:val="nil"/>
              <w:bottom w:val="nil"/>
              <w:right w:val="nil"/>
            </w:tcBorders>
            <w:vAlign w:val="center"/>
            <w:hideMark/>
          </w:tcPr>
          <w:p w14:paraId="015AA30D" w14:textId="77777777" w:rsidR="00FE7F8B" w:rsidRDefault="00FE7F8B">
            <w:pPr>
              <w:pStyle w:val="TableTextFinancial"/>
            </w:pPr>
            <w:r>
              <w:t>$100,000–$109,999</w:t>
            </w:r>
          </w:p>
        </w:tc>
        <w:tc>
          <w:tcPr>
            <w:tcW w:w="1139" w:type="dxa"/>
            <w:tcBorders>
              <w:top w:val="nil"/>
              <w:left w:val="nil"/>
              <w:bottom w:val="nil"/>
              <w:right w:val="nil"/>
            </w:tcBorders>
            <w:vAlign w:val="bottom"/>
            <w:hideMark/>
          </w:tcPr>
          <w:p w14:paraId="0D2DD855"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32D0E79C"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3520987" w14:textId="77777777" w:rsidR="00FE7F8B" w:rsidRDefault="00FE7F8B">
            <w:pPr>
              <w:pStyle w:val="TableTextFinancial"/>
              <w:jc w:val="center"/>
            </w:pPr>
            <w:r>
              <w:rPr>
                <w:sz w:val="18"/>
                <w:szCs w:val="18"/>
                <w:lang w:val="en-US"/>
              </w:rPr>
              <w:t>8</w:t>
            </w:r>
          </w:p>
        </w:tc>
        <w:tc>
          <w:tcPr>
            <w:tcW w:w="1134" w:type="dxa"/>
            <w:tcBorders>
              <w:top w:val="nil"/>
              <w:left w:val="nil"/>
              <w:bottom w:val="nil"/>
              <w:right w:val="nil"/>
            </w:tcBorders>
            <w:vAlign w:val="bottom"/>
            <w:hideMark/>
          </w:tcPr>
          <w:p w14:paraId="4D444490" w14:textId="77777777" w:rsidR="00FE7F8B" w:rsidRDefault="00FE7F8B">
            <w:pPr>
              <w:pStyle w:val="TableTextFinancial"/>
              <w:jc w:val="center"/>
            </w:pPr>
            <w:r>
              <w:rPr>
                <w:sz w:val="18"/>
                <w:szCs w:val="18"/>
                <w:lang w:val="en-US"/>
              </w:rPr>
              <w:t>-</w:t>
            </w:r>
          </w:p>
        </w:tc>
      </w:tr>
      <w:tr w:rsidR="00FE7F8B" w14:paraId="1F9BF52B" w14:textId="77777777" w:rsidTr="00FE7F8B">
        <w:tc>
          <w:tcPr>
            <w:tcW w:w="2835" w:type="dxa"/>
            <w:tcBorders>
              <w:top w:val="nil"/>
              <w:left w:val="nil"/>
              <w:bottom w:val="nil"/>
              <w:right w:val="nil"/>
            </w:tcBorders>
            <w:vAlign w:val="center"/>
            <w:hideMark/>
          </w:tcPr>
          <w:p w14:paraId="63384B63" w14:textId="77777777" w:rsidR="00FE7F8B" w:rsidRDefault="00FE7F8B">
            <w:pPr>
              <w:pStyle w:val="TableTextFinancial"/>
            </w:pPr>
            <w:r>
              <w:t>$110,000–$119,999</w:t>
            </w:r>
          </w:p>
        </w:tc>
        <w:tc>
          <w:tcPr>
            <w:tcW w:w="1139" w:type="dxa"/>
            <w:tcBorders>
              <w:top w:val="nil"/>
              <w:left w:val="nil"/>
              <w:bottom w:val="nil"/>
              <w:right w:val="nil"/>
            </w:tcBorders>
            <w:vAlign w:val="bottom"/>
            <w:hideMark/>
          </w:tcPr>
          <w:p w14:paraId="01B0FB65" w14:textId="77777777" w:rsidR="00FE7F8B" w:rsidRDefault="00FE7F8B">
            <w:pPr>
              <w:pStyle w:val="TableTextFinancial"/>
              <w:jc w:val="center"/>
            </w:pPr>
            <w:r>
              <w:rPr>
                <w:sz w:val="18"/>
                <w:szCs w:val="18"/>
                <w:lang w:val="en-US"/>
              </w:rPr>
              <w:t>6</w:t>
            </w:r>
          </w:p>
        </w:tc>
        <w:tc>
          <w:tcPr>
            <w:tcW w:w="1134" w:type="dxa"/>
            <w:tcBorders>
              <w:top w:val="nil"/>
              <w:left w:val="nil"/>
              <w:bottom w:val="nil"/>
              <w:right w:val="nil"/>
            </w:tcBorders>
            <w:vAlign w:val="bottom"/>
            <w:hideMark/>
          </w:tcPr>
          <w:p w14:paraId="7DA910C7"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59F5A040"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3F118EB1" w14:textId="77777777" w:rsidR="00FE7F8B" w:rsidRDefault="00FE7F8B">
            <w:pPr>
              <w:pStyle w:val="TableTextFinancial"/>
              <w:jc w:val="center"/>
            </w:pPr>
            <w:r>
              <w:rPr>
                <w:sz w:val="18"/>
                <w:szCs w:val="18"/>
                <w:lang w:val="en-US"/>
              </w:rPr>
              <w:t>-</w:t>
            </w:r>
          </w:p>
        </w:tc>
      </w:tr>
      <w:tr w:rsidR="00FE7F8B" w14:paraId="4AB18FC1" w14:textId="77777777" w:rsidTr="00FE7F8B">
        <w:tc>
          <w:tcPr>
            <w:tcW w:w="2835" w:type="dxa"/>
            <w:tcBorders>
              <w:top w:val="nil"/>
              <w:left w:val="nil"/>
              <w:bottom w:val="nil"/>
              <w:right w:val="nil"/>
            </w:tcBorders>
            <w:vAlign w:val="center"/>
            <w:hideMark/>
          </w:tcPr>
          <w:p w14:paraId="3D19366F" w14:textId="77777777" w:rsidR="00FE7F8B" w:rsidRDefault="00FE7F8B">
            <w:pPr>
              <w:pStyle w:val="TableTextFinancial"/>
            </w:pPr>
            <w:r>
              <w:t>$120,000–$129,999</w:t>
            </w:r>
          </w:p>
        </w:tc>
        <w:tc>
          <w:tcPr>
            <w:tcW w:w="1139" w:type="dxa"/>
            <w:tcBorders>
              <w:top w:val="nil"/>
              <w:left w:val="nil"/>
              <w:bottom w:val="nil"/>
              <w:right w:val="nil"/>
            </w:tcBorders>
            <w:vAlign w:val="bottom"/>
            <w:hideMark/>
          </w:tcPr>
          <w:p w14:paraId="0B4A0290"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315117AB"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0F05CE4B"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6CC7DE8C" w14:textId="77777777" w:rsidR="00FE7F8B" w:rsidRDefault="00FE7F8B">
            <w:pPr>
              <w:pStyle w:val="TableTextFinancial"/>
              <w:jc w:val="center"/>
            </w:pPr>
            <w:r>
              <w:rPr>
                <w:sz w:val="18"/>
                <w:szCs w:val="18"/>
                <w:lang w:val="en-US"/>
              </w:rPr>
              <w:t>1</w:t>
            </w:r>
          </w:p>
        </w:tc>
      </w:tr>
      <w:tr w:rsidR="00FE7F8B" w14:paraId="279F5F21" w14:textId="77777777" w:rsidTr="00FE7F8B">
        <w:tc>
          <w:tcPr>
            <w:tcW w:w="2835" w:type="dxa"/>
            <w:tcBorders>
              <w:top w:val="nil"/>
              <w:left w:val="nil"/>
              <w:bottom w:val="nil"/>
              <w:right w:val="nil"/>
            </w:tcBorders>
            <w:vAlign w:val="center"/>
            <w:hideMark/>
          </w:tcPr>
          <w:p w14:paraId="18E4B25C" w14:textId="77777777" w:rsidR="00FE7F8B" w:rsidRDefault="00FE7F8B">
            <w:pPr>
              <w:pStyle w:val="TableTextFinancial"/>
            </w:pPr>
            <w:r>
              <w:t>$130,000–$139,999</w:t>
            </w:r>
          </w:p>
        </w:tc>
        <w:tc>
          <w:tcPr>
            <w:tcW w:w="1139" w:type="dxa"/>
            <w:tcBorders>
              <w:top w:val="nil"/>
              <w:left w:val="nil"/>
              <w:bottom w:val="nil"/>
              <w:right w:val="nil"/>
            </w:tcBorders>
            <w:vAlign w:val="bottom"/>
            <w:hideMark/>
          </w:tcPr>
          <w:p w14:paraId="189B45B2"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17CD8214"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4203E686"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2AAF716E" w14:textId="77777777" w:rsidR="00FE7F8B" w:rsidRDefault="00FE7F8B">
            <w:pPr>
              <w:pStyle w:val="TableTextFinancial"/>
              <w:jc w:val="center"/>
            </w:pPr>
            <w:r>
              <w:rPr>
                <w:sz w:val="18"/>
                <w:szCs w:val="18"/>
                <w:lang w:val="en-US"/>
              </w:rPr>
              <w:t>4</w:t>
            </w:r>
          </w:p>
        </w:tc>
      </w:tr>
      <w:tr w:rsidR="00FE7F8B" w14:paraId="2C3276B3" w14:textId="77777777" w:rsidTr="00FE7F8B">
        <w:tc>
          <w:tcPr>
            <w:tcW w:w="2835" w:type="dxa"/>
            <w:tcBorders>
              <w:top w:val="nil"/>
              <w:left w:val="nil"/>
              <w:bottom w:val="nil"/>
              <w:right w:val="nil"/>
            </w:tcBorders>
            <w:vAlign w:val="center"/>
            <w:hideMark/>
          </w:tcPr>
          <w:p w14:paraId="28114A7C" w14:textId="77777777" w:rsidR="00FE7F8B" w:rsidRDefault="00FE7F8B">
            <w:pPr>
              <w:pStyle w:val="TableTextFinancial"/>
            </w:pPr>
            <w:r>
              <w:t>$140,000–$149,999</w:t>
            </w:r>
          </w:p>
        </w:tc>
        <w:tc>
          <w:tcPr>
            <w:tcW w:w="1139" w:type="dxa"/>
            <w:tcBorders>
              <w:top w:val="nil"/>
              <w:left w:val="nil"/>
              <w:bottom w:val="nil"/>
              <w:right w:val="nil"/>
            </w:tcBorders>
            <w:vAlign w:val="bottom"/>
            <w:hideMark/>
          </w:tcPr>
          <w:p w14:paraId="3A633430"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0AD5F7AC" w14:textId="77777777" w:rsidR="00FE7F8B" w:rsidRDefault="00FE7F8B">
            <w:pPr>
              <w:pStyle w:val="TableTextFinancial"/>
              <w:jc w:val="center"/>
            </w:pPr>
            <w:r>
              <w:rPr>
                <w:sz w:val="18"/>
                <w:szCs w:val="18"/>
                <w:lang w:val="en-US"/>
              </w:rPr>
              <w:t>6</w:t>
            </w:r>
          </w:p>
        </w:tc>
        <w:tc>
          <w:tcPr>
            <w:tcW w:w="1134" w:type="dxa"/>
            <w:tcBorders>
              <w:top w:val="nil"/>
              <w:left w:val="nil"/>
              <w:bottom w:val="nil"/>
              <w:right w:val="nil"/>
            </w:tcBorders>
            <w:vAlign w:val="bottom"/>
            <w:hideMark/>
          </w:tcPr>
          <w:p w14:paraId="4D8B39FB"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713C2A5F" w14:textId="77777777" w:rsidR="00FE7F8B" w:rsidRDefault="00FE7F8B">
            <w:pPr>
              <w:pStyle w:val="TableTextFinancial"/>
              <w:jc w:val="center"/>
            </w:pPr>
            <w:r>
              <w:rPr>
                <w:sz w:val="18"/>
                <w:szCs w:val="18"/>
                <w:lang w:val="en-US"/>
              </w:rPr>
              <w:t>4</w:t>
            </w:r>
          </w:p>
        </w:tc>
      </w:tr>
      <w:tr w:rsidR="00FE7F8B" w14:paraId="3B1CC797" w14:textId="77777777" w:rsidTr="00FE7F8B">
        <w:tc>
          <w:tcPr>
            <w:tcW w:w="2835" w:type="dxa"/>
            <w:tcBorders>
              <w:top w:val="nil"/>
              <w:left w:val="nil"/>
              <w:bottom w:val="nil"/>
              <w:right w:val="nil"/>
            </w:tcBorders>
            <w:vAlign w:val="center"/>
            <w:hideMark/>
          </w:tcPr>
          <w:p w14:paraId="270071FE" w14:textId="77777777" w:rsidR="00FE7F8B" w:rsidRDefault="00FE7F8B">
            <w:pPr>
              <w:pStyle w:val="TableTextFinancial"/>
            </w:pPr>
            <w:r>
              <w:t>$150,000–$159,999</w:t>
            </w:r>
          </w:p>
        </w:tc>
        <w:tc>
          <w:tcPr>
            <w:tcW w:w="1139" w:type="dxa"/>
            <w:tcBorders>
              <w:top w:val="nil"/>
              <w:left w:val="nil"/>
              <w:bottom w:val="nil"/>
              <w:right w:val="nil"/>
            </w:tcBorders>
            <w:vAlign w:val="bottom"/>
            <w:hideMark/>
          </w:tcPr>
          <w:p w14:paraId="5721E341"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4A18277A"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1BAF5E9F"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31CDB16F" w14:textId="77777777" w:rsidR="00FE7F8B" w:rsidRDefault="00FE7F8B">
            <w:pPr>
              <w:pStyle w:val="TableTextFinancial"/>
              <w:jc w:val="center"/>
            </w:pPr>
            <w:r>
              <w:rPr>
                <w:sz w:val="18"/>
                <w:szCs w:val="18"/>
                <w:lang w:val="en-US"/>
              </w:rPr>
              <w:t>10</w:t>
            </w:r>
          </w:p>
        </w:tc>
      </w:tr>
      <w:tr w:rsidR="00FE7F8B" w14:paraId="3738C9D9" w14:textId="77777777" w:rsidTr="00FE7F8B">
        <w:tc>
          <w:tcPr>
            <w:tcW w:w="2835" w:type="dxa"/>
            <w:tcBorders>
              <w:top w:val="nil"/>
              <w:left w:val="nil"/>
              <w:bottom w:val="nil"/>
              <w:right w:val="nil"/>
            </w:tcBorders>
            <w:vAlign w:val="center"/>
            <w:hideMark/>
          </w:tcPr>
          <w:p w14:paraId="5A21C4A5" w14:textId="77777777" w:rsidR="00FE7F8B" w:rsidRDefault="00FE7F8B">
            <w:pPr>
              <w:pStyle w:val="TableTextFinancial"/>
            </w:pPr>
            <w:r>
              <w:t>$160,000–$169,999</w:t>
            </w:r>
          </w:p>
        </w:tc>
        <w:tc>
          <w:tcPr>
            <w:tcW w:w="1139" w:type="dxa"/>
            <w:tcBorders>
              <w:top w:val="nil"/>
              <w:left w:val="nil"/>
              <w:bottom w:val="nil"/>
              <w:right w:val="nil"/>
            </w:tcBorders>
            <w:vAlign w:val="bottom"/>
            <w:hideMark/>
          </w:tcPr>
          <w:p w14:paraId="5C81D125"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7B416529"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16D2C53E" w14:textId="77777777" w:rsidR="00FE7F8B" w:rsidRDefault="00FE7F8B">
            <w:pPr>
              <w:pStyle w:val="TableTextFinancial"/>
              <w:jc w:val="center"/>
            </w:pPr>
            <w:r>
              <w:rPr>
                <w:sz w:val="18"/>
                <w:szCs w:val="18"/>
                <w:lang w:val="en-US"/>
              </w:rPr>
              <w:t>8</w:t>
            </w:r>
          </w:p>
        </w:tc>
        <w:tc>
          <w:tcPr>
            <w:tcW w:w="1134" w:type="dxa"/>
            <w:tcBorders>
              <w:top w:val="nil"/>
              <w:left w:val="nil"/>
              <w:bottom w:val="nil"/>
              <w:right w:val="nil"/>
            </w:tcBorders>
            <w:vAlign w:val="bottom"/>
            <w:hideMark/>
          </w:tcPr>
          <w:p w14:paraId="2EE58C01" w14:textId="77777777" w:rsidR="00FE7F8B" w:rsidRDefault="00FE7F8B">
            <w:pPr>
              <w:pStyle w:val="TableTextFinancial"/>
              <w:jc w:val="center"/>
            </w:pPr>
            <w:r>
              <w:rPr>
                <w:sz w:val="18"/>
                <w:szCs w:val="18"/>
                <w:lang w:val="en-US"/>
              </w:rPr>
              <w:t>4</w:t>
            </w:r>
          </w:p>
        </w:tc>
      </w:tr>
      <w:tr w:rsidR="00FE7F8B" w14:paraId="3DB94D5F" w14:textId="77777777" w:rsidTr="00FE7F8B">
        <w:tc>
          <w:tcPr>
            <w:tcW w:w="2835" w:type="dxa"/>
            <w:tcBorders>
              <w:top w:val="nil"/>
              <w:left w:val="nil"/>
              <w:bottom w:val="nil"/>
              <w:right w:val="nil"/>
            </w:tcBorders>
            <w:vAlign w:val="center"/>
            <w:hideMark/>
          </w:tcPr>
          <w:p w14:paraId="18A44840" w14:textId="77777777" w:rsidR="00FE7F8B" w:rsidRDefault="00FE7F8B">
            <w:pPr>
              <w:pStyle w:val="TableTextFinancial"/>
            </w:pPr>
            <w:r>
              <w:t>$170,000–$179,999</w:t>
            </w:r>
          </w:p>
        </w:tc>
        <w:tc>
          <w:tcPr>
            <w:tcW w:w="1139" w:type="dxa"/>
            <w:tcBorders>
              <w:top w:val="nil"/>
              <w:left w:val="nil"/>
              <w:bottom w:val="nil"/>
              <w:right w:val="nil"/>
            </w:tcBorders>
            <w:vAlign w:val="bottom"/>
            <w:hideMark/>
          </w:tcPr>
          <w:p w14:paraId="71747E7D" w14:textId="77777777" w:rsidR="00FE7F8B" w:rsidRDefault="00FE7F8B">
            <w:pPr>
              <w:pStyle w:val="TableTextFinancial"/>
              <w:jc w:val="center"/>
            </w:pPr>
            <w:r>
              <w:rPr>
                <w:sz w:val="18"/>
                <w:szCs w:val="18"/>
                <w:lang w:val="en-US"/>
              </w:rPr>
              <w:t>6</w:t>
            </w:r>
          </w:p>
        </w:tc>
        <w:tc>
          <w:tcPr>
            <w:tcW w:w="1134" w:type="dxa"/>
            <w:tcBorders>
              <w:top w:val="nil"/>
              <w:left w:val="nil"/>
              <w:bottom w:val="nil"/>
              <w:right w:val="nil"/>
            </w:tcBorders>
            <w:vAlign w:val="bottom"/>
            <w:hideMark/>
          </w:tcPr>
          <w:p w14:paraId="1D2566F1" w14:textId="77777777" w:rsidR="00FE7F8B" w:rsidRDefault="00FE7F8B">
            <w:pPr>
              <w:pStyle w:val="TableTextFinancial"/>
              <w:jc w:val="center"/>
            </w:pPr>
            <w:r>
              <w:rPr>
                <w:sz w:val="18"/>
                <w:szCs w:val="18"/>
                <w:lang w:val="en-US"/>
              </w:rPr>
              <w:t>7</w:t>
            </w:r>
          </w:p>
        </w:tc>
        <w:tc>
          <w:tcPr>
            <w:tcW w:w="1134" w:type="dxa"/>
            <w:tcBorders>
              <w:top w:val="nil"/>
              <w:left w:val="nil"/>
              <w:bottom w:val="nil"/>
              <w:right w:val="nil"/>
            </w:tcBorders>
            <w:vAlign w:val="bottom"/>
            <w:hideMark/>
          </w:tcPr>
          <w:p w14:paraId="3EEAE3D3"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5432D8F0" w14:textId="77777777" w:rsidR="00FE7F8B" w:rsidRDefault="00FE7F8B">
            <w:pPr>
              <w:pStyle w:val="TableTextFinancial"/>
              <w:jc w:val="center"/>
            </w:pPr>
            <w:r>
              <w:rPr>
                <w:sz w:val="18"/>
                <w:szCs w:val="18"/>
                <w:lang w:val="en-US"/>
              </w:rPr>
              <w:t>6</w:t>
            </w:r>
          </w:p>
        </w:tc>
      </w:tr>
      <w:tr w:rsidR="00FE7F8B" w14:paraId="259762E4" w14:textId="77777777" w:rsidTr="00FE7F8B">
        <w:tc>
          <w:tcPr>
            <w:tcW w:w="2835" w:type="dxa"/>
            <w:tcBorders>
              <w:top w:val="nil"/>
              <w:left w:val="nil"/>
              <w:bottom w:val="nil"/>
              <w:right w:val="nil"/>
            </w:tcBorders>
            <w:vAlign w:val="center"/>
            <w:hideMark/>
          </w:tcPr>
          <w:p w14:paraId="08DA1BB8" w14:textId="77777777" w:rsidR="00FE7F8B" w:rsidRDefault="00FE7F8B">
            <w:pPr>
              <w:pStyle w:val="TableTextFinancial"/>
            </w:pPr>
            <w:r>
              <w:t>$180,000-$189,999</w:t>
            </w:r>
          </w:p>
        </w:tc>
        <w:tc>
          <w:tcPr>
            <w:tcW w:w="1139" w:type="dxa"/>
            <w:tcBorders>
              <w:top w:val="nil"/>
              <w:left w:val="nil"/>
              <w:bottom w:val="nil"/>
              <w:right w:val="nil"/>
            </w:tcBorders>
            <w:vAlign w:val="bottom"/>
            <w:hideMark/>
          </w:tcPr>
          <w:p w14:paraId="32660C08"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0FE84C80" w14:textId="77777777" w:rsidR="00FE7F8B" w:rsidRDefault="00FE7F8B">
            <w:pPr>
              <w:pStyle w:val="TableTextFinancial"/>
              <w:jc w:val="center"/>
            </w:pPr>
            <w:r>
              <w:rPr>
                <w:sz w:val="18"/>
                <w:szCs w:val="18"/>
                <w:lang w:val="en-US"/>
              </w:rPr>
              <w:t>8</w:t>
            </w:r>
          </w:p>
        </w:tc>
        <w:tc>
          <w:tcPr>
            <w:tcW w:w="1134" w:type="dxa"/>
            <w:tcBorders>
              <w:top w:val="nil"/>
              <w:left w:val="nil"/>
              <w:bottom w:val="nil"/>
              <w:right w:val="nil"/>
            </w:tcBorders>
            <w:vAlign w:val="bottom"/>
            <w:hideMark/>
          </w:tcPr>
          <w:p w14:paraId="5DCB89D0"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6472DD0F" w14:textId="77777777" w:rsidR="00FE7F8B" w:rsidRDefault="00FE7F8B">
            <w:pPr>
              <w:pStyle w:val="TableTextFinancial"/>
              <w:jc w:val="center"/>
            </w:pPr>
            <w:r>
              <w:rPr>
                <w:sz w:val="18"/>
                <w:szCs w:val="18"/>
                <w:lang w:val="en-US"/>
              </w:rPr>
              <w:t>5</w:t>
            </w:r>
          </w:p>
        </w:tc>
      </w:tr>
      <w:tr w:rsidR="00FE7F8B" w14:paraId="3892A294" w14:textId="77777777" w:rsidTr="00FE7F8B">
        <w:tc>
          <w:tcPr>
            <w:tcW w:w="2835" w:type="dxa"/>
            <w:tcBorders>
              <w:top w:val="nil"/>
              <w:left w:val="nil"/>
              <w:bottom w:val="nil"/>
              <w:right w:val="nil"/>
            </w:tcBorders>
            <w:vAlign w:val="center"/>
            <w:hideMark/>
          </w:tcPr>
          <w:p w14:paraId="3BB98185" w14:textId="77777777" w:rsidR="00FE7F8B" w:rsidRDefault="00FE7F8B">
            <w:pPr>
              <w:pStyle w:val="TableTextFinancial"/>
            </w:pPr>
            <w:r>
              <w:t>$190,000–$199,999</w:t>
            </w:r>
          </w:p>
        </w:tc>
        <w:tc>
          <w:tcPr>
            <w:tcW w:w="1139" w:type="dxa"/>
            <w:tcBorders>
              <w:top w:val="nil"/>
              <w:left w:val="nil"/>
              <w:bottom w:val="nil"/>
              <w:right w:val="nil"/>
            </w:tcBorders>
            <w:vAlign w:val="bottom"/>
            <w:hideMark/>
          </w:tcPr>
          <w:p w14:paraId="56AAAA1A"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6C4C78AA"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4CBE0E10"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322E62D7" w14:textId="77777777" w:rsidR="00FE7F8B" w:rsidRDefault="00FE7F8B">
            <w:pPr>
              <w:pStyle w:val="TableTextFinancial"/>
              <w:jc w:val="center"/>
            </w:pPr>
            <w:r>
              <w:rPr>
                <w:sz w:val="18"/>
                <w:szCs w:val="18"/>
                <w:lang w:val="en-US"/>
              </w:rPr>
              <w:t>7</w:t>
            </w:r>
          </w:p>
        </w:tc>
      </w:tr>
      <w:tr w:rsidR="00FE7F8B" w14:paraId="71785F4F" w14:textId="77777777" w:rsidTr="00FE7F8B">
        <w:tc>
          <w:tcPr>
            <w:tcW w:w="2835" w:type="dxa"/>
            <w:tcBorders>
              <w:top w:val="nil"/>
              <w:left w:val="nil"/>
              <w:bottom w:val="nil"/>
              <w:right w:val="nil"/>
            </w:tcBorders>
            <w:vAlign w:val="center"/>
            <w:hideMark/>
          </w:tcPr>
          <w:p w14:paraId="6C73E4C0" w14:textId="77777777" w:rsidR="00FE7F8B" w:rsidRDefault="00FE7F8B">
            <w:pPr>
              <w:pStyle w:val="TableTextFinancial"/>
            </w:pPr>
            <w:r>
              <w:t>$200,000–$209,999</w:t>
            </w:r>
          </w:p>
        </w:tc>
        <w:tc>
          <w:tcPr>
            <w:tcW w:w="1139" w:type="dxa"/>
            <w:tcBorders>
              <w:top w:val="nil"/>
              <w:left w:val="nil"/>
              <w:bottom w:val="nil"/>
              <w:right w:val="nil"/>
            </w:tcBorders>
            <w:vAlign w:val="bottom"/>
            <w:hideMark/>
          </w:tcPr>
          <w:p w14:paraId="351B838D"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7B927DFA"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3DF7E425"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69F830E3" w14:textId="77777777" w:rsidR="00FE7F8B" w:rsidRDefault="00FE7F8B">
            <w:pPr>
              <w:pStyle w:val="TableTextFinancial"/>
              <w:jc w:val="center"/>
            </w:pPr>
            <w:r>
              <w:rPr>
                <w:sz w:val="18"/>
                <w:szCs w:val="18"/>
                <w:lang w:val="en-US"/>
              </w:rPr>
              <w:t>9</w:t>
            </w:r>
          </w:p>
        </w:tc>
      </w:tr>
      <w:tr w:rsidR="00FE7F8B" w14:paraId="00BF484C" w14:textId="77777777" w:rsidTr="00FE7F8B">
        <w:tc>
          <w:tcPr>
            <w:tcW w:w="2835" w:type="dxa"/>
            <w:tcBorders>
              <w:top w:val="nil"/>
              <w:left w:val="nil"/>
              <w:bottom w:val="nil"/>
              <w:right w:val="nil"/>
            </w:tcBorders>
            <w:vAlign w:val="center"/>
            <w:hideMark/>
          </w:tcPr>
          <w:p w14:paraId="31ED5AA7" w14:textId="77777777" w:rsidR="00FE7F8B" w:rsidRDefault="00FE7F8B">
            <w:pPr>
              <w:pStyle w:val="TableTextFinancial"/>
            </w:pPr>
            <w:r>
              <w:t>$210,000–$219,999</w:t>
            </w:r>
          </w:p>
        </w:tc>
        <w:tc>
          <w:tcPr>
            <w:tcW w:w="1139" w:type="dxa"/>
            <w:tcBorders>
              <w:top w:val="nil"/>
              <w:left w:val="nil"/>
              <w:bottom w:val="nil"/>
              <w:right w:val="nil"/>
            </w:tcBorders>
            <w:vAlign w:val="bottom"/>
            <w:hideMark/>
          </w:tcPr>
          <w:p w14:paraId="79BB835E" w14:textId="77777777" w:rsidR="00FE7F8B" w:rsidRDefault="00FE7F8B">
            <w:pPr>
              <w:pStyle w:val="TableTextFinancial"/>
              <w:jc w:val="center"/>
            </w:pPr>
            <w:r>
              <w:rPr>
                <w:sz w:val="18"/>
                <w:szCs w:val="18"/>
                <w:lang w:val="en-US"/>
              </w:rPr>
              <w:t>7</w:t>
            </w:r>
          </w:p>
        </w:tc>
        <w:tc>
          <w:tcPr>
            <w:tcW w:w="1134" w:type="dxa"/>
            <w:tcBorders>
              <w:top w:val="nil"/>
              <w:left w:val="nil"/>
              <w:bottom w:val="nil"/>
              <w:right w:val="nil"/>
            </w:tcBorders>
            <w:vAlign w:val="bottom"/>
            <w:hideMark/>
          </w:tcPr>
          <w:p w14:paraId="29ABB106" w14:textId="77777777" w:rsidR="00FE7F8B" w:rsidRDefault="00FE7F8B">
            <w:pPr>
              <w:pStyle w:val="TableTextFinancial"/>
              <w:jc w:val="center"/>
            </w:pPr>
            <w:r>
              <w:rPr>
                <w:sz w:val="18"/>
                <w:szCs w:val="18"/>
                <w:lang w:val="en-US"/>
              </w:rPr>
              <w:t>12</w:t>
            </w:r>
          </w:p>
        </w:tc>
        <w:tc>
          <w:tcPr>
            <w:tcW w:w="1134" w:type="dxa"/>
            <w:tcBorders>
              <w:top w:val="nil"/>
              <w:left w:val="nil"/>
              <w:bottom w:val="nil"/>
              <w:right w:val="nil"/>
            </w:tcBorders>
            <w:vAlign w:val="bottom"/>
            <w:hideMark/>
          </w:tcPr>
          <w:p w14:paraId="3AB30108" w14:textId="77777777" w:rsidR="00FE7F8B" w:rsidRDefault="00FE7F8B">
            <w:pPr>
              <w:pStyle w:val="TableTextFinancial"/>
              <w:jc w:val="center"/>
            </w:pPr>
            <w:r>
              <w:rPr>
                <w:sz w:val="18"/>
                <w:szCs w:val="18"/>
                <w:lang w:val="en-US"/>
              </w:rPr>
              <w:t>7</w:t>
            </w:r>
          </w:p>
        </w:tc>
        <w:tc>
          <w:tcPr>
            <w:tcW w:w="1134" w:type="dxa"/>
            <w:tcBorders>
              <w:top w:val="nil"/>
              <w:left w:val="nil"/>
              <w:bottom w:val="nil"/>
              <w:right w:val="nil"/>
            </w:tcBorders>
            <w:vAlign w:val="bottom"/>
            <w:hideMark/>
          </w:tcPr>
          <w:p w14:paraId="003B5F2F" w14:textId="77777777" w:rsidR="00FE7F8B" w:rsidRDefault="00FE7F8B">
            <w:pPr>
              <w:pStyle w:val="TableTextFinancial"/>
              <w:jc w:val="center"/>
            </w:pPr>
            <w:r>
              <w:rPr>
                <w:sz w:val="18"/>
                <w:szCs w:val="18"/>
                <w:lang w:val="en-US"/>
              </w:rPr>
              <w:t>3</w:t>
            </w:r>
          </w:p>
        </w:tc>
      </w:tr>
      <w:tr w:rsidR="00FE7F8B" w14:paraId="0CC03D7F" w14:textId="77777777" w:rsidTr="00FE7F8B">
        <w:tc>
          <w:tcPr>
            <w:tcW w:w="2835" w:type="dxa"/>
            <w:tcBorders>
              <w:top w:val="nil"/>
              <w:left w:val="nil"/>
              <w:bottom w:val="nil"/>
              <w:right w:val="nil"/>
            </w:tcBorders>
            <w:vAlign w:val="center"/>
            <w:hideMark/>
          </w:tcPr>
          <w:p w14:paraId="45454442" w14:textId="77777777" w:rsidR="00FE7F8B" w:rsidRDefault="00FE7F8B">
            <w:pPr>
              <w:pStyle w:val="TableTextFinancial"/>
            </w:pPr>
            <w:r>
              <w:t>$220,000–$229,999</w:t>
            </w:r>
          </w:p>
        </w:tc>
        <w:tc>
          <w:tcPr>
            <w:tcW w:w="1139" w:type="dxa"/>
            <w:tcBorders>
              <w:top w:val="nil"/>
              <w:left w:val="nil"/>
              <w:bottom w:val="nil"/>
              <w:right w:val="nil"/>
            </w:tcBorders>
            <w:vAlign w:val="bottom"/>
            <w:hideMark/>
          </w:tcPr>
          <w:p w14:paraId="0D58661E"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1352464C"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565F8A54"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2A4AA59D" w14:textId="77777777" w:rsidR="00FE7F8B" w:rsidRDefault="00FE7F8B">
            <w:pPr>
              <w:pStyle w:val="TableTextFinancial"/>
              <w:jc w:val="center"/>
            </w:pPr>
            <w:r>
              <w:rPr>
                <w:sz w:val="18"/>
                <w:szCs w:val="18"/>
                <w:lang w:val="en-US"/>
              </w:rPr>
              <w:t>2</w:t>
            </w:r>
          </w:p>
        </w:tc>
      </w:tr>
      <w:tr w:rsidR="00FE7F8B" w14:paraId="7074DD1B" w14:textId="77777777" w:rsidTr="00FE7F8B">
        <w:tc>
          <w:tcPr>
            <w:tcW w:w="2835" w:type="dxa"/>
            <w:tcBorders>
              <w:top w:val="nil"/>
              <w:left w:val="nil"/>
              <w:bottom w:val="nil"/>
              <w:right w:val="nil"/>
            </w:tcBorders>
            <w:vAlign w:val="center"/>
            <w:hideMark/>
          </w:tcPr>
          <w:p w14:paraId="4603F339" w14:textId="77777777" w:rsidR="00FE7F8B" w:rsidRDefault="00FE7F8B">
            <w:pPr>
              <w:pStyle w:val="TableTextFinancial"/>
            </w:pPr>
            <w:r>
              <w:t>$230,000–$239,999</w:t>
            </w:r>
          </w:p>
        </w:tc>
        <w:tc>
          <w:tcPr>
            <w:tcW w:w="1139" w:type="dxa"/>
            <w:tcBorders>
              <w:top w:val="nil"/>
              <w:left w:val="nil"/>
              <w:bottom w:val="nil"/>
              <w:right w:val="nil"/>
            </w:tcBorders>
            <w:vAlign w:val="bottom"/>
            <w:hideMark/>
          </w:tcPr>
          <w:p w14:paraId="2096B37E"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50709DD2"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0B637236"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01212AD5" w14:textId="77777777" w:rsidR="00FE7F8B" w:rsidRDefault="00FE7F8B">
            <w:pPr>
              <w:pStyle w:val="TableTextFinancial"/>
              <w:jc w:val="center"/>
            </w:pPr>
            <w:r>
              <w:rPr>
                <w:sz w:val="18"/>
                <w:szCs w:val="18"/>
                <w:lang w:val="en-US"/>
              </w:rPr>
              <w:t>5</w:t>
            </w:r>
          </w:p>
        </w:tc>
      </w:tr>
      <w:tr w:rsidR="00FE7F8B" w14:paraId="6669F4BC" w14:textId="77777777" w:rsidTr="00FE7F8B">
        <w:tc>
          <w:tcPr>
            <w:tcW w:w="2835" w:type="dxa"/>
            <w:tcBorders>
              <w:top w:val="nil"/>
              <w:left w:val="nil"/>
              <w:bottom w:val="nil"/>
              <w:right w:val="nil"/>
            </w:tcBorders>
            <w:vAlign w:val="center"/>
            <w:hideMark/>
          </w:tcPr>
          <w:p w14:paraId="4E5349B3" w14:textId="77777777" w:rsidR="00FE7F8B" w:rsidRDefault="00FE7F8B">
            <w:pPr>
              <w:pStyle w:val="TableTextFinancial"/>
            </w:pPr>
            <w:r>
              <w:t>$240,000–$249,999</w:t>
            </w:r>
          </w:p>
        </w:tc>
        <w:tc>
          <w:tcPr>
            <w:tcW w:w="1139" w:type="dxa"/>
            <w:tcBorders>
              <w:top w:val="nil"/>
              <w:left w:val="nil"/>
              <w:bottom w:val="nil"/>
              <w:right w:val="nil"/>
            </w:tcBorders>
            <w:vAlign w:val="bottom"/>
            <w:hideMark/>
          </w:tcPr>
          <w:p w14:paraId="6C3F24D4"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4D74B9D3" w14:textId="77777777" w:rsidR="00FE7F8B" w:rsidRDefault="00FE7F8B">
            <w:pPr>
              <w:pStyle w:val="TableTextFinancial"/>
              <w:jc w:val="center"/>
            </w:pPr>
            <w:r>
              <w:rPr>
                <w:sz w:val="18"/>
                <w:szCs w:val="18"/>
                <w:lang w:val="en-US"/>
              </w:rPr>
              <w:t>8</w:t>
            </w:r>
          </w:p>
        </w:tc>
        <w:tc>
          <w:tcPr>
            <w:tcW w:w="1134" w:type="dxa"/>
            <w:tcBorders>
              <w:top w:val="nil"/>
              <w:left w:val="nil"/>
              <w:bottom w:val="nil"/>
              <w:right w:val="nil"/>
            </w:tcBorders>
            <w:vAlign w:val="bottom"/>
            <w:hideMark/>
          </w:tcPr>
          <w:p w14:paraId="1209A135"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167A21A8" w14:textId="77777777" w:rsidR="00FE7F8B" w:rsidRDefault="00FE7F8B">
            <w:pPr>
              <w:pStyle w:val="TableTextFinancial"/>
              <w:jc w:val="center"/>
            </w:pPr>
            <w:r>
              <w:rPr>
                <w:sz w:val="18"/>
                <w:szCs w:val="18"/>
                <w:lang w:val="en-US"/>
              </w:rPr>
              <w:t>3</w:t>
            </w:r>
          </w:p>
        </w:tc>
      </w:tr>
      <w:tr w:rsidR="00FE7F8B" w14:paraId="67CDF9D2" w14:textId="77777777" w:rsidTr="00FE7F8B">
        <w:tc>
          <w:tcPr>
            <w:tcW w:w="2835" w:type="dxa"/>
            <w:tcBorders>
              <w:top w:val="nil"/>
              <w:left w:val="nil"/>
              <w:bottom w:val="nil"/>
              <w:right w:val="nil"/>
            </w:tcBorders>
            <w:vAlign w:val="center"/>
            <w:hideMark/>
          </w:tcPr>
          <w:p w14:paraId="09DEADD0" w14:textId="77777777" w:rsidR="00FE7F8B" w:rsidRDefault="00FE7F8B">
            <w:pPr>
              <w:pStyle w:val="TableTextFinancial"/>
            </w:pPr>
            <w:r>
              <w:t>$250,000–$259,999</w:t>
            </w:r>
          </w:p>
        </w:tc>
        <w:tc>
          <w:tcPr>
            <w:tcW w:w="1139" w:type="dxa"/>
            <w:tcBorders>
              <w:top w:val="nil"/>
              <w:left w:val="nil"/>
              <w:bottom w:val="nil"/>
              <w:right w:val="nil"/>
            </w:tcBorders>
            <w:vAlign w:val="bottom"/>
            <w:hideMark/>
          </w:tcPr>
          <w:p w14:paraId="3EBEAC0D"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33DB3DFF"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7CE64037" w14:textId="77777777" w:rsidR="00FE7F8B" w:rsidRDefault="00FE7F8B">
            <w:pPr>
              <w:pStyle w:val="TableTextFinancial"/>
              <w:jc w:val="center"/>
            </w:pPr>
            <w:r>
              <w:rPr>
                <w:sz w:val="18"/>
                <w:szCs w:val="18"/>
                <w:lang w:val="en-US"/>
              </w:rPr>
              <w:t>3</w:t>
            </w:r>
          </w:p>
        </w:tc>
        <w:tc>
          <w:tcPr>
            <w:tcW w:w="1134" w:type="dxa"/>
            <w:tcBorders>
              <w:top w:val="nil"/>
              <w:left w:val="nil"/>
              <w:bottom w:val="nil"/>
              <w:right w:val="nil"/>
            </w:tcBorders>
            <w:vAlign w:val="bottom"/>
            <w:hideMark/>
          </w:tcPr>
          <w:p w14:paraId="283A835B" w14:textId="77777777" w:rsidR="00FE7F8B" w:rsidRDefault="00FE7F8B">
            <w:pPr>
              <w:pStyle w:val="TableTextFinancial"/>
              <w:jc w:val="center"/>
            </w:pPr>
            <w:r>
              <w:rPr>
                <w:sz w:val="18"/>
                <w:szCs w:val="18"/>
                <w:lang w:val="en-US"/>
              </w:rPr>
              <w:t>1</w:t>
            </w:r>
          </w:p>
        </w:tc>
      </w:tr>
      <w:tr w:rsidR="00FE7F8B" w14:paraId="0D66A3F5" w14:textId="77777777" w:rsidTr="00FE7F8B">
        <w:tc>
          <w:tcPr>
            <w:tcW w:w="2835" w:type="dxa"/>
            <w:tcBorders>
              <w:top w:val="nil"/>
              <w:left w:val="nil"/>
              <w:bottom w:val="nil"/>
              <w:right w:val="nil"/>
            </w:tcBorders>
            <w:vAlign w:val="center"/>
            <w:hideMark/>
          </w:tcPr>
          <w:p w14:paraId="63F5DD3B" w14:textId="77777777" w:rsidR="00FE7F8B" w:rsidRDefault="00FE7F8B">
            <w:pPr>
              <w:pStyle w:val="TableTextFinancial"/>
            </w:pPr>
            <w:r>
              <w:t>$260,000–$269,999</w:t>
            </w:r>
          </w:p>
        </w:tc>
        <w:tc>
          <w:tcPr>
            <w:tcW w:w="1139" w:type="dxa"/>
            <w:tcBorders>
              <w:top w:val="nil"/>
              <w:left w:val="nil"/>
              <w:bottom w:val="nil"/>
              <w:right w:val="nil"/>
            </w:tcBorders>
            <w:vAlign w:val="bottom"/>
            <w:hideMark/>
          </w:tcPr>
          <w:p w14:paraId="6A350882" w14:textId="77777777" w:rsidR="00FE7F8B" w:rsidRDefault="00FE7F8B">
            <w:pPr>
              <w:pStyle w:val="TableTextFinancial"/>
              <w:jc w:val="center"/>
            </w:pPr>
            <w:r>
              <w:rPr>
                <w:sz w:val="18"/>
                <w:szCs w:val="18"/>
                <w:lang w:val="en-US"/>
              </w:rPr>
              <w:t>5</w:t>
            </w:r>
          </w:p>
        </w:tc>
        <w:tc>
          <w:tcPr>
            <w:tcW w:w="1134" w:type="dxa"/>
            <w:tcBorders>
              <w:top w:val="nil"/>
              <w:left w:val="nil"/>
              <w:bottom w:val="nil"/>
              <w:right w:val="nil"/>
            </w:tcBorders>
            <w:vAlign w:val="bottom"/>
            <w:hideMark/>
          </w:tcPr>
          <w:p w14:paraId="0F944888"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46AF5310"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4F12557E" w14:textId="77777777" w:rsidR="00FE7F8B" w:rsidRDefault="00FE7F8B">
            <w:pPr>
              <w:pStyle w:val="TableTextFinancial"/>
              <w:jc w:val="center"/>
            </w:pPr>
            <w:r>
              <w:rPr>
                <w:sz w:val="18"/>
                <w:szCs w:val="18"/>
                <w:lang w:val="en-US"/>
              </w:rPr>
              <w:t>1</w:t>
            </w:r>
          </w:p>
        </w:tc>
      </w:tr>
      <w:tr w:rsidR="00FE7F8B" w14:paraId="719D52A8" w14:textId="77777777" w:rsidTr="00FE7F8B">
        <w:tc>
          <w:tcPr>
            <w:tcW w:w="2835" w:type="dxa"/>
            <w:tcBorders>
              <w:top w:val="nil"/>
              <w:left w:val="nil"/>
              <w:bottom w:val="nil"/>
              <w:right w:val="nil"/>
            </w:tcBorders>
            <w:vAlign w:val="center"/>
            <w:hideMark/>
          </w:tcPr>
          <w:p w14:paraId="35ACB809" w14:textId="77777777" w:rsidR="00FE7F8B" w:rsidRDefault="00FE7F8B">
            <w:pPr>
              <w:pStyle w:val="TableTextFinancial"/>
            </w:pPr>
            <w:r>
              <w:t>$270,000–$279,999</w:t>
            </w:r>
          </w:p>
        </w:tc>
        <w:tc>
          <w:tcPr>
            <w:tcW w:w="1139" w:type="dxa"/>
            <w:tcBorders>
              <w:top w:val="nil"/>
              <w:left w:val="nil"/>
              <w:bottom w:val="nil"/>
              <w:right w:val="nil"/>
            </w:tcBorders>
            <w:vAlign w:val="bottom"/>
            <w:hideMark/>
          </w:tcPr>
          <w:p w14:paraId="3E1CF66E" w14:textId="77777777" w:rsidR="00FE7F8B" w:rsidRDefault="00FE7F8B">
            <w:pPr>
              <w:pStyle w:val="TableTextFinancial"/>
              <w:jc w:val="center"/>
            </w:pPr>
            <w:r>
              <w:rPr>
                <w:sz w:val="18"/>
                <w:szCs w:val="18"/>
                <w:lang w:val="en-US"/>
              </w:rPr>
              <w:t>4</w:t>
            </w:r>
          </w:p>
        </w:tc>
        <w:tc>
          <w:tcPr>
            <w:tcW w:w="1134" w:type="dxa"/>
            <w:tcBorders>
              <w:top w:val="nil"/>
              <w:left w:val="nil"/>
              <w:bottom w:val="nil"/>
              <w:right w:val="nil"/>
            </w:tcBorders>
            <w:vAlign w:val="bottom"/>
            <w:hideMark/>
          </w:tcPr>
          <w:p w14:paraId="7826A689"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7DCFC808" w14:textId="77777777" w:rsidR="00FE7F8B" w:rsidRDefault="00FE7F8B">
            <w:pPr>
              <w:pStyle w:val="TableTextFinancial"/>
              <w:jc w:val="center"/>
            </w:pPr>
            <w:r>
              <w:rPr>
                <w:sz w:val="18"/>
                <w:szCs w:val="18"/>
                <w:lang w:val="en-US"/>
              </w:rPr>
              <w:t>2</w:t>
            </w:r>
          </w:p>
        </w:tc>
        <w:tc>
          <w:tcPr>
            <w:tcW w:w="1134" w:type="dxa"/>
            <w:tcBorders>
              <w:top w:val="nil"/>
              <w:left w:val="nil"/>
              <w:bottom w:val="nil"/>
              <w:right w:val="nil"/>
            </w:tcBorders>
            <w:vAlign w:val="bottom"/>
            <w:hideMark/>
          </w:tcPr>
          <w:p w14:paraId="2739DB43" w14:textId="77777777" w:rsidR="00FE7F8B" w:rsidRDefault="00FE7F8B">
            <w:pPr>
              <w:pStyle w:val="TableTextFinancial"/>
              <w:jc w:val="center"/>
            </w:pPr>
            <w:r>
              <w:rPr>
                <w:sz w:val="18"/>
                <w:szCs w:val="18"/>
                <w:lang w:val="en-US"/>
              </w:rPr>
              <w:t>1</w:t>
            </w:r>
          </w:p>
        </w:tc>
      </w:tr>
      <w:tr w:rsidR="00FE7F8B" w14:paraId="0780E4B5" w14:textId="77777777" w:rsidTr="00FE7F8B">
        <w:tc>
          <w:tcPr>
            <w:tcW w:w="2835" w:type="dxa"/>
            <w:tcBorders>
              <w:top w:val="nil"/>
              <w:left w:val="nil"/>
              <w:bottom w:val="nil"/>
              <w:right w:val="nil"/>
            </w:tcBorders>
            <w:vAlign w:val="center"/>
            <w:hideMark/>
          </w:tcPr>
          <w:p w14:paraId="3B78F583" w14:textId="77777777" w:rsidR="00FE7F8B" w:rsidRDefault="00FE7F8B">
            <w:pPr>
              <w:pStyle w:val="TableTextFinancial"/>
            </w:pPr>
            <w:r>
              <w:t>$280,000–$289,999</w:t>
            </w:r>
          </w:p>
        </w:tc>
        <w:tc>
          <w:tcPr>
            <w:tcW w:w="1139" w:type="dxa"/>
            <w:tcBorders>
              <w:top w:val="nil"/>
              <w:left w:val="nil"/>
              <w:bottom w:val="nil"/>
              <w:right w:val="nil"/>
            </w:tcBorders>
            <w:vAlign w:val="bottom"/>
            <w:hideMark/>
          </w:tcPr>
          <w:p w14:paraId="2A6F6D72"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0FC67380"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4B49BB1C"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69BF131" w14:textId="77777777" w:rsidR="00FE7F8B" w:rsidRDefault="00FE7F8B">
            <w:pPr>
              <w:pStyle w:val="TableTextFinancial"/>
              <w:jc w:val="center"/>
            </w:pPr>
            <w:r>
              <w:rPr>
                <w:sz w:val="18"/>
                <w:szCs w:val="18"/>
                <w:lang w:val="en-US"/>
              </w:rPr>
              <w:t>-</w:t>
            </w:r>
          </w:p>
        </w:tc>
      </w:tr>
      <w:tr w:rsidR="00FE7F8B" w14:paraId="7DF884ED" w14:textId="77777777" w:rsidTr="00FE7F8B">
        <w:tc>
          <w:tcPr>
            <w:tcW w:w="2835" w:type="dxa"/>
            <w:tcBorders>
              <w:top w:val="nil"/>
              <w:left w:val="nil"/>
              <w:bottom w:val="nil"/>
              <w:right w:val="nil"/>
            </w:tcBorders>
            <w:vAlign w:val="center"/>
            <w:hideMark/>
          </w:tcPr>
          <w:p w14:paraId="76D2A98D" w14:textId="77777777" w:rsidR="00FE7F8B" w:rsidRDefault="00FE7F8B">
            <w:pPr>
              <w:pStyle w:val="TableTextFinancial"/>
            </w:pPr>
            <w:r>
              <w:t>$290,000–$299,999</w:t>
            </w:r>
          </w:p>
        </w:tc>
        <w:tc>
          <w:tcPr>
            <w:tcW w:w="1139" w:type="dxa"/>
            <w:tcBorders>
              <w:top w:val="nil"/>
              <w:left w:val="nil"/>
              <w:bottom w:val="nil"/>
              <w:right w:val="nil"/>
            </w:tcBorders>
            <w:vAlign w:val="bottom"/>
            <w:hideMark/>
          </w:tcPr>
          <w:p w14:paraId="0ABF701A"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D3C3BE2"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3AD22DE9"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2C381132" w14:textId="77777777" w:rsidR="00FE7F8B" w:rsidRDefault="00FE7F8B">
            <w:pPr>
              <w:pStyle w:val="TableTextFinancial"/>
              <w:jc w:val="center"/>
            </w:pPr>
            <w:r>
              <w:rPr>
                <w:sz w:val="18"/>
                <w:szCs w:val="18"/>
                <w:lang w:val="en-US"/>
              </w:rPr>
              <w:t>1</w:t>
            </w:r>
          </w:p>
        </w:tc>
      </w:tr>
      <w:tr w:rsidR="00FE7F8B" w14:paraId="5639EC8F" w14:textId="77777777" w:rsidTr="00FE7F8B">
        <w:tc>
          <w:tcPr>
            <w:tcW w:w="2835" w:type="dxa"/>
            <w:tcBorders>
              <w:top w:val="nil"/>
              <w:left w:val="nil"/>
              <w:bottom w:val="nil"/>
              <w:right w:val="nil"/>
            </w:tcBorders>
            <w:vAlign w:val="center"/>
            <w:hideMark/>
          </w:tcPr>
          <w:p w14:paraId="4210692A" w14:textId="77777777" w:rsidR="00FE7F8B" w:rsidRDefault="00FE7F8B">
            <w:pPr>
              <w:pStyle w:val="TableTextFinancial"/>
            </w:pPr>
            <w:r>
              <w:t>$300,000–$309,999</w:t>
            </w:r>
          </w:p>
        </w:tc>
        <w:tc>
          <w:tcPr>
            <w:tcW w:w="1139" w:type="dxa"/>
            <w:tcBorders>
              <w:top w:val="nil"/>
              <w:left w:val="nil"/>
              <w:bottom w:val="nil"/>
              <w:right w:val="nil"/>
            </w:tcBorders>
            <w:vAlign w:val="bottom"/>
            <w:hideMark/>
          </w:tcPr>
          <w:p w14:paraId="0A9F4DD9"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1C7A2C4A"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601DE0A"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0AFE03A" w14:textId="77777777" w:rsidR="00FE7F8B" w:rsidRDefault="00FE7F8B">
            <w:pPr>
              <w:pStyle w:val="TableTextFinancial"/>
              <w:jc w:val="center"/>
            </w:pPr>
            <w:r>
              <w:rPr>
                <w:sz w:val="18"/>
                <w:szCs w:val="18"/>
                <w:lang w:val="en-US"/>
              </w:rPr>
              <w:t>-</w:t>
            </w:r>
          </w:p>
        </w:tc>
      </w:tr>
      <w:tr w:rsidR="00FE7F8B" w14:paraId="712DCC65" w14:textId="77777777" w:rsidTr="00FE7F8B">
        <w:tc>
          <w:tcPr>
            <w:tcW w:w="2835" w:type="dxa"/>
            <w:tcBorders>
              <w:top w:val="nil"/>
              <w:left w:val="nil"/>
              <w:bottom w:val="nil"/>
              <w:right w:val="nil"/>
            </w:tcBorders>
            <w:vAlign w:val="center"/>
            <w:hideMark/>
          </w:tcPr>
          <w:p w14:paraId="0734FB7A" w14:textId="77777777" w:rsidR="00FE7F8B" w:rsidRDefault="00FE7F8B">
            <w:pPr>
              <w:pStyle w:val="TableTextFinancial"/>
            </w:pPr>
            <w:r>
              <w:t>$310,000–$319,999</w:t>
            </w:r>
          </w:p>
        </w:tc>
        <w:tc>
          <w:tcPr>
            <w:tcW w:w="1139" w:type="dxa"/>
            <w:tcBorders>
              <w:top w:val="nil"/>
              <w:left w:val="nil"/>
              <w:bottom w:val="nil"/>
              <w:right w:val="nil"/>
            </w:tcBorders>
            <w:vAlign w:val="bottom"/>
            <w:hideMark/>
          </w:tcPr>
          <w:p w14:paraId="16A01C6A"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76EBE9D"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0E93580B"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45A54AA7" w14:textId="77777777" w:rsidR="00FE7F8B" w:rsidRDefault="00FE7F8B">
            <w:pPr>
              <w:pStyle w:val="TableTextFinancial"/>
              <w:jc w:val="center"/>
            </w:pPr>
            <w:r>
              <w:rPr>
                <w:sz w:val="18"/>
                <w:szCs w:val="18"/>
                <w:lang w:val="en-US"/>
              </w:rPr>
              <w:t>-</w:t>
            </w:r>
          </w:p>
        </w:tc>
      </w:tr>
      <w:tr w:rsidR="00FE7F8B" w14:paraId="128B365C" w14:textId="77777777" w:rsidTr="00FE7F8B">
        <w:tc>
          <w:tcPr>
            <w:tcW w:w="2835" w:type="dxa"/>
            <w:tcBorders>
              <w:top w:val="nil"/>
              <w:left w:val="nil"/>
              <w:bottom w:val="nil"/>
              <w:right w:val="nil"/>
            </w:tcBorders>
            <w:vAlign w:val="center"/>
            <w:hideMark/>
          </w:tcPr>
          <w:p w14:paraId="050735D5" w14:textId="77777777" w:rsidR="00FE7F8B" w:rsidRDefault="00FE7F8B">
            <w:pPr>
              <w:pStyle w:val="TableTextFinancial"/>
            </w:pPr>
            <w:r>
              <w:t>$330,000–$339,000</w:t>
            </w:r>
          </w:p>
        </w:tc>
        <w:tc>
          <w:tcPr>
            <w:tcW w:w="1139" w:type="dxa"/>
            <w:tcBorders>
              <w:top w:val="nil"/>
              <w:left w:val="nil"/>
              <w:bottom w:val="nil"/>
              <w:right w:val="nil"/>
            </w:tcBorders>
            <w:vAlign w:val="bottom"/>
            <w:hideMark/>
          </w:tcPr>
          <w:p w14:paraId="00A8D8AA"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688CB2A5"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78AE4951"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513FAAE0" w14:textId="77777777" w:rsidR="00FE7F8B" w:rsidRDefault="00FE7F8B">
            <w:pPr>
              <w:pStyle w:val="TableTextFinancial"/>
              <w:jc w:val="center"/>
            </w:pPr>
            <w:r>
              <w:rPr>
                <w:sz w:val="18"/>
                <w:szCs w:val="18"/>
                <w:lang w:val="en-US"/>
              </w:rPr>
              <w:t>1</w:t>
            </w:r>
          </w:p>
        </w:tc>
      </w:tr>
      <w:tr w:rsidR="00FE7F8B" w14:paraId="4129C14D" w14:textId="77777777" w:rsidTr="00FE7F8B">
        <w:tc>
          <w:tcPr>
            <w:tcW w:w="2835" w:type="dxa"/>
            <w:tcBorders>
              <w:top w:val="nil"/>
              <w:left w:val="nil"/>
              <w:bottom w:val="nil"/>
              <w:right w:val="nil"/>
            </w:tcBorders>
            <w:vAlign w:val="center"/>
            <w:hideMark/>
          </w:tcPr>
          <w:p w14:paraId="01B118E1" w14:textId="77777777" w:rsidR="00FE7F8B" w:rsidRDefault="00FE7F8B">
            <w:pPr>
              <w:pStyle w:val="TableTextFinancial"/>
            </w:pPr>
            <w:r>
              <w:t>$350,000–$359,999</w:t>
            </w:r>
          </w:p>
        </w:tc>
        <w:tc>
          <w:tcPr>
            <w:tcW w:w="1139" w:type="dxa"/>
            <w:tcBorders>
              <w:top w:val="nil"/>
              <w:left w:val="nil"/>
              <w:bottom w:val="nil"/>
              <w:right w:val="nil"/>
            </w:tcBorders>
            <w:vAlign w:val="bottom"/>
            <w:hideMark/>
          </w:tcPr>
          <w:p w14:paraId="02141EB9"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58EB4E6A"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562C139D"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73F961CC" w14:textId="77777777" w:rsidR="00FE7F8B" w:rsidRDefault="00FE7F8B">
            <w:pPr>
              <w:pStyle w:val="TableTextFinancial"/>
              <w:jc w:val="center"/>
            </w:pPr>
            <w:r>
              <w:rPr>
                <w:sz w:val="18"/>
                <w:szCs w:val="18"/>
                <w:lang w:val="en-US"/>
              </w:rPr>
              <w:t>1</w:t>
            </w:r>
          </w:p>
        </w:tc>
      </w:tr>
      <w:tr w:rsidR="00FE7F8B" w14:paraId="145F4A53" w14:textId="77777777" w:rsidTr="00FE7F8B">
        <w:tc>
          <w:tcPr>
            <w:tcW w:w="2835" w:type="dxa"/>
            <w:tcBorders>
              <w:top w:val="nil"/>
              <w:left w:val="nil"/>
              <w:bottom w:val="nil"/>
              <w:right w:val="nil"/>
            </w:tcBorders>
            <w:vAlign w:val="center"/>
            <w:hideMark/>
          </w:tcPr>
          <w:p w14:paraId="79E979EA" w14:textId="77777777" w:rsidR="00FE7F8B" w:rsidRDefault="00FE7F8B">
            <w:pPr>
              <w:pStyle w:val="TableTextFinancial"/>
            </w:pPr>
            <w:r>
              <w:t>$370,000–$379,999</w:t>
            </w:r>
          </w:p>
        </w:tc>
        <w:tc>
          <w:tcPr>
            <w:tcW w:w="1139" w:type="dxa"/>
            <w:tcBorders>
              <w:top w:val="nil"/>
              <w:left w:val="nil"/>
              <w:bottom w:val="nil"/>
              <w:right w:val="nil"/>
            </w:tcBorders>
            <w:vAlign w:val="bottom"/>
            <w:hideMark/>
          </w:tcPr>
          <w:p w14:paraId="0CF70923"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7C263264" w14:textId="77777777" w:rsidR="00FE7F8B" w:rsidRDefault="00FE7F8B">
            <w:pPr>
              <w:pStyle w:val="TableTextFinancial"/>
              <w:jc w:val="center"/>
            </w:pPr>
            <w:r>
              <w:rPr>
                <w:sz w:val="18"/>
                <w:szCs w:val="18"/>
                <w:lang w:val="en-US"/>
              </w:rPr>
              <w:t>1</w:t>
            </w:r>
          </w:p>
        </w:tc>
        <w:tc>
          <w:tcPr>
            <w:tcW w:w="1134" w:type="dxa"/>
            <w:tcBorders>
              <w:top w:val="nil"/>
              <w:left w:val="nil"/>
              <w:bottom w:val="nil"/>
              <w:right w:val="nil"/>
            </w:tcBorders>
            <w:vAlign w:val="bottom"/>
            <w:hideMark/>
          </w:tcPr>
          <w:p w14:paraId="60682CBF" w14:textId="77777777" w:rsidR="00FE7F8B" w:rsidRDefault="00FE7F8B">
            <w:pPr>
              <w:pStyle w:val="TableTextFinancial"/>
              <w:jc w:val="center"/>
            </w:pPr>
            <w:r>
              <w:rPr>
                <w:sz w:val="18"/>
                <w:szCs w:val="18"/>
                <w:lang w:val="en-US"/>
              </w:rPr>
              <w:t>-</w:t>
            </w:r>
          </w:p>
        </w:tc>
        <w:tc>
          <w:tcPr>
            <w:tcW w:w="1134" w:type="dxa"/>
            <w:tcBorders>
              <w:top w:val="nil"/>
              <w:left w:val="nil"/>
              <w:bottom w:val="nil"/>
              <w:right w:val="nil"/>
            </w:tcBorders>
            <w:vAlign w:val="bottom"/>
            <w:hideMark/>
          </w:tcPr>
          <w:p w14:paraId="1789967F" w14:textId="77777777" w:rsidR="00FE7F8B" w:rsidRDefault="00FE7F8B">
            <w:pPr>
              <w:pStyle w:val="TableTextFinancial"/>
              <w:jc w:val="center"/>
            </w:pPr>
            <w:r>
              <w:rPr>
                <w:sz w:val="18"/>
                <w:szCs w:val="18"/>
                <w:lang w:val="en-US"/>
              </w:rPr>
              <w:t>-</w:t>
            </w:r>
          </w:p>
        </w:tc>
      </w:tr>
      <w:tr w:rsidR="00FE7F8B" w14:paraId="49939B05" w14:textId="77777777" w:rsidTr="00FE7F8B">
        <w:tc>
          <w:tcPr>
            <w:tcW w:w="2835" w:type="dxa"/>
            <w:tcBorders>
              <w:top w:val="nil"/>
              <w:left w:val="nil"/>
              <w:bottom w:val="single" w:sz="4" w:space="0" w:color="auto"/>
              <w:right w:val="nil"/>
            </w:tcBorders>
            <w:vAlign w:val="center"/>
            <w:hideMark/>
          </w:tcPr>
          <w:p w14:paraId="26B310DF" w14:textId="77777777" w:rsidR="00FE7F8B" w:rsidRDefault="00FE7F8B">
            <w:pPr>
              <w:pStyle w:val="TableTextFinancial"/>
            </w:pPr>
            <w:r>
              <w:t>$830,000–$839,999</w:t>
            </w:r>
          </w:p>
        </w:tc>
        <w:tc>
          <w:tcPr>
            <w:tcW w:w="1139" w:type="dxa"/>
            <w:tcBorders>
              <w:top w:val="nil"/>
              <w:left w:val="nil"/>
              <w:bottom w:val="single" w:sz="4" w:space="0" w:color="auto"/>
              <w:right w:val="nil"/>
            </w:tcBorders>
            <w:vAlign w:val="bottom"/>
            <w:hideMark/>
          </w:tcPr>
          <w:p w14:paraId="3E9AEFC3" w14:textId="77777777" w:rsidR="00FE7F8B" w:rsidRDefault="00FE7F8B">
            <w:pPr>
              <w:pStyle w:val="TableTextFinancial"/>
              <w:jc w:val="center"/>
            </w:pPr>
            <w:r>
              <w:rPr>
                <w:sz w:val="18"/>
                <w:szCs w:val="18"/>
                <w:lang w:val="en-US"/>
              </w:rPr>
              <w:t>-</w:t>
            </w:r>
          </w:p>
        </w:tc>
        <w:tc>
          <w:tcPr>
            <w:tcW w:w="1134" w:type="dxa"/>
            <w:tcBorders>
              <w:top w:val="nil"/>
              <w:left w:val="nil"/>
              <w:bottom w:val="single" w:sz="4" w:space="0" w:color="auto"/>
              <w:right w:val="nil"/>
            </w:tcBorders>
            <w:vAlign w:val="bottom"/>
            <w:hideMark/>
          </w:tcPr>
          <w:p w14:paraId="58ECE0E2" w14:textId="77777777" w:rsidR="00FE7F8B" w:rsidRDefault="00FE7F8B">
            <w:pPr>
              <w:pStyle w:val="TableTextFinancial"/>
              <w:jc w:val="center"/>
            </w:pPr>
            <w:r>
              <w:rPr>
                <w:sz w:val="18"/>
                <w:szCs w:val="18"/>
                <w:lang w:val="en-US"/>
              </w:rPr>
              <w:t>1</w:t>
            </w:r>
          </w:p>
        </w:tc>
        <w:tc>
          <w:tcPr>
            <w:tcW w:w="1134" w:type="dxa"/>
            <w:tcBorders>
              <w:top w:val="nil"/>
              <w:left w:val="nil"/>
              <w:bottom w:val="single" w:sz="4" w:space="0" w:color="auto"/>
              <w:right w:val="nil"/>
            </w:tcBorders>
            <w:vAlign w:val="bottom"/>
            <w:hideMark/>
          </w:tcPr>
          <w:p w14:paraId="127C1E2A" w14:textId="77777777" w:rsidR="00FE7F8B" w:rsidRDefault="00FE7F8B">
            <w:pPr>
              <w:pStyle w:val="TableTextFinancial"/>
              <w:jc w:val="center"/>
            </w:pPr>
            <w:r>
              <w:rPr>
                <w:sz w:val="18"/>
                <w:szCs w:val="18"/>
                <w:lang w:val="en-US"/>
              </w:rPr>
              <w:t>-</w:t>
            </w:r>
          </w:p>
        </w:tc>
        <w:tc>
          <w:tcPr>
            <w:tcW w:w="1134" w:type="dxa"/>
            <w:tcBorders>
              <w:top w:val="nil"/>
              <w:left w:val="nil"/>
              <w:bottom w:val="single" w:sz="4" w:space="0" w:color="auto"/>
              <w:right w:val="nil"/>
            </w:tcBorders>
            <w:vAlign w:val="bottom"/>
            <w:hideMark/>
          </w:tcPr>
          <w:p w14:paraId="3E9DDF7D" w14:textId="77777777" w:rsidR="00FE7F8B" w:rsidRDefault="00FE7F8B">
            <w:pPr>
              <w:pStyle w:val="TableTextFinancial"/>
              <w:jc w:val="center"/>
            </w:pPr>
            <w:r>
              <w:rPr>
                <w:sz w:val="18"/>
                <w:szCs w:val="18"/>
                <w:lang w:val="en-US"/>
              </w:rPr>
              <w:t>-</w:t>
            </w:r>
          </w:p>
        </w:tc>
      </w:tr>
      <w:tr w:rsidR="00FE7F8B" w14:paraId="2A30AC36" w14:textId="77777777" w:rsidTr="00FE7F8B">
        <w:tc>
          <w:tcPr>
            <w:tcW w:w="283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EAEFC23" w14:textId="77777777" w:rsidR="00FE7F8B" w:rsidRDefault="00FE7F8B">
            <w:pPr>
              <w:pStyle w:val="TableTextFinancial"/>
              <w:rPr>
                <w:b/>
              </w:rPr>
            </w:pPr>
            <w:r>
              <w:rPr>
                <w:b/>
              </w:rPr>
              <w:t>Total Number</w:t>
            </w:r>
          </w:p>
        </w:tc>
        <w:tc>
          <w:tcPr>
            <w:tcW w:w="1139"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A0BA514" w14:textId="77777777" w:rsidR="00FE7F8B" w:rsidRDefault="00FE7F8B">
            <w:pPr>
              <w:pStyle w:val="TableTextFinancial"/>
              <w:jc w:val="center"/>
              <w:rPr>
                <w:b/>
              </w:rPr>
            </w:pPr>
            <w:r>
              <w:rPr>
                <w:b/>
              </w:rPr>
              <w:t>71</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BC8CC5B" w14:textId="77777777" w:rsidR="00FE7F8B" w:rsidRDefault="00FE7F8B">
            <w:pPr>
              <w:pStyle w:val="TableTextFinancial"/>
              <w:jc w:val="center"/>
              <w:rPr>
                <w:b/>
              </w:rPr>
            </w:pPr>
            <w:r>
              <w:rPr>
                <w:b/>
              </w:rPr>
              <w:t>70</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1547B9A" w14:textId="77777777" w:rsidR="00FE7F8B" w:rsidRDefault="00FE7F8B">
            <w:pPr>
              <w:pStyle w:val="TableTextFinancial"/>
              <w:jc w:val="center"/>
              <w:rPr>
                <w:b/>
              </w:rPr>
            </w:pPr>
            <w:r>
              <w:rPr>
                <w:b/>
              </w:rPr>
              <w:t>71</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11693CC" w14:textId="77777777" w:rsidR="00FE7F8B" w:rsidRDefault="00FE7F8B">
            <w:pPr>
              <w:pStyle w:val="TableTextFinancial"/>
              <w:jc w:val="center"/>
              <w:rPr>
                <w:b/>
              </w:rPr>
            </w:pPr>
            <w:r>
              <w:rPr>
                <w:b/>
              </w:rPr>
              <w:t>70</w:t>
            </w:r>
          </w:p>
        </w:tc>
      </w:tr>
      <w:tr w:rsidR="00FE7F8B" w14:paraId="0F9A6C2A" w14:textId="77777777" w:rsidTr="00FE7F8B">
        <w:tc>
          <w:tcPr>
            <w:tcW w:w="2835" w:type="dxa"/>
            <w:tcBorders>
              <w:top w:val="single" w:sz="4" w:space="0" w:color="auto"/>
              <w:left w:val="nil"/>
              <w:bottom w:val="single" w:sz="4" w:space="0" w:color="auto"/>
              <w:right w:val="nil"/>
            </w:tcBorders>
            <w:vAlign w:val="bottom"/>
            <w:hideMark/>
          </w:tcPr>
          <w:p w14:paraId="284B68D0" w14:textId="77777777" w:rsidR="00FE7F8B" w:rsidRDefault="00FE7F8B">
            <w:pPr>
              <w:pStyle w:val="TableTextFinancial"/>
              <w:rPr>
                <w:b/>
              </w:rPr>
            </w:pPr>
            <w:r>
              <w:rPr>
                <w:b/>
              </w:rPr>
              <w:t>Total annualised employee equivalents</w:t>
            </w:r>
          </w:p>
        </w:tc>
        <w:tc>
          <w:tcPr>
            <w:tcW w:w="1139" w:type="dxa"/>
            <w:tcBorders>
              <w:top w:val="single" w:sz="4" w:space="0" w:color="auto"/>
              <w:left w:val="nil"/>
              <w:bottom w:val="single" w:sz="4" w:space="0" w:color="auto"/>
              <w:right w:val="nil"/>
            </w:tcBorders>
            <w:vAlign w:val="bottom"/>
            <w:hideMark/>
          </w:tcPr>
          <w:p w14:paraId="7000BB31" w14:textId="77777777" w:rsidR="00FE7F8B" w:rsidRDefault="00FE7F8B">
            <w:pPr>
              <w:pStyle w:val="TableTextFinancial"/>
              <w:jc w:val="center"/>
              <w:rPr>
                <w:b/>
              </w:rPr>
            </w:pPr>
            <w:r>
              <w:rPr>
                <w:b/>
              </w:rPr>
              <w:t>61.9</w:t>
            </w:r>
          </w:p>
        </w:tc>
        <w:tc>
          <w:tcPr>
            <w:tcW w:w="1134" w:type="dxa"/>
            <w:tcBorders>
              <w:top w:val="single" w:sz="4" w:space="0" w:color="auto"/>
              <w:left w:val="nil"/>
              <w:bottom w:val="single" w:sz="4" w:space="0" w:color="auto"/>
              <w:right w:val="nil"/>
            </w:tcBorders>
            <w:vAlign w:val="bottom"/>
            <w:hideMark/>
          </w:tcPr>
          <w:p w14:paraId="671A3984" w14:textId="77777777" w:rsidR="00FE7F8B" w:rsidRDefault="00FE7F8B">
            <w:pPr>
              <w:pStyle w:val="TableTextFinancial"/>
              <w:jc w:val="center"/>
              <w:rPr>
                <w:b/>
              </w:rPr>
            </w:pPr>
            <w:r>
              <w:rPr>
                <w:b/>
              </w:rPr>
              <w:t>66.7</w:t>
            </w:r>
          </w:p>
        </w:tc>
        <w:tc>
          <w:tcPr>
            <w:tcW w:w="1134" w:type="dxa"/>
            <w:tcBorders>
              <w:top w:val="single" w:sz="4" w:space="0" w:color="auto"/>
              <w:left w:val="nil"/>
              <w:bottom w:val="single" w:sz="4" w:space="0" w:color="auto"/>
              <w:right w:val="nil"/>
            </w:tcBorders>
            <w:vAlign w:val="bottom"/>
            <w:hideMark/>
          </w:tcPr>
          <w:p w14:paraId="741D5A63" w14:textId="77777777" w:rsidR="00FE7F8B" w:rsidRDefault="00FE7F8B">
            <w:pPr>
              <w:pStyle w:val="TableTextFinancial"/>
              <w:jc w:val="center"/>
              <w:rPr>
                <w:b/>
              </w:rPr>
            </w:pPr>
            <w:r>
              <w:rPr>
                <w:b/>
              </w:rPr>
              <w:t>61.9</w:t>
            </w:r>
          </w:p>
        </w:tc>
        <w:tc>
          <w:tcPr>
            <w:tcW w:w="1134" w:type="dxa"/>
            <w:tcBorders>
              <w:top w:val="single" w:sz="4" w:space="0" w:color="auto"/>
              <w:left w:val="nil"/>
              <w:bottom w:val="single" w:sz="4" w:space="0" w:color="auto"/>
              <w:right w:val="nil"/>
            </w:tcBorders>
            <w:vAlign w:val="bottom"/>
            <w:hideMark/>
          </w:tcPr>
          <w:p w14:paraId="25217536" w14:textId="77777777" w:rsidR="00FE7F8B" w:rsidRDefault="00FE7F8B">
            <w:pPr>
              <w:pStyle w:val="TableTextFinancial"/>
              <w:jc w:val="center"/>
              <w:rPr>
                <w:b/>
              </w:rPr>
            </w:pPr>
            <w:r>
              <w:rPr>
                <w:b/>
              </w:rPr>
              <w:t>66.7</w:t>
            </w:r>
          </w:p>
        </w:tc>
      </w:tr>
      <w:tr w:rsidR="00FE7F8B" w14:paraId="7EE138B2" w14:textId="77777777" w:rsidTr="00FE7F8B">
        <w:tc>
          <w:tcPr>
            <w:tcW w:w="2835"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32344F0A" w14:textId="77777777" w:rsidR="00FE7F8B" w:rsidRDefault="00FE7F8B">
            <w:pPr>
              <w:pStyle w:val="TableTextFinancial"/>
              <w:rPr>
                <w:b/>
              </w:rPr>
            </w:pPr>
            <w:r>
              <w:rPr>
                <w:b/>
              </w:rPr>
              <w:t>Total remuneration $m</w:t>
            </w:r>
          </w:p>
        </w:tc>
        <w:tc>
          <w:tcPr>
            <w:tcW w:w="1139"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1BC90CED" w14:textId="77777777" w:rsidR="00FE7F8B" w:rsidRDefault="00FE7F8B">
            <w:pPr>
              <w:pStyle w:val="TableTextFinancial"/>
              <w:jc w:val="center"/>
              <w:rPr>
                <w:b/>
              </w:rPr>
            </w:pPr>
            <w:r>
              <w:rPr>
                <w:b/>
              </w:rPr>
              <w:t>13.7</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0B018EDB" w14:textId="77777777" w:rsidR="00FE7F8B" w:rsidRDefault="00FE7F8B">
            <w:pPr>
              <w:pStyle w:val="TableTextFinancial"/>
              <w:jc w:val="center"/>
              <w:rPr>
                <w:b/>
              </w:rPr>
            </w:pPr>
            <w:r>
              <w:rPr>
                <w:b/>
              </w:rPr>
              <w:t>15.1</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55D22839" w14:textId="77777777" w:rsidR="00FE7F8B" w:rsidRDefault="00FE7F8B">
            <w:pPr>
              <w:pStyle w:val="TableTextFinancial"/>
              <w:jc w:val="center"/>
              <w:rPr>
                <w:b/>
              </w:rPr>
            </w:pPr>
            <w:r>
              <w:rPr>
                <w:b/>
              </w:rPr>
              <w:t>12.6</w:t>
            </w:r>
          </w:p>
        </w:tc>
        <w:tc>
          <w:tcPr>
            <w:tcW w:w="1134" w:type="dxa"/>
            <w:tcBorders>
              <w:top w:val="single" w:sz="4" w:space="0" w:color="auto"/>
              <w:left w:val="nil"/>
              <w:bottom w:val="single" w:sz="4" w:space="0" w:color="auto"/>
              <w:right w:val="nil"/>
            </w:tcBorders>
            <w:tcMar>
              <w:top w:w="28" w:type="dxa"/>
              <w:left w:w="0" w:type="dxa"/>
              <w:bottom w:w="0" w:type="dxa"/>
              <w:right w:w="0" w:type="dxa"/>
            </w:tcMar>
            <w:vAlign w:val="bottom"/>
            <w:hideMark/>
          </w:tcPr>
          <w:p w14:paraId="7A5DE32D" w14:textId="77777777" w:rsidR="00FE7F8B" w:rsidRDefault="00FE7F8B">
            <w:pPr>
              <w:pStyle w:val="TableTextFinancial"/>
              <w:jc w:val="center"/>
              <w:rPr>
                <w:b/>
              </w:rPr>
            </w:pPr>
            <w:r>
              <w:rPr>
                <w:b/>
              </w:rPr>
              <w:t>13.5</w:t>
            </w:r>
          </w:p>
        </w:tc>
      </w:tr>
    </w:tbl>
    <w:p w14:paraId="2148EE8A" w14:textId="77777777" w:rsidR="00FE7F8B" w:rsidRDefault="00FE7F8B" w:rsidP="00BB1129">
      <w:pPr>
        <w:pStyle w:val="DETFootnoteTextforobjectivestablesOHStable"/>
        <w:spacing w:before="120"/>
        <w:rPr>
          <w:sz w:val="16"/>
        </w:rPr>
      </w:pPr>
      <w:r>
        <w:t>1 The 2015 comparatives have been adjusted to reflect the removal of data relating to the Victorian Registration and Qualifications Authority (2 executive officers), and the Victorian Curriculum and Assessment Authority (6 executive officers), both of which report this data in their respective annual reports. This maintains parity with data presented in 2016.</w:t>
      </w:r>
    </w:p>
    <w:p w14:paraId="05F3F0F0" w14:textId="77777777" w:rsidR="00FE7F8B" w:rsidRDefault="00FE7F8B" w:rsidP="00AD641C">
      <w:pPr>
        <w:pStyle w:val="Heading3notesnumbered"/>
        <w:numPr>
          <w:ilvl w:val="0"/>
          <w:numId w:val="54"/>
        </w:numPr>
      </w:pPr>
      <w:bookmarkStart w:id="426" w:name="disclosecontractorssigresp"/>
      <w:r>
        <w:t>Payments to other personnel (that is, contractors with significant management responsibilities)</w:t>
      </w:r>
      <w:bookmarkEnd w:id="426"/>
    </w:p>
    <w:p w14:paraId="7A6EE1A1" w14:textId="77777777" w:rsidR="00FE7F8B" w:rsidRDefault="00FE7F8B" w:rsidP="00FE7F8B">
      <w:r>
        <w:t>The following disclosures are made in relation to other personnel of the Department of Education and Training, i.e. contractors charged with significant management responsibilities.</w:t>
      </w:r>
    </w:p>
    <w:p w14:paraId="0AD2D168" w14:textId="3793CFE4" w:rsidR="00BB1129" w:rsidRDefault="00FE7F8B" w:rsidP="00FE7F8B">
      <w:r>
        <w:t>Payments have been made to contractors with significant management responsibilities, which are disclosed in the $</w:t>
      </w:r>
      <w:r w:rsidR="00B12BD5">
        <w:t>10,</w:t>
      </w:r>
      <w:r>
        <w:t>000 expense band. These contractors are responsible for planning, directing or controlling, directly or indirectly, of the Department’s activities.</w:t>
      </w:r>
    </w:p>
    <w:p w14:paraId="5CC5A89A" w14:textId="77777777" w:rsidR="00BB1129" w:rsidRDefault="00BB1129">
      <w:pPr>
        <w:spacing w:after="200" w:line="276" w:lineRule="auto"/>
      </w:pPr>
      <w:r>
        <w:br w:type="page"/>
      </w:r>
    </w:p>
    <w:tbl>
      <w:tblPr>
        <w:tblW w:w="5000" w:type="pct"/>
        <w:tblLook w:val="04A0" w:firstRow="1" w:lastRow="0" w:firstColumn="1" w:lastColumn="0" w:noHBand="0" w:noVBand="1"/>
      </w:tblPr>
      <w:tblGrid>
        <w:gridCol w:w="5207"/>
        <w:gridCol w:w="1048"/>
        <w:gridCol w:w="1118"/>
      </w:tblGrid>
      <w:tr w:rsidR="00FE7F8B" w14:paraId="1FC3E0B2" w14:textId="77777777" w:rsidTr="00FE7F8B">
        <w:trPr>
          <w:trHeight w:val="240"/>
        </w:trPr>
        <w:tc>
          <w:tcPr>
            <w:tcW w:w="3531" w:type="pct"/>
            <w:shd w:val="clear" w:color="auto" w:fill="7F7F7F" w:themeFill="text1" w:themeFillTint="80"/>
            <w:noWrap/>
            <w:vAlign w:val="center"/>
            <w:hideMark/>
          </w:tcPr>
          <w:p w14:paraId="54B83642" w14:textId="77777777" w:rsidR="00FE7F8B" w:rsidRDefault="00FE7F8B"/>
        </w:tc>
        <w:tc>
          <w:tcPr>
            <w:tcW w:w="1469" w:type="pct"/>
            <w:gridSpan w:val="2"/>
            <w:shd w:val="clear" w:color="auto" w:fill="7F7F7F" w:themeFill="text1" w:themeFillTint="80"/>
            <w:noWrap/>
            <w:vAlign w:val="center"/>
            <w:hideMark/>
          </w:tcPr>
          <w:p w14:paraId="3A0653A6" w14:textId="77777777" w:rsidR="00FE7F8B" w:rsidRDefault="00FE7F8B">
            <w:pPr>
              <w:pStyle w:val="Tablecolumnheading"/>
              <w:jc w:val="center"/>
              <w:rPr>
                <w:lang w:eastAsia="en-AU"/>
              </w:rPr>
            </w:pPr>
            <w:r>
              <w:rPr>
                <w:lang w:eastAsia="en-AU"/>
              </w:rPr>
              <w:t>Total expenses</w:t>
            </w:r>
            <w:r>
              <w:rPr>
                <w:lang w:eastAsia="en-AU"/>
              </w:rPr>
              <w:br/>
              <w:t>(exclusive of GST)</w:t>
            </w:r>
          </w:p>
        </w:tc>
      </w:tr>
      <w:tr w:rsidR="00FE7F8B" w14:paraId="662FF4B1" w14:textId="77777777" w:rsidTr="00FE7F8B">
        <w:trPr>
          <w:trHeight w:val="240"/>
        </w:trPr>
        <w:tc>
          <w:tcPr>
            <w:tcW w:w="3531" w:type="pct"/>
            <w:shd w:val="clear" w:color="auto" w:fill="7F7F7F" w:themeFill="text1" w:themeFillTint="80"/>
            <w:noWrap/>
            <w:vAlign w:val="bottom"/>
            <w:hideMark/>
          </w:tcPr>
          <w:p w14:paraId="388FDAE4" w14:textId="77777777" w:rsidR="00FE7F8B" w:rsidRDefault="00FE7F8B">
            <w:pPr>
              <w:pStyle w:val="Tablecolumnheading"/>
              <w:rPr>
                <w:lang w:eastAsia="en-AU"/>
              </w:rPr>
            </w:pPr>
            <w:r>
              <w:rPr>
                <w:lang w:eastAsia="en-AU"/>
              </w:rPr>
              <w:t>Expenses band ($)</w:t>
            </w:r>
          </w:p>
        </w:tc>
        <w:tc>
          <w:tcPr>
            <w:tcW w:w="711" w:type="pct"/>
            <w:shd w:val="clear" w:color="auto" w:fill="7F7F7F" w:themeFill="text1" w:themeFillTint="80"/>
            <w:vAlign w:val="bottom"/>
            <w:hideMark/>
          </w:tcPr>
          <w:p w14:paraId="01CD2896" w14:textId="77777777" w:rsidR="00FE7F8B" w:rsidRDefault="00FE7F8B">
            <w:pPr>
              <w:pStyle w:val="Tablecolumnheading"/>
              <w:jc w:val="center"/>
              <w:rPr>
                <w:lang w:eastAsia="en-AU"/>
              </w:rPr>
            </w:pPr>
            <w:r>
              <w:t>2016 Number</w:t>
            </w:r>
          </w:p>
        </w:tc>
        <w:tc>
          <w:tcPr>
            <w:tcW w:w="758" w:type="pct"/>
            <w:shd w:val="clear" w:color="auto" w:fill="7F7F7F" w:themeFill="text1" w:themeFillTint="80"/>
            <w:vAlign w:val="bottom"/>
            <w:hideMark/>
          </w:tcPr>
          <w:p w14:paraId="369AA81B" w14:textId="77777777" w:rsidR="00FE7F8B" w:rsidRDefault="00FE7F8B">
            <w:pPr>
              <w:pStyle w:val="Tablecolumnheading"/>
              <w:jc w:val="center"/>
              <w:rPr>
                <w:lang w:eastAsia="en-AU"/>
              </w:rPr>
            </w:pPr>
            <w:r>
              <w:t>2015 Number</w:t>
            </w:r>
          </w:p>
        </w:tc>
      </w:tr>
      <w:tr w:rsidR="00FE7F8B" w14:paraId="51666028" w14:textId="77777777" w:rsidTr="00FE7F8B">
        <w:trPr>
          <w:trHeight w:val="240"/>
        </w:trPr>
        <w:tc>
          <w:tcPr>
            <w:tcW w:w="3531" w:type="pct"/>
            <w:noWrap/>
            <w:vAlign w:val="bottom"/>
            <w:hideMark/>
          </w:tcPr>
          <w:p w14:paraId="58CB15D2" w14:textId="77777777" w:rsidR="00FE7F8B" w:rsidRDefault="00FE7F8B">
            <w:pPr>
              <w:pStyle w:val="Tabletextnoindent"/>
            </w:pPr>
            <w:r>
              <w:t>$130,000–$139,999</w:t>
            </w:r>
          </w:p>
        </w:tc>
        <w:tc>
          <w:tcPr>
            <w:tcW w:w="711" w:type="pct"/>
            <w:shd w:val="clear" w:color="auto" w:fill="F2F2F2" w:themeFill="background1" w:themeFillShade="F2"/>
            <w:noWrap/>
            <w:vAlign w:val="bottom"/>
            <w:hideMark/>
          </w:tcPr>
          <w:p w14:paraId="02110C3C" w14:textId="77777777" w:rsidR="00FE7F8B" w:rsidRDefault="00FE7F8B">
            <w:pPr>
              <w:pStyle w:val="Tabletextnoindent"/>
              <w:jc w:val="right"/>
            </w:pPr>
            <w:r>
              <w:t>1</w:t>
            </w:r>
          </w:p>
        </w:tc>
        <w:tc>
          <w:tcPr>
            <w:tcW w:w="758" w:type="pct"/>
            <w:noWrap/>
            <w:vAlign w:val="bottom"/>
            <w:hideMark/>
          </w:tcPr>
          <w:p w14:paraId="630EFF56" w14:textId="77777777" w:rsidR="00FE7F8B" w:rsidRDefault="00FE7F8B">
            <w:pPr>
              <w:pStyle w:val="Tabletextnoindent"/>
              <w:jc w:val="right"/>
            </w:pPr>
            <w:r>
              <w:t>-</w:t>
            </w:r>
          </w:p>
        </w:tc>
      </w:tr>
      <w:tr w:rsidR="00FE7F8B" w14:paraId="45D63876" w14:textId="77777777" w:rsidTr="00FE7F8B">
        <w:trPr>
          <w:trHeight w:val="240"/>
        </w:trPr>
        <w:tc>
          <w:tcPr>
            <w:tcW w:w="3531" w:type="pct"/>
            <w:tcBorders>
              <w:top w:val="nil"/>
              <w:left w:val="nil"/>
              <w:bottom w:val="single" w:sz="4" w:space="0" w:color="auto"/>
              <w:right w:val="nil"/>
            </w:tcBorders>
            <w:noWrap/>
            <w:vAlign w:val="bottom"/>
            <w:hideMark/>
          </w:tcPr>
          <w:p w14:paraId="5F83CE2C" w14:textId="77777777" w:rsidR="00FE7F8B" w:rsidRDefault="00FE7F8B">
            <w:pPr>
              <w:pStyle w:val="Tabletextnoindent"/>
            </w:pPr>
            <w:r>
              <w:t>$250,000–$ 259,999</w:t>
            </w:r>
          </w:p>
        </w:tc>
        <w:tc>
          <w:tcPr>
            <w:tcW w:w="711" w:type="pct"/>
            <w:tcBorders>
              <w:top w:val="nil"/>
              <w:left w:val="nil"/>
              <w:bottom w:val="single" w:sz="4" w:space="0" w:color="auto"/>
              <w:right w:val="nil"/>
            </w:tcBorders>
            <w:shd w:val="clear" w:color="auto" w:fill="F2F2F2" w:themeFill="background1" w:themeFillShade="F2"/>
            <w:noWrap/>
            <w:vAlign w:val="bottom"/>
            <w:hideMark/>
          </w:tcPr>
          <w:p w14:paraId="5E89608C" w14:textId="77777777" w:rsidR="00FE7F8B" w:rsidRDefault="00FE7F8B">
            <w:pPr>
              <w:pStyle w:val="Tabletextnoindent"/>
              <w:jc w:val="right"/>
            </w:pPr>
            <w:r>
              <w:t>-</w:t>
            </w:r>
          </w:p>
        </w:tc>
        <w:tc>
          <w:tcPr>
            <w:tcW w:w="758" w:type="pct"/>
            <w:tcBorders>
              <w:top w:val="nil"/>
              <w:left w:val="nil"/>
              <w:bottom w:val="single" w:sz="4" w:space="0" w:color="auto"/>
              <w:right w:val="nil"/>
            </w:tcBorders>
            <w:noWrap/>
            <w:vAlign w:val="bottom"/>
            <w:hideMark/>
          </w:tcPr>
          <w:p w14:paraId="5749D0A5" w14:textId="77777777" w:rsidR="00FE7F8B" w:rsidRDefault="00FE7F8B">
            <w:pPr>
              <w:pStyle w:val="Tabletextnoindent"/>
              <w:jc w:val="right"/>
            </w:pPr>
            <w:r>
              <w:t>1</w:t>
            </w:r>
          </w:p>
        </w:tc>
      </w:tr>
      <w:tr w:rsidR="00FE7F8B" w14:paraId="0EF52ED3" w14:textId="77777777" w:rsidTr="00FE7F8B">
        <w:trPr>
          <w:trHeight w:val="255"/>
        </w:trPr>
        <w:tc>
          <w:tcPr>
            <w:tcW w:w="3531" w:type="pct"/>
            <w:tcBorders>
              <w:top w:val="single" w:sz="4" w:space="0" w:color="auto"/>
              <w:left w:val="nil"/>
              <w:bottom w:val="single" w:sz="4" w:space="0" w:color="auto"/>
              <w:right w:val="nil"/>
            </w:tcBorders>
            <w:noWrap/>
            <w:vAlign w:val="bottom"/>
            <w:hideMark/>
          </w:tcPr>
          <w:p w14:paraId="4640DDA2" w14:textId="77777777" w:rsidR="00FE7F8B" w:rsidRDefault="00FE7F8B">
            <w:pPr>
              <w:pStyle w:val="Tabletextnoindent"/>
              <w:rPr>
                <w:b/>
              </w:rPr>
            </w:pPr>
            <w:r>
              <w:rPr>
                <w:b/>
              </w:rPr>
              <w:t>Total expenses (exclusive of GST) $m</w:t>
            </w:r>
          </w:p>
        </w:tc>
        <w:tc>
          <w:tcPr>
            <w:tcW w:w="711" w:type="pct"/>
            <w:tcBorders>
              <w:top w:val="single" w:sz="4" w:space="0" w:color="auto"/>
              <w:left w:val="nil"/>
              <w:bottom w:val="single" w:sz="4" w:space="0" w:color="auto"/>
              <w:right w:val="nil"/>
            </w:tcBorders>
            <w:shd w:val="clear" w:color="auto" w:fill="F2F2F2" w:themeFill="background1" w:themeFillShade="F2"/>
            <w:noWrap/>
            <w:vAlign w:val="bottom"/>
            <w:hideMark/>
          </w:tcPr>
          <w:p w14:paraId="418376BA" w14:textId="77777777" w:rsidR="00FE7F8B" w:rsidRDefault="00FE7F8B">
            <w:pPr>
              <w:pStyle w:val="Tabletextnoindent"/>
              <w:jc w:val="right"/>
              <w:rPr>
                <w:b/>
              </w:rPr>
            </w:pPr>
            <w:r>
              <w:rPr>
                <w:b/>
              </w:rPr>
              <w:t>0.1</w:t>
            </w:r>
          </w:p>
        </w:tc>
        <w:tc>
          <w:tcPr>
            <w:tcW w:w="758" w:type="pct"/>
            <w:tcBorders>
              <w:top w:val="single" w:sz="4" w:space="0" w:color="auto"/>
              <w:left w:val="nil"/>
              <w:bottom w:val="single" w:sz="4" w:space="0" w:color="auto"/>
              <w:right w:val="nil"/>
            </w:tcBorders>
            <w:noWrap/>
            <w:vAlign w:val="bottom"/>
            <w:hideMark/>
          </w:tcPr>
          <w:p w14:paraId="6B6EA678" w14:textId="77777777" w:rsidR="00FE7F8B" w:rsidRDefault="00FE7F8B">
            <w:pPr>
              <w:pStyle w:val="Tabletextnoindent"/>
              <w:jc w:val="right"/>
              <w:rPr>
                <w:b/>
              </w:rPr>
            </w:pPr>
            <w:r>
              <w:rPr>
                <w:b/>
              </w:rPr>
              <w:t>0.3</w:t>
            </w:r>
          </w:p>
        </w:tc>
      </w:tr>
      <w:bookmarkEnd w:id="421"/>
    </w:tbl>
    <w:p w14:paraId="6F121769" w14:textId="77777777" w:rsidR="00FE7F8B" w:rsidRDefault="00FE7F8B" w:rsidP="00FE7F8B">
      <w:pPr>
        <w:spacing w:after="200" w:line="276" w:lineRule="auto"/>
        <w:rPr>
          <w:rFonts w:cs="Arial"/>
          <w:bCs/>
          <w:iCs/>
          <w:sz w:val="28"/>
          <w:szCs w:val="28"/>
        </w:rPr>
      </w:pPr>
      <w:r>
        <w:br w:type="page"/>
      </w:r>
      <w:bookmarkStart w:id="427" w:name="_Toc399491077"/>
      <w:bookmarkStart w:id="428" w:name="_Ref399424132"/>
    </w:p>
    <w:p w14:paraId="24191148" w14:textId="77777777" w:rsidR="00FE7F8B" w:rsidRDefault="00FE7F8B" w:rsidP="00AD641C">
      <w:pPr>
        <w:pStyle w:val="Heading2notes"/>
        <w:numPr>
          <w:ilvl w:val="0"/>
          <w:numId w:val="39"/>
        </w:numPr>
      </w:pPr>
      <w:bookmarkStart w:id="429" w:name="_Toc461176310"/>
      <w:r>
        <w:lastRenderedPageBreak/>
        <w:t>Contingent assets and contingent liabilities</w:t>
      </w:r>
      <w:bookmarkEnd w:id="427"/>
      <w:bookmarkEnd w:id="428"/>
      <w:bookmarkEnd w:id="429"/>
    </w:p>
    <w:p w14:paraId="70B8ADA0" w14:textId="77777777" w:rsidR="00FE7F8B" w:rsidRDefault="00FE7F8B" w:rsidP="00FE7F8B">
      <w:r>
        <w:t>The Department does not have any quantifiable or unquantifiable contingent assets.</w:t>
      </w:r>
    </w:p>
    <w:p w14:paraId="77E9D559" w14:textId="77777777" w:rsidR="00FE7F8B" w:rsidRDefault="00FE7F8B" w:rsidP="00FE7F8B">
      <w:r>
        <w:t>Details and estimates of maximum amounts of contingent liabilities are as follows:</w:t>
      </w:r>
    </w:p>
    <w:p w14:paraId="60AAABD8" w14:textId="77777777" w:rsidR="00FE7F8B" w:rsidRDefault="00FE7F8B" w:rsidP="00AD641C">
      <w:pPr>
        <w:pStyle w:val="Heading3notesnumbered"/>
        <w:numPr>
          <w:ilvl w:val="0"/>
          <w:numId w:val="55"/>
        </w:numPr>
      </w:pPr>
      <w:r>
        <w:t>Quantifiable contingent liabilities</w:t>
      </w:r>
    </w:p>
    <w:p w14:paraId="0E8F68B2" w14:textId="77777777" w:rsidR="00FE7F8B" w:rsidRDefault="00FE7F8B" w:rsidP="00FE7F8B">
      <w:pPr>
        <w:pStyle w:val="Caption"/>
      </w:pPr>
      <w:r>
        <w:t xml:space="preserve">Table </w:t>
      </w:r>
      <w:fldSimple w:instr=" SEQ Table \* ARABIC ">
        <w:r w:rsidR="00936443">
          <w:rPr>
            <w:noProof/>
          </w:rPr>
          <w:t>15</w:t>
        </w:r>
      </w:fldSimple>
      <w:r>
        <w:t>—Quantifiable contingent liabilities</w:t>
      </w:r>
    </w:p>
    <w:tbl>
      <w:tblPr>
        <w:tblW w:w="5000" w:type="pct"/>
        <w:tblLook w:val="04A0" w:firstRow="1" w:lastRow="0" w:firstColumn="1" w:lastColumn="0" w:noHBand="0" w:noVBand="1"/>
      </w:tblPr>
      <w:tblGrid>
        <w:gridCol w:w="5161"/>
        <w:gridCol w:w="1106"/>
        <w:gridCol w:w="1106"/>
      </w:tblGrid>
      <w:tr w:rsidR="00FE7F8B" w14:paraId="2A9E8CCD" w14:textId="77777777" w:rsidTr="00FE7F8B">
        <w:trPr>
          <w:trHeight w:val="240"/>
        </w:trPr>
        <w:tc>
          <w:tcPr>
            <w:tcW w:w="3500" w:type="pct"/>
            <w:shd w:val="clear" w:color="auto" w:fill="7F7F7F" w:themeFill="text1" w:themeFillTint="80"/>
            <w:noWrap/>
            <w:vAlign w:val="bottom"/>
            <w:hideMark/>
          </w:tcPr>
          <w:p w14:paraId="2EB0255E" w14:textId="77777777" w:rsidR="00FE7F8B" w:rsidRDefault="00FE7F8B">
            <w:pPr>
              <w:pStyle w:val="Tablecolumnheading"/>
            </w:pPr>
            <w:r>
              <w:t>Quantifiable contingent liabilities</w:t>
            </w:r>
          </w:p>
        </w:tc>
        <w:tc>
          <w:tcPr>
            <w:tcW w:w="750" w:type="pct"/>
            <w:shd w:val="clear" w:color="auto" w:fill="7F7F7F" w:themeFill="text1" w:themeFillTint="80"/>
            <w:vAlign w:val="bottom"/>
            <w:hideMark/>
          </w:tcPr>
          <w:p w14:paraId="36966389" w14:textId="77777777" w:rsidR="00FE7F8B" w:rsidRDefault="00FE7F8B">
            <w:pPr>
              <w:pStyle w:val="Tablecolumnheading"/>
              <w:jc w:val="center"/>
            </w:pPr>
            <w:r>
              <w:t>2016</w:t>
            </w:r>
            <w:r>
              <w:br/>
              <w:t>$m</w:t>
            </w:r>
          </w:p>
        </w:tc>
        <w:tc>
          <w:tcPr>
            <w:tcW w:w="750" w:type="pct"/>
            <w:shd w:val="clear" w:color="auto" w:fill="7F7F7F" w:themeFill="text1" w:themeFillTint="80"/>
            <w:vAlign w:val="bottom"/>
            <w:hideMark/>
          </w:tcPr>
          <w:p w14:paraId="4275572F" w14:textId="77777777" w:rsidR="00FE7F8B" w:rsidRDefault="00FE7F8B">
            <w:pPr>
              <w:pStyle w:val="Tablecolumnheading"/>
              <w:jc w:val="center"/>
            </w:pPr>
            <w:r>
              <w:t>2015</w:t>
            </w:r>
            <w:r>
              <w:br/>
              <w:t>$m</w:t>
            </w:r>
          </w:p>
        </w:tc>
      </w:tr>
      <w:tr w:rsidR="00FE7F8B" w14:paraId="07829635" w14:textId="77777777" w:rsidTr="00FE7F8B">
        <w:trPr>
          <w:trHeight w:val="240"/>
        </w:trPr>
        <w:tc>
          <w:tcPr>
            <w:tcW w:w="3500" w:type="pct"/>
            <w:shd w:val="clear" w:color="auto" w:fill="FFFFFF"/>
            <w:noWrap/>
            <w:vAlign w:val="bottom"/>
            <w:hideMark/>
          </w:tcPr>
          <w:p w14:paraId="1F8C6F70" w14:textId="77777777" w:rsidR="00FE7F8B" w:rsidRDefault="00FE7F8B">
            <w:pPr>
              <w:pStyle w:val="Tabletextnoindent"/>
            </w:pPr>
            <w:r>
              <w:t xml:space="preserve">Claims for damages </w:t>
            </w:r>
          </w:p>
        </w:tc>
        <w:tc>
          <w:tcPr>
            <w:tcW w:w="750" w:type="pct"/>
            <w:shd w:val="clear" w:color="auto" w:fill="F2F2F2" w:themeFill="background1" w:themeFillShade="F2"/>
            <w:vAlign w:val="bottom"/>
            <w:hideMark/>
          </w:tcPr>
          <w:p w14:paraId="699BE2CB" w14:textId="77777777" w:rsidR="00FE7F8B" w:rsidRDefault="00FE7F8B">
            <w:pPr>
              <w:pStyle w:val="Tabletextnoindent"/>
              <w:jc w:val="right"/>
            </w:pPr>
            <w:r>
              <w:rPr>
                <w:b/>
              </w:rPr>
              <w:t>18.8</w:t>
            </w:r>
          </w:p>
        </w:tc>
        <w:tc>
          <w:tcPr>
            <w:tcW w:w="750" w:type="pct"/>
            <w:shd w:val="clear" w:color="auto" w:fill="FFFFFF"/>
            <w:vAlign w:val="bottom"/>
            <w:hideMark/>
          </w:tcPr>
          <w:p w14:paraId="1C586E0C" w14:textId="77777777" w:rsidR="00FE7F8B" w:rsidRDefault="00FE7F8B">
            <w:pPr>
              <w:pStyle w:val="Tabletextnoindent"/>
              <w:jc w:val="right"/>
            </w:pPr>
            <w:r>
              <w:t>48.5</w:t>
            </w:r>
          </w:p>
        </w:tc>
      </w:tr>
      <w:tr w:rsidR="00FE7F8B" w14:paraId="246B0BD1" w14:textId="77777777" w:rsidTr="00FE7F8B">
        <w:trPr>
          <w:trHeight w:val="240"/>
        </w:trPr>
        <w:tc>
          <w:tcPr>
            <w:tcW w:w="3500" w:type="pct"/>
            <w:tcBorders>
              <w:top w:val="nil"/>
              <w:left w:val="nil"/>
              <w:bottom w:val="single" w:sz="4" w:space="0" w:color="auto"/>
              <w:right w:val="nil"/>
            </w:tcBorders>
            <w:shd w:val="clear" w:color="auto" w:fill="FFFFFF"/>
            <w:noWrap/>
            <w:vAlign w:val="bottom"/>
            <w:hideMark/>
          </w:tcPr>
          <w:p w14:paraId="37C92C8C" w14:textId="77777777" w:rsidR="00FE7F8B" w:rsidRDefault="00FE7F8B">
            <w:pPr>
              <w:pStyle w:val="Tabletextnoindent"/>
            </w:pPr>
            <w:r>
              <w:t>TAFE Structural Adjustment Fund (TSAF) arrangement</w:t>
            </w:r>
            <w:r>
              <w:rPr>
                <w:rStyle w:val="FootnoteReference"/>
              </w:rPr>
              <w:t>1</w:t>
            </w:r>
          </w:p>
        </w:tc>
        <w:tc>
          <w:tcPr>
            <w:tcW w:w="750" w:type="pct"/>
            <w:tcBorders>
              <w:top w:val="nil"/>
              <w:left w:val="nil"/>
              <w:bottom w:val="single" w:sz="4" w:space="0" w:color="auto"/>
              <w:right w:val="nil"/>
            </w:tcBorders>
            <w:shd w:val="clear" w:color="auto" w:fill="F2F2F2" w:themeFill="background1" w:themeFillShade="F2"/>
            <w:vAlign w:val="bottom"/>
            <w:hideMark/>
          </w:tcPr>
          <w:p w14:paraId="3BBEC0AA" w14:textId="77777777" w:rsidR="00FE7F8B" w:rsidRDefault="00FE7F8B">
            <w:pPr>
              <w:pStyle w:val="Tabletextnoindent"/>
              <w:jc w:val="right"/>
              <w:rPr>
                <w:b/>
              </w:rPr>
            </w:pPr>
            <w:r>
              <w:rPr>
                <w:b/>
              </w:rPr>
              <w:t>-</w:t>
            </w:r>
          </w:p>
        </w:tc>
        <w:tc>
          <w:tcPr>
            <w:tcW w:w="750" w:type="pct"/>
            <w:tcBorders>
              <w:top w:val="nil"/>
              <w:left w:val="nil"/>
              <w:bottom w:val="single" w:sz="4" w:space="0" w:color="auto"/>
              <w:right w:val="nil"/>
            </w:tcBorders>
            <w:shd w:val="clear" w:color="auto" w:fill="FFFFFF"/>
            <w:vAlign w:val="bottom"/>
            <w:hideMark/>
          </w:tcPr>
          <w:p w14:paraId="1FF21061" w14:textId="77777777" w:rsidR="00FE7F8B" w:rsidRDefault="00FE7F8B">
            <w:pPr>
              <w:pStyle w:val="Tabletextnoindent"/>
              <w:jc w:val="right"/>
            </w:pPr>
            <w:r>
              <w:t>82.0</w:t>
            </w:r>
          </w:p>
        </w:tc>
      </w:tr>
      <w:tr w:rsidR="00FE7F8B" w14:paraId="38AD38AC" w14:textId="77777777" w:rsidTr="00FE7F8B">
        <w:trPr>
          <w:trHeight w:val="330"/>
        </w:trPr>
        <w:tc>
          <w:tcPr>
            <w:tcW w:w="3500" w:type="pct"/>
            <w:tcBorders>
              <w:top w:val="single" w:sz="4" w:space="0" w:color="auto"/>
              <w:left w:val="nil"/>
              <w:bottom w:val="single" w:sz="4" w:space="0" w:color="auto"/>
              <w:right w:val="nil"/>
            </w:tcBorders>
            <w:shd w:val="clear" w:color="auto" w:fill="FFFFFF"/>
            <w:noWrap/>
            <w:hideMark/>
          </w:tcPr>
          <w:p w14:paraId="39B11BB4" w14:textId="77777777" w:rsidR="00FE7F8B" w:rsidRDefault="00FE7F8B">
            <w:pPr>
              <w:pStyle w:val="Tabletextnoindent"/>
              <w:rPr>
                <w:b/>
              </w:rPr>
            </w:pPr>
            <w:r>
              <w:rPr>
                <w:b/>
              </w:rPr>
              <w:t>Total quantifiable contingent liabilities</w:t>
            </w:r>
          </w:p>
        </w:tc>
        <w:tc>
          <w:tcPr>
            <w:tcW w:w="750" w:type="pct"/>
            <w:tcBorders>
              <w:top w:val="single" w:sz="4" w:space="0" w:color="auto"/>
              <w:left w:val="nil"/>
              <w:bottom w:val="single" w:sz="4" w:space="0" w:color="auto"/>
              <w:right w:val="nil"/>
            </w:tcBorders>
            <w:shd w:val="clear" w:color="auto" w:fill="F2F2F2" w:themeFill="background1" w:themeFillShade="F2"/>
            <w:vAlign w:val="bottom"/>
            <w:hideMark/>
          </w:tcPr>
          <w:p w14:paraId="5A80ACDE" w14:textId="77777777" w:rsidR="00FE7F8B" w:rsidRDefault="00FE7F8B">
            <w:pPr>
              <w:pStyle w:val="Tabletextnoindent"/>
              <w:jc w:val="right"/>
              <w:rPr>
                <w:b/>
              </w:rPr>
            </w:pPr>
            <w:r>
              <w:rPr>
                <w:b/>
              </w:rPr>
              <w:t>18.8</w:t>
            </w:r>
          </w:p>
        </w:tc>
        <w:tc>
          <w:tcPr>
            <w:tcW w:w="750" w:type="pct"/>
            <w:tcBorders>
              <w:top w:val="single" w:sz="4" w:space="0" w:color="auto"/>
              <w:left w:val="nil"/>
              <w:bottom w:val="single" w:sz="4" w:space="0" w:color="auto"/>
              <w:right w:val="nil"/>
            </w:tcBorders>
            <w:shd w:val="clear" w:color="auto" w:fill="FFFFFF"/>
            <w:vAlign w:val="bottom"/>
            <w:hideMark/>
          </w:tcPr>
          <w:p w14:paraId="1574B0BE" w14:textId="77777777" w:rsidR="00FE7F8B" w:rsidRDefault="00FE7F8B">
            <w:pPr>
              <w:pStyle w:val="Tabletextnoindent"/>
              <w:jc w:val="right"/>
              <w:rPr>
                <w:b/>
              </w:rPr>
            </w:pPr>
            <w:r>
              <w:rPr>
                <w:b/>
              </w:rPr>
              <w:t>130.5</w:t>
            </w:r>
          </w:p>
        </w:tc>
      </w:tr>
    </w:tbl>
    <w:p w14:paraId="6863FB8B" w14:textId="40F26158" w:rsidR="00FE7F8B" w:rsidRPr="00BB1129" w:rsidRDefault="00FE7F8B" w:rsidP="00BB1129">
      <w:pPr>
        <w:pStyle w:val="DETFootnoteTextforobjectivestablesOHStable"/>
        <w:spacing w:before="120"/>
      </w:pPr>
      <w:r w:rsidRPr="00BB1129">
        <w:t>1The Department has entered into funding agreements with TAFEs. The release of these funds is contingent on the TAFEs demonstrating that they have achieved agreed milestones in 2014-15. The funding related to 2015</w:t>
      </w:r>
      <w:r w:rsidR="00155353" w:rsidRPr="00BB1129">
        <w:t>–</w:t>
      </w:r>
      <w:r w:rsidRPr="00BB1129">
        <w:t>16 is disclosed as other expenditure commitments in Note 22(d).</w:t>
      </w:r>
    </w:p>
    <w:p w14:paraId="5EB5F443" w14:textId="77777777" w:rsidR="00FE7F8B" w:rsidRDefault="00FE7F8B" w:rsidP="00AD641C">
      <w:pPr>
        <w:pStyle w:val="Heading3notesnumbered"/>
        <w:numPr>
          <w:ilvl w:val="0"/>
          <w:numId w:val="55"/>
        </w:numPr>
      </w:pPr>
      <w:r>
        <w:t>Unquantifiable contingent liabilities</w:t>
      </w:r>
    </w:p>
    <w:p w14:paraId="05689658" w14:textId="77777777" w:rsidR="00FE7F8B" w:rsidRDefault="00FE7F8B" w:rsidP="00FE7F8B">
      <w:r>
        <w:t>The Department has a number of unquantifiable contingent liabilities as follows.</w:t>
      </w:r>
    </w:p>
    <w:p w14:paraId="185C65F1" w14:textId="77777777" w:rsidR="00FE7F8B" w:rsidRDefault="00FE7F8B" w:rsidP="00FE7F8B">
      <w:r>
        <w:t>Indemnities are provided by the Department to:</w:t>
      </w:r>
    </w:p>
    <w:p w14:paraId="2BBF9C54" w14:textId="77777777" w:rsidR="00FE7F8B" w:rsidRDefault="00FE7F8B" w:rsidP="00155353">
      <w:pPr>
        <w:pStyle w:val="DETNormallistbullet"/>
      </w:pPr>
      <w:r>
        <w:t xml:space="preserve">Volunteer school workers and volunteer student workers: </w:t>
      </w:r>
      <w:r>
        <w:rPr>
          <w:i/>
        </w:rPr>
        <w:t>The Education and Training Reform Act 2006</w:t>
      </w:r>
      <w:r>
        <w:t xml:space="preserve"> provides a specific indemnity for personal injuries suffered by volunteer school workers and volunteer student workers arising out of or in the course of engaging in school work or community work respectively.</w:t>
      </w:r>
    </w:p>
    <w:p w14:paraId="70DD0AD2" w14:textId="77777777" w:rsidR="00FE7F8B" w:rsidRDefault="00FE7F8B" w:rsidP="00155353">
      <w:pPr>
        <w:pStyle w:val="DETNormallistbullet"/>
      </w:pPr>
      <w:r>
        <w:t xml:space="preserve">Members of school councils: </w:t>
      </w:r>
      <w:r>
        <w:rPr>
          <w:i/>
        </w:rPr>
        <w:t>The Education and Training Reform Act 2006</w:t>
      </w:r>
      <w:r>
        <w:t xml:space="preserve"> provides an indemnity to members of school councils for any legal liability, whether in contract, negligence or defamation.</w:t>
      </w:r>
    </w:p>
    <w:p w14:paraId="6AF4FEFE" w14:textId="77777777" w:rsidR="00FE7F8B" w:rsidRDefault="00FE7F8B" w:rsidP="00155353">
      <w:pPr>
        <w:pStyle w:val="DETNormallistbullet"/>
      </w:pPr>
      <w:r>
        <w:t>Teachers: If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their employment.</w:t>
      </w:r>
    </w:p>
    <w:p w14:paraId="53E734E8" w14:textId="77777777" w:rsidR="00FE7F8B" w:rsidRDefault="00FE7F8B" w:rsidP="00155353">
      <w:pPr>
        <w:pStyle w:val="DETNormallistbullet"/>
      </w:pPr>
      <w:r>
        <w:t>School councils: The Department will usually indemnify school councils in claims of common law negligence, and will often indemnify in relation to employment disputes, for the cost of settlement and legal representation. The Department will take into account the impact of payment upon the school’s educational program and any insurance cover for the school council, and will likely indemnify if the Department is satisfied that:</w:t>
      </w:r>
    </w:p>
    <w:p w14:paraId="67E59201" w14:textId="77777777" w:rsidR="00FE7F8B" w:rsidRDefault="00FE7F8B" w:rsidP="00AD641C">
      <w:pPr>
        <w:pStyle w:val="DETNormallistbullet"/>
        <w:numPr>
          <w:ilvl w:val="1"/>
          <w:numId w:val="59"/>
        </w:numPr>
      </w:pPr>
      <w:r>
        <w:t>the school council acted in good faith and according to issued guidelines and directions; and</w:t>
      </w:r>
    </w:p>
    <w:p w14:paraId="6D1F1584" w14:textId="77777777" w:rsidR="00FE7F8B" w:rsidRDefault="00FE7F8B" w:rsidP="00AD641C">
      <w:pPr>
        <w:pStyle w:val="DETNormallistbullet"/>
        <w:numPr>
          <w:ilvl w:val="1"/>
          <w:numId w:val="59"/>
        </w:numPr>
      </w:pPr>
      <w:r>
        <w:t>the school council has insufficient funds to pay the claim.</w:t>
      </w:r>
    </w:p>
    <w:p w14:paraId="5C894B08" w14:textId="77777777" w:rsidR="00FE7F8B" w:rsidRDefault="00FE7F8B" w:rsidP="00FE7F8B">
      <w:pPr>
        <w:spacing w:after="200" w:line="276" w:lineRule="auto"/>
      </w:pPr>
      <w:r>
        <w:br w:type="page"/>
      </w:r>
    </w:p>
    <w:p w14:paraId="1A106945" w14:textId="77777777" w:rsidR="00FE7F8B" w:rsidRDefault="00FE7F8B" w:rsidP="00AD641C">
      <w:pPr>
        <w:pStyle w:val="Heading2notes"/>
        <w:numPr>
          <w:ilvl w:val="0"/>
          <w:numId w:val="39"/>
        </w:numPr>
      </w:pPr>
      <w:bookmarkStart w:id="430" w:name="_Toc461176311"/>
      <w:bookmarkStart w:id="431" w:name="_Toc399491078"/>
      <w:bookmarkStart w:id="432" w:name="_Ref399424118"/>
      <w:r>
        <w:lastRenderedPageBreak/>
        <w:t>Commitments for expenditure</w:t>
      </w:r>
      <w:bookmarkEnd w:id="430"/>
      <w:bookmarkEnd w:id="431"/>
      <w:bookmarkEnd w:id="432"/>
    </w:p>
    <w:p w14:paraId="02A33D1C" w14:textId="77777777" w:rsidR="00FE7F8B" w:rsidRDefault="00FE7F8B" w:rsidP="00FE7F8B">
      <w:r>
        <w:t>The following commitments have not been recognised as liabilities in the financial statements. All amounts shown in this note are nominal amounts inclusive of GST.</w:t>
      </w:r>
    </w:p>
    <w:p w14:paraId="4B6C01C2" w14:textId="77777777" w:rsidR="00FE7F8B" w:rsidRDefault="00FE7F8B" w:rsidP="00AD641C">
      <w:pPr>
        <w:pStyle w:val="Heading3notesnumbered"/>
        <w:numPr>
          <w:ilvl w:val="0"/>
          <w:numId w:val="56"/>
        </w:numPr>
      </w:pPr>
      <w:bookmarkStart w:id="433" w:name="_Ref399424185"/>
      <w:r>
        <w:t>Service concession (public–private partnership)-related commitments</w:t>
      </w:r>
      <w:bookmarkEnd w:id="433"/>
    </w:p>
    <w:p w14:paraId="098C5E3A" w14:textId="77777777" w:rsidR="00FE7F8B" w:rsidRDefault="00FE7F8B" w:rsidP="00FE7F8B">
      <w:pPr>
        <w:pStyle w:val="Heading4notes"/>
        <w:rPr>
          <w:lang w:eastAsia="en-AU"/>
        </w:rPr>
      </w:pPr>
      <w:r>
        <w:rPr>
          <w:lang w:eastAsia="en-AU"/>
        </w:rPr>
        <w:t>Commissioned public-private partnership</w:t>
      </w:r>
    </w:p>
    <w:p w14:paraId="69078D04" w14:textId="77777777" w:rsidR="00FE7F8B" w:rsidRDefault="00FE7F8B" w:rsidP="00FE7F8B">
      <w:r>
        <w:t>The Department entered into a 26-year public-private partnership arrangement under Partnerships Victoria in Schools. The portions of the payments that relate to the right to use the assets are accounted for as finance leases and are disclosed in Note 13.</w:t>
      </w:r>
    </w:p>
    <w:p w14:paraId="61B9CA43" w14:textId="77777777" w:rsidR="00FE7F8B" w:rsidRDefault="00FE7F8B" w:rsidP="00FE7F8B">
      <w:r>
        <w:t>The Department pays a base charge for delivery of contracted services (subject to the performance criteria set out in the agreement). Where the contract is amended to provide for additional services, such as an extension to the facilities, which are at the Department’s discretion, this is charged at a rate agreed between the Department and the consortium. The nominal amounts for the operating and maintenance commitment below represents the charges payable under the agreement at the end of the reporting period.</w:t>
      </w:r>
    </w:p>
    <w:p w14:paraId="2F915730" w14:textId="77777777" w:rsidR="00FE7F8B" w:rsidRDefault="00FE7F8B" w:rsidP="00FE7F8B">
      <w:pPr>
        <w:pStyle w:val="Heading4notes"/>
        <w:rPr>
          <w:lang w:eastAsia="en-AU"/>
        </w:rPr>
      </w:pPr>
      <w:r>
        <w:rPr>
          <w:lang w:eastAsia="en-AU"/>
        </w:rPr>
        <w:t>Uncommissioned public-private partnership</w:t>
      </w:r>
    </w:p>
    <w:p w14:paraId="75CAA706" w14:textId="77777777" w:rsidR="00FE7F8B" w:rsidRDefault="00FE7F8B" w:rsidP="00FE7F8B">
      <w:r>
        <w:t>In October 2015, the State of Victoria entered into a 25-year agreement with Learning Communities Victoria under the new Schools Public-Private Partnership (PPP) Project. 15 schools will open in 2017 and 2018 school years. Under the PPP model, Learning Communities Victoria is responsible for the finance, design, construction, and maintenance of the new schools over a 25-year period. The Department retains school ownership and responsibility for delivering educational service. The construction projects are yet to commence as at June 2016.</w:t>
      </w:r>
    </w:p>
    <w:p w14:paraId="7A76822B" w14:textId="77777777" w:rsidR="00FE7F8B" w:rsidRDefault="00FE7F8B" w:rsidP="00FE7F8B">
      <w:r>
        <w:t>The total commitments for public private partnerships are as follows:</w:t>
      </w:r>
    </w:p>
    <w:tbl>
      <w:tblPr>
        <w:tblW w:w="7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97"/>
        <w:gridCol w:w="1135"/>
        <w:gridCol w:w="1135"/>
        <w:gridCol w:w="1267"/>
        <w:gridCol w:w="1003"/>
        <w:gridCol w:w="993"/>
      </w:tblGrid>
      <w:tr w:rsidR="00FE7F8B" w14:paraId="1CBB86AC" w14:textId="77777777" w:rsidTr="00FE7F8B">
        <w:tc>
          <w:tcPr>
            <w:tcW w:w="1995" w:type="dxa"/>
            <w:tcBorders>
              <w:top w:val="nil"/>
              <w:left w:val="nil"/>
              <w:bottom w:val="nil"/>
              <w:right w:val="nil"/>
            </w:tcBorders>
            <w:shd w:val="clear" w:color="auto" w:fill="7F7F7F" w:themeFill="text1" w:themeFillTint="80"/>
            <w:vAlign w:val="bottom"/>
          </w:tcPr>
          <w:p w14:paraId="2F6CA887" w14:textId="77777777" w:rsidR="00FE7F8B" w:rsidRDefault="00FE7F8B">
            <w:pPr>
              <w:pStyle w:val="Tablecolumnheading"/>
              <w:jc w:val="center"/>
              <w:rPr>
                <w:lang w:eastAsia="en-AU"/>
              </w:rPr>
            </w:pPr>
          </w:p>
        </w:tc>
        <w:tc>
          <w:tcPr>
            <w:tcW w:w="1134" w:type="dxa"/>
            <w:tcBorders>
              <w:top w:val="nil"/>
              <w:left w:val="nil"/>
              <w:bottom w:val="nil"/>
              <w:right w:val="nil"/>
            </w:tcBorders>
            <w:shd w:val="clear" w:color="auto" w:fill="7F7F7F" w:themeFill="text1" w:themeFillTint="80"/>
            <w:vAlign w:val="bottom"/>
          </w:tcPr>
          <w:p w14:paraId="768A1516" w14:textId="77777777" w:rsidR="00FE7F8B" w:rsidRDefault="00FE7F8B">
            <w:pPr>
              <w:pStyle w:val="Tablecolumnheading"/>
              <w:jc w:val="center"/>
              <w:rPr>
                <w:lang w:eastAsia="en-AU"/>
              </w:rPr>
            </w:pPr>
          </w:p>
        </w:tc>
        <w:tc>
          <w:tcPr>
            <w:tcW w:w="2400" w:type="dxa"/>
            <w:gridSpan w:val="2"/>
            <w:tcBorders>
              <w:top w:val="nil"/>
              <w:left w:val="nil"/>
              <w:bottom w:val="nil"/>
              <w:right w:val="nil"/>
            </w:tcBorders>
            <w:shd w:val="clear" w:color="auto" w:fill="7F7F7F" w:themeFill="text1" w:themeFillTint="80"/>
            <w:vAlign w:val="bottom"/>
            <w:hideMark/>
          </w:tcPr>
          <w:p w14:paraId="2A57E93A" w14:textId="77777777" w:rsidR="00FE7F8B" w:rsidRDefault="00FE7F8B">
            <w:pPr>
              <w:pStyle w:val="Tablecolumnheading"/>
              <w:jc w:val="center"/>
              <w:rPr>
                <w:sz w:val="16"/>
                <w:lang w:eastAsia="en-AU"/>
              </w:rPr>
            </w:pPr>
            <w:r>
              <w:rPr>
                <w:sz w:val="16"/>
                <w:lang w:eastAsia="en-AU"/>
              </w:rPr>
              <w:t>Other Commitments</w:t>
            </w:r>
          </w:p>
        </w:tc>
        <w:tc>
          <w:tcPr>
            <w:tcW w:w="1994" w:type="dxa"/>
            <w:gridSpan w:val="2"/>
            <w:tcBorders>
              <w:top w:val="nil"/>
              <w:left w:val="nil"/>
              <w:bottom w:val="nil"/>
              <w:right w:val="nil"/>
            </w:tcBorders>
            <w:shd w:val="clear" w:color="auto" w:fill="7F7F7F" w:themeFill="text1" w:themeFillTint="80"/>
            <w:vAlign w:val="bottom"/>
            <w:hideMark/>
          </w:tcPr>
          <w:p w14:paraId="099B0FD8" w14:textId="77777777" w:rsidR="00FE7F8B" w:rsidRDefault="00FE7F8B">
            <w:pPr>
              <w:pStyle w:val="Tablecolumnheading"/>
              <w:jc w:val="center"/>
              <w:rPr>
                <w:sz w:val="16"/>
                <w:lang w:eastAsia="en-AU"/>
              </w:rPr>
            </w:pPr>
            <w:r>
              <w:rPr>
                <w:sz w:val="16"/>
                <w:lang w:eastAsia="en-AU"/>
              </w:rPr>
              <w:t>Other Commitments</w:t>
            </w:r>
          </w:p>
        </w:tc>
      </w:tr>
      <w:tr w:rsidR="00FE7F8B" w14:paraId="0CC14C7E" w14:textId="77777777" w:rsidTr="00FE7F8B">
        <w:tc>
          <w:tcPr>
            <w:tcW w:w="1995" w:type="dxa"/>
            <w:tcBorders>
              <w:top w:val="nil"/>
              <w:left w:val="nil"/>
              <w:bottom w:val="nil"/>
              <w:right w:val="nil"/>
            </w:tcBorders>
            <w:shd w:val="clear" w:color="auto" w:fill="7F7F7F" w:themeFill="text1" w:themeFillTint="80"/>
            <w:vAlign w:val="bottom"/>
          </w:tcPr>
          <w:p w14:paraId="612A269C" w14:textId="77777777" w:rsidR="00FE7F8B" w:rsidRDefault="00FE7F8B">
            <w:pPr>
              <w:pStyle w:val="Tablecolumnheading"/>
              <w:jc w:val="center"/>
              <w:rPr>
                <w:lang w:eastAsia="en-AU"/>
              </w:rPr>
            </w:pPr>
          </w:p>
        </w:tc>
        <w:tc>
          <w:tcPr>
            <w:tcW w:w="1134" w:type="dxa"/>
            <w:tcBorders>
              <w:top w:val="nil"/>
              <w:left w:val="nil"/>
              <w:bottom w:val="nil"/>
              <w:right w:val="nil"/>
            </w:tcBorders>
            <w:shd w:val="clear" w:color="auto" w:fill="7F7F7F" w:themeFill="text1" w:themeFillTint="80"/>
            <w:vAlign w:val="bottom"/>
          </w:tcPr>
          <w:p w14:paraId="29181C5E" w14:textId="77777777" w:rsidR="00FE7F8B" w:rsidRDefault="00FE7F8B">
            <w:pPr>
              <w:pStyle w:val="Tablecolumnheading"/>
              <w:jc w:val="center"/>
              <w:rPr>
                <w:lang w:eastAsia="en-AU"/>
              </w:rPr>
            </w:pPr>
          </w:p>
        </w:tc>
        <w:tc>
          <w:tcPr>
            <w:tcW w:w="1134" w:type="dxa"/>
            <w:tcBorders>
              <w:top w:val="nil"/>
              <w:left w:val="nil"/>
              <w:bottom w:val="nil"/>
              <w:right w:val="nil"/>
            </w:tcBorders>
            <w:shd w:val="clear" w:color="auto" w:fill="7F7F7F" w:themeFill="text1" w:themeFillTint="80"/>
            <w:vAlign w:val="bottom"/>
            <w:hideMark/>
          </w:tcPr>
          <w:p w14:paraId="1D0518FE" w14:textId="77777777" w:rsidR="00FE7F8B" w:rsidRDefault="00FE7F8B">
            <w:pPr>
              <w:pStyle w:val="Tablecolumnheading"/>
              <w:jc w:val="center"/>
              <w:rPr>
                <w:sz w:val="16"/>
                <w:lang w:eastAsia="en-AU"/>
              </w:rPr>
            </w:pPr>
            <w:r>
              <w:rPr>
                <w:sz w:val="16"/>
                <w:lang w:eastAsia="en-AU"/>
              </w:rPr>
              <w:t>Present value 2016</w:t>
            </w:r>
            <w:r>
              <w:rPr>
                <w:sz w:val="16"/>
                <w:lang w:eastAsia="en-AU"/>
              </w:rPr>
              <w:br/>
              <w:t>$m</w:t>
            </w:r>
          </w:p>
        </w:tc>
        <w:tc>
          <w:tcPr>
            <w:tcW w:w="1266" w:type="dxa"/>
            <w:tcBorders>
              <w:top w:val="nil"/>
              <w:left w:val="nil"/>
              <w:bottom w:val="nil"/>
              <w:right w:val="nil"/>
            </w:tcBorders>
            <w:shd w:val="clear" w:color="auto" w:fill="7F7F7F" w:themeFill="text1" w:themeFillTint="80"/>
            <w:vAlign w:val="bottom"/>
            <w:hideMark/>
          </w:tcPr>
          <w:p w14:paraId="679C8FC1" w14:textId="77777777" w:rsidR="00FE7F8B" w:rsidRDefault="00FE7F8B">
            <w:pPr>
              <w:pStyle w:val="Tablecolumnheading"/>
              <w:jc w:val="center"/>
              <w:rPr>
                <w:sz w:val="16"/>
                <w:lang w:eastAsia="en-AU"/>
              </w:rPr>
            </w:pPr>
            <w:r>
              <w:rPr>
                <w:sz w:val="16"/>
                <w:lang w:eastAsia="en-AU"/>
              </w:rPr>
              <w:t>Nominal value 2016</w:t>
            </w:r>
            <w:r>
              <w:rPr>
                <w:sz w:val="16"/>
                <w:lang w:eastAsia="en-AU"/>
              </w:rPr>
              <w:br/>
              <w:t>$m</w:t>
            </w:r>
          </w:p>
        </w:tc>
        <w:tc>
          <w:tcPr>
            <w:tcW w:w="1002" w:type="dxa"/>
            <w:tcBorders>
              <w:top w:val="nil"/>
              <w:left w:val="nil"/>
              <w:bottom w:val="nil"/>
              <w:right w:val="nil"/>
            </w:tcBorders>
            <w:shd w:val="clear" w:color="auto" w:fill="7F7F7F" w:themeFill="text1" w:themeFillTint="80"/>
            <w:vAlign w:val="bottom"/>
            <w:hideMark/>
          </w:tcPr>
          <w:p w14:paraId="7C43C3E3" w14:textId="77777777" w:rsidR="00FE7F8B" w:rsidRDefault="00FE7F8B">
            <w:pPr>
              <w:pStyle w:val="Tablecolumnheading"/>
              <w:jc w:val="center"/>
              <w:rPr>
                <w:sz w:val="16"/>
                <w:lang w:eastAsia="en-AU"/>
              </w:rPr>
            </w:pPr>
            <w:r>
              <w:rPr>
                <w:sz w:val="16"/>
                <w:lang w:eastAsia="en-AU"/>
              </w:rPr>
              <w:t>Present value 2015</w:t>
            </w:r>
            <w:r>
              <w:rPr>
                <w:sz w:val="16"/>
                <w:lang w:eastAsia="en-AU"/>
              </w:rPr>
              <w:br/>
              <w:t>$m</w:t>
            </w:r>
          </w:p>
        </w:tc>
        <w:tc>
          <w:tcPr>
            <w:tcW w:w="992" w:type="dxa"/>
            <w:tcBorders>
              <w:top w:val="nil"/>
              <w:left w:val="nil"/>
              <w:bottom w:val="nil"/>
              <w:right w:val="nil"/>
            </w:tcBorders>
            <w:shd w:val="clear" w:color="auto" w:fill="7F7F7F" w:themeFill="text1" w:themeFillTint="80"/>
            <w:vAlign w:val="bottom"/>
            <w:hideMark/>
          </w:tcPr>
          <w:p w14:paraId="4EBEE76E" w14:textId="77777777" w:rsidR="00FE7F8B" w:rsidRDefault="00FE7F8B">
            <w:pPr>
              <w:pStyle w:val="Tablecolumnheading"/>
              <w:jc w:val="center"/>
              <w:rPr>
                <w:sz w:val="16"/>
                <w:lang w:eastAsia="en-AU"/>
              </w:rPr>
            </w:pPr>
            <w:r>
              <w:rPr>
                <w:sz w:val="16"/>
                <w:lang w:eastAsia="en-AU"/>
              </w:rPr>
              <w:t>Nominal value 2015</w:t>
            </w:r>
            <w:r>
              <w:rPr>
                <w:sz w:val="16"/>
                <w:lang w:eastAsia="en-AU"/>
              </w:rPr>
              <w:br/>
              <w:t>$m</w:t>
            </w:r>
          </w:p>
        </w:tc>
      </w:tr>
      <w:tr w:rsidR="00FE7F8B" w14:paraId="13434DC7" w14:textId="77777777" w:rsidTr="00FE7F8B">
        <w:tc>
          <w:tcPr>
            <w:tcW w:w="7523" w:type="dxa"/>
            <w:gridSpan w:val="6"/>
            <w:tcBorders>
              <w:top w:val="nil"/>
              <w:left w:val="nil"/>
              <w:bottom w:val="nil"/>
              <w:right w:val="nil"/>
            </w:tcBorders>
            <w:vAlign w:val="bottom"/>
            <w:hideMark/>
          </w:tcPr>
          <w:p w14:paraId="6EA035F8" w14:textId="77777777" w:rsidR="00FE7F8B" w:rsidRDefault="00FE7F8B">
            <w:pPr>
              <w:pStyle w:val="TableTextFinancial"/>
            </w:pPr>
            <w:r>
              <w:rPr>
                <w:b/>
              </w:rPr>
              <w:t>Commissioned public private partnerships—other commitments</w:t>
            </w:r>
          </w:p>
        </w:tc>
      </w:tr>
      <w:tr w:rsidR="00FE7F8B" w14:paraId="038BEAF7" w14:textId="77777777" w:rsidTr="00FE7F8B">
        <w:tc>
          <w:tcPr>
            <w:tcW w:w="1995" w:type="dxa"/>
            <w:tcBorders>
              <w:top w:val="nil"/>
              <w:left w:val="nil"/>
              <w:bottom w:val="single" w:sz="4" w:space="0" w:color="auto"/>
              <w:right w:val="nil"/>
            </w:tcBorders>
            <w:vAlign w:val="bottom"/>
            <w:hideMark/>
          </w:tcPr>
          <w:p w14:paraId="180B8750" w14:textId="04F4DA69" w:rsidR="00FE7F8B" w:rsidRDefault="00FE7F8B" w:rsidP="00CC327C">
            <w:pPr>
              <w:pStyle w:val="Tabletextnoindent"/>
            </w:pPr>
            <w:r>
              <w:t>Partnerships Victoria in Schools—Operation</w:t>
            </w:r>
            <w:r w:rsidR="00CC327C">
              <w:t>s,</w:t>
            </w:r>
            <w:r>
              <w:t xml:space="preserve"> maintenance and contingent rental commitments</w:t>
            </w:r>
          </w:p>
        </w:tc>
        <w:tc>
          <w:tcPr>
            <w:tcW w:w="1134" w:type="dxa"/>
            <w:tcBorders>
              <w:top w:val="nil"/>
              <w:left w:val="nil"/>
              <w:bottom w:val="single" w:sz="4" w:space="0" w:color="auto"/>
              <w:right w:val="nil"/>
            </w:tcBorders>
            <w:vAlign w:val="bottom"/>
          </w:tcPr>
          <w:p w14:paraId="0D52CE80" w14:textId="77777777" w:rsidR="00FE7F8B" w:rsidRDefault="00FE7F8B">
            <w:pPr>
              <w:pStyle w:val="TableTextFinancial"/>
            </w:pPr>
          </w:p>
        </w:tc>
        <w:tc>
          <w:tcPr>
            <w:tcW w:w="1134" w:type="dxa"/>
            <w:tcBorders>
              <w:top w:val="nil"/>
              <w:left w:val="nil"/>
              <w:bottom w:val="single" w:sz="4" w:space="0" w:color="auto"/>
              <w:right w:val="nil"/>
            </w:tcBorders>
            <w:vAlign w:val="bottom"/>
            <w:hideMark/>
          </w:tcPr>
          <w:p w14:paraId="3CC8AE16" w14:textId="77777777" w:rsidR="00FE7F8B" w:rsidRDefault="00FE7F8B">
            <w:pPr>
              <w:pStyle w:val="TableTextFinancial"/>
              <w:jc w:val="center"/>
            </w:pPr>
            <w:r>
              <w:t>174.4</w:t>
            </w:r>
          </w:p>
        </w:tc>
        <w:tc>
          <w:tcPr>
            <w:tcW w:w="1266" w:type="dxa"/>
            <w:tcBorders>
              <w:top w:val="nil"/>
              <w:left w:val="nil"/>
              <w:bottom w:val="single" w:sz="4" w:space="0" w:color="auto"/>
              <w:right w:val="nil"/>
            </w:tcBorders>
            <w:vAlign w:val="bottom"/>
            <w:hideMark/>
          </w:tcPr>
          <w:p w14:paraId="79CB548F" w14:textId="77777777" w:rsidR="00FE7F8B" w:rsidRDefault="00FE7F8B">
            <w:pPr>
              <w:pStyle w:val="TableTextFinancial"/>
              <w:jc w:val="center"/>
            </w:pPr>
            <w:r>
              <w:t>388.6</w:t>
            </w:r>
          </w:p>
        </w:tc>
        <w:tc>
          <w:tcPr>
            <w:tcW w:w="1002" w:type="dxa"/>
            <w:tcBorders>
              <w:top w:val="nil"/>
              <w:left w:val="nil"/>
              <w:bottom w:val="single" w:sz="4" w:space="0" w:color="auto"/>
              <w:right w:val="nil"/>
            </w:tcBorders>
            <w:vAlign w:val="bottom"/>
            <w:hideMark/>
          </w:tcPr>
          <w:p w14:paraId="0877F899" w14:textId="77777777" w:rsidR="00FE7F8B" w:rsidRDefault="00FE7F8B">
            <w:pPr>
              <w:pStyle w:val="TableTextFinancial"/>
              <w:jc w:val="center"/>
            </w:pPr>
            <w:r>
              <w:t>171.4</w:t>
            </w:r>
          </w:p>
        </w:tc>
        <w:tc>
          <w:tcPr>
            <w:tcW w:w="992" w:type="dxa"/>
            <w:tcBorders>
              <w:top w:val="nil"/>
              <w:left w:val="nil"/>
              <w:bottom w:val="single" w:sz="4" w:space="0" w:color="auto"/>
              <w:right w:val="nil"/>
            </w:tcBorders>
            <w:vAlign w:val="bottom"/>
            <w:hideMark/>
          </w:tcPr>
          <w:p w14:paraId="7D88C8CA" w14:textId="77777777" w:rsidR="00FE7F8B" w:rsidRDefault="00FE7F8B">
            <w:pPr>
              <w:pStyle w:val="TableTextFinancial"/>
              <w:jc w:val="center"/>
            </w:pPr>
            <w:r>
              <w:t>397.8</w:t>
            </w:r>
          </w:p>
        </w:tc>
      </w:tr>
      <w:tr w:rsidR="00FE7F8B" w14:paraId="609A3045" w14:textId="77777777" w:rsidTr="00FE7F8B">
        <w:tc>
          <w:tcPr>
            <w:tcW w:w="1995" w:type="dxa"/>
            <w:tcBorders>
              <w:top w:val="single" w:sz="4" w:space="0" w:color="auto"/>
              <w:left w:val="nil"/>
              <w:bottom w:val="nil"/>
              <w:right w:val="nil"/>
            </w:tcBorders>
            <w:vAlign w:val="bottom"/>
            <w:hideMark/>
          </w:tcPr>
          <w:p w14:paraId="29C1C9B1" w14:textId="77777777" w:rsidR="00FE7F8B" w:rsidRDefault="00FE7F8B">
            <w:pPr>
              <w:pStyle w:val="Tabletextnoindent"/>
              <w:rPr>
                <w:b/>
              </w:rPr>
            </w:pPr>
            <w:r>
              <w:rPr>
                <w:b/>
              </w:rPr>
              <w:t>Sub-total</w:t>
            </w:r>
          </w:p>
        </w:tc>
        <w:tc>
          <w:tcPr>
            <w:tcW w:w="1134" w:type="dxa"/>
            <w:tcBorders>
              <w:top w:val="single" w:sz="4" w:space="0" w:color="auto"/>
              <w:left w:val="nil"/>
              <w:bottom w:val="nil"/>
              <w:right w:val="nil"/>
            </w:tcBorders>
            <w:vAlign w:val="bottom"/>
          </w:tcPr>
          <w:p w14:paraId="0A635B7A" w14:textId="77777777" w:rsidR="00FE7F8B" w:rsidRDefault="00FE7F8B">
            <w:pPr>
              <w:pStyle w:val="TableTextFinancial"/>
            </w:pPr>
          </w:p>
        </w:tc>
        <w:tc>
          <w:tcPr>
            <w:tcW w:w="1134" w:type="dxa"/>
            <w:tcBorders>
              <w:top w:val="single" w:sz="4" w:space="0" w:color="auto"/>
              <w:left w:val="nil"/>
              <w:bottom w:val="nil"/>
              <w:right w:val="nil"/>
            </w:tcBorders>
            <w:vAlign w:val="bottom"/>
            <w:hideMark/>
          </w:tcPr>
          <w:p w14:paraId="20B9186F" w14:textId="77777777" w:rsidR="00FE7F8B" w:rsidRDefault="00FE7F8B">
            <w:pPr>
              <w:pStyle w:val="TableTextFinancial"/>
              <w:jc w:val="center"/>
              <w:rPr>
                <w:b/>
              </w:rPr>
            </w:pPr>
            <w:r>
              <w:rPr>
                <w:b/>
              </w:rPr>
              <w:t>174.4</w:t>
            </w:r>
          </w:p>
        </w:tc>
        <w:tc>
          <w:tcPr>
            <w:tcW w:w="1266" w:type="dxa"/>
            <w:tcBorders>
              <w:top w:val="single" w:sz="4" w:space="0" w:color="auto"/>
              <w:left w:val="nil"/>
              <w:bottom w:val="nil"/>
              <w:right w:val="nil"/>
            </w:tcBorders>
            <w:vAlign w:val="bottom"/>
            <w:hideMark/>
          </w:tcPr>
          <w:p w14:paraId="77EB2E3E" w14:textId="77777777" w:rsidR="00FE7F8B" w:rsidRDefault="00FE7F8B">
            <w:pPr>
              <w:pStyle w:val="TableTextFinancial"/>
              <w:jc w:val="center"/>
              <w:rPr>
                <w:b/>
              </w:rPr>
            </w:pPr>
            <w:r>
              <w:rPr>
                <w:b/>
              </w:rPr>
              <w:t>388.6</w:t>
            </w:r>
          </w:p>
        </w:tc>
        <w:tc>
          <w:tcPr>
            <w:tcW w:w="1002" w:type="dxa"/>
            <w:tcBorders>
              <w:top w:val="single" w:sz="4" w:space="0" w:color="auto"/>
              <w:left w:val="nil"/>
              <w:bottom w:val="nil"/>
              <w:right w:val="nil"/>
            </w:tcBorders>
            <w:vAlign w:val="bottom"/>
            <w:hideMark/>
          </w:tcPr>
          <w:p w14:paraId="1459EB26" w14:textId="77777777" w:rsidR="00FE7F8B" w:rsidRDefault="00FE7F8B">
            <w:pPr>
              <w:pStyle w:val="TableTextFinancial"/>
              <w:jc w:val="center"/>
              <w:rPr>
                <w:b/>
              </w:rPr>
            </w:pPr>
            <w:r>
              <w:rPr>
                <w:b/>
              </w:rPr>
              <w:t>171.4</w:t>
            </w:r>
          </w:p>
        </w:tc>
        <w:tc>
          <w:tcPr>
            <w:tcW w:w="992" w:type="dxa"/>
            <w:tcBorders>
              <w:top w:val="single" w:sz="4" w:space="0" w:color="auto"/>
              <w:left w:val="nil"/>
              <w:bottom w:val="nil"/>
              <w:right w:val="nil"/>
            </w:tcBorders>
            <w:vAlign w:val="bottom"/>
            <w:hideMark/>
          </w:tcPr>
          <w:p w14:paraId="589ED690" w14:textId="77777777" w:rsidR="00FE7F8B" w:rsidRDefault="00FE7F8B">
            <w:pPr>
              <w:pStyle w:val="TableTextFinancial"/>
              <w:jc w:val="center"/>
              <w:rPr>
                <w:b/>
              </w:rPr>
            </w:pPr>
            <w:r>
              <w:rPr>
                <w:b/>
              </w:rPr>
              <w:t>397.8</w:t>
            </w:r>
          </w:p>
        </w:tc>
      </w:tr>
      <w:tr w:rsidR="00FE7F8B" w14:paraId="4D13FC60" w14:textId="77777777" w:rsidTr="00FE7F8B">
        <w:tc>
          <w:tcPr>
            <w:tcW w:w="1995" w:type="dxa"/>
            <w:tcBorders>
              <w:top w:val="nil"/>
              <w:left w:val="nil"/>
              <w:bottom w:val="nil"/>
              <w:right w:val="nil"/>
            </w:tcBorders>
            <w:shd w:val="clear" w:color="auto" w:fill="7F7F7F" w:themeFill="text1" w:themeFillTint="80"/>
            <w:vAlign w:val="bottom"/>
          </w:tcPr>
          <w:p w14:paraId="163ABEBB" w14:textId="77777777" w:rsidR="00FE7F8B" w:rsidRDefault="00FE7F8B">
            <w:pPr>
              <w:pStyle w:val="Tablecolumnheading"/>
              <w:jc w:val="center"/>
              <w:rPr>
                <w:lang w:eastAsia="en-AU"/>
              </w:rPr>
            </w:pPr>
          </w:p>
        </w:tc>
        <w:tc>
          <w:tcPr>
            <w:tcW w:w="1134" w:type="dxa"/>
            <w:tcBorders>
              <w:top w:val="nil"/>
              <w:left w:val="nil"/>
              <w:bottom w:val="nil"/>
              <w:right w:val="nil"/>
            </w:tcBorders>
            <w:shd w:val="clear" w:color="auto" w:fill="7F7F7F" w:themeFill="text1" w:themeFillTint="80"/>
            <w:vAlign w:val="bottom"/>
            <w:hideMark/>
          </w:tcPr>
          <w:p w14:paraId="66B3C27B" w14:textId="77777777" w:rsidR="00FE7F8B" w:rsidRDefault="00FE7F8B">
            <w:pPr>
              <w:pStyle w:val="Tablecolumnheading"/>
              <w:jc w:val="center"/>
              <w:rPr>
                <w:sz w:val="16"/>
                <w:lang w:eastAsia="en-AU"/>
              </w:rPr>
            </w:pPr>
            <w:r>
              <w:rPr>
                <w:sz w:val="16"/>
                <w:lang w:eastAsia="en-AU"/>
              </w:rPr>
              <w:t>Minimum lease payments</w:t>
            </w:r>
          </w:p>
        </w:tc>
        <w:tc>
          <w:tcPr>
            <w:tcW w:w="1134" w:type="dxa"/>
            <w:tcBorders>
              <w:top w:val="nil"/>
              <w:left w:val="nil"/>
              <w:bottom w:val="nil"/>
              <w:right w:val="nil"/>
            </w:tcBorders>
            <w:shd w:val="clear" w:color="auto" w:fill="7F7F7F" w:themeFill="text1" w:themeFillTint="80"/>
            <w:vAlign w:val="bottom"/>
            <w:hideMark/>
          </w:tcPr>
          <w:p w14:paraId="1938CB84" w14:textId="77777777" w:rsidR="00FE7F8B" w:rsidRDefault="00FE7F8B">
            <w:pPr>
              <w:pStyle w:val="Tablecolumnheading"/>
              <w:jc w:val="center"/>
              <w:rPr>
                <w:sz w:val="16"/>
                <w:lang w:eastAsia="en-AU"/>
              </w:rPr>
            </w:pPr>
            <w:r>
              <w:rPr>
                <w:sz w:val="16"/>
                <w:lang w:eastAsia="en-AU"/>
              </w:rPr>
              <w:t>Other commitments</w:t>
            </w:r>
          </w:p>
        </w:tc>
        <w:tc>
          <w:tcPr>
            <w:tcW w:w="1266" w:type="dxa"/>
            <w:tcBorders>
              <w:top w:val="nil"/>
              <w:left w:val="nil"/>
              <w:bottom w:val="nil"/>
              <w:right w:val="nil"/>
            </w:tcBorders>
            <w:shd w:val="clear" w:color="auto" w:fill="7F7F7F" w:themeFill="text1" w:themeFillTint="80"/>
            <w:vAlign w:val="bottom"/>
            <w:hideMark/>
          </w:tcPr>
          <w:p w14:paraId="32E450D5" w14:textId="77777777" w:rsidR="00FE7F8B" w:rsidRDefault="00FE7F8B">
            <w:pPr>
              <w:pStyle w:val="Tablecolumnheading"/>
              <w:jc w:val="center"/>
              <w:rPr>
                <w:sz w:val="16"/>
                <w:lang w:eastAsia="en-AU"/>
              </w:rPr>
            </w:pPr>
            <w:r>
              <w:rPr>
                <w:sz w:val="16"/>
                <w:lang w:eastAsia="en-AU"/>
              </w:rPr>
              <w:t>Total commitments</w:t>
            </w:r>
            <w:r>
              <w:rPr>
                <w:rStyle w:val="FootnoteReference"/>
                <w:sz w:val="16"/>
              </w:rPr>
              <w:t>1</w:t>
            </w:r>
          </w:p>
        </w:tc>
        <w:tc>
          <w:tcPr>
            <w:tcW w:w="1002" w:type="dxa"/>
            <w:tcBorders>
              <w:top w:val="nil"/>
              <w:left w:val="nil"/>
              <w:bottom w:val="nil"/>
              <w:right w:val="nil"/>
            </w:tcBorders>
            <w:shd w:val="clear" w:color="auto" w:fill="7F7F7F" w:themeFill="text1" w:themeFillTint="80"/>
            <w:vAlign w:val="bottom"/>
          </w:tcPr>
          <w:p w14:paraId="7BFDD8F6"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bottom"/>
          </w:tcPr>
          <w:p w14:paraId="5479508C" w14:textId="77777777" w:rsidR="00FE7F8B" w:rsidRDefault="00FE7F8B">
            <w:pPr>
              <w:pStyle w:val="Tablecolumnheading"/>
              <w:jc w:val="center"/>
              <w:rPr>
                <w:lang w:eastAsia="en-AU"/>
              </w:rPr>
            </w:pPr>
          </w:p>
        </w:tc>
      </w:tr>
      <w:tr w:rsidR="00FE7F8B" w14:paraId="7C046087" w14:textId="77777777" w:rsidTr="00FE7F8B">
        <w:tc>
          <w:tcPr>
            <w:tcW w:w="1995" w:type="dxa"/>
            <w:tcBorders>
              <w:top w:val="nil"/>
              <w:left w:val="nil"/>
              <w:bottom w:val="nil"/>
              <w:right w:val="nil"/>
            </w:tcBorders>
            <w:shd w:val="clear" w:color="auto" w:fill="7F7F7F" w:themeFill="text1" w:themeFillTint="80"/>
            <w:vAlign w:val="bottom"/>
          </w:tcPr>
          <w:p w14:paraId="12C5CFD6" w14:textId="77777777" w:rsidR="00FE7F8B" w:rsidRDefault="00FE7F8B">
            <w:pPr>
              <w:pStyle w:val="Tablecolumnheading"/>
              <w:jc w:val="center"/>
              <w:rPr>
                <w:lang w:eastAsia="en-AU"/>
              </w:rPr>
            </w:pPr>
          </w:p>
        </w:tc>
        <w:tc>
          <w:tcPr>
            <w:tcW w:w="1134" w:type="dxa"/>
            <w:tcBorders>
              <w:top w:val="nil"/>
              <w:left w:val="nil"/>
              <w:bottom w:val="nil"/>
              <w:right w:val="nil"/>
            </w:tcBorders>
            <w:shd w:val="clear" w:color="auto" w:fill="7F7F7F" w:themeFill="text1" w:themeFillTint="80"/>
            <w:vAlign w:val="bottom"/>
            <w:hideMark/>
          </w:tcPr>
          <w:p w14:paraId="49C2F9DE" w14:textId="77777777" w:rsidR="00FE7F8B" w:rsidRDefault="00FE7F8B">
            <w:pPr>
              <w:pStyle w:val="Tablecolumnheading"/>
              <w:jc w:val="center"/>
              <w:rPr>
                <w:sz w:val="16"/>
                <w:lang w:eastAsia="en-AU"/>
              </w:rPr>
            </w:pPr>
            <w:r>
              <w:rPr>
                <w:sz w:val="16"/>
                <w:lang w:eastAsia="en-AU"/>
              </w:rPr>
              <w:t>Discounted value</w:t>
            </w:r>
            <w:r>
              <w:rPr>
                <w:sz w:val="16"/>
                <w:lang w:eastAsia="en-AU"/>
              </w:rPr>
              <w:br/>
              <w:t>$m</w:t>
            </w:r>
          </w:p>
        </w:tc>
        <w:tc>
          <w:tcPr>
            <w:tcW w:w="1134" w:type="dxa"/>
            <w:tcBorders>
              <w:top w:val="nil"/>
              <w:left w:val="nil"/>
              <w:bottom w:val="nil"/>
              <w:right w:val="nil"/>
            </w:tcBorders>
            <w:shd w:val="clear" w:color="auto" w:fill="7F7F7F" w:themeFill="text1" w:themeFillTint="80"/>
            <w:vAlign w:val="bottom"/>
            <w:hideMark/>
          </w:tcPr>
          <w:p w14:paraId="57F88B2B" w14:textId="77777777" w:rsidR="00FE7F8B" w:rsidRDefault="00FE7F8B">
            <w:pPr>
              <w:pStyle w:val="Tablecolumnheading"/>
              <w:jc w:val="center"/>
              <w:rPr>
                <w:sz w:val="16"/>
                <w:lang w:eastAsia="en-AU"/>
              </w:rPr>
            </w:pPr>
            <w:r>
              <w:rPr>
                <w:sz w:val="16"/>
                <w:lang w:eastAsia="en-AU"/>
              </w:rPr>
              <w:t>Present value</w:t>
            </w:r>
            <w:r>
              <w:rPr>
                <w:sz w:val="16"/>
                <w:lang w:eastAsia="en-AU"/>
              </w:rPr>
              <w:br/>
              <w:t>$m</w:t>
            </w:r>
          </w:p>
        </w:tc>
        <w:tc>
          <w:tcPr>
            <w:tcW w:w="1266" w:type="dxa"/>
            <w:tcBorders>
              <w:top w:val="nil"/>
              <w:left w:val="nil"/>
              <w:bottom w:val="nil"/>
              <w:right w:val="nil"/>
            </w:tcBorders>
            <w:shd w:val="clear" w:color="auto" w:fill="7F7F7F" w:themeFill="text1" w:themeFillTint="80"/>
            <w:vAlign w:val="bottom"/>
            <w:hideMark/>
          </w:tcPr>
          <w:p w14:paraId="74FFE26F" w14:textId="77777777" w:rsidR="00FE7F8B" w:rsidRDefault="00FE7F8B">
            <w:pPr>
              <w:pStyle w:val="Tablecolumnheading"/>
              <w:jc w:val="center"/>
              <w:rPr>
                <w:sz w:val="16"/>
                <w:lang w:eastAsia="en-AU"/>
              </w:rPr>
            </w:pPr>
            <w:r>
              <w:rPr>
                <w:sz w:val="16"/>
                <w:lang w:eastAsia="en-AU"/>
              </w:rPr>
              <w:t>Nominal value</w:t>
            </w:r>
            <w:r>
              <w:rPr>
                <w:sz w:val="16"/>
                <w:lang w:eastAsia="en-AU"/>
              </w:rPr>
              <w:br/>
              <w:t>$m</w:t>
            </w:r>
          </w:p>
        </w:tc>
        <w:tc>
          <w:tcPr>
            <w:tcW w:w="1002" w:type="dxa"/>
            <w:tcBorders>
              <w:top w:val="nil"/>
              <w:left w:val="nil"/>
              <w:bottom w:val="nil"/>
              <w:right w:val="nil"/>
            </w:tcBorders>
            <w:shd w:val="clear" w:color="auto" w:fill="7F7F7F" w:themeFill="text1" w:themeFillTint="80"/>
            <w:vAlign w:val="bottom"/>
          </w:tcPr>
          <w:p w14:paraId="179EB928" w14:textId="77777777" w:rsidR="00FE7F8B" w:rsidRDefault="00FE7F8B">
            <w:pPr>
              <w:pStyle w:val="Tablecolumnheading"/>
              <w:jc w:val="center"/>
              <w:rPr>
                <w:lang w:eastAsia="en-AU"/>
              </w:rPr>
            </w:pPr>
          </w:p>
        </w:tc>
        <w:tc>
          <w:tcPr>
            <w:tcW w:w="992" w:type="dxa"/>
            <w:tcBorders>
              <w:top w:val="nil"/>
              <w:left w:val="nil"/>
              <w:bottom w:val="nil"/>
              <w:right w:val="nil"/>
            </w:tcBorders>
            <w:shd w:val="clear" w:color="auto" w:fill="7F7F7F" w:themeFill="text1" w:themeFillTint="80"/>
            <w:vAlign w:val="bottom"/>
          </w:tcPr>
          <w:p w14:paraId="3F31FEAF" w14:textId="77777777" w:rsidR="00FE7F8B" w:rsidRDefault="00FE7F8B">
            <w:pPr>
              <w:pStyle w:val="Tablecolumnheading"/>
              <w:jc w:val="center"/>
              <w:rPr>
                <w:lang w:eastAsia="en-AU"/>
              </w:rPr>
            </w:pPr>
          </w:p>
        </w:tc>
      </w:tr>
      <w:tr w:rsidR="00FE7F8B" w14:paraId="1F794ECA" w14:textId="77777777" w:rsidTr="00FE7F8B">
        <w:tc>
          <w:tcPr>
            <w:tcW w:w="7523" w:type="dxa"/>
            <w:gridSpan w:val="6"/>
            <w:tcBorders>
              <w:top w:val="nil"/>
              <w:left w:val="nil"/>
              <w:bottom w:val="nil"/>
              <w:right w:val="nil"/>
            </w:tcBorders>
            <w:vAlign w:val="bottom"/>
            <w:hideMark/>
          </w:tcPr>
          <w:p w14:paraId="4EF81CE5" w14:textId="77777777" w:rsidR="00FE7F8B" w:rsidRDefault="00FE7F8B">
            <w:pPr>
              <w:pStyle w:val="TableTextFinancial"/>
            </w:pPr>
            <w:r>
              <w:rPr>
                <w:b/>
              </w:rPr>
              <w:t>Uncommissioned public private partnerships—total commitments</w:t>
            </w:r>
            <w:r>
              <w:rPr>
                <w:b/>
                <w:vertAlign w:val="superscript"/>
              </w:rPr>
              <w:t>2</w:t>
            </w:r>
          </w:p>
        </w:tc>
      </w:tr>
      <w:tr w:rsidR="00FE7F8B" w14:paraId="5A4CC548" w14:textId="77777777" w:rsidTr="00FE7F8B">
        <w:tc>
          <w:tcPr>
            <w:tcW w:w="1995" w:type="dxa"/>
            <w:tcBorders>
              <w:top w:val="nil"/>
              <w:left w:val="nil"/>
              <w:bottom w:val="single" w:sz="4" w:space="0" w:color="auto"/>
              <w:right w:val="nil"/>
            </w:tcBorders>
            <w:vAlign w:val="bottom"/>
            <w:hideMark/>
          </w:tcPr>
          <w:p w14:paraId="0BD06DCF" w14:textId="77777777" w:rsidR="00FE7F8B" w:rsidRDefault="00FE7F8B">
            <w:pPr>
              <w:pStyle w:val="Tabletextnoindent"/>
            </w:pPr>
            <w:r>
              <w:t>New Schools PPP</w:t>
            </w:r>
          </w:p>
        </w:tc>
        <w:tc>
          <w:tcPr>
            <w:tcW w:w="1134" w:type="dxa"/>
            <w:tcBorders>
              <w:top w:val="nil"/>
              <w:left w:val="nil"/>
              <w:bottom w:val="single" w:sz="4" w:space="0" w:color="auto"/>
              <w:right w:val="nil"/>
            </w:tcBorders>
            <w:vAlign w:val="bottom"/>
            <w:hideMark/>
          </w:tcPr>
          <w:p w14:paraId="56114A2E" w14:textId="77777777" w:rsidR="00FE7F8B" w:rsidRDefault="00FE7F8B">
            <w:pPr>
              <w:pStyle w:val="TableTextFinancial"/>
              <w:jc w:val="right"/>
            </w:pPr>
            <w:r>
              <w:t>393.6</w:t>
            </w:r>
          </w:p>
        </w:tc>
        <w:tc>
          <w:tcPr>
            <w:tcW w:w="1134" w:type="dxa"/>
            <w:tcBorders>
              <w:top w:val="nil"/>
              <w:left w:val="nil"/>
              <w:bottom w:val="single" w:sz="4" w:space="0" w:color="auto"/>
              <w:right w:val="nil"/>
            </w:tcBorders>
            <w:vAlign w:val="bottom"/>
            <w:hideMark/>
          </w:tcPr>
          <w:p w14:paraId="7057B873" w14:textId="77777777" w:rsidR="00FE7F8B" w:rsidRDefault="00FE7F8B">
            <w:pPr>
              <w:pStyle w:val="TableTextFinancial"/>
              <w:jc w:val="right"/>
            </w:pPr>
            <w:r>
              <w:t>176.0</w:t>
            </w:r>
          </w:p>
        </w:tc>
        <w:tc>
          <w:tcPr>
            <w:tcW w:w="1266" w:type="dxa"/>
            <w:tcBorders>
              <w:top w:val="nil"/>
              <w:left w:val="nil"/>
              <w:bottom w:val="single" w:sz="4" w:space="0" w:color="auto"/>
              <w:right w:val="nil"/>
            </w:tcBorders>
            <w:vAlign w:val="bottom"/>
            <w:hideMark/>
          </w:tcPr>
          <w:p w14:paraId="704C09A3" w14:textId="77777777" w:rsidR="00FE7F8B" w:rsidRDefault="00FE7F8B">
            <w:pPr>
              <w:pStyle w:val="TableTextFinancial"/>
              <w:jc w:val="right"/>
            </w:pPr>
            <w:r>
              <w:t>1,088.0</w:t>
            </w:r>
          </w:p>
        </w:tc>
        <w:tc>
          <w:tcPr>
            <w:tcW w:w="1002" w:type="dxa"/>
            <w:tcBorders>
              <w:top w:val="nil"/>
              <w:left w:val="nil"/>
              <w:bottom w:val="single" w:sz="4" w:space="0" w:color="auto"/>
              <w:right w:val="nil"/>
            </w:tcBorders>
            <w:vAlign w:val="bottom"/>
            <w:hideMark/>
          </w:tcPr>
          <w:p w14:paraId="301AA7C7" w14:textId="77777777" w:rsidR="00FE7F8B" w:rsidRDefault="00FE7F8B">
            <w:pPr>
              <w:pStyle w:val="TableTextFinancial"/>
              <w:jc w:val="right"/>
            </w:pPr>
            <w:r>
              <w:rPr>
                <w:color w:val="FFFFFF"/>
              </w:rPr>
              <w:t>-</w:t>
            </w:r>
          </w:p>
        </w:tc>
        <w:tc>
          <w:tcPr>
            <w:tcW w:w="992" w:type="dxa"/>
            <w:tcBorders>
              <w:top w:val="nil"/>
              <w:left w:val="nil"/>
              <w:bottom w:val="single" w:sz="4" w:space="0" w:color="auto"/>
              <w:right w:val="nil"/>
            </w:tcBorders>
            <w:vAlign w:val="bottom"/>
            <w:hideMark/>
          </w:tcPr>
          <w:p w14:paraId="09A356FC" w14:textId="77777777" w:rsidR="00FE7F8B" w:rsidRDefault="00FE7F8B">
            <w:pPr>
              <w:pStyle w:val="TableTextFinancial"/>
              <w:jc w:val="right"/>
            </w:pPr>
            <w:r>
              <w:rPr>
                <w:color w:val="FFFFFF"/>
              </w:rPr>
              <w:t>-</w:t>
            </w:r>
          </w:p>
        </w:tc>
      </w:tr>
      <w:tr w:rsidR="00FE7F8B" w14:paraId="07617537" w14:textId="77777777" w:rsidTr="00FE7F8B">
        <w:tc>
          <w:tcPr>
            <w:tcW w:w="1995" w:type="dxa"/>
            <w:tcBorders>
              <w:top w:val="single" w:sz="4" w:space="0" w:color="auto"/>
              <w:left w:val="nil"/>
              <w:bottom w:val="single" w:sz="4" w:space="0" w:color="auto"/>
              <w:right w:val="nil"/>
            </w:tcBorders>
            <w:vAlign w:val="bottom"/>
            <w:hideMark/>
          </w:tcPr>
          <w:p w14:paraId="4E393CCA" w14:textId="77777777" w:rsidR="00FE7F8B" w:rsidRDefault="00FE7F8B">
            <w:pPr>
              <w:pStyle w:val="Tabletextnoindent"/>
              <w:rPr>
                <w:b/>
              </w:rPr>
            </w:pPr>
            <w:r>
              <w:rPr>
                <w:b/>
              </w:rPr>
              <w:t>Sub-total</w:t>
            </w:r>
          </w:p>
        </w:tc>
        <w:tc>
          <w:tcPr>
            <w:tcW w:w="1134" w:type="dxa"/>
            <w:tcBorders>
              <w:top w:val="single" w:sz="4" w:space="0" w:color="auto"/>
              <w:left w:val="nil"/>
              <w:bottom w:val="single" w:sz="4" w:space="0" w:color="auto"/>
              <w:right w:val="nil"/>
            </w:tcBorders>
            <w:vAlign w:val="bottom"/>
            <w:hideMark/>
          </w:tcPr>
          <w:p w14:paraId="04DDDEDD" w14:textId="77777777" w:rsidR="00FE7F8B" w:rsidRDefault="00FE7F8B">
            <w:pPr>
              <w:pStyle w:val="TableTextFinancial"/>
              <w:jc w:val="right"/>
            </w:pPr>
            <w:r>
              <w:t>393.6</w:t>
            </w:r>
          </w:p>
        </w:tc>
        <w:tc>
          <w:tcPr>
            <w:tcW w:w="1134" w:type="dxa"/>
            <w:tcBorders>
              <w:top w:val="single" w:sz="4" w:space="0" w:color="auto"/>
              <w:left w:val="nil"/>
              <w:bottom w:val="single" w:sz="4" w:space="0" w:color="auto"/>
              <w:right w:val="nil"/>
            </w:tcBorders>
            <w:vAlign w:val="bottom"/>
            <w:hideMark/>
          </w:tcPr>
          <w:p w14:paraId="4EBB70B8" w14:textId="77777777" w:rsidR="00FE7F8B" w:rsidRDefault="00FE7F8B">
            <w:pPr>
              <w:pStyle w:val="TableTextFinancial"/>
              <w:jc w:val="right"/>
            </w:pPr>
            <w:r>
              <w:t>176.0</w:t>
            </w:r>
          </w:p>
        </w:tc>
        <w:tc>
          <w:tcPr>
            <w:tcW w:w="1266" w:type="dxa"/>
            <w:tcBorders>
              <w:top w:val="single" w:sz="4" w:space="0" w:color="auto"/>
              <w:left w:val="nil"/>
              <w:bottom w:val="single" w:sz="4" w:space="0" w:color="auto"/>
              <w:right w:val="nil"/>
            </w:tcBorders>
            <w:vAlign w:val="bottom"/>
            <w:hideMark/>
          </w:tcPr>
          <w:p w14:paraId="07E011AC" w14:textId="77777777" w:rsidR="00FE7F8B" w:rsidRDefault="00FE7F8B">
            <w:pPr>
              <w:pStyle w:val="TableTextFinancial"/>
              <w:jc w:val="right"/>
            </w:pPr>
            <w:r>
              <w:t>1,088.0</w:t>
            </w:r>
          </w:p>
        </w:tc>
        <w:tc>
          <w:tcPr>
            <w:tcW w:w="1002" w:type="dxa"/>
            <w:tcBorders>
              <w:top w:val="single" w:sz="4" w:space="0" w:color="auto"/>
              <w:left w:val="nil"/>
              <w:bottom w:val="single" w:sz="4" w:space="0" w:color="auto"/>
              <w:right w:val="nil"/>
            </w:tcBorders>
            <w:vAlign w:val="bottom"/>
            <w:hideMark/>
          </w:tcPr>
          <w:p w14:paraId="3A12AA42" w14:textId="77777777" w:rsidR="00FE7F8B" w:rsidRDefault="00FE7F8B">
            <w:pPr>
              <w:pStyle w:val="TableTextFinancial"/>
              <w:jc w:val="right"/>
            </w:pPr>
            <w:r>
              <w:rPr>
                <w:color w:val="FFFFFF"/>
              </w:rPr>
              <w:t>-</w:t>
            </w:r>
          </w:p>
        </w:tc>
        <w:tc>
          <w:tcPr>
            <w:tcW w:w="992" w:type="dxa"/>
            <w:tcBorders>
              <w:top w:val="single" w:sz="4" w:space="0" w:color="auto"/>
              <w:left w:val="nil"/>
              <w:bottom w:val="single" w:sz="4" w:space="0" w:color="auto"/>
              <w:right w:val="nil"/>
            </w:tcBorders>
            <w:vAlign w:val="bottom"/>
            <w:hideMark/>
          </w:tcPr>
          <w:p w14:paraId="791A7758" w14:textId="77777777" w:rsidR="00FE7F8B" w:rsidRDefault="00FE7F8B">
            <w:pPr>
              <w:pStyle w:val="TableTextFinancial"/>
              <w:jc w:val="right"/>
            </w:pPr>
            <w:r>
              <w:rPr>
                <w:color w:val="FFFFFF"/>
              </w:rPr>
              <w:t>-</w:t>
            </w:r>
          </w:p>
        </w:tc>
      </w:tr>
      <w:tr w:rsidR="00FE7F8B" w14:paraId="6C4CAFBC" w14:textId="77777777" w:rsidTr="00FE7F8B">
        <w:tc>
          <w:tcPr>
            <w:tcW w:w="1995" w:type="dxa"/>
            <w:tcBorders>
              <w:top w:val="single" w:sz="4" w:space="0" w:color="auto"/>
              <w:left w:val="nil"/>
              <w:bottom w:val="single" w:sz="4" w:space="0" w:color="auto"/>
              <w:right w:val="nil"/>
            </w:tcBorders>
            <w:vAlign w:val="bottom"/>
            <w:hideMark/>
          </w:tcPr>
          <w:p w14:paraId="40DA7767" w14:textId="77777777" w:rsidR="00FE7F8B" w:rsidRDefault="00FE7F8B">
            <w:pPr>
              <w:pStyle w:val="Tabletextnoindent"/>
              <w:rPr>
                <w:b/>
              </w:rPr>
            </w:pPr>
            <w:r>
              <w:rPr>
                <w:b/>
              </w:rPr>
              <w:t>Total commitments for public private partnerships</w:t>
            </w:r>
          </w:p>
        </w:tc>
        <w:tc>
          <w:tcPr>
            <w:tcW w:w="1134" w:type="dxa"/>
            <w:tcBorders>
              <w:top w:val="single" w:sz="4" w:space="0" w:color="auto"/>
              <w:left w:val="nil"/>
              <w:bottom w:val="single" w:sz="4" w:space="0" w:color="auto"/>
              <w:right w:val="nil"/>
            </w:tcBorders>
            <w:vAlign w:val="bottom"/>
            <w:hideMark/>
          </w:tcPr>
          <w:p w14:paraId="18237BA5" w14:textId="77777777" w:rsidR="00FE7F8B" w:rsidRDefault="00FE7F8B">
            <w:pPr>
              <w:pStyle w:val="TableTextFinancial"/>
              <w:jc w:val="right"/>
              <w:rPr>
                <w:b/>
              </w:rPr>
            </w:pPr>
            <w:r>
              <w:rPr>
                <w:b/>
              </w:rPr>
              <w:t>393.6</w:t>
            </w:r>
          </w:p>
        </w:tc>
        <w:tc>
          <w:tcPr>
            <w:tcW w:w="1134" w:type="dxa"/>
            <w:tcBorders>
              <w:top w:val="single" w:sz="4" w:space="0" w:color="auto"/>
              <w:left w:val="nil"/>
              <w:bottom w:val="single" w:sz="4" w:space="0" w:color="auto"/>
              <w:right w:val="nil"/>
            </w:tcBorders>
            <w:vAlign w:val="bottom"/>
            <w:hideMark/>
          </w:tcPr>
          <w:p w14:paraId="244B1886" w14:textId="77777777" w:rsidR="00FE7F8B" w:rsidRDefault="00FE7F8B">
            <w:pPr>
              <w:pStyle w:val="TableTextFinancial"/>
              <w:jc w:val="right"/>
              <w:rPr>
                <w:b/>
              </w:rPr>
            </w:pPr>
            <w:r>
              <w:rPr>
                <w:b/>
              </w:rPr>
              <w:t>350.4</w:t>
            </w:r>
          </w:p>
        </w:tc>
        <w:tc>
          <w:tcPr>
            <w:tcW w:w="1266" w:type="dxa"/>
            <w:tcBorders>
              <w:top w:val="single" w:sz="4" w:space="0" w:color="auto"/>
              <w:left w:val="nil"/>
              <w:bottom w:val="single" w:sz="4" w:space="0" w:color="auto"/>
              <w:right w:val="nil"/>
            </w:tcBorders>
            <w:vAlign w:val="bottom"/>
            <w:hideMark/>
          </w:tcPr>
          <w:p w14:paraId="6FF88D44" w14:textId="77777777" w:rsidR="00FE7F8B" w:rsidRDefault="00FE7F8B">
            <w:pPr>
              <w:pStyle w:val="TableTextFinancial"/>
              <w:jc w:val="right"/>
              <w:rPr>
                <w:b/>
              </w:rPr>
            </w:pPr>
            <w:r>
              <w:rPr>
                <w:b/>
              </w:rPr>
              <w:t>1,476.6</w:t>
            </w:r>
          </w:p>
        </w:tc>
        <w:tc>
          <w:tcPr>
            <w:tcW w:w="1002" w:type="dxa"/>
            <w:tcBorders>
              <w:top w:val="single" w:sz="4" w:space="0" w:color="auto"/>
              <w:left w:val="nil"/>
              <w:bottom w:val="single" w:sz="4" w:space="0" w:color="auto"/>
              <w:right w:val="nil"/>
            </w:tcBorders>
            <w:vAlign w:val="bottom"/>
            <w:hideMark/>
          </w:tcPr>
          <w:p w14:paraId="2D505993" w14:textId="77777777" w:rsidR="00FE7F8B" w:rsidRDefault="00FE7F8B">
            <w:pPr>
              <w:pStyle w:val="TableTextFinancial"/>
              <w:jc w:val="center"/>
              <w:rPr>
                <w:b/>
              </w:rPr>
            </w:pPr>
            <w:r>
              <w:rPr>
                <w:b/>
              </w:rPr>
              <w:t>171.4</w:t>
            </w:r>
          </w:p>
        </w:tc>
        <w:tc>
          <w:tcPr>
            <w:tcW w:w="992" w:type="dxa"/>
            <w:tcBorders>
              <w:top w:val="single" w:sz="4" w:space="0" w:color="auto"/>
              <w:left w:val="nil"/>
              <w:bottom w:val="single" w:sz="4" w:space="0" w:color="auto"/>
              <w:right w:val="nil"/>
            </w:tcBorders>
            <w:vAlign w:val="bottom"/>
            <w:hideMark/>
          </w:tcPr>
          <w:p w14:paraId="7E891738" w14:textId="77777777" w:rsidR="00FE7F8B" w:rsidRDefault="00FE7F8B">
            <w:pPr>
              <w:pStyle w:val="TableTextFinancial"/>
              <w:jc w:val="center"/>
              <w:rPr>
                <w:b/>
              </w:rPr>
            </w:pPr>
            <w:r>
              <w:rPr>
                <w:b/>
              </w:rPr>
              <w:t>397.8</w:t>
            </w:r>
          </w:p>
        </w:tc>
      </w:tr>
    </w:tbl>
    <w:p w14:paraId="54FEAAD1" w14:textId="77777777" w:rsidR="00FE7F8B" w:rsidRDefault="00FE7F8B" w:rsidP="007D34C9">
      <w:pPr>
        <w:pStyle w:val="DETFootnoteTextforobjectivestablesOHStable"/>
        <w:spacing w:before="120"/>
        <w:rPr>
          <w:sz w:val="13"/>
        </w:rPr>
      </w:pPr>
      <w:r>
        <w:t>1 Total commitment will not equal the sum of the minimum lease payments and other commitments because they are discounted, whereas total commitments are at nominal value.</w:t>
      </w:r>
    </w:p>
    <w:p w14:paraId="48EC06F1" w14:textId="77777777" w:rsidR="00FE7F8B" w:rsidRDefault="00FE7F8B" w:rsidP="00155353">
      <w:pPr>
        <w:pStyle w:val="DETFootnoteTextforobjectivestablesOHStable"/>
      </w:pPr>
      <w:r>
        <w:rPr>
          <w:vertAlign w:val="superscript"/>
        </w:rPr>
        <w:t>2</w:t>
      </w:r>
      <w:r>
        <w:t xml:space="preserve"> Figures exclude Operating Phase Insurance because the quantum of these costs is unknown until the schools are operational.</w:t>
      </w:r>
    </w:p>
    <w:p w14:paraId="21D31E6C" w14:textId="77777777" w:rsidR="00FE7F8B" w:rsidRDefault="00FE7F8B" w:rsidP="00FE7F8B">
      <w:pPr>
        <w:spacing w:after="200" w:line="276" w:lineRule="auto"/>
      </w:pPr>
      <w:r>
        <w:br w:type="page"/>
      </w:r>
      <w:r>
        <w:lastRenderedPageBreak/>
        <w:t>Total commitments are payable as follows:</w:t>
      </w:r>
    </w:p>
    <w:tbl>
      <w:tblPr>
        <w:tblW w:w="5000" w:type="pct"/>
        <w:tblLook w:val="04A0" w:firstRow="1" w:lastRow="0" w:firstColumn="1" w:lastColumn="0" w:noHBand="0" w:noVBand="1"/>
      </w:tblPr>
      <w:tblGrid>
        <w:gridCol w:w="5306"/>
        <w:gridCol w:w="1047"/>
        <w:gridCol w:w="1020"/>
      </w:tblGrid>
      <w:tr w:rsidR="00FE7F8B" w14:paraId="07D2D407" w14:textId="77777777" w:rsidTr="00FE7F8B">
        <w:trPr>
          <w:trHeight w:val="330"/>
        </w:trPr>
        <w:tc>
          <w:tcPr>
            <w:tcW w:w="3598" w:type="pct"/>
            <w:shd w:val="clear" w:color="auto" w:fill="7F7F7F" w:themeFill="text1" w:themeFillTint="80"/>
            <w:vAlign w:val="center"/>
          </w:tcPr>
          <w:p w14:paraId="3B42EB07" w14:textId="77777777" w:rsidR="00FE7F8B" w:rsidRDefault="00FE7F8B">
            <w:pPr>
              <w:pStyle w:val="Tablecolumnheading"/>
              <w:rPr>
                <w:lang w:eastAsia="en-AU"/>
              </w:rPr>
            </w:pPr>
          </w:p>
        </w:tc>
        <w:tc>
          <w:tcPr>
            <w:tcW w:w="710" w:type="pct"/>
            <w:shd w:val="clear" w:color="auto" w:fill="7F7F7F" w:themeFill="text1" w:themeFillTint="80"/>
            <w:vAlign w:val="bottom"/>
            <w:hideMark/>
          </w:tcPr>
          <w:p w14:paraId="113F4490" w14:textId="77777777" w:rsidR="00FE7F8B" w:rsidRDefault="00FE7F8B">
            <w:pPr>
              <w:pStyle w:val="Tablecolumnheading"/>
              <w:jc w:val="center"/>
              <w:rPr>
                <w:lang w:eastAsia="en-AU"/>
              </w:rPr>
            </w:pPr>
            <w:r>
              <w:t>2016</w:t>
            </w:r>
            <w:r>
              <w:br/>
              <w:t>$m</w:t>
            </w:r>
          </w:p>
        </w:tc>
        <w:tc>
          <w:tcPr>
            <w:tcW w:w="692" w:type="pct"/>
            <w:shd w:val="clear" w:color="auto" w:fill="7F7F7F" w:themeFill="text1" w:themeFillTint="80"/>
            <w:vAlign w:val="bottom"/>
            <w:hideMark/>
          </w:tcPr>
          <w:p w14:paraId="4335F3B2" w14:textId="77777777" w:rsidR="00FE7F8B" w:rsidRDefault="00FE7F8B">
            <w:pPr>
              <w:pStyle w:val="Tablecolumnheading"/>
              <w:jc w:val="center"/>
              <w:rPr>
                <w:lang w:eastAsia="en-AU"/>
              </w:rPr>
            </w:pPr>
            <w:r>
              <w:t>2015</w:t>
            </w:r>
            <w:r>
              <w:br/>
              <w:t>$m</w:t>
            </w:r>
          </w:p>
        </w:tc>
      </w:tr>
      <w:tr w:rsidR="00FE7F8B" w14:paraId="1D662D32" w14:textId="77777777" w:rsidTr="00FE7F8B">
        <w:trPr>
          <w:trHeight w:val="240"/>
        </w:trPr>
        <w:tc>
          <w:tcPr>
            <w:tcW w:w="3598" w:type="pct"/>
            <w:shd w:val="clear" w:color="auto" w:fill="FFFFFF"/>
            <w:hideMark/>
          </w:tcPr>
          <w:p w14:paraId="3E1CB449" w14:textId="77777777" w:rsidR="00FE7F8B" w:rsidRDefault="00FE7F8B">
            <w:pPr>
              <w:pStyle w:val="Tabletextnoindent"/>
            </w:pPr>
            <w:r>
              <w:t>Within one year</w:t>
            </w:r>
          </w:p>
        </w:tc>
        <w:tc>
          <w:tcPr>
            <w:tcW w:w="710" w:type="pct"/>
            <w:shd w:val="clear" w:color="auto" w:fill="F2F2F2" w:themeFill="background1" w:themeFillShade="F2"/>
            <w:vAlign w:val="bottom"/>
            <w:hideMark/>
          </w:tcPr>
          <w:p w14:paraId="6E3D20A5" w14:textId="77777777" w:rsidR="00FE7F8B" w:rsidRDefault="00FE7F8B">
            <w:pPr>
              <w:pStyle w:val="TableTextFinancial"/>
              <w:jc w:val="right"/>
              <w:rPr>
                <w:b/>
              </w:rPr>
            </w:pPr>
            <w:r>
              <w:rPr>
                <w:b/>
              </w:rPr>
              <w:t>23.1</w:t>
            </w:r>
          </w:p>
        </w:tc>
        <w:tc>
          <w:tcPr>
            <w:tcW w:w="692" w:type="pct"/>
            <w:vAlign w:val="bottom"/>
            <w:hideMark/>
          </w:tcPr>
          <w:p w14:paraId="3A1A48C3" w14:textId="77777777" w:rsidR="00FE7F8B" w:rsidRDefault="00FE7F8B">
            <w:pPr>
              <w:pStyle w:val="TableTextFinancial"/>
              <w:jc w:val="right"/>
            </w:pPr>
            <w:r>
              <w:t>11.9</w:t>
            </w:r>
          </w:p>
        </w:tc>
      </w:tr>
      <w:tr w:rsidR="00FE7F8B" w14:paraId="1611AA35" w14:textId="77777777" w:rsidTr="00FE7F8B">
        <w:trPr>
          <w:trHeight w:val="240"/>
        </w:trPr>
        <w:tc>
          <w:tcPr>
            <w:tcW w:w="3598" w:type="pct"/>
            <w:shd w:val="clear" w:color="auto" w:fill="FFFFFF"/>
            <w:vAlign w:val="bottom"/>
            <w:hideMark/>
          </w:tcPr>
          <w:p w14:paraId="73E08E29" w14:textId="77777777" w:rsidR="00FE7F8B" w:rsidRDefault="00FE7F8B">
            <w:pPr>
              <w:pStyle w:val="Tabletextnoindent"/>
            </w:pPr>
            <w:r>
              <w:t>Later than one year but not later than five years</w:t>
            </w:r>
          </w:p>
        </w:tc>
        <w:tc>
          <w:tcPr>
            <w:tcW w:w="710" w:type="pct"/>
            <w:shd w:val="clear" w:color="auto" w:fill="F2F2F2" w:themeFill="background1" w:themeFillShade="F2"/>
            <w:vAlign w:val="bottom"/>
            <w:hideMark/>
          </w:tcPr>
          <w:p w14:paraId="08BAA12D" w14:textId="77777777" w:rsidR="00FE7F8B" w:rsidRDefault="00FE7F8B">
            <w:pPr>
              <w:pStyle w:val="TableTextFinancial"/>
              <w:jc w:val="right"/>
              <w:rPr>
                <w:b/>
              </w:rPr>
            </w:pPr>
            <w:r>
              <w:rPr>
                <w:b/>
              </w:rPr>
              <w:t>195.9</w:t>
            </w:r>
          </w:p>
        </w:tc>
        <w:tc>
          <w:tcPr>
            <w:tcW w:w="692" w:type="pct"/>
            <w:vAlign w:val="bottom"/>
            <w:hideMark/>
          </w:tcPr>
          <w:p w14:paraId="7AC5EC93" w14:textId="77777777" w:rsidR="00FE7F8B" w:rsidRDefault="00FE7F8B">
            <w:pPr>
              <w:pStyle w:val="TableTextFinancial"/>
              <w:jc w:val="right"/>
            </w:pPr>
            <w:r>
              <w:t>52.8</w:t>
            </w:r>
          </w:p>
        </w:tc>
      </w:tr>
      <w:tr w:rsidR="00FE7F8B" w14:paraId="4C6B2B27" w14:textId="77777777" w:rsidTr="00FE7F8B">
        <w:trPr>
          <w:trHeight w:val="240"/>
        </w:trPr>
        <w:tc>
          <w:tcPr>
            <w:tcW w:w="3598" w:type="pct"/>
            <w:tcBorders>
              <w:top w:val="nil"/>
              <w:left w:val="nil"/>
              <w:bottom w:val="single" w:sz="4" w:space="0" w:color="auto"/>
              <w:right w:val="nil"/>
            </w:tcBorders>
            <w:shd w:val="clear" w:color="auto" w:fill="FFFFFF"/>
            <w:vAlign w:val="bottom"/>
            <w:hideMark/>
          </w:tcPr>
          <w:p w14:paraId="3EBB6ED3" w14:textId="77777777" w:rsidR="00FE7F8B" w:rsidRDefault="00FE7F8B">
            <w:pPr>
              <w:pStyle w:val="Tabletextnoindent"/>
            </w:pPr>
            <w:r>
              <w:t>Later than five years</w:t>
            </w:r>
          </w:p>
        </w:tc>
        <w:tc>
          <w:tcPr>
            <w:tcW w:w="710" w:type="pct"/>
            <w:tcBorders>
              <w:top w:val="nil"/>
              <w:left w:val="nil"/>
              <w:bottom w:val="single" w:sz="4" w:space="0" w:color="auto"/>
              <w:right w:val="nil"/>
            </w:tcBorders>
            <w:shd w:val="clear" w:color="auto" w:fill="F2F2F2" w:themeFill="background1" w:themeFillShade="F2"/>
            <w:vAlign w:val="bottom"/>
            <w:hideMark/>
          </w:tcPr>
          <w:p w14:paraId="379757A4" w14:textId="77777777" w:rsidR="00FE7F8B" w:rsidRDefault="00FE7F8B">
            <w:pPr>
              <w:pStyle w:val="TableTextFinancial"/>
              <w:jc w:val="right"/>
              <w:rPr>
                <w:b/>
              </w:rPr>
            </w:pPr>
            <w:r>
              <w:rPr>
                <w:b/>
              </w:rPr>
              <w:t>1,257.7</w:t>
            </w:r>
          </w:p>
        </w:tc>
        <w:tc>
          <w:tcPr>
            <w:tcW w:w="692" w:type="pct"/>
            <w:tcBorders>
              <w:top w:val="nil"/>
              <w:left w:val="nil"/>
              <w:bottom w:val="single" w:sz="4" w:space="0" w:color="auto"/>
              <w:right w:val="nil"/>
            </w:tcBorders>
            <w:vAlign w:val="bottom"/>
            <w:hideMark/>
          </w:tcPr>
          <w:p w14:paraId="4409F0E4" w14:textId="77777777" w:rsidR="00FE7F8B" w:rsidRDefault="00FE7F8B">
            <w:pPr>
              <w:pStyle w:val="TableTextFinancial"/>
              <w:jc w:val="right"/>
            </w:pPr>
            <w:r>
              <w:t>333.1</w:t>
            </w:r>
          </w:p>
        </w:tc>
      </w:tr>
      <w:tr w:rsidR="00FE7F8B" w14:paraId="4F204371" w14:textId="77777777" w:rsidTr="00FE7F8B">
        <w:trPr>
          <w:trHeight w:val="330"/>
        </w:trPr>
        <w:tc>
          <w:tcPr>
            <w:tcW w:w="3598" w:type="pct"/>
            <w:tcBorders>
              <w:top w:val="single" w:sz="4" w:space="0" w:color="auto"/>
              <w:left w:val="nil"/>
              <w:bottom w:val="single" w:sz="4" w:space="0" w:color="auto"/>
              <w:right w:val="nil"/>
            </w:tcBorders>
            <w:shd w:val="clear" w:color="auto" w:fill="FFFFFF"/>
            <w:noWrap/>
            <w:vAlign w:val="center"/>
            <w:hideMark/>
          </w:tcPr>
          <w:p w14:paraId="46634638" w14:textId="77777777" w:rsidR="00FE7F8B" w:rsidRDefault="00FE7F8B">
            <w:pPr>
              <w:pStyle w:val="Tabletextnoindent"/>
              <w:rPr>
                <w:b/>
              </w:rPr>
            </w:pPr>
            <w:r>
              <w:rPr>
                <w:b/>
              </w:rPr>
              <w:t xml:space="preserve">Total operation and maintenance commitments </w:t>
            </w:r>
          </w:p>
        </w:tc>
        <w:tc>
          <w:tcPr>
            <w:tcW w:w="710" w:type="pct"/>
            <w:tcBorders>
              <w:top w:val="single" w:sz="4" w:space="0" w:color="auto"/>
              <w:left w:val="nil"/>
              <w:bottom w:val="single" w:sz="4" w:space="0" w:color="auto"/>
              <w:right w:val="nil"/>
            </w:tcBorders>
            <w:shd w:val="clear" w:color="auto" w:fill="F2F2F2" w:themeFill="background1" w:themeFillShade="F2"/>
            <w:vAlign w:val="bottom"/>
            <w:hideMark/>
          </w:tcPr>
          <w:p w14:paraId="69899E05" w14:textId="77777777" w:rsidR="00FE7F8B" w:rsidRDefault="00FE7F8B">
            <w:pPr>
              <w:pStyle w:val="TableTextFinancial"/>
              <w:jc w:val="right"/>
              <w:rPr>
                <w:b/>
              </w:rPr>
            </w:pPr>
            <w:r>
              <w:rPr>
                <w:b/>
              </w:rPr>
              <w:t>1,476.6</w:t>
            </w:r>
          </w:p>
        </w:tc>
        <w:tc>
          <w:tcPr>
            <w:tcW w:w="692" w:type="pct"/>
            <w:tcBorders>
              <w:top w:val="single" w:sz="4" w:space="0" w:color="auto"/>
              <w:left w:val="nil"/>
              <w:bottom w:val="single" w:sz="4" w:space="0" w:color="auto"/>
              <w:right w:val="nil"/>
            </w:tcBorders>
            <w:shd w:val="clear" w:color="auto" w:fill="FFFFFF"/>
            <w:vAlign w:val="bottom"/>
            <w:hideMark/>
          </w:tcPr>
          <w:p w14:paraId="5F801130" w14:textId="77777777" w:rsidR="00FE7F8B" w:rsidRDefault="00FE7F8B">
            <w:pPr>
              <w:pStyle w:val="TableTextFinancial"/>
              <w:jc w:val="right"/>
              <w:rPr>
                <w:b/>
              </w:rPr>
            </w:pPr>
            <w:r>
              <w:rPr>
                <w:b/>
              </w:rPr>
              <w:t>397.8</w:t>
            </w:r>
          </w:p>
        </w:tc>
      </w:tr>
    </w:tbl>
    <w:p w14:paraId="23C81A33" w14:textId="77777777" w:rsidR="00FE7F8B" w:rsidRDefault="00FE7F8B" w:rsidP="00AD641C">
      <w:pPr>
        <w:pStyle w:val="Heading3notesnumbered"/>
        <w:numPr>
          <w:ilvl w:val="0"/>
          <w:numId w:val="40"/>
        </w:numPr>
      </w:pPr>
      <w:r>
        <w:t>Capital commitments</w:t>
      </w:r>
    </w:p>
    <w:p w14:paraId="4EA1C954" w14:textId="77777777" w:rsidR="00FE7F8B" w:rsidRDefault="00FE7F8B" w:rsidP="00FE7F8B">
      <w:r>
        <w:t>Commitments for the acquisition of buildings, plant and equipment contracted for at the reporting date but not recognised as liabilities as follows:</w:t>
      </w:r>
    </w:p>
    <w:tbl>
      <w:tblPr>
        <w:tblW w:w="5000" w:type="pct"/>
        <w:tblLook w:val="04A0" w:firstRow="1" w:lastRow="0" w:firstColumn="1" w:lastColumn="0" w:noHBand="0" w:noVBand="1"/>
      </w:tblPr>
      <w:tblGrid>
        <w:gridCol w:w="5306"/>
        <w:gridCol w:w="1047"/>
        <w:gridCol w:w="1020"/>
      </w:tblGrid>
      <w:tr w:rsidR="00FE7F8B" w14:paraId="07A90E32" w14:textId="77777777" w:rsidTr="00FE7F8B">
        <w:trPr>
          <w:trHeight w:val="240"/>
        </w:trPr>
        <w:tc>
          <w:tcPr>
            <w:tcW w:w="3598" w:type="pct"/>
            <w:shd w:val="clear" w:color="auto" w:fill="7F7F7F" w:themeFill="text1" w:themeFillTint="80"/>
          </w:tcPr>
          <w:p w14:paraId="2FB57B33" w14:textId="77777777" w:rsidR="00FE7F8B" w:rsidRDefault="00FE7F8B">
            <w:pPr>
              <w:pStyle w:val="Tablecolumnheading"/>
            </w:pPr>
          </w:p>
        </w:tc>
        <w:tc>
          <w:tcPr>
            <w:tcW w:w="710" w:type="pct"/>
            <w:shd w:val="clear" w:color="auto" w:fill="7F7F7F" w:themeFill="text1" w:themeFillTint="80"/>
            <w:vAlign w:val="bottom"/>
            <w:hideMark/>
          </w:tcPr>
          <w:p w14:paraId="60442BA4" w14:textId="77777777" w:rsidR="00FE7F8B" w:rsidRDefault="00FE7F8B">
            <w:pPr>
              <w:pStyle w:val="Tablecolumnheading"/>
              <w:jc w:val="center"/>
            </w:pPr>
            <w:r>
              <w:t>2016</w:t>
            </w:r>
            <w:r>
              <w:br/>
              <w:t>$m</w:t>
            </w:r>
          </w:p>
        </w:tc>
        <w:tc>
          <w:tcPr>
            <w:tcW w:w="692" w:type="pct"/>
            <w:shd w:val="clear" w:color="auto" w:fill="7F7F7F" w:themeFill="text1" w:themeFillTint="80"/>
            <w:vAlign w:val="bottom"/>
            <w:hideMark/>
          </w:tcPr>
          <w:p w14:paraId="324B23CC" w14:textId="77777777" w:rsidR="00FE7F8B" w:rsidRDefault="00FE7F8B">
            <w:pPr>
              <w:pStyle w:val="Tablecolumnheading"/>
              <w:jc w:val="center"/>
            </w:pPr>
            <w:r>
              <w:t>2015</w:t>
            </w:r>
            <w:r>
              <w:rPr>
                <w:vertAlign w:val="superscript"/>
              </w:rPr>
              <w:t>1</w:t>
            </w:r>
            <w:r>
              <w:br/>
              <w:t>$m</w:t>
            </w:r>
          </w:p>
        </w:tc>
      </w:tr>
      <w:tr w:rsidR="00FE7F8B" w14:paraId="625092DF" w14:textId="77777777" w:rsidTr="00FE7F8B">
        <w:trPr>
          <w:trHeight w:val="240"/>
        </w:trPr>
        <w:tc>
          <w:tcPr>
            <w:tcW w:w="3598" w:type="pct"/>
            <w:hideMark/>
          </w:tcPr>
          <w:p w14:paraId="7B9259C5" w14:textId="77777777" w:rsidR="00FE7F8B" w:rsidRDefault="00FE7F8B">
            <w:pPr>
              <w:pStyle w:val="Tabletextnoindent"/>
              <w:rPr>
                <w:b/>
              </w:rPr>
            </w:pPr>
            <w:r>
              <w:rPr>
                <w:b/>
              </w:rPr>
              <w:t>Capital commitments</w:t>
            </w:r>
          </w:p>
        </w:tc>
        <w:tc>
          <w:tcPr>
            <w:tcW w:w="710" w:type="pct"/>
            <w:shd w:val="clear" w:color="auto" w:fill="F2F2F2" w:themeFill="background1" w:themeFillShade="F2"/>
          </w:tcPr>
          <w:p w14:paraId="388AD0F4" w14:textId="77777777" w:rsidR="00FE7F8B" w:rsidRDefault="00FE7F8B">
            <w:pPr>
              <w:pStyle w:val="Tabletextnoindent"/>
              <w:jc w:val="right"/>
              <w:rPr>
                <w:b/>
              </w:rPr>
            </w:pPr>
          </w:p>
        </w:tc>
        <w:tc>
          <w:tcPr>
            <w:tcW w:w="692" w:type="pct"/>
          </w:tcPr>
          <w:p w14:paraId="407EFA2E" w14:textId="77777777" w:rsidR="00FE7F8B" w:rsidRDefault="00FE7F8B">
            <w:pPr>
              <w:pStyle w:val="Tabletextnoindent"/>
              <w:jc w:val="right"/>
              <w:rPr>
                <w:b/>
              </w:rPr>
            </w:pPr>
          </w:p>
        </w:tc>
      </w:tr>
      <w:tr w:rsidR="00FE7F8B" w14:paraId="2BDD2154" w14:textId="77777777" w:rsidTr="00FE7F8B">
        <w:trPr>
          <w:trHeight w:val="240"/>
        </w:trPr>
        <w:tc>
          <w:tcPr>
            <w:tcW w:w="3598" w:type="pct"/>
            <w:hideMark/>
          </w:tcPr>
          <w:p w14:paraId="481F5EE3" w14:textId="77777777" w:rsidR="00FE7F8B" w:rsidRDefault="00FE7F8B">
            <w:pPr>
              <w:pStyle w:val="Tabletextnoindent"/>
              <w:spacing w:before="40"/>
            </w:pPr>
            <w:r>
              <w:t>Commitments for the acquisition of buildings, plant and equipment contracted for at the reporting date but not recognised as liabilities, payable as follows:</w:t>
            </w:r>
          </w:p>
        </w:tc>
        <w:tc>
          <w:tcPr>
            <w:tcW w:w="710" w:type="pct"/>
            <w:shd w:val="clear" w:color="auto" w:fill="F2F2F2" w:themeFill="background1" w:themeFillShade="F2"/>
          </w:tcPr>
          <w:p w14:paraId="7687F730" w14:textId="77777777" w:rsidR="00FE7F8B" w:rsidRDefault="00FE7F8B">
            <w:pPr>
              <w:pStyle w:val="Tabletextnoindent"/>
              <w:spacing w:before="40"/>
              <w:jc w:val="right"/>
            </w:pPr>
          </w:p>
        </w:tc>
        <w:tc>
          <w:tcPr>
            <w:tcW w:w="692" w:type="pct"/>
          </w:tcPr>
          <w:p w14:paraId="5922ECA3" w14:textId="77777777" w:rsidR="00FE7F8B" w:rsidRDefault="00FE7F8B">
            <w:pPr>
              <w:pStyle w:val="Tabletextnoindent"/>
              <w:spacing w:before="40"/>
              <w:jc w:val="right"/>
            </w:pPr>
          </w:p>
        </w:tc>
      </w:tr>
      <w:tr w:rsidR="00FE7F8B" w14:paraId="0A925035" w14:textId="77777777" w:rsidTr="00FE7F8B">
        <w:trPr>
          <w:trHeight w:val="240"/>
        </w:trPr>
        <w:tc>
          <w:tcPr>
            <w:tcW w:w="3598" w:type="pct"/>
            <w:hideMark/>
          </w:tcPr>
          <w:p w14:paraId="5D544D82" w14:textId="77777777" w:rsidR="00FE7F8B" w:rsidRDefault="00FE7F8B">
            <w:pPr>
              <w:pStyle w:val="Tabletextnoindent"/>
              <w:spacing w:before="40"/>
            </w:pPr>
            <w:r>
              <w:t>Within one year</w:t>
            </w:r>
          </w:p>
        </w:tc>
        <w:tc>
          <w:tcPr>
            <w:tcW w:w="710" w:type="pct"/>
            <w:shd w:val="clear" w:color="auto" w:fill="F2F2F2" w:themeFill="background1" w:themeFillShade="F2"/>
            <w:vAlign w:val="bottom"/>
            <w:hideMark/>
          </w:tcPr>
          <w:p w14:paraId="062E64B3" w14:textId="77777777" w:rsidR="00FE7F8B" w:rsidRDefault="00FE7F8B">
            <w:pPr>
              <w:pStyle w:val="Tabletextnoindent"/>
              <w:spacing w:before="40"/>
              <w:jc w:val="right"/>
            </w:pPr>
            <w:r>
              <w:rPr>
                <w:b/>
                <w:sz w:val="18"/>
              </w:rPr>
              <w:t>133.0</w:t>
            </w:r>
          </w:p>
        </w:tc>
        <w:tc>
          <w:tcPr>
            <w:tcW w:w="692" w:type="pct"/>
            <w:vAlign w:val="bottom"/>
            <w:hideMark/>
          </w:tcPr>
          <w:p w14:paraId="3CD9CCCB" w14:textId="77777777" w:rsidR="00FE7F8B" w:rsidRDefault="00FE7F8B">
            <w:pPr>
              <w:pStyle w:val="Tabletextnoindent"/>
              <w:spacing w:before="40"/>
              <w:jc w:val="right"/>
            </w:pPr>
            <w:r>
              <w:rPr>
                <w:sz w:val="18"/>
              </w:rPr>
              <w:t>49.2</w:t>
            </w:r>
          </w:p>
        </w:tc>
      </w:tr>
      <w:tr w:rsidR="00FE7F8B" w14:paraId="3316268E" w14:textId="77777777" w:rsidTr="00FE7F8B">
        <w:trPr>
          <w:trHeight w:val="240"/>
        </w:trPr>
        <w:tc>
          <w:tcPr>
            <w:tcW w:w="3598" w:type="pct"/>
            <w:tcBorders>
              <w:top w:val="nil"/>
              <w:left w:val="nil"/>
              <w:bottom w:val="single" w:sz="4" w:space="0" w:color="auto"/>
              <w:right w:val="nil"/>
            </w:tcBorders>
            <w:hideMark/>
          </w:tcPr>
          <w:p w14:paraId="2A1BA72B" w14:textId="77777777" w:rsidR="00FE7F8B" w:rsidRDefault="00FE7F8B">
            <w:pPr>
              <w:pStyle w:val="Tabletextnoindent"/>
              <w:spacing w:before="40"/>
            </w:pPr>
            <w:r>
              <w:t>Later than one year but not later than five years</w:t>
            </w:r>
          </w:p>
        </w:tc>
        <w:tc>
          <w:tcPr>
            <w:tcW w:w="710" w:type="pct"/>
            <w:tcBorders>
              <w:top w:val="nil"/>
              <w:left w:val="nil"/>
              <w:bottom w:val="single" w:sz="4" w:space="0" w:color="auto"/>
              <w:right w:val="nil"/>
            </w:tcBorders>
            <w:shd w:val="clear" w:color="auto" w:fill="F2F2F2" w:themeFill="background1" w:themeFillShade="F2"/>
            <w:vAlign w:val="bottom"/>
            <w:hideMark/>
          </w:tcPr>
          <w:p w14:paraId="01E8F304" w14:textId="77777777" w:rsidR="00FE7F8B" w:rsidRDefault="00FE7F8B">
            <w:pPr>
              <w:pStyle w:val="Tabletextnoindent"/>
              <w:spacing w:before="40"/>
              <w:jc w:val="right"/>
            </w:pPr>
            <w:r>
              <w:rPr>
                <w:b/>
                <w:sz w:val="18"/>
              </w:rPr>
              <w:t>17.2</w:t>
            </w:r>
          </w:p>
        </w:tc>
        <w:tc>
          <w:tcPr>
            <w:tcW w:w="692" w:type="pct"/>
            <w:tcBorders>
              <w:top w:val="nil"/>
              <w:left w:val="nil"/>
              <w:bottom w:val="single" w:sz="4" w:space="0" w:color="auto"/>
              <w:right w:val="nil"/>
            </w:tcBorders>
            <w:vAlign w:val="bottom"/>
            <w:hideMark/>
          </w:tcPr>
          <w:p w14:paraId="60BFA47D" w14:textId="77777777" w:rsidR="00FE7F8B" w:rsidRDefault="00FE7F8B">
            <w:pPr>
              <w:pStyle w:val="Tabletextnoindent"/>
              <w:spacing w:before="40"/>
              <w:jc w:val="right"/>
            </w:pPr>
            <w:r>
              <w:rPr>
                <w:sz w:val="18"/>
              </w:rPr>
              <w:t>2.0</w:t>
            </w:r>
          </w:p>
        </w:tc>
      </w:tr>
      <w:tr w:rsidR="00FE7F8B" w14:paraId="0DEAA0EB" w14:textId="77777777" w:rsidTr="00FE7F8B">
        <w:trPr>
          <w:trHeight w:val="330"/>
        </w:trPr>
        <w:tc>
          <w:tcPr>
            <w:tcW w:w="3598" w:type="pct"/>
            <w:tcBorders>
              <w:top w:val="single" w:sz="4" w:space="0" w:color="auto"/>
              <w:left w:val="nil"/>
              <w:bottom w:val="single" w:sz="4" w:space="0" w:color="auto"/>
              <w:right w:val="nil"/>
            </w:tcBorders>
            <w:vAlign w:val="center"/>
            <w:hideMark/>
          </w:tcPr>
          <w:p w14:paraId="73D1E994" w14:textId="77777777" w:rsidR="00FE7F8B" w:rsidRDefault="00FE7F8B">
            <w:pPr>
              <w:pStyle w:val="Tabletextnoindent"/>
              <w:rPr>
                <w:b/>
              </w:rPr>
            </w:pPr>
            <w:r>
              <w:rPr>
                <w:b/>
              </w:rPr>
              <w:t>Total capital commitments</w:t>
            </w:r>
          </w:p>
        </w:tc>
        <w:tc>
          <w:tcPr>
            <w:tcW w:w="710" w:type="pct"/>
            <w:tcBorders>
              <w:top w:val="single" w:sz="4" w:space="0" w:color="auto"/>
              <w:left w:val="nil"/>
              <w:bottom w:val="single" w:sz="4" w:space="0" w:color="auto"/>
              <w:right w:val="nil"/>
            </w:tcBorders>
            <w:shd w:val="clear" w:color="auto" w:fill="F2F2F2" w:themeFill="background1" w:themeFillShade="F2"/>
            <w:vAlign w:val="bottom"/>
            <w:hideMark/>
          </w:tcPr>
          <w:p w14:paraId="56FAC45B" w14:textId="77777777" w:rsidR="00FE7F8B" w:rsidRDefault="00FE7F8B">
            <w:pPr>
              <w:pStyle w:val="Tabletextnoindent"/>
              <w:jc w:val="right"/>
              <w:rPr>
                <w:b/>
              </w:rPr>
            </w:pPr>
            <w:r>
              <w:rPr>
                <w:b/>
                <w:sz w:val="18"/>
              </w:rPr>
              <w:t>150.2</w:t>
            </w:r>
          </w:p>
        </w:tc>
        <w:tc>
          <w:tcPr>
            <w:tcW w:w="692" w:type="pct"/>
            <w:tcBorders>
              <w:top w:val="single" w:sz="4" w:space="0" w:color="auto"/>
              <w:left w:val="nil"/>
              <w:bottom w:val="single" w:sz="4" w:space="0" w:color="auto"/>
              <w:right w:val="nil"/>
            </w:tcBorders>
            <w:vAlign w:val="bottom"/>
            <w:hideMark/>
          </w:tcPr>
          <w:p w14:paraId="6D4BBEFB" w14:textId="77777777" w:rsidR="00FE7F8B" w:rsidRDefault="00FE7F8B">
            <w:pPr>
              <w:pStyle w:val="Tabletextnoindent"/>
              <w:jc w:val="right"/>
              <w:rPr>
                <w:b/>
              </w:rPr>
            </w:pPr>
            <w:r>
              <w:rPr>
                <w:b/>
                <w:sz w:val="18"/>
              </w:rPr>
              <w:t>51.2</w:t>
            </w:r>
          </w:p>
        </w:tc>
      </w:tr>
    </w:tbl>
    <w:p w14:paraId="7D2C030D" w14:textId="77777777" w:rsidR="00FE7F8B" w:rsidRDefault="00FE7F8B" w:rsidP="007D34C9">
      <w:pPr>
        <w:pStyle w:val="DETFootnoteTextforobjectivestablesOHStable"/>
        <w:spacing w:before="120"/>
        <w:rPr>
          <w:rFonts w:ascii="Times New Roman" w:hAnsi="Times New Roman"/>
          <w:sz w:val="24"/>
          <w:szCs w:val="24"/>
        </w:rPr>
      </w:pPr>
      <w:r>
        <w:t>1 Due to the limitation of available information, capital commitments for 2015 were based on estimated unspent budgets as at June 2015.</w:t>
      </w:r>
    </w:p>
    <w:p w14:paraId="1C7E05F5" w14:textId="77777777" w:rsidR="00FE7F8B" w:rsidRDefault="00FE7F8B" w:rsidP="00AD641C">
      <w:pPr>
        <w:pStyle w:val="Heading3notesnumbered"/>
        <w:numPr>
          <w:ilvl w:val="0"/>
          <w:numId w:val="40"/>
        </w:numPr>
      </w:pPr>
      <w:r>
        <w:t>Operating leases</w:t>
      </w:r>
    </w:p>
    <w:p w14:paraId="29B741C6" w14:textId="77777777" w:rsidR="00FE7F8B" w:rsidRDefault="00FE7F8B" w:rsidP="00FE7F8B">
      <w:r>
        <w:t>The Department and schools lease equipment including photocopiers, computers, motor vehicles and property with varying lease terms. All operating lease contracts contain market review clauses in the event that the Department exercises its option to renew. The Department does not have a contractual option to purchase the leased assets at the expiry of the lease period.</w:t>
      </w:r>
    </w:p>
    <w:p w14:paraId="7663247D" w14:textId="77777777" w:rsidR="00FE7F8B" w:rsidRDefault="00FE7F8B" w:rsidP="00FE7F8B">
      <w:r>
        <w:t>Commitments for minimum lease payments in relation to non-cancellable operating leases but not recognised as liabilities, are payable as follows:</w:t>
      </w:r>
    </w:p>
    <w:tbl>
      <w:tblPr>
        <w:tblW w:w="7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392"/>
        <w:gridCol w:w="1135"/>
        <w:gridCol w:w="142"/>
        <w:gridCol w:w="861"/>
      </w:tblGrid>
      <w:tr w:rsidR="00FE7F8B" w14:paraId="641AB7E8" w14:textId="77777777" w:rsidTr="00FE7F8B">
        <w:tc>
          <w:tcPr>
            <w:tcW w:w="5387" w:type="dxa"/>
            <w:tcBorders>
              <w:top w:val="nil"/>
              <w:left w:val="nil"/>
              <w:bottom w:val="nil"/>
              <w:right w:val="nil"/>
            </w:tcBorders>
            <w:shd w:val="clear" w:color="auto" w:fill="7F7F7F" w:themeFill="text1" w:themeFillTint="80"/>
            <w:vAlign w:val="bottom"/>
          </w:tcPr>
          <w:p w14:paraId="547BCE43" w14:textId="77777777" w:rsidR="00FE7F8B" w:rsidRDefault="00FE7F8B">
            <w:pPr>
              <w:pStyle w:val="Tablecolumnheading"/>
              <w:jc w:val="center"/>
              <w:rPr>
                <w:lang w:eastAsia="en-AU"/>
              </w:rPr>
            </w:pPr>
          </w:p>
        </w:tc>
        <w:tc>
          <w:tcPr>
            <w:tcW w:w="1276" w:type="dxa"/>
            <w:gridSpan w:val="2"/>
            <w:tcBorders>
              <w:top w:val="nil"/>
              <w:left w:val="nil"/>
              <w:bottom w:val="nil"/>
              <w:right w:val="nil"/>
            </w:tcBorders>
            <w:shd w:val="clear" w:color="auto" w:fill="7F7F7F" w:themeFill="text1" w:themeFillTint="80"/>
            <w:vAlign w:val="bottom"/>
            <w:hideMark/>
          </w:tcPr>
          <w:p w14:paraId="2CA4CE1C" w14:textId="77777777" w:rsidR="00FE7F8B" w:rsidRDefault="00FE7F8B">
            <w:pPr>
              <w:pStyle w:val="Tablecolumnheading"/>
              <w:jc w:val="center"/>
              <w:rPr>
                <w:lang w:eastAsia="en-AU"/>
              </w:rPr>
            </w:pPr>
            <w:r>
              <w:rPr>
                <w:lang w:eastAsia="en-AU"/>
              </w:rPr>
              <w:t>2016</w:t>
            </w:r>
            <w:r>
              <w:rPr>
                <w:lang w:eastAsia="en-AU"/>
              </w:rPr>
              <w:br/>
              <w:t>$m</w:t>
            </w:r>
          </w:p>
        </w:tc>
        <w:tc>
          <w:tcPr>
            <w:tcW w:w="860" w:type="dxa"/>
            <w:tcBorders>
              <w:top w:val="nil"/>
              <w:left w:val="nil"/>
              <w:bottom w:val="nil"/>
              <w:right w:val="nil"/>
            </w:tcBorders>
            <w:shd w:val="clear" w:color="auto" w:fill="7F7F7F" w:themeFill="text1" w:themeFillTint="80"/>
            <w:vAlign w:val="bottom"/>
            <w:hideMark/>
          </w:tcPr>
          <w:p w14:paraId="4983E5FB" w14:textId="77777777" w:rsidR="00FE7F8B" w:rsidRDefault="00FE7F8B">
            <w:pPr>
              <w:pStyle w:val="Tablecolumnheading"/>
              <w:jc w:val="center"/>
              <w:rPr>
                <w:lang w:eastAsia="en-AU"/>
              </w:rPr>
            </w:pPr>
            <w:r>
              <w:rPr>
                <w:lang w:eastAsia="en-AU"/>
              </w:rPr>
              <w:t>2015</w:t>
            </w:r>
            <w:r>
              <w:rPr>
                <w:lang w:eastAsia="en-AU"/>
              </w:rPr>
              <w:br/>
              <w:t>$m</w:t>
            </w:r>
          </w:p>
        </w:tc>
      </w:tr>
      <w:tr w:rsidR="00FE7F8B" w14:paraId="24A71FB2" w14:textId="77777777" w:rsidTr="00FE7F8B">
        <w:tc>
          <w:tcPr>
            <w:tcW w:w="5387" w:type="dxa"/>
            <w:tcBorders>
              <w:top w:val="nil"/>
              <w:left w:val="nil"/>
              <w:bottom w:val="nil"/>
              <w:right w:val="nil"/>
            </w:tcBorders>
            <w:vAlign w:val="bottom"/>
            <w:hideMark/>
          </w:tcPr>
          <w:p w14:paraId="700E246F" w14:textId="77777777" w:rsidR="00FE7F8B" w:rsidRDefault="00FE7F8B">
            <w:pPr>
              <w:pStyle w:val="Tabletextnoindent"/>
              <w:spacing w:before="40"/>
            </w:pPr>
            <w:r>
              <w:t>Within one year</w:t>
            </w:r>
          </w:p>
        </w:tc>
        <w:tc>
          <w:tcPr>
            <w:tcW w:w="1134" w:type="dxa"/>
            <w:tcBorders>
              <w:top w:val="nil"/>
              <w:left w:val="nil"/>
              <w:bottom w:val="nil"/>
              <w:right w:val="nil"/>
            </w:tcBorders>
            <w:shd w:val="clear" w:color="auto" w:fill="F2F2F2" w:themeFill="background1" w:themeFillShade="F2"/>
            <w:vAlign w:val="bottom"/>
            <w:hideMark/>
          </w:tcPr>
          <w:p w14:paraId="69989867" w14:textId="77777777" w:rsidR="00FE7F8B" w:rsidRDefault="00FE7F8B">
            <w:pPr>
              <w:pStyle w:val="TableTextFinancial"/>
              <w:jc w:val="right"/>
              <w:rPr>
                <w:b/>
              </w:rPr>
            </w:pPr>
            <w:r>
              <w:rPr>
                <w:b/>
              </w:rPr>
              <w:t>12.2</w:t>
            </w:r>
          </w:p>
        </w:tc>
        <w:tc>
          <w:tcPr>
            <w:tcW w:w="1002" w:type="dxa"/>
            <w:gridSpan w:val="2"/>
            <w:tcBorders>
              <w:top w:val="nil"/>
              <w:left w:val="nil"/>
              <w:bottom w:val="nil"/>
              <w:right w:val="nil"/>
            </w:tcBorders>
            <w:vAlign w:val="bottom"/>
            <w:hideMark/>
          </w:tcPr>
          <w:p w14:paraId="1E1B9EC8" w14:textId="77777777" w:rsidR="00FE7F8B" w:rsidRDefault="00FE7F8B">
            <w:pPr>
              <w:pStyle w:val="TableTextFinancial"/>
              <w:jc w:val="right"/>
            </w:pPr>
            <w:r>
              <w:t>11.0</w:t>
            </w:r>
          </w:p>
        </w:tc>
      </w:tr>
      <w:tr w:rsidR="00FE7F8B" w14:paraId="79FE103E" w14:textId="77777777" w:rsidTr="00FE7F8B">
        <w:tc>
          <w:tcPr>
            <w:tcW w:w="5387" w:type="dxa"/>
            <w:tcBorders>
              <w:top w:val="nil"/>
              <w:left w:val="nil"/>
              <w:bottom w:val="nil"/>
              <w:right w:val="nil"/>
            </w:tcBorders>
            <w:vAlign w:val="bottom"/>
            <w:hideMark/>
          </w:tcPr>
          <w:p w14:paraId="3A77BC9E" w14:textId="77777777" w:rsidR="00FE7F8B" w:rsidRDefault="00FE7F8B">
            <w:pPr>
              <w:pStyle w:val="Tabletextnoindent"/>
              <w:spacing w:before="40"/>
            </w:pPr>
            <w:r>
              <w:t>Later than one year but not later than five years</w:t>
            </w:r>
          </w:p>
        </w:tc>
        <w:tc>
          <w:tcPr>
            <w:tcW w:w="1134" w:type="dxa"/>
            <w:tcBorders>
              <w:top w:val="nil"/>
              <w:left w:val="nil"/>
              <w:bottom w:val="nil"/>
              <w:right w:val="nil"/>
            </w:tcBorders>
            <w:shd w:val="clear" w:color="auto" w:fill="F2F2F2" w:themeFill="background1" w:themeFillShade="F2"/>
            <w:vAlign w:val="bottom"/>
            <w:hideMark/>
          </w:tcPr>
          <w:p w14:paraId="1E8BC1C8" w14:textId="77777777" w:rsidR="00FE7F8B" w:rsidRDefault="00FE7F8B">
            <w:pPr>
              <w:pStyle w:val="TableTextFinancial"/>
              <w:jc w:val="right"/>
              <w:rPr>
                <w:b/>
              </w:rPr>
            </w:pPr>
            <w:r>
              <w:rPr>
                <w:b/>
              </w:rPr>
              <w:t>21.4</w:t>
            </w:r>
          </w:p>
        </w:tc>
        <w:tc>
          <w:tcPr>
            <w:tcW w:w="1002" w:type="dxa"/>
            <w:gridSpan w:val="2"/>
            <w:tcBorders>
              <w:top w:val="nil"/>
              <w:left w:val="nil"/>
              <w:bottom w:val="nil"/>
              <w:right w:val="nil"/>
            </w:tcBorders>
            <w:vAlign w:val="bottom"/>
            <w:hideMark/>
          </w:tcPr>
          <w:p w14:paraId="7295DAF6" w14:textId="77777777" w:rsidR="00FE7F8B" w:rsidRDefault="00FE7F8B">
            <w:pPr>
              <w:pStyle w:val="TableTextFinancial"/>
              <w:jc w:val="right"/>
            </w:pPr>
            <w:r>
              <w:t>22.0</w:t>
            </w:r>
          </w:p>
        </w:tc>
      </w:tr>
      <w:tr w:rsidR="00FE7F8B" w14:paraId="0630BF1C" w14:textId="77777777" w:rsidTr="00FE7F8B">
        <w:tc>
          <w:tcPr>
            <w:tcW w:w="5387" w:type="dxa"/>
            <w:tcBorders>
              <w:top w:val="nil"/>
              <w:left w:val="nil"/>
              <w:bottom w:val="single" w:sz="4" w:space="0" w:color="auto"/>
              <w:right w:val="nil"/>
            </w:tcBorders>
            <w:vAlign w:val="bottom"/>
            <w:hideMark/>
          </w:tcPr>
          <w:p w14:paraId="22C2048D" w14:textId="77777777" w:rsidR="00FE7F8B" w:rsidRDefault="00FE7F8B">
            <w:pPr>
              <w:pStyle w:val="Tabletextnoindent"/>
              <w:spacing w:before="40"/>
            </w:pPr>
            <w:r>
              <w:t>Later than five years</w:t>
            </w:r>
          </w:p>
        </w:tc>
        <w:tc>
          <w:tcPr>
            <w:tcW w:w="1134" w:type="dxa"/>
            <w:tcBorders>
              <w:top w:val="nil"/>
              <w:left w:val="nil"/>
              <w:bottom w:val="single" w:sz="4" w:space="0" w:color="auto"/>
              <w:right w:val="nil"/>
            </w:tcBorders>
            <w:shd w:val="clear" w:color="auto" w:fill="F2F2F2" w:themeFill="background1" w:themeFillShade="F2"/>
            <w:vAlign w:val="bottom"/>
            <w:hideMark/>
          </w:tcPr>
          <w:p w14:paraId="0835499A" w14:textId="77777777" w:rsidR="00FE7F8B" w:rsidRDefault="00FE7F8B">
            <w:pPr>
              <w:pStyle w:val="TableTextFinancial"/>
              <w:jc w:val="right"/>
              <w:rPr>
                <w:b/>
              </w:rPr>
            </w:pPr>
            <w:r>
              <w:rPr>
                <w:b/>
              </w:rPr>
              <w:t>43.1</w:t>
            </w:r>
          </w:p>
        </w:tc>
        <w:tc>
          <w:tcPr>
            <w:tcW w:w="1002" w:type="dxa"/>
            <w:gridSpan w:val="2"/>
            <w:tcBorders>
              <w:top w:val="nil"/>
              <w:left w:val="nil"/>
              <w:bottom w:val="single" w:sz="4" w:space="0" w:color="auto"/>
              <w:right w:val="nil"/>
            </w:tcBorders>
            <w:vAlign w:val="bottom"/>
            <w:hideMark/>
          </w:tcPr>
          <w:p w14:paraId="7F554B25" w14:textId="77777777" w:rsidR="00FE7F8B" w:rsidRDefault="00FE7F8B">
            <w:pPr>
              <w:pStyle w:val="TableTextFinancial"/>
              <w:jc w:val="right"/>
            </w:pPr>
            <w:r>
              <w:t>39.2</w:t>
            </w:r>
          </w:p>
        </w:tc>
      </w:tr>
      <w:tr w:rsidR="00FE7F8B" w14:paraId="755CE3C8" w14:textId="77777777" w:rsidTr="00FE7F8B">
        <w:tc>
          <w:tcPr>
            <w:tcW w:w="5387" w:type="dxa"/>
            <w:tcBorders>
              <w:top w:val="single" w:sz="4" w:space="0" w:color="auto"/>
              <w:left w:val="nil"/>
              <w:bottom w:val="single" w:sz="4" w:space="0" w:color="auto"/>
              <w:right w:val="nil"/>
            </w:tcBorders>
            <w:vAlign w:val="bottom"/>
            <w:hideMark/>
          </w:tcPr>
          <w:p w14:paraId="1720419B" w14:textId="77777777" w:rsidR="00FE7F8B" w:rsidRDefault="00FE7F8B">
            <w:pPr>
              <w:pStyle w:val="Tabletextnoindent"/>
              <w:rPr>
                <w:b/>
              </w:rPr>
            </w:pPr>
            <w:r>
              <w:rPr>
                <w:b/>
              </w:rPr>
              <w:t>Total operating leases commitments</w:t>
            </w:r>
          </w:p>
        </w:tc>
        <w:tc>
          <w:tcPr>
            <w:tcW w:w="1134" w:type="dxa"/>
            <w:tcBorders>
              <w:top w:val="single" w:sz="4" w:space="0" w:color="auto"/>
              <w:left w:val="nil"/>
              <w:bottom w:val="single" w:sz="4" w:space="0" w:color="auto"/>
              <w:right w:val="nil"/>
            </w:tcBorders>
            <w:shd w:val="clear" w:color="auto" w:fill="F2F2F2" w:themeFill="background1" w:themeFillShade="F2"/>
            <w:vAlign w:val="bottom"/>
            <w:hideMark/>
          </w:tcPr>
          <w:p w14:paraId="4B81A622" w14:textId="77777777" w:rsidR="00FE7F8B" w:rsidRDefault="00FE7F8B">
            <w:pPr>
              <w:pStyle w:val="TableTextFinancial"/>
              <w:jc w:val="right"/>
              <w:rPr>
                <w:b/>
              </w:rPr>
            </w:pPr>
            <w:r>
              <w:rPr>
                <w:b/>
              </w:rPr>
              <w:t>76.7</w:t>
            </w:r>
          </w:p>
        </w:tc>
        <w:tc>
          <w:tcPr>
            <w:tcW w:w="1002" w:type="dxa"/>
            <w:gridSpan w:val="2"/>
            <w:tcBorders>
              <w:top w:val="single" w:sz="4" w:space="0" w:color="auto"/>
              <w:left w:val="nil"/>
              <w:bottom w:val="single" w:sz="4" w:space="0" w:color="auto"/>
              <w:right w:val="nil"/>
            </w:tcBorders>
            <w:vAlign w:val="bottom"/>
            <w:hideMark/>
          </w:tcPr>
          <w:p w14:paraId="47CF437D" w14:textId="77777777" w:rsidR="00FE7F8B" w:rsidRDefault="00FE7F8B">
            <w:pPr>
              <w:pStyle w:val="TableTextFinancial"/>
              <w:jc w:val="right"/>
              <w:rPr>
                <w:b/>
              </w:rPr>
            </w:pPr>
            <w:r>
              <w:rPr>
                <w:b/>
              </w:rPr>
              <w:t>72.3</w:t>
            </w:r>
          </w:p>
        </w:tc>
      </w:tr>
    </w:tbl>
    <w:p w14:paraId="079B538A" w14:textId="77777777" w:rsidR="00FE7F8B" w:rsidRDefault="00FE7F8B" w:rsidP="00FE7F8B">
      <w:pPr>
        <w:spacing w:after="200" w:line="276" w:lineRule="auto"/>
        <w:rPr>
          <w:rFonts w:eastAsia="Calibri"/>
          <w:color w:val="auto"/>
          <w:sz w:val="14"/>
          <w:szCs w:val="20"/>
          <w:vertAlign w:val="superscript"/>
        </w:rPr>
      </w:pPr>
      <w:r>
        <w:br w:type="page"/>
      </w:r>
    </w:p>
    <w:p w14:paraId="6CE08D8D" w14:textId="77777777" w:rsidR="00FE7F8B" w:rsidRDefault="00FE7F8B" w:rsidP="00AD641C">
      <w:pPr>
        <w:pStyle w:val="Heading3notesnumbered"/>
        <w:numPr>
          <w:ilvl w:val="0"/>
          <w:numId w:val="40"/>
        </w:numPr>
      </w:pPr>
      <w:r>
        <w:lastRenderedPageBreak/>
        <w:t>Other expenditure commitments</w:t>
      </w:r>
    </w:p>
    <w:p w14:paraId="7DA351CE" w14:textId="77777777" w:rsidR="00FE7F8B" w:rsidRDefault="00FE7F8B" w:rsidP="00FE7F8B">
      <w:pPr>
        <w:rPr>
          <w:rFonts w:ascii="Times New Roman" w:hAnsi="Times New Roman"/>
          <w:sz w:val="24"/>
        </w:rPr>
      </w:pPr>
      <w:r>
        <w:t>Other commitments include agreements entered into for provision of financial information technology and human resource services to the Department and grants to non-government schools as follows:</w:t>
      </w:r>
    </w:p>
    <w:tbl>
      <w:tblPr>
        <w:tblW w:w="7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827"/>
        <w:gridCol w:w="852"/>
        <w:gridCol w:w="851"/>
      </w:tblGrid>
      <w:tr w:rsidR="00FE7F8B" w14:paraId="1C3B8704" w14:textId="77777777" w:rsidTr="00FE7F8B">
        <w:tc>
          <w:tcPr>
            <w:tcW w:w="5822" w:type="dxa"/>
            <w:tcBorders>
              <w:top w:val="nil"/>
              <w:left w:val="nil"/>
              <w:bottom w:val="nil"/>
              <w:right w:val="nil"/>
            </w:tcBorders>
            <w:shd w:val="clear" w:color="auto" w:fill="7F7F7F" w:themeFill="text1" w:themeFillTint="80"/>
            <w:vAlign w:val="bottom"/>
          </w:tcPr>
          <w:p w14:paraId="7D864823" w14:textId="77777777" w:rsidR="00FE7F8B" w:rsidRDefault="00FE7F8B">
            <w:pPr>
              <w:pStyle w:val="Tablecolumnheading"/>
              <w:jc w:val="center"/>
              <w:rPr>
                <w:lang w:eastAsia="en-AU"/>
              </w:rPr>
            </w:pPr>
          </w:p>
        </w:tc>
        <w:tc>
          <w:tcPr>
            <w:tcW w:w="851" w:type="dxa"/>
            <w:tcBorders>
              <w:top w:val="nil"/>
              <w:left w:val="nil"/>
              <w:bottom w:val="nil"/>
              <w:right w:val="nil"/>
            </w:tcBorders>
            <w:shd w:val="clear" w:color="auto" w:fill="7F7F7F" w:themeFill="text1" w:themeFillTint="80"/>
            <w:vAlign w:val="bottom"/>
            <w:hideMark/>
          </w:tcPr>
          <w:p w14:paraId="238A741B" w14:textId="77777777" w:rsidR="00FE7F8B" w:rsidRDefault="00FE7F8B">
            <w:pPr>
              <w:pStyle w:val="Tablecolumnheading"/>
              <w:jc w:val="center"/>
              <w:rPr>
                <w:lang w:eastAsia="en-AU"/>
              </w:rPr>
            </w:pPr>
            <w:r>
              <w:rPr>
                <w:lang w:eastAsia="en-AU"/>
              </w:rPr>
              <w:t>2016</w:t>
            </w:r>
            <w:r>
              <w:rPr>
                <w:lang w:eastAsia="en-AU"/>
              </w:rPr>
              <w:br/>
              <w:t>$m</w:t>
            </w:r>
          </w:p>
        </w:tc>
        <w:tc>
          <w:tcPr>
            <w:tcW w:w="850" w:type="dxa"/>
            <w:tcBorders>
              <w:top w:val="nil"/>
              <w:left w:val="nil"/>
              <w:bottom w:val="nil"/>
              <w:right w:val="nil"/>
            </w:tcBorders>
            <w:shd w:val="clear" w:color="auto" w:fill="7F7F7F" w:themeFill="text1" w:themeFillTint="80"/>
            <w:vAlign w:val="bottom"/>
            <w:hideMark/>
          </w:tcPr>
          <w:p w14:paraId="1195005C" w14:textId="77777777" w:rsidR="00FE7F8B" w:rsidRDefault="00FE7F8B">
            <w:pPr>
              <w:pStyle w:val="Tablecolumnheading"/>
              <w:jc w:val="center"/>
              <w:rPr>
                <w:lang w:eastAsia="en-AU"/>
              </w:rPr>
            </w:pPr>
            <w:r>
              <w:rPr>
                <w:lang w:eastAsia="en-AU"/>
              </w:rPr>
              <w:t>2015</w:t>
            </w:r>
            <w:r>
              <w:rPr>
                <w:lang w:eastAsia="en-AU"/>
              </w:rPr>
              <w:br/>
              <w:t>$m</w:t>
            </w:r>
          </w:p>
        </w:tc>
      </w:tr>
      <w:tr w:rsidR="00FE7F8B" w14:paraId="3AB76349" w14:textId="77777777" w:rsidTr="00FE7F8B">
        <w:tc>
          <w:tcPr>
            <w:tcW w:w="5822" w:type="dxa"/>
            <w:tcBorders>
              <w:top w:val="nil"/>
              <w:left w:val="nil"/>
              <w:bottom w:val="nil"/>
              <w:right w:val="nil"/>
            </w:tcBorders>
            <w:vAlign w:val="bottom"/>
            <w:hideMark/>
          </w:tcPr>
          <w:p w14:paraId="32B763C5" w14:textId="77777777" w:rsidR="00FE7F8B" w:rsidRDefault="00FE7F8B">
            <w:pPr>
              <w:pStyle w:val="Tabletextnoindent"/>
              <w:rPr>
                <w:b/>
              </w:rPr>
            </w:pPr>
            <w:r>
              <w:rPr>
                <w:b/>
              </w:rPr>
              <w:t>Other expenditure commitments</w:t>
            </w:r>
          </w:p>
        </w:tc>
        <w:tc>
          <w:tcPr>
            <w:tcW w:w="851" w:type="dxa"/>
            <w:tcBorders>
              <w:top w:val="nil"/>
              <w:left w:val="nil"/>
              <w:bottom w:val="nil"/>
              <w:right w:val="nil"/>
            </w:tcBorders>
            <w:shd w:val="clear" w:color="auto" w:fill="F2F2F2" w:themeFill="background1" w:themeFillShade="F2"/>
            <w:vAlign w:val="bottom"/>
          </w:tcPr>
          <w:p w14:paraId="407B42B3" w14:textId="77777777" w:rsidR="00FE7F8B" w:rsidRDefault="00FE7F8B">
            <w:pPr>
              <w:pStyle w:val="TableTextFinancial"/>
            </w:pPr>
          </w:p>
        </w:tc>
        <w:tc>
          <w:tcPr>
            <w:tcW w:w="850" w:type="dxa"/>
            <w:tcBorders>
              <w:top w:val="nil"/>
              <w:left w:val="nil"/>
              <w:bottom w:val="nil"/>
              <w:right w:val="nil"/>
            </w:tcBorders>
            <w:vAlign w:val="bottom"/>
          </w:tcPr>
          <w:p w14:paraId="53BAA777" w14:textId="77777777" w:rsidR="00FE7F8B" w:rsidRDefault="00FE7F8B">
            <w:pPr>
              <w:pStyle w:val="TableTextFinancial"/>
            </w:pPr>
          </w:p>
        </w:tc>
      </w:tr>
      <w:tr w:rsidR="00FE7F8B" w14:paraId="7FC98FC7" w14:textId="77777777" w:rsidTr="00FE7F8B">
        <w:tc>
          <w:tcPr>
            <w:tcW w:w="5822" w:type="dxa"/>
            <w:tcBorders>
              <w:top w:val="nil"/>
              <w:left w:val="nil"/>
              <w:bottom w:val="nil"/>
              <w:right w:val="nil"/>
            </w:tcBorders>
            <w:vAlign w:val="bottom"/>
            <w:hideMark/>
          </w:tcPr>
          <w:p w14:paraId="2868C64E" w14:textId="77777777" w:rsidR="00FE7F8B" w:rsidRDefault="00FE7F8B">
            <w:pPr>
              <w:pStyle w:val="Tabletextnoindent"/>
              <w:spacing w:before="40"/>
            </w:pPr>
            <w:r>
              <w:t>Within one year</w:t>
            </w:r>
            <w:r>
              <w:rPr>
                <w:rStyle w:val="FootnoteReference"/>
              </w:rPr>
              <w:t>1</w:t>
            </w:r>
          </w:p>
        </w:tc>
        <w:tc>
          <w:tcPr>
            <w:tcW w:w="851" w:type="dxa"/>
            <w:tcBorders>
              <w:top w:val="nil"/>
              <w:left w:val="nil"/>
              <w:bottom w:val="nil"/>
              <w:right w:val="nil"/>
            </w:tcBorders>
            <w:shd w:val="clear" w:color="auto" w:fill="F2F2F2" w:themeFill="background1" w:themeFillShade="F2"/>
            <w:vAlign w:val="bottom"/>
            <w:hideMark/>
          </w:tcPr>
          <w:p w14:paraId="568C6F8F" w14:textId="77777777" w:rsidR="00FE7F8B" w:rsidRDefault="00FE7F8B">
            <w:pPr>
              <w:pStyle w:val="TableTextFinancial"/>
              <w:jc w:val="right"/>
              <w:rPr>
                <w:b/>
              </w:rPr>
            </w:pPr>
            <w:r>
              <w:rPr>
                <w:b/>
              </w:rPr>
              <w:t>703.0</w:t>
            </w:r>
          </w:p>
        </w:tc>
        <w:tc>
          <w:tcPr>
            <w:tcW w:w="850" w:type="dxa"/>
            <w:tcBorders>
              <w:top w:val="nil"/>
              <w:left w:val="nil"/>
              <w:bottom w:val="nil"/>
              <w:right w:val="nil"/>
            </w:tcBorders>
            <w:vAlign w:val="bottom"/>
            <w:hideMark/>
          </w:tcPr>
          <w:p w14:paraId="64A096E4" w14:textId="77777777" w:rsidR="00FE7F8B" w:rsidRDefault="00FE7F8B">
            <w:pPr>
              <w:pStyle w:val="TableTextFinancial"/>
              <w:jc w:val="right"/>
            </w:pPr>
            <w:r>
              <w:t>271.2</w:t>
            </w:r>
          </w:p>
        </w:tc>
      </w:tr>
      <w:tr w:rsidR="00FE7F8B" w14:paraId="30874CA4" w14:textId="77777777" w:rsidTr="00FE7F8B">
        <w:tc>
          <w:tcPr>
            <w:tcW w:w="5822" w:type="dxa"/>
            <w:tcBorders>
              <w:top w:val="nil"/>
              <w:left w:val="nil"/>
              <w:bottom w:val="single" w:sz="4" w:space="0" w:color="auto"/>
              <w:right w:val="nil"/>
            </w:tcBorders>
            <w:vAlign w:val="bottom"/>
            <w:hideMark/>
          </w:tcPr>
          <w:p w14:paraId="729DB528" w14:textId="77777777" w:rsidR="00FE7F8B" w:rsidRDefault="00FE7F8B">
            <w:pPr>
              <w:pStyle w:val="Tabletextnoindent"/>
              <w:spacing w:before="40"/>
            </w:pPr>
            <w:r>
              <w:t>Later than one year but not later than five years</w:t>
            </w:r>
          </w:p>
        </w:tc>
        <w:tc>
          <w:tcPr>
            <w:tcW w:w="851" w:type="dxa"/>
            <w:tcBorders>
              <w:top w:val="nil"/>
              <w:left w:val="nil"/>
              <w:bottom w:val="single" w:sz="4" w:space="0" w:color="auto"/>
              <w:right w:val="nil"/>
            </w:tcBorders>
            <w:shd w:val="clear" w:color="auto" w:fill="F2F2F2" w:themeFill="background1" w:themeFillShade="F2"/>
            <w:vAlign w:val="bottom"/>
            <w:hideMark/>
          </w:tcPr>
          <w:p w14:paraId="273BC714" w14:textId="77777777" w:rsidR="00FE7F8B" w:rsidRDefault="00FE7F8B">
            <w:pPr>
              <w:pStyle w:val="TableTextFinancial"/>
              <w:jc w:val="right"/>
              <w:rPr>
                <w:b/>
              </w:rPr>
            </w:pPr>
            <w:r>
              <w:rPr>
                <w:b/>
              </w:rPr>
              <w:t>53.6</w:t>
            </w:r>
          </w:p>
        </w:tc>
        <w:tc>
          <w:tcPr>
            <w:tcW w:w="850" w:type="dxa"/>
            <w:tcBorders>
              <w:top w:val="nil"/>
              <w:left w:val="nil"/>
              <w:bottom w:val="single" w:sz="4" w:space="0" w:color="auto"/>
              <w:right w:val="nil"/>
            </w:tcBorders>
            <w:vAlign w:val="bottom"/>
            <w:hideMark/>
          </w:tcPr>
          <w:p w14:paraId="3B51145F" w14:textId="77777777" w:rsidR="00FE7F8B" w:rsidRDefault="00FE7F8B">
            <w:pPr>
              <w:pStyle w:val="TableTextFinancial"/>
              <w:jc w:val="right"/>
            </w:pPr>
            <w:r>
              <w:t>48.1</w:t>
            </w:r>
          </w:p>
        </w:tc>
      </w:tr>
      <w:tr w:rsidR="00FE7F8B" w14:paraId="5F7553A6" w14:textId="77777777" w:rsidTr="00FE7F8B">
        <w:tc>
          <w:tcPr>
            <w:tcW w:w="5822" w:type="dxa"/>
            <w:tcBorders>
              <w:top w:val="single" w:sz="4" w:space="0" w:color="auto"/>
              <w:left w:val="nil"/>
              <w:bottom w:val="single" w:sz="4" w:space="0" w:color="auto"/>
              <w:right w:val="nil"/>
            </w:tcBorders>
            <w:vAlign w:val="bottom"/>
            <w:hideMark/>
          </w:tcPr>
          <w:p w14:paraId="5193F808" w14:textId="77777777" w:rsidR="00FE7F8B" w:rsidRDefault="00FE7F8B">
            <w:pPr>
              <w:pStyle w:val="Tabletextnoindent"/>
              <w:rPr>
                <w:b/>
              </w:rPr>
            </w:pPr>
            <w:r>
              <w:rPr>
                <w:b/>
              </w:rPr>
              <w:t xml:space="preserve">Total other expenditure commitments </w:t>
            </w:r>
          </w:p>
        </w:tc>
        <w:tc>
          <w:tcPr>
            <w:tcW w:w="851" w:type="dxa"/>
            <w:tcBorders>
              <w:top w:val="single" w:sz="4" w:space="0" w:color="auto"/>
              <w:left w:val="nil"/>
              <w:bottom w:val="single" w:sz="4" w:space="0" w:color="auto"/>
              <w:right w:val="nil"/>
            </w:tcBorders>
            <w:shd w:val="clear" w:color="auto" w:fill="F2F2F2" w:themeFill="background1" w:themeFillShade="F2"/>
            <w:vAlign w:val="bottom"/>
            <w:hideMark/>
          </w:tcPr>
          <w:p w14:paraId="349F3D8C" w14:textId="77777777" w:rsidR="00FE7F8B" w:rsidRDefault="00FE7F8B">
            <w:pPr>
              <w:pStyle w:val="TableTextFinancial"/>
              <w:jc w:val="right"/>
              <w:rPr>
                <w:b/>
              </w:rPr>
            </w:pPr>
            <w:r>
              <w:rPr>
                <w:b/>
              </w:rPr>
              <w:t>756.6</w:t>
            </w:r>
          </w:p>
        </w:tc>
        <w:tc>
          <w:tcPr>
            <w:tcW w:w="850" w:type="dxa"/>
            <w:tcBorders>
              <w:top w:val="single" w:sz="4" w:space="0" w:color="auto"/>
              <w:left w:val="nil"/>
              <w:bottom w:val="single" w:sz="4" w:space="0" w:color="auto"/>
              <w:right w:val="nil"/>
            </w:tcBorders>
            <w:vAlign w:val="bottom"/>
            <w:hideMark/>
          </w:tcPr>
          <w:p w14:paraId="5C08FA40" w14:textId="77777777" w:rsidR="00FE7F8B" w:rsidRDefault="00FE7F8B">
            <w:pPr>
              <w:pStyle w:val="TableTextFinancial"/>
              <w:jc w:val="right"/>
              <w:rPr>
                <w:b/>
              </w:rPr>
            </w:pPr>
            <w:r>
              <w:rPr>
                <w:b/>
              </w:rPr>
              <w:t>319.3</w:t>
            </w:r>
          </w:p>
        </w:tc>
      </w:tr>
      <w:tr w:rsidR="00FE7F8B" w14:paraId="0C484207" w14:textId="77777777" w:rsidTr="00FE7F8B">
        <w:tc>
          <w:tcPr>
            <w:tcW w:w="5822" w:type="dxa"/>
            <w:tcBorders>
              <w:top w:val="single" w:sz="4" w:space="0" w:color="auto"/>
              <w:left w:val="nil"/>
              <w:bottom w:val="single" w:sz="4" w:space="0" w:color="auto"/>
              <w:right w:val="nil"/>
            </w:tcBorders>
            <w:vAlign w:val="bottom"/>
            <w:hideMark/>
          </w:tcPr>
          <w:p w14:paraId="3316DE73" w14:textId="77777777" w:rsidR="00FE7F8B" w:rsidRDefault="00FE7F8B">
            <w:pPr>
              <w:pStyle w:val="Tabletextnoindent"/>
              <w:rPr>
                <w:b/>
              </w:rPr>
            </w:pPr>
            <w:r>
              <w:rPr>
                <w:b/>
              </w:rPr>
              <w:t>Total commitments for expenditure</w:t>
            </w:r>
          </w:p>
        </w:tc>
        <w:tc>
          <w:tcPr>
            <w:tcW w:w="851" w:type="dxa"/>
            <w:tcBorders>
              <w:top w:val="single" w:sz="4" w:space="0" w:color="auto"/>
              <w:left w:val="nil"/>
              <w:bottom w:val="single" w:sz="4" w:space="0" w:color="auto"/>
              <w:right w:val="nil"/>
            </w:tcBorders>
            <w:shd w:val="clear" w:color="auto" w:fill="F2F2F2" w:themeFill="background1" w:themeFillShade="F2"/>
            <w:vAlign w:val="bottom"/>
            <w:hideMark/>
          </w:tcPr>
          <w:p w14:paraId="0F609EC6" w14:textId="77777777" w:rsidR="00FE7F8B" w:rsidRDefault="00FE7F8B">
            <w:pPr>
              <w:pStyle w:val="TableTextFinancial"/>
              <w:jc w:val="right"/>
              <w:rPr>
                <w:b/>
              </w:rPr>
            </w:pPr>
            <w:r>
              <w:rPr>
                <w:b/>
              </w:rPr>
              <w:t>2,460.1</w:t>
            </w:r>
          </w:p>
        </w:tc>
        <w:tc>
          <w:tcPr>
            <w:tcW w:w="850" w:type="dxa"/>
            <w:tcBorders>
              <w:top w:val="single" w:sz="4" w:space="0" w:color="auto"/>
              <w:left w:val="nil"/>
              <w:bottom w:val="single" w:sz="4" w:space="0" w:color="auto"/>
              <w:right w:val="nil"/>
            </w:tcBorders>
            <w:vAlign w:val="bottom"/>
            <w:hideMark/>
          </w:tcPr>
          <w:p w14:paraId="08B7BFDD" w14:textId="77777777" w:rsidR="00FE7F8B" w:rsidRDefault="00FE7F8B">
            <w:pPr>
              <w:pStyle w:val="TableTextFinancial"/>
              <w:jc w:val="right"/>
            </w:pPr>
            <w:r>
              <w:t>840.6</w:t>
            </w:r>
          </w:p>
        </w:tc>
      </w:tr>
    </w:tbl>
    <w:p w14:paraId="34A627A1" w14:textId="77777777" w:rsidR="00FE7F8B" w:rsidRDefault="00FE7F8B" w:rsidP="007D34C9">
      <w:pPr>
        <w:pStyle w:val="DETFootnoteTextforobjectivestablesOHStable"/>
        <w:spacing w:before="120"/>
        <w:rPr>
          <w:rFonts w:ascii="Times New Roman" w:hAnsi="Times New Roman"/>
          <w:sz w:val="24"/>
          <w:lang w:val="en-US"/>
        </w:rPr>
      </w:pPr>
      <w:r>
        <w:t>1 Figures include a commitment to pay grants to non-government schools of $559.4 million (2015: $189.3 million). The variance is due to the timing of the grant payments to non-government schools</w:t>
      </w:r>
      <w:r>
        <w:rPr>
          <w:sz w:val="16"/>
          <w:lang w:val="en-US"/>
        </w:rPr>
        <w:t>.</w:t>
      </w:r>
    </w:p>
    <w:p w14:paraId="654B0F4C" w14:textId="77777777" w:rsidR="00FE7F8B" w:rsidRDefault="00FE7F8B" w:rsidP="00FE7F8B">
      <w:pPr>
        <w:pStyle w:val="Normalaftertable"/>
      </w:pPr>
      <w:bookmarkStart w:id="434" w:name="_Toc399491079"/>
      <w:r>
        <w:t>All amounts shown in the commitments note above are nominal amounts inclusive of GST.</w:t>
      </w:r>
    </w:p>
    <w:p w14:paraId="0B96BF36" w14:textId="77777777" w:rsidR="00FE7F8B" w:rsidRDefault="00FE7F8B" w:rsidP="00FE7F8B">
      <w:pPr>
        <w:spacing w:after="0" w:line="240" w:lineRule="auto"/>
        <w:sectPr w:rsidR="00FE7F8B">
          <w:footnotePr>
            <w:numRestart w:val="eachPage"/>
          </w:footnotePr>
          <w:pgSz w:w="11909" w:h="16834"/>
          <w:pgMar w:top="1814" w:right="1701" w:bottom="1418" w:left="2835" w:header="992" w:footer="454" w:gutter="0"/>
          <w:cols w:space="720"/>
        </w:sectPr>
      </w:pPr>
    </w:p>
    <w:p w14:paraId="313243F9" w14:textId="77777777" w:rsidR="00FE7F8B" w:rsidRDefault="00FE7F8B" w:rsidP="00AD641C">
      <w:pPr>
        <w:pStyle w:val="Heading2notes"/>
        <w:numPr>
          <w:ilvl w:val="0"/>
          <w:numId w:val="39"/>
        </w:numPr>
      </w:pPr>
      <w:bookmarkStart w:id="435" w:name="_Toc461176312"/>
      <w:r>
        <w:lastRenderedPageBreak/>
        <w:t>Cash flow information</w:t>
      </w:r>
      <w:bookmarkEnd w:id="434"/>
      <w:bookmarkEnd w:id="435"/>
    </w:p>
    <w:p w14:paraId="70667AA0" w14:textId="77777777" w:rsidR="00FE7F8B" w:rsidRDefault="00FE7F8B" w:rsidP="00FE7F8B">
      <w:r>
        <w:t>Reconciliation of net result for the reporting period to net cash inflow from operating activities:</w:t>
      </w:r>
    </w:p>
    <w:tbl>
      <w:tblPr>
        <w:tblW w:w="5000" w:type="pct"/>
        <w:tblLook w:val="04A0" w:firstRow="1" w:lastRow="0" w:firstColumn="1" w:lastColumn="0" w:noHBand="0" w:noVBand="1"/>
      </w:tblPr>
      <w:tblGrid>
        <w:gridCol w:w="5161"/>
        <w:gridCol w:w="1106"/>
        <w:gridCol w:w="1106"/>
      </w:tblGrid>
      <w:tr w:rsidR="00FE7F8B" w14:paraId="31E4FBCC" w14:textId="77777777" w:rsidTr="00FE7F8B">
        <w:trPr>
          <w:trHeight w:val="540"/>
        </w:trPr>
        <w:tc>
          <w:tcPr>
            <w:tcW w:w="3500" w:type="pct"/>
            <w:shd w:val="clear" w:color="auto" w:fill="7F7F7F" w:themeFill="text1" w:themeFillTint="80"/>
          </w:tcPr>
          <w:p w14:paraId="267B3DCB" w14:textId="77777777" w:rsidR="00FE7F8B" w:rsidRDefault="00FE7F8B">
            <w:pPr>
              <w:pStyle w:val="Tablecolumnheading"/>
              <w:rPr>
                <w:lang w:eastAsia="en-AU"/>
              </w:rPr>
            </w:pPr>
          </w:p>
        </w:tc>
        <w:tc>
          <w:tcPr>
            <w:tcW w:w="750" w:type="pct"/>
            <w:shd w:val="clear" w:color="auto" w:fill="7F7F7F" w:themeFill="text1" w:themeFillTint="80"/>
            <w:vAlign w:val="bottom"/>
            <w:hideMark/>
          </w:tcPr>
          <w:p w14:paraId="60FE5D5A" w14:textId="77777777" w:rsidR="00FE7F8B" w:rsidRDefault="00FE7F8B">
            <w:pPr>
              <w:pStyle w:val="Tablecolumnheading"/>
              <w:jc w:val="center"/>
              <w:rPr>
                <w:lang w:eastAsia="en-AU"/>
              </w:rPr>
            </w:pPr>
            <w:r>
              <w:t>2016</w:t>
            </w:r>
            <w:r>
              <w:br/>
              <w:t>$m</w:t>
            </w:r>
          </w:p>
        </w:tc>
        <w:tc>
          <w:tcPr>
            <w:tcW w:w="750" w:type="pct"/>
            <w:shd w:val="clear" w:color="auto" w:fill="7F7F7F" w:themeFill="text1" w:themeFillTint="80"/>
            <w:vAlign w:val="bottom"/>
            <w:hideMark/>
          </w:tcPr>
          <w:p w14:paraId="19501FE9" w14:textId="77777777" w:rsidR="00FE7F8B" w:rsidRDefault="00FE7F8B">
            <w:pPr>
              <w:pStyle w:val="Tablecolumnheading"/>
              <w:jc w:val="center"/>
              <w:rPr>
                <w:lang w:eastAsia="en-AU"/>
              </w:rPr>
            </w:pPr>
            <w:r>
              <w:t>2015</w:t>
            </w:r>
            <w:r>
              <w:br/>
              <w:t>$m</w:t>
            </w:r>
          </w:p>
        </w:tc>
      </w:tr>
      <w:tr w:rsidR="00FE7F8B" w14:paraId="45CF115E" w14:textId="77777777" w:rsidTr="00FE7F8B">
        <w:trPr>
          <w:trHeight w:val="240"/>
        </w:trPr>
        <w:tc>
          <w:tcPr>
            <w:tcW w:w="3500" w:type="pct"/>
            <w:shd w:val="clear" w:color="auto" w:fill="FFFFFF"/>
            <w:hideMark/>
          </w:tcPr>
          <w:p w14:paraId="389C85E5" w14:textId="77777777" w:rsidR="00FE7F8B" w:rsidRDefault="00FE7F8B">
            <w:pPr>
              <w:pStyle w:val="Tablerowheading"/>
            </w:pPr>
            <w:r>
              <w:t>Net result for the reporting period</w:t>
            </w:r>
          </w:p>
        </w:tc>
        <w:tc>
          <w:tcPr>
            <w:tcW w:w="750" w:type="pct"/>
            <w:shd w:val="clear" w:color="auto" w:fill="F2F2F2" w:themeFill="background1" w:themeFillShade="F2"/>
            <w:vAlign w:val="bottom"/>
            <w:hideMark/>
          </w:tcPr>
          <w:p w14:paraId="67C9724A" w14:textId="77777777" w:rsidR="00FE7F8B" w:rsidRDefault="00FE7F8B">
            <w:pPr>
              <w:pStyle w:val="TableTextFinancial"/>
              <w:jc w:val="right"/>
              <w:rPr>
                <w:b/>
              </w:rPr>
            </w:pPr>
            <w:r>
              <w:rPr>
                <w:b/>
              </w:rPr>
              <w:t>182.5</w:t>
            </w:r>
          </w:p>
        </w:tc>
        <w:tc>
          <w:tcPr>
            <w:tcW w:w="750" w:type="pct"/>
            <w:shd w:val="clear" w:color="auto" w:fill="FFFFFF"/>
            <w:vAlign w:val="bottom"/>
            <w:hideMark/>
          </w:tcPr>
          <w:p w14:paraId="36326164" w14:textId="77777777" w:rsidR="00FE7F8B" w:rsidRDefault="00FE7F8B">
            <w:pPr>
              <w:pStyle w:val="TableTextFinancial"/>
              <w:jc w:val="right"/>
            </w:pPr>
            <w:r>
              <w:t>158.8</w:t>
            </w:r>
          </w:p>
        </w:tc>
      </w:tr>
      <w:tr w:rsidR="00FE7F8B" w14:paraId="52E510F2" w14:textId="77777777" w:rsidTr="00FE7F8B">
        <w:trPr>
          <w:trHeight w:val="240"/>
        </w:trPr>
        <w:tc>
          <w:tcPr>
            <w:tcW w:w="3500" w:type="pct"/>
            <w:shd w:val="clear" w:color="auto" w:fill="FFFFFF"/>
            <w:hideMark/>
          </w:tcPr>
          <w:p w14:paraId="33DA2D66" w14:textId="77777777" w:rsidR="00FE7F8B" w:rsidRDefault="00FE7F8B">
            <w:pPr>
              <w:pStyle w:val="Tablerowheading18before"/>
            </w:pPr>
            <w:r>
              <w:t>Non-cash movements</w:t>
            </w:r>
          </w:p>
        </w:tc>
        <w:tc>
          <w:tcPr>
            <w:tcW w:w="750" w:type="pct"/>
            <w:shd w:val="clear" w:color="auto" w:fill="F2F2F2" w:themeFill="background1" w:themeFillShade="F2"/>
            <w:vAlign w:val="bottom"/>
          </w:tcPr>
          <w:p w14:paraId="540C6B42" w14:textId="77777777" w:rsidR="00FE7F8B" w:rsidRDefault="00FE7F8B">
            <w:pPr>
              <w:pStyle w:val="TableTextFinancial"/>
              <w:jc w:val="right"/>
              <w:rPr>
                <w:b/>
              </w:rPr>
            </w:pPr>
          </w:p>
        </w:tc>
        <w:tc>
          <w:tcPr>
            <w:tcW w:w="750" w:type="pct"/>
            <w:shd w:val="clear" w:color="auto" w:fill="FFFFFF"/>
            <w:noWrap/>
            <w:vAlign w:val="bottom"/>
          </w:tcPr>
          <w:p w14:paraId="7B7BAE92" w14:textId="77777777" w:rsidR="00FE7F8B" w:rsidRDefault="00FE7F8B">
            <w:pPr>
              <w:pStyle w:val="TableTextFinancial"/>
              <w:jc w:val="right"/>
            </w:pPr>
          </w:p>
        </w:tc>
      </w:tr>
      <w:tr w:rsidR="00FE7F8B" w14:paraId="26FBDF99" w14:textId="77777777" w:rsidTr="00FE7F8B">
        <w:trPr>
          <w:trHeight w:val="240"/>
        </w:trPr>
        <w:tc>
          <w:tcPr>
            <w:tcW w:w="3500" w:type="pct"/>
            <w:shd w:val="clear" w:color="auto" w:fill="FFFFFF"/>
            <w:hideMark/>
          </w:tcPr>
          <w:p w14:paraId="38C80222" w14:textId="77777777" w:rsidR="00FE7F8B" w:rsidRDefault="00FE7F8B">
            <w:pPr>
              <w:pStyle w:val="Tabletextnoindent"/>
            </w:pPr>
            <w:r>
              <w:t>Net (gain)/loss on sale of non-financial assets</w:t>
            </w:r>
          </w:p>
        </w:tc>
        <w:tc>
          <w:tcPr>
            <w:tcW w:w="750" w:type="pct"/>
            <w:shd w:val="clear" w:color="auto" w:fill="F2F2F2" w:themeFill="background1" w:themeFillShade="F2"/>
            <w:vAlign w:val="bottom"/>
            <w:hideMark/>
          </w:tcPr>
          <w:p w14:paraId="6C06B39B" w14:textId="77777777" w:rsidR="00FE7F8B" w:rsidRDefault="00FE7F8B">
            <w:pPr>
              <w:pStyle w:val="TableTextFinancial"/>
              <w:jc w:val="right"/>
              <w:rPr>
                <w:b/>
              </w:rPr>
            </w:pPr>
            <w:r>
              <w:rPr>
                <w:b/>
              </w:rPr>
              <w:t>(0.1)</w:t>
            </w:r>
          </w:p>
        </w:tc>
        <w:tc>
          <w:tcPr>
            <w:tcW w:w="750" w:type="pct"/>
            <w:shd w:val="clear" w:color="auto" w:fill="FFFFFF"/>
            <w:vAlign w:val="bottom"/>
            <w:hideMark/>
          </w:tcPr>
          <w:p w14:paraId="582538AB" w14:textId="77777777" w:rsidR="00FE7F8B" w:rsidRDefault="00FE7F8B">
            <w:pPr>
              <w:pStyle w:val="TableTextFinancial"/>
              <w:jc w:val="right"/>
            </w:pPr>
            <w:r>
              <w:t>(20.3)</w:t>
            </w:r>
          </w:p>
        </w:tc>
      </w:tr>
      <w:tr w:rsidR="00FE7F8B" w14:paraId="457DCFB1" w14:textId="77777777" w:rsidTr="00FE7F8B">
        <w:trPr>
          <w:trHeight w:val="240"/>
        </w:trPr>
        <w:tc>
          <w:tcPr>
            <w:tcW w:w="3500" w:type="pct"/>
            <w:shd w:val="clear" w:color="auto" w:fill="FFFFFF"/>
            <w:hideMark/>
          </w:tcPr>
          <w:p w14:paraId="27BDC481" w14:textId="77777777" w:rsidR="00FE7F8B" w:rsidRDefault="00FE7F8B">
            <w:pPr>
              <w:pStyle w:val="Tabletextnoindent"/>
            </w:pPr>
            <w:r>
              <w:t>Depreciation and amortisation</w:t>
            </w:r>
          </w:p>
        </w:tc>
        <w:tc>
          <w:tcPr>
            <w:tcW w:w="750" w:type="pct"/>
            <w:shd w:val="clear" w:color="auto" w:fill="F2F2F2" w:themeFill="background1" w:themeFillShade="F2"/>
            <w:vAlign w:val="bottom"/>
            <w:hideMark/>
          </w:tcPr>
          <w:p w14:paraId="36284D20" w14:textId="77777777" w:rsidR="00FE7F8B" w:rsidRDefault="00FE7F8B">
            <w:pPr>
              <w:pStyle w:val="TableTextFinancial"/>
              <w:jc w:val="right"/>
              <w:rPr>
                <w:b/>
              </w:rPr>
            </w:pPr>
            <w:r>
              <w:rPr>
                <w:b/>
              </w:rPr>
              <w:t>310.5</w:t>
            </w:r>
          </w:p>
        </w:tc>
        <w:tc>
          <w:tcPr>
            <w:tcW w:w="750" w:type="pct"/>
            <w:shd w:val="clear" w:color="auto" w:fill="FFFFFF"/>
            <w:noWrap/>
            <w:vAlign w:val="bottom"/>
            <w:hideMark/>
          </w:tcPr>
          <w:p w14:paraId="43238A4F" w14:textId="77777777" w:rsidR="00FE7F8B" w:rsidRDefault="00FE7F8B">
            <w:pPr>
              <w:pStyle w:val="TableTextFinancial"/>
              <w:jc w:val="right"/>
            </w:pPr>
            <w:r>
              <w:t>316.7</w:t>
            </w:r>
          </w:p>
        </w:tc>
      </w:tr>
      <w:tr w:rsidR="00FE7F8B" w14:paraId="0622BF58" w14:textId="77777777" w:rsidTr="00FE7F8B">
        <w:trPr>
          <w:trHeight w:val="360"/>
        </w:trPr>
        <w:tc>
          <w:tcPr>
            <w:tcW w:w="3500" w:type="pct"/>
            <w:shd w:val="clear" w:color="auto" w:fill="FFFFFF"/>
            <w:vAlign w:val="center"/>
            <w:hideMark/>
          </w:tcPr>
          <w:p w14:paraId="06958EB9" w14:textId="77777777" w:rsidR="00FE7F8B" w:rsidRDefault="00FE7F8B">
            <w:pPr>
              <w:pStyle w:val="Tablerowheading18before"/>
            </w:pPr>
            <w:r>
              <w:t>Movements in assets and liabilities</w:t>
            </w:r>
          </w:p>
        </w:tc>
        <w:tc>
          <w:tcPr>
            <w:tcW w:w="750" w:type="pct"/>
            <w:shd w:val="clear" w:color="auto" w:fill="F2F2F2" w:themeFill="background1" w:themeFillShade="F2"/>
            <w:vAlign w:val="bottom"/>
          </w:tcPr>
          <w:p w14:paraId="32910562" w14:textId="77777777" w:rsidR="00FE7F8B" w:rsidRDefault="00FE7F8B">
            <w:pPr>
              <w:pStyle w:val="TableTextFinancial"/>
              <w:jc w:val="right"/>
              <w:rPr>
                <w:b/>
              </w:rPr>
            </w:pPr>
          </w:p>
        </w:tc>
        <w:tc>
          <w:tcPr>
            <w:tcW w:w="750" w:type="pct"/>
            <w:shd w:val="clear" w:color="auto" w:fill="FFFFFF"/>
            <w:noWrap/>
            <w:vAlign w:val="bottom"/>
          </w:tcPr>
          <w:p w14:paraId="00884098" w14:textId="77777777" w:rsidR="00FE7F8B" w:rsidRDefault="00FE7F8B">
            <w:pPr>
              <w:pStyle w:val="TableTextFinancial"/>
              <w:jc w:val="right"/>
            </w:pPr>
          </w:p>
        </w:tc>
      </w:tr>
      <w:tr w:rsidR="00FE7F8B" w14:paraId="2E585E53" w14:textId="77777777" w:rsidTr="00FE7F8B">
        <w:trPr>
          <w:trHeight w:val="240"/>
        </w:trPr>
        <w:tc>
          <w:tcPr>
            <w:tcW w:w="3500" w:type="pct"/>
            <w:shd w:val="clear" w:color="auto" w:fill="FFFFFF"/>
            <w:hideMark/>
          </w:tcPr>
          <w:p w14:paraId="7E134851" w14:textId="77777777" w:rsidR="00FE7F8B" w:rsidRDefault="00FE7F8B">
            <w:pPr>
              <w:pStyle w:val="Tabletextnoindent"/>
            </w:pPr>
            <w:r>
              <w:t xml:space="preserve">Decrease/(increase) in current receivables </w:t>
            </w:r>
          </w:p>
        </w:tc>
        <w:tc>
          <w:tcPr>
            <w:tcW w:w="750" w:type="pct"/>
            <w:shd w:val="clear" w:color="auto" w:fill="F2F2F2" w:themeFill="background1" w:themeFillShade="F2"/>
            <w:vAlign w:val="bottom"/>
            <w:hideMark/>
          </w:tcPr>
          <w:p w14:paraId="44CA3D59" w14:textId="77777777" w:rsidR="00FE7F8B" w:rsidRDefault="00FE7F8B">
            <w:pPr>
              <w:pStyle w:val="TableTextFinancial"/>
              <w:jc w:val="right"/>
              <w:rPr>
                <w:b/>
              </w:rPr>
            </w:pPr>
            <w:r>
              <w:rPr>
                <w:b/>
              </w:rPr>
              <w:t>(220.1)</w:t>
            </w:r>
          </w:p>
        </w:tc>
        <w:tc>
          <w:tcPr>
            <w:tcW w:w="750" w:type="pct"/>
            <w:vAlign w:val="bottom"/>
            <w:hideMark/>
          </w:tcPr>
          <w:p w14:paraId="1DA06BE8" w14:textId="77777777" w:rsidR="00FE7F8B" w:rsidRDefault="00FE7F8B">
            <w:pPr>
              <w:pStyle w:val="TableTextFinancial"/>
              <w:jc w:val="right"/>
            </w:pPr>
            <w:r>
              <w:t>(331.7)</w:t>
            </w:r>
          </w:p>
        </w:tc>
      </w:tr>
      <w:tr w:rsidR="00FE7F8B" w14:paraId="0810296E" w14:textId="77777777" w:rsidTr="00FE7F8B">
        <w:trPr>
          <w:trHeight w:val="240"/>
        </w:trPr>
        <w:tc>
          <w:tcPr>
            <w:tcW w:w="3500" w:type="pct"/>
            <w:shd w:val="clear" w:color="auto" w:fill="FFFFFF"/>
            <w:hideMark/>
          </w:tcPr>
          <w:p w14:paraId="0F277517" w14:textId="77777777" w:rsidR="00FE7F8B" w:rsidRDefault="00FE7F8B">
            <w:pPr>
              <w:pStyle w:val="Tabletextnoindent"/>
            </w:pPr>
            <w:r>
              <w:t>Decrease/(increase) in prepayments</w:t>
            </w:r>
          </w:p>
        </w:tc>
        <w:tc>
          <w:tcPr>
            <w:tcW w:w="750" w:type="pct"/>
            <w:shd w:val="clear" w:color="auto" w:fill="F2F2F2" w:themeFill="background1" w:themeFillShade="F2"/>
            <w:vAlign w:val="bottom"/>
            <w:hideMark/>
          </w:tcPr>
          <w:p w14:paraId="77C3AC26" w14:textId="77777777" w:rsidR="00FE7F8B" w:rsidRDefault="00FE7F8B">
            <w:pPr>
              <w:pStyle w:val="TableTextFinancial"/>
              <w:jc w:val="right"/>
              <w:rPr>
                <w:b/>
              </w:rPr>
            </w:pPr>
            <w:r>
              <w:rPr>
                <w:b/>
              </w:rPr>
              <w:t>2.5</w:t>
            </w:r>
          </w:p>
        </w:tc>
        <w:tc>
          <w:tcPr>
            <w:tcW w:w="750" w:type="pct"/>
            <w:vAlign w:val="bottom"/>
            <w:hideMark/>
          </w:tcPr>
          <w:p w14:paraId="28B021DF" w14:textId="77777777" w:rsidR="00FE7F8B" w:rsidRDefault="00FE7F8B">
            <w:pPr>
              <w:pStyle w:val="TableTextFinancial"/>
              <w:jc w:val="right"/>
            </w:pPr>
            <w:r>
              <w:t>(1.7)</w:t>
            </w:r>
          </w:p>
        </w:tc>
      </w:tr>
      <w:tr w:rsidR="00FE7F8B" w14:paraId="67896540" w14:textId="77777777" w:rsidTr="00FE7F8B">
        <w:trPr>
          <w:trHeight w:val="240"/>
        </w:trPr>
        <w:tc>
          <w:tcPr>
            <w:tcW w:w="3500" w:type="pct"/>
            <w:shd w:val="clear" w:color="auto" w:fill="FFFFFF"/>
            <w:hideMark/>
          </w:tcPr>
          <w:p w14:paraId="6F120406" w14:textId="77777777" w:rsidR="00FE7F8B" w:rsidRDefault="00FE7F8B">
            <w:pPr>
              <w:pStyle w:val="Tabletextnoindent"/>
            </w:pPr>
            <w:r>
              <w:t>Decrease/(increase) in non-current receivables</w:t>
            </w:r>
          </w:p>
        </w:tc>
        <w:tc>
          <w:tcPr>
            <w:tcW w:w="750" w:type="pct"/>
            <w:shd w:val="clear" w:color="auto" w:fill="F2F2F2" w:themeFill="background1" w:themeFillShade="F2"/>
            <w:vAlign w:val="bottom"/>
            <w:hideMark/>
          </w:tcPr>
          <w:p w14:paraId="21315AAF" w14:textId="77777777" w:rsidR="00FE7F8B" w:rsidRDefault="00FE7F8B">
            <w:pPr>
              <w:pStyle w:val="TableTextFinancial"/>
              <w:jc w:val="right"/>
              <w:rPr>
                <w:b/>
              </w:rPr>
            </w:pPr>
            <w:r>
              <w:rPr>
                <w:b/>
              </w:rPr>
              <w:t>(23.4)</w:t>
            </w:r>
          </w:p>
        </w:tc>
        <w:tc>
          <w:tcPr>
            <w:tcW w:w="750" w:type="pct"/>
            <w:vAlign w:val="bottom"/>
            <w:hideMark/>
          </w:tcPr>
          <w:p w14:paraId="7D70B2D4" w14:textId="77777777" w:rsidR="00FE7F8B" w:rsidRDefault="00FE7F8B">
            <w:pPr>
              <w:pStyle w:val="TableTextFinancial"/>
              <w:jc w:val="right"/>
            </w:pPr>
            <w:r>
              <w:t>(11.0)</w:t>
            </w:r>
          </w:p>
        </w:tc>
      </w:tr>
      <w:tr w:rsidR="00FE7F8B" w14:paraId="4B505FBF" w14:textId="77777777" w:rsidTr="00FE7F8B">
        <w:trPr>
          <w:trHeight w:val="240"/>
        </w:trPr>
        <w:tc>
          <w:tcPr>
            <w:tcW w:w="3500" w:type="pct"/>
            <w:shd w:val="clear" w:color="auto" w:fill="FFFFFF"/>
            <w:hideMark/>
          </w:tcPr>
          <w:p w14:paraId="1CFE3A5E" w14:textId="77777777" w:rsidR="00FE7F8B" w:rsidRDefault="00FE7F8B">
            <w:pPr>
              <w:pStyle w:val="Tabletextnoindent"/>
            </w:pPr>
            <w:r>
              <w:t>Increase/(decrease) in current payables</w:t>
            </w:r>
          </w:p>
        </w:tc>
        <w:tc>
          <w:tcPr>
            <w:tcW w:w="750" w:type="pct"/>
            <w:shd w:val="clear" w:color="auto" w:fill="F2F2F2" w:themeFill="background1" w:themeFillShade="F2"/>
            <w:vAlign w:val="bottom"/>
            <w:hideMark/>
          </w:tcPr>
          <w:p w14:paraId="6011F420" w14:textId="77777777" w:rsidR="00FE7F8B" w:rsidRDefault="00FE7F8B">
            <w:pPr>
              <w:pStyle w:val="TableTextFinancial"/>
              <w:jc w:val="right"/>
              <w:rPr>
                <w:b/>
              </w:rPr>
            </w:pPr>
            <w:r>
              <w:rPr>
                <w:b/>
              </w:rPr>
              <w:t>91.1</w:t>
            </w:r>
          </w:p>
        </w:tc>
        <w:tc>
          <w:tcPr>
            <w:tcW w:w="750" w:type="pct"/>
            <w:vAlign w:val="bottom"/>
            <w:hideMark/>
          </w:tcPr>
          <w:p w14:paraId="2BCF5082" w14:textId="77777777" w:rsidR="00FE7F8B" w:rsidRDefault="00FE7F8B">
            <w:pPr>
              <w:pStyle w:val="TableTextFinancial"/>
              <w:jc w:val="right"/>
            </w:pPr>
            <w:r>
              <w:t>(17.4)</w:t>
            </w:r>
          </w:p>
        </w:tc>
      </w:tr>
      <w:tr w:rsidR="00FE7F8B" w14:paraId="61A4ED74" w14:textId="77777777" w:rsidTr="00FE7F8B">
        <w:trPr>
          <w:trHeight w:val="240"/>
        </w:trPr>
        <w:tc>
          <w:tcPr>
            <w:tcW w:w="3500" w:type="pct"/>
            <w:shd w:val="clear" w:color="auto" w:fill="FFFFFF"/>
            <w:hideMark/>
          </w:tcPr>
          <w:p w14:paraId="6575F807" w14:textId="77777777" w:rsidR="00FE7F8B" w:rsidRDefault="00FE7F8B">
            <w:pPr>
              <w:pStyle w:val="Tabletextnoindent"/>
            </w:pPr>
            <w:r>
              <w:t>Increase/(decrease) in other liabilities</w:t>
            </w:r>
          </w:p>
        </w:tc>
        <w:tc>
          <w:tcPr>
            <w:tcW w:w="750" w:type="pct"/>
            <w:shd w:val="clear" w:color="auto" w:fill="F2F2F2" w:themeFill="background1" w:themeFillShade="F2"/>
            <w:vAlign w:val="bottom"/>
            <w:hideMark/>
          </w:tcPr>
          <w:p w14:paraId="79B915FB" w14:textId="77777777" w:rsidR="00FE7F8B" w:rsidRDefault="00FE7F8B">
            <w:pPr>
              <w:pStyle w:val="TableTextFinancial"/>
              <w:jc w:val="right"/>
              <w:rPr>
                <w:b/>
              </w:rPr>
            </w:pPr>
            <w:r>
              <w:rPr>
                <w:b/>
              </w:rPr>
              <w:t>19.8</w:t>
            </w:r>
          </w:p>
        </w:tc>
        <w:tc>
          <w:tcPr>
            <w:tcW w:w="750" w:type="pct"/>
            <w:vAlign w:val="bottom"/>
            <w:hideMark/>
          </w:tcPr>
          <w:p w14:paraId="4C8D3E89" w14:textId="77777777" w:rsidR="00FE7F8B" w:rsidRDefault="00FE7F8B">
            <w:pPr>
              <w:pStyle w:val="TableTextFinancial"/>
              <w:jc w:val="right"/>
            </w:pPr>
            <w:r>
              <w:t>(2.7)</w:t>
            </w:r>
          </w:p>
        </w:tc>
      </w:tr>
      <w:tr w:rsidR="00FE7F8B" w14:paraId="17A6C7D7" w14:textId="77777777" w:rsidTr="00FE7F8B">
        <w:trPr>
          <w:trHeight w:val="240"/>
        </w:trPr>
        <w:tc>
          <w:tcPr>
            <w:tcW w:w="3500" w:type="pct"/>
            <w:shd w:val="clear" w:color="auto" w:fill="FFFFFF"/>
            <w:hideMark/>
          </w:tcPr>
          <w:p w14:paraId="0F365342" w14:textId="77777777" w:rsidR="00FE7F8B" w:rsidRDefault="00FE7F8B">
            <w:pPr>
              <w:pStyle w:val="Tabletextnoindent"/>
            </w:pPr>
            <w:r>
              <w:t>Increase/(decrease) in current employee entitlements</w:t>
            </w:r>
          </w:p>
        </w:tc>
        <w:tc>
          <w:tcPr>
            <w:tcW w:w="750" w:type="pct"/>
            <w:shd w:val="clear" w:color="auto" w:fill="F2F2F2" w:themeFill="background1" w:themeFillShade="F2"/>
            <w:vAlign w:val="bottom"/>
            <w:hideMark/>
          </w:tcPr>
          <w:p w14:paraId="3224D5D5" w14:textId="77777777" w:rsidR="00FE7F8B" w:rsidRDefault="00FE7F8B">
            <w:pPr>
              <w:pStyle w:val="TableTextFinancial"/>
              <w:jc w:val="right"/>
              <w:rPr>
                <w:b/>
              </w:rPr>
            </w:pPr>
            <w:r>
              <w:rPr>
                <w:b/>
              </w:rPr>
              <w:t>69.3</w:t>
            </w:r>
          </w:p>
        </w:tc>
        <w:tc>
          <w:tcPr>
            <w:tcW w:w="750" w:type="pct"/>
            <w:vAlign w:val="bottom"/>
            <w:hideMark/>
          </w:tcPr>
          <w:p w14:paraId="4A2C1176" w14:textId="77777777" w:rsidR="00FE7F8B" w:rsidRDefault="00FE7F8B">
            <w:pPr>
              <w:pStyle w:val="TableTextFinancial"/>
              <w:jc w:val="right"/>
            </w:pPr>
            <w:r>
              <w:t>86.1</w:t>
            </w:r>
          </w:p>
        </w:tc>
      </w:tr>
      <w:tr w:rsidR="00FE7F8B" w14:paraId="4FB8F1A2" w14:textId="77777777" w:rsidTr="00FE7F8B">
        <w:trPr>
          <w:trHeight w:val="240"/>
        </w:trPr>
        <w:tc>
          <w:tcPr>
            <w:tcW w:w="3500" w:type="pct"/>
            <w:tcBorders>
              <w:top w:val="nil"/>
              <w:left w:val="nil"/>
              <w:bottom w:val="single" w:sz="4" w:space="0" w:color="auto"/>
              <w:right w:val="nil"/>
            </w:tcBorders>
            <w:shd w:val="clear" w:color="auto" w:fill="FFFFFF"/>
            <w:hideMark/>
          </w:tcPr>
          <w:p w14:paraId="744D5320" w14:textId="77777777" w:rsidR="00FE7F8B" w:rsidRDefault="00FE7F8B">
            <w:pPr>
              <w:pStyle w:val="Tabletextnoindent"/>
            </w:pPr>
            <w:r>
              <w:t>Increase/(decrease) in non-current employee entitlements</w:t>
            </w:r>
          </w:p>
        </w:tc>
        <w:tc>
          <w:tcPr>
            <w:tcW w:w="750" w:type="pct"/>
            <w:tcBorders>
              <w:top w:val="nil"/>
              <w:left w:val="nil"/>
              <w:bottom w:val="single" w:sz="4" w:space="0" w:color="auto"/>
              <w:right w:val="nil"/>
            </w:tcBorders>
            <w:shd w:val="clear" w:color="auto" w:fill="F2F2F2" w:themeFill="background1" w:themeFillShade="F2"/>
            <w:vAlign w:val="bottom"/>
            <w:hideMark/>
          </w:tcPr>
          <w:p w14:paraId="557AF287" w14:textId="77777777" w:rsidR="00FE7F8B" w:rsidRDefault="00FE7F8B">
            <w:pPr>
              <w:pStyle w:val="TableTextFinancial"/>
              <w:jc w:val="right"/>
              <w:rPr>
                <w:b/>
              </w:rPr>
            </w:pPr>
            <w:r>
              <w:rPr>
                <w:b/>
              </w:rPr>
              <w:t>23.4</w:t>
            </w:r>
          </w:p>
        </w:tc>
        <w:tc>
          <w:tcPr>
            <w:tcW w:w="750" w:type="pct"/>
            <w:tcBorders>
              <w:top w:val="nil"/>
              <w:left w:val="nil"/>
              <w:bottom w:val="single" w:sz="4" w:space="0" w:color="auto"/>
              <w:right w:val="nil"/>
            </w:tcBorders>
            <w:vAlign w:val="bottom"/>
            <w:hideMark/>
          </w:tcPr>
          <w:p w14:paraId="68B70147" w14:textId="77777777" w:rsidR="00FE7F8B" w:rsidRDefault="00FE7F8B">
            <w:pPr>
              <w:pStyle w:val="TableTextFinancial"/>
              <w:jc w:val="right"/>
            </w:pPr>
            <w:r>
              <w:t>11.0</w:t>
            </w:r>
          </w:p>
        </w:tc>
      </w:tr>
      <w:tr w:rsidR="00FE7F8B" w14:paraId="5E584150" w14:textId="77777777" w:rsidTr="00FE7F8B">
        <w:trPr>
          <w:trHeight w:val="330"/>
        </w:trPr>
        <w:tc>
          <w:tcPr>
            <w:tcW w:w="3500" w:type="pct"/>
            <w:tcBorders>
              <w:top w:val="single" w:sz="4" w:space="0" w:color="auto"/>
              <w:left w:val="nil"/>
              <w:bottom w:val="single" w:sz="4" w:space="0" w:color="auto"/>
              <w:right w:val="nil"/>
            </w:tcBorders>
            <w:shd w:val="clear" w:color="auto" w:fill="FFFFFF"/>
            <w:vAlign w:val="center"/>
            <w:hideMark/>
          </w:tcPr>
          <w:p w14:paraId="051AC2D3" w14:textId="77777777" w:rsidR="00FE7F8B" w:rsidRDefault="00FE7F8B">
            <w:pPr>
              <w:pStyle w:val="Tabletextnoindent"/>
              <w:rPr>
                <w:b/>
              </w:rPr>
            </w:pPr>
            <w:r>
              <w:rPr>
                <w:b/>
              </w:rPr>
              <w:t>Net cash inflow from/(used in) operating activities</w:t>
            </w:r>
          </w:p>
        </w:tc>
        <w:tc>
          <w:tcPr>
            <w:tcW w:w="750" w:type="pct"/>
            <w:tcBorders>
              <w:top w:val="single" w:sz="4" w:space="0" w:color="auto"/>
              <w:left w:val="nil"/>
              <w:bottom w:val="single" w:sz="4" w:space="0" w:color="auto"/>
              <w:right w:val="nil"/>
            </w:tcBorders>
            <w:shd w:val="clear" w:color="auto" w:fill="F2F2F2" w:themeFill="background1" w:themeFillShade="F2"/>
            <w:vAlign w:val="bottom"/>
            <w:hideMark/>
          </w:tcPr>
          <w:p w14:paraId="6EB0CC80" w14:textId="77777777" w:rsidR="00FE7F8B" w:rsidRDefault="00FE7F8B">
            <w:pPr>
              <w:pStyle w:val="TableTextFinancial"/>
              <w:jc w:val="right"/>
              <w:rPr>
                <w:b/>
              </w:rPr>
            </w:pPr>
            <w:r>
              <w:rPr>
                <w:b/>
              </w:rPr>
              <w:t>455.4</w:t>
            </w:r>
          </w:p>
        </w:tc>
        <w:tc>
          <w:tcPr>
            <w:tcW w:w="750" w:type="pct"/>
            <w:tcBorders>
              <w:top w:val="single" w:sz="4" w:space="0" w:color="auto"/>
              <w:left w:val="nil"/>
              <w:bottom w:val="single" w:sz="4" w:space="0" w:color="auto"/>
              <w:right w:val="nil"/>
            </w:tcBorders>
            <w:shd w:val="clear" w:color="auto" w:fill="FFFFFF"/>
            <w:vAlign w:val="bottom"/>
            <w:hideMark/>
          </w:tcPr>
          <w:p w14:paraId="0FA23F04" w14:textId="77777777" w:rsidR="00FE7F8B" w:rsidRDefault="00FE7F8B">
            <w:pPr>
              <w:pStyle w:val="TableTextFinancial"/>
              <w:jc w:val="right"/>
              <w:rPr>
                <w:b/>
              </w:rPr>
            </w:pPr>
            <w:r>
              <w:t>187.8</w:t>
            </w:r>
          </w:p>
        </w:tc>
      </w:tr>
    </w:tbl>
    <w:p w14:paraId="7ACE7120" w14:textId="77777777" w:rsidR="00FE7F8B" w:rsidRDefault="00FE7F8B" w:rsidP="00FE7F8B">
      <w:pPr>
        <w:spacing w:after="0" w:line="240" w:lineRule="auto"/>
        <w:rPr>
          <w:rFonts w:cs="Arial"/>
          <w:bCs/>
          <w:iCs/>
          <w:sz w:val="28"/>
          <w:szCs w:val="28"/>
        </w:rPr>
        <w:sectPr w:rsidR="00FE7F8B">
          <w:footnotePr>
            <w:numRestart w:val="eachPage"/>
          </w:footnotePr>
          <w:pgSz w:w="11909" w:h="16834"/>
          <w:pgMar w:top="1814" w:right="1701" w:bottom="1418" w:left="2835" w:header="992" w:footer="454" w:gutter="0"/>
          <w:cols w:space="720"/>
        </w:sectPr>
      </w:pPr>
    </w:p>
    <w:p w14:paraId="5CD6DB60" w14:textId="77777777" w:rsidR="00FE7F8B" w:rsidRDefault="00FE7F8B" w:rsidP="00AD641C">
      <w:pPr>
        <w:pStyle w:val="Heading2notes"/>
        <w:numPr>
          <w:ilvl w:val="0"/>
          <w:numId w:val="39"/>
        </w:numPr>
      </w:pPr>
      <w:bookmarkStart w:id="436" w:name="_Toc399491080"/>
      <w:bookmarkStart w:id="437" w:name="_Toc461176313"/>
      <w:r>
        <w:lastRenderedPageBreak/>
        <w:t>Subsequent events</w:t>
      </w:r>
      <w:bookmarkEnd w:id="436"/>
      <w:bookmarkEnd w:id="437"/>
    </w:p>
    <w:p w14:paraId="39AACA5E" w14:textId="77777777" w:rsidR="00FE7F8B" w:rsidRDefault="00FE7F8B" w:rsidP="00FE7F8B">
      <w:bookmarkStart w:id="438" w:name="_Toc399491081"/>
      <w:r>
        <w:t>The Department has no material or significant events occurring after the reporting date to the date of these Financial Statements that would affect significantly the figures included in them.</w:t>
      </w:r>
    </w:p>
    <w:p w14:paraId="68223F7A" w14:textId="77777777" w:rsidR="00FE7F8B" w:rsidRDefault="00FE7F8B" w:rsidP="00AD641C">
      <w:pPr>
        <w:pStyle w:val="Heading2notes"/>
        <w:numPr>
          <w:ilvl w:val="0"/>
          <w:numId w:val="39"/>
        </w:numPr>
      </w:pPr>
      <w:bookmarkStart w:id="439" w:name="_Toc461176314"/>
      <w:r>
        <w:t>Annotated income agreements</w:t>
      </w:r>
      <w:bookmarkEnd w:id="438"/>
      <w:bookmarkEnd w:id="439"/>
    </w:p>
    <w:p w14:paraId="04EA2888" w14:textId="77777777" w:rsidR="00FE7F8B" w:rsidRDefault="00FE7F8B" w:rsidP="00FE7F8B">
      <w:r>
        <w:t xml:space="preserve">The following is a listing of the </w:t>
      </w:r>
      <w:r>
        <w:rPr>
          <w:i/>
        </w:rPr>
        <w:t>Financial Management Act 1994</w:t>
      </w:r>
      <w:r>
        <w:t xml:space="preserve"> Section 29 annotated income agreements approved by the Treasurer:</w:t>
      </w:r>
    </w:p>
    <w:tbl>
      <w:tblPr>
        <w:tblW w:w="7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545"/>
        <w:gridCol w:w="851"/>
        <w:gridCol w:w="415"/>
        <w:gridCol w:w="577"/>
        <w:gridCol w:w="992"/>
      </w:tblGrid>
      <w:tr w:rsidR="00FE7F8B" w14:paraId="2D3633CE" w14:textId="77777777" w:rsidTr="00FE7F8B">
        <w:tc>
          <w:tcPr>
            <w:tcW w:w="4546" w:type="dxa"/>
            <w:tcBorders>
              <w:top w:val="nil"/>
              <w:left w:val="nil"/>
              <w:bottom w:val="nil"/>
              <w:right w:val="nil"/>
            </w:tcBorders>
            <w:shd w:val="clear" w:color="auto" w:fill="7F7F7F" w:themeFill="text1" w:themeFillTint="80"/>
            <w:vAlign w:val="center"/>
          </w:tcPr>
          <w:p w14:paraId="26218A87" w14:textId="77777777" w:rsidR="00FE7F8B" w:rsidRDefault="00FE7F8B">
            <w:pPr>
              <w:pStyle w:val="Tablecolumnheading"/>
              <w:jc w:val="center"/>
              <w:rPr>
                <w:lang w:eastAsia="en-AU"/>
              </w:rPr>
            </w:pPr>
          </w:p>
        </w:tc>
        <w:tc>
          <w:tcPr>
            <w:tcW w:w="1266" w:type="dxa"/>
            <w:gridSpan w:val="2"/>
            <w:tcBorders>
              <w:top w:val="nil"/>
              <w:left w:val="nil"/>
              <w:bottom w:val="nil"/>
              <w:right w:val="nil"/>
            </w:tcBorders>
            <w:shd w:val="clear" w:color="auto" w:fill="7F7F7F" w:themeFill="text1" w:themeFillTint="80"/>
            <w:vAlign w:val="center"/>
            <w:hideMark/>
          </w:tcPr>
          <w:p w14:paraId="6FCC1B75" w14:textId="77777777" w:rsidR="00FE7F8B" w:rsidRDefault="00FE7F8B">
            <w:pPr>
              <w:pStyle w:val="Tablecolumnheading"/>
              <w:jc w:val="center"/>
              <w:rPr>
                <w:lang w:eastAsia="en-AU"/>
              </w:rPr>
            </w:pPr>
            <w:r>
              <w:rPr>
                <w:lang w:eastAsia="en-AU"/>
              </w:rPr>
              <w:t>Note</w:t>
            </w:r>
          </w:p>
        </w:tc>
        <w:tc>
          <w:tcPr>
            <w:tcW w:w="577" w:type="dxa"/>
            <w:tcBorders>
              <w:top w:val="nil"/>
              <w:left w:val="nil"/>
              <w:bottom w:val="nil"/>
              <w:right w:val="nil"/>
            </w:tcBorders>
            <w:shd w:val="clear" w:color="auto" w:fill="7F7F7F" w:themeFill="text1" w:themeFillTint="80"/>
            <w:vAlign w:val="center"/>
            <w:hideMark/>
          </w:tcPr>
          <w:p w14:paraId="04463D1C" w14:textId="77777777" w:rsidR="00FE7F8B" w:rsidRDefault="00FE7F8B">
            <w:pPr>
              <w:pStyle w:val="Tablecolumnheading"/>
              <w:jc w:val="center"/>
              <w:rPr>
                <w:lang w:eastAsia="en-AU"/>
              </w:rPr>
            </w:pPr>
            <w:r>
              <w:rPr>
                <w:lang w:eastAsia="en-AU"/>
              </w:rPr>
              <w:t>2016</w:t>
            </w:r>
            <w:r>
              <w:rPr>
                <w:lang w:eastAsia="en-AU"/>
              </w:rPr>
              <w:br/>
              <w:t>$m</w:t>
            </w:r>
          </w:p>
        </w:tc>
        <w:tc>
          <w:tcPr>
            <w:tcW w:w="992" w:type="dxa"/>
            <w:tcBorders>
              <w:top w:val="nil"/>
              <w:left w:val="nil"/>
              <w:bottom w:val="nil"/>
              <w:right w:val="nil"/>
            </w:tcBorders>
            <w:shd w:val="clear" w:color="auto" w:fill="7F7F7F" w:themeFill="text1" w:themeFillTint="80"/>
            <w:vAlign w:val="center"/>
            <w:hideMark/>
          </w:tcPr>
          <w:p w14:paraId="15A31A57" w14:textId="77777777" w:rsidR="00FE7F8B" w:rsidRDefault="00FE7F8B">
            <w:pPr>
              <w:pStyle w:val="Tablecolumnheading"/>
              <w:jc w:val="center"/>
              <w:rPr>
                <w:lang w:eastAsia="en-AU"/>
              </w:rPr>
            </w:pPr>
            <w:r>
              <w:rPr>
                <w:lang w:eastAsia="en-AU"/>
              </w:rPr>
              <w:t>2015</w:t>
            </w:r>
            <w:r>
              <w:rPr>
                <w:lang w:eastAsia="en-AU"/>
              </w:rPr>
              <w:br/>
              <w:t>$m</w:t>
            </w:r>
          </w:p>
        </w:tc>
      </w:tr>
      <w:tr w:rsidR="00FE7F8B" w14:paraId="2989858E" w14:textId="77777777" w:rsidTr="00FE7F8B">
        <w:tc>
          <w:tcPr>
            <w:tcW w:w="4546" w:type="dxa"/>
            <w:tcBorders>
              <w:top w:val="nil"/>
              <w:left w:val="nil"/>
              <w:bottom w:val="nil"/>
              <w:right w:val="nil"/>
            </w:tcBorders>
            <w:vAlign w:val="bottom"/>
            <w:hideMark/>
          </w:tcPr>
          <w:p w14:paraId="136E2228" w14:textId="77777777" w:rsidR="00FE7F8B" w:rsidRDefault="00FE7F8B">
            <w:pPr>
              <w:pStyle w:val="Tabletextnoindent"/>
              <w:rPr>
                <w:b/>
              </w:rPr>
            </w:pPr>
            <w:r>
              <w:rPr>
                <w:b/>
              </w:rPr>
              <w:t>Sales of goods and services</w:t>
            </w:r>
          </w:p>
        </w:tc>
        <w:tc>
          <w:tcPr>
            <w:tcW w:w="851" w:type="dxa"/>
            <w:tcBorders>
              <w:top w:val="nil"/>
              <w:left w:val="nil"/>
              <w:bottom w:val="nil"/>
              <w:right w:val="nil"/>
            </w:tcBorders>
            <w:vAlign w:val="bottom"/>
          </w:tcPr>
          <w:p w14:paraId="0321147A" w14:textId="77777777" w:rsidR="00FE7F8B" w:rsidRDefault="00FE7F8B">
            <w:pPr>
              <w:pStyle w:val="TableTextFinancial"/>
            </w:pPr>
          </w:p>
        </w:tc>
        <w:tc>
          <w:tcPr>
            <w:tcW w:w="992" w:type="dxa"/>
            <w:gridSpan w:val="2"/>
            <w:tcBorders>
              <w:top w:val="nil"/>
              <w:left w:val="nil"/>
              <w:bottom w:val="nil"/>
              <w:right w:val="nil"/>
            </w:tcBorders>
            <w:vAlign w:val="bottom"/>
          </w:tcPr>
          <w:p w14:paraId="271B4BC9" w14:textId="77777777" w:rsidR="00FE7F8B" w:rsidRDefault="00FE7F8B">
            <w:pPr>
              <w:pStyle w:val="TableTextFinancial"/>
            </w:pPr>
          </w:p>
        </w:tc>
        <w:tc>
          <w:tcPr>
            <w:tcW w:w="992" w:type="dxa"/>
            <w:tcBorders>
              <w:top w:val="nil"/>
              <w:left w:val="nil"/>
              <w:bottom w:val="nil"/>
              <w:right w:val="nil"/>
            </w:tcBorders>
            <w:vAlign w:val="bottom"/>
          </w:tcPr>
          <w:p w14:paraId="5D373217" w14:textId="77777777" w:rsidR="00FE7F8B" w:rsidRDefault="00FE7F8B">
            <w:pPr>
              <w:pStyle w:val="TableTextFinancial"/>
            </w:pPr>
          </w:p>
        </w:tc>
      </w:tr>
      <w:tr w:rsidR="00FE7F8B" w14:paraId="464AAD1D" w14:textId="77777777" w:rsidTr="00FE7F8B">
        <w:tc>
          <w:tcPr>
            <w:tcW w:w="4546" w:type="dxa"/>
            <w:tcBorders>
              <w:top w:val="nil"/>
              <w:left w:val="nil"/>
              <w:bottom w:val="nil"/>
              <w:right w:val="nil"/>
            </w:tcBorders>
            <w:vAlign w:val="bottom"/>
            <w:hideMark/>
          </w:tcPr>
          <w:p w14:paraId="1BD57354" w14:textId="77777777" w:rsidR="00FE7F8B" w:rsidRDefault="00FE7F8B">
            <w:pPr>
              <w:pStyle w:val="Tabletextnoindent"/>
            </w:pPr>
            <w:r>
              <w:t>Alarms</w:t>
            </w:r>
          </w:p>
        </w:tc>
        <w:tc>
          <w:tcPr>
            <w:tcW w:w="851" w:type="dxa"/>
            <w:tcBorders>
              <w:top w:val="nil"/>
              <w:left w:val="nil"/>
              <w:bottom w:val="nil"/>
              <w:right w:val="nil"/>
            </w:tcBorders>
            <w:vAlign w:val="bottom"/>
          </w:tcPr>
          <w:p w14:paraId="66B60FB7"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7185D424" w14:textId="77777777" w:rsidR="00FE7F8B" w:rsidRDefault="00FE7F8B">
            <w:pPr>
              <w:pStyle w:val="TableTextFinancial"/>
              <w:jc w:val="right"/>
            </w:pPr>
            <w:r>
              <w:t>0.1</w:t>
            </w:r>
          </w:p>
        </w:tc>
        <w:tc>
          <w:tcPr>
            <w:tcW w:w="992" w:type="dxa"/>
            <w:tcBorders>
              <w:top w:val="nil"/>
              <w:left w:val="nil"/>
              <w:bottom w:val="nil"/>
              <w:right w:val="nil"/>
            </w:tcBorders>
            <w:vAlign w:val="bottom"/>
            <w:hideMark/>
          </w:tcPr>
          <w:p w14:paraId="3628622A" w14:textId="77777777" w:rsidR="00FE7F8B" w:rsidRDefault="00FE7F8B">
            <w:pPr>
              <w:pStyle w:val="TableTextFinancial"/>
              <w:jc w:val="right"/>
            </w:pPr>
            <w:r>
              <w:t>0.1</w:t>
            </w:r>
          </w:p>
        </w:tc>
      </w:tr>
      <w:tr w:rsidR="00FE7F8B" w14:paraId="3104819B" w14:textId="77777777" w:rsidTr="00FE7F8B">
        <w:tc>
          <w:tcPr>
            <w:tcW w:w="4546" w:type="dxa"/>
            <w:tcBorders>
              <w:top w:val="nil"/>
              <w:left w:val="nil"/>
              <w:bottom w:val="single" w:sz="4" w:space="0" w:color="auto"/>
              <w:right w:val="nil"/>
            </w:tcBorders>
            <w:vAlign w:val="bottom"/>
            <w:hideMark/>
          </w:tcPr>
          <w:p w14:paraId="39E012CB" w14:textId="77777777" w:rsidR="00FE7F8B" w:rsidRDefault="00FE7F8B">
            <w:pPr>
              <w:pStyle w:val="Tabletextnoindent"/>
            </w:pPr>
            <w:r>
              <w:t>Housing rent</w:t>
            </w:r>
          </w:p>
        </w:tc>
        <w:tc>
          <w:tcPr>
            <w:tcW w:w="851" w:type="dxa"/>
            <w:tcBorders>
              <w:top w:val="nil"/>
              <w:left w:val="nil"/>
              <w:bottom w:val="single" w:sz="4" w:space="0" w:color="auto"/>
              <w:right w:val="nil"/>
            </w:tcBorders>
            <w:vAlign w:val="bottom"/>
          </w:tcPr>
          <w:p w14:paraId="643DC6BE" w14:textId="77777777" w:rsidR="00FE7F8B" w:rsidRDefault="00FE7F8B">
            <w:pPr>
              <w:pStyle w:val="TableTextFinancial"/>
              <w:jc w:val="right"/>
            </w:pPr>
          </w:p>
        </w:tc>
        <w:tc>
          <w:tcPr>
            <w:tcW w:w="992" w:type="dxa"/>
            <w:gridSpan w:val="2"/>
            <w:tcBorders>
              <w:top w:val="nil"/>
              <w:left w:val="nil"/>
              <w:bottom w:val="single" w:sz="4" w:space="0" w:color="auto"/>
              <w:right w:val="nil"/>
            </w:tcBorders>
            <w:vAlign w:val="bottom"/>
            <w:hideMark/>
          </w:tcPr>
          <w:p w14:paraId="30FE4E6D" w14:textId="77777777" w:rsidR="00FE7F8B" w:rsidRDefault="00FE7F8B">
            <w:pPr>
              <w:pStyle w:val="TableTextFinancial"/>
              <w:jc w:val="right"/>
            </w:pPr>
            <w:r>
              <w:t>1.1</w:t>
            </w:r>
          </w:p>
        </w:tc>
        <w:tc>
          <w:tcPr>
            <w:tcW w:w="992" w:type="dxa"/>
            <w:tcBorders>
              <w:top w:val="nil"/>
              <w:left w:val="nil"/>
              <w:bottom w:val="single" w:sz="4" w:space="0" w:color="auto"/>
              <w:right w:val="nil"/>
            </w:tcBorders>
            <w:vAlign w:val="bottom"/>
            <w:hideMark/>
          </w:tcPr>
          <w:p w14:paraId="2713788D" w14:textId="77777777" w:rsidR="00FE7F8B" w:rsidRDefault="00FE7F8B">
            <w:pPr>
              <w:pStyle w:val="TableTextFinancial"/>
              <w:jc w:val="right"/>
            </w:pPr>
            <w:r>
              <w:t>1.1</w:t>
            </w:r>
          </w:p>
        </w:tc>
      </w:tr>
      <w:tr w:rsidR="00FE7F8B" w14:paraId="3A64F59E" w14:textId="77777777" w:rsidTr="00FE7F8B">
        <w:tc>
          <w:tcPr>
            <w:tcW w:w="4546" w:type="dxa"/>
            <w:tcBorders>
              <w:top w:val="single" w:sz="4" w:space="0" w:color="auto"/>
              <w:left w:val="nil"/>
              <w:bottom w:val="single" w:sz="4" w:space="0" w:color="auto"/>
              <w:right w:val="nil"/>
            </w:tcBorders>
            <w:vAlign w:val="bottom"/>
            <w:hideMark/>
          </w:tcPr>
          <w:p w14:paraId="14ECDC9F" w14:textId="77777777" w:rsidR="00FE7F8B" w:rsidRDefault="00FE7F8B">
            <w:pPr>
              <w:pStyle w:val="Tabletextnoindent"/>
              <w:rPr>
                <w:b/>
              </w:rPr>
            </w:pPr>
            <w:r>
              <w:rPr>
                <w:b/>
              </w:rPr>
              <w:t>Total</w:t>
            </w:r>
          </w:p>
        </w:tc>
        <w:tc>
          <w:tcPr>
            <w:tcW w:w="851" w:type="dxa"/>
            <w:tcBorders>
              <w:top w:val="single" w:sz="4" w:space="0" w:color="auto"/>
              <w:left w:val="nil"/>
              <w:bottom w:val="single" w:sz="4" w:space="0" w:color="auto"/>
              <w:right w:val="nil"/>
            </w:tcBorders>
            <w:vAlign w:val="bottom"/>
          </w:tcPr>
          <w:p w14:paraId="5DD873E9" w14:textId="77777777" w:rsidR="00FE7F8B" w:rsidRDefault="00FE7F8B">
            <w:pPr>
              <w:pStyle w:val="TableTextFinancial"/>
              <w:jc w:val="right"/>
            </w:pPr>
          </w:p>
        </w:tc>
        <w:tc>
          <w:tcPr>
            <w:tcW w:w="992" w:type="dxa"/>
            <w:gridSpan w:val="2"/>
            <w:tcBorders>
              <w:top w:val="single" w:sz="4" w:space="0" w:color="auto"/>
              <w:left w:val="nil"/>
              <w:bottom w:val="single" w:sz="4" w:space="0" w:color="auto"/>
              <w:right w:val="nil"/>
            </w:tcBorders>
            <w:vAlign w:val="bottom"/>
            <w:hideMark/>
          </w:tcPr>
          <w:p w14:paraId="53E39BAB" w14:textId="77777777" w:rsidR="00FE7F8B" w:rsidRDefault="00FE7F8B">
            <w:pPr>
              <w:pStyle w:val="TableTextFinancial"/>
              <w:jc w:val="right"/>
              <w:rPr>
                <w:b/>
              </w:rPr>
            </w:pPr>
            <w:r>
              <w:rPr>
                <w:b/>
              </w:rPr>
              <w:t>1.1</w:t>
            </w:r>
          </w:p>
        </w:tc>
        <w:tc>
          <w:tcPr>
            <w:tcW w:w="992" w:type="dxa"/>
            <w:tcBorders>
              <w:top w:val="single" w:sz="4" w:space="0" w:color="auto"/>
              <w:left w:val="nil"/>
              <w:bottom w:val="single" w:sz="4" w:space="0" w:color="auto"/>
              <w:right w:val="nil"/>
            </w:tcBorders>
            <w:vAlign w:val="bottom"/>
            <w:hideMark/>
          </w:tcPr>
          <w:p w14:paraId="5DD7C9C8" w14:textId="77777777" w:rsidR="00FE7F8B" w:rsidRDefault="00FE7F8B">
            <w:pPr>
              <w:pStyle w:val="TableTextFinancial"/>
              <w:jc w:val="right"/>
              <w:rPr>
                <w:b/>
              </w:rPr>
            </w:pPr>
            <w:r>
              <w:rPr>
                <w:b/>
              </w:rPr>
              <w:t>1.2</w:t>
            </w:r>
          </w:p>
        </w:tc>
      </w:tr>
      <w:tr w:rsidR="00FE7F8B" w14:paraId="62DFC9F8" w14:textId="77777777" w:rsidTr="00FE7F8B">
        <w:tc>
          <w:tcPr>
            <w:tcW w:w="4546" w:type="dxa"/>
            <w:tcBorders>
              <w:top w:val="single" w:sz="4" w:space="0" w:color="auto"/>
              <w:left w:val="nil"/>
              <w:bottom w:val="nil"/>
              <w:right w:val="nil"/>
            </w:tcBorders>
            <w:vAlign w:val="bottom"/>
            <w:hideMark/>
          </w:tcPr>
          <w:p w14:paraId="4E2F80D2" w14:textId="77777777" w:rsidR="00FE7F8B" w:rsidRDefault="00FE7F8B">
            <w:pPr>
              <w:pStyle w:val="Tabletextnoindent"/>
              <w:rPr>
                <w:b/>
              </w:rPr>
            </w:pPr>
            <w:r>
              <w:rPr>
                <w:b/>
              </w:rPr>
              <w:t>Asset sales</w:t>
            </w:r>
          </w:p>
        </w:tc>
        <w:tc>
          <w:tcPr>
            <w:tcW w:w="851" w:type="dxa"/>
            <w:tcBorders>
              <w:top w:val="single" w:sz="4" w:space="0" w:color="auto"/>
              <w:left w:val="nil"/>
              <w:bottom w:val="nil"/>
              <w:right w:val="nil"/>
            </w:tcBorders>
            <w:vAlign w:val="bottom"/>
          </w:tcPr>
          <w:p w14:paraId="0F6DCAA3" w14:textId="77777777" w:rsidR="00FE7F8B" w:rsidRDefault="00FE7F8B">
            <w:pPr>
              <w:pStyle w:val="TableTextFinancial"/>
              <w:jc w:val="right"/>
            </w:pPr>
          </w:p>
        </w:tc>
        <w:tc>
          <w:tcPr>
            <w:tcW w:w="992" w:type="dxa"/>
            <w:gridSpan w:val="2"/>
            <w:tcBorders>
              <w:top w:val="single" w:sz="4" w:space="0" w:color="auto"/>
              <w:left w:val="nil"/>
              <w:bottom w:val="nil"/>
              <w:right w:val="nil"/>
            </w:tcBorders>
            <w:vAlign w:val="bottom"/>
          </w:tcPr>
          <w:p w14:paraId="02039A99"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5F4E88B7" w14:textId="77777777" w:rsidR="00FE7F8B" w:rsidRDefault="00FE7F8B">
            <w:pPr>
              <w:pStyle w:val="TableTextFinancial"/>
              <w:jc w:val="right"/>
            </w:pPr>
          </w:p>
        </w:tc>
      </w:tr>
      <w:tr w:rsidR="00FE7F8B" w14:paraId="467945AD" w14:textId="77777777" w:rsidTr="00FE7F8B">
        <w:tc>
          <w:tcPr>
            <w:tcW w:w="4546" w:type="dxa"/>
            <w:tcBorders>
              <w:top w:val="nil"/>
              <w:left w:val="nil"/>
              <w:bottom w:val="single" w:sz="4" w:space="0" w:color="auto"/>
              <w:right w:val="nil"/>
            </w:tcBorders>
            <w:vAlign w:val="bottom"/>
            <w:hideMark/>
          </w:tcPr>
          <w:p w14:paraId="3E5418BE" w14:textId="77777777" w:rsidR="00FE7F8B" w:rsidRDefault="00FE7F8B">
            <w:pPr>
              <w:pStyle w:val="Tabletextnoindent"/>
            </w:pPr>
            <w:r>
              <w:t>Sale of land</w:t>
            </w:r>
          </w:p>
        </w:tc>
        <w:tc>
          <w:tcPr>
            <w:tcW w:w="851" w:type="dxa"/>
            <w:tcBorders>
              <w:top w:val="nil"/>
              <w:left w:val="nil"/>
              <w:bottom w:val="single" w:sz="4" w:space="0" w:color="auto"/>
              <w:right w:val="nil"/>
            </w:tcBorders>
            <w:vAlign w:val="bottom"/>
          </w:tcPr>
          <w:p w14:paraId="3B460F35" w14:textId="77777777" w:rsidR="00FE7F8B" w:rsidRDefault="00FE7F8B">
            <w:pPr>
              <w:pStyle w:val="TableTextFinancial"/>
              <w:jc w:val="right"/>
            </w:pPr>
          </w:p>
        </w:tc>
        <w:tc>
          <w:tcPr>
            <w:tcW w:w="992" w:type="dxa"/>
            <w:gridSpan w:val="2"/>
            <w:tcBorders>
              <w:top w:val="nil"/>
              <w:left w:val="nil"/>
              <w:bottom w:val="single" w:sz="4" w:space="0" w:color="auto"/>
              <w:right w:val="nil"/>
            </w:tcBorders>
            <w:vAlign w:val="bottom"/>
            <w:hideMark/>
          </w:tcPr>
          <w:p w14:paraId="09C24A76" w14:textId="77777777" w:rsidR="00FE7F8B" w:rsidRDefault="00FE7F8B">
            <w:pPr>
              <w:pStyle w:val="TableTextFinancial"/>
              <w:jc w:val="right"/>
            </w:pPr>
            <w:r>
              <w:t>4.6</w:t>
            </w:r>
          </w:p>
        </w:tc>
        <w:tc>
          <w:tcPr>
            <w:tcW w:w="992" w:type="dxa"/>
            <w:tcBorders>
              <w:top w:val="nil"/>
              <w:left w:val="nil"/>
              <w:bottom w:val="single" w:sz="4" w:space="0" w:color="auto"/>
              <w:right w:val="nil"/>
            </w:tcBorders>
            <w:vAlign w:val="bottom"/>
            <w:hideMark/>
          </w:tcPr>
          <w:p w14:paraId="7DAF3B0C" w14:textId="77777777" w:rsidR="00FE7F8B" w:rsidRDefault="00FE7F8B">
            <w:pPr>
              <w:pStyle w:val="TableTextFinancial"/>
              <w:jc w:val="right"/>
            </w:pPr>
            <w:r>
              <w:t>136.6</w:t>
            </w:r>
          </w:p>
        </w:tc>
      </w:tr>
      <w:tr w:rsidR="00FE7F8B" w14:paraId="6A64D06C" w14:textId="77777777" w:rsidTr="00FE7F8B">
        <w:tc>
          <w:tcPr>
            <w:tcW w:w="4546" w:type="dxa"/>
            <w:tcBorders>
              <w:top w:val="single" w:sz="4" w:space="0" w:color="auto"/>
              <w:left w:val="nil"/>
              <w:bottom w:val="single" w:sz="4" w:space="0" w:color="auto"/>
              <w:right w:val="nil"/>
            </w:tcBorders>
            <w:vAlign w:val="bottom"/>
            <w:hideMark/>
          </w:tcPr>
          <w:p w14:paraId="3572E3AD" w14:textId="77777777" w:rsidR="00FE7F8B" w:rsidRDefault="00FE7F8B">
            <w:pPr>
              <w:pStyle w:val="Tabletextnoindent"/>
              <w:rPr>
                <w:b/>
              </w:rPr>
            </w:pPr>
            <w:r>
              <w:rPr>
                <w:b/>
              </w:rPr>
              <w:t>Total</w:t>
            </w:r>
          </w:p>
        </w:tc>
        <w:tc>
          <w:tcPr>
            <w:tcW w:w="851" w:type="dxa"/>
            <w:tcBorders>
              <w:top w:val="single" w:sz="4" w:space="0" w:color="auto"/>
              <w:left w:val="nil"/>
              <w:bottom w:val="single" w:sz="4" w:space="0" w:color="auto"/>
              <w:right w:val="nil"/>
            </w:tcBorders>
            <w:vAlign w:val="bottom"/>
          </w:tcPr>
          <w:p w14:paraId="139537EC" w14:textId="77777777" w:rsidR="00FE7F8B" w:rsidRDefault="00FE7F8B">
            <w:pPr>
              <w:pStyle w:val="TableTextFinancial"/>
            </w:pPr>
          </w:p>
        </w:tc>
        <w:tc>
          <w:tcPr>
            <w:tcW w:w="992" w:type="dxa"/>
            <w:gridSpan w:val="2"/>
            <w:tcBorders>
              <w:top w:val="single" w:sz="4" w:space="0" w:color="auto"/>
              <w:left w:val="nil"/>
              <w:bottom w:val="single" w:sz="4" w:space="0" w:color="auto"/>
              <w:right w:val="nil"/>
            </w:tcBorders>
            <w:vAlign w:val="bottom"/>
            <w:hideMark/>
          </w:tcPr>
          <w:p w14:paraId="5E8F0491" w14:textId="77777777" w:rsidR="00FE7F8B" w:rsidRDefault="00FE7F8B">
            <w:pPr>
              <w:pStyle w:val="TableTextFinancial"/>
              <w:jc w:val="right"/>
              <w:rPr>
                <w:b/>
              </w:rPr>
            </w:pPr>
            <w:r>
              <w:rPr>
                <w:b/>
              </w:rPr>
              <w:t>4.6</w:t>
            </w:r>
          </w:p>
        </w:tc>
        <w:tc>
          <w:tcPr>
            <w:tcW w:w="992" w:type="dxa"/>
            <w:tcBorders>
              <w:top w:val="single" w:sz="4" w:space="0" w:color="auto"/>
              <w:left w:val="nil"/>
              <w:bottom w:val="single" w:sz="4" w:space="0" w:color="auto"/>
              <w:right w:val="nil"/>
            </w:tcBorders>
            <w:vAlign w:val="bottom"/>
            <w:hideMark/>
          </w:tcPr>
          <w:p w14:paraId="2FAF127B" w14:textId="77777777" w:rsidR="00FE7F8B" w:rsidRDefault="00FE7F8B">
            <w:pPr>
              <w:pStyle w:val="TableTextFinancial"/>
              <w:jc w:val="right"/>
              <w:rPr>
                <w:b/>
              </w:rPr>
            </w:pPr>
            <w:r>
              <w:rPr>
                <w:b/>
              </w:rPr>
              <w:t>136.6</w:t>
            </w:r>
          </w:p>
        </w:tc>
      </w:tr>
      <w:tr w:rsidR="00FE7F8B" w14:paraId="1931F1AF" w14:textId="77777777" w:rsidTr="00FE7F8B">
        <w:tc>
          <w:tcPr>
            <w:tcW w:w="4546" w:type="dxa"/>
            <w:tcBorders>
              <w:top w:val="single" w:sz="4" w:space="0" w:color="auto"/>
              <w:left w:val="nil"/>
              <w:bottom w:val="nil"/>
              <w:right w:val="nil"/>
            </w:tcBorders>
            <w:vAlign w:val="bottom"/>
            <w:hideMark/>
          </w:tcPr>
          <w:p w14:paraId="389CB3F9" w14:textId="77777777" w:rsidR="00FE7F8B" w:rsidRDefault="00FE7F8B">
            <w:pPr>
              <w:pStyle w:val="Tabletextnoindent"/>
              <w:rPr>
                <w:b/>
              </w:rPr>
            </w:pPr>
            <w:r>
              <w:rPr>
                <w:b/>
              </w:rPr>
              <w:t>Commonwealth Specific Purpose Payments</w:t>
            </w:r>
          </w:p>
        </w:tc>
        <w:tc>
          <w:tcPr>
            <w:tcW w:w="851" w:type="dxa"/>
            <w:tcBorders>
              <w:top w:val="single" w:sz="4" w:space="0" w:color="auto"/>
              <w:left w:val="nil"/>
              <w:bottom w:val="nil"/>
              <w:right w:val="nil"/>
            </w:tcBorders>
            <w:vAlign w:val="bottom"/>
          </w:tcPr>
          <w:p w14:paraId="6EB13125" w14:textId="77777777" w:rsidR="00FE7F8B" w:rsidRDefault="00FE7F8B">
            <w:pPr>
              <w:pStyle w:val="TableTextFinancial"/>
            </w:pPr>
          </w:p>
        </w:tc>
        <w:tc>
          <w:tcPr>
            <w:tcW w:w="992" w:type="dxa"/>
            <w:gridSpan w:val="2"/>
            <w:tcBorders>
              <w:top w:val="single" w:sz="4" w:space="0" w:color="auto"/>
              <w:left w:val="nil"/>
              <w:bottom w:val="nil"/>
              <w:right w:val="nil"/>
            </w:tcBorders>
            <w:vAlign w:val="bottom"/>
          </w:tcPr>
          <w:p w14:paraId="1EB7428B" w14:textId="77777777" w:rsidR="00FE7F8B" w:rsidRDefault="00FE7F8B">
            <w:pPr>
              <w:pStyle w:val="TableTextFinancial"/>
            </w:pPr>
          </w:p>
        </w:tc>
        <w:tc>
          <w:tcPr>
            <w:tcW w:w="992" w:type="dxa"/>
            <w:tcBorders>
              <w:top w:val="single" w:sz="4" w:space="0" w:color="auto"/>
              <w:left w:val="nil"/>
              <w:bottom w:val="nil"/>
              <w:right w:val="nil"/>
            </w:tcBorders>
            <w:vAlign w:val="bottom"/>
          </w:tcPr>
          <w:p w14:paraId="778089C3" w14:textId="77777777" w:rsidR="00FE7F8B" w:rsidRDefault="00FE7F8B">
            <w:pPr>
              <w:pStyle w:val="TableTextFinancial"/>
            </w:pPr>
          </w:p>
        </w:tc>
      </w:tr>
      <w:tr w:rsidR="00FE7F8B" w14:paraId="4106C85D" w14:textId="77777777" w:rsidTr="00FE7F8B">
        <w:tc>
          <w:tcPr>
            <w:tcW w:w="4546" w:type="dxa"/>
            <w:tcBorders>
              <w:top w:val="nil"/>
              <w:left w:val="nil"/>
              <w:bottom w:val="nil"/>
              <w:right w:val="nil"/>
            </w:tcBorders>
            <w:vAlign w:val="bottom"/>
            <w:hideMark/>
          </w:tcPr>
          <w:p w14:paraId="2C117328" w14:textId="77777777" w:rsidR="00FE7F8B" w:rsidRDefault="00FE7F8B">
            <w:pPr>
              <w:pStyle w:val="Tabletextnoindent"/>
            </w:pPr>
            <w:r>
              <w:t>Trade Training Centres</w:t>
            </w:r>
          </w:p>
        </w:tc>
        <w:tc>
          <w:tcPr>
            <w:tcW w:w="851" w:type="dxa"/>
            <w:tcBorders>
              <w:top w:val="nil"/>
              <w:left w:val="nil"/>
              <w:bottom w:val="nil"/>
              <w:right w:val="nil"/>
            </w:tcBorders>
            <w:vAlign w:val="bottom"/>
          </w:tcPr>
          <w:p w14:paraId="347BA24B"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060DEC25" w14:textId="77777777" w:rsidR="00FE7F8B" w:rsidRDefault="00FE7F8B">
            <w:pPr>
              <w:pStyle w:val="TableTextFinancial"/>
              <w:jc w:val="right"/>
            </w:pPr>
            <w:r>
              <w:t>20.9</w:t>
            </w:r>
          </w:p>
        </w:tc>
        <w:tc>
          <w:tcPr>
            <w:tcW w:w="992" w:type="dxa"/>
            <w:tcBorders>
              <w:top w:val="nil"/>
              <w:left w:val="nil"/>
              <w:bottom w:val="nil"/>
              <w:right w:val="nil"/>
            </w:tcBorders>
            <w:vAlign w:val="bottom"/>
            <w:hideMark/>
          </w:tcPr>
          <w:p w14:paraId="5F28F333" w14:textId="77777777" w:rsidR="00FE7F8B" w:rsidRDefault="00FE7F8B">
            <w:pPr>
              <w:pStyle w:val="TableTextFinancial"/>
              <w:jc w:val="right"/>
            </w:pPr>
            <w:r>
              <w:t>9.0</w:t>
            </w:r>
          </w:p>
        </w:tc>
      </w:tr>
      <w:tr w:rsidR="00FE7F8B" w14:paraId="5D70295C" w14:textId="77777777" w:rsidTr="00FE7F8B">
        <w:tc>
          <w:tcPr>
            <w:tcW w:w="4546" w:type="dxa"/>
            <w:tcBorders>
              <w:top w:val="nil"/>
              <w:left w:val="nil"/>
              <w:bottom w:val="nil"/>
              <w:right w:val="nil"/>
            </w:tcBorders>
            <w:vAlign w:val="bottom"/>
            <w:hideMark/>
          </w:tcPr>
          <w:p w14:paraId="3C4173A6" w14:textId="77777777" w:rsidR="00FE7F8B" w:rsidRDefault="00FE7F8B">
            <w:pPr>
              <w:pStyle w:val="Tabletextnoindent"/>
            </w:pPr>
            <w:r>
              <w:t>National Skills and Workforce Development</w:t>
            </w:r>
          </w:p>
        </w:tc>
        <w:tc>
          <w:tcPr>
            <w:tcW w:w="851" w:type="dxa"/>
            <w:tcBorders>
              <w:top w:val="nil"/>
              <w:left w:val="nil"/>
              <w:bottom w:val="nil"/>
              <w:right w:val="nil"/>
            </w:tcBorders>
            <w:vAlign w:val="bottom"/>
          </w:tcPr>
          <w:p w14:paraId="35FE754E"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7DE70E8B" w14:textId="77777777" w:rsidR="00FE7F8B" w:rsidRDefault="00FE7F8B">
            <w:pPr>
              <w:pStyle w:val="TableTextFinancial"/>
              <w:jc w:val="right"/>
            </w:pPr>
            <w:r>
              <w:t>364.7</w:t>
            </w:r>
          </w:p>
        </w:tc>
        <w:tc>
          <w:tcPr>
            <w:tcW w:w="992" w:type="dxa"/>
            <w:tcBorders>
              <w:top w:val="nil"/>
              <w:left w:val="nil"/>
              <w:bottom w:val="nil"/>
              <w:right w:val="nil"/>
            </w:tcBorders>
            <w:vAlign w:val="bottom"/>
            <w:hideMark/>
          </w:tcPr>
          <w:p w14:paraId="2425E934" w14:textId="77777777" w:rsidR="00FE7F8B" w:rsidRDefault="00FE7F8B">
            <w:pPr>
              <w:pStyle w:val="TableTextFinancial"/>
              <w:jc w:val="right"/>
            </w:pPr>
            <w:r>
              <w:t>357.2</w:t>
            </w:r>
          </w:p>
        </w:tc>
      </w:tr>
      <w:tr w:rsidR="00FE7F8B" w14:paraId="3FFEA38B" w14:textId="77777777" w:rsidTr="00FE7F8B">
        <w:tc>
          <w:tcPr>
            <w:tcW w:w="4546" w:type="dxa"/>
            <w:tcBorders>
              <w:top w:val="nil"/>
              <w:left w:val="nil"/>
              <w:bottom w:val="nil"/>
              <w:right w:val="nil"/>
            </w:tcBorders>
            <w:vAlign w:val="bottom"/>
            <w:hideMark/>
          </w:tcPr>
          <w:p w14:paraId="32EF947A" w14:textId="77777777" w:rsidR="00FE7F8B" w:rsidRDefault="00FE7F8B">
            <w:pPr>
              <w:pStyle w:val="Tabletextnoindent"/>
            </w:pPr>
            <w:r>
              <w:t xml:space="preserve">TAFE fee waivers for childcare qualifications </w:t>
            </w:r>
          </w:p>
        </w:tc>
        <w:tc>
          <w:tcPr>
            <w:tcW w:w="851" w:type="dxa"/>
            <w:tcBorders>
              <w:top w:val="nil"/>
              <w:left w:val="nil"/>
              <w:bottom w:val="nil"/>
              <w:right w:val="nil"/>
            </w:tcBorders>
            <w:vAlign w:val="bottom"/>
          </w:tcPr>
          <w:p w14:paraId="2C1FCEEF"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5B526CA8" w14:textId="77777777" w:rsidR="00FE7F8B" w:rsidRDefault="00FE7F8B">
            <w:pPr>
              <w:pStyle w:val="TableTextFinancial"/>
              <w:jc w:val="right"/>
            </w:pPr>
            <w:r>
              <w:t>5.3</w:t>
            </w:r>
          </w:p>
        </w:tc>
        <w:tc>
          <w:tcPr>
            <w:tcW w:w="992" w:type="dxa"/>
            <w:tcBorders>
              <w:top w:val="nil"/>
              <w:left w:val="nil"/>
              <w:bottom w:val="nil"/>
              <w:right w:val="nil"/>
            </w:tcBorders>
            <w:vAlign w:val="bottom"/>
            <w:hideMark/>
          </w:tcPr>
          <w:p w14:paraId="041F4DF7" w14:textId="77777777" w:rsidR="00FE7F8B" w:rsidRDefault="00FE7F8B">
            <w:pPr>
              <w:pStyle w:val="TableTextFinancial"/>
              <w:jc w:val="right"/>
            </w:pPr>
            <w:r>
              <w:t>2.4</w:t>
            </w:r>
          </w:p>
        </w:tc>
      </w:tr>
      <w:tr w:rsidR="00FE7F8B" w14:paraId="130FD6E3" w14:textId="77777777" w:rsidTr="00FE7F8B">
        <w:tc>
          <w:tcPr>
            <w:tcW w:w="4546" w:type="dxa"/>
            <w:tcBorders>
              <w:top w:val="nil"/>
              <w:left w:val="nil"/>
              <w:bottom w:val="nil"/>
              <w:right w:val="nil"/>
            </w:tcBorders>
            <w:vAlign w:val="bottom"/>
            <w:hideMark/>
          </w:tcPr>
          <w:p w14:paraId="26D4E8C9" w14:textId="77777777" w:rsidR="00FE7F8B" w:rsidRDefault="00FE7F8B">
            <w:pPr>
              <w:pStyle w:val="Tabletextnoindent"/>
            </w:pPr>
            <w:r>
              <w:t>More support for students with disabilities</w:t>
            </w:r>
          </w:p>
        </w:tc>
        <w:tc>
          <w:tcPr>
            <w:tcW w:w="851" w:type="dxa"/>
            <w:tcBorders>
              <w:top w:val="nil"/>
              <w:left w:val="nil"/>
              <w:bottom w:val="nil"/>
              <w:right w:val="nil"/>
            </w:tcBorders>
            <w:vAlign w:val="bottom"/>
          </w:tcPr>
          <w:p w14:paraId="50F31FF7"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1A1E225F" w14:textId="77777777" w:rsidR="00FE7F8B" w:rsidRDefault="00FE7F8B">
            <w:pPr>
              <w:pStyle w:val="TableTextFinancial"/>
              <w:jc w:val="right"/>
            </w:pPr>
            <w:r>
              <w:t>-</w:t>
            </w:r>
          </w:p>
        </w:tc>
        <w:tc>
          <w:tcPr>
            <w:tcW w:w="992" w:type="dxa"/>
            <w:tcBorders>
              <w:top w:val="nil"/>
              <w:left w:val="nil"/>
              <w:bottom w:val="nil"/>
              <w:right w:val="nil"/>
            </w:tcBorders>
            <w:vAlign w:val="bottom"/>
            <w:hideMark/>
          </w:tcPr>
          <w:p w14:paraId="11194F9C" w14:textId="77777777" w:rsidR="00FE7F8B" w:rsidRDefault="00FE7F8B">
            <w:pPr>
              <w:pStyle w:val="TableTextFinancial"/>
              <w:jc w:val="right"/>
            </w:pPr>
            <w:r>
              <w:t>11.1</w:t>
            </w:r>
          </w:p>
        </w:tc>
      </w:tr>
      <w:tr w:rsidR="00FE7F8B" w14:paraId="7EEE1D89" w14:textId="77777777" w:rsidTr="00FE7F8B">
        <w:tc>
          <w:tcPr>
            <w:tcW w:w="4546" w:type="dxa"/>
            <w:tcBorders>
              <w:top w:val="nil"/>
              <w:left w:val="nil"/>
              <w:bottom w:val="nil"/>
              <w:right w:val="nil"/>
            </w:tcBorders>
            <w:vAlign w:val="bottom"/>
            <w:hideMark/>
          </w:tcPr>
          <w:p w14:paraId="61B37351" w14:textId="77777777" w:rsidR="00FE7F8B" w:rsidRDefault="00FE7F8B">
            <w:pPr>
              <w:pStyle w:val="Tabletextnoindent"/>
            </w:pPr>
            <w:r>
              <w:t xml:space="preserve">Universal access to early education </w:t>
            </w:r>
          </w:p>
        </w:tc>
        <w:tc>
          <w:tcPr>
            <w:tcW w:w="851" w:type="dxa"/>
            <w:tcBorders>
              <w:top w:val="nil"/>
              <w:left w:val="nil"/>
              <w:bottom w:val="nil"/>
              <w:right w:val="nil"/>
            </w:tcBorders>
            <w:vAlign w:val="bottom"/>
          </w:tcPr>
          <w:p w14:paraId="3C5BD4C0"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29FD99ED" w14:textId="77777777" w:rsidR="00FE7F8B" w:rsidRDefault="00FE7F8B">
            <w:pPr>
              <w:pStyle w:val="TableTextFinancial"/>
              <w:jc w:val="right"/>
            </w:pPr>
            <w:r>
              <w:t>98.4</w:t>
            </w:r>
          </w:p>
        </w:tc>
        <w:tc>
          <w:tcPr>
            <w:tcW w:w="992" w:type="dxa"/>
            <w:tcBorders>
              <w:top w:val="nil"/>
              <w:left w:val="nil"/>
              <w:bottom w:val="nil"/>
              <w:right w:val="nil"/>
            </w:tcBorders>
            <w:vAlign w:val="bottom"/>
            <w:hideMark/>
          </w:tcPr>
          <w:p w14:paraId="0106DA37" w14:textId="77777777" w:rsidR="00FE7F8B" w:rsidRDefault="00FE7F8B">
            <w:pPr>
              <w:pStyle w:val="TableTextFinancial"/>
              <w:jc w:val="right"/>
            </w:pPr>
            <w:r>
              <w:t>85.9</w:t>
            </w:r>
          </w:p>
        </w:tc>
      </w:tr>
      <w:tr w:rsidR="00FE7F8B" w14:paraId="38089E24" w14:textId="77777777" w:rsidTr="00FE7F8B">
        <w:tc>
          <w:tcPr>
            <w:tcW w:w="4546" w:type="dxa"/>
            <w:tcBorders>
              <w:top w:val="nil"/>
              <w:left w:val="nil"/>
              <w:bottom w:val="nil"/>
              <w:right w:val="nil"/>
            </w:tcBorders>
            <w:vAlign w:val="bottom"/>
            <w:hideMark/>
          </w:tcPr>
          <w:p w14:paraId="0FEFFB66" w14:textId="77777777" w:rsidR="00FE7F8B" w:rsidRDefault="00FE7F8B">
            <w:pPr>
              <w:pStyle w:val="Tabletextnoindent"/>
            </w:pPr>
            <w:r>
              <w:t>National Quality Agenda for Early Childhood Education and Care</w:t>
            </w:r>
          </w:p>
        </w:tc>
        <w:tc>
          <w:tcPr>
            <w:tcW w:w="851" w:type="dxa"/>
            <w:tcBorders>
              <w:top w:val="nil"/>
              <w:left w:val="nil"/>
              <w:bottom w:val="nil"/>
              <w:right w:val="nil"/>
            </w:tcBorders>
            <w:vAlign w:val="bottom"/>
          </w:tcPr>
          <w:p w14:paraId="048C22FE"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0F2720D3" w14:textId="77777777" w:rsidR="00FE7F8B" w:rsidRDefault="00FE7F8B">
            <w:pPr>
              <w:pStyle w:val="TableTextFinancial"/>
              <w:jc w:val="right"/>
            </w:pPr>
            <w:r>
              <w:t>2.3</w:t>
            </w:r>
          </w:p>
        </w:tc>
        <w:tc>
          <w:tcPr>
            <w:tcW w:w="992" w:type="dxa"/>
            <w:tcBorders>
              <w:top w:val="nil"/>
              <w:left w:val="nil"/>
              <w:bottom w:val="nil"/>
              <w:right w:val="nil"/>
            </w:tcBorders>
            <w:vAlign w:val="bottom"/>
            <w:hideMark/>
          </w:tcPr>
          <w:p w14:paraId="6B22FB1E" w14:textId="77777777" w:rsidR="00FE7F8B" w:rsidRDefault="00FE7F8B">
            <w:pPr>
              <w:pStyle w:val="TableTextFinancial"/>
              <w:jc w:val="right"/>
            </w:pPr>
            <w:r>
              <w:t>6.9</w:t>
            </w:r>
          </w:p>
        </w:tc>
      </w:tr>
      <w:tr w:rsidR="00FE7F8B" w14:paraId="5D183EBD" w14:textId="77777777" w:rsidTr="00FE7F8B">
        <w:tc>
          <w:tcPr>
            <w:tcW w:w="4546" w:type="dxa"/>
            <w:tcBorders>
              <w:top w:val="nil"/>
              <w:left w:val="nil"/>
              <w:bottom w:val="nil"/>
              <w:right w:val="nil"/>
            </w:tcBorders>
            <w:vAlign w:val="bottom"/>
            <w:hideMark/>
          </w:tcPr>
          <w:p w14:paraId="3DA7A8D0" w14:textId="77777777" w:rsidR="00FE7F8B" w:rsidRDefault="00FE7F8B">
            <w:pPr>
              <w:pStyle w:val="Tabletextnoindent"/>
            </w:pPr>
            <w:r>
              <w:t>Joint group training program</w:t>
            </w:r>
          </w:p>
        </w:tc>
        <w:tc>
          <w:tcPr>
            <w:tcW w:w="851" w:type="dxa"/>
            <w:tcBorders>
              <w:top w:val="nil"/>
              <w:left w:val="nil"/>
              <w:bottom w:val="nil"/>
              <w:right w:val="nil"/>
            </w:tcBorders>
            <w:vAlign w:val="bottom"/>
          </w:tcPr>
          <w:p w14:paraId="64041651"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0BD90AB4" w14:textId="77777777" w:rsidR="00FE7F8B" w:rsidRDefault="00FE7F8B">
            <w:pPr>
              <w:pStyle w:val="TableTextFinancial"/>
              <w:jc w:val="right"/>
            </w:pPr>
            <w:r>
              <w:t>2.5</w:t>
            </w:r>
          </w:p>
        </w:tc>
        <w:tc>
          <w:tcPr>
            <w:tcW w:w="992" w:type="dxa"/>
            <w:tcBorders>
              <w:top w:val="nil"/>
              <w:left w:val="nil"/>
              <w:bottom w:val="nil"/>
              <w:right w:val="nil"/>
            </w:tcBorders>
            <w:vAlign w:val="bottom"/>
            <w:hideMark/>
          </w:tcPr>
          <w:p w14:paraId="207C56BC" w14:textId="77777777" w:rsidR="00FE7F8B" w:rsidRDefault="00FE7F8B">
            <w:pPr>
              <w:pStyle w:val="TableTextFinancial"/>
              <w:jc w:val="right"/>
            </w:pPr>
            <w:r>
              <w:t>3.1</w:t>
            </w:r>
          </w:p>
        </w:tc>
      </w:tr>
      <w:tr w:rsidR="00FE7F8B" w14:paraId="34E3EC38" w14:textId="77777777" w:rsidTr="00FE7F8B">
        <w:tc>
          <w:tcPr>
            <w:tcW w:w="4546" w:type="dxa"/>
            <w:tcBorders>
              <w:top w:val="nil"/>
              <w:left w:val="nil"/>
              <w:bottom w:val="nil"/>
              <w:right w:val="nil"/>
            </w:tcBorders>
            <w:vAlign w:val="bottom"/>
            <w:hideMark/>
          </w:tcPr>
          <w:p w14:paraId="062BCDB4" w14:textId="77777777" w:rsidR="00FE7F8B" w:rsidRDefault="00FE7F8B">
            <w:pPr>
              <w:pStyle w:val="Tabletextnoindent"/>
            </w:pPr>
            <w:r>
              <w:t>MoneySmart Teaching</w:t>
            </w:r>
          </w:p>
        </w:tc>
        <w:tc>
          <w:tcPr>
            <w:tcW w:w="851" w:type="dxa"/>
            <w:tcBorders>
              <w:top w:val="nil"/>
              <w:left w:val="nil"/>
              <w:bottom w:val="nil"/>
              <w:right w:val="nil"/>
            </w:tcBorders>
            <w:vAlign w:val="bottom"/>
          </w:tcPr>
          <w:p w14:paraId="597F1B3A"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7C4459AE" w14:textId="77777777" w:rsidR="00FE7F8B" w:rsidRDefault="00FE7F8B">
            <w:pPr>
              <w:pStyle w:val="TableTextFinancial"/>
              <w:jc w:val="right"/>
            </w:pPr>
            <w:r>
              <w:t>0.3</w:t>
            </w:r>
          </w:p>
        </w:tc>
        <w:tc>
          <w:tcPr>
            <w:tcW w:w="992" w:type="dxa"/>
            <w:tcBorders>
              <w:top w:val="nil"/>
              <w:left w:val="nil"/>
              <w:bottom w:val="nil"/>
              <w:right w:val="nil"/>
            </w:tcBorders>
            <w:vAlign w:val="bottom"/>
            <w:hideMark/>
          </w:tcPr>
          <w:p w14:paraId="653171B4" w14:textId="77777777" w:rsidR="00FE7F8B" w:rsidRDefault="00FE7F8B">
            <w:pPr>
              <w:pStyle w:val="TableTextFinancial"/>
              <w:jc w:val="right"/>
            </w:pPr>
            <w:r>
              <w:t>0.2</w:t>
            </w:r>
          </w:p>
        </w:tc>
      </w:tr>
      <w:tr w:rsidR="00FE7F8B" w14:paraId="5001B0A8" w14:textId="77777777" w:rsidTr="00FE7F8B">
        <w:tc>
          <w:tcPr>
            <w:tcW w:w="4546" w:type="dxa"/>
            <w:tcBorders>
              <w:top w:val="nil"/>
              <w:left w:val="nil"/>
              <w:bottom w:val="nil"/>
              <w:right w:val="nil"/>
            </w:tcBorders>
            <w:vAlign w:val="bottom"/>
            <w:hideMark/>
          </w:tcPr>
          <w:p w14:paraId="26E9F46A" w14:textId="77777777" w:rsidR="00FE7F8B" w:rsidRDefault="00FE7F8B">
            <w:pPr>
              <w:pStyle w:val="Tabletextnoindent"/>
            </w:pPr>
            <w:r>
              <w:t>Independent Public Schools</w:t>
            </w:r>
          </w:p>
        </w:tc>
        <w:tc>
          <w:tcPr>
            <w:tcW w:w="851" w:type="dxa"/>
            <w:tcBorders>
              <w:top w:val="nil"/>
              <w:left w:val="nil"/>
              <w:bottom w:val="nil"/>
              <w:right w:val="nil"/>
            </w:tcBorders>
            <w:vAlign w:val="bottom"/>
          </w:tcPr>
          <w:p w14:paraId="785258B3"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0A21D533" w14:textId="77777777" w:rsidR="00FE7F8B" w:rsidRDefault="00FE7F8B">
            <w:pPr>
              <w:pStyle w:val="TableTextFinancial"/>
              <w:jc w:val="right"/>
            </w:pPr>
            <w:r>
              <w:t>4.5</w:t>
            </w:r>
          </w:p>
        </w:tc>
        <w:tc>
          <w:tcPr>
            <w:tcW w:w="992" w:type="dxa"/>
            <w:tcBorders>
              <w:top w:val="nil"/>
              <w:left w:val="nil"/>
              <w:bottom w:val="nil"/>
              <w:right w:val="nil"/>
            </w:tcBorders>
            <w:vAlign w:val="bottom"/>
            <w:hideMark/>
          </w:tcPr>
          <w:p w14:paraId="4EFCB6E8" w14:textId="77777777" w:rsidR="00FE7F8B" w:rsidRDefault="00FE7F8B">
            <w:pPr>
              <w:pStyle w:val="TableTextFinancial"/>
              <w:jc w:val="right"/>
            </w:pPr>
            <w:r>
              <w:t>2.3</w:t>
            </w:r>
          </w:p>
        </w:tc>
      </w:tr>
      <w:tr w:rsidR="00FE7F8B" w14:paraId="2C14C4E4" w14:textId="77777777" w:rsidTr="00FE7F8B">
        <w:tc>
          <w:tcPr>
            <w:tcW w:w="4546" w:type="dxa"/>
            <w:tcBorders>
              <w:top w:val="nil"/>
              <w:left w:val="nil"/>
              <w:bottom w:val="nil"/>
              <w:right w:val="nil"/>
            </w:tcBorders>
            <w:vAlign w:val="bottom"/>
            <w:hideMark/>
          </w:tcPr>
          <w:p w14:paraId="6BE2F6B8" w14:textId="77777777" w:rsidR="00FE7F8B" w:rsidRDefault="00FE7F8B">
            <w:pPr>
              <w:pStyle w:val="Tabletextnoindent"/>
            </w:pPr>
            <w:r>
              <w:t>National School Chaplaincy Program</w:t>
            </w:r>
          </w:p>
        </w:tc>
        <w:tc>
          <w:tcPr>
            <w:tcW w:w="851" w:type="dxa"/>
            <w:tcBorders>
              <w:top w:val="nil"/>
              <w:left w:val="nil"/>
              <w:bottom w:val="nil"/>
              <w:right w:val="nil"/>
            </w:tcBorders>
            <w:vAlign w:val="bottom"/>
          </w:tcPr>
          <w:p w14:paraId="7D1FDAF0" w14:textId="77777777" w:rsidR="00FE7F8B" w:rsidRDefault="00FE7F8B">
            <w:pPr>
              <w:pStyle w:val="TableTextFinancial"/>
              <w:jc w:val="right"/>
            </w:pPr>
          </w:p>
        </w:tc>
        <w:tc>
          <w:tcPr>
            <w:tcW w:w="992" w:type="dxa"/>
            <w:gridSpan w:val="2"/>
            <w:tcBorders>
              <w:top w:val="nil"/>
              <w:left w:val="nil"/>
              <w:bottom w:val="nil"/>
              <w:right w:val="nil"/>
            </w:tcBorders>
            <w:vAlign w:val="bottom"/>
            <w:hideMark/>
          </w:tcPr>
          <w:p w14:paraId="4A1F312F" w14:textId="77777777" w:rsidR="00FE7F8B" w:rsidRDefault="00FE7F8B">
            <w:pPr>
              <w:pStyle w:val="TableTextFinancial"/>
              <w:jc w:val="right"/>
            </w:pPr>
            <w:r>
              <w:t>12.6</w:t>
            </w:r>
          </w:p>
        </w:tc>
        <w:tc>
          <w:tcPr>
            <w:tcW w:w="992" w:type="dxa"/>
            <w:tcBorders>
              <w:top w:val="nil"/>
              <w:left w:val="nil"/>
              <w:bottom w:val="nil"/>
              <w:right w:val="nil"/>
            </w:tcBorders>
            <w:vAlign w:val="bottom"/>
            <w:hideMark/>
          </w:tcPr>
          <w:p w14:paraId="29AEA5A0" w14:textId="77777777" w:rsidR="00FE7F8B" w:rsidRDefault="00FE7F8B">
            <w:pPr>
              <w:pStyle w:val="TableTextFinancial"/>
              <w:jc w:val="right"/>
            </w:pPr>
            <w:r>
              <w:t>12.6</w:t>
            </w:r>
          </w:p>
        </w:tc>
      </w:tr>
      <w:tr w:rsidR="00FE7F8B" w14:paraId="3BB76EC4" w14:textId="77777777" w:rsidTr="00FE7F8B">
        <w:tc>
          <w:tcPr>
            <w:tcW w:w="4546" w:type="dxa"/>
            <w:tcBorders>
              <w:top w:val="nil"/>
              <w:left w:val="nil"/>
              <w:bottom w:val="single" w:sz="4" w:space="0" w:color="auto"/>
              <w:right w:val="nil"/>
            </w:tcBorders>
            <w:vAlign w:val="bottom"/>
            <w:hideMark/>
          </w:tcPr>
          <w:p w14:paraId="33D22988" w14:textId="77777777" w:rsidR="00FE7F8B" w:rsidRDefault="00FE7F8B">
            <w:pPr>
              <w:pStyle w:val="Tabletextnoindent"/>
            </w:pPr>
            <w:r>
              <w:t>National Occasional Care Programme</w:t>
            </w:r>
          </w:p>
        </w:tc>
        <w:tc>
          <w:tcPr>
            <w:tcW w:w="851" w:type="dxa"/>
            <w:tcBorders>
              <w:top w:val="nil"/>
              <w:left w:val="nil"/>
              <w:bottom w:val="single" w:sz="4" w:space="0" w:color="auto"/>
              <w:right w:val="nil"/>
            </w:tcBorders>
            <w:vAlign w:val="bottom"/>
          </w:tcPr>
          <w:p w14:paraId="209023EB" w14:textId="77777777" w:rsidR="00FE7F8B" w:rsidRDefault="00FE7F8B">
            <w:pPr>
              <w:pStyle w:val="TableTextFinancial"/>
              <w:jc w:val="right"/>
            </w:pPr>
          </w:p>
        </w:tc>
        <w:tc>
          <w:tcPr>
            <w:tcW w:w="992" w:type="dxa"/>
            <w:gridSpan w:val="2"/>
            <w:tcBorders>
              <w:top w:val="nil"/>
              <w:left w:val="nil"/>
              <w:bottom w:val="single" w:sz="4" w:space="0" w:color="auto"/>
              <w:right w:val="nil"/>
            </w:tcBorders>
            <w:vAlign w:val="bottom"/>
            <w:hideMark/>
          </w:tcPr>
          <w:p w14:paraId="54BEBC38" w14:textId="77777777" w:rsidR="00FE7F8B" w:rsidRDefault="00FE7F8B">
            <w:pPr>
              <w:pStyle w:val="TableTextFinancial"/>
              <w:jc w:val="right"/>
            </w:pPr>
            <w:r>
              <w:t>1.2</w:t>
            </w:r>
          </w:p>
        </w:tc>
        <w:tc>
          <w:tcPr>
            <w:tcW w:w="992" w:type="dxa"/>
            <w:tcBorders>
              <w:top w:val="nil"/>
              <w:left w:val="nil"/>
              <w:bottom w:val="single" w:sz="4" w:space="0" w:color="auto"/>
              <w:right w:val="nil"/>
            </w:tcBorders>
            <w:vAlign w:val="bottom"/>
            <w:hideMark/>
          </w:tcPr>
          <w:p w14:paraId="3447A5FB" w14:textId="77777777" w:rsidR="00FE7F8B" w:rsidRDefault="00FE7F8B">
            <w:pPr>
              <w:pStyle w:val="TableTextFinancial"/>
              <w:jc w:val="right"/>
            </w:pPr>
            <w:r>
              <w:t>-</w:t>
            </w:r>
          </w:p>
        </w:tc>
      </w:tr>
      <w:tr w:rsidR="00FE7F8B" w14:paraId="04933038" w14:textId="77777777" w:rsidTr="00FE7F8B">
        <w:tc>
          <w:tcPr>
            <w:tcW w:w="4546" w:type="dxa"/>
            <w:tcBorders>
              <w:top w:val="single" w:sz="4" w:space="0" w:color="auto"/>
              <w:left w:val="nil"/>
              <w:bottom w:val="single" w:sz="4" w:space="0" w:color="auto"/>
              <w:right w:val="nil"/>
            </w:tcBorders>
            <w:vAlign w:val="bottom"/>
            <w:hideMark/>
          </w:tcPr>
          <w:p w14:paraId="07213437" w14:textId="77777777" w:rsidR="00FE7F8B" w:rsidRDefault="00FE7F8B">
            <w:pPr>
              <w:pStyle w:val="Tabletextnoindent"/>
              <w:rPr>
                <w:b/>
              </w:rPr>
            </w:pPr>
            <w:r>
              <w:rPr>
                <w:b/>
              </w:rPr>
              <w:t>Total</w:t>
            </w:r>
          </w:p>
        </w:tc>
        <w:tc>
          <w:tcPr>
            <w:tcW w:w="851" w:type="dxa"/>
            <w:tcBorders>
              <w:top w:val="single" w:sz="4" w:space="0" w:color="auto"/>
              <w:left w:val="nil"/>
              <w:bottom w:val="single" w:sz="4" w:space="0" w:color="auto"/>
              <w:right w:val="nil"/>
            </w:tcBorders>
            <w:vAlign w:val="bottom"/>
          </w:tcPr>
          <w:p w14:paraId="1FDCE1BF" w14:textId="77777777" w:rsidR="00FE7F8B" w:rsidRDefault="00FE7F8B">
            <w:pPr>
              <w:pStyle w:val="TableTextFinancial"/>
              <w:jc w:val="right"/>
              <w:rPr>
                <w:b/>
              </w:rPr>
            </w:pPr>
          </w:p>
        </w:tc>
        <w:tc>
          <w:tcPr>
            <w:tcW w:w="992" w:type="dxa"/>
            <w:gridSpan w:val="2"/>
            <w:tcBorders>
              <w:top w:val="single" w:sz="4" w:space="0" w:color="auto"/>
              <w:left w:val="nil"/>
              <w:bottom w:val="single" w:sz="4" w:space="0" w:color="auto"/>
              <w:right w:val="nil"/>
            </w:tcBorders>
            <w:vAlign w:val="bottom"/>
            <w:hideMark/>
          </w:tcPr>
          <w:p w14:paraId="77CD25F7" w14:textId="77777777" w:rsidR="00FE7F8B" w:rsidRDefault="00FE7F8B">
            <w:pPr>
              <w:pStyle w:val="TableTextFinancial"/>
              <w:jc w:val="right"/>
              <w:rPr>
                <w:b/>
              </w:rPr>
            </w:pPr>
            <w:r>
              <w:rPr>
                <w:b/>
              </w:rPr>
              <w:t>512.7</w:t>
            </w:r>
          </w:p>
        </w:tc>
        <w:tc>
          <w:tcPr>
            <w:tcW w:w="992" w:type="dxa"/>
            <w:tcBorders>
              <w:top w:val="single" w:sz="4" w:space="0" w:color="auto"/>
              <w:left w:val="nil"/>
              <w:bottom w:val="single" w:sz="4" w:space="0" w:color="auto"/>
              <w:right w:val="nil"/>
            </w:tcBorders>
            <w:vAlign w:val="bottom"/>
            <w:hideMark/>
          </w:tcPr>
          <w:p w14:paraId="14365CCF" w14:textId="77777777" w:rsidR="00FE7F8B" w:rsidRDefault="00FE7F8B">
            <w:pPr>
              <w:pStyle w:val="TableTextFinancial"/>
              <w:jc w:val="right"/>
              <w:rPr>
                <w:b/>
              </w:rPr>
            </w:pPr>
            <w:r>
              <w:rPr>
                <w:b/>
              </w:rPr>
              <w:t>490.7</w:t>
            </w:r>
          </w:p>
        </w:tc>
      </w:tr>
      <w:tr w:rsidR="00FE7F8B" w14:paraId="109E34C3" w14:textId="77777777" w:rsidTr="00FE7F8B">
        <w:tc>
          <w:tcPr>
            <w:tcW w:w="4546" w:type="dxa"/>
            <w:tcBorders>
              <w:top w:val="single" w:sz="4" w:space="0" w:color="auto"/>
              <w:left w:val="nil"/>
              <w:bottom w:val="single" w:sz="4" w:space="0" w:color="auto"/>
              <w:right w:val="nil"/>
            </w:tcBorders>
            <w:vAlign w:val="bottom"/>
            <w:hideMark/>
          </w:tcPr>
          <w:p w14:paraId="1DAD7E9B" w14:textId="77777777" w:rsidR="00FE7F8B" w:rsidRDefault="00FE7F8B">
            <w:pPr>
              <w:pStyle w:val="Tabletextnoindent"/>
              <w:rPr>
                <w:b/>
              </w:rPr>
            </w:pPr>
            <w:r>
              <w:rPr>
                <w:b/>
              </w:rPr>
              <w:t>Total annotated income agreements</w:t>
            </w:r>
          </w:p>
        </w:tc>
        <w:tc>
          <w:tcPr>
            <w:tcW w:w="851" w:type="dxa"/>
            <w:tcBorders>
              <w:top w:val="single" w:sz="4" w:space="0" w:color="auto"/>
              <w:left w:val="nil"/>
              <w:bottom w:val="single" w:sz="4" w:space="0" w:color="auto"/>
              <w:right w:val="nil"/>
            </w:tcBorders>
            <w:vAlign w:val="bottom"/>
            <w:hideMark/>
          </w:tcPr>
          <w:p w14:paraId="23DEC4DF" w14:textId="77777777" w:rsidR="00FE7F8B" w:rsidRDefault="00FE7F8B">
            <w:pPr>
              <w:pStyle w:val="TableTextFinancial"/>
              <w:jc w:val="right"/>
            </w:pPr>
            <w:r>
              <w:t>6(a)</w:t>
            </w:r>
          </w:p>
        </w:tc>
        <w:tc>
          <w:tcPr>
            <w:tcW w:w="992" w:type="dxa"/>
            <w:gridSpan w:val="2"/>
            <w:tcBorders>
              <w:top w:val="single" w:sz="4" w:space="0" w:color="auto"/>
              <w:left w:val="nil"/>
              <w:bottom w:val="single" w:sz="4" w:space="0" w:color="auto"/>
              <w:right w:val="nil"/>
            </w:tcBorders>
            <w:vAlign w:val="bottom"/>
            <w:hideMark/>
          </w:tcPr>
          <w:p w14:paraId="34335A35" w14:textId="77777777" w:rsidR="00FE7F8B" w:rsidRDefault="00FE7F8B">
            <w:pPr>
              <w:pStyle w:val="TableTextFinancial"/>
              <w:jc w:val="right"/>
              <w:rPr>
                <w:b/>
              </w:rPr>
            </w:pPr>
            <w:r>
              <w:rPr>
                <w:b/>
              </w:rPr>
              <w:t>518.5</w:t>
            </w:r>
          </w:p>
        </w:tc>
        <w:tc>
          <w:tcPr>
            <w:tcW w:w="992" w:type="dxa"/>
            <w:tcBorders>
              <w:top w:val="single" w:sz="4" w:space="0" w:color="auto"/>
              <w:left w:val="nil"/>
              <w:bottom w:val="single" w:sz="4" w:space="0" w:color="auto"/>
              <w:right w:val="nil"/>
            </w:tcBorders>
            <w:vAlign w:val="bottom"/>
            <w:hideMark/>
          </w:tcPr>
          <w:p w14:paraId="311869C3" w14:textId="77777777" w:rsidR="00FE7F8B" w:rsidRDefault="00FE7F8B">
            <w:pPr>
              <w:pStyle w:val="TableTextFinancial"/>
              <w:jc w:val="right"/>
              <w:rPr>
                <w:b/>
              </w:rPr>
            </w:pPr>
            <w:r>
              <w:rPr>
                <w:b/>
              </w:rPr>
              <w:t>628.6</w:t>
            </w:r>
          </w:p>
        </w:tc>
      </w:tr>
    </w:tbl>
    <w:p w14:paraId="205AC4EE" w14:textId="77777777" w:rsidR="00FE7F8B" w:rsidRDefault="00FE7F8B" w:rsidP="00FE7F8B"/>
    <w:p w14:paraId="554198C1" w14:textId="77777777" w:rsidR="00FE7F8B" w:rsidRDefault="00FE7F8B" w:rsidP="00FE7F8B"/>
    <w:p w14:paraId="508E0A17" w14:textId="77777777" w:rsidR="00FE7F8B" w:rsidRDefault="00FE7F8B" w:rsidP="00FE7F8B">
      <w:pPr>
        <w:spacing w:after="0" w:line="240" w:lineRule="auto"/>
        <w:rPr>
          <w:rFonts w:cs="Arial"/>
          <w:bCs/>
          <w:iCs/>
          <w:sz w:val="28"/>
          <w:szCs w:val="28"/>
        </w:rPr>
      </w:pPr>
      <w:r>
        <w:br w:type="page"/>
      </w:r>
      <w:bookmarkStart w:id="440" w:name="_Ref399497774"/>
      <w:bookmarkStart w:id="441" w:name="_Toc399491082"/>
    </w:p>
    <w:p w14:paraId="7425F65C" w14:textId="77777777" w:rsidR="00FE7F8B" w:rsidRDefault="00FE7F8B" w:rsidP="00AD641C">
      <w:pPr>
        <w:pStyle w:val="Heading2notes"/>
        <w:numPr>
          <w:ilvl w:val="0"/>
          <w:numId w:val="39"/>
        </w:numPr>
      </w:pPr>
      <w:bookmarkStart w:id="442" w:name="_Toc461176315"/>
      <w:r>
        <w:lastRenderedPageBreak/>
        <w:t>Trust account balances</w:t>
      </w:r>
      <w:bookmarkEnd w:id="440"/>
      <w:bookmarkEnd w:id="441"/>
      <w:bookmarkEnd w:id="442"/>
    </w:p>
    <w:p w14:paraId="6F6917BD" w14:textId="77777777" w:rsidR="00FE7F8B" w:rsidRDefault="00FE7F8B" w:rsidP="00FE7F8B">
      <w:r>
        <w:t>The following is a listing of trust account balances relating to trust accounts controlled or administered by the Department:</w:t>
      </w:r>
    </w:p>
    <w:tbl>
      <w:tblPr>
        <w:tblW w:w="7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76"/>
        <w:gridCol w:w="1144"/>
        <w:gridCol w:w="1134"/>
        <w:gridCol w:w="1134"/>
        <w:gridCol w:w="992"/>
      </w:tblGrid>
      <w:tr w:rsidR="00FE7F8B" w14:paraId="7541E066" w14:textId="77777777" w:rsidTr="00FE7F8B">
        <w:tc>
          <w:tcPr>
            <w:tcW w:w="2977" w:type="dxa"/>
            <w:tcBorders>
              <w:top w:val="nil"/>
              <w:left w:val="nil"/>
              <w:bottom w:val="nil"/>
              <w:right w:val="nil"/>
            </w:tcBorders>
            <w:shd w:val="clear" w:color="auto" w:fill="7F7F7F" w:themeFill="text1" w:themeFillTint="80"/>
            <w:vAlign w:val="center"/>
            <w:hideMark/>
          </w:tcPr>
          <w:p w14:paraId="2DC0924A" w14:textId="77777777" w:rsidR="00FE7F8B" w:rsidRDefault="00FE7F8B">
            <w:pPr>
              <w:pStyle w:val="Tablecolumnheading"/>
              <w:jc w:val="center"/>
              <w:rPr>
                <w:lang w:eastAsia="en-AU"/>
              </w:rPr>
            </w:pPr>
            <w:r>
              <w:rPr>
                <w:lang w:eastAsia="en-AU"/>
              </w:rPr>
              <w:t>2016</w:t>
            </w:r>
          </w:p>
        </w:tc>
        <w:tc>
          <w:tcPr>
            <w:tcW w:w="1144" w:type="dxa"/>
            <w:tcBorders>
              <w:top w:val="nil"/>
              <w:left w:val="nil"/>
              <w:bottom w:val="nil"/>
              <w:right w:val="nil"/>
            </w:tcBorders>
            <w:shd w:val="clear" w:color="auto" w:fill="7F7F7F" w:themeFill="text1" w:themeFillTint="80"/>
            <w:vAlign w:val="bottom"/>
            <w:hideMark/>
          </w:tcPr>
          <w:p w14:paraId="4FB8F8A0" w14:textId="77777777" w:rsidR="00FE7F8B" w:rsidRDefault="00FE7F8B">
            <w:pPr>
              <w:pStyle w:val="Tablecolumnheading"/>
              <w:jc w:val="center"/>
              <w:rPr>
                <w:lang w:eastAsia="en-AU"/>
              </w:rPr>
            </w:pPr>
            <w:r>
              <w:rPr>
                <w:lang w:eastAsia="en-AU"/>
              </w:rPr>
              <w:t>Opening balance as at 1 July 2015</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0626E081" w14:textId="77777777" w:rsidR="00FE7F8B" w:rsidRDefault="00FE7F8B">
            <w:pPr>
              <w:pStyle w:val="Tablecolumnheading"/>
              <w:jc w:val="center"/>
              <w:rPr>
                <w:lang w:eastAsia="en-AU"/>
              </w:rPr>
            </w:pPr>
            <w:r>
              <w:rPr>
                <w:lang w:eastAsia="en-AU"/>
              </w:rPr>
              <w:t>Total receipts</w:t>
            </w:r>
            <w:r>
              <w:rPr>
                <w:lang w:eastAsia="en-AU"/>
              </w:rPr>
              <w:br/>
              <w:t>$m</w:t>
            </w:r>
          </w:p>
        </w:tc>
        <w:tc>
          <w:tcPr>
            <w:tcW w:w="1134" w:type="dxa"/>
            <w:tcBorders>
              <w:top w:val="nil"/>
              <w:left w:val="nil"/>
              <w:bottom w:val="nil"/>
              <w:right w:val="nil"/>
            </w:tcBorders>
            <w:shd w:val="clear" w:color="auto" w:fill="7F7F7F" w:themeFill="text1" w:themeFillTint="80"/>
            <w:vAlign w:val="bottom"/>
            <w:hideMark/>
          </w:tcPr>
          <w:p w14:paraId="1C7F6831" w14:textId="77777777" w:rsidR="00FE7F8B" w:rsidRDefault="00FE7F8B">
            <w:pPr>
              <w:pStyle w:val="Tablecolumnheading"/>
              <w:jc w:val="center"/>
              <w:rPr>
                <w:lang w:eastAsia="en-AU"/>
              </w:rPr>
            </w:pPr>
            <w:r>
              <w:rPr>
                <w:lang w:eastAsia="en-AU"/>
              </w:rPr>
              <w:t>Total payments</w:t>
            </w:r>
            <w:r>
              <w:rPr>
                <w:lang w:eastAsia="en-AU"/>
              </w:rPr>
              <w:br/>
              <w:t>$m</w:t>
            </w:r>
          </w:p>
        </w:tc>
        <w:tc>
          <w:tcPr>
            <w:tcW w:w="992" w:type="dxa"/>
            <w:tcBorders>
              <w:top w:val="nil"/>
              <w:left w:val="nil"/>
              <w:bottom w:val="nil"/>
              <w:right w:val="nil"/>
            </w:tcBorders>
            <w:shd w:val="clear" w:color="auto" w:fill="7F7F7F" w:themeFill="text1" w:themeFillTint="80"/>
            <w:vAlign w:val="bottom"/>
            <w:hideMark/>
          </w:tcPr>
          <w:p w14:paraId="5ECCE389" w14:textId="77777777" w:rsidR="00FE7F8B" w:rsidRDefault="00FE7F8B">
            <w:pPr>
              <w:pStyle w:val="Tablecolumnheading"/>
              <w:jc w:val="center"/>
              <w:rPr>
                <w:lang w:eastAsia="en-AU"/>
              </w:rPr>
            </w:pPr>
            <w:r>
              <w:rPr>
                <w:lang w:eastAsia="en-AU"/>
              </w:rPr>
              <w:t>Closing balance as at 30 June 2016</w:t>
            </w:r>
            <w:r>
              <w:rPr>
                <w:lang w:eastAsia="en-AU"/>
              </w:rPr>
              <w:br/>
              <w:t>$m</w:t>
            </w:r>
          </w:p>
        </w:tc>
      </w:tr>
      <w:tr w:rsidR="00FE7F8B" w14:paraId="778E685F" w14:textId="77777777" w:rsidTr="00FE7F8B">
        <w:tc>
          <w:tcPr>
            <w:tcW w:w="2977" w:type="dxa"/>
            <w:tcBorders>
              <w:top w:val="nil"/>
              <w:left w:val="nil"/>
              <w:bottom w:val="nil"/>
              <w:right w:val="nil"/>
            </w:tcBorders>
            <w:vAlign w:val="bottom"/>
            <w:hideMark/>
          </w:tcPr>
          <w:p w14:paraId="7B4A9CE4" w14:textId="77777777" w:rsidR="00FE7F8B" w:rsidRDefault="00FE7F8B">
            <w:pPr>
              <w:pStyle w:val="Tabletextnoindent"/>
              <w:rPr>
                <w:b/>
              </w:rPr>
            </w:pPr>
            <w:r>
              <w:rPr>
                <w:b/>
              </w:rPr>
              <w:t>Controlled trusts</w:t>
            </w:r>
          </w:p>
        </w:tc>
        <w:tc>
          <w:tcPr>
            <w:tcW w:w="1144" w:type="dxa"/>
            <w:tcBorders>
              <w:top w:val="nil"/>
              <w:left w:val="nil"/>
              <w:bottom w:val="nil"/>
              <w:right w:val="nil"/>
            </w:tcBorders>
            <w:vAlign w:val="bottom"/>
          </w:tcPr>
          <w:p w14:paraId="7871D022" w14:textId="77777777" w:rsidR="00FE7F8B" w:rsidRDefault="00FE7F8B">
            <w:pPr>
              <w:pStyle w:val="TableTextFinancial"/>
            </w:pPr>
          </w:p>
        </w:tc>
        <w:tc>
          <w:tcPr>
            <w:tcW w:w="1134" w:type="dxa"/>
            <w:tcBorders>
              <w:top w:val="nil"/>
              <w:left w:val="nil"/>
              <w:bottom w:val="nil"/>
              <w:right w:val="nil"/>
            </w:tcBorders>
            <w:vAlign w:val="bottom"/>
          </w:tcPr>
          <w:p w14:paraId="414AAB8D" w14:textId="77777777" w:rsidR="00FE7F8B" w:rsidRDefault="00FE7F8B">
            <w:pPr>
              <w:pStyle w:val="TableTextFinancial"/>
            </w:pPr>
          </w:p>
        </w:tc>
        <w:tc>
          <w:tcPr>
            <w:tcW w:w="1134" w:type="dxa"/>
            <w:tcBorders>
              <w:top w:val="nil"/>
              <w:left w:val="nil"/>
              <w:bottom w:val="nil"/>
              <w:right w:val="nil"/>
            </w:tcBorders>
            <w:vAlign w:val="bottom"/>
          </w:tcPr>
          <w:p w14:paraId="68A41C28" w14:textId="77777777" w:rsidR="00FE7F8B" w:rsidRDefault="00FE7F8B">
            <w:pPr>
              <w:pStyle w:val="TableTextFinancial"/>
            </w:pPr>
          </w:p>
        </w:tc>
        <w:tc>
          <w:tcPr>
            <w:tcW w:w="992" w:type="dxa"/>
            <w:tcBorders>
              <w:top w:val="nil"/>
              <w:left w:val="nil"/>
              <w:bottom w:val="nil"/>
              <w:right w:val="nil"/>
            </w:tcBorders>
            <w:vAlign w:val="bottom"/>
          </w:tcPr>
          <w:p w14:paraId="7AD925DC" w14:textId="77777777" w:rsidR="00FE7F8B" w:rsidRDefault="00FE7F8B">
            <w:pPr>
              <w:pStyle w:val="TableTextFinancial"/>
            </w:pPr>
          </w:p>
        </w:tc>
      </w:tr>
      <w:tr w:rsidR="00FE7F8B" w14:paraId="2BFCE541" w14:textId="77777777" w:rsidTr="00FE7F8B">
        <w:tc>
          <w:tcPr>
            <w:tcW w:w="2977" w:type="dxa"/>
            <w:tcBorders>
              <w:top w:val="nil"/>
              <w:left w:val="nil"/>
              <w:bottom w:val="nil"/>
              <w:right w:val="nil"/>
            </w:tcBorders>
            <w:vAlign w:val="bottom"/>
            <w:hideMark/>
          </w:tcPr>
          <w:p w14:paraId="2D4703AB" w14:textId="77777777" w:rsidR="00FE7F8B" w:rsidRDefault="00FE7F8B">
            <w:pPr>
              <w:pStyle w:val="Tabletextnoindent"/>
              <w:spacing w:before="40"/>
            </w:pPr>
            <w:r>
              <w:t>State Treasury Trust</w:t>
            </w:r>
          </w:p>
        </w:tc>
        <w:tc>
          <w:tcPr>
            <w:tcW w:w="1144" w:type="dxa"/>
            <w:tcBorders>
              <w:top w:val="nil"/>
              <w:left w:val="nil"/>
              <w:bottom w:val="nil"/>
              <w:right w:val="nil"/>
            </w:tcBorders>
            <w:vAlign w:val="bottom"/>
            <w:hideMark/>
          </w:tcPr>
          <w:p w14:paraId="1864740A" w14:textId="77777777" w:rsidR="00FE7F8B" w:rsidRDefault="00FE7F8B">
            <w:pPr>
              <w:pStyle w:val="TableTextFinancial"/>
              <w:jc w:val="right"/>
            </w:pPr>
            <w:r>
              <w:t>135.2</w:t>
            </w:r>
          </w:p>
        </w:tc>
        <w:tc>
          <w:tcPr>
            <w:tcW w:w="1134" w:type="dxa"/>
            <w:tcBorders>
              <w:top w:val="nil"/>
              <w:left w:val="nil"/>
              <w:bottom w:val="nil"/>
              <w:right w:val="nil"/>
            </w:tcBorders>
            <w:vAlign w:val="bottom"/>
            <w:hideMark/>
          </w:tcPr>
          <w:p w14:paraId="60C470F5" w14:textId="77777777" w:rsidR="00FE7F8B" w:rsidRDefault="00FE7F8B">
            <w:pPr>
              <w:pStyle w:val="TableTextFinancial"/>
              <w:jc w:val="right"/>
            </w:pPr>
            <w:r>
              <w:t>125.6</w:t>
            </w:r>
          </w:p>
        </w:tc>
        <w:tc>
          <w:tcPr>
            <w:tcW w:w="1134" w:type="dxa"/>
            <w:tcBorders>
              <w:top w:val="nil"/>
              <w:left w:val="nil"/>
              <w:bottom w:val="nil"/>
              <w:right w:val="nil"/>
            </w:tcBorders>
            <w:vAlign w:val="bottom"/>
            <w:hideMark/>
          </w:tcPr>
          <w:p w14:paraId="6B2E5239" w14:textId="77777777" w:rsidR="00FE7F8B" w:rsidRDefault="00FE7F8B">
            <w:pPr>
              <w:pStyle w:val="TableTextFinancial"/>
              <w:jc w:val="right"/>
            </w:pPr>
            <w:r>
              <w:t>(99.6)</w:t>
            </w:r>
          </w:p>
        </w:tc>
        <w:tc>
          <w:tcPr>
            <w:tcW w:w="992" w:type="dxa"/>
            <w:tcBorders>
              <w:top w:val="nil"/>
              <w:left w:val="nil"/>
              <w:bottom w:val="nil"/>
              <w:right w:val="nil"/>
            </w:tcBorders>
            <w:vAlign w:val="bottom"/>
            <w:hideMark/>
          </w:tcPr>
          <w:p w14:paraId="6B155222" w14:textId="77777777" w:rsidR="00FE7F8B" w:rsidRDefault="00FE7F8B">
            <w:pPr>
              <w:pStyle w:val="TableTextFinancial"/>
              <w:jc w:val="right"/>
            </w:pPr>
            <w:r>
              <w:t>161.2</w:t>
            </w:r>
          </w:p>
        </w:tc>
      </w:tr>
      <w:tr w:rsidR="00FE7F8B" w14:paraId="62AFD094" w14:textId="77777777" w:rsidTr="00FE7F8B">
        <w:tc>
          <w:tcPr>
            <w:tcW w:w="2977" w:type="dxa"/>
            <w:tcBorders>
              <w:top w:val="nil"/>
              <w:left w:val="nil"/>
              <w:bottom w:val="single" w:sz="4" w:space="0" w:color="auto"/>
              <w:right w:val="nil"/>
            </w:tcBorders>
            <w:vAlign w:val="bottom"/>
            <w:hideMark/>
          </w:tcPr>
          <w:p w14:paraId="1FF3AEAE" w14:textId="77777777" w:rsidR="00FE7F8B" w:rsidRDefault="00FE7F8B">
            <w:pPr>
              <w:pStyle w:val="Tabletextnoindent"/>
              <w:spacing w:before="40"/>
            </w:pPr>
            <w:r>
              <w:t xml:space="preserve">Commonwealth Treasury Trust </w:t>
            </w:r>
          </w:p>
        </w:tc>
        <w:tc>
          <w:tcPr>
            <w:tcW w:w="1144" w:type="dxa"/>
            <w:tcBorders>
              <w:top w:val="nil"/>
              <w:left w:val="nil"/>
              <w:bottom w:val="single" w:sz="4" w:space="0" w:color="auto"/>
              <w:right w:val="nil"/>
            </w:tcBorders>
            <w:vAlign w:val="bottom"/>
            <w:hideMark/>
          </w:tcPr>
          <w:p w14:paraId="6281084C" w14:textId="77777777" w:rsidR="00FE7F8B" w:rsidRDefault="00FE7F8B">
            <w:pPr>
              <w:pStyle w:val="TableTextFinancial"/>
              <w:jc w:val="right"/>
            </w:pPr>
            <w:r>
              <w:t>17.0</w:t>
            </w:r>
          </w:p>
        </w:tc>
        <w:tc>
          <w:tcPr>
            <w:tcW w:w="1134" w:type="dxa"/>
            <w:tcBorders>
              <w:top w:val="nil"/>
              <w:left w:val="nil"/>
              <w:bottom w:val="single" w:sz="4" w:space="0" w:color="auto"/>
              <w:right w:val="nil"/>
            </w:tcBorders>
            <w:vAlign w:val="bottom"/>
            <w:hideMark/>
          </w:tcPr>
          <w:p w14:paraId="0B284991" w14:textId="77777777" w:rsidR="00FE7F8B" w:rsidRDefault="00FE7F8B">
            <w:pPr>
              <w:pStyle w:val="TableTextFinancial"/>
              <w:jc w:val="right"/>
            </w:pPr>
            <w:r>
              <w:t>38.0</w:t>
            </w:r>
          </w:p>
        </w:tc>
        <w:tc>
          <w:tcPr>
            <w:tcW w:w="1134" w:type="dxa"/>
            <w:tcBorders>
              <w:top w:val="nil"/>
              <w:left w:val="nil"/>
              <w:bottom w:val="single" w:sz="4" w:space="0" w:color="auto"/>
              <w:right w:val="nil"/>
            </w:tcBorders>
            <w:vAlign w:val="bottom"/>
            <w:hideMark/>
          </w:tcPr>
          <w:p w14:paraId="239B001E" w14:textId="77777777" w:rsidR="00FE7F8B" w:rsidRDefault="00FE7F8B">
            <w:pPr>
              <w:pStyle w:val="TableTextFinancial"/>
              <w:jc w:val="right"/>
            </w:pPr>
            <w:r>
              <w:t>(19.3)</w:t>
            </w:r>
          </w:p>
        </w:tc>
        <w:tc>
          <w:tcPr>
            <w:tcW w:w="992" w:type="dxa"/>
            <w:tcBorders>
              <w:top w:val="nil"/>
              <w:left w:val="nil"/>
              <w:bottom w:val="single" w:sz="4" w:space="0" w:color="auto"/>
              <w:right w:val="nil"/>
            </w:tcBorders>
            <w:vAlign w:val="bottom"/>
            <w:hideMark/>
          </w:tcPr>
          <w:p w14:paraId="0C603A78" w14:textId="77777777" w:rsidR="00FE7F8B" w:rsidRDefault="00FE7F8B">
            <w:pPr>
              <w:pStyle w:val="TableTextFinancial"/>
              <w:jc w:val="right"/>
            </w:pPr>
            <w:r>
              <w:t>35.7</w:t>
            </w:r>
          </w:p>
        </w:tc>
      </w:tr>
      <w:tr w:rsidR="00FE7F8B" w14:paraId="47FCE2FA" w14:textId="77777777" w:rsidTr="00FE7F8B">
        <w:tc>
          <w:tcPr>
            <w:tcW w:w="2977" w:type="dxa"/>
            <w:tcBorders>
              <w:top w:val="single" w:sz="4" w:space="0" w:color="auto"/>
              <w:left w:val="nil"/>
              <w:bottom w:val="single" w:sz="4" w:space="0" w:color="auto"/>
              <w:right w:val="nil"/>
            </w:tcBorders>
            <w:vAlign w:val="bottom"/>
            <w:hideMark/>
          </w:tcPr>
          <w:p w14:paraId="0DE1A672" w14:textId="77777777" w:rsidR="00FE7F8B" w:rsidRDefault="00FE7F8B">
            <w:pPr>
              <w:pStyle w:val="Tabletextnoindent"/>
              <w:rPr>
                <w:b/>
              </w:rPr>
            </w:pPr>
            <w:r>
              <w:rPr>
                <w:b/>
              </w:rPr>
              <w:t>Total controlled trusts</w:t>
            </w:r>
          </w:p>
        </w:tc>
        <w:tc>
          <w:tcPr>
            <w:tcW w:w="1144" w:type="dxa"/>
            <w:tcBorders>
              <w:top w:val="single" w:sz="4" w:space="0" w:color="auto"/>
              <w:left w:val="nil"/>
              <w:bottom w:val="single" w:sz="4" w:space="0" w:color="auto"/>
              <w:right w:val="nil"/>
            </w:tcBorders>
            <w:vAlign w:val="bottom"/>
            <w:hideMark/>
          </w:tcPr>
          <w:p w14:paraId="24BB0D60" w14:textId="77777777" w:rsidR="00FE7F8B" w:rsidRDefault="00FE7F8B">
            <w:pPr>
              <w:pStyle w:val="TableTextFinancial"/>
              <w:jc w:val="right"/>
              <w:rPr>
                <w:b/>
              </w:rPr>
            </w:pPr>
            <w:r>
              <w:rPr>
                <w:b/>
              </w:rPr>
              <w:t>152.2</w:t>
            </w:r>
          </w:p>
        </w:tc>
        <w:tc>
          <w:tcPr>
            <w:tcW w:w="1134" w:type="dxa"/>
            <w:tcBorders>
              <w:top w:val="single" w:sz="4" w:space="0" w:color="auto"/>
              <w:left w:val="nil"/>
              <w:bottom w:val="single" w:sz="4" w:space="0" w:color="auto"/>
              <w:right w:val="nil"/>
            </w:tcBorders>
            <w:vAlign w:val="bottom"/>
            <w:hideMark/>
          </w:tcPr>
          <w:p w14:paraId="36FCEAED" w14:textId="77777777" w:rsidR="00FE7F8B" w:rsidRDefault="00FE7F8B">
            <w:pPr>
              <w:pStyle w:val="TableTextFinancial"/>
              <w:jc w:val="right"/>
              <w:rPr>
                <w:b/>
              </w:rPr>
            </w:pPr>
            <w:r>
              <w:rPr>
                <w:b/>
              </w:rPr>
              <w:t>163.6</w:t>
            </w:r>
          </w:p>
        </w:tc>
        <w:tc>
          <w:tcPr>
            <w:tcW w:w="1134" w:type="dxa"/>
            <w:tcBorders>
              <w:top w:val="single" w:sz="4" w:space="0" w:color="auto"/>
              <w:left w:val="nil"/>
              <w:bottom w:val="single" w:sz="4" w:space="0" w:color="auto"/>
              <w:right w:val="nil"/>
            </w:tcBorders>
            <w:vAlign w:val="bottom"/>
            <w:hideMark/>
          </w:tcPr>
          <w:p w14:paraId="1FCD51C7" w14:textId="77777777" w:rsidR="00FE7F8B" w:rsidRDefault="00FE7F8B">
            <w:pPr>
              <w:pStyle w:val="TableTextFinancial"/>
              <w:jc w:val="right"/>
              <w:rPr>
                <w:b/>
              </w:rPr>
            </w:pPr>
            <w:r>
              <w:rPr>
                <w:b/>
              </w:rPr>
              <w:t>(118.9)</w:t>
            </w:r>
          </w:p>
        </w:tc>
        <w:tc>
          <w:tcPr>
            <w:tcW w:w="992" w:type="dxa"/>
            <w:tcBorders>
              <w:top w:val="single" w:sz="4" w:space="0" w:color="auto"/>
              <w:left w:val="nil"/>
              <w:bottom w:val="single" w:sz="4" w:space="0" w:color="auto"/>
              <w:right w:val="nil"/>
            </w:tcBorders>
            <w:vAlign w:val="bottom"/>
            <w:hideMark/>
          </w:tcPr>
          <w:p w14:paraId="22C7044E" w14:textId="77777777" w:rsidR="00FE7F8B" w:rsidRDefault="00FE7F8B">
            <w:pPr>
              <w:pStyle w:val="TableTextFinancial"/>
              <w:jc w:val="right"/>
              <w:rPr>
                <w:b/>
              </w:rPr>
            </w:pPr>
            <w:r>
              <w:rPr>
                <w:b/>
              </w:rPr>
              <w:t>196.9</w:t>
            </w:r>
          </w:p>
        </w:tc>
      </w:tr>
      <w:tr w:rsidR="00FE7F8B" w14:paraId="2500F293" w14:textId="77777777" w:rsidTr="00FE7F8B">
        <w:tc>
          <w:tcPr>
            <w:tcW w:w="2977" w:type="dxa"/>
            <w:tcBorders>
              <w:top w:val="single" w:sz="4" w:space="0" w:color="auto"/>
              <w:left w:val="nil"/>
              <w:bottom w:val="nil"/>
              <w:right w:val="nil"/>
            </w:tcBorders>
            <w:vAlign w:val="bottom"/>
            <w:hideMark/>
          </w:tcPr>
          <w:p w14:paraId="4B9C64F7" w14:textId="77777777" w:rsidR="00FE7F8B" w:rsidRDefault="00FE7F8B">
            <w:pPr>
              <w:pStyle w:val="Tabletextnoindent"/>
              <w:rPr>
                <w:b/>
              </w:rPr>
            </w:pPr>
            <w:r>
              <w:rPr>
                <w:b/>
              </w:rPr>
              <w:t>Administered trusts</w:t>
            </w:r>
          </w:p>
        </w:tc>
        <w:tc>
          <w:tcPr>
            <w:tcW w:w="1144" w:type="dxa"/>
            <w:tcBorders>
              <w:top w:val="single" w:sz="4" w:space="0" w:color="auto"/>
              <w:left w:val="nil"/>
              <w:bottom w:val="nil"/>
              <w:right w:val="nil"/>
            </w:tcBorders>
            <w:vAlign w:val="bottom"/>
          </w:tcPr>
          <w:p w14:paraId="49DA30E5" w14:textId="77777777" w:rsidR="00FE7F8B" w:rsidRDefault="00FE7F8B">
            <w:pPr>
              <w:pStyle w:val="TableTextFinancial"/>
            </w:pPr>
          </w:p>
        </w:tc>
        <w:tc>
          <w:tcPr>
            <w:tcW w:w="1134" w:type="dxa"/>
            <w:tcBorders>
              <w:top w:val="single" w:sz="4" w:space="0" w:color="auto"/>
              <w:left w:val="nil"/>
              <w:bottom w:val="nil"/>
              <w:right w:val="nil"/>
            </w:tcBorders>
            <w:vAlign w:val="bottom"/>
          </w:tcPr>
          <w:p w14:paraId="5292A0E0" w14:textId="77777777" w:rsidR="00FE7F8B" w:rsidRDefault="00FE7F8B">
            <w:pPr>
              <w:pStyle w:val="TableTextFinancial"/>
            </w:pPr>
          </w:p>
        </w:tc>
        <w:tc>
          <w:tcPr>
            <w:tcW w:w="1134" w:type="dxa"/>
            <w:tcBorders>
              <w:top w:val="single" w:sz="4" w:space="0" w:color="auto"/>
              <w:left w:val="nil"/>
              <w:bottom w:val="nil"/>
              <w:right w:val="nil"/>
            </w:tcBorders>
            <w:vAlign w:val="bottom"/>
          </w:tcPr>
          <w:p w14:paraId="5E32897D" w14:textId="77777777" w:rsidR="00FE7F8B" w:rsidRDefault="00FE7F8B">
            <w:pPr>
              <w:pStyle w:val="TableTextFinancial"/>
            </w:pPr>
          </w:p>
        </w:tc>
        <w:tc>
          <w:tcPr>
            <w:tcW w:w="992" w:type="dxa"/>
            <w:tcBorders>
              <w:top w:val="single" w:sz="4" w:space="0" w:color="auto"/>
              <w:left w:val="nil"/>
              <w:bottom w:val="nil"/>
              <w:right w:val="nil"/>
            </w:tcBorders>
            <w:vAlign w:val="bottom"/>
          </w:tcPr>
          <w:p w14:paraId="53D171A0" w14:textId="77777777" w:rsidR="00FE7F8B" w:rsidRDefault="00FE7F8B">
            <w:pPr>
              <w:pStyle w:val="TableTextFinancial"/>
            </w:pPr>
          </w:p>
        </w:tc>
      </w:tr>
      <w:tr w:rsidR="00FE7F8B" w14:paraId="1E577E8F" w14:textId="77777777" w:rsidTr="00FE7F8B">
        <w:tc>
          <w:tcPr>
            <w:tcW w:w="2977" w:type="dxa"/>
            <w:tcBorders>
              <w:top w:val="nil"/>
              <w:left w:val="nil"/>
              <w:bottom w:val="nil"/>
              <w:right w:val="nil"/>
            </w:tcBorders>
            <w:vAlign w:val="bottom"/>
            <w:hideMark/>
          </w:tcPr>
          <w:p w14:paraId="3066B703" w14:textId="77777777" w:rsidR="00FE7F8B" w:rsidRDefault="00FE7F8B">
            <w:pPr>
              <w:pStyle w:val="Tabletextnoindent"/>
              <w:spacing w:before="40"/>
            </w:pPr>
            <w:r>
              <w:t>Prizes and scholarships</w:t>
            </w:r>
          </w:p>
        </w:tc>
        <w:tc>
          <w:tcPr>
            <w:tcW w:w="1144" w:type="dxa"/>
            <w:tcBorders>
              <w:top w:val="nil"/>
              <w:left w:val="nil"/>
              <w:bottom w:val="nil"/>
              <w:right w:val="nil"/>
            </w:tcBorders>
            <w:vAlign w:val="bottom"/>
            <w:hideMark/>
          </w:tcPr>
          <w:p w14:paraId="6F87BE1C" w14:textId="77777777" w:rsidR="00FE7F8B" w:rsidRDefault="00FE7F8B">
            <w:pPr>
              <w:pStyle w:val="TableTextFinancial"/>
              <w:jc w:val="right"/>
            </w:pPr>
            <w:r>
              <w:t>1.6</w:t>
            </w:r>
          </w:p>
        </w:tc>
        <w:tc>
          <w:tcPr>
            <w:tcW w:w="1134" w:type="dxa"/>
            <w:tcBorders>
              <w:top w:val="nil"/>
              <w:left w:val="nil"/>
              <w:bottom w:val="nil"/>
              <w:right w:val="nil"/>
            </w:tcBorders>
            <w:vAlign w:val="bottom"/>
            <w:hideMark/>
          </w:tcPr>
          <w:p w14:paraId="45953813" w14:textId="77777777" w:rsidR="00FE7F8B" w:rsidRDefault="00FE7F8B">
            <w:pPr>
              <w:pStyle w:val="TableTextFinancial"/>
              <w:jc w:val="right"/>
            </w:pPr>
            <w:r>
              <w:t>0.3</w:t>
            </w:r>
          </w:p>
        </w:tc>
        <w:tc>
          <w:tcPr>
            <w:tcW w:w="1134" w:type="dxa"/>
            <w:tcBorders>
              <w:top w:val="nil"/>
              <w:left w:val="nil"/>
              <w:bottom w:val="nil"/>
              <w:right w:val="nil"/>
            </w:tcBorders>
            <w:vAlign w:val="bottom"/>
            <w:hideMark/>
          </w:tcPr>
          <w:p w14:paraId="08950D25" w14:textId="77777777" w:rsidR="00FE7F8B" w:rsidRDefault="00FE7F8B">
            <w:pPr>
              <w:pStyle w:val="TableTextFinancial"/>
              <w:jc w:val="right"/>
            </w:pPr>
            <w:r>
              <w:t>(0.4)</w:t>
            </w:r>
          </w:p>
        </w:tc>
        <w:tc>
          <w:tcPr>
            <w:tcW w:w="992" w:type="dxa"/>
            <w:tcBorders>
              <w:top w:val="nil"/>
              <w:left w:val="nil"/>
              <w:bottom w:val="nil"/>
              <w:right w:val="nil"/>
            </w:tcBorders>
            <w:vAlign w:val="bottom"/>
            <w:hideMark/>
          </w:tcPr>
          <w:p w14:paraId="5925E88E" w14:textId="77777777" w:rsidR="00FE7F8B" w:rsidRDefault="00FE7F8B">
            <w:pPr>
              <w:pStyle w:val="TableTextFinancial"/>
              <w:jc w:val="right"/>
            </w:pPr>
            <w:r>
              <w:t>1.5</w:t>
            </w:r>
          </w:p>
        </w:tc>
      </w:tr>
      <w:tr w:rsidR="00FE7F8B" w14:paraId="3B0E6361" w14:textId="77777777" w:rsidTr="00FE7F8B">
        <w:tc>
          <w:tcPr>
            <w:tcW w:w="2977" w:type="dxa"/>
            <w:tcBorders>
              <w:top w:val="nil"/>
              <w:left w:val="nil"/>
              <w:bottom w:val="nil"/>
              <w:right w:val="nil"/>
            </w:tcBorders>
            <w:vAlign w:val="bottom"/>
            <w:hideMark/>
          </w:tcPr>
          <w:p w14:paraId="1D9EE7CD" w14:textId="77777777" w:rsidR="00FE7F8B" w:rsidRDefault="00FE7F8B">
            <w:pPr>
              <w:pStyle w:val="Tabletextnoindent"/>
              <w:spacing w:before="40"/>
            </w:pPr>
            <w:r>
              <w:t>Commuter club</w:t>
            </w:r>
          </w:p>
        </w:tc>
        <w:tc>
          <w:tcPr>
            <w:tcW w:w="1144" w:type="dxa"/>
            <w:tcBorders>
              <w:top w:val="nil"/>
              <w:left w:val="nil"/>
              <w:bottom w:val="nil"/>
              <w:right w:val="nil"/>
            </w:tcBorders>
            <w:vAlign w:val="bottom"/>
            <w:hideMark/>
          </w:tcPr>
          <w:p w14:paraId="742F719F" w14:textId="77777777" w:rsidR="00FE7F8B" w:rsidRDefault="00FE7F8B">
            <w:pPr>
              <w:pStyle w:val="TableTextFinancial"/>
              <w:jc w:val="right"/>
            </w:pPr>
            <w:r>
              <w:t>0.0</w:t>
            </w:r>
          </w:p>
        </w:tc>
        <w:tc>
          <w:tcPr>
            <w:tcW w:w="1134" w:type="dxa"/>
            <w:tcBorders>
              <w:top w:val="nil"/>
              <w:left w:val="nil"/>
              <w:bottom w:val="nil"/>
              <w:right w:val="nil"/>
            </w:tcBorders>
            <w:vAlign w:val="bottom"/>
            <w:hideMark/>
          </w:tcPr>
          <w:p w14:paraId="5B26CBE8" w14:textId="77777777" w:rsidR="00FE7F8B" w:rsidRDefault="00FE7F8B">
            <w:pPr>
              <w:pStyle w:val="TableTextFinancial"/>
              <w:jc w:val="right"/>
            </w:pPr>
            <w:r>
              <w:t>0.7</w:t>
            </w:r>
          </w:p>
        </w:tc>
        <w:tc>
          <w:tcPr>
            <w:tcW w:w="1134" w:type="dxa"/>
            <w:tcBorders>
              <w:top w:val="nil"/>
              <w:left w:val="nil"/>
              <w:bottom w:val="nil"/>
              <w:right w:val="nil"/>
            </w:tcBorders>
            <w:vAlign w:val="bottom"/>
            <w:hideMark/>
          </w:tcPr>
          <w:p w14:paraId="7A6979E4" w14:textId="77777777" w:rsidR="00FE7F8B" w:rsidRDefault="00FE7F8B">
            <w:pPr>
              <w:pStyle w:val="TableTextFinancial"/>
              <w:jc w:val="right"/>
            </w:pPr>
            <w:r>
              <w:t>(0.8)</w:t>
            </w:r>
          </w:p>
        </w:tc>
        <w:tc>
          <w:tcPr>
            <w:tcW w:w="992" w:type="dxa"/>
            <w:tcBorders>
              <w:top w:val="nil"/>
              <w:left w:val="nil"/>
              <w:bottom w:val="nil"/>
              <w:right w:val="nil"/>
            </w:tcBorders>
            <w:vAlign w:val="bottom"/>
            <w:hideMark/>
          </w:tcPr>
          <w:p w14:paraId="3B760E46" w14:textId="77777777" w:rsidR="00FE7F8B" w:rsidRDefault="00FE7F8B">
            <w:pPr>
              <w:pStyle w:val="TableTextFinancial"/>
              <w:jc w:val="right"/>
            </w:pPr>
            <w:r>
              <w:t>0.0</w:t>
            </w:r>
          </w:p>
        </w:tc>
      </w:tr>
      <w:tr w:rsidR="00FE7F8B" w14:paraId="7329AFBE" w14:textId="77777777" w:rsidTr="00FE7F8B">
        <w:tc>
          <w:tcPr>
            <w:tcW w:w="2977" w:type="dxa"/>
            <w:tcBorders>
              <w:top w:val="nil"/>
              <w:left w:val="nil"/>
              <w:bottom w:val="single" w:sz="4" w:space="0" w:color="auto"/>
              <w:right w:val="nil"/>
            </w:tcBorders>
            <w:vAlign w:val="bottom"/>
            <w:hideMark/>
          </w:tcPr>
          <w:p w14:paraId="320752CF" w14:textId="77777777" w:rsidR="00FE7F8B" w:rsidRDefault="00FE7F8B">
            <w:pPr>
              <w:pStyle w:val="Tabletextnoindent"/>
              <w:spacing w:before="40"/>
            </w:pPr>
            <w:r>
              <w:t>On-passing from the Commonwealth</w:t>
            </w:r>
          </w:p>
        </w:tc>
        <w:tc>
          <w:tcPr>
            <w:tcW w:w="1144" w:type="dxa"/>
            <w:tcBorders>
              <w:top w:val="nil"/>
              <w:left w:val="nil"/>
              <w:bottom w:val="single" w:sz="4" w:space="0" w:color="auto"/>
              <w:right w:val="nil"/>
            </w:tcBorders>
            <w:vAlign w:val="bottom"/>
            <w:hideMark/>
          </w:tcPr>
          <w:p w14:paraId="5E00AF7B" w14:textId="77777777" w:rsidR="00FE7F8B" w:rsidRDefault="00FE7F8B">
            <w:pPr>
              <w:pStyle w:val="TableTextFinancial"/>
              <w:jc w:val="right"/>
            </w:pPr>
            <w:r>
              <w:t>0.6</w:t>
            </w:r>
          </w:p>
        </w:tc>
        <w:tc>
          <w:tcPr>
            <w:tcW w:w="1134" w:type="dxa"/>
            <w:tcBorders>
              <w:top w:val="nil"/>
              <w:left w:val="nil"/>
              <w:bottom w:val="single" w:sz="4" w:space="0" w:color="auto"/>
              <w:right w:val="nil"/>
            </w:tcBorders>
            <w:vAlign w:val="bottom"/>
            <w:hideMark/>
          </w:tcPr>
          <w:p w14:paraId="5B58EB2E" w14:textId="77777777" w:rsidR="00FE7F8B" w:rsidRDefault="00FE7F8B">
            <w:pPr>
              <w:pStyle w:val="TableTextFinancial"/>
              <w:jc w:val="right"/>
            </w:pPr>
            <w:r>
              <w:t>2,829.6</w:t>
            </w:r>
          </w:p>
        </w:tc>
        <w:tc>
          <w:tcPr>
            <w:tcW w:w="1134" w:type="dxa"/>
            <w:tcBorders>
              <w:top w:val="nil"/>
              <w:left w:val="nil"/>
              <w:bottom w:val="single" w:sz="4" w:space="0" w:color="auto"/>
              <w:right w:val="nil"/>
            </w:tcBorders>
            <w:vAlign w:val="bottom"/>
            <w:hideMark/>
          </w:tcPr>
          <w:p w14:paraId="7D433A52" w14:textId="77777777" w:rsidR="00FE7F8B" w:rsidRDefault="00FE7F8B">
            <w:pPr>
              <w:pStyle w:val="TableTextFinancial"/>
              <w:jc w:val="right"/>
            </w:pPr>
            <w:r>
              <w:t>(2,829.6)</w:t>
            </w:r>
          </w:p>
        </w:tc>
        <w:tc>
          <w:tcPr>
            <w:tcW w:w="992" w:type="dxa"/>
            <w:tcBorders>
              <w:top w:val="nil"/>
              <w:left w:val="nil"/>
              <w:bottom w:val="single" w:sz="4" w:space="0" w:color="auto"/>
              <w:right w:val="nil"/>
            </w:tcBorders>
            <w:vAlign w:val="bottom"/>
            <w:hideMark/>
          </w:tcPr>
          <w:p w14:paraId="17214A3C" w14:textId="77777777" w:rsidR="00FE7F8B" w:rsidRDefault="00FE7F8B">
            <w:pPr>
              <w:pStyle w:val="TableTextFinancial"/>
              <w:jc w:val="right"/>
            </w:pPr>
            <w:r>
              <w:t>0.6</w:t>
            </w:r>
          </w:p>
        </w:tc>
      </w:tr>
      <w:tr w:rsidR="00FE7F8B" w14:paraId="3DF83383" w14:textId="77777777" w:rsidTr="00FE7F8B">
        <w:tc>
          <w:tcPr>
            <w:tcW w:w="2977" w:type="dxa"/>
            <w:tcBorders>
              <w:top w:val="single" w:sz="4" w:space="0" w:color="auto"/>
              <w:left w:val="nil"/>
              <w:bottom w:val="nil"/>
              <w:right w:val="nil"/>
            </w:tcBorders>
            <w:vAlign w:val="bottom"/>
            <w:hideMark/>
          </w:tcPr>
          <w:p w14:paraId="214804F6" w14:textId="77777777" w:rsidR="00FE7F8B" w:rsidRDefault="00FE7F8B">
            <w:pPr>
              <w:pStyle w:val="Tabletextnoindent"/>
              <w:rPr>
                <w:b/>
              </w:rPr>
            </w:pPr>
            <w:r>
              <w:rPr>
                <w:b/>
              </w:rPr>
              <w:t>Total administered trusts</w:t>
            </w:r>
          </w:p>
        </w:tc>
        <w:tc>
          <w:tcPr>
            <w:tcW w:w="1144" w:type="dxa"/>
            <w:tcBorders>
              <w:top w:val="single" w:sz="4" w:space="0" w:color="auto"/>
              <w:left w:val="nil"/>
              <w:bottom w:val="nil"/>
              <w:right w:val="nil"/>
            </w:tcBorders>
            <w:vAlign w:val="bottom"/>
            <w:hideMark/>
          </w:tcPr>
          <w:p w14:paraId="62F30B6F" w14:textId="77777777" w:rsidR="00FE7F8B" w:rsidRDefault="00FE7F8B">
            <w:pPr>
              <w:pStyle w:val="TableTextFinancial"/>
              <w:jc w:val="right"/>
              <w:rPr>
                <w:b/>
              </w:rPr>
            </w:pPr>
            <w:r>
              <w:rPr>
                <w:b/>
              </w:rPr>
              <w:t>2.3</w:t>
            </w:r>
          </w:p>
        </w:tc>
        <w:tc>
          <w:tcPr>
            <w:tcW w:w="1134" w:type="dxa"/>
            <w:tcBorders>
              <w:top w:val="single" w:sz="4" w:space="0" w:color="auto"/>
              <w:left w:val="nil"/>
              <w:bottom w:val="nil"/>
              <w:right w:val="nil"/>
            </w:tcBorders>
            <w:vAlign w:val="bottom"/>
            <w:hideMark/>
          </w:tcPr>
          <w:p w14:paraId="210A98C3" w14:textId="77777777" w:rsidR="00FE7F8B" w:rsidRDefault="00FE7F8B">
            <w:pPr>
              <w:pStyle w:val="TableTextFinancial"/>
              <w:jc w:val="right"/>
              <w:rPr>
                <w:b/>
              </w:rPr>
            </w:pPr>
            <w:r>
              <w:rPr>
                <w:b/>
              </w:rPr>
              <w:t>2,830.6</w:t>
            </w:r>
          </w:p>
        </w:tc>
        <w:tc>
          <w:tcPr>
            <w:tcW w:w="1134" w:type="dxa"/>
            <w:tcBorders>
              <w:top w:val="single" w:sz="4" w:space="0" w:color="auto"/>
              <w:left w:val="nil"/>
              <w:bottom w:val="nil"/>
              <w:right w:val="nil"/>
            </w:tcBorders>
            <w:vAlign w:val="bottom"/>
            <w:hideMark/>
          </w:tcPr>
          <w:p w14:paraId="2E9338D9" w14:textId="77777777" w:rsidR="00FE7F8B" w:rsidRDefault="00FE7F8B">
            <w:pPr>
              <w:pStyle w:val="TableTextFinancial"/>
              <w:jc w:val="right"/>
              <w:rPr>
                <w:b/>
              </w:rPr>
            </w:pPr>
            <w:r>
              <w:rPr>
                <w:b/>
              </w:rPr>
              <w:t>(2,830.7)</w:t>
            </w:r>
          </w:p>
        </w:tc>
        <w:tc>
          <w:tcPr>
            <w:tcW w:w="992" w:type="dxa"/>
            <w:tcBorders>
              <w:top w:val="single" w:sz="4" w:space="0" w:color="auto"/>
              <w:left w:val="nil"/>
              <w:bottom w:val="nil"/>
              <w:right w:val="nil"/>
            </w:tcBorders>
            <w:vAlign w:val="bottom"/>
            <w:hideMark/>
          </w:tcPr>
          <w:p w14:paraId="60F8A5A9" w14:textId="77777777" w:rsidR="00FE7F8B" w:rsidRDefault="00FE7F8B">
            <w:pPr>
              <w:pStyle w:val="TableTextFinancial"/>
              <w:jc w:val="right"/>
              <w:rPr>
                <w:b/>
              </w:rPr>
            </w:pPr>
            <w:r>
              <w:rPr>
                <w:b/>
              </w:rPr>
              <w:t>2.1</w:t>
            </w:r>
          </w:p>
        </w:tc>
      </w:tr>
      <w:tr w:rsidR="00FE7F8B" w14:paraId="651C383F" w14:textId="77777777" w:rsidTr="00FE7F8B">
        <w:tc>
          <w:tcPr>
            <w:tcW w:w="2977" w:type="dxa"/>
            <w:tcBorders>
              <w:top w:val="nil"/>
              <w:left w:val="nil"/>
              <w:bottom w:val="nil"/>
              <w:right w:val="nil"/>
            </w:tcBorders>
            <w:shd w:val="clear" w:color="auto" w:fill="7F7F7F" w:themeFill="text1" w:themeFillTint="80"/>
            <w:vAlign w:val="center"/>
            <w:hideMark/>
          </w:tcPr>
          <w:p w14:paraId="75DD10BD" w14:textId="77777777" w:rsidR="00FE7F8B" w:rsidRDefault="00FE7F8B">
            <w:pPr>
              <w:pStyle w:val="Tablecolumnheading"/>
              <w:jc w:val="center"/>
              <w:rPr>
                <w:lang w:eastAsia="en-AU"/>
              </w:rPr>
            </w:pPr>
            <w:r>
              <w:rPr>
                <w:lang w:eastAsia="en-AU"/>
              </w:rPr>
              <w:t>2015</w:t>
            </w:r>
          </w:p>
        </w:tc>
        <w:tc>
          <w:tcPr>
            <w:tcW w:w="1144" w:type="dxa"/>
            <w:tcBorders>
              <w:top w:val="nil"/>
              <w:left w:val="nil"/>
              <w:bottom w:val="nil"/>
              <w:right w:val="nil"/>
            </w:tcBorders>
            <w:shd w:val="clear" w:color="auto" w:fill="7F7F7F" w:themeFill="text1" w:themeFillTint="80"/>
            <w:vAlign w:val="center"/>
            <w:hideMark/>
          </w:tcPr>
          <w:p w14:paraId="3CD80EEF" w14:textId="77777777" w:rsidR="00FE7F8B" w:rsidRDefault="00FE7F8B">
            <w:pPr>
              <w:pStyle w:val="Tablecolumnheading"/>
              <w:jc w:val="center"/>
              <w:rPr>
                <w:lang w:eastAsia="en-AU"/>
              </w:rPr>
            </w:pPr>
            <w:r>
              <w:rPr>
                <w:lang w:eastAsia="en-AU"/>
              </w:rPr>
              <w:t>Opening balance as at 1 July 2014</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47C1AC6F" w14:textId="77777777" w:rsidR="00FE7F8B" w:rsidRDefault="00FE7F8B">
            <w:pPr>
              <w:pStyle w:val="Tablecolumnheading"/>
              <w:jc w:val="center"/>
              <w:rPr>
                <w:lang w:eastAsia="en-AU"/>
              </w:rPr>
            </w:pPr>
            <w:r>
              <w:rPr>
                <w:lang w:eastAsia="en-AU"/>
              </w:rPr>
              <w:t>Total receipts</w:t>
            </w:r>
            <w:r>
              <w:rPr>
                <w:lang w:eastAsia="en-AU"/>
              </w:rPr>
              <w:br/>
              <w:t>$m</w:t>
            </w:r>
          </w:p>
        </w:tc>
        <w:tc>
          <w:tcPr>
            <w:tcW w:w="1134" w:type="dxa"/>
            <w:tcBorders>
              <w:top w:val="nil"/>
              <w:left w:val="nil"/>
              <w:bottom w:val="nil"/>
              <w:right w:val="nil"/>
            </w:tcBorders>
            <w:shd w:val="clear" w:color="auto" w:fill="7F7F7F" w:themeFill="text1" w:themeFillTint="80"/>
            <w:vAlign w:val="center"/>
            <w:hideMark/>
          </w:tcPr>
          <w:p w14:paraId="6C00EE58" w14:textId="77777777" w:rsidR="00FE7F8B" w:rsidRDefault="00FE7F8B">
            <w:pPr>
              <w:pStyle w:val="Tablecolumnheading"/>
              <w:jc w:val="center"/>
              <w:rPr>
                <w:lang w:eastAsia="en-AU"/>
              </w:rPr>
            </w:pPr>
            <w:r>
              <w:rPr>
                <w:lang w:eastAsia="en-AU"/>
              </w:rPr>
              <w:t>Total payments</w:t>
            </w:r>
            <w:r>
              <w:rPr>
                <w:lang w:eastAsia="en-AU"/>
              </w:rPr>
              <w:br/>
              <w:t>$m</w:t>
            </w:r>
          </w:p>
        </w:tc>
        <w:tc>
          <w:tcPr>
            <w:tcW w:w="992" w:type="dxa"/>
            <w:tcBorders>
              <w:top w:val="nil"/>
              <w:left w:val="nil"/>
              <w:bottom w:val="nil"/>
              <w:right w:val="nil"/>
            </w:tcBorders>
            <w:shd w:val="clear" w:color="auto" w:fill="7F7F7F" w:themeFill="text1" w:themeFillTint="80"/>
            <w:vAlign w:val="center"/>
            <w:hideMark/>
          </w:tcPr>
          <w:p w14:paraId="7AC4A5DE" w14:textId="77777777" w:rsidR="00FE7F8B" w:rsidRDefault="00FE7F8B">
            <w:pPr>
              <w:pStyle w:val="Tablecolumnheading"/>
              <w:jc w:val="center"/>
              <w:rPr>
                <w:lang w:eastAsia="en-AU"/>
              </w:rPr>
            </w:pPr>
            <w:r>
              <w:rPr>
                <w:lang w:eastAsia="en-AU"/>
              </w:rPr>
              <w:t>Closing balance 30 June 2015</w:t>
            </w:r>
            <w:r>
              <w:rPr>
                <w:lang w:eastAsia="en-AU"/>
              </w:rPr>
              <w:br/>
              <w:t>$m</w:t>
            </w:r>
          </w:p>
        </w:tc>
      </w:tr>
      <w:tr w:rsidR="00FE7F8B" w14:paraId="5495B275" w14:textId="77777777" w:rsidTr="00FE7F8B">
        <w:tc>
          <w:tcPr>
            <w:tcW w:w="2977" w:type="dxa"/>
            <w:tcBorders>
              <w:top w:val="nil"/>
              <w:left w:val="nil"/>
              <w:bottom w:val="nil"/>
              <w:right w:val="nil"/>
            </w:tcBorders>
            <w:vAlign w:val="bottom"/>
            <w:hideMark/>
          </w:tcPr>
          <w:p w14:paraId="06A6B9CF" w14:textId="77777777" w:rsidR="00FE7F8B" w:rsidRDefault="00FE7F8B">
            <w:pPr>
              <w:pStyle w:val="Tabletextnoindent"/>
              <w:rPr>
                <w:b/>
              </w:rPr>
            </w:pPr>
            <w:r>
              <w:rPr>
                <w:b/>
              </w:rPr>
              <w:t>Controlled trusts</w:t>
            </w:r>
          </w:p>
        </w:tc>
        <w:tc>
          <w:tcPr>
            <w:tcW w:w="1144" w:type="dxa"/>
            <w:tcBorders>
              <w:top w:val="nil"/>
              <w:left w:val="nil"/>
              <w:bottom w:val="nil"/>
              <w:right w:val="nil"/>
            </w:tcBorders>
            <w:vAlign w:val="bottom"/>
          </w:tcPr>
          <w:p w14:paraId="4532E369" w14:textId="77777777" w:rsidR="00FE7F8B" w:rsidRDefault="00FE7F8B">
            <w:pPr>
              <w:pStyle w:val="TableTextFinancial"/>
            </w:pPr>
          </w:p>
        </w:tc>
        <w:tc>
          <w:tcPr>
            <w:tcW w:w="1134" w:type="dxa"/>
            <w:tcBorders>
              <w:top w:val="nil"/>
              <w:left w:val="nil"/>
              <w:bottom w:val="nil"/>
              <w:right w:val="nil"/>
            </w:tcBorders>
            <w:vAlign w:val="bottom"/>
          </w:tcPr>
          <w:p w14:paraId="4C4B093D" w14:textId="77777777" w:rsidR="00FE7F8B" w:rsidRDefault="00FE7F8B">
            <w:pPr>
              <w:pStyle w:val="TableTextFinancial"/>
            </w:pPr>
          </w:p>
        </w:tc>
        <w:tc>
          <w:tcPr>
            <w:tcW w:w="1134" w:type="dxa"/>
            <w:tcBorders>
              <w:top w:val="nil"/>
              <w:left w:val="nil"/>
              <w:bottom w:val="nil"/>
              <w:right w:val="nil"/>
            </w:tcBorders>
            <w:vAlign w:val="bottom"/>
          </w:tcPr>
          <w:p w14:paraId="75AE37AF" w14:textId="77777777" w:rsidR="00FE7F8B" w:rsidRDefault="00FE7F8B">
            <w:pPr>
              <w:pStyle w:val="TableTextFinancial"/>
            </w:pPr>
          </w:p>
        </w:tc>
        <w:tc>
          <w:tcPr>
            <w:tcW w:w="992" w:type="dxa"/>
            <w:tcBorders>
              <w:top w:val="nil"/>
              <w:left w:val="nil"/>
              <w:bottom w:val="nil"/>
              <w:right w:val="nil"/>
            </w:tcBorders>
            <w:vAlign w:val="bottom"/>
          </w:tcPr>
          <w:p w14:paraId="379B1C33" w14:textId="77777777" w:rsidR="00FE7F8B" w:rsidRDefault="00FE7F8B">
            <w:pPr>
              <w:pStyle w:val="TableTextFinancial"/>
            </w:pPr>
          </w:p>
        </w:tc>
      </w:tr>
      <w:tr w:rsidR="00FE7F8B" w14:paraId="60741C41" w14:textId="77777777" w:rsidTr="00FE7F8B">
        <w:tc>
          <w:tcPr>
            <w:tcW w:w="2977" w:type="dxa"/>
            <w:tcBorders>
              <w:top w:val="nil"/>
              <w:left w:val="nil"/>
              <w:bottom w:val="nil"/>
              <w:right w:val="nil"/>
            </w:tcBorders>
            <w:vAlign w:val="bottom"/>
            <w:hideMark/>
          </w:tcPr>
          <w:p w14:paraId="0DEC1BDB" w14:textId="77777777" w:rsidR="00FE7F8B" w:rsidRDefault="00FE7F8B">
            <w:pPr>
              <w:pStyle w:val="Tabletextnoindent"/>
              <w:spacing w:before="40"/>
            </w:pPr>
            <w:r>
              <w:t>State Treasury Trust</w:t>
            </w:r>
          </w:p>
        </w:tc>
        <w:tc>
          <w:tcPr>
            <w:tcW w:w="1144" w:type="dxa"/>
            <w:tcBorders>
              <w:top w:val="nil"/>
              <w:left w:val="nil"/>
              <w:bottom w:val="nil"/>
              <w:right w:val="nil"/>
            </w:tcBorders>
            <w:vAlign w:val="bottom"/>
            <w:hideMark/>
          </w:tcPr>
          <w:p w14:paraId="35F562DF" w14:textId="77777777" w:rsidR="00FE7F8B" w:rsidRDefault="00FE7F8B">
            <w:pPr>
              <w:pStyle w:val="TableTextFinancial"/>
              <w:jc w:val="right"/>
            </w:pPr>
            <w:r>
              <w:t>132.7</w:t>
            </w:r>
          </w:p>
        </w:tc>
        <w:tc>
          <w:tcPr>
            <w:tcW w:w="1134" w:type="dxa"/>
            <w:tcBorders>
              <w:top w:val="nil"/>
              <w:left w:val="nil"/>
              <w:bottom w:val="nil"/>
              <w:right w:val="nil"/>
            </w:tcBorders>
            <w:vAlign w:val="bottom"/>
            <w:hideMark/>
          </w:tcPr>
          <w:p w14:paraId="21DED556" w14:textId="77777777" w:rsidR="00FE7F8B" w:rsidRDefault="00FE7F8B">
            <w:pPr>
              <w:pStyle w:val="TableTextFinancial"/>
              <w:jc w:val="right"/>
            </w:pPr>
            <w:r>
              <w:t>71.3</w:t>
            </w:r>
          </w:p>
        </w:tc>
        <w:tc>
          <w:tcPr>
            <w:tcW w:w="1134" w:type="dxa"/>
            <w:tcBorders>
              <w:top w:val="nil"/>
              <w:left w:val="nil"/>
              <w:bottom w:val="nil"/>
              <w:right w:val="nil"/>
            </w:tcBorders>
            <w:vAlign w:val="bottom"/>
            <w:hideMark/>
          </w:tcPr>
          <w:p w14:paraId="7CAB134A" w14:textId="77777777" w:rsidR="00FE7F8B" w:rsidRDefault="00FE7F8B">
            <w:pPr>
              <w:pStyle w:val="TableTextFinancial"/>
              <w:jc w:val="right"/>
            </w:pPr>
            <w:r>
              <w:t>(68.8)</w:t>
            </w:r>
          </w:p>
        </w:tc>
        <w:tc>
          <w:tcPr>
            <w:tcW w:w="992" w:type="dxa"/>
            <w:tcBorders>
              <w:top w:val="nil"/>
              <w:left w:val="nil"/>
              <w:bottom w:val="nil"/>
              <w:right w:val="nil"/>
            </w:tcBorders>
            <w:vAlign w:val="bottom"/>
            <w:hideMark/>
          </w:tcPr>
          <w:p w14:paraId="4A0FEFEC" w14:textId="77777777" w:rsidR="00FE7F8B" w:rsidRDefault="00FE7F8B">
            <w:pPr>
              <w:pStyle w:val="TableTextFinancial"/>
              <w:jc w:val="right"/>
            </w:pPr>
            <w:r>
              <w:t>135.2</w:t>
            </w:r>
          </w:p>
        </w:tc>
      </w:tr>
      <w:tr w:rsidR="00FE7F8B" w14:paraId="793FA50D" w14:textId="77777777" w:rsidTr="00FE7F8B">
        <w:tc>
          <w:tcPr>
            <w:tcW w:w="2977" w:type="dxa"/>
            <w:tcBorders>
              <w:top w:val="nil"/>
              <w:left w:val="nil"/>
              <w:bottom w:val="single" w:sz="4" w:space="0" w:color="auto"/>
              <w:right w:val="nil"/>
            </w:tcBorders>
            <w:vAlign w:val="bottom"/>
            <w:hideMark/>
          </w:tcPr>
          <w:p w14:paraId="616CDC8D" w14:textId="77777777" w:rsidR="00FE7F8B" w:rsidRDefault="00FE7F8B">
            <w:pPr>
              <w:pStyle w:val="Tabletextnoindent"/>
              <w:spacing w:before="40"/>
            </w:pPr>
            <w:r>
              <w:t xml:space="preserve">Commonwealth Treasury Trust </w:t>
            </w:r>
          </w:p>
        </w:tc>
        <w:tc>
          <w:tcPr>
            <w:tcW w:w="1144" w:type="dxa"/>
            <w:tcBorders>
              <w:top w:val="nil"/>
              <w:left w:val="nil"/>
              <w:bottom w:val="single" w:sz="4" w:space="0" w:color="auto"/>
              <w:right w:val="nil"/>
            </w:tcBorders>
            <w:vAlign w:val="bottom"/>
            <w:hideMark/>
          </w:tcPr>
          <w:p w14:paraId="2855FF7D" w14:textId="77777777" w:rsidR="00FE7F8B" w:rsidRDefault="00FE7F8B">
            <w:pPr>
              <w:pStyle w:val="TableTextFinancial"/>
              <w:jc w:val="right"/>
            </w:pPr>
            <w:r>
              <w:t>10.0</w:t>
            </w:r>
          </w:p>
        </w:tc>
        <w:tc>
          <w:tcPr>
            <w:tcW w:w="1134" w:type="dxa"/>
            <w:tcBorders>
              <w:top w:val="nil"/>
              <w:left w:val="nil"/>
              <w:bottom w:val="single" w:sz="4" w:space="0" w:color="auto"/>
              <w:right w:val="nil"/>
            </w:tcBorders>
            <w:vAlign w:val="bottom"/>
            <w:hideMark/>
          </w:tcPr>
          <w:p w14:paraId="06373854" w14:textId="77777777" w:rsidR="00FE7F8B" w:rsidRDefault="00FE7F8B">
            <w:pPr>
              <w:pStyle w:val="TableTextFinancial"/>
              <w:jc w:val="right"/>
            </w:pPr>
            <w:r>
              <w:t>15.5</w:t>
            </w:r>
          </w:p>
        </w:tc>
        <w:tc>
          <w:tcPr>
            <w:tcW w:w="1134" w:type="dxa"/>
            <w:tcBorders>
              <w:top w:val="nil"/>
              <w:left w:val="nil"/>
              <w:bottom w:val="single" w:sz="4" w:space="0" w:color="auto"/>
              <w:right w:val="nil"/>
            </w:tcBorders>
            <w:vAlign w:val="bottom"/>
            <w:hideMark/>
          </w:tcPr>
          <w:p w14:paraId="0F78A0CC" w14:textId="77777777" w:rsidR="00FE7F8B" w:rsidRDefault="00FE7F8B">
            <w:pPr>
              <w:pStyle w:val="TableTextFinancial"/>
              <w:jc w:val="right"/>
            </w:pPr>
            <w:r>
              <w:t>(8.4)</w:t>
            </w:r>
          </w:p>
        </w:tc>
        <w:tc>
          <w:tcPr>
            <w:tcW w:w="992" w:type="dxa"/>
            <w:tcBorders>
              <w:top w:val="nil"/>
              <w:left w:val="nil"/>
              <w:bottom w:val="single" w:sz="4" w:space="0" w:color="auto"/>
              <w:right w:val="nil"/>
            </w:tcBorders>
            <w:vAlign w:val="bottom"/>
            <w:hideMark/>
          </w:tcPr>
          <w:p w14:paraId="21BD6104" w14:textId="77777777" w:rsidR="00FE7F8B" w:rsidRDefault="00FE7F8B">
            <w:pPr>
              <w:pStyle w:val="TableTextFinancial"/>
              <w:jc w:val="right"/>
            </w:pPr>
            <w:r>
              <w:t>17.0</w:t>
            </w:r>
          </w:p>
        </w:tc>
      </w:tr>
      <w:tr w:rsidR="00FE7F8B" w14:paraId="5BA36C2E" w14:textId="77777777" w:rsidTr="00FE7F8B">
        <w:tc>
          <w:tcPr>
            <w:tcW w:w="2977" w:type="dxa"/>
            <w:tcBorders>
              <w:top w:val="single" w:sz="4" w:space="0" w:color="auto"/>
              <w:left w:val="nil"/>
              <w:bottom w:val="single" w:sz="4" w:space="0" w:color="auto"/>
              <w:right w:val="nil"/>
            </w:tcBorders>
            <w:vAlign w:val="bottom"/>
            <w:hideMark/>
          </w:tcPr>
          <w:p w14:paraId="19ABD252" w14:textId="77777777" w:rsidR="00FE7F8B" w:rsidRDefault="00FE7F8B">
            <w:pPr>
              <w:pStyle w:val="Tabletextnoindent"/>
              <w:rPr>
                <w:b/>
              </w:rPr>
            </w:pPr>
            <w:r>
              <w:rPr>
                <w:b/>
              </w:rPr>
              <w:t>Total controlled trusts</w:t>
            </w:r>
          </w:p>
        </w:tc>
        <w:tc>
          <w:tcPr>
            <w:tcW w:w="1144" w:type="dxa"/>
            <w:tcBorders>
              <w:top w:val="single" w:sz="4" w:space="0" w:color="auto"/>
              <w:left w:val="nil"/>
              <w:bottom w:val="single" w:sz="4" w:space="0" w:color="auto"/>
              <w:right w:val="nil"/>
            </w:tcBorders>
            <w:vAlign w:val="bottom"/>
            <w:hideMark/>
          </w:tcPr>
          <w:p w14:paraId="6FB04B29" w14:textId="77777777" w:rsidR="00FE7F8B" w:rsidRDefault="00FE7F8B">
            <w:pPr>
              <w:pStyle w:val="TableTextFinancial"/>
              <w:jc w:val="right"/>
              <w:rPr>
                <w:b/>
              </w:rPr>
            </w:pPr>
            <w:r>
              <w:rPr>
                <w:b/>
              </w:rPr>
              <w:t>142.7</w:t>
            </w:r>
          </w:p>
        </w:tc>
        <w:tc>
          <w:tcPr>
            <w:tcW w:w="1134" w:type="dxa"/>
            <w:tcBorders>
              <w:top w:val="single" w:sz="4" w:space="0" w:color="auto"/>
              <w:left w:val="nil"/>
              <w:bottom w:val="single" w:sz="4" w:space="0" w:color="auto"/>
              <w:right w:val="nil"/>
            </w:tcBorders>
            <w:vAlign w:val="bottom"/>
            <w:hideMark/>
          </w:tcPr>
          <w:p w14:paraId="594046A6" w14:textId="77777777" w:rsidR="00FE7F8B" w:rsidRDefault="00FE7F8B">
            <w:pPr>
              <w:pStyle w:val="TableTextFinancial"/>
              <w:jc w:val="right"/>
              <w:rPr>
                <w:b/>
              </w:rPr>
            </w:pPr>
            <w:r>
              <w:rPr>
                <w:b/>
              </w:rPr>
              <w:t>86.8</w:t>
            </w:r>
          </w:p>
        </w:tc>
        <w:tc>
          <w:tcPr>
            <w:tcW w:w="1134" w:type="dxa"/>
            <w:tcBorders>
              <w:top w:val="single" w:sz="4" w:space="0" w:color="auto"/>
              <w:left w:val="nil"/>
              <w:bottom w:val="single" w:sz="4" w:space="0" w:color="auto"/>
              <w:right w:val="nil"/>
            </w:tcBorders>
            <w:vAlign w:val="bottom"/>
            <w:hideMark/>
          </w:tcPr>
          <w:p w14:paraId="11E337BB" w14:textId="77777777" w:rsidR="00FE7F8B" w:rsidRDefault="00FE7F8B">
            <w:pPr>
              <w:pStyle w:val="TableTextFinancial"/>
              <w:jc w:val="right"/>
              <w:rPr>
                <w:b/>
              </w:rPr>
            </w:pPr>
            <w:r>
              <w:rPr>
                <w:b/>
              </w:rPr>
              <w:t>(77.3)</w:t>
            </w:r>
          </w:p>
        </w:tc>
        <w:tc>
          <w:tcPr>
            <w:tcW w:w="992" w:type="dxa"/>
            <w:tcBorders>
              <w:top w:val="single" w:sz="4" w:space="0" w:color="auto"/>
              <w:left w:val="nil"/>
              <w:bottom w:val="single" w:sz="4" w:space="0" w:color="auto"/>
              <w:right w:val="nil"/>
            </w:tcBorders>
            <w:vAlign w:val="bottom"/>
            <w:hideMark/>
          </w:tcPr>
          <w:p w14:paraId="54DDCA36" w14:textId="77777777" w:rsidR="00FE7F8B" w:rsidRDefault="00FE7F8B">
            <w:pPr>
              <w:pStyle w:val="TableTextFinancial"/>
              <w:jc w:val="right"/>
              <w:rPr>
                <w:b/>
              </w:rPr>
            </w:pPr>
            <w:r>
              <w:rPr>
                <w:b/>
              </w:rPr>
              <w:t>152.2</w:t>
            </w:r>
          </w:p>
        </w:tc>
      </w:tr>
      <w:tr w:rsidR="00FE7F8B" w14:paraId="131DF1A5" w14:textId="77777777" w:rsidTr="00FE7F8B">
        <w:tc>
          <w:tcPr>
            <w:tcW w:w="2977" w:type="dxa"/>
            <w:tcBorders>
              <w:top w:val="single" w:sz="4" w:space="0" w:color="auto"/>
              <w:left w:val="nil"/>
              <w:bottom w:val="nil"/>
              <w:right w:val="nil"/>
            </w:tcBorders>
            <w:vAlign w:val="bottom"/>
            <w:hideMark/>
          </w:tcPr>
          <w:p w14:paraId="277A1680" w14:textId="77777777" w:rsidR="00FE7F8B" w:rsidRDefault="00FE7F8B">
            <w:pPr>
              <w:pStyle w:val="Tabletextnoindent"/>
              <w:rPr>
                <w:b/>
              </w:rPr>
            </w:pPr>
            <w:r>
              <w:rPr>
                <w:b/>
              </w:rPr>
              <w:t>Administered trusts</w:t>
            </w:r>
          </w:p>
        </w:tc>
        <w:tc>
          <w:tcPr>
            <w:tcW w:w="1144" w:type="dxa"/>
            <w:tcBorders>
              <w:top w:val="single" w:sz="4" w:space="0" w:color="auto"/>
              <w:left w:val="nil"/>
              <w:bottom w:val="nil"/>
              <w:right w:val="nil"/>
            </w:tcBorders>
            <w:vAlign w:val="bottom"/>
          </w:tcPr>
          <w:p w14:paraId="11BDF4A9" w14:textId="77777777" w:rsidR="00FE7F8B" w:rsidRDefault="00FE7F8B">
            <w:pPr>
              <w:pStyle w:val="TableTextFinancial"/>
              <w:jc w:val="right"/>
            </w:pPr>
          </w:p>
        </w:tc>
        <w:tc>
          <w:tcPr>
            <w:tcW w:w="1134" w:type="dxa"/>
            <w:tcBorders>
              <w:top w:val="single" w:sz="4" w:space="0" w:color="auto"/>
              <w:left w:val="nil"/>
              <w:bottom w:val="nil"/>
              <w:right w:val="nil"/>
            </w:tcBorders>
            <w:vAlign w:val="bottom"/>
          </w:tcPr>
          <w:p w14:paraId="3F5FA7CC" w14:textId="77777777" w:rsidR="00FE7F8B" w:rsidRDefault="00FE7F8B">
            <w:pPr>
              <w:pStyle w:val="TableTextFinancial"/>
              <w:jc w:val="right"/>
            </w:pPr>
          </w:p>
        </w:tc>
        <w:tc>
          <w:tcPr>
            <w:tcW w:w="1134" w:type="dxa"/>
            <w:tcBorders>
              <w:top w:val="single" w:sz="4" w:space="0" w:color="auto"/>
              <w:left w:val="nil"/>
              <w:bottom w:val="nil"/>
              <w:right w:val="nil"/>
            </w:tcBorders>
            <w:vAlign w:val="bottom"/>
          </w:tcPr>
          <w:p w14:paraId="53B523FC" w14:textId="77777777" w:rsidR="00FE7F8B" w:rsidRDefault="00FE7F8B">
            <w:pPr>
              <w:pStyle w:val="TableTextFinancial"/>
              <w:jc w:val="right"/>
            </w:pPr>
          </w:p>
        </w:tc>
        <w:tc>
          <w:tcPr>
            <w:tcW w:w="992" w:type="dxa"/>
            <w:tcBorders>
              <w:top w:val="single" w:sz="4" w:space="0" w:color="auto"/>
              <w:left w:val="nil"/>
              <w:bottom w:val="nil"/>
              <w:right w:val="nil"/>
            </w:tcBorders>
            <w:vAlign w:val="bottom"/>
          </w:tcPr>
          <w:p w14:paraId="67326372" w14:textId="77777777" w:rsidR="00FE7F8B" w:rsidRDefault="00FE7F8B">
            <w:pPr>
              <w:pStyle w:val="TableTextFinancial"/>
              <w:jc w:val="right"/>
            </w:pPr>
          </w:p>
        </w:tc>
      </w:tr>
      <w:tr w:rsidR="00FE7F8B" w14:paraId="467D262A" w14:textId="77777777" w:rsidTr="00FE7F8B">
        <w:tc>
          <w:tcPr>
            <w:tcW w:w="2977" w:type="dxa"/>
            <w:tcBorders>
              <w:top w:val="nil"/>
              <w:left w:val="nil"/>
              <w:bottom w:val="nil"/>
              <w:right w:val="nil"/>
            </w:tcBorders>
            <w:vAlign w:val="bottom"/>
            <w:hideMark/>
          </w:tcPr>
          <w:p w14:paraId="7ECC09A0" w14:textId="77777777" w:rsidR="00FE7F8B" w:rsidRDefault="00FE7F8B">
            <w:pPr>
              <w:pStyle w:val="Tabletextnoindent"/>
              <w:spacing w:before="40"/>
            </w:pPr>
            <w:r>
              <w:t>Prizes and scholarships</w:t>
            </w:r>
          </w:p>
        </w:tc>
        <w:tc>
          <w:tcPr>
            <w:tcW w:w="1144" w:type="dxa"/>
            <w:tcBorders>
              <w:top w:val="nil"/>
              <w:left w:val="nil"/>
              <w:bottom w:val="nil"/>
              <w:right w:val="nil"/>
            </w:tcBorders>
            <w:vAlign w:val="bottom"/>
            <w:hideMark/>
          </w:tcPr>
          <w:p w14:paraId="749A3249" w14:textId="77777777" w:rsidR="00FE7F8B" w:rsidRDefault="00FE7F8B">
            <w:pPr>
              <w:pStyle w:val="TableTextFinancial"/>
              <w:jc w:val="right"/>
            </w:pPr>
            <w:r>
              <w:t>2.3</w:t>
            </w:r>
          </w:p>
        </w:tc>
        <w:tc>
          <w:tcPr>
            <w:tcW w:w="1134" w:type="dxa"/>
            <w:tcBorders>
              <w:top w:val="nil"/>
              <w:left w:val="nil"/>
              <w:bottom w:val="nil"/>
              <w:right w:val="nil"/>
            </w:tcBorders>
            <w:vAlign w:val="bottom"/>
            <w:hideMark/>
          </w:tcPr>
          <w:p w14:paraId="5A8821C4" w14:textId="77777777" w:rsidR="00FE7F8B" w:rsidRDefault="00FE7F8B">
            <w:pPr>
              <w:pStyle w:val="TableTextFinancial"/>
              <w:jc w:val="right"/>
            </w:pPr>
            <w:r>
              <w:t>0.3</w:t>
            </w:r>
          </w:p>
        </w:tc>
        <w:tc>
          <w:tcPr>
            <w:tcW w:w="1134" w:type="dxa"/>
            <w:tcBorders>
              <w:top w:val="nil"/>
              <w:left w:val="nil"/>
              <w:bottom w:val="nil"/>
              <w:right w:val="nil"/>
            </w:tcBorders>
            <w:vAlign w:val="bottom"/>
            <w:hideMark/>
          </w:tcPr>
          <w:p w14:paraId="338430CC" w14:textId="77777777" w:rsidR="00FE7F8B" w:rsidRDefault="00FE7F8B">
            <w:pPr>
              <w:pStyle w:val="TableTextFinancial"/>
              <w:jc w:val="right"/>
            </w:pPr>
            <w:r>
              <w:t>(0.9)</w:t>
            </w:r>
          </w:p>
        </w:tc>
        <w:tc>
          <w:tcPr>
            <w:tcW w:w="992" w:type="dxa"/>
            <w:tcBorders>
              <w:top w:val="nil"/>
              <w:left w:val="nil"/>
              <w:bottom w:val="nil"/>
              <w:right w:val="nil"/>
            </w:tcBorders>
            <w:vAlign w:val="bottom"/>
            <w:hideMark/>
          </w:tcPr>
          <w:p w14:paraId="7150DEB8" w14:textId="77777777" w:rsidR="00FE7F8B" w:rsidRDefault="00FE7F8B">
            <w:pPr>
              <w:pStyle w:val="TableTextFinancial"/>
              <w:jc w:val="right"/>
            </w:pPr>
            <w:r>
              <w:t>1.6</w:t>
            </w:r>
          </w:p>
        </w:tc>
      </w:tr>
      <w:tr w:rsidR="00FE7F8B" w14:paraId="1F9C7667" w14:textId="77777777" w:rsidTr="00FE7F8B">
        <w:tc>
          <w:tcPr>
            <w:tcW w:w="2977" w:type="dxa"/>
            <w:tcBorders>
              <w:top w:val="nil"/>
              <w:left w:val="nil"/>
              <w:bottom w:val="nil"/>
              <w:right w:val="nil"/>
            </w:tcBorders>
            <w:vAlign w:val="bottom"/>
            <w:hideMark/>
          </w:tcPr>
          <w:p w14:paraId="4A2DF3B2" w14:textId="77777777" w:rsidR="00FE7F8B" w:rsidRDefault="00FE7F8B">
            <w:pPr>
              <w:pStyle w:val="Tabletextnoindent"/>
              <w:spacing w:before="40"/>
            </w:pPr>
            <w:r>
              <w:t>Commuter club</w:t>
            </w:r>
          </w:p>
        </w:tc>
        <w:tc>
          <w:tcPr>
            <w:tcW w:w="1144" w:type="dxa"/>
            <w:tcBorders>
              <w:top w:val="nil"/>
              <w:left w:val="nil"/>
              <w:bottom w:val="nil"/>
              <w:right w:val="nil"/>
            </w:tcBorders>
            <w:vAlign w:val="bottom"/>
            <w:hideMark/>
          </w:tcPr>
          <w:p w14:paraId="5FEAD6B8" w14:textId="77777777" w:rsidR="00FE7F8B" w:rsidRDefault="00FE7F8B">
            <w:pPr>
              <w:pStyle w:val="TableTextFinancial"/>
              <w:jc w:val="right"/>
            </w:pPr>
            <w:r>
              <w:t>(0.1)</w:t>
            </w:r>
          </w:p>
        </w:tc>
        <w:tc>
          <w:tcPr>
            <w:tcW w:w="1134" w:type="dxa"/>
            <w:tcBorders>
              <w:top w:val="nil"/>
              <w:left w:val="nil"/>
              <w:bottom w:val="nil"/>
              <w:right w:val="nil"/>
            </w:tcBorders>
            <w:vAlign w:val="bottom"/>
            <w:hideMark/>
          </w:tcPr>
          <w:p w14:paraId="4F3C2FA1" w14:textId="77777777" w:rsidR="00FE7F8B" w:rsidRDefault="00FE7F8B">
            <w:pPr>
              <w:pStyle w:val="TableTextFinancial"/>
              <w:jc w:val="right"/>
            </w:pPr>
            <w:r>
              <w:t>0.9</w:t>
            </w:r>
          </w:p>
        </w:tc>
        <w:tc>
          <w:tcPr>
            <w:tcW w:w="1134" w:type="dxa"/>
            <w:tcBorders>
              <w:top w:val="nil"/>
              <w:left w:val="nil"/>
              <w:bottom w:val="nil"/>
              <w:right w:val="nil"/>
            </w:tcBorders>
            <w:vAlign w:val="bottom"/>
            <w:hideMark/>
          </w:tcPr>
          <w:p w14:paraId="52FC04B6" w14:textId="77777777" w:rsidR="00FE7F8B" w:rsidRDefault="00FE7F8B">
            <w:pPr>
              <w:pStyle w:val="TableTextFinancial"/>
              <w:jc w:val="right"/>
            </w:pPr>
            <w:r>
              <w:t>(0.8)</w:t>
            </w:r>
          </w:p>
        </w:tc>
        <w:tc>
          <w:tcPr>
            <w:tcW w:w="992" w:type="dxa"/>
            <w:tcBorders>
              <w:top w:val="nil"/>
              <w:left w:val="nil"/>
              <w:bottom w:val="nil"/>
              <w:right w:val="nil"/>
            </w:tcBorders>
            <w:vAlign w:val="bottom"/>
            <w:hideMark/>
          </w:tcPr>
          <w:p w14:paraId="294D9010" w14:textId="77777777" w:rsidR="00FE7F8B" w:rsidRDefault="00FE7F8B">
            <w:pPr>
              <w:pStyle w:val="TableTextFinancial"/>
              <w:jc w:val="right"/>
            </w:pPr>
            <w:r>
              <w:t>-</w:t>
            </w:r>
          </w:p>
        </w:tc>
      </w:tr>
      <w:tr w:rsidR="00FE7F8B" w14:paraId="2646CB81" w14:textId="77777777" w:rsidTr="00FE7F8B">
        <w:tc>
          <w:tcPr>
            <w:tcW w:w="2977" w:type="dxa"/>
            <w:tcBorders>
              <w:top w:val="nil"/>
              <w:left w:val="nil"/>
              <w:bottom w:val="single" w:sz="4" w:space="0" w:color="auto"/>
              <w:right w:val="nil"/>
            </w:tcBorders>
            <w:vAlign w:val="bottom"/>
            <w:hideMark/>
          </w:tcPr>
          <w:p w14:paraId="507716EC" w14:textId="77777777" w:rsidR="00FE7F8B" w:rsidRDefault="00FE7F8B">
            <w:pPr>
              <w:pStyle w:val="Tabletextnoindent"/>
              <w:spacing w:before="40"/>
            </w:pPr>
            <w:r>
              <w:t>On-passing from the Commonwealth</w:t>
            </w:r>
          </w:p>
        </w:tc>
        <w:tc>
          <w:tcPr>
            <w:tcW w:w="1144" w:type="dxa"/>
            <w:tcBorders>
              <w:top w:val="nil"/>
              <w:left w:val="nil"/>
              <w:bottom w:val="single" w:sz="4" w:space="0" w:color="auto"/>
              <w:right w:val="nil"/>
            </w:tcBorders>
            <w:vAlign w:val="bottom"/>
            <w:hideMark/>
          </w:tcPr>
          <w:p w14:paraId="03B73CD8" w14:textId="77777777" w:rsidR="00FE7F8B" w:rsidRDefault="00FE7F8B">
            <w:pPr>
              <w:pStyle w:val="TableTextFinancial"/>
              <w:jc w:val="right"/>
            </w:pPr>
            <w:r>
              <w:t>0.6</w:t>
            </w:r>
          </w:p>
        </w:tc>
        <w:tc>
          <w:tcPr>
            <w:tcW w:w="1134" w:type="dxa"/>
            <w:tcBorders>
              <w:top w:val="nil"/>
              <w:left w:val="nil"/>
              <w:bottom w:val="single" w:sz="4" w:space="0" w:color="auto"/>
              <w:right w:val="nil"/>
            </w:tcBorders>
            <w:vAlign w:val="bottom"/>
            <w:hideMark/>
          </w:tcPr>
          <w:p w14:paraId="27A5ED88" w14:textId="77777777" w:rsidR="00FE7F8B" w:rsidRDefault="00FE7F8B">
            <w:pPr>
              <w:pStyle w:val="TableTextFinancial"/>
              <w:jc w:val="right"/>
            </w:pPr>
            <w:r>
              <w:t>2,682.5</w:t>
            </w:r>
          </w:p>
        </w:tc>
        <w:tc>
          <w:tcPr>
            <w:tcW w:w="1134" w:type="dxa"/>
            <w:tcBorders>
              <w:top w:val="nil"/>
              <w:left w:val="nil"/>
              <w:bottom w:val="single" w:sz="4" w:space="0" w:color="auto"/>
              <w:right w:val="nil"/>
            </w:tcBorders>
            <w:vAlign w:val="bottom"/>
            <w:hideMark/>
          </w:tcPr>
          <w:p w14:paraId="239643B0" w14:textId="77777777" w:rsidR="00FE7F8B" w:rsidRDefault="00FE7F8B">
            <w:pPr>
              <w:pStyle w:val="TableTextFinancial"/>
              <w:jc w:val="right"/>
            </w:pPr>
            <w:r>
              <w:t>(2,682.5)</w:t>
            </w:r>
          </w:p>
        </w:tc>
        <w:tc>
          <w:tcPr>
            <w:tcW w:w="992" w:type="dxa"/>
            <w:tcBorders>
              <w:top w:val="nil"/>
              <w:left w:val="nil"/>
              <w:bottom w:val="single" w:sz="4" w:space="0" w:color="auto"/>
              <w:right w:val="nil"/>
            </w:tcBorders>
            <w:vAlign w:val="bottom"/>
            <w:hideMark/>
          </w:tcPr>
          <w:p w14:paraId="56AF8323" w14:textId="77777777" w:rsidR="00FE7F8B" w:rsidRDefault="00FE7F8B">
            <w:pPr>
              <w:pStyle w:val="TableTextFinancial"/>
              <w:jc w:val="right"/>
            </w:pPr>
            <w:r>
              <w:t>0.6</w:t>
            </w:r>
          </w:p>
        </w:tc>
      </w:tr>
      <w:tr w:rsidR="00FE7F8B" w14:paraId="0B1A32D1" w14:textId="77777777" w:rsidTr="00FE7F8B">
        <w:tc>
          <w:tcPr>
            <w:tcW w:w="2977" w:type="dxa"/>
            <w:tcBorders>
              <w:top w:val="single" w:sz="4" w:space="0" w:color="auto"/>
              <w:left w:val="nil"/>
              <w:bottom w:val="single" w:sz="4" w:space="0" w:color="auto"/>
              <w:right w:val="nil"/>
            </w:tcBorders>
            <w:vAlign w:val="bottom"/>
            <w:hideMark/>
          </w:tcPr>
          <w:p w14:paraId="04F9DC06" w14:textId="77777777" w:rsidR="00FE7F8B" w:rsidRDefault="00FE7F8B">
            <w:pPr>
              <w:pStyle w:val="Tabletextnoindent"/>
              <w:rPr>
                <w:b/>
              </w:rPr>
            </w:pPr>
            <w:r>
              <w:rPr>
                <w:b/>
              </w:rPr>
              <w:t>Total administered trusts</w:t>
            </w:r>
          </w:p>
        </w:tc>
        <w:tc>
          <w:tcPr>
            <w:tcW w:w="1144" w:type="dxa"/>
            <w:tcBorders>
              <w:top w:val="single" w:sz="4" w:space="0" w:color="auto"/>
              <w:left w:val="nil"/>
              <w:bottom w:val="single" w:sz="4" w:space="0" w:color="auto"/>
              <w:right w:val="nil"/>
            </w:tcBorders>
            <w:vAlign w:val="bottom"/>
            <w:hideMark/>
          </w:tcPr>
          <w:p w14:paraId="007A8296" w14:textId="77777777" w:rsidR="00FE7F8B" w:rsidRDefault="00FE7F8B">
            <w:pPr>
              <w:pStyle w:val="TableTextFinancial"/>
              <w:jc w:val="right"/>
              <w:rPr>
                <w:b/>
              </w:rPr>
            </w:pPr>
            <w:r>
              <w:rPr>
                <w:b/>
              </w:rPr>
              <w:t>2.8</w:t>
            </w:r>
          </w:p>
        </w:tc>
        <w:tc>
          <w:tcPr>
            <w:tcW w:w="1134" w:type="dxa"/>
            <w:tcBorders>
              <w:top w:val="single" w:sz="4" w:space="0" w:color="auto"/>
              <w:left w:val="nil"/>
              <w:bottom w:val="single" w:sz="4" w:space="0" w:color="auto"/>
              <w:right w:val="nil"/>
            </w:tcBorders>
            <w:vAlign w:val="bottom"/>
            <w:hideMark/>
          </w:tcPr>
          <w:p w14:paraId="76F07501" w14:textId="77777777" w:rsidR="00FE7F8B" w:rsidRDefault="00FE7F8B">
            <w:pPr>
              <w:pStyle w:val="TableTextFinancial"/>
              <w:jc w:val="right"/>
              <w:rPr>
                <w:b/>
              </w:rPr>
            </w:pPr>
            <w:r>
              <w:rPr>
                <w:b/>
              </w:rPr>
              <w:t>2,683.6</w:t>
            </w:r>
          </w:p>
        </w:tc>
        <w:tc>
          <w:tcPr>
            <w:tcW w:w="1134" w:type="dxa"/>
            <w:tcBorders>
              <w:top w:val="single" w:sz="4" w:space="0" w:color="auto"/>
              <w:left w:val="nil"/>
              <w:bottom w:val="single" w:sz="4" w:space="0" w:color="auto"/>
              <w:right w:val="nil"/>
            </w:tcBorders>
            <w:vAlign w:val="bottom"/>
            <w:hideMark/>
          </w:tcPr>
          <w:p w14:paraId="01C59045" w14:textId="77777777" w:rsidR="00FE7F8B" w:rsidRDefault="00FE7F8B">
            <w:pPr>
              <w:pStyle w:val="TableTextFinancial"/>
              <w:jc w:val="right"/>
              <w:rPr>
                <w:b/>
              </w:rPr>
            </w:pPr>
            <w:r>
              <w:rPr>
                <w:b/>
              </w:rPr>
              <w:t>(2,684.2)</w:t>
            </w:r>
          </w:p>
        </w:tc>
        <w:tc>
          <w:tcPr>
            <w:tcW w:w="992" w:type="dxa"/>
            <w:tcBorders>
              <w:top w:val="single" w:sz="4" w:space="0" w:color="auto"/>
              <w:left w:val="nil"/>
              <w:bottom w:val="single" w:sz="4" w:space="0" w:color="auto"/>
              <w:right w:val="nil"/>
            </w:tcBorders>
            <w:vAlign w:val="bottom"/>
            <w:hideMark/>
          </w:tcPr>
          <w:p w14:paraId="133C4B1C" w14:textId="77777777" w:rsidR="00FE7F8B" w:rsidRDefault="00FE7F8B">
            <w:pPr>
              <w:pStyle w:val="TableTextFinancial"/>
              <w:jc w:val="right"/>
              <w:rPr>
                <w:b/>
              </w:rPr>
            </w:pPr>
            <w:r>
              <w:rPr>
                <w:b/>
              </w:rPr>
              <w:t>2.3</w:t>
            </w:r>
          </w:p>
        </w:tc>
      </w:tr>
    </w:tbl>
    <w:p w14:paraId="071C248A" w14:textId="77777777" w:rsidR="00FE7F8B" w:rsidRDefault="00FE7F8B" w:rsidP="00FE7F8B">
      <w:pPr>
        <w:pStyle w:val="Normalaftertable"/>
      </w:pPr>
      <w:bookmarkStart w:id="443" w:name="_Ref399497664"/>
      <w:bookmarkStart w:id="444" w:name="_Toc399491083"/>
      <w:r>
        <w:t>There were no trust accounts opened and closed by the Department during 2016.</w:t>
      </w:r>
    </w:p>
    <w:p w14:paraId="5DB286D7" w14:textId="77777777" w:rsidR="00FE7F8B" w:rsidRDefault="00FE7F8B" w:rsidP="00FE7F8B">
      <w:r>
        <w:t xml:space="preserve">The State trust fund of the State of Victoria operates by virtue of Section 19 of the </w:t>
      </w:r>
      <w:r>
        <w:rPr>
          <w:i/>
        </w:rPr>
        <w:t>Financial Management Act 1994</w:t>
      </w:r>
      <w:r>
        <w:t>.</w:t>
      </w:r>
    </w:p>
    <w:p w14:paraId="24EBD59A" w14:textId="77777777" w:rsidR="00FE7F8B" w:rsidRDefault="00FE7F8B" w:rsidP="00FE7F8B">
      <w:r>
        <w:t xml:space="preserve">The trust fund is comprised of individual trust accounts approved by the Minister for Finance under Section 19(1) of the </w:t>
      </w:r>
      <w:r>
        <w:rPr>
          <w:i/>
        </w:rPr>
        <w:t>Financial Management Act 1994</w:t>
      </w:r>
      <w:r>
        <w:t xml:space="preserve"> and trust accounts created by other Acts of Parliament.</w:t>
      </w:r>
    </w:p>
    <w:p w14:paraId="066E3337" w14:textId="366CA1E5" w:rsidR="00FE7F8B" w:rsidRDefault="00FE7F8B" w:rsidP="00FE7F8B">
      <w:r>
        <w:t>Trust accounts are used as the legal mecha</w:t>
      </w:r>
      <w:r w:rsidR="009B19DF">
        <w:t>nism to record and access monies</w:t>
      </w:r>
      <w:r>
        <w:t xml:space="preserve"> for specific, clearly-identified purposes and are not funded by State Appropriation unless approved by the Department of Treasury and Finance or provided by specific legislation.</w:t>
      </w:r>
    </w:p>
    <w:p w14:paraId="4CAF7648" w14:textId="77777777" w:rsidR="00FE7F8B" w:rsidRDefault="00FE7F8B" w:rsidP="00FE7F8B">
      <w:pPr>
        <w:autoSpaceDE w:val="0"/>
        <w:autoSpaceDN w:val="0"/>
        <w:adjustRightInd w:val="0"/>
        <w:spacing w:after="141" w:line="240" w:lineRule="auto"/>
        <w:rPr>
          <w:rFonts w:ascii="Times New Roman" w:hAnsi="Times New Roman"/>
          <w:sz w:val="24"/>
          <w:lang w:val="en-US"/>
        </w:rPr>
      </w:pPr>
      <w:r>
        <w:rPr>
          <w:rFonts w:cs="Arial"/>
          <w:sz w:val="18"/>
          <w:szCs w:val="18"/>
          <w:lang w:val="en-US"/>
        </w:rPr>
        <w:t>Monies recorded in the trust accounts have been recently reviewed by the Department. Upon this review, some categories of monies have been identified as needing to be corrected which will include creating separate authorities. During the 2016/17 financial year, the Department will continue to work through these monies and re-allocate them where appropriate.</w:t>
      </w:r>
    </w:p>
    <w:p w14:paraId="025995EE" w14:textId="77777777" w:rsidR="00FE7F8B" w:rsidRDefault="00FE7F8B" w:rsidP="00FE7F8B">
      <w:pPr>
        <w:spacing w:after="0" w:line="240" w:lineRule="auto"/>
        <w:sectPr w:rsidR="00FE7F8B">
          <w:pgSz w:w="11906" w:h="16838"/>
          <w:pgMar w:top="1814" w:right="1701" w:bottom="1418" w:left="2835" w:header="851" w:footer="567" w:gutter="0"/>
          <w:cols w:space="720"/>
        </w:sectPr>
      </w:pPr>
    </w:p>
    <w:p w14:paraId="41D982E8" w14:textId="77777777" w:rsidR="00FE7F8B" w:rsidRDefault="00FE7F8B" w:rsidP="00AD641C">
      <w:pPr>
        <w:pStyle w:val="Heading2notes"/>
        <w:numPr>
          <w:ilvl w:val="0"/>
          <w:numId w:val="39"/>
        </w:numPr>
      </w:pPr>
      <w:bookmarkStart w:id="445" w:name="_Toc461176316"/>
      <w:r>
        <w:lastRenderedPageBreak/>
        <w:t>Glossary of terms and style conventions</w:t>
      </w:r>
      <w:bookmarkEnd w:id="443"/>
      <w:bookmarkEnd w:id="444"/>
      <w:bookmarkEnd w:id="445"/>
    </w:p>
    <w:p w14:paraId="507FE802" w14:textId="77777777" w:rsidR="00FE7F8B" w:rsidRDefault="00FE7F8B" w:rsidP="00FE7F8B">
      <w:pPr>
        <w:pStyle w:val="Heading3Notesbold"/>
      </w:pPr>
      <w:r>
        <w:t>Active and Liquid Market</w:t>
      </w:r>
    </w:p>
    <w:p w14:paraId="55F46A85" w14:textId="77777777" w:rsidR="00FE7F8B" w:rsidRDefault="00FE7F8B" w:rsidP="00FE7F8B">
      <w:pPr>
        <w:rPr>
          <w:rFonts w:eastAsia="Calibri"/>
        </w:rPr>
      </w:pPr>
      <w:r>
        <w:t>Active liquid market refers to any market in which there are many buyers and sellers present and in which transactions can take place with relative ease and low costs</w:t>
      </w:r>
      <w:r>
        <w:rPr>
          <w:rFonts w:eastAsia="Calibri"/>
        </w:rPr>
        <w:t>.</w:t>
      </w:r>
    </w:p>
    <w:p w14:paraId="1CA74955" w14:textId="77777777" w:rsidR="00FE7F8B" w:rsidRDefault="00FE7F8B" w:rsidP="00FE7F8B">
      <w:pPr>
        <w:pStyle w:val="Heading3Notesbold"/>
        <w:spacing w:before="120"/>
      </w:pPr>
      <w:r>
        <w:t>Actuarial gains or losses on superannuation defined benefit plans</w:t>
      </w:r>
    </w:p>
    <w:p w14:paraId="58B513A0" w14:textId="77777777" w:rsidR="00FE7F8B" w:rsidRDefault="00FE7F8B" w:rsidP="00FE7F8B">
      <w:r>
        <w:t>Actuarial gains or losses are changes in the present value of the superannuation defined benefit liability resulting from:</w:t>
      </w:r>
    </w:p>
    <w:p w14:paraId="35BEC17C" w14:textId="77777777" w:rsidR="00FE7F8B" w:rsidRDefault="00FE7F8B" w:rsidP="00AD641C">
      <w:pPr>
        <w:pStyle w:val="Normallistbullet"/>
        <w:numPr>
          <w:ilvl w:val="0"/>
          <w:numId w:val="42"/>
        </w:numPr>
      </w:pPr>
      <w:r>
        <w:t>experience adjustments (the effects of differences between the previous actuarial assumptions and what has actually occurred)</w:t>
      </w:r>
    </w:p>
    <w:p w14:paraId="72117C26" w14:textId="77777777" w:rsidR="00FE7F8B" w:rsidRDefault="00FE7F8B" w:rsidP="00AD641C">
      <w:pPr>
        <w:pStyle w:val="Normallistbullet"/>
        <w:numPr>
          <w:ilvl w:val="0"/>
          <w:numId w:val="42"/>
        </w:numPr>
      </w:pPr>
      <w:r>
        <w:t>the effects of changes in actuarial assumptions.</w:t>
      </w:r>
    </w:p>
    <w:p w14:paraId="23D4B04C" w14:textId="77777777" w:rsidR="00FE7F8B" w:rsidRDefault="00FE7F8B" w:rsidP="00FE7F8B">
      <w:pPr>
        <w:pStyle w:val="Heading3Notesbold"/>
        <w:spacing w:before="120"/>
      </w:pPr>
      <w:r>
        <w:t>Administered item</w:t>
      </w:r>
    </w:p>
    <w:p w14:paraId="317C1C11" w14:textId="77777777" w:rsidR="00FE7F8B" w:rsidRDefault="00FE7F8B" w:rsidP="00FE7F8B">
      <w:r>
        <w:t>Administered item generally refers to a department lacking the capacity to benefit from that item in the pursuit of the entity’s objectives and to deny or regulate the access of others to that benefit.</w:t>
      </w:r>
    </w:p>
    <w:p w14:paraId="014D8475"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Amortisation</w:t>
      </w:r>
    </w:p>
    <w:p w14:paraId="15DF2C89" w14:textId="3C4FE7F7" w:rsidR="00FE7F8B" w:rsidRDefault="00FE7F8B" w:rsidP="00FE7F8B">
      <w:r>
        <w:t>Amortisation is the expense which results from the consumption, extraction or use over time of a non-produced physical or intangible asset. This expense is classified as an</w:t>
      </w:r>
      <w:r w:rsidR="009B19DF">
        <w:t xml:space="preserve"> </w:t>
      </w:r>
      <w:r>
        <w:t>other economic flow.</w:t>
      </w:r>
    </w:p>
    <w:p w14:paraId="2DBC47CF"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Associates</w:t>
      </w:r>
    </w:p>
    <w:p w14:paraId="2B1B8C7B" w14:textId="77777777" w:rsidR="00FE7F8B" w:rsidRDefault="00FE7F8B" w:rsidP="00FE7F8B">
      <w:r>
        <w:t>Associates are all entities over which an entity has significant influence but not control, generally accompanying a shareholding and voting rights of between 20 per cent and 50 per cent.</w:t>
      </w:r>
    </w:p>
    <w:p w14:paraId="5AE91653" w14:textId="77777777" w:rsidR="00FE7F8B" w:rsidRDefault="00FE7F8B" w:rsidP="00FE7F8B">
      <w:pPr>
        <w:pStyle w:val="Heading3Notesbold"/>
        <w:spacing w:before="120"/>
      </w:pPr>
      <w:r>
        <w:t>Borrowings</w:t>
      </w:r>
    </w:p>
    <w:p w14:paraId="3B0A42DC" w14:textId="77777777" w:rsidR="00FE7F8B" w:rsidRDefault="00FE7F8B" w:rsidP="00FE7F8B">
      <w:r>
        <w:t>Borrowings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13B3C5D8"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Capital asset charge</w:t>
      </w:r>
    </w:p>
    <w:p w14:paraId="72B9B3BA" w14:textId="77777777" w:rsidR="00FE7F8B" w:rsidRDefault="00FE7F8B" w:rsidP="00FE7F8B">
      <w:r>
        <w:t>A charge levied on the written down value of controlled non-current physical assets in a department’s balance sheet which aims to: attribute to agency outputs the opportunity cost of capital used in service delivery; and provide incentives to departments to identify and dispose of underutilised or surplus assets in a timely manner.</w:t>
      </w:r>
    </w:p>
    <w:p w14:paraId="5930D29E"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Commitments</w:t>
      </w:r>
    </w:p>
    <w:p w14:paraId="410CCE8A" w14:textId="77777777" w:rsidR="00FE7F8B" w:rsidRDefault="00FE7F8B" w:rsidP="00FE7F8B">
      <w:r>
        <w:t>Commitments include those operating, capital and other outsourcing commitments arising from non-cancellable contractual or statutory sources.</w:t>
      </w:r>
    </w:p>
    <w:p w14:paraId="235C677D" w14:textId="77777777" w:rsidR="00FE7F8B" w:rsidRDefault="00FE7F8B" w:rsidP="00FE7F8B">
      <w:pPr>
        <w:pStyle w:val="Heading3Notesbold"/>
        <w:spacing w:before="120"/>
      </w:pPr>
      <w:r>
        <w:t>Community service obligation</w:t>
      </w:r>
    </w:p>
    <w:p w14:paraId="2AFAFAB5" w14:textId="77777777" w:rsidR="00FE7F8B" w:rsidRDefault="00FE7F8B" w:rsidP="00FE7F8B">
      <w:r>
        <w:t>A community service obligation is an ongoing legislative requirement placed on an organisation by government to provide a benefit to an identified group that would not otherwise be provided by that organisation in the pursuit of its other objectives.</w:t>
      </w:r>
    </w:p>
    <w:p w14:paraId="7970B27D"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Comprehensive result</w:t>
      </w:r>
    </w:p>
    <w:p w14:paraId="737C6336" w14:textId="77777777" w:rsidR="00FE7F8B" w:rsidRDefault="00FE7F8B" w:rsidP="00FE7F8B">
      <w:r>
        <w:t>The net result of all items of income and expense recognised for the period. It is the aggregate of operating result and other comprehensive income.</w:t>
      </w:r>
    </w:p>
    <w:p w14:paraId="05F70DED" w14:textId="77777777" w:rsidR="00FE7F8B" w:rsidRDefault="00FE7F8B" w:rsidP="00FE7F8B">
      <w:pPr>
        <w:spacing w:after="200" w:line="276" w:lineRule="auto"/>
        <w:rPr>
          <w:rFonts w:cs="Arial"/>
          <w:b/>
          <w:bCs/>
          <w:color w:val="auto"/>
          <w:sz w:val="22"/>
          <w:szCs w:val="19"/>
          <w:lang w:eastAsia="en-AU"/>
        </w:rPr>
      </w:pPr>
      <w:r>
        <w:rPr>
          <w:rFonts w:cs="Arial"/>
          <w:b/>
          <w:bCs/>
          <w:color w:val="auto"/>
          <w:sz w:val="22"/>
          <w:szCs w:val="19"/>
          <w:lang w:eastAsia="en-AU"/>
        </w:rPr>
        <w:br w:type="page"/>
      </w:r>
    </w:p>
    <w:p w14:paraId="71DDE196"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lastRenderedPageBreak/>
        <w:t>Controlled item</w:t>
      </w:r>
    </w:p>
    <w:p w14:paraId="682422F0" w14:textId="77777777" w:rsidR="00FE7F8B" w:rsidRDefault="00FE7F8B" w:rsidP="00FE7F8B">
      <w:r>
        <w:t>Controlled item generally refers to the capacity of a department to benefit from that item in the pursuit of the entity’s objectives and to deny or regulate the access of others to that benefit.</w:t>
      </w:r>
    </w:p>
    <w:p w14:paraId="4D5D3D4F"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Current grants</w:t>
      </w:r>
    </w:p>
    <w:p w14:paraId="0D05DDAA" w14:textId="77777777" w:rsidR="00FE7F8B" w:rsidRDefault="00FE7F8B" w:rsidP="00FE7F8B">
      <w:r>
        <w:t>Amounts payable or receivable for current purposes for which no economic benefits of equal value are receivable or payable in return.</w:t>
      </w:r>
    </w:p>
    <w:p w14:paraId="35156DB1"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Depreciation</w:t>
      </w:r>
    </w:p>
    <w:p w14:paraId="121DFC37" w14:textId="77777777" w:rsidR="00FE7F8B" w:rsidRDefault="00FE7F8B" w:rsidP="00FE7F8B">
      <w:r>
        <w:t>Depreciation is an expense that arises from the consumption through wear or time of a produced physical asset. This expense is classified as a ‘transaction’ and so reduces the ‘net result from transaction’.</w:t>
      </w:r>
    </w:p>
    <w:p w14:paraId="23618673" w14:textId="6729CE02" w:rsidR="00FE7F8B" w:rsidRDefault="009B19DF"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Depreciated</w:t>
      </w:r>
      <w:r w:rsidR="00FE7F8B">
        <w:rPr>
          <w:rFonts w:ascii="Arial" w:eastAsia="Times New Roman" w:hAnsi="Arial" w:cs="Arial"/>
          <w:b/>
          <w:bCs/>
          <w:color w:val="auto"/>
          <w:sz w:val="22"/>
          <w:szCs w:val="19"/>
          <w:u w:val="none"/>
          <w:bdr w:val="none" w:sz="0" w:space="0" w:color="auto" w:frame="1"/>
          <w:lang w:eastAsia="en-AU"/>
        </w:rPr>
        <w:t xml:space="preserve"> replacement cost</w:t>
      </w:r>
    </w:p>
    <w:p w14:paraId="6F6FB3A7" w14:textId="77777777" w:rsidR="00FE7F8B" w:rsidRDefault="00FE7F8B" w:rsidP="00FE7F8B">
      <w:r>
        <w:t>Depreciated replacement cost is the current replacement cost of an asset less where applicable, accumulated depreciation calculated on the basis of such cost to reflect age and the already consumed or expired future economic benefits of the asset.</w:t>
      </w:r>
    </w:p>
    <w:p w14:paraId="2B4C119E"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Economic obsolescence</w:t>
      </w:r>
    </w:p>
    <w:p w14:paraId="204CAF4B" w14:textId="77777777" w:rsidR="00FE7F8B" w:rsidRDefault="00FE7F8B" w:rsidP="00FE7F8B">
      <w:r>
        <w:t>Economic obsolescence is defined as a loss in value or reduction in the desirability or economic life of an asset caused by external factors. These external factors may be changes in optimum use, regulatory changes and technological changes.</w:t>
      </w:r>
    </w:p>
    <w:p w14:paraId="38EDA25E"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Effective interest method</w:t>
      </w:r>
    </w:p>
    <w:p w14:paraId="0F7ACCFD" w14:textId="77777777" w:rsidR="00FE7F8B" w:rsidRDefault="00FE7F8B" w:rsidP="00FE7F8B">
      <w:r>
        <w:t>The effective interest method is used to calculate the amortised cost of a financial asset or liability and of allocating interest income over the relevant period. The effective interest rate is the rate that exactly discounts estimated future cash receipts through the expected life of the financial instrument, or, where appropriate, a shorter period.</w:t>
      </w:r>
    </w:p>
    <w:p w14:paraId="7516BB68"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Employee benefits expenses</w:t>
      </w:r>
    </w:p>
    <w:p w14:paraId="04207926" w14:textId="77777777" w:rsidR="00FE7F8B" w:rsidRDefault="00FE7F8B" w:rsidP="00FE7F8B">
      <w:r>
        <w:t>Employee benefits expenses include all costs related to employment including wages and salaries, fringe benefits tax, leave entitlements, redundancy payments, defined benefits superannuation plans, and defined contribution superannuation plans.</w:t>
      </w:r>
    </w:p>
    <w:p w14:paraId="6CD45DBA"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Ex-gratia expenses</w:t>
      </w:r>
    </w:p>
    <w:p w14:paraId="2A1C87E1" w14:textId="77777777" w:rsidR="00FE7F8B" w:rsidRDefault="00FE7F8B" w:rsidP="00FE7F8B">
      <w:r>
        <w:t>Ex-gratia expenses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23959E61" w14:textId="77777777" w:rsidR="00FE7F8B" w:rsidRDefault="00FE7F8B" w:rsidP="00FE7F8B">
      <w:pPr>
        <w:rPr>
          <w:rFonts w:cs="Arial"/>
          <w:b/>
          <w:bCs/>
          <w:color w:val="auto"/>
          <w:sz w:val="22"/>
          <w:szCs w:val="19"/>
          <w:lang w:eastAsia="en-AU"/>
        </w:rPr>
      </w:pPr>
      <w:r>
        <w:rPr>
          <w:rFonts w:cs="Arial"/>
          <w:b/>
          <w:bCs/>
          <w:color w:val="auto"/>
          <w:sz w:val="22"/>
          <w:szCs w:val="19"/>
          <w:lang w:eastAsia="en-AU"/>
        </w:rPr>
        <w:t>Financial asset</w:t>
      </w:r>
    </w:p>
    <w:p w14:paraId="3DE9A856" w14:textId="77777777" w:rsidR="00FE7F8B" w:rsidRDefault="00FE7F8B" w:rsidP="00FE7F8B">
      <w:r>
        <w:t>A financial asset is any asset that is:</w:t>
      </w:r>
    </w:p>
    <w:p w14:paraId="47EBAE74" w14:textId="77777777" w:rsidR="00FE7F8B" w:rsidRDefault="00FE7F8B" w:rsidP="00AD641C">
      <w:pPr>
        <w:pStyle w:val="Normallistbullet"/>
        <w:numPr>
          <w:ilvl w:val="0"/>
          <w:numId w:val="42"/>
        </w:numPr>
      </w:pPr>
      <w:r>
        <w:t>cash</w:t>
      </w:r>
    </w:p>
    <w:p w14:paraId="37906F5C" w14:textId="41A105F6" w:rsidR="00FE7F8B" w:rsidRDefault="00FE7F8B" w:rsidP="00AD641C">
      <w:pPr>
        <w:pStyle w:val="Normallistbullet"/>
        <w:numPr>
          <w:ilvl w:val="0"/>
          <w:numId w:val="42"/>
        </w:numPr>
      </w:pPr>
      <w:r>
        <w:t>an eq</w:t>
      </w:r>
      <w:r w:rsidR="009B19DF">
        <w:t>uity instrument of</w:t>
      </w:r>
      <w:r>
        <w:t xml:space="preserve"> another entity</w:t>
      </w:r>
    </w:p>
    <w:p w14:paraId="3B0CE062" w14:textId="77777777" w:rsidR="00FE7F8B" w:rsidRDefault="00FE7F8B" w:rsidP="00AD641C">
      <w:pPr>
        <w:pStyle w:val="Normallistbullet"/>
        <w:numPr>
          <w:ilvl w:val="0"/>
          <w:numId w:val="42"/>
        </w:numPr>
      </w:pPr>
      <w:r>
        <w:t>a contractual or statutory right:</w:t>
      </w:r>
    </w:p>
    <w:p w14:paraId="7808DFC6" w14:textId="596E83DC" w:rsidR="00FE7F8B" w:rsidRDefault="00FE7F8B" w:rsidP="00AD641C">
      <w:pPr>
        <w:pStyle w:val="Normallistbullet"/>
        <w:numPr>
          <w:ilvl w:val="1"/>
          <w:numId w:val="57"/>
        </w:numPr>
      </w:pPr>
      <w:r>
        <w:t>to receive cash or another financial asset from another entity</w:t>
      </w:r>
      <w:r w:rsidR="009B19DF">
        <w:t>,</w:t>
      </w:r>
      <w:r>
        <w:t xml:space="preserve"> or</w:t>
      </w:r>
    </w:p>
    <w:p w14:paraId="077D9669" w14:textId="77777777" w:rsidR="00FE7F8B" w:rsidRDefault="00FE7F8B" w:rsidP="00AD641C">
      <w:pPr>
        <w:pStyle w:val="Normallistbullet"/>
        <w:numPr>
          <w:ilvl w:val="1"/>
          <w:numId w:val="57"/>
        </w:numPr>
      </w:pPr>
      <w:r>
        <w:t>to exchange financial assets or financial liabilities with another entity under conditions that are potentially favourable to the entity, or</w:t>
      </w:r>
    </w:p>
    <w:p w14:paraId="77FFE7C6" w14:textId="77777777" w:rsidR="00FE7F8B" w:rsidRDefault="00FE7F8B" w:rsidP="00AD641C">
      <w:pPr>
        <w:pStyle w:val="Normallistbullet"/>
        <w:numPr>
          <w:ilvl w:val="0"/>
          <w:numId w:val="42"/>
        </w:numPr>
      </w:pPr>
      <w:r>
        <w:t>a contract that will or may be settled in the entity’s own equity instruments and is:</w:t>
      </w:r>
    </w:p>
    <w:p w14:paraId="2F6B8886" w14:textId="689D5E95" w:rsidR="00FE7F8B" w:rsidRDefault="00FE7F8B" w:rsidP="00AD641C">
      <w:pPr>
        <w:pStyle w:val="Normallistbullet"/>
        <w:numPr>
          <w:ilvl w:val="1"/>
          <w:numId w:val="57"/>
        </w:numPr>
      </w:pPr>
      <w:r>
        <w:t>a non-derivative for which the entity is or may be obliged to receive a variable number of the entity’s own equity instruments</w:t>
      </w:r>
      <w:r w:rsidR="009B19DF">
        <w:t xml:space="preserve">, </w:t>
      </w:r>
      <w:r>
        <w:t>or</w:t>
      </w:r>
    </w:p>
    <w:p w14:paraId="4B613E3E" w14:textId="77777777" w:rsidR="00FE7F8B" w:rsidRDefault="00FE7F8B" w:rsidP="00AD641C">
      <w:pPr>
        <w:pStyle w:val="Normallistbullet"/>
        <w:numPr>
          <w:ilvl w:val="1"/>
          <w:numId w:val="57"/>
        </w:numPr>
      </w:pPr>
      <w:r>
        <w:t>a derivative that will or may be settled other than by the exchange of a fixed amount of cash or another financial asset for a fixed number of the entity’s own equity instruments.</w:t>
      </w:r>
    </w:p>
    <w:p w14:paraId="6C9DA7E3" w14:textId="4C5D64A1" w:rsidR="00FE7F8B" w:rsidRDefault="00C6784C"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lastRenderedPageBreak/>
        <w:t>Financial instrument</w:t>
      </w:r>
    </w:p>
    <w:p w14:paraId="773EA7B9" w14:textId="77777777" w:rsidR="00FE7F8B" w:rsidRDefault="00FE7F8B" w:rsidP="00FE7F8B">
      <w:r>
        <w:t>A financial instrument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39B55294" w14:textId="07BF3601" w:rsidR="00FE7F8B" w:rsidRDefault="00C6784C"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Financial l</w:t>
      </w:r>
      <w:r w:rsidR="00FE7F8B">
        <w:rPr>
          <w:rFonts w:ascii="Arial" w:eastAsia="Times New Roman" w:hAnsi="Arial" w:cs="Arial"/>
          <w:b/>
          <w:bCs/>
          <w:color w:val="auto"/>
          <w:sz w:val="22"/>
          <w:szCs w:val="19"/>
          <w:u w:val="none"/>
          <w:bdr w:val="none" w:sz="0" w:space="0" w:color="auto" w:frame="1"/>
          <w:lang w:eastAsia="en-AU"/>
        </w:rPr>
        <w:t>iability</w:t>
      </w:r>
    </w:p>
    <w:p w14:paraId="7C2DC0AB" w14:textId="77777777" w:rsidR="00FE7F8B" w:rsidRDefault="00FE7F8B" w:rsidP="00FE7F8B">
      <w:r>
        <w:t>A financial liability is any liability that is:</w:t>
      </w:r>
    </w:p>
    <w:p w14:paraId="02455636" w14:textId="66D72F32" w:rsidR="00FE7F8B" w:rsidRDefault="00FE7F8B" w:rsidP="00AD641C">
      <w:pPr>
        <w:pStyle w:val="Normallistbullet"/>
        <w:numPr>
          <w:ilvl w:val="0"/>
          <w:numId w:val="42"/>
        </w:numPr>
      </w:pPr>
      <w:r>
        <w:t>a contractual obligation</w:t>
      </w:r>
      <w:r w:rsidR="00CF7E6A">
        <w:t>:</w:t>
      </w:r>
    </w:p>
    <w:p w14:paraId="39091349" w14:textId="4D8789F9" w:rsidR="00FE7F8B" w:rsidRDefault="00FE7F8B" w:rsidP="00AD641C">
      <w:pPr>
        <w:pStyle w:val="Normallistbullet"/>
        <w:numPr>
          <w:ilvl w:val="1"/>
          <w:numId w:val="57"/>
        </w:numPr>
      </w:pPr>
      <w:r>
        <w:t>to deliver cash or another financial asset to another entity</w:t>
      </w:r>
      <w:r w:rsidR="00C6784C">
        <w:t>,</w:t>
      </w:r>
      <w:r>
        <w:t xml:space="preserve"> or</w:t>
      </w:r>
    </w:p>
    <w:p w14:paraId="2C359DCE" w14:textId="77777777" w:rsidR="00FE7F8B" w:rsidRDefault="00FE7F8B" w:rsidP="00AD641C">
      <w:pPr>
        <w:pStyle w:val="Normallistbullet"/>
        <w:numPr>
          <w:ilvl w:val="1"/>
          <w:numId w:val="57"/>
        </w:numPr>
      </w:pPr>
      <w:r>
        <w:t>to exchange financial assets or financial liabilities with another entity under conditions that are potentially unfavourable to the entity, or</w:t>
      </w:r>
    </w:p>
    <w:p w14:paraId="1FF3C0DA" w14:textId="77777777" w:rsidR="00FE7F8B" w:rsidRDefault="00FE7F8B" w:rsidP="00AD641C">
      <w:pPr>
        <w:pStyle w:val="Normallistbullet"/>
        <w:numPr>
          <w:ilvl w:val="0"/>
          <w:numId w:val="42"/>
        </w:numPr>
      </w:pPr>
      <w:r>
        <w:t>a contract that will or may be settled in the entity’s own equity instruments and is:</w:t>
      </w:r>
    </w:p>
    <w:p w14:paraId="653A3CF1" w14:textId="5872771D" w:rsidR="00FE7F8B" w:rsidRDefault="00FE7F8B" w:rsidP="00AD641C">
      <w:pPr>
        <w:pStyle w:val="Normallistbullet"/>
        <w:numPr>
          <w:ilvl w:val="1"/>
          <w:numId w:val="57"/>
        </w:numPr>
      </w:pPr>
      <w:r>
        <w:t>a non-derivative for which the entity is or may be obliged to deliver a variable number of the entity’s own equity instruments</w:t>
      </w:r>
      <w:r w:rsidR="00C6784C">
        <w:t>,</w:t>
      </w:r>
      <w:r>
        <w:t xml:space="preserve"> or </w:t>
      </w:r>
    </w:p>
    <w:p w14:paraId="0640C9EA" w14:textId="77777777" w:rsidR="00FE7F8B" w:rsidRDefault="00FE7F8B" w:rsidP="00AD641C">
      <w:pPr>
        <w:pStyle w:val="Normallistbullet"/>
        <w:numPr>
          <w:ilvl w:val="1"/>
          <w:numId w:val="57"/>
        </w:numPr>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7E8EB9BF" w14:textId="3040B7AC"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Fina</w:t>
      </w:r>
      <w:r w:rsidR="00CF7E6A">
        <w:rPr>
          <w:rFonts w:ascii="Arial" w:eastAsia="Times New Roman" w:hAnsi="Arial" w:cs="Arial"/>
          <w:b/>
          <w:bCs/>
          <w:color w:val="auto"/>
          <w:sz w:val="22"/>
          <w:szCs w:val="19"/>
          <w:u w:val="none"/>
          <w:bdr w:val="none" w:sz="0" w:space="0" w:color="auto" w:frame="1"/>
          <w:lang w:eastAsia="en-AU"/>
        </w:rPr>
        <w:t>ncial Reporting Directions (FRDs</w:t>
      </w:r>
      <w:r>
        <w:rPr>
          <w:rFonts w:ascii="Arial" w:eastAsia="Times New Roman" w:hAnsi="Arial" w:cs="Arial"/>
          <w:b/>
          <w:bCs/>
          <w:color w:val="auto"/>
          <w:sz w:val="22"/>
          <w:szCs w:val="19"/>
          <w:u w:val="none"/>
          <w:bdr w:val="none" w:sz="0" w:space="0" w:color="auto" w:frame="1"/>
          <w:lang w:eastAsia="en-AU"/>
        </w:rPr>
        <w:t>)</w:t>
      </w:r>
    </w:p>
    <w:p w14:paraId="4478C6E1" w14:textId="77777777" w:rsidR="00FE7F8B" w:rsidRDefault="00FE7F8B" w:rsidP="00FE7F8B">
      <w:r>
        <w:t xml:space="preserve">The FRDs are applicable to all entities defined as either a public body or a department under section 3 of the </w:t>
      </w:r>
      <w:r>
        <w:rPr>
          <w:i/>
        </w:rPr>
        <w:t>Financial Management Act 1994</w:t>
      </w:r>
      <w:r>
        <w:t>, unless otherwise stated. The aims of FRDs are to ensure consistent application of accounting treatment across the Victorian public sector in compliance with that particular standard and also to impose other government non-financial policy and disclosure requirements.</w:t>
      </w:r>
    </w:p>
    <w:p w14:paraId="68726E31" w14:textId="77777777" w:rsidR="00FE7F8B" w:rsidRDefault="00FE7F8B" w:rsidP="00FE7F8B">
      <w:pPr>
        <w:pStyle w:val="ARHeading5"/>
        <w:rPr>
          <w:rFonts w:ascii="Arial" w:eastAsia="Times New Roman" w:hAnsi="Arial" w:cs="Arial"/>
          <w:b/>
          <w:bCs/>
          <w:color w:val="auto"/>
          <w:sz w:val="22"/>
          <w:szCs w:val="19"/>
          <w:u w:val="none"/>
          <w:bdr w:val="none" w:sz="0" w:space="0" w:color="auto" w:frame="1"/>
          <w:lang w:eastAsia="en-AU"/>
        </w:rPr>
      </w:pPr>
      <w:r>
        <w:rPr>
          <w:rFonts w:ascii="Arial" w:eastAsia="Times New Roman" w:hAnsi="Arial" w:cs="Arial"/>
          <w:b/>
          <w:bCs/>
          <w:color w:val="auto"/>
          <w:sz w:val="22"/>
          <w:szCs w:val="19"/>
          <w:u w:val="none"/>
          <w:bdr w:val="none" w:sz="0" w:space="0" w:color="auto" w:frame="1"/>
          <w:lang w:eastAsia="en-AU"/>
        </w:rPr>
        <w:t>Financial statements</w:t>
      </w:r>
    </w:p>
    <w:p w14:paraId="08FA4072" w14:textId="77777777" w:rsidR="00FE7F8B" w:rsidRDefault="00FE7F8B" w:rsidP="00FE7F8B">
      <w:r>
        <w:t>A complete set of financial statements comprises:</w:t>
      </w:r>
    </w:p>
    <w:p w14:paraId="03870572" w14:textId="77777777" w:rsidR="00FE7F8B" w:rsidRDefault="00FE7F8B" w:rsidP="00AD641C">
      <w:pPr>
        <w:pStyle w:val="Normallistbullet"/>
        <w:numPr>
          <w:ilvl w:val="0"/>
          <w:numId w:val="42"/>
        </w:numPr>
      </w:pPr>
      <w:r>
        <w:t>balance sheet as at the end of the period</w:t>
      </w:r>
    </w:p>
    <w:p w14:paraId="6DE8AA72" w14:textId="77777777" w:rsidR="00FE7F8B" w:rsidRDefault="00FE7F8B" w:rsidP="00AD641C">
      <w:pPr>
        <w:pStyle w:val="Normallistbullet"/>
        <w:numPr>
          <w:ilvl w:val="0"/>
          <w:numId w:val="42"/>
        </w:numPr>
      </w:pPr>
      <w:r>
        <w:t>comprehensive operating statement for the period</w:t>
      </w:r>
    </w:p>
    <w:p w14:paraId="11DFD4EC" w14:textId="77777777" w:rsidR="00FE7F8B" w:rsidRDefault="00FE7F8B" w:rsidP="00AD641C">
      <w:pPr>
        <w:pStyle w:val="Normallistbullet"/>
        <w:numPr>
          <w:ilvl w:val="0"/>
          <w:numId w:val="42"/>
        </w:numPr>
      </w:pPr>
      <w:r>
        <w:t>a statement of changes in equity for the period</w:t>
      </w:r>
    </w:p>
    <w:p w14:paraId="52F81ECD" w14:textId="77777777" w:rsidR="00FE7F8B" w:rsidRDefault="00FE7F8B" w:rsidP="00AD641C">
      <w:pPr>
        <w:pStyle w:val="Normallistbullet"/>
        <w:numPr>
          <w:ilvl w:val="0"/>
          <w:numId w:val="42"/>
        </w:numPr>
      </w:pPr>
      <w:r>
        <w:t>a statement of cash flows for the period</w:t>
      </w:r>
    </w:p>
    <w:p w14:paraId="13C279BD" w14:textId="77777777" w:rsidR="00FE7F8B" w:rsidRDefault="00FE7F8B" w:rsidP="00AD641C">
      <w:pPr>
        <w:pStyle w:val="Normallistbullet"/>
        <w:numPr>
          <w:ilvl w:val="0"/>
          <w:numId w:val="42"/>
        </w:numPr>
      </w:pPr>
      <w:r>
        <w:t>notes, comprising a summary of significant accounting policies and other explanatory information</w:t>
      </w:r>
    </w:p>
    <w:p w14:paraId="26C50447" w14:textId="77777777" w:rsidR="00FE7F8B" w:rsidRDefault="00FE7F8B" w:rsidP="00AD641C">
      <w:pPr>
        <w:pStyle w:val="Normallistbullet"/>
        <w:numPr>
          <w:ilvl w:val="0"/>
          <w:numId w:val="42"/>
        </w:numPr>
      </w:pPr>
      <w:r>
        <w:t xml:space="preserve">comparative information in respect of the preceding period as specified in paragraphs 38 of AASB 101 </w:t>
      </w:r>
      <w:r>
        <w:rPr>
          <w:i/>
        </w:rPr>
        <w:t>Presentation of Financial Statements</w:t>
      </w:r>
    </w:p>
    <w:p w14:paraId="6F41EF9B" w14:textId="77777777" w:rsidR="00FE7F8B" w:rsidRDefault="00FE7F8B" w:rsidP="00AD641C">
      <w:pPr>
        <w:pStyle w:val="Normallistbullet"/>
        <w:numPr>
          <w:ilvl w:val="0"/>
          <w:numId w:val="42"/>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4F920904"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Functional obsolescence</w:t>
      </w:r>
    </w:p>
    <w:p w14:paraId="3070B419" w14:textId="77777777" w:rsidR="00FE7F8B" w:rsidRDefault="00FE7F8B" w:rsidP="00FE7F8B">
      <w:r>
        <w:t>Functional obsolescence is defined as a reduction or loss of an asset value due to a reduction in the usefulness or desirability of an asset because of its inability either to be upgraded or modified to serve the user’s current needs or out-dated functional capabilities.</w:t>
      </w:r>
    </w:p>
    <w:p w14:paraId="74651CE0" w14:textId="77777777" w:rsidR="00624253" w:rsidRDefault="00624253" w:rsidP="00624253">
      <w:pPr>
        <w:pStyle w:val="ARHeading5"/>
        <w:rPr>
          <w:rFonts w:ascii="Arial" w:eastAsia="Times New Roman" w:hAnsi="Arial" w:cs="Arial"/>
          <w:b/>
          <w:bCs/>
          <w:color w:val="auto"/>
          <w:sz w:val="22"/>
          <w:szCs w:val="19"/>
          <w:u w:val="none"/>
          <w:bdr w:val="none" w:sz="0" w:space="0" w:color="auto" w:frame="1"/>
          <w:lang w:eastAsia="en-AU"/>
        </w:rPr>
      </w:pPr>
    </w:p>
    <w:p w14:paraId="6EB9EE28"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lastRenderedPageBreak/>
        <w:t>Grants and other transfers</w:t>
      </w:r>
    </w:p>
    <w:p w14:paraId="6DF274E2" w14:textId="77777777" w:rsidR="00FE7F8B" w:rsidRDefault="00FE7F8B" w:rsidP="00FE7F8B">
      <w:r>
        <w:t>Transactions in which one unit provides goods, services, assets (or extinguishes a liability) or labour to another unit without receiving approximately equal value in return. Grants can either be operating or capital in nature.</w:t>
      </w:r>
    </w:p>
    <w:p w14:paraId="097AE1CA" w14:textId="77777777" w:rsidR="00FE7F8B" w:rsidRDefault="00FE7F8B" w:rsidP="00FE7F8B">
      <w: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4A34B436" w14:textId="77777777" w:rsidR="00FE7F8B" w:rsidRDefault="00FE7F8B" w:rsidP="00FE7F8B">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62F24D70"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General government sector</w:t>
      </w:r>
    </w:p>
    <w:p w14:paraId="0491A904" w14:textId="77777777" w:rsidR="00FE7F8B" w:rsidRDefault="00FE7F8B" w:rsidP="00FE7F8B">
      <w:r>
        <w:t>The general government sector comprises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or other compulsory levies and user charges.</w:t>
      </w:r>
    </w:p>
    <w:p w14:paraId="630DC46F" w14:textId="6F05124D"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 xml:space="preserve">Grants </w:t>
      </w:r>
      <w:r w:rsidR="002C6CE5">
        <w:rPr>
          <w:rFonts w:ascii="Arial" w:eastAsia="Times New Roman" w:hAnsi="Arial" w:cs="Arial"/>
          <w:b/>
          <w:bCs/>
          <w:color w:val="auto"/>
          <w:sz w:val="22"/>
          <w:szCs w:val="19"/>
          <w:u w:val="none"/>
          <w:bdr w:val="none" w:sz="0" w:space="0" w:color="auto" w:frame="1"/>
          <w:lang w:eastAsia="en-AU"/>
        </w:rPr>
        <w:t xml:space="preserve">for </w:t>
      </w:r>
      <w:r w:rsidRPr="00624253">
        <w:rPr>
          <w:rFonts w:ascii="Arial" w:eastAsia="Times New Roman" w:hAnsi="Arial" w:cs="Arial"/>
          <w:b/>
          <w:bCs/>
          <w:color w:val="auto"/>
          <w:sz w:val="22"/>
          <w:szCs w:val="19"/>
          <w:u w:val="none"/>
          <w:bdr w:val="none" w:sz="0" w:space="0" w:color="auto" w:frame="1"/>
          <w:lang w:eastAsia="en-AU"/>
        </w:rPr>
        <w:t>on-passing</w:t>
      </w:r>
    </w:p>
    <w:p w14:paraId="2235C931" w14:textId="6EBA5F42" w:rsidR="00FE7F8B" w:rsidRDefault="00FE7F8B" w:rsidP="00FE7F8B">
      <w:r>
        <w:t>All grants paid to one instit</w:t>
      </w:r>
      <w:r w:rsidR="002C6CE5">
        <w:t>utional sector (for example, a S</w:t>
      </w:r>
      <w:r>
        <w:t>tate general government entity) to be passed on to another institutional sector (for example, local government or a private non-profit institution).</w:t>
      </w:r>
    </w:p>
    <w:p w14:paraId="047421BD"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Intangible produced assets</w:t>
      </w:r>
    </w:p>
    <w:p w14:paraId="763F0754" w14:textId="77777777" w:rsidR="00FE7F8B" w:rsidRDefault="00FE7F8B" w:rsidP="00FE7F8B">
      <w:r>
        <w:t>See Produced Assets in this glossary.</w:t>
      </w:r>
    </w:p>
    <w:p w14:paraId="6B092024"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Intangible non-produced assets</w:t>
      </w:r>
    </w:p>
    <w:p w14:paraId="58230461" w14:textId="77777777" w:rsidR="00FE7F8B" w:rsidRDefault="00FE7F8B" w:rsidP="00FE7F8B">
      <w:r>
        <w:t>See Non-produced Assets in this glossary.</w:t>
      </w:r>
    </w:p>
    <w:p w14:paraId="526BEE74"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Interest expense</w:t>
      </w:r>
    </w:p>
    <w:p w14:paraId="11A7C397" w14:textId="77777777" w:rsidR="00FE7F8B" w:rsidRDefault="00FE7F8B" w:rsidP="00FE7F8B">
      <w:r>
        <w:t>Costs incurred in connection with the borrowing of funds includes interest on bank overdrafts and short- and long-term borrowings, amortisation of discounts or premiums relating to borrowings, interest component of finance leases repayments, and the increase in financial liabilities and non-employee provisions due to the unwinding of discounts to reflect the passage of time.</w:t>
      </w:r>
    </w:p>
    <w:p w14:paraId="6C073D76"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Interest income</w:t>
      </w:r>
    </w:p>
    <w:p w14:paraId="6CCDCE40" w14:textId="77777777" w:rsidR="00FE7F8B" w:rsidRDefault="00FE7F8B" w:rsidP="00FE7F8B">
      <w:r>
        <w:t>Interest income includes unwinding over time of discounts on financial assets and interest received on bank term deposits and other investments.</w:t>
      </w:r>
    </w:p>
    <w:p w14:paraId="2E6E6D27"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Net result</w:t>
      </w:r>
    </w:p>
    <w:p w14:paraId="5D5E4D67" w14:textId="77777777" w:rsidR="00FE7F8B" w:rsidRDefault="00FE7F8B" w:rsidP="00FE7F8B">
      <w:r>
        <w:t>Net result is a measure of financial performance of the operations for the period. It is the net result of items of income, gains and expenses (including losses) recognised for the period, excluding those that are classified as other economic flows—other comprehensive income.</w:t>
      </w:r>
    </w:p>
    <w:p w14:paraId="05CC5944"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Net result from transactions/net operating balance</w:t>
      </w:r>
    </w:p>
    <w:p w14:paraId="0B8927F3" w14:textId="77777777" w:rsidR="00FE7F8B" w:rsidRDefault="00FE7F8B" w:rsidP="00FE7F8B">
      <w:r>
        <w:t xml:space="preserve">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w:t>
      </w:r>
      <w:r>
        <w:lastRenderedPageBreak/>
        <w:t>of the change in net worth that is due to transactions and can be attributed directly to government policies.</w:t>
      </w:r>
    </w:p>
    <w:p w14:paraId="27CE4921"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Net worth</w:t>
      </w:r>
    </w:p>
    <w:p w14:paraId="2FD84524" w14:textId="77777777" w:rsidR="00FE7F8B" w:rsidRDefault="00FE7F8B" w:rsidP="00FE7F8B">
      <w:r>
        <w:t>Assets less liabilities, which is an economic measure of wealth.</w:t>
      </w:r>
    </w:p>
    <w:p w14:paraId="16E13ADD"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Non-financial assets</w:t>
      </w:r>
    </w:p>
    <w:p w14:paraId="599C0062" w14:textId="77777777" w:rsidR="00FE7F8B" w:rsidRDefault="00FE7F8B" w:rsidP="00FE7F8B">
      <w:r>
        <w:t>Non-financial assets are all assets that are not ‘financial assets’. These include land, buildings, plant and equipment, heritage buildings, and intangible assets.</w:t>
      </w:r>
    </w:p>
    <w:p w14:paraId="50C7901C"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Non-produced assets</w:t>
      </w:r>
    </w:p>
    <w:p w14:paraId="12F05A37" w14:textId="77777777" w:rsidR="00FE7F8B" w:rsidRDefault="00FE7F8B" w:rsidP="00FE7F8B">
      <w:r>
        <w:t>Non-produced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or leases.</w:t>
      </w:r>
    </w:p>
    <w:p w14:paraId="29C1B3DE" w14:textId="77777777" w:rsidR="00FE7F8B" w:rsidRPr="00624253" w:rsidRDefault="00FE7F8B" w:rsidP="00624253">
      <w:pPr>
        <w:pStyle w:val="ARHeading5"/>
        <w:rPr>
          <w:rFonts w:ascii="Arial" w:eastAsia="Times New Roman" w:hAnsi="Arial" w:cs="Arial"/>
          <w:b/>
          <w:bCs/>
          <w:color w:val="auto"/>
          <w:sz w:val="22"/>
          <w:szCs w:val="19"/>
          <w:u w:val="none"/>
          <w:bdr w:val="none" w:sz="0" w:space="0" w:color="auto" w:frame="1"/>
          <w:lang w:eastAsia="en-AU"/>
        </w:rPr>
      </w:pPr>
      <w:r w:rsidRPr="00624253">
        <w:rPr>
          <w:rFonts w:ascii="Arial" w:eastAsia="Times New Roman" w:hAnsi="Arial" w:cs="Arial"/>
          <w:b/>
          <w:bCs/>
          <w:color w:val="auto"/>
          <w:sz w:val="22"/>
          <w:szCs w:val="19"/>
          <w:u w:val="none"/>
          <w:bdr w:val="none" w:sz="0" w:space="0" w:color="auto" w:frame="1"/>
          <w:lang w:eastAsia="en-AU"/>
        </w:rPr>
        <w:t>Other economic flows included in net result</w:t>
      </w:r>
    </w:p>
    <w:p w14:paraId="071E14DB" w14:textId="77777777" w:rsidR="00FE7F8B" w:rsidRDefault="00FE7F8B" w:rsidP="00FE7F8B">
      <w:r>
        <w:t>Other economic flows included in net result are changes in the volume or value of an asset or liability that do not result from transactions. It includes:</w:t>
      </w:r>
    </w:p>
    <w:p w14:paraId="2812DACB" w14:textId="77777777" w:rsidR="00FE7F8B" w:rsidRDefault="00FE7F8B" w:rsidP="00AD641C">
      <w:pPr>
        <w:pStyle w:val="Normallistbullet"/>
        <w:numPr>
          <w:ilvl w:val="0"/>
          <w:numId w:val="42"/>
        </w:numPr>
      </w:pPr>
      <w:r>
        <w:t>gains and losses from disposals, revaluations and impairments of non-financial physical and intangible assets</w:t>
      </w:r>
    </w:p>
    <w:p w14:paraId="7660714A" w14:textId="77777777" w:rsidR="00FE7F8B" w:rsidRDefault="00FE7F8B" w:rsidP="00AD641C">
      <w:pPr>
        <w:pStyle w:val="Normallistbullet"/>
        <w:numPr>
          <w:ilvl w:val="0"/>
          <w:numId w:val="42"/>
        </w:numPr>
      </w:pPr>
      <w:r>
        <w:t>fair value changes of financial instruments and agricultural assets</w:t>
      </w:r>
    </w:p>
    <w:p w14:paraId="6CE71206" w14:textId="77777777" w:rsidR="00FE7F8B" w:rsidRDefault="00FE7F8B" w:rsidP="00AD641C">
      <w:pPr>
        <w:pStyle w:val="Normallistbullet"/>
        <w:numPr>
          <w:ilvl w:val="0"/>
          <w:numId w:val="42"/>
        </w:numPr>
      </w:pPr>
      <w:r>
        <w:t>depletion of natural assets (non-produced) from their use or removal.</w:t>
      </w:r>
    </w:p>
    <w:p w14:paraId="77AB70FA"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Other economic flows—other comprehensive income</w:t>
      </w:r>
    </w:p>
    <w:p w14:paraId="071A3051" w14:textId="77777777" w:rsidR="00FE7F8B" w:rsidRDefault="00FE7F8B" w:rsidP="00FE7F8B">
      <w:r>
        <w:t>Other economic flows—other comprehensive income comprises items (including reclassification adjustments) that are not recognised in net result as required or permitted by other Australian Accounting Standards.</w:t>
      </w:r>
    </w:p>
    <w:p w14:paraId="12BC52E5" w14:textId="77777777" w:rsidR="00FE7F8B" w:rsidRDefault="00FE7F8B" w:rsidP="00FE7F8B">
      <w:r>
        <w:t>The components of other economic flows—other comprehensive income include:</w:t>
      </w:r>
    </w:p>
    <w:p w14:paraId="5DC4C8E5" w14:textId="77777777" w:rsidR="00FE7F8B" w:rsidRDefault="00FE7F8B" w:rsidP="00AD641C">
      <w:pPr>
        <w:pStyle w:val="Normallistbullet"/>
        <w:numPr>
          <w:ilvl w:val="0"/>
          <w:numId w:val="42"/>
        </w:numPr>
      </w:pPr>
      <w:r>
        <w:t>changes in physical asset revaluation surplus</w:t>
      </w:r>
    </w:p>
    <w:p w14:paraId="615BF1C0" w14:textId="77777777" w:rsidR="00FE7F8B" w:rsidRDefault="00FE7F8B" w:rsidP="00AD641C">
      <w:pPr>
        <w:pStyle w:val="Normallistbullet"/>
        <w:numPr>
          <w:ilvl w:val="0"/>
          <w:numId w:val="42"/>
        </w:numPr>
      </w:pPr>
      <w:r>
        <w:t>share of net movement in revaluation surplus of associates and joint ventures</w:t>
      </w:r>
    </w:p>
    <w:p w14:paraId="1F56368F" w14:textId="77777777" w:rsidR="00FE7F8B" w:rsidRDefault="00FE7F8B" w:rsidP="00AD641C">
      <w:pPr>
        <w:pStyle w:val="Normallistbullet"/>
        <w:numPr>
          <w:ilvl w:val="0"/>
          <w:numId w:val="42"/>
        </w:numPr>
      </w:pPr>
      <w:r>
        <w:t>gains and losses on remeasuring available-for-sale financial assets.</w:t>
      </w:r>
    </w:p>
    <w:p w14:paraId="4977BD54"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Payables</w:t>
      </w:r>
    </w:p>
    <w:p w14:paraId="11A70DE5" w14:textId="77777777" w:rsidR="00FE7F8B" w:rsidRDefault="00FE7F8B" w:rsidP="00FE7F8B">
      <w:r>
        <w:t>Includes short- and long-term trade debt and accounts payable, grants, taxes and interest payable.</w:t>
      </w:r>
    </w:p>
    <w:p w14:paraId="50CCBD84"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Physical obsolescence</w:t>
      </w:r>
    </w:p>
    <w:p w14:paraId="598F5B0D" w14:textId="77777777" w:rsidR="00FE7F8B" w:rsidRDefault="00FE7F8B" w:rsidP="00FE7F8B">
      <w:r>
        <w:t>Physical obsolescence is defined as a reduction or loss of an asset value as a result of its physical deterioration caused by wear and tear, increasing age or time and eventually obsolete.</w:t>
      </w:r>
    </w:p>
    <w:p w14:paraId="6BA4E35A" w14:textId="0EB2C7C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Produced asset</w:t>
      </w:r>
      <w:r w:rsidR="002C6CE5">
        <w:rPr>
          <w:rFonts w:ascii="Arial" w:eastAsia="Times New Roman" w:hAnsi="Arial" w:cs="Arial"/>
          <w:b/>
          <w:bCs/>
          <w:color w:val="auto"/>
          <w:sz w:val="22"/>
          <w:szCs w:val="19"/>
          <w:u w:val="none"/>
          <w:bdr w:val="none" w:sz="0" w:space="0" w:color="auto" w:frame="1"/>
          <w:lang w:eastAsia="en-AU"/>
        </w:rPr>
        <w:t>s</w:t>
      </w:r>
    </w:p>
    <w:p w14:paraId="2FB2E789" w14:textId="77777777" w:rsidR="00FE7F8B" w:rsidRDefault="00FE7F8B" w:rsidP="00FE7F8B">
      <w: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7D6945B6"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Receivables</w:t>
      </w:r>
    </w:p>
    <w:p w14:paraId="4AA45A3E" w14:textId="77777777" w:rsidR="00FE7F8B" w:rsidRDefault="00FE7F8B" w:rsidP="00FE7F8B">
      <w:r>
        <w:t>Includes amounts owing from government through appropriation receivable, short- and long-term trade credit and accounts receivable, accrued investment income, grants, taxes (GST) and interest receivable.</w:t>
      </w:r>
    </w:p>
    <w:p w14:paraId="360C2546" w14:textId="77777777" w:rsidR="00693307" w:rsidRDefault="00693307" w:rsidP="00693307">
      <w:pPr>
        <w:pStyle w:val="ARHeading5"/>
        <w:rPr>
          <w:rFonts w:ascii="Arial" w:eastAsia="Times New Roman" w:hAnsi="Arial" w:cs="Arial"/>
          <w:b/>
          <w:bCs/>
          <w:color w:val="auto"/>
          <w:sz w:val="22"/>
          <w:szCs w:val="19"/>
          <w:u w:val="none"/>
          <w:bdr w:val="none" w:sz="0" w:space="0" w:color="auto" w:frame="1"/>
          <w:lang w:eastAsia="en-AU"/>
        </w:rPr>
      </w:pPr>
    </w:p>
    <w:p w14:paraId="5E6CDDD7" w14:textId="77777777" w:rsidR="00693307" w:rsidRDefault="00693307" w:rsidP="00693307">
      <w:pPr>
        <w:pStyle w:val="ARHeading5"/>
        <w:rPr>
          <w:rFonts w:ascii="Arial" w:eastAsia="Times New Roman" w:hAnsi="Arial" w:cs="Arial"/>
          <w:b/>
          <w:bCs/>
          <w:color w:val="auto"/>
          <w:sz w:val="22"/>
          <w:szCs w:val="19"/>
          <w:u w:val="none"/>
          <w:bdr w:val="none" w:sz="0" w:space="0" w:color="auto" w:frame="1"/>
          <w:lang w:eastAsia="en-AU"/>
        </w:rPr>
      </w:pPr>
    </w:p>
    <w:p w14:paraId="1E26D192"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lastRenderedPageBreak/>
        <w:t>Sales of goods and services</w:t>
      </w:r>
    </w:p>
    <w:p w14:paraId="524287BC" w14:textId="77777777" w:rsidR="00FE7F8B" w:rsidRDefault="00FE7F8B" w:rsidP="00FE7F8B">
      <w:r>
        <w:t>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w:t>
      </w:r>
    </w:p>
    <w:p w14:paraId="5D5E0BE4" w14:textId="77777777" w:rsidR="00FE7F8B" w:rsidRPr="00693307" w:rsidRDefault="00FE7F8B" w:rsidP="00693307">
      <w:pPr>
        <w:pStyle w:val="ARHeading5"/>
        <w:rPr>
          <w:rFonts w:ascii="Arial" w:eastAsia="Times New Roman" w:hAnsi="Arial" w:cs="Arial"/>
          <w:b/>
          <w:bCs/>
          <w:color w:val="auto"/>
          <w:sz w:val="22"/>
          <w:szCs w:val="19"/>
          <w:u w:val="none"/>
          <w:bdr w:val="none" w:sz="0" w:space="0" w:color="auto" w:frame="1"/>
          <w:lang w:eastAsia="en-AU"/>
        </w:rPr>
      </w:pPr>
      <w:r w:rsidRPr="00693307">
        <w:rPr>
          <w:rFonts w:ascii="Arial" w:eastAsia="Times New Roman" w:hAnsi="Arial" w:cs="Arial"/>
          <w:b/>
          <w:bCs/>
          <w:color w:val="auto"/>
          <w:sz w:val="22"/>
          <w:szCs w:val="19"/>
          <w:u w:val="none"/>
          <w:bdr w:val="none" w:sz="0" w:space="0" w:color="auto" w:frame="1"/>
          <w:lang w:eastAsia="en-AU"/>
        </w:rPr>
        <w:t>Supplies and services</w:t>
      </w:r>
    </w:p>
    <w:p w14:paraId="7BFB0670" w14:textId="77777777" w:rsidR="00FE7F8B" w:rsidRDefault="00FE7F8B" w:rsidP="00FE7F8B">
      <w:r>
        <w:t>Supplies and services generally represent cost of goods sold and the day-to-day running costs, including maintenance costs, incurred in the normal operations of the Department.</w:t>
      </w:r>
    </w:p>
    <w:p w14:paraId="6832E401" w14:textId="77777777" w:rsidR="00FE7F8B" w:rsidRDefault="00FE7F8B" w:rsidP="00FE7F8B">
      <w:pPr>
        <w:rPr>
          <w:rFonts w:cs="Arial"/>
          <w:b/>
          <w:bCs/>
          <w:color w:val="auto"/>
          <w:sz w:val="22"/>
          <w:szCs w:val="19"/>
          <w:lang w:eastAsia="en-AU"/>
        </w:rPr>
      </w:pPr>
      <w:r>
        <w:rPr>
          <w:rFonts w:cs="Arial"/>
          <w:b/>
          <w:bCs/>
          <w:color w:val="auto"/>
          <w:sz w:val="22"/>
          <w:szCs w:val="19"/>
          <w:lang w:eastAsia="en-AU"/>
        </w:rPr>
        <w:t>Transactions</w:t>
      </w:r>
    </w:p>
    <w:p w14:paraId="0361FB2B" w14:textId="77777777" w:rsidR="00FE7F8B" w:rsidRDefault="00FE7F8B" w:rsidP="00FE7F8B">
      <w:r>
        <w:t>Transactions are those economic flows that are considered to arise as a result of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60ED5D50" w14:textId="77777777" w:rsidR="00FE7F8B" w:rsidRPr="00693307" w:rsidRDefault="00FE7F8B" w:rsidP="00693307">
      <w:pPr>
        <w:rPr>
          <w:rFonts w:cs="Arial"/>
          <w:b/>
          <w:bCs/>
          <w:color w:val="auto"/>
          <w:sz w:val="22"/>
          <w:szCs w:val="19"/>
          <w:lang w:eastAsia="en-AU"/>
        </w:rPr>
      </w:pPr>
      <w:r w:rsidRPr="00693307">
        <w:rPr>
          <w:rFonts w:cs="Arial"/>
          <w:b/>
          <w:bCs/>
          <w:color w:val="auto"/>
          <w:sz w:val="22"/>
          <w:szCs w:val="19"/>
          <w:lang w:eastAsia="en-AU"/>
        </w:rPr>
        <w:t>Style conventions</w:t>
      </w:r>
    </w:p>
    <w:p w14:paraId="0D21A4DA" w14:textId="77777777" w:rsidR="00FE7F8B" w:rsidRDefault="00FE7F8B" w:rsidP="00FE7F8B">
      <w:r>
        <w:t>Figures in the tables and in the text have been rounded. Discrepancies in tables between totals and sums of components reflect rounding. Percentage variations in all tables are based on the underlying unrounded amounts.</w:t>
      </w:r>
    </w:p>
    <w:p w14:paraId="5EBDEA0E" w14:textId="77777777" w:rsidR="00FE7F8B" w:rsidRDefault="00FE7F8B" w:rsidP="00FE7F8B">
      <w:pPr>
        <w:pStyle w:val="Normalbeforelist"/>
      </w:pPr>
      <w:r>
        <w:t>The notation used in the tables is as follows:</w:t>
      </w:r>
    </w:p>
    <w:tbl>
      <w:tblPr>
        <w:tblW w:w="5000" w:type="pct"/>
        <w:tblBorders>
          <w:top w:val="single" w:sz="6" w:space="0" w:color="777777"/>
          <w:bottom w:val="single" w:sz="4" w:space="0" w:color="auto"/>
        </w:tblBorders>
        <w:tblCellMar>
          <w:left w:w="45" w:type="dxa"/>
          <w:right w:w="45" w:type="dxa"/>
        </w:tblCellMar>
        <w:tblLook w:val="04A0" w:firstRow="1" w:lastRow="0" w:firstColumn="1" w:lastColumn="0" w:noHBand="0" w:noVBand="1"/>
      </w:tblPr>
      <w:tblGrid>
        <w:gridCol w:w="3686"/>
        <w:gridCol w:w="3687"/>
      </w:tblGrid>
      <w:tr w:rsidR="00FE7F8B" w14:paraId="2DF551A5" w14:textId="77777777" w:rsidTr="00FE7F8B">
        <w:trPr>
          <w:cantSplit/>
        </w:trPr>
        <w:tc>
          <w:tcPr>
            <w:tcW w:w="2500" w:type="pct"/>
            <w:tcBorders>
              <w:top w:val="single" w:sz="6" w:space="0" w:color="777777"/>
              <w:left w:val="nil"/>
              <w:bottom w:val="nil"/>
              <w:right w:val="nil"/>
            </w:tcBorders>
            <w:vAlign w:val="center"/>
            <w:hideMark/>
          </w:tcPr>
          <w:p w14:paraId="36C8F108" w14:textId="77777777" w:rsidR="00FE7F8B" w:rsidRDefault="00FE7F8B">
            <w:pPr>
              <w:pStyle w:val="Tabletextnoindent"/>
            </w:pPr>
            <w:r>
              <w:t>‒</w:t>
            </w:r>
          </w:p>
        </w:tc>
        <w:tc>
          <w:tcPr>
            <w:tcW w:w="2500" w:type="pct"/>
            <w:tcBorders>
              <w:top w:val="single" w:sz="6" w:space="0" w:color="777777"/>
              <w:left w:val="nil"/>
              <w:bottom w:val="nil"/>
              <w:right w:val="nil"/>
            </w:tcBorders>
            <w:vAlign w:val="center"/>
            <w:hideMark/>
          </w:tcPr>
          <w:p w14:paraId="55D3807E" w14:textId="77777777" w:rsidR="00FE7F8B" w:rsidRDefault="00FE7F8B">
            <w:pPr>
              <w:pStyle w:val="Tabletextnoindent"/>
            </w:pPr>
            <w:r>
              <w:t>Zero, or rounded to zero</w:t>
            </w:r>
          </w:p>
        </w:tc>
      </w:tr>
      <w:tr w:rsidR="00FE7F8B" w14:paraId="1A952948" w14:textId="77777777" w:rsidTr="00FE7F8B">
        <w:trPr>
          <w:cantSplit/>
        </w:trPr>
        <w:tc>
          <w:tcPr>
            <w:tcW w:w="2500" w:type="pct"/>
            <w:tcBorders>
              <w:top w:val="nil"/>
              <w:left w:val="nil"/>
              <w:bottom w:val="nil"/>
              <w:right w:val="nil"/>
            </w:tcBorders>
            <w:vAlign w:val="center"/>
            <w:hideMark/>
          </w:tcPr>
          <w:p w14:paraId="3749E1B0" w14:textId="77777777" w:rsidR="00FE7F8B" w:rsidRDefault="00FE7F8B">
            <w:pPr>
              <w:pStyle w:val="Tabletextnoindent"/>
            </w:pPr>
            <w:r>
              <w:t>(xxx.x)</w:t>
            </w:r>
          </w:p>
        </w:tc>
        <w:tc>
          <w:tcPr>
            <w:tcW w:w="2500" w:type="pct"/>
            <w:tcBorders>
              <w:top w:val="nil"/>
              <w:left w:val="nil"/>
              <w:bottom w:val="nil"/>
              <w:right w:val="nil"/>
            </w:tcBorders>
            <w:vAlign w:val="center"/>
            <w:hideMark/>
          </w:tcPr>
          <w:p w14:paraId="2863E000" w14:textId="77777777" w:rsidR="00FE7F8B" w:rsidRDefault="00FE7F8B">
            <w:pPr>
              <w:pStyle w:val="Tabletextnoindent"/>
            </w:pPr>
            <w:r>
              <w:t>Negative numbers</w:t>
            </w:r>
          </w:p>
        </w:tc>
      </w:tr>
      <w:tr w:rsidR="00FE7F8B" w14:paraId="579B17FD" w14:textId="77777777" w:rsidTr="00FE7F8B">
        <w:trPr>
          <w:cantSplit/>
        </w:trPr>
        <w:tc>
          <w:tcPr>
            <w:tcW w:w="2500" w:type="pct"/>
            <w:tcBorders>
              <w:top w:val="nil"/>
              <w:left w:val="nil"/>
              <w:bottom w:val="nil"/>
              <w:right w:val="nil"/>
            </w:tcBorders>
            <w:vAlign w:val="center"/>
            <w:hideMark/>
          </w:tcPr>
          <w:p w14:paraId="675D7B5B" w14:textId="77777777" w:rsidR="00FE7F8B" w:rsidRDefault="00FE7F8B">
            <w:pPr>
              <w:pStyle w:val="Tabletextnoindent"/>
            </w:pPr>
            <w:r>
              <w:t>201x</w:t>
            </w:r>
          </w:p>
        </w:tc>
        <w:tc>
          <w:tcPr>
            <w:tcW w:w="2500" w:type="pct"/>
            <w:tcBorders>
              <w:top w:val="nil"/>
              <w:left w:val="nil"/>
              <w:bottom w:val="nil"/>
              <w:right w:val="nil"/>
            </w:tcBorders>
            <w:vAlign w:val="center"/>
            <w:hideMark/>
          </w:tcPr>
          <w:p w14:paraId="085247D9" w14:textId="77777777" w:rsidR="00FE7F8B" w:rsidRDefault="00FE7F8B">
            <w:pPr>
              <w:pStyle w:val="Tabletextnoindent"/>
            </w:pPr>
            <w:r>
              <w:t>Year</w:t>
            </w:r>
          </w:p>
        </w:tc>
      </w:tr>
      <w:tr w:rsidR="00FE7F8B" w14:paraId="232D7C2F" w14:textId="77777777" w:rsidTr="00FE7F8B">
        <w:trPr>
          <w:cantSplit/>
        </w:trPr>
        <w:tc>
          <w:tcPr>
            <w:tcW w:w="2500" w:type="pct"/>
            <w:tcBorders>
              <w:top w:val="nil"/>
              <w:left w:val="nil"/>
              <w:bottom w:val="single" w:sz="4" w:space="0" w:color="auto"/>
              <w:right w:val="nil"/>
            </w:tcBorders>
            <w:vAlign w:val="center"/>
            <w:hideMark/>
          </w:tcPr>
          <w:p w14:paraId="73F41BAD" w14:textId="77777777" w:rsidR="00FE7F8B" w:rsidRDefault="00FE7F8B">
            <w:pPr>
              <w:pStyle w:val="Tabletextnoindent"/>
            </w:pPr>
            <w:r>
              <w:t>201x–1x</w:t>
            </w:r>
          </w:p>
        </w:tc>
        <w:tc>
          <w:tcPr>
            <w:tcW w:w="2500" w:type="pct"/>
            <w:tcBorders>
              <w:top w:val="nil"/>
              <w:left w:val="nil"/>
              <w:bottom w:val="single" w:sz="4" w:space="0" w:color="auto"/>
              <w:right w:val="nil"/>
            </w:tcBorders>
            <w:vAlign w:val="center"/>
            <w:hideMark/>
          </w:tcPr>
          <w:p w14:paraId="76D6A2B9" w14:textId="77777777" w:rsidR="00FE7F8B" w:rsidRDefault="00FE7F8B">
            <w:pPr>
              <w:pStyle w:val="Tabletextnoindent"/>
            </w:pPr>
            <w:r>
              <w:t>Year period</w:t>
            </w:r>
          </w:p>
        </w:tc>
      </w:tr>
    </w:tbl>
    <w:p w14:paraId="2301DCFC" w14:textId="77777777" w:rsidR="00FE7F8B" w:rsidRDefault="00FE7F8B" w:rsidP="00FE7F8B"/>
    <w:p w14:paraId="19877515" w14:textId="77777777" w:rsidR="00FE7F8B" w:rsidRDefault="00FE7F8B" w:rsidP="00FE7F8B">
      <w:r>
        <w:t xml:space="preserve">The financial statements and notes are presented based on the illustration for a government department in the </w:t>
      </w:r>
      <w:r>
        <w:rPr>
          <w:i/>
        </w:rPr>
        <w:t>2015–16 Model Report for Victorian Government Departments</w:t>
      </w:r>
      <w:r>
        <w:t>. The presentation of other disclosures is generally consistent with the other disclosures made in earlier publications of the Department’s annual report.</w:t>
      </w:r>
    </w:p>
    <w:p w14:paraId="7CA36FAE" w14:textId="77777777" w:rsidR="00FE7F8B" w:rsidRDefault="00FE7F8B" w:rsidP="00FE7F8B">
      <w:pPr>
        <w:spacing w:after="0" w:line="240" w:lineRule="auto"/>
        <w:sectPr w:rsidR="00FE7F8B">
          <w:footnotePr>
            <w:numRestart w:val="eachPage"/>
          </w:footnotePr>
          <w:pgSz w:w="11909" w:h="16834"/>
          <w:pgMar w:top="1814" w:right="1701" w:bottom="1418" w:left="2835" w:header="992" w:footer="454" w:gutter="0"/>
          <w:cols w:space="720"/>
        </w:sectPr>
      </w:pPr>
    </w:p>
    <w:p w14:paraId="71F5CE0E" w14:textId="52493507" w:rsidR="006016B9" w:rsidRDefault="00993B43" w:rsidP="00887031">
      <w:pPr>
        <w:pStyle w:val="Heading1"/>
      </w:pPr>
      <w:bookmarkStart w:id="446" w:name="_Toc468803006"/>
      <w:r w:rsidRPr="0087752B">
        <w:lastRenderedPageBreak/>
        <w:t>Appendices</w:t>
      </w:r>
      <w:bookmarkEnd w:id="307"/>
      <w:bookmarkEnd w:id="308"/>
      <w:bookmarkEnd w:id="309"/>
      <w:bookmarkEnd w:id="446"/>
    </w:p>
    <w:p w14:paraId="5D841D6A" w14:textId="67792523" w:rsidR="00155353" w:rsidRPr="00155353" w:rsidRDefault="00155353" w:rsidP="00155353">
      <w:pPr>
        <w:pStyle w:val="TOCheadingendmatter"/>
      </w:pPr>
      <w:r>
        <w:t>Contents</w:t>
      </w:r>
    </w:p>
    <w:p w14:paraId="299D8DCF" w14:textId="6D762773" w:rsidR="001F07C0" w:rsidRDefault="001F07C0">
      <w:pPr>
        <w:pStyle w:val="TOC1"/>
        <w:tabs>
          <w:tab w:val="left" w:pos="1418"/>
        </w:tabs>
        <w:rPr>
          <w:rFonts w:asciiTheme="minorHAnsi" w:eastAsiaTheme="minorEastAsia" w:hAnsiTheme="minorHAnsi" w:cstheme="minorBidi"/>
          <w:b w:val="0"/>
          <w:color w:val="auto"/>
          <w:sz w:val="22"/>
          <w:szCs w:val="22"/>
        </w:rPr>
      </w:pPr>
      <w:r>
        <w:rPr>
          <w:highlight w:val="yellow"/>
        </w:rPr>
        <w:fldChar w:fldCharType="begin"/>
      </w:r>
      <w:r>
        <w:rPr>
          <w:highlight w:val="yellow"/>
        </w:rPr>
        <w:instrText xml:space="preserve"> TOC \h \z \t "DET Heading 2 appendices numbered,1" </w:instrText>
      </w:r>
      <w:r>
        <w:rPr>
          <w:highlight w:val="yellow"/>
        </w:rPr>
        <w:fldChar w:fldCharType="separate"/>
      </w:r>
      <w:hyperlink w:anchor="_Toc461716615" w:history="1">
        <w:r w:rsidRPr="00411E90">
          <w:rPr>
            <w:rStyle w:val="Hyperlink"/>
          </w:rPr>
          <w:t>Appendix 1</w:t>
        </w:r>
        <w:r>
          <w:rPr>
            <w:rFonts w:asciiTheme="minorHAnsi" w:eastAsiaTheme="minorEastAsia" w:hAnsiTheme="minorHAnsi" w:cstheme="minorBidi"/>
            <w:b w:val="0"/>
            <w:color w:val="auto"/>
            <w:sz w:val="22"/>
            <w:szCs w:val="22"/>
          </w:rPr>
          <w:tab/>
        </w:r>
        <w:r w:rsidRPr="00411E90">
          <w:rPr>
            <w:rStyle w:val="Hyperlink"/>
          </w:rPr>
          <w:t>Disclosure index</w:t>
        </w:r>
        <w:r>
          <w:rPr>
            <w:webHidden/>
          </w:rPr>
          <w:tab/>
        </w:r>
        <w:r>
          <w:rPr>
            <w:webHidden/>
          </w:rPr>
          <w:fldChar w:fldCharType="begin"/>
        </w:r>
        <w:r>
          <w:rPr>
            <w:webHidden/>
          </w:rPr>
          <w:instrText xml:space="preserve"> PAGEREF _Toc461716615 \h </w:instrText>
        </w:r>
        <w:r>
          <w:rPr>
            <w:webHidden/>
          </w:rPr>
        </w:r>
        <w:r>
          <w:rPr>
            <w:webHidden/>
          </w:rPr>
          <w:fldChar w:fldCharType="separate"/>
        </w:r>
        <w:r w:rsidR="00936443">
          <w:rPr>
            <w:webHidden/>
          </w:rPr>
          <w:t>171</w:t>
        </w:r>
        <w:r>
          <w:rPr>
            <w:webHidden/>
          </w:rPr>
          <w:fldChar w:fldCharType="end"/>
        </w:r>
      </w:hyperlink>
    </w:p>
    <w:p w14:paraId="1C55FAF8" w14:textId="36576A2D" w:rsidR="001F07C0" w:rsidRDefault="00474DAC">
      <w:pPr>
        <w:pStyle w:val="TOC1"/>
        <w:tabs>
          <w:tab w:val="left" w:pos="1418"/>
        </w:tabs>
        <w:rPr>
          <w:rFonts w:asciiTheme="minorHAnsi" w:eastAsiaTheme="minorEastAsia" w:hAnsiTheme="minorHAnsi" w:cstheme="minorBidi"/>
          <w:b w:val="0"/>
          <w:color w:val="auto"/>
          <w:sz w:val="22"/>
          <w:szCs w:val="22"/>
        </w:rPr>
      </w:pPr>
      <w:hyperlink w:anchor="_Toc461716616" w:history="1">
        <w:r w:rsidR="001F07C0" w:rsidRPr="00411E90">
          <w:rPr>
            <w:rStyle w:val="Hyperlink"/>
          </w:rPr>
          <w:t>Appendix 2</w:t>
        </w:r>
        <w:r w:rsidR="001F07C0">
          <w:rPr>
            <w:rFonts w:asciiTheme="minorHAnsi" w:eastAsiaTheme="minorEastAsia" w:hAnsiTheme="minorHAnsi" w:cstheme="minorBidi"/>
            <w:b w:val="0"/>
            <w:color w:val="auto"/>
            <w:sz w:val="22"/>
            <w:szCs w:val="22"/>
          </w:rPr>
          <w:tab/>
        </w:r>
        <w:r w:rsidR="001F07C0" w:rsidRPr="00411E90">
          <w:rPr>
            <w:rStyle w:val="Hyperlink"/>
          </w:rPr>
          <w:t>Budget portfolio outcomes</w:t>
        </w:r>
        <w:r w:rsidR="001F07C0">
          <w:rPr>
            <w:webHidden/>
          </w:rPr>
          <w:tab/>
        </w:r>
        <w:r w:rsidR="001F07C0">
          <w:rPr>
            <w:webHidden/>
          </w:rPr>
          <w:fldChar w:fldCharType="begin"/>
        </w:r>
        <w:r w:rsidR="001F07C0">
          <w:rPr>
            <w:webHidden/>
          </w:rPr>
          <w:instrText xml:space="preserve"> PAGEREF _Toc461716616 \h </w:instrText>
        </w:r>
        <w:r w:rsidR="001F07C0">
          <w:rPr>
            <w:webHidden/>
          </w:rPr>
        </w:r>
        <w:r w:rsidR="001F07C0">
          <w:rPr>
            <w:webHidden/>
          </w:rPr>
          <w:fldChar w:fldCharType="separate"/>
        </w:r>
        <w:r w:rsidR="00936443">
          <w:rPr>
            <w:webHidden/>
          </w:rPr>
          <w:t>173</w:t>
        </w:r>
        <w:r w:rsidR="001F07C0">
          <w:rPr>
            <w:webHidden/>
          </w:rPr>
          <w:fldChar w:fldCharType="end"/>
        </w:r>
      </w:hyperlink>
    </w:p>
    <w:p w14:paraId="2989BB7C" w14:textId="23F4119F" w:rsidR="001F07C0" w:rsidRDefault="00474DAC">
      <w:pPr>
        <w:pStyle w:val="TOC1"/>
        <w:tabs>
          <w:tab w:val="left" w:pos="1418"/>
        </w:tabs>
        <w:rPr>
          <w:rFonts w:asciiTheme="minorHAnsi" w:eastAsiaTheme="minorEastAsia" w:hAnsiTheme="minorHAnsi" w:cstheme="minorBidi"/>
          <w:b w:val="0"/>
          <w:color w:val="auto"/>
          <w:sz w:val="22"/>
          <w:szCs w:val="22"/>
        </w:rPr>
      </w:pPr>
      <w:hyperlink w:anchor="_Toc461716617" w:history="1">
        <w:r w:rsidR="001F07C0" w:rsidRPr="00411E90">
          <w:rPr>
            <w:rStyle w:val="Hyperlink"/>
          </w:rPr>
          <w:t>Appendix 3</w:t>
        </w:r>
        <w:r w:rsidR="001F07C0">
          <w:rPr>
            <w:rFonts w:asciiTheme="minorHAnsi" w:eastAsiaTheme="minorEastAsia" w:hAnsiTheme="minorHAnsi" w:cstheme="minorBidi"/>
            <w:b w:val="0"/>
            <w:color w:val="auto"/>
            <w:sz w:val="22"/>
            <w:szCs w:val="22"/>
          </w:rPr>
          <w:tab/>
        </w:r>
        <w:r w:rsidR="001F07C0" w:rsidRPr="00411E90">
          <w:rPr>
            <w:rStyle w:val="Hyperlink"/>
          </w:rPr>
          <w:t>Statutory authorities’ reports</w:t>
        </w:r>
        <w:r w:rsidR="001F07C0">
          <w:rPr>
            <w:webHidden/>
          </w:rPr>
          <w:tab/>
        </w:r>
        <w:r w:rsidR="001F07C0">
          <w:rPr>
            <w:webHidden/>
          </w:rPr>
          <w:fldChar w:fldCharType="begin"/>
        </w:r>
        <w:r w:rsidR="001F07C0">
          <w:rPr>
            <w:webHidden/>
          </w:rPr>
          <w:instrText xml:space="preserve"> PAGEREF _Toc461716617 \h </w:instrText>
        </w:r>
        <w:r w:rsidR="001F07C0">
          <w:rPr>
            <w:webHidden/>
          </w:rPr>
        </w:r>
        <w:r w:rsidR="001F07C0">
          <w:rPr>
            <w:webHidden/>
          </w:rPr>
          <w:fldChar w:fldCharType="separate"/>
        </w:r>
        <w:r w:rsidR="00936443">
          <w:rPr>
            <w:webHidden/>
          </w:rPr>
          <w:t>179</w:t>
        </w:r>
        <w:r w:rsidR="001F07C0">
          <w:rPr>
            <w:webHidden/>
          </w:rPr>
          <w:fldChar w:fldCharType="end"/>
        </w:r>
      </w:hyperlink>
    </w:p>
    <w:p w14:paraId="23EA5126" w14:textId="7E14B402" w:rsidR="001F07C0" w:rsidRDefault="00474DAC">
      <w:pPr>
        <w:pStyle w:val="TOC1"/>
        <w:tabs>
          <w:tab w:val="left" w:pos="1418"/>
        </w:tabs>
        <w:rPr>
          <w:rFonts w:asciiTheme="minorHAnsi" w:eastAsiaTheme="minorEastAsia" w:hAnsiTheme="minorHAnsi" w:cstheme="minorBidi"/>
          <w:b w:val="0"/>
          <w:color w:val="auto"/>
          <w:sz w:val="22"/>
          <w:szCs w:val="22"/>
        </w:rPr>
      </w:pPr>
      <w:hyperlink w:anchor="_Toc461716618" w:history="1">
        <w:r w:rsidR="001F07C0" w:rsidRPr="00411E90">
          <w:rPr>
            <w:rStyle w:val="Hyperlink"/>
          </w:rPr>
          <w:t>Appendix 4</w:t>
        </w:r>
        <w:r w:rsidR="001F07C0">
          <w:rPr>
            <w:rFonts w:asciiTheme="minorHAnsi" w:eastAsiaTheme="minorEastAsia" w:hAnsiTheme="minorHAnsi" w:cstheme="minorBidi"/>
            <w:b w:val="0"/>
            <w:color w:val="auto"/>
            <w:sz w:val="22"/>
            <w:szCs w:val="22"/>
          </w:rPr>
          <w:tab/>
        </w:r>
        <w:r w:rsidR="001F07C0" w:rsidRPr="00411E90">
          <w:rPr>
            <w:rStyle w:val="Hyperlink"/>
          </w:rPr>
          <w:t>Acronyms and abbreviations</w:t>
        </w:r>
        <w:r w:rsidR="001F07C0">
          <w:rPr>
            <w:webHidden/>
          </w:rPr>
          <w:tab/>
        </w:r>
        <w:r w:rsidR="001F07C0">
          <w:rPr>
            <w:webHidden/>
          </w:rPr>
          <w:fldChar w:fldCharType="begin"/>
        </w:r>
        <w:r w:rsidR="001F07C0">
          <w:rPr>
            <w:webHidden/>
          </w:rPr>
          <w:instrText xml:space="preserve"> PAGEREF _Toc461716618 \h </w:instrText>
        </w:r>
        <w:r w:rsidR="001F07C0">
          <w:rPr>
            <w:webHidden/>
          </w:rPr>
        </w:r>
        <w:r w:rsidR="001F07C0">
          <w:rPr>
            <w:webHidden/>
          </w:rPr>
          <w:fldChar w:fldCharType="separate"/>
        </w:r>
        <w:r w:rsidR="00936443">
          <w:rPr>
            <w:webHidden/>
          </w:rPr>
          <w:t>186</w:t>
        </w:r>
        <w:r w:rsidR="001F07C0">
          <w:rPr>
            <w:webHidden/>
          </w:rPr>
          <w:fldChar w:fldCharType="end"/>
        </w:r>
      </w:hyperlink>
    </w:p>
    <w:p w14:paraId="6F37F51F" w14:textId="6F164985" w:rsidR="001F07C0" w:rsidRDefault="00474DAC" w:rsidP="00911DE6">
      <w:pPr>
        <w:pStyle w:val="TOC1"/>
        <w:tabs>
          <w:tab w:val="left" w:pos="1418"/>
        </w:tabs>
        <w:ind w:left="1418" w:hanging="1361"/>
        <w:rPr>
          <w:rFonts w:asciiTheme="minorHAnsi" w:eastAsiaTheme="minorEastAsia" w:hAnsiTheme="minorHAnsi" w:cstheme="minorBidi"/>
          <w:b w:val="0"/>
          <w:color w:val="auto"/>
          <w:sz w:val="22"/>
          <w:szCs w:val="22"/>
        </w:rPr>
      </w:pPr>
      <w:hyperlink w:anchor="_Toc461716619" w:history="1">
        <w:r w:rsidR="001F07C0" w:rsidRPr="00411E90">
          <w:rPr>
            <w:rStyle w:val="Hyperlink"/>
          </w:rPr>
          <w:t>Appendix 5</w:t>
        </w:r>
        <w:r w:rsidR="001F07C0">
          <w:rPr>
            <w:rFonts w:asciiTheme="minorHAnsi" w:eastAsiaTheme="minorEastAsia" w:hAnsiTheme="minorHAnsi" w:cstheme="minorBidi"/>
            <w:b w:val="0"/>
            <w:color w:val="auto"/>
            <w:sz w:val="22"/>
            <w:szCs w:val="22"/>
          </w:rPr>
          <w:tab/>
        </w:r>
        <w:r w:rsidR="001F07C0" w:rsidRPr="00411E90">
          <w:rPr>
            <w:rStyle w:val="Hyperlink"/>
          </w:rPr>
          <w:t xml:space="preserve">Grants and transfer payments </w:t>
        </w:r>
        <w:r w:rsidR="001F07C0">
          <w:rPr>
            <w:rStyle w:val="Hyperlink"/>
          </w:rPr>
          <w:br/>
        </w:r>
        <w:r w:rsidR="001F07C0" w:rsidRPr="00411E90">
          <w:rPr>
            <w:rStyle w:val="Hyperlink"/>
          </w:rPr>
          <w:t>(other than contributions by owners</w:t>
        </w:r>
        <w:r w:rsidR="00C27BEF">
          <w:rPr>
            <w:rStyle w:val="Hyperlink"/>
          </w:rPr>
          <w:t>)</w:t>
        </w:r>
        <w:r w:rsidR="001F07C0">
          <w:rPr>
            <w:webHidden/>
          </w:rPr>
          <w:tab/>
        </w:r>
        <w:r w:rsidR="001F07C0">
          <w:rPr>
            <w:webHidden/>
          </w:rPr>
          <w:fldChar w:fldCharType="begin"/>
        </w:r>
        <w:r w:rsidR="001F07C0">
          <w:rPr>
            <w:webHidden/>
          </w:rPr>
          <w:instrText xml:space="preserve"> PAGEREF _Toc461716619 \h </w:instrText>
        </w:r>
        <w:r w:rsidR="001F07C0">
          <w:rPr>
            <w:webHidden/>
          </w:rPr>
        </w:r>
        <w:r w:rsidR="001F07C0">
          <w:rPr>
            <w:webHidden/>
          </w:rPr>
          <w:fldChar w:fldCharType="separate"/>
        </w:r>
        <w:r w:rsidR="00936443">
          <w:rPr>
            <w:webHidden/>
          </w:rPr>
          <w:t>187</w:t>
        </w:r>
        <w:r w:rsidR="001F07C0">
          <w:rPr>
            <w:webHidden/>
          </w:rPr>
          <w:fldChar w:fldCharType="end"/>
        </w:r>
      </w:hyperlink>
    </w:p>
    <w:p w14:paraId="7DEEDC54" w14:textId="554AA53F" w:rsidR="006016B9" w:rsidRPr="0087752B" w:rsidRDefault="001F07C0" w:rsidP="006016B9">
      <w:r>
        <w:rPr>
          <w:highlight w:val="yellow"/>
        </w:rPr>
        <w:fldChar w:fldCharType="end"/>
      </w:r>
      <w:r w:rsidR="006016B9" w:rsidRPr="0087752B">
        <w:br w:type="page"/>
      </w:r>
    </w:p>
    <w:p w14:paraId="42EC2866" w14:textId="7122196F" w:rsidR="006016B9" w:rsidRPr="0087752B" w:rsidRDefault="006016B9" w:rsidP="00993B43">
      <w:pPr>
        <w:pStyle w:val="DETHeading2appendicesnumbered"/>
      </w:pPr>
      <w:bookmarkStart w:id="447" w:name="_Toc425166269"/>
      <w:bookmarkStart w:id="448" w:name="_Toc458069633"/>
      <w:bookmarkStart w:id="449" w:name="_Toc458072410"/>
      <w:bookmarkStart w:id="450" w:name="_Toc458088592"/>
      <w:bookmarkStart w:id="451" w:name="_Toc461013288"/>
      <w:bookmarkStart w:id="452" w:name="_Toc461025869"/>
      <w:bookmarkStart w:id="453" w:name="_Toc461716615"/>
      <w:r w:rsidRPr="0087752B">
        <w:lastRenderedPageBreak/>
        <w:t>Disclosure index</w:t>
      </w:r>
      <w:bookmarkEnd w:id="447"/>
      <w:bookmarkEnd w:id="448"/>
      <w:bookmarkEnd w:id="449"/>
      <w:bookmarkEnd w:id="450"/>
      <w:bookmarkEnd w:id="451"/>
      <w:bookmarkEnd w:id="452"/>
      <w:bookmarkEnd w:id="453"/>
      <w:r w:rsidRPr="0087752B">
        <w:t xml:space="preserve"> </w:t>
      </w:r>
    </w:p>
    <w:p w14:paraId="78D6A20D" w14:textId="77777777" w:rsidR="006016B9" w:rsidRPr="0087752B" w:rsidRDefault="006016B9" w:rsidP="006016B9">
      <w:r w:rsidRPr="0087752B">
        <w:t>The annual report of the Department is prepared in accordance with all relevant Victorian legislation and pronouncements. This index has been prepared to facilitate identification of the Department’s compliance with statutory disclosure requirements.</w:t>
      </w:r>
    </w:p>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44"/>
        <w:gridCol w:w="25"/>
        <w:gridCol w:w="5439"/>
        <w:gridCol w:w="708"/>
      </w:tblGrid>
      <w:tr w:rsidR="006016B9" w:rsidRPr="0087752B" w14:paraId="5F54B11D" w14:textId="77777777" w:rsidTr="00993B43">
        <w:trPr>
          <w:cantSplit/>
          <w:tblHeader/>
        </w:trPr>
        <w:tc>
          <w:tcPr>
            <w:tcW w:w="1269" w:type="dxa"/>
            <w:gridSpan w:val="2"/>
            <w:tcBorders>
              <w:top w:val="nil"/>
              <w:left w:val="nil"/>
              <w:bottom w:val="nil"/>
              <w:right w:val="nil"/>
            </w:tcBorders>
            <w:shd w:val="clear" w:color="auto" w:fill="A6A6A6" w:themeFill="background1" w:themeFillShade="A6"/>
            <w:vAlign w:val="center"/>
          </w:tcPr>
          <w:p w14:paraId="5D13B41F" w14:textId="77777777" w:rsidR="006016B9" w:rsidRPr="0087752B" w:rsidRDefault="006016B9" w:rsidP="00993B43">
            <w:pPr>
              <w:pStyle w:val="DETTablecolumnheading"/>
              <w:jc w:val="left"/>
            </w:pPr>
            <w:r w:rsidRPr="0087752B">
              <w:t>Ministerial direction</w:t>
            </w:r>
          </w:p>
        </w:tc>
        <w:tc>
          <w:tcPr>
            <w:tcW w:w="5439" w:type="dxa"/>
            <w:tcBorders>
              <w:top w:val="nil"/>
              <w:left w:val="nil"/>
              <w:bottom w:val="nil"/>
              <w:right w:val="nil"/>
            </w:tcBorders>
            <w:shd w:val="clear" w:color="auto" w:fill="A6A6A6" w:themeFill="background1" w:themeFillShade="A6"/>
            <w:vAlign w:val="center"/>
          </w:tcPr>
          <w:p w14:paraId="57F1FC93" w14:textId="77777777" w:rsidR="006016B9" w:rsidRPr="0087752B" w:rsidRDefault="006016B9" w:rsidP="00993B43">
            <w:pPr>
              <w:pStyle w:val="DETTablecolumnheading"/>
              <w:jc w:val="left"/>
            </w:pPr>
            <w:r w:rsidRPr="0087752B">
              <w:t>Requirement</w:t>
            </w:r>
          </w:p>
        </w:tc>
        <w:tc>
          <w:tcPr>
            <w:tcW w:w="708" w:type="dxa"/>
            <w:tcBorders>
              <w:top w:val="nil"/>
              <w:left w:val="nil"/>
              <w:bottom w:val="nil"/>
              <w:right w:val="nil"/>
            </w:tcBorders>
            <w:shd w:val="clear" w:color="auto" w:fill="A6A6A6" w:themeFill="background1" w:themeFillShade="A6"/>
            <w:vAlign w:val="center"/>
          </w:tcPr>
          <w:p w14:paraId="79738225" w14:textId="77777777" w:rsidR="006016B9" w:rsidRPr="0087752B" w:rsidRDefault="006016B9" w:rsidP="00993B43">
            <w:pPr>
              <w:pStyle w:val="DETTablecolumnheading"/>
              <w:jc w:val="left"/>
            </w:pPr>
            <w:r w:rsidRPr="0087752B">
              <w:t>Page</w:t>
            </w:r>
          </w:p>
        </w:tc>
      </w:tr>
      <w:tr w:rsidR="006016B9" w:rsidRPr="0087752B" w14:paraId="6D0F1640" w14:textId="77777777" w:rsidTr="006016B9">
        <w:trPr>
          <w:cantSplit/>
          <w:trHeight w:val="454"/>
        </w:trPr>
        <w:tc>
          <w:tcPr>
            <w:tcW w:w="7416" w:type="dxa"/>
            <w:gridSpan w:val="4"/>
            <w:tcBorders>
              <w:top w:val="nil"/>
              <w:left w:val="nil"/>
              <w:bottom w:val="nil"/>
              <w:right w:val="nil"/>
            </w:tcBorders>
            <w:shd w:val="clear" w:color="auto" w:fill="7F7F7F" w:themeFill="text1" w:themeFillTint="80"/>
            <w:vAlign w:val="center"/>
          </w:tcPr>
          <w:p w14:paraId="4F1B801F" w14:textId="77777777" w:rsidR="006016B9" w:rsidRPr="0087752B" w:rsidRDefault="006016B9" w:rsidP="00993B43">
            <w:pPr>
              <w:pStyle w:val="DETTablecolumnheading"/>
              <w:jc w:val="left"/>
            </w:pPr>
            <w:r w:rsidRPr="0087752B">
              <w:t>Report of operations—Financial Reporting Direction guidance</w:t>
            </w:r>
          </w:p>
        </w:tc>
      </w:tr>
      <w:tr w:rsidR="006016B9" w:rsidRPr="0087752B" w14:paraId="7A54DA93" w14:textId="77777777" w:rsidTr="00911DE6">
        <w:tblPrEx>
          <w:tblCellMar>
            <w:left w:w="43" w:type="dxa"/>
            <w:right w:w="43" w:type="dxa"/>
          </w:tblCellMar>
        </w:tblPrEx>
        <w:trPr>
          <w:cantSplit/>
          <w:trHeight w:hRule="exact" w:val="346"/>
        </w:trPr>
        <w:tc>
          <w:tcPr>
            <w:tcW w:w="7416" w:type="dxa"/>
            <w:gridSpan w:val="4"/>
          </w:tcPr>
          <w:p w14:paraId="76D59227" w14:textId="77777777" w:rsidR="006016B9" w:rsidRPr="0087752B" w:rsidRDefault="006016B9" w:rsidP="00993B43">
            <w:pPr>
              <w:pStyle w:val="DETTableTextFinancial"/>
              <w:rPr>
                <w:b/>
              </w:rPr>
            </w:pPr>
            <w:r w:rsidRPr="0087752B">
              <w:rPr>
                <w:b/>
              </w:rPr>
              <w:t>Charter and purpose</w:t>
            </w:r>
          </w:p>
        </w:tc>
      </w:tr>
      <w:tr w:rsidR="006016B9" w:rsidRPr="005560DB" w14:paraId="4A5092FA" w14:textId="77777777" w:rsidTr="006016B9">
        <w:tblPrEx>
          <w:tblBorders>
            <w:bottom w:val="none" w:sz="0" w:space="0" w:color="auto"/>
          </w:tblBorders>
          <w:tblCellMar>
            <w:left w:w="43" w:type="dxa"/>
            <w:right w:w="43" w:type="dxa"/>
          </w:tblCellMar>
        </w:tblPrEx>
        <w:trPr>
          <w:cantSplit/>
        </w:trPr>
        <w:tc>
          <w:tcPr>
            <w:tcW w:w="1244" w:type="dxa"/>
          </w:tcPr>
          <w:p w14:paraId="245235B6" w14:textId="77777777" w:rsidR="006016B9" w:rsidRPr="0087752B" w:rsidRDefault="006016B9" w:rsidP="00993B43">
            <w:pPr>
              <w:pStyle w:val="DETTableTextFinancial"/>
            </w:pPr>
            <w:r w:rsidRPr="0087752B">
              <w:t>FRD 22G</w:t>
            </w:r>
          </w:p>
        </w:tc>
        <w:tc>
          <w:tcPr>
            <w:tcW w:w="5464" w:type="dxa"/>
            <w:gridSpan w:val="2"/>
          </w:tcPr>
          <w:p w14:paraId="00E347C9" w14:textId="77777777" w:rsidR="006016B9" w:rsidRPr="0087752B" w:rsidRDefault="006016B9" w:rsidP="00993B43">
            <w:pPr>
              <w:pStyle w:val="DETTableTextFinancial"/>
            </w:pPr>
            <w:r w:rsidRPr="0087752B">
              <w:t>Manner of establishment and the relevant ministers</w:t>
            </w:r>
          </w:p>
        </w:tc>
        <w:tc>
          <w:tcPr>
            <w:tcW w:w="708" w:type="dxa"/>
          </w:tcPr>
          <w:p w14:paraId="2A459422" w14:textId="0B9482EC" w:rsidR="006016B9" w:rsidRPr="005560DB" w:rsidRDefault="005560DB" w:rsidP="00993B43">
            <w:pPr>
              <w:pStyle w:val="DETTableTextFinancial"/>
              <w:jc w:val="right"/>
            </w:pPr>
            <w:r w:rsidRPr="005560DB">
              <w:t>5,31</w:t>
            </w:r>
            <w:r w:rsidR="006016B9" w:rsidRPr="005560DB">
              <w:t xml:space="preserve"> </w:t>
            </w:r>
          </w:p>
        </w:tc>
      </w:tr>
      <w:tr w:rsidR="006016B9" w:rsidRPr="005560DB" w14:paraId="13FA3E75" w14:textId="77777777" w:rsidTr="006016B9">
        <w:tblPrEx>
          <w:tblBorders>
            <w:bottom w:val="none" w:sz="0" w:space="0" w:color="auto"/>
          </w:tblBorders>
          <w:tblCellMar>
            <w:left w:w="43" w:type="dxa"/>
            <w:right w:w="43" w:type="dxa"/>
          </w:tblCellMar>
        </w:tblPrEx>
        <w:trPr>
          <w:cantSplit/>
          <w:trHeight w:val="20"/>
        </w:trPr>
        <w:tc>
          <w:tcPr>
            <w:tcW w:w="1244" w:type="dxa"/>
          </w:tcPr>
          <w:p w14:paraId="10234FC3" w14:textId="77777777" w:rsidR="006016B9" w:rsidRPr="0087752B" w:rsidRDefault="006016B9" w:rsidP="00993B43">
            <w:pPr>
              <w:pStyle w:val="DETTableTextFinancial"/>
            </w:pPr>
            <w:r w:rsidRPr="0087752B">
              <w:t>FRD 22G</w:t>
            </w:r>
          </w:p>
        </w:tc>
        <w:tc>
          <w:tcPr>
            <w:tcW w:w="5464" w:type="dxa"/>
            <w:gridSpan w:val="2"/>
          </w:tcPr>
          <w:p w14:paraId="35B799D9" w14:textId="77777777" w:rsidR="006016B9" w:rsidRPr="0087752B" w:rsidRDefault="006016B9" w:rsidP="00993B43">
            <w:pPr>
              <w:pStyle w:val="DETTableTextFinancial"/>
            </w:pPr>
            <w:r w:rsidRPr="0087752B">
              <w:t xml:space="preserve">Purpose, functions, powers and duties </w:t>
            </w:r>
          </w:p>
        </w:tc>
        <w:tc>
          <w:tcPr>
            <w:tcW w:w="708" w:type="dxa"/>
          </w:tcPr>
          <w:p w14:paraId="5F95E189" w14:textId="57F8848A" w:rsidR="006016B9" w:rsidRPr="005560DB" w:rsidRDefault="005560DB" w:rsidP="00993B43">
            <w:pPr>
              <w:pStyle w:val="DETTableTextFinancial"/>
              <w:jc w:val="right"/>
            </w:pPr>
            <w:r w:rsidRPr="005560DB">
              <w:t>5</w:t>
            </w:r>
          </w:p>
        </w:tc>
      </w:tr>
      <w:tr w:rsidR="006016B9" w:rsidRPr="005560DB" w14:paraId="545DB2E2" w14:textId="77777777" w:rsidTr="006016B9">
        <w:tblPrEx>
          <w:tblBorders>
            <w:bottom w:val="none" w:sz="0" w:space="0" w:color="auto"/>
          </w:tblBorders>
          <w:tblCellMar>
            <w:left w:w="43" w:type="dxa"/>
            <w:right w:w="43" w:type="dxa"/>
          </w:tblCellMar>
        </w:tblPrEx>
        <w:trPr>
          <w:cantSplit/>
          <w:trHeight w:val="20"/>
        </w:trPr>
        <w:tc>
          <w:tcPr>
            <w:tcW w:w="1244" w:type="dxa"/>
          </w:tcPr>
          <w:p w14:paraId="023AC162" w14:textId="77777777" w:rsidR="006016B9" w:rsidRPr="0087752B" w:rsidRDefault="006016B9" w:rsidP="00993B43">
            <w:pPr>
              <w:pStyle w:val="DETTableTextFinancial"/>
            </w:pPr>
            <w:r w:rsidRPr="0087752B">
              <w:t>FRD 8D</w:t>
            </w:r>
          </w:p>
        </w:tc>
        <w:tc>
          <w:tcPr>
            <w:tcW w:w="5464" w:type="dxa"/>
            <w:gridSpan w:val="2"/>
          </w:tcPr>
          <w:p w14:paraId="23198CE4" w14:textId="77777777" w:rsidR="006016B9" w:rsidRPr="0087752B" w:rsidRDefault="006016B9" w:rsidP="00993B43">
            <w:pPr>
              <w:pStyle w:val="DETTableTextFinancial"/>
            </w:pPr>
            <w:r w:rsidRPr="0087752B">
              <w:t>Departmental objectives, indicators and outputs</w:t>
            </w:r>
          </w:p>
        </w:tc>
        <w:tc>
          <w:tcPr>
            <w:tcW w:w="708" w:type="dxa"/>
          </w:tcPr>
          <w:p w14:paraId="263EDAD4" w14:textId="3DA87735" w:rsidR="006016B9" w:rsidRPr="005560DB" w:rsidRDefault="005560DB" w:rsidP="00993B43">
            <w:pPr>
              <w:pStyle w:val="DETTableTextFinancial"/>
              <w:jc w:val="right"/>
            </w:pPr>
            <w:r w:rsidRPr="005560DB">
              <w:t>10</w:t>
            </w:r>
          </w:p>
        </w:tc>
      </w:tr>
      <w:tr w:rsidR="006016B9" w:rsidRPr="005560DB" w14:paraId="75836AE4" w14:textId="77777777" w:rsidTr="006016B9">
        <w:tblPrEx>
          <w:tblBorders>
            <w:bottom w:val="none" w:sz="0" w:space="0" w:color="auto"/>
          </w:tblBorders>
          <w:tblCellMar>
            <w:left w:w="43" w:type="dxa"/>
            <w:right w:w="43" w:type="dxa"/>
          </w:tblCellMar>
        </w:tblPrEx>
        <w:trPr>
          <w:cantSplit/>
          <w:trHeight w:val="20"/>
        </w:trPr>
        <w:tc>
          <w:tcPr>
            <w:tcW w:w="1244" w:type="dxa"/>
          </w:tcPr>
          <w:p w14:paraId="29A466F6" w14:textId="77777777" w:rsidR="006016B9" w:rsidRPr="0087752B" w:rsidRDefault="006016B9" w:rsidP="00993B43">
            <w:pPr>
              <w:pStyle w:val="DETTableTextFinancial"/>
            </w:pPr>
            <w:r w:rsidRPr="0087752B">
              <w:t>FRD 22G</w:t>
            </w:r>
          </w:p>
        </w:tc>
        <w:tc>
          <w:tcPr>
            <w:tcW w:w="5464" w:type="dxa"/>
            <w:gridSpan w:val="2"/>
          </w:tcPr>
          <w:p w14:paraId="230EC38F" w14:textId="77777777" w:rsidR="006016B9" w:rsidRPr="0087752B" w:rsidRDefault="006016B9" w:rsidP="00993B43">
            <w:pPr>
              <w:pStyle w:val="DETTableTextFinancial"/>
            </w:pPr>
            <w:r w:rsidRPr="0087752B">
              <w:t>Initiatives and key achievements</w:t>
            </w:r>
          </w:p>
        </w:tc>
        <w:tc>
          <w:tcPr>
            <w:tcW w:w="708" w:type="dxa"/>
          </w:tcPr>
          <w:p w14:paraId="087116C6" w14:textId="1A7611AB" w:rsidR="006016B9" w:rsidRPr="005560DB" w:rsidRDefault="005560DB" w:rsidP="00993B43">
            <w:pPr>
              <w:pStyle w:val="DETTableTextFinancial"/>
              <w:jc w:val="right"/>
            </w:pPr>
            <w:r w:rsidRPr="005560DB">
              <w:t>6</w:t>
            </w:r>
          </w:p>
        </w:tc>
      </w:tr>
      <w:tr w:rsidR="006016B9" w:rsidRPr="005560DB" w14:paraId="11CCAACF" w14:textId="77777777" w:rsidTr="006016B9">
        <w:tblPrEx>
          <w:tblBorders>
            <w:bottom w:val="none" w:sz="0" w:space="0" w:color="auto"/>
          </w:tblBorders>
          <w:tblCellMar>
            <w:left w:w="43" w:type="dxa"/>
            <w:right w:w="43" w:type="dxa"/>
          </w:tblCellMar>
        </w:tblPrEx>
        <w:trPr>
          <w:cantSplit/>
          <w:trHeight w:val="20"/>
        </w:trPr>
        <w:tc>
          <w:tcPr>
            <w:tcW w:w="1244" w:type="dxa"/>
          </w:tcPr>
          <w:p w14:paraId="4DA8992D" w14:textId="77777777" w:rsidR="006016B9" w:rsidRPr="0087752B" w:rsidRDefault="006016B9" w:rsidP="00993B43">
            <w:pPr>
              <w:pStyle w:val="DETTableTextFinancial"/>
            </w:pPr>
            <w:r w:rsidRPr="0087752B">
              <w:t>FRD 22G</w:t>
            </w:r>
          </w:p>
        </w:tc>
        <w:tc>
          <w:tcPr>
            <w:tcW w:w="5464" w:type="dxa"/>
            <w:gridSpan w:val="2"/>
          </w:tcPr>
          <w:p w14:paraId="58092000" w14:textId="77777777" w:rsidR="006016B9" w:rsidRPr="0087752B" w:rsidRDefault="006016B9" w:rsidP="00993B43">
            <w:pPr>
              <w:pStyle w:val="DETTableTextFinancial"/>
            </w:pPr>
            <w:r w:rsidRPr="0087752B">
              <w:t>Nature and range of services provided</w:t>
            </w:r>
          </w:p>
        </w:tc>
        <w:tc>
          <w:tcPr>
            <w:tcW w:w="708" w:type="dxa"/>
          </w:tcPr>
          <w:p w14:paraId="711D72DE" w14:textId="036BCCCC" w:rsidR="006016B9" w:rsidRPr="005560DB" w:rsidRDefault="005560DB" w:rsidP="00993B43">
            <w:pPr>
              <w:pStyle w:val="DETTableTextFinancial"/>
              <w:jc w:val="right"/>
            </w:pPr>
            <w:r w:rsidRPr="005560DB">
              <w:t>5</w:t>
            </w:r>
          </w:p>
        </w:tc>
      </w:tr>
      <w:tr w:rsidR="006016B9" w:rsidRPr="005560DB" w14:paraId="606F51D0" w14:textId="77777777" w:rsidTr="006016B9">
        <w:tblPrEx>
          <w:tblBorders>
            <w:bottom w:val="none" w:sz="0" w:space="0" w:color="auto"/>
          </w:tblBorders>
          <w:tblCellMar>
            <w:left w:w="43" w:type="dxa"/>
            <w:right w:w="43" w:type="dxa"/>
          </w:tblCellMar>
        </w:tblPrEx>
        <w:trPr>
          <w:cantSplit/>
          <w:trHeight w:val="20"/>
        </w:trPr>
        <w:tc>
          <w:tcPr>
            <w:tcW w:w="7416" w:type="dxa"/>
            <w:gridSpan w:val="4"/>
          </w:tcPr>
          <w:p w14:paraId="73C179EC" w14:textId="77777777" w:rsidR="006016B9" w:rsidRPr="005560DB" w:rsidRDefault="006016B9" w:rsidP="00993B43">
            <w:pPr>
              <w:pStyle w:val="DETTableTextFinancial"/>
              <w:rPr>
                <w:b/>
              </w:rPr>
            </w:pPr>
            <w:r w:rsidRPr="005560DB">
              <w:rPr>
                <w:b/>
              </w:rPr>
              <w:t>Management and structure</w:t>
            </w:r>
          </w:p>
        </w:tc>
      </w:tr>
      <w:tr w:rsidR="006016B9" w:rsidRPr="005560DB" w14:paraId="1828F61A" w14:textId="77777777" w:rsidTr="006016B9">
        <w:tblPrEx>
          <w:tblBorders>
            <w:bottom w:val="none" w:sz="0" w:space="0" w:color="auto"/>
          </w:tblBorders>
          <w:tblCellMar>
            <w:left w:w="43" w:type="dxa"/>
            <w:right w:w="43" w:type="dxa"/>
          </w:tblCellMar>
        </w:tblPrEx>
        <w:trPr>
          <w:cantSplit/>
          <w:trHeight w:val="20"/>
        </w:trPr>
        <w:tc>
          <w:tcPr>
            <w:tcW w:w="1244" w:type="dxa"/>
          </w:tcPr>
          <w:p w14:paraId="29A274CD" w14:textId="77777777" w:rsidR="006016B9" w:rsidRPr="0087752B" w:rsidRDefault="006016B9" w:rsidP="00993B43">
            <w:pPr>
              <w:pStyle w:val="DETTableTextFinancial"/>
            </w:pPr>
            <w:r w:rsidRPr="0087752B">
              <w:t>FRD 22G</w:t>
            </w:r>
          </w:p>
        </w:tc>
        <w:tc>
          <w:tcPr>
            <w:tcW w:w="5464" w:type="dxa"/>
            <w:gridSpan w:val="2"/>
          </w:tcPr>
          <w:p w14:paraId="5867A6F3" w14:textId="77777777" w:rsidR="006016B9" w:rsidRPr="0087752B" w:rsidRDefault="006016B9" w:rsidP="00993B43">
            <w:pPr>
              <w:pStyle w:val="DETTableTextFinancial"/>
            </w:pPr>
            <w:r w:rsidRPr="0087752B">
              <w:t>Organisational structure</w:t>
            </w:r>
          </w:p>
        </w:tc>
        <w:tc>
          <w:tcPr>
            <w:tcW w:w="708" w:type="dxa"/>
          </w:tcPr>
          <w:p w14:paraId="1B7CA740" w14:textId="3BF5C3CC" w:rsidR="006016B9" w:rsidRPr="005560DB" w:rsidRDefault="005560DB" w:rsidP="00993B43">
            <w:pPr>
              <w:pStyle w:val="DETTableTextFinancial"/>
              <w:jc w:val="right"/>
            </w:pPr>
            <w:r w:rsidRPr="005560DB">
              <w:t>47</w:t>
            </w:r>
          </w:p>
        </w:tc>
      </w:tr>
      <w:tr w:rsidR="006016B9" w:rsidRPr="0087752B" w14:paraId="2A8DDF5E" w14:textId="77777777" w:rsidTr="006016B9">
        <w:tblPrEx>
          <w:tblBorders>
            <w:bottom w:val="none" w:sz="0" w:space="0" w:color="auto"/>
          </w:tblBorders>
          <w:tblCellMar>
            <w:left w:w="43" w:type="dxa"/>
            <w:right w:w="43" w:type="dxa"/>
          </w:tblCellMar>
        </w:tblPrEx>
        <w:trPr>
          <w:cantSplit/>
          <w:trHeight w:val="20"/>
        </w:trPr>
        <w:tc>
          <w:tcPr>
            <w:tcW w:w="7416" w:type="dxa"/>
            <w:gridSpan w:val="4"/>
          </w:tcPr>
          <w:p w14:paraId="76761198" w14:textId="77777777" w:rsidR="006016B9" w:rsidRPr="0087752B" w:rsidRDefault="006016B9" w:rsidP="00993B43">
            <w:pPr>
              <w:pStyle w:val="DETTableTextFinancial"/>
              <w:rPr>
                <w:b/>
              </w:rPr>
            </w:pPr>
            <w:r w:rsidRPr="0087752B">
              <w:rPr>
                <w:b/>
              </w:rPr>
              <w:t>Financial and other information</w:t>
            </w:r>
          </w:p>
        </w:tc>
      </w:tr>
      <w:tr w:rsidR="006016B9" w:rsidRPr="005560DB" w14:paraId="1F1C88AA" w14:textId="77777777" w:rsidTr="006016B9">
        <w:tblPrEx>
          <w:tblBorders>
            <w:bottom w:val="none" w:sz="0" w:space="0" w:color="auto"/>
          </w:tblBorders>
          <w:tblCellMar>
            <w:left w:w="43" w:type="dxa"/>
            <w:right w:w="43" w:type="dxa"/>
          </w:tblCellMar>
        </w:tblPrEx>
        <w:trPr>
          <w:cantSplit/>
          <w:trHeight w:val="20"/>
        </w:trPr>
        <w:tc>
          <w:tcPr>
            <w:tcW w:w="1244" w:type="dxa"/>
          </w:tcPr>
          <w:p w14:paraId="1FBEE966" w14:textId="77777777" w:rsidR="006016B9" w:rsidRPr="0087752B" w:rsidRDefault="006016B9" w:rsidP="00993B43">
            <w:pPr>
              <w:pStyle w:val="DETTableTextFinancial"/>
            </w:pPr>
            <w:r w:rsidRPr="0087752B">
              <w:t>FRD 8D</w:t>
            </w:r>
          </w:p>
        </w:tc>
        <w:tc>
          <w:tcPr>
            <w:tcW w:w="5464" w:type="dxa"/>
            <w:gridSpan w:val="2"/>
          </w:tcPr>
          <w:p w14:paraId="7A0CB622" w14:textId="77777777" w:rsidR="006016B9" w:rsidRPr="0087752B" w:rsidRDefault="006016B9" w:rsidP="00993B43">
            <w:pPr>
              <w:pStyle w:val="DETTableTextFinancial"/>
            </w:pPr>
            <w:r w:rsidRPr="0087752B">
              <w:t>Performance against output performance measures</w:t>
            </w:r>
          </w:p>
        </w:tc>
        <w:tc>
          <w:tcPr>
            <w:tcW w:w="708" w:type="dxa"/>
          </w:tcPr>
          <w:p w14:paraId="54B42C83" w14:textId="649BD404" w:rsidR="006016B9" w:rsidRPr="005560DB" w:rsidRDefault="005560DB" w:rsidP="00993B43">
            <w:pPr>
              <w:pStyle w:val="DETTableTextFinancial"/>
              <w:jc w:val="right"/>
            </w:pPr>
            <w:r w:rsidRPr="005560DB">
              <w:t>21</w:t>
            </w:r>
          </w:p>
        </w:tc>
      </w:tr>
      <w:tr w:rsidR="006016B9" w:rsidRPr="005560DB" w14:paraId="63E0905F" w14:textId="77777777" w:rsidTr="006016B9">
        <w:tblPrEx>
          <w:tblBorders>
            <w:bottom w:val="none" w:sz="0" w:space="0" w:color="auto"/>
          </w:tblBorders>
          <w:tblCellMar>
            <w:left w:w="43" w:type="dxa"/>
            <w:right w:w="43" w:type="dxa"/>
          </w:tblCellMar>
        </w:tblPrEx>
        <w:trPr>
          <w:cantSplit/>
          <w:trHeight w:val="20"/>
        </w:trPr>
        <w:tc>
          <w:tcPr>
            <w:tcW w:w="1244" w:type="dxa"/>
          </w:tcPr>
          <w:p w14:paraId="24B3AAE4" w14:textId="77777777" w:rsidR="006016B9" w:rsidRPr="0087752B" w:rsidRDefault="006016B9" w:rsidP="00993B43">
            <w:pPr>
              <w:pStyle w:val="DETTableTextFinancial"/>
            </w:pPr>
            <w:r w:rsidRPr="0087752B">
              <w:t>FRD 8D</w:t>
            </w:r>
          </w:p>
        </w:tc>
        <w:tc>
          <w:tcPr>
            <w:tcW w:w="5464" w:type="dxa"/>
            <w:gridSpan w:val="2"/>
          </w:tcPr>
          <w:p w14:paraId="1BAFAB19" w14:textId="77777777" w:rsidR="006016B9" w:rsidRPr="0087752B" w:rsidRDefault="006016B9" w:rsidP="00993B43">
            <w:pPr>
              <w:pStyle w:val="DETTableTextFinancial"/>
            </w:pPr>
            <w:r w:rsidRPr="0087752B">
              <w:t>Budget portfolio outcomes</w:t>
            </w:r>
          </w:p>
        </w:tc>
        <w:tc>
          <w:tcPr>
            <w:tcW w:w="708" w:type="dxa"/>
          </w:tcPr>
          <w:p w14:paraId="3D438F63" w14:textId="77E9BD8D" w:rsidR="006016B9" w:rsidRPr="005560DB" w:rsidRDefault="005560DB" w:rsidP="00993B43">
            <w:pPr>
              <w:pStyle w:val="DETTableTextFinancial"/>
              <w:jc w:val="right"/>
            </w:pPr>
            <w:r w:rsidRPr="005560DB">
              <w:t>173</w:t>
            </w:r>
          </w:p>
        </w:tc>
      </w:tr>
      <w:tr w:rsidR="006016B9" w:rsidRPr="005560DB" w14:paraId="3E6B261B" w14:textId="77777777" w:rsidTr="006016B9">
        <w:tblPrEx>
          <w:tblBorders>
            <w:bottom w:val="none" w:sz="0" w:space="0" w:color="auto"/>
          </w:tblBorders>
          <w:tblCellMar>
            <w:left w:w="43" w:type="dxa"/>
            <w:right w:w="43" w:type="dxa"/>
          </w:tblCellMar>
        </w:tblPrEx>
        <w:trPr>
          <w:cantSplit/>
          <w:trHeight w:val="20"/>
        </w:trPr>
        <w:tc>
          <w:tcPr>
            <w:tcW w:w="1244" w:type="dxa"/>
          </w:tcPr>
          <w:p w14:paraId="390F6A53" w14:textId="77777777" w:rsidR="006016B9" w:rsidRPr="0087752B" w:rsidRDefault="006016B9" w:rsidP="00993B43">
            <w:pPr>
              <w:pStyle w:val="DETTableTextFinancial"/>
            </w:pPr>
            <w:r w:rsidRPr="0087752B">
              <w:t>FRD 10A</w:t>
            </w:r>
          </w:p>
        </w:tc>
        <w:tc>
          <w:tcPr>
            <w:tcW w:w="5464" w:type="dxa"/>
            <w:gridSpan w:val="2"/>
          </w:tcPr>
          <w:p w14:paraId="1F6EB584" w14:textId="77777777" w:rsidR="006016B9" w:rsidRPr="0087752B" w:rsidRDefault="006016B9" w:rsidP="00993B43">
            <w:pPr>
              <w:pStyle w:val="DETTableTextFinancial"/>
            </w:pPr>
            <w:r w:rsidRPr="0087752B">
              <w:t>Disclosure index</w:t>
            </w:r>
          </w:p>
        </w:tc>
        <w:tc>
          <w:tcPr>
            <w:tcW w:w="708" w:type="dxa"/>
          </w:tcPr>
          <w:p w14:paraId="753647BD" w14:textId="582D3876" w:rsidR="006016B9" w:rsidRPr="005560DB" w:rsidRDefault="005560DB" w:rsidP="00993B43">
            <w:pPr>
              <w:pStyle w:val="DETTableTextFinancial"/>
              <w:jc w:val="right"/>
            </w:pPr>
            <w:r w:rsidRPr="005560DB">
              <w:t>171</w:t>
            </w:r>
          </w:p>
        </w:tc>
      </w:tr>
      <w:tr w:rsidR="006016B9" w:rsidRPr="005560DB" w14:paraId="6D5475EA" w14:textId="77777777" w:rsidTr="006016B9">
        <w:tblPrEx>
          <w:tblBorders>
            <w:bottom w:val="none" w:sz="0" w:space="0" w:color="auto"/>
          </w:tblBorders>
          <w:tblCellMar>
            <w:left w:w="43" w:type="dxa"/>
            <w:right w:w="43" w:type="dxa"/>
          </w:tblCellMar>
        </w:tblPrEx>
        <w:trPr>
          <w:cantSplit/>
          <w:trHeight w:val="20"/>
        </w:trPr>
        <w:tc>
          <w:tcPr>
            <w:tcW w:w="1244" w:type="dxa"/>
          </w:tcPr>
          <w:p w14:paraId="2FA1AACF" w14:textId="77777777" w:rsidR="006016B9" w:rsidRPr="0087752B" w:rsidRDefault="006016B9" w:rsidP="00993B43">
            <w:pPr>
              <w:pStyle w:val="DETTableTextFinancial"/>
            </w:pPr>
            <w:r w:rsidRPr="0087752B">
              <w:t>FRD 12B</w:t>
            </w:r>
          </w:p>
        </w:tc>
        <w:tc>
          <w:tcPr>
            <w:tcW w:w="5464" w:type="dxa"/>
            <w:gridSpan w:val="2"/>
          </w:tcPr>
          <w:p w14:paraId="6822883C" w14:textId="77777777" w:rsidR="006016B9" w:rsidRPr="0087752B" w:rsidRDefault="006016B9" w:rsidP="00993B43">
            <w:pPr>
              <w:pStyle w:val="DETTableTextFinancial"/>
            </w:pPr>
            <w:r w:rsidRPr="0087752B">
              <w:t>Disclosure of major contracts</w:t>
            </w:r>
          </w:p>
        </w:tc>
        <w:tc>
          <w:tcPr>
            <w:tcW w:w="708" w:type="dxa"/>
          </w:tcPr>
          <w:p w14:paraId="0FD1591D" w14:textId="6B48F789" w:rsidR="006016B9" w:rsidRPr="005560DB" w:rsidRDefault="005560DB" w:rsidP="00993B43">
            <w:pPr>
              <w:pStyle w:val="DETTableTextFinancial"/>
              <w:jc w:val="right"/>
            </w:pPr>
            <w:r w:rsidRPr="005560DB">
              <w:t>65</w:t>
            </w:r>
          </w:p>
        </w:tc>
      </w:tr>
      <w:tr w:rsidR="006016B9" w:rsidRPr="0087752B" w14:paraId="66B0D8FC" w14:textId="77777777" w:rsidTr="006668CD">
        <w:tblPrEx>
          <w:tblBorders>
            <w:bottom w:val="none" w:sz="0" w:space="0" w:color="auto"/>
          </w:tblBorders>
          <w:tblCellMar>
            <w:left w:w="43" w:type="dxa"/>
            <w:right w:w="43" w:type="dxa"/>
          </w:tblCellMar>
        </w:tblPrEx>
        <w:trPr>
          <w:cantSplit/>
          <w:trHeight w:val="20"/>
        </w:trPr>
        <w:tc>
          <w:tcPr>
            <w:tcW w:w="1244" w:type="dxa"/>
          </w:tcPr>
          <w:p w14:paraId="5C3C7DAE" w14:textId="77777777" w:rsidR="006016B9" w:rsidRPr="0087752B" w:rsidRDefault="006016B9" w:rsidP="00993B43">
            <w:pPr>
              <w:pStyle w:val="DETTableTextFinancial"/>
            </w:pPr>
            <w:r w:rsidRPr="0087752B">
              <w:t>FRD 15C</w:t>
            </w:r>
          </w:p>
        </w:tc>
        <w:tc>
          <w:tcPr>
            <w:tcW w:w="5464" w:type="dxa"/>
            <w:gridSpan w:val="2"/>
          </w:tcPr>
          <w:p w14:paraId="17AE56CD" w14:textId="77777777" w:rsidR="006016B9" w:rsidRPr="0087752B" w:rsidRDefault="006016B9" w:rsidP="00993B43">
            <w:pPr>
              <w:pStyle w:val="DETTableTextFinancial"/>
            </w:pPr>
            <w:r w:rsidRPr="0087752B">
              <w:t>Executive officer disclosures</w:t>
            </w:r>
          </w:p>
        </w:tc>
        <w:tc>
          <w:tcPr>
            <w:tcW w:w="708" w:type="dxa"/>
            <w:shd w:val="clear" w:color="auto" w:fill="auto"/>
          </w:tcPr>
          <w:p w14:paraId="1644C11B" w14:textId="71F42AB8" w:rsidR="006016B9" w:rsidRPr="006668CD" w:rsidRDefault="006668CD" w:rsidP="00993B43">
            <w:pPr>
              <w:pStyle w:val="DETTableTextFinancial"/>
              <w:jc w:val="right"/>
            </w:pPr>
            <w:r w:rsidRPr="006668CD">
              <w:t>61</w:t>
            </w:r>
          </w:p>
        </w:tc>
      </w:tr>
      <w:tr w:rsidR="006016B9" w:rsidRPr="0087752B" w14:paraId="01548110" w14:textId="77777777" w:rsidTr="006668CD">
        <w:tblPrEx>
          <w:tblBorders>
            <w:bottom w:val="none" w:sz="0" w:space="0" w:color="auto"/>
          </w:tblBorders>
          <w:tblCellMar>
            <w:left w:w="43" w:type="dxa"/>
            <w:right w:w="43" w:type="dxa"/>
          </w:tblCellMar>
        </w:tblPrEx>
        <w:trPr>
          <w:cantSplit/>
          <w:trHeight w:val="20"/>
        </w:trPr>
        <w:tc>
          <w:tcPr>
            <w:tcW w:w="1244" w:type="dxa"/>
          </w:tcPr>
          <w:p w14:paraId="298133E2" w14:textId="77777777" w:rsidR="006016B9" w:rsidRPr="0087752B" w:rsidRDefault="006016B9" w:rsidP="00993B43">
            <w:pPr>
              <w:pStyle w:val="DETTableTextFinancial"/>
            </w:pPr>
            <w:r w:rsidRPr="0087752B">
              <w:t>FRD 22G</w:t>
            </w:r>
          </w:p>
        </w:tc>
        <w:tc>
          <w:tcPr>
            <w:tcW w:w="5464" w:type="dxa"/>
            <w:gridSpan w:val="2"/>
          </w:tcPr>
          <w:p w14:paraId="5CB03400" w14:textId="77777777" w:rsidR="006016B9" w:rsidRPr="0087752B" w:rsidRDefault="006016B9" w:rsidP="00993B43">
            <w:pPr>
              <w:pStyle w:val="DETTableTextFinancial"/>
            </w:pPr>
            <w:r w:rsidRPr="0087752B">
              <w:t>Employment and conduct principles</w:t>
            </w:r>
          </w:p>
        </w:tc>
        <w:tc>
          <w:tcPr>
            <w:tcW w:w="708" w:type="dxa"/>
            <w:shd w:val="clear" w:color="auto" w:fill="auto"/>
          </w:tcPr>
          <w:p w14:paraId="6EC7C81A" w14:textId="11CE9FA7" w:rsidR="006016B9" w:rsidRPr="006668CD" w:rsidRDefault="006668CD" w:rsidP="00993B43">
            <w:pPr>
              <w:pStyle w:val="DETTableTextFinancial"/>
              <w:jc w:val="right"/>
            </w:pPr>
            <w:r w:rsidRPr="006668CD">
              <w:t>52</w:t>
            </w:r>
          </w:p>
        </w:tc>
      </w:tr>
      <w:tr w:rsidR="006016B9" w:rsidRPr="0087752B" w14:paraId="7E91F39D" w14:textId="77777777" w:rsidTr="006668CD">
        <w:tblPrEx>
          <w:tblBorders>
            <w:bottom w:val="none" w:sz="0" w:space="0" w:color="auto"/>
          </w:tblBorders>
          <w:tblCellMar>
            <w:left w:w="43" w:type="dxa"/>
            <w:right w:w="43" w:type="dxa"/>
          </w:tblCellMar>
        </w:tblPrEx>
        <w:trPr>
          <w:cantSplit/>
          <w:trHeight w:val="20"/>
        </w:trPr>
        <w:tc>
          <w:tcPr>
            <w:tcW w:w="1244" w:type="dxa"/>
          </w:tcPr>
          <w:p w14:paraId="21E800C8" w14:textId="77777777" w:rsidR="006016B9" w:rsidRPr="0087752B" w:rsidRDefault="006016B9" w:rsidP="00993B43">
            <w:pPr>
              <w:pStyle w:val="DETTableTextFinancial"/>
            </w:pPr>
            <w:r w:rsidRPr="0087752B">
              <w:t>FRD 22G</w:t>
            </w:r>
          </w:p>
        </w:tc>
        <w:tc>
          <w:tcPr>
            <w:tcW w:w="5464" w:type="dxa"/>
            <w:gridSpan w:val="2"/>
          </w:tcPr>
          <w:p w14:paraId="5C72B473" w14:textId="77777777" w:rsidR="006016B9" w:rsidRPr="0087752B" w:rsidRDefault="006016B9" w:rsidP="00993B43">
            <w:pPr>
              <w:pStyle w:val="DETTableTextFinancial"/>
            </w:pPr>
            <w:r w:rsidRPr="0087752B">
              <w:t>Occupational health and safety policy</w:t>
            </w:r>
          </w:p>
        </w:tc>
        <w:tc>
          <w:tcPr>
            <w:tcW w:w="708" w:type="dxa"/>
            <w:shd w:val="clear" w:color="auto" w:fill="auto"/>
          </w:tcPr>
          <w:p w14:paraId="3781832C" w14:textId="50743982" w:rsidR="006016B9" w:rsidRPr="006668CD" w:rsidRDefault="006668CD" w:rsidP="00993B43">
            <w:pPr>
              <w:pStyle w:val="DETTableTextFinancial"/>
              <w:jc w:val="right"/>
            </w:pPr>
            <w:r w:rsidRPr="006668CD">
              <w:t>52</w:t>
            </w:r>
          </w:p>
        </w:tc>
      </w:tr>
      <w:tr w:rsidR="006016B9" w:rsidRPr="0087752B" w14:paraId="1D72BC6D" w14:textId="77777777" w:rsidTr="006668CD">
        <w:tblPrEx>
          <w:tblBorders>
            <w:bottom w:val="none" w:sz="0" w:space="0" w:color="auto"/>
          </w:tblBorders>
          <w:tblCellMar>
            <w:left w:w="43" w:type="dxa"/>
            <w:right w:w="43" w:type="dxa"/>
          </w:tblCellMar>
        </w:tblPrEx>
        <w:trPr>
          <w:cantSplit/>
          <w:trHeight w:val="20"/>
        </w:trPr>
        <w:tc>
          <w:tcPr>
            <w:tcW w:w="1244" w:type="dxa"/>
          </w:tcPr>
          <w:p w14:paraId="403BDCEC" w14:textId="77777777" w:rsidR="006016B9" w:rsidRPr="0087752B" w:rsidRDefault="006016B9" w:rsidP="00993B43">
            <w:pPr>
              <w:pStyle w:val="DETTableTextFinancial"/>
            </w:pPr>
            <w:r w:rsidRPr="0087752B">
              <w:t>FRD 22G</w:t>
            </w:r>
          </w:p>
        </w:tc>
        <w:tc>
          <w:tcPr>
            <w:tcW w:w="5464" w:type="dxa"/>
            <w:gridSpan w:val="2"/>
          </w:tcPr>
          <w:p w14:paraId="5397328F" w14:textId="77777777" w:rsidR="006016B9" w:rsidRPr="0087752B" w:rsidRDefault="006016B9" w:rsidP="00993B43">
            <w:pPr>
              <w:pStyle w:val="DETTableTextFinancial"/>
            </w:pPr>
            <w:r w:rsidRPr="0087752B">
              <w:t>Summary of the financial results for the year</w:t>
            </w:r>
          </w:p>
        </w:tc>
        <w:tc>
          <w:tcPr>
            <w:tcW w:w="708" w:type="dxa"/>
            <w:shd w:val="clear" w:color="auto" w:fill="auto"/>
          </w:tcPr>
          <w:p w14:paraId="6A7B7635" w14:textId="35EC5114" w:rsidR="006016B9" w:rsidRPr="006668CD" w:rsidRDefault="006668CD" w:rsidP="00993B43">
            <w:pPr>
              <w:pStyle w:val="DETTableTextFinancial"/>
              <w:jc w:val="right"/>
            </w:pPr>
            <w:r w:rsidRPr="006668CD">
              <w:t>36</w:t>
            </w:r>
          </w:p>
        </w:tc>
      </w:tr>
      <w:tr w:rsidR="006016B9" w:rsidRPr="0087752B" w14:paraId="6A12107D" w14:textId="77777777" w:rsidTr="006668CD">
        <w:tblPrEx>
          <w:tblBorders>
            <w:bottom w:val="none" w:sz="0" w:space="0" w:color="auto"/>
          </w:tblBorders>
          <w:tblCellMar>
            <w:left w:w="43" w:type="dxa"/>
            <w:right w:w="43" w:type="dxa"/>
          </w:tblCellMar>
        </w:tblPrEx>
        <w:trPr>
          <w:cantSplit/>
          <w:trHeight w:val="20"/>
        </w:trPr>
        <w:tc>
          <w:tcPr>
            <w:tcW w:w="1244" w:type="dxa"/>
          </w:tcPr>
          <w:p w14:paraId="55B36E06" w14:textId="77777777" w:rsidR="006016B9" w:rsidRPr="0087752B" w:rsidRDefault="006016B9" w:rsidP="00993B43">
            <w:pPr>
              <w:pStyle w:val="DETTableTextFinancial"/>
            </w:pPr>
            <w:r w:rsidRPr="0087752B">
              <w:t>FRD 22G</w:t>
            </w:r>
          </w:p>
        </w:tc>
        <w:tc>
          <w:tcPr>
            <w:tcW w:w="5464" w:type="dxa"/>
            <w:gridSpan w:val="2"/>
          </w:tcPr>
          <w:p w14:paraId="5F90C082" w14:textId="77777777" w:rsidR="006016B9" w:rsidRPr="0087752B" w:rsidRDefault="006016B9" w:rsidP="00993B43">
            <w:pPr>
              <w:pStyle w:val="DETTableTextFinancial"/>
            </w:pPr>
            <w:r w:rsidRPr="0087752B">
              <w:t>Significant changes in financial position during the year</w:t>
            </w:r>
          </w:p>
        </w:tc>
        <w:tc>
          <w:tcPr>
            <w:tcW w:w="708" w:type="dxa"/>
            <w:shd w:val="clear" w:color="auto" w:fill="auto"/>
          </w:tcPr>
          <w:p w14:paraId="4F361D62" w14:textId="35E630BC" w:rsidR="006016B9" w:rsidRPr="006668CD" w:rsidRDefault="006668CD" w:rsidP="00993B43">
            <w:pPr>
              <w:pStyle w:val="DETTableTextFinancial"/>
              <w:jc w:val="right"/>
            </w:pPr>
            <w:r w:rsidRPr="006668CD">
              <w:t>36</w:t>
            </w:r>
          </w:p>
        </w:tc>
      </w:tr>
      <w:tr w:rsidR="006016B9" w:rsidRPr="0087752B" w14:paraId="70CAF45B" w14:textId="77777777" w:rsidTr="006668CD">
        <w:tblPrEx>
          <w:tblBorders>
            <w:bottom w:val="none" w:sz="0" w:space="0" w:color="auto"/>
          </w:tblBorders>
          <w:tblCellMar>
            <w:left w:w="43" w:type="dxa"/>
            <w:right w:w="43" w:type="dxa"/>
          </w:tblCellMar>
        </w:tblPrEx>
        <w:trPr>
          <w:cantSplit/>
          <w:trHeight w:val="20"/>
        </w:trPr>
        <w:tc>
          <w:tcPr>
            <w:tcW w:w="1244" w:type="dxa"/>
          </w:tcPr>
          <w:p w14:paraId="520F8E16" w14:textId="77777777" w:rsidR="006016B9" w:rsidRPr="0087752B" w:rsidRDefault="006016B9" w:rsidP="00993B43">
            <w:pPr>
              <w:pStyle w:val="DETTableTextFinancial"/>
            </w:pPr>
            <w:r w:rsidRPr="0087752B">
              <w:t>FRD 22G</w:t>
            </w:r>
          </w:p>
        </w:tc>
        <w:tc>
          <w:tcPr>
            <w:tcW w:w="5464" w:type="dxa"/>
            <w:gridSpan w:val="2"/>
          </w:tcPr>
          <w:p w14:paraId="39CAB371" w14:textId="77777777" w:rsidR="006016B9" w:rsidRPr="0087752B" w:rsidRDefault="006016B9" w:rsidP="00993B43">
            <w:pPr>
              <w:pStyle w:val="DETTableTextFinancial"/>
            </w:pPr>
            <w:r w:rsidRPr="0087752B">
              <w:t xml:space="preserve">Major changes or factors affecting performance </w:t>
            </w:r>
          </w:p>
        </w:tc>
        <w:tc>
          <w:tcPr>
            <w:tcW w:w="708" w:type="dxa"/>
            <w:shd w:val="clear" w:color="auto" w:fill="auto"/>
          </w:tcPr>
          <w:p w14:paraId="3052BA89" w14:textId="5F254EE2" w:rsidR="006016B9" w:rsidRPr="006668CD" w:rsidRDefault="006668CD" w:rsidP="00993B43">
            <w:pPr>
              <w:pStyle w:val="DETTableTextFinancial"/>
              <w:jc w:val="right"/>
            </w:pPr>
            <w:r w:rsidRPr="006668CD">
              <w:t>36</w:t>
            </w:r>
          </w:p>
        </w:tc>
      </w:tr>
      <w:tr w:rsidR="006016B9" w:rsidRPr="0087752B" w14:paraId="01D15EC0" w14:textId="77777777" w:rsidTr="006668CD">
        <w:tblPrEx>
          <w:tblBorders>
            <w:bottom w:val="none" w:sz="0" w:space="0" w:color="auto"/>
          </w:tblBorders>
          <w:tblCellMar>
            <w:left w:w="43" w:type="dxa"/>
            <w:right w:w="43" w:type="dxa"/>
          </w:tblCellMar>
        </w:tblPrEx>
        <w:trPr>
          <w:cantSplit/>
          <w:trHeight w:val="20"/>
        </w:trPr>
        <w:tc>
          <w:tcPr>
            <w:tcW w:w="1244" w:type="dxa"/>
          </w:tcPr>
          <w:p w14:paraId="350D380D" w14:textId="77777777" w:rsidR="006016B9" w:rsidRPr="0087752B" w:rsidRDefault="006016B9" w:rsidP="00993B43">
            <w:pPr>
              <w:pStyle w:val="DETTableTextFinancial"/>
            </w:pPr>
            <w:r w:rsidRPr="0087752B">
              <w:t>FRD 22G</w:t>
            </w:r>
          </w:p>
        </w:tc>
        <w:tc>
          <w:tcPr>
            <w:tcW w:w="5464" w:type="dxa"/>
            <w:gridSpan w:val="2"/>
          </w:tcPr>
          <w:p w14:paraId="572C2144" w14:textId="77777777" w:rsidR="006016B9" w:rsidRPr="0087752B" w:rsidRDefault="006016B9" w:rsidP="00993B43">
            <w:pPr>
              <w:pStyle w:val="DETTableTextFinancial"/>
            </w:pPr>
            <w:r w:rsidRPr="0087752B">
              <w:t>Subsequent events</w:t>
            </w:r>
          </w:p>
        </w:tc>
        <w:tc>
          <w:tcPr>
            <w:tcW w:w="708" w:type="dxa"/>
            <w:shd w:val="clear" w:color="auto" w:fill="auto"/>
          </w:tcPr>
          <w:p w14:paraId="5304FFAD" w14:textId="17407F33" w:rsidR="006016B9" w:rsidRPr="006668CD" w:rsidRDefault="006668CD" w:rsidP="00993B43">
            <w:pPr>
              <w:pStyle w:val="DETTableTextFinancial"/>
              <w:jc w:val="right"/>
            </w:pPr>
            <w:r w:rsidRPr="006668CD">
              <w:t>162</w:t>
            </w:r>
          </w:p>
        </w:tc>
      </w:tr>
      <w:tr w:rsidR="006016B9" w:rsidRPr="0087752B" w14:paraId="27890BD0" w14:textId="77777777" w:rsidTr="006668CD">
        <w:tblPrEx>
          <w:tblBorders>
            <w:bottom w:val="none" w:sz="0" w:space="0" w:color="auto"/>
          </w:tblBorders>
          <w:tblCellMar>
            <w:left w:w="43" w:type="dxa"/>
            <w:right w:w="43" w:type="dxa"/>
          </w:tblCellMar>
        </w:tblPrEx>
        <w:trPr>
          <w:cantSplit/>
          <w:trHeight w:val="20"/>
        </w:trPr>
        <w:tc>
          <w:tcPr>
            <w:tcW w:w="1244" w:type="dxa"/>
          </w:tcPr>
          <w:p w14:paraId="582CA97D" w14:textId="77777777" w:rsidR="006016B9" w:rsidRPr="0087752B" w:rsidRDefault="006016B9" w:rsidP="00993B43">
            <w:pPr>
              <w:pStyle w:val="DETTableTextFinancial"/>
            </w:pPr>
            <w:r w:rsidRPr="0087752B">
              <w:t>FRD 22G</w:t>
            </w:r>
          </w:p>
        </w:tc>
        <w:tc>
          <w:tcPr>
            <w:tcW w:w="5464" w:type="dxa"/>
            <w:gridSpan w:val="2"/>
          </w:tcPr>
          <w:p w14:paraId="446F1407" w14:textId="77777777" w:rsidR="006016B9" w:rsidRPr="0087752B" w:rsidRDefault="006016B9" w:rsidP="00993B43">
            <w:pPr>
              <w:pStyle w:val="DETTableTextFinancial"/>
            </w:pPr>
            <w:r w:rsidRPr="0087752B">
              <w:t xml:space="preserve">Application and operation of </w:t>
            </w:r>
            <w:r w:rsidRPr="00911DE6">
              <w:rPr>
                <w:i/>
              </w:rPr>
              <w:t>Freedom of Information Act 1982</w:t>
            </w:r>
          </w:p>
        </w:tc>
        <w:tc>
          <w:tcPr>
            <w:tcW w:w="708" w:type="dxa"/>
            <w:shd w:val="clear" w:color="auto" w:fill="auto"/>
          </w:tcPr>
          <w:p w14:paraId="7460256F" w14:textId="7E5653CD" w:rsidR="006016B9" w:rsidRPr="006668CD" w:rsidRDefault="006668CD" w:rsidP="00993B43">
            <w:pPr>
              <w:pStyle w:val="DETTableTextFinancial"/>
              <w:jc w:val="right"/>
            </w:pPr>
            <w:r w:rsidRPr="006668CD">
              <w:t>65</w:t>
            </w:r>
          </w:p>
        </w:tc>
      </w:tr>
      <w:tr w:rsidR="006016B9" w:rsidRPr="006668CD" w14:paraId="3FC1E9E8" w14:textId="77777777" w:rsidTr="006016B9">
        <w:tblPrEx>
          <w:tblBorders>
            <w:bottom w:val="none" w:sz="0" w:space="0" w:color="auto"/>
          </w:tblBorders>
          <w:tblCellMar>
            <w:left w:w="43" w:type="dxa"/>
            <w:right w:w="43" w:type="dxa"/>
          </w:tblCellMar>
        </w:tblPrEx>
        <w:trPr>
          <w:cantSplit/>
          <w:trHeight w:val="20"/>
        </w:trPr>
        <w:tc>
          <w:tcPr>
            <w:tcW w:w="1244" w:type="dxa"/>
          </w:tcPr>
          <w:p w14:paraId="4F96E109" w14:textId="77777777" w:rsidR="006016B9" w:rsidRPr="0087752B" w:rsidRDefault="006016B9" w:rsidP="00993B43">
            <w:pPr>
              <w:pStyle w:val="DETTableTextFinancial"/>
            </w:pPr>
            <w:r w:rsidRPr="0087752B">
              <w:t>FRD 22G</w:t>
            </w:r>
          </w:p>
        </w:tc>
        <w:tc>
          <w:tcPr>
            <w:tcW w:w="5464" w:type="dxa"/>
            <w:gridSpan w:val="2"/>
          </w:tcPr>
          <w:p w14:paraId="6A43F221" w14:textId="77777777" w:rsidR="006016B9" w:rsidRPr="0087752B" w:rsidRDefault="006016B9" w:rsidP="00993B43">
            <w:pPr>
              <w:pStyle w:val="DETTableTextFinancial"/>
            </w:pPr>
            <w:r w:rsidRPr="0087752B">
              <w:t xml:space="preserve">Compliance with building and maintenance provisions of </w:t>
            </w:r>
            <w:r w:rsidRPr="00911DE6">
              <w:rPr>
                <w:i/>
              </w:rPr>
              <w:t>Building Act 1993</w:t>
            </w:r>
          </w:p>
        </w:tc>
        <w:tc>
          <w:tcPr>
            <w:tcW w:w="708" w:type="dxa"/>
          </w:tcPr>
          <w:p w14:paraId="4BACD05A" w14:textId="20EAB777" w:rsidR="006016B9" w:rsidRPr="006668CD" w:rsidRDefault="006668CD" w:rsidP="00993B43">
            <w:pPr>
              <w:pStyle w:val="DETTableTextFinancial"/>
              <w:jc w:val="right"/>
            </w:pPr>
            <w:r w:rsidRPr="006668CD">
              <w:t>66</w:t>
            </w:r>
          </w:p>
        </w:tc>
      </w:tr>
      <w:tr w:rsidR="006016B9" w:rsidRPr="006668CD" w14:paraId="49487F26" w14:textId="77777777" w:rsidTr="006016B9">
        <w:tblPrEx>
          <w:tblBorders>
            <w:bottom w:val="none" w:sz="0" w:space="0" w:color="auto"/>
          </w:tblBorders>
          <w:tblCellMar>
            <w:left w:w="43" w:type="dxa"/>
            <w:right w:w="43" w:type="dxa"/>
          </w:tblCellMar>
        </w:tblPrEx>
        <w:trPr>
          <w:cantSplit/>
          <w:trHeight w:val="20"/>
        </w:trPr>
        <w:tc>
          <w:tcPr>
            <w:tcW w:w="1244" w:type="dxa"/>
          </w:tcPr>
          <w:p w14:paraId="0D3741A0" w14:textId="77777777" w:rsidR="006016B9" w:rsidRPr="0087752B" w:rsidRDefault="006016B9" w:rsidP="00993B43">
            <w:pPr>
              <w:pStyle w:val="DETTableTextFinancial"/>
            </w:pPr>
            <w:r w:rsidRPr="0087752B">
              <w:t>FRD 22G</w:t>
            </w:r>
          </w:p>
        </w:tc>
        <w:tc>
          <w:tcPr>
            <w:tcW w:w="5464" w:type="dxa"/>
            <w:gridSpan w:val="2"/>
          </w:tcPr>
          <w:p w14:paraId="1BDD5086" w14:textId="77777777" w:rsidR="006016B9" w:rsidRPr="0087752B" w:rsidRDefault="006016B9" w:rsidP="00993B43">
            <w:pPr>
              <w:pStyle w:val="DETTableTextFinancial"/>
            </w:pPr>
            <w:r w:rsidRPr="0087752B">
              <w:t>Statement on National Competition Policy</w:t>
            </w:r>
          </w:p>
        </w:tc>
        <w:tc>
          <w:tcPr>
            <w:tcW w:w="708" w:type="dxa"/>
          </w:tcPr>
          <w:p w14:paraId="1466DD67" w14:textId="312C6580" w:rsidR="006016B9" w:rsidRPr="006668CD" w:rsidRDefault="006668CD" w:rsidP="00993B43">
            <w:pPr>
              <w:pStyle w:val="DETTableTextFinancial"/>
              <w:jc w:val="right"/>
            </w:pPr>
            <w:r w:rsidRPr="006668CD">
              <w:t>67</w:t>
            </w:r>
          </w:p>
        </w:tc>
      </w:tr>
      <w:tr w:rsidR="006016B9" w:rsidRPr="006668CD" w14:paraId="267B7D3B" w14:textId="77777777" w:rsidTr="006016B9">
        <w:tblPrEx>
          <w:tblBorders>
            <w:bottom w:val="none" w:sz="0" w:space="0" w:color="auto"/>
          </w:tblBorders>
          <w:tblCellMar>
            <w:left w:w="43" w:type="dxa"/>
            <w:right w:w="43" w:type="dxa"/>
          </w:tblCellMar>
        </w:tblPrEx>
        <w:trPr>
          <w:cantSplit/>
          <w:trHeight w:val="20"/>
        </w:trPr>
        <w:tc>
          <w:tcPr>
            <w:tcW w:w="1244" w:type="dxa"/>
          </w:tcPr>
          <w:p w14:paraId="7D42C0A0" w14:textId="77777777" w:rsidR="006016B9" w:rsidRPr="0087752B" w:rsidRDefault="006016B9" w:rsidP="00993B43">
            <w:pPr>
              <w:pStyle w:val="DETTableTextFinancial"/>
            </w:pPr>
            <w:r w:rsidRPr="0087752B">
              <w:t>FRD 22G</w:t>
            </w:r>
          </w:p>
        </w:tc>
        <w:tc>
          <w:tcPr>
            <w:tcW w:w="5464" w:type="dxa"/>
            <w:gridSpan w:val="2"/>
          </w:tcPr>
          <w:p w14:paraId="04E4A294" w14:textId="77777777" w:rsidR="006016B9" w:rsidRPr="0087752B" w:rsidRDefault="006016B9" w:rsidP="00993B43">
            <w:pPr>
              <w:pStyle w:val="DETTableTextFinancial"/>
            </w:pPr>
            <w:r w:rsidRPr="0087752B">
              <w:t xml:space="preserve">Application and operation of the </w:t>
            </w:r>
            <w:r w:rsidRPr="00911DE6">
              <w:rPr>
                <w:i/>
              </w:rPr>
              <w:t>Protected Disclosure Act 2012</w:t>
            </w:r>
          </w:p>
        </w:tc>
        <w:tc>
          <w:tcPr>
            <w:tcW w:w="708" w:type="dxa"/>
          </w:tcPr>
          <w:p w14:paraId="523DC355" w14:textId="068BA799" w:rsidR="006016B9" w:rsidRPr="006668CD" w:rsidRDefault="006668CD" w:rsidP="00993B43">
            <w:pPr>
              <w:pStyle w:val="DETTableTextFinancial"/>
              <w:jc w:val="right"/>
            </w:pPr>
            <w:r w:rsidRPr="006668CD">
              <w:t>68</w:t>
            </w:r>
          </w:p>
        </w:tc>
      </w:tr>
      <w:tr w:rsidR="006016B9" w:rsidRPr="006668CD" w14:paraId="634C0F4C" w14:textId="77777777" w:rsidTr="006016B9">
        <w:tblPrEx>
          <w:tblBorders>
            <w:bottom w:val="none" w:sz="0" w:space="0" w:color="auto"/>
          </w:tblBorders>
          <w:tblCellMar>
            <w:left w:w="43" w:type="dxa"/>
            <w:right w:w="43" w:type="dxa"/>
          </w:tblCellMar>
        </w:tblPrEx>
        <w:trPr>
          <w:cantSplit/>
          <w:trHeight w:val="20"/>
        </w:trPr>
        <w:tc>
          <w:tcPr>
            <w:tcW w:w="1244" w:type="dxa"/>
          </w:tcPr>
          <w:p w14:paraId="6A8002BE" w14:textId="77777777" w:rsidR="006016B9" w:rsidRPr="0087752B" w:rsidRDefault="006016B9" w:rsidP="00993B43">
            <w:pPr>
              <w:pStyle w:val="DETTableTextFinancial"/>
            </w:pPr>
            <w:r w:rsidRPr="0087752B">
              <w:t>FRD 22G</w:t>
            </w:r>
          </w:p>
        </w:tc>
        <w:tc>
          <w:tcPr>
            <w:tcW w:w="5464" w:type="dxa"/>
            <w:gridSpan w:val="2"/>
          </w:tcPr>
          <w:p w14:paraId="4BF629B6" w14:textId="77777777" w:rsidR="006016B9" w:rsidRPr="0087752B" w:rsidRDefault="006016B9" w:rsidP="00993B43">
            <w:pPr>
              <w:pStyle w:val="DETTableTextFinancial"/>
            </w:pPr>
            <w:r w:rsidRPr="0087752B">
              <w:t>Details of consultancies over $10,000</w:t>
            </w:r>
          </w:p>
        </w:tc>
        <w:tc>
          <w:tcPr>
            <w:tcW w:w="708" w:type="dxa"/>
          </w:tcPr>
          <w:p w14:paraId="3DAAFA2B" w14:textId="4F25A55F" w:rsidR="006016B9" w:rsidRPr="006668CD" w:rsidRDefault="006668CD" w:rsidP="00993B43">
            <w:pPr>
              <w:pStyle w:val="DETTableTextFinancial"/>
              <w:jc w:val="right"/>
            </w:pPr>
            <w:r w:rsidRPr="006668CD">
              <w:t>64</w:t>
            </w:r>
          </w:p>
        </w:tc>
      </w:tr>
      <w:tr w:rsidR="006016B9" w:rsidRPr="006668CD" w14:paraId="6653D54B" w14:textId="77777777" w:rsidTr="006016B9">
        <w:tblPrEx>
          <w:tblBorders>
            <w:bottom w:val="none" w:sz="0" w:space="0" w:color="auto"/>
          </w:tblBorders>
          <w:tblCellMar>
            <w:left w:w="43" w:type="dxa"/>
            <w:right w:w="43" w:type="dxa"/>
          </w:tblCellMar>
        </w:tblPrEx>
        <w:trPr>
          <w:cantSplit/>
          <w:trHeight w:val="20"/>
        </w:trPr>
        <w:tc>
          <w:tcPr>
            <w:tcW w:w="1244" w:type="dxa"/>
          </w:tcPr>
          <w:p w14:paraId="77F3C1FB" w14:textId="77777777" w:rsidR="006016B9" w:rsidRPr="0087752B" w:rsidRDefault="006016B9" w:rsidP="00993B43">
            <w:pPr>
              <w:pStyle w:val="DETTableTextFinancial"/>
            </w:pPr>
            <w:r w:rsidRPr="0087752B">
              <w:t>FRD 22G</w:t>
            </w:r>
          </w:p>
        </w:tc>
        <w:tc>
          <w:tcPr>
            <w:tcW w:w="5464" w:type="dxa"/>
            <w:gridSpan w:val="2"/>
          </w:tcPr>
          <w:p w14:paraId="5D659F2F" w14:textId="77777777" w:rsidR="006016B9" w:rsidRPr="0087752B" w:rsidRDefault="006016B9" w:rsidP="00993B43">
            <w:pPr>
              <w:pStyle w:val="DETTableTextFinancial"/>
            </w:pPr>
            <w:r w:rsidRPr="0087752B">
              <w:t>Details of consultancies under $10,000</w:t>
            </w:r>
          </w:p>
        </w:tc>
        <w:tc>
          <w:tcPr>
            <w:tcW w:w="708" w:type="dxa"/>
          </w:tcPr>
          <w:p w14:paraId="1E98C896" w14:textId="1094355F" w:rsidR="006016B9" w:rsidRPr="006668CD" w:rsidRDefault="006668CD" w:rsidP="00993B43">
            <w:pPr>
              <w:pStyle w:val="DETTableTextFinancial"/>
              <w:jc w:val="right"/>
            </w:pPr>
            <w:r w:rsidRPr="006668CD">
              <w:t>65</w:t>
            </w:r>
          </w:p>
        </w:tc>
      </w:tr>
      <w:tr w:rsidR="006016B9" w:rsidRPr="006668CD" w14:paraId="253533D9" w14:textId="77777777" w:rsidTr="006016B9">
        <w:tblPrEx>
          <w:tblBorders>
            <w:bottom w:val="none" w:sz="0" w:space="0" w:color="auto"/>
          </w:tblBorders>
          <w:tblCellMar>
            <w:left w:w="43" w:type="dxa"/>
            <w:right w:w="43" w:type="dxa"/>
          </w:tblCellMar>
        </w:tblPrEx>
        <w:trPr>
          <w:cantSplit/>
          <w:trHeight w:val="20"/>
        </w:trPr>
        <w:tc>
          <w:tcPr>
            <w:tcW w:w="1244" w:type="dxa"/>
          </w:tcPr>
          <w:p w14:paraId="392A7DEE" w14:textId="77777777" w:rsidR="006016B9" w:rsidRPr="0087752B" w:rsidRDefault="006016B9" w:rsidP="00993B43">
            <w:pPr>
              <w:pStyle w:val="DETTableTextFinancial"/>
            </w:pPr>
            <w:r w:rsidRPr="0087752B">
              <w:t>FRD 22G</w:t>
            </w:r>
          </w:p>
        </w:tc>
        <w:tc>
          <w:tcPr>
            <w:tcW w:w="5464" w:type="dxa"/>
            <w:gridSpan w:val="2"/>
          </w:tcPr>
          <w:p w14:paraId="2E2DEB94" w14:textId="77777777" w:rsidR="006016B9" w:rsidRPr="0087752B" w:rsidRDefault="006016B9" w:rsidP="00993B43">
            <w:pPr>
              <w:pStyle w:val="DETTableTextFinancial"/>
              <w:rPr>
                <w:highlight w:val="cyan"/>
              </w:rPr>
            </w:pPr>
            <w:r w:rsidRPr="0087752B">
              <w:t xml:space="preserve">Disclosure of government advertising expenditure </w:t>
            </w:r>
          </w:p>
        </w:tc>
        <w:tc>
          <w:tcPr>
            <w:tcW w:w="708" w:type="dxa"/>
          </w:tcPr>
          <w:p w14:paraId="32B3579F" w14:textId="7564F99C" w:rsidR="006016B9" w:rsidRPr="006668CD" w:rsidRDefault="006668CD" w:rsidP="00993B43">
            <w:pPr>
              <w:pStyle w:val="DETTableTextFinancial"/>
              <w:jc w:val="right"/>
            </w:pPr>
            <w:r w:rsidRPr="006668CD">
              <w:t>64</w:t>
            </w:r>
          </w:p>
        </w:tc>
      </w:tr>
      <w:tr w:rsidR="006016B9" w:rsidRPr="006668CD" w14:paraId="15418137" w14:textId="77777777" w:rsidTr="006016B9">
        <w:tblPrEx>
          <w:tblBorders>
            <w:bottom w:val="none" w:sz="0" w:space="0" w:color="auto"/>
          </w:tblBorders>
          <w:tblCellMar>
            <w:left w:w="43" w:type="dxa"/>
            <w:right w:w="43" w:type="dxa"/>
          </w:tblCellMar>
        </w:tblPrEx>
        <w:trPr>
          <w:cantSplit/>
          <w:trHeight w:val="20"/>
        </w:trPr>
        <w:tc>
          <w:tcPr>
            <w:tcW w:w="1244" w:type="dxa"/>
          </w:tcPr>
          <w:p w14:paraId="0512D172" w14:textId="77777777" w:rsidR="006016B9" w:rsidRPr="0087752B" w:rsidRDefault="006016B9" w:rsidP="00993B43">
            <w:pPr>
              <w:pStyle w:val="DETTableTextFinancial"/>
            </w:pPr>
            <w:r w:rsidRPr="0087752B">
              <w:t>FRD 22G</w:t>
            </w:r>
          </w:p>
        </w:tc>
        <w:tc>
          <w:tcPr>
            <w:tcW w:w="5464" w:type="dxa"/>
            <w:gridSpan w:val="2"/>
          </w:tcPr>
          <w:p w14:paraId="3DF9AC13" w14:textId="77777777" w:rsidR="006016B9" w:rsidRPr="0087752B" w:rsidRDefault="006016B9" w:rsidP="00993B43">
            <w:pPr>
              <w:pStyle w:val="DETTableTextFinancial"/>
              <w:rPr>
                <w:highlight w:val="cyan"/>
              </w:rPr>
            </w:pPr>
            <w:r w:rsidRPr="0087752B">
              <w:t>Disclosure of ICT expenditure</w:t>
            </w:r>
          </w:p>
        </w:tc>
        <w:tc>
          <w:tcPr>
            <w:tcW w:w="708" w:type="dxa"/>
          </w:tcPr>
          <w:p w14:paraId="2E4B2E71" w14:textId="7521BB2A" w:rsidR="006016B9" w:rsidRPr="006668CD" w:rsidRDefault="006668CD" w:rsidP="00993B43">
            <w:pPr>
              <w:pStyle w:val="DETTableTextFinancial"/>
              <w:jc w:val="right"/>
            </w:pPr>
            <w:r w:rsidRPr="006668CD">
              <w:t>65</w:t>
            </w:r>
          </w:p>
        </w:tc>
      </w:tr>
      <w:tr w:rsidR="006016B9" w:rsidRPr="006668CD" w14:paraId="50D4B747" w14:textId="77777777" w:rsidTr="006016B9">
        <w:tblPrEx>
          <w:tblBorders>
            <w:bottom w:val="none" w:sz="0" w:space="0" w:color="auto"/>
          </w:tblBorders>
          <w:tblCellMar>
            <w:left w:w="43" w:type="dxa"/>
            <w:right w:w="43" w:type="dxa"/>
          </w:tblCellMar>
        </w:tblPrEx>
        <w:trPr>
          <w:cantSplit/>
          <w:trHeight w:val="20"/>
        </w:trPr>
        <w:tc>
          <w:tcPr>
            <w:tcW w:w="1244" w:type="dxa"/>
          </w:tcPr>
          <w:p w14:paraId="0D06DE7F" w14:textId="77777777" w:rsidR="006016B9" w:rsidRPr="0087752B" w:rsidRDefault="006016B9" w:rsidP="00993B43">
            <w:pPr>
              <w:pStyle w:val="DETTableTextFinancial"/>
            </w:pPr>
            <w:r w:rsidRPr="0087752B">
              <w:t>FRD 24C</w:t>
            </w:r>
          </w:p>
        </w:tc>
        <w:tc>
          <w:tcPr>
            <w:tcW w:w="5464" w:type="dxa"/>
            <w:gridSpan w:val="2"/>
          </w:tcPr>
          <w:p w14:paraId="5B925480" w14:textId="77777777" w:rsidR="006016B9" w:rsidRPr="0087752B" w:rsidRDefault="006016B9" w:rsidP="00993B43">
            <w:pPr>
              <w:pStyle w:val="DETTableTextFinancial"/>
            </w:pPr>
            <w:r w:rsidRPr="0087752B">
              <w:t>Reporting of office</w:t>
            </w:r>
            <w:r w:rsidRPr="0087752B">
              <w:noBreakHyphen/>
              <w:t>based environmental impacts</w:t>
            </w:r>
          </w:p>
        </w:tc>
        <w:tc>
          <w:tcPr>
            <w:tcW w:w="708" w:type="dxa"/>
          </w:tcPr>
          <w:p w14:paraId="17C08C58" w14:textId="389C26A7" w:rsidR="006016B9" w:rsidRPr="006668CD" w:rsidRDefault="006668CD" w:rsidP="00993B43">
            <w:pPr>
              <w:pStyle w:val="DETTableTextFinancial"/>
              <w:jc w:val="right"/>
            </w:pPr>
            <w:r w:rsidRPr="006668CD">
              <w:t>69</w:t>
            </w:r>
          </w:p>
        </w:tc>
      </w:tr>
      <w:tr w:rsidR="006016B9" w:rsidRPr="006668CD" w14:paraId="3BCFC5A0" w14:textId="77777777" w:rsidTr="006016B9">
        <w:tblPrEx>
          <w:tblBorders>
            <w:bottom w:val="none" w:sz="0" w:space="0" w:color="auto"/>
          </w:tblBorders>
          <w:tblCellMar>
            <w:left w:w="43" w:type="dxa"/>
            <w:right w:w="43" w:type="dxa"/>
          </w:tblCellMar>
        </w:tblPrEx>
        <w:trPr>
          <w:cantSplit/>
          <w:trHeight w:val="20"/>
        </w:trPr>
        <w:tc>
          <w:tcPr>
            <w:tcW w:w="1244" w:type="dxa"/>
          </w:tcPr>
          <w:p w14:paraId="0B87F830" w14:textId="77777777" w:rsidR="006016B9" w:rsidRPr="0087752B" w:rsidRDefault="006016B9" w:rsidP="00993B43">
            <w:pPr>
              <w:pStyle w:val="DETTableTextFinancial"/>
            </w:pPr>
            <w:r w:rsidRPr="0087752B">
              <w:t>FRD 25B</w:t>
            </w:r>
          </w:p>
        </w:tc>
        <w:tc>
          <w:tcPr>
            <w:tcW w:w="5464" w:type="dxa"/>
            <w:gridSpan w:val="2"/>
          </w:tcPr>
          <w:p w14:paraId="7A48F14C" w14:textId="77777777" w:rsidR="006016B9" w:rsidRPr="0087752B" w:rsidRDefault="006016B9" w:rsidP="00993B43">
            <w:pPr>
              <w:pStyle w:val="DETTableTextFinancial"/>
            </w:pPr>
            <w:r w:rsidRPr="0087752B">
              <w:t>Victorian Industry Participation Policy disclosures</w:t>
            </w:r>
          </w:p>
        </w:tc>
        <w:tc>
          <w:tcPr>
            <w:tcW w:w="708" w:type="dxa"/>
          </w:tcPr>
          <w:p w14:paraId="5B5DE2B9" w14:textId="08F494B6" w:rsidR="006016B9" w:rsidRPr="006668CD" w:rsidRDefault="006668CD" w:rsidP="00993B43">
            <w:pPr>
              <w:pStyle w:val="DETTableTextFinancial"/>
              <w:jc w:val="right"/>
            </w:pPr>
            <w:r w:rsidRPr="006668CD">
              <w:t>64</w:t>
            </w:r>
          </w:p>
        </w:tc>
      </w:tr>
      <w:tr w:rsidR="006016B9" w:rsidRPr="006668CD" w14:paraId="49145A86" w14:textId="77777777" w:rsidTr="006016B9">
        <w:tblPrEx>
          <w:tblBorders>
            <w:bottom w:val="none" w:sz="0" w:space="0" w:color="auto"/>
          </w:tblBorders>
          <w:tblCellMar>
            <w:left w:w="43" w:type="dxa"/>
            <w:right w:w="43" w:type="dxa"/>
          </w:tblCellMar>
        </w:tblPrEx>
        <w:trPr>
          <w:cantSplit/>
          <w:trHeight w:val="20"/>
        </w:trPr>
        <w:tc>
          <w:tcPr>
            <w:tcW w:w="1244" w:type="dxa"/>
          </w:tcPr>
          <w:p w14:paraId="2CDD4C9D" w14:textId="77777777" w:rsidR="006016B9" w:rsidRPr="0087752B" w:rsidRDefault="006016B9" w:rsidP="00993B43">
            <w:pPr>
              <w:pStyle w:val="DETTableTextFinancial"/>
            </w:pPr>
            <w:r w:rsidRPr="0087752B">
              <w:t>FRD 29A</w:t>
            </w:r>
          </w:p>
        </w:tc>
        <w:tc>
          <w:tcPr>
            <w:tcW w:w="5464" w:type="dxa"/>
            <w:gridSpan w:val="2"/>
          </w:tcPr>
          <w:p w14:paraId="40D0F36F" w14:textId="77777777" w:rsidR="006016B9" w:rsidRPr="0087752B" w:rsidRDefault="006016B9" w:rsidP="00993B43">
            <w:pPr>
              <w:pStyle w:val="DETTableTextFinancial"/>
            </w:pPr>
            <w:r w:rsidRPr="0087752B">
              <w:t>Workforce Data disclosures</w:t>
            </w:r>
          </w:p>
        </w:tc>
        <w:tc>
          <w:tcPr>
            <w:tcW w:w="708" w:type="dxa"/>
          </w:tcPr>
          <w:p w14:paraId="2B17BF58" w14:textId="45E957ED" w:rsidR="006016B9" w:rsidRPr="006668CD" w:rsidRDefault="006668CD" w:rsidP="00993B43">
            <w:pPr>
              <w:pStyle w:val="DETTableTextFinancial"/>
              <w:jc w:val="right"/>
            </w:pPr>
            <w:r w:rsidRPr="006668CD">
              <w:t>57</w:t>
            </w:r>
          </w:p>
        </w:tc>
      </w:tr>
      <w:tr w:rsidR="006016B9" w:rsidRPr="006668CD" w14:paraId="19DB26A9" w14:textId="77777777" w:rsidTr="006016B9">
        <w:tblPrEx>
          <w:tblBorders>
            <w:bottom w:val="none" w:sz="0" w:space="0" w:color="auto"/>
          </w:tblBorders>
          <w:tblCellMar>
            <w:left w:w="43" w:type="dxa"/>
            <w:right w:w="43" w:type="dxa"/>
          </w:tblCellMar>
        </w:tblPrEx>
        <w:trPr>
          <w:cantSplit/>
          <w:trHeight w:val="20"/>
        </w:trPr>
        <w:tc>
          <w:tcPr>
            <w:tcW w:w="1244" w:type="dxa"/>
          </w:tcPr>
          <w:p w14:paraId="2CE1B26E" w14:textId="77777777" w:rsidR="006016B9" w:rsidRPr="0087752B" w:rsidRDefault="006016B9" w:rsidP="00993B43">
            <w:pPr>
              <w:pStyle w:val="DETTableTextFinancial"/>
            </w:pPr>
            <w:r w:rsidRPr="0087752B">
              <w:t>SD 4.5.5</w:t>
            </w:r>
          </w:p>
        </w:tc>
        <w:tc>
          <w:tcPr>
            <w:tcW w:w="5464" w:type="dxa"/>
            <w:gridSpan w:val="2"/>
          </w:tcPr>
          <w:p w14:paraId="6986E114" w14:textId="77777777" w:rsidR="006016B9" w:rsidRPr="0087752B" w:rsidRDefault="006016B9" w:rsidP="00993B43">
            <w:pPr>
              <w:pStyle w:val="DETTableTextFinancial"/>
            </w:pPr>
            <w:r w:rsidRPr="0087752B">
              <w:t>Attestation for compliance with Ministerial Standing Direction 4.5.5 compliance attestation</w:t>
            </w:r>
          </w:p>
        </w:tc>
        <w:tc>
          <w:tcPr>
            <w:tcW w:w="708" w:type="dxa"/>
          </w:tcPr>
          <w:p w14:paraId="7675A22A" w14:textId="177254E8" w:rsidR="006016B9" w:rsidRPr="006668CD" w:rsidRDefault="006668CD" w:rsidP="00993B43">
            <w:pPr>
              <w:pStyle w:val="DETTableTextFinancial"/>
              <w:jc w:val="right"/>
            </w:pPr>
            <w:r w:rsidRPr="006668CD">
              <w:t>79</w:t>
            </w:r>
          </w:p>
        </w:tc>
      </w:tr>
    </w:tbl>
    <w:p w14:paraId="5ED2DD9E" w14:textId="485D8B8C" w:rsidR="00993B43" w:rsidRPr="0087752B" w:rsidRDefault="00993B43"/>
    <w:p w14:paraId="47BF42B1" w14:textId="77777777" w:rsidR="00993B43" w:rsidRPr="0087752B" w:rsidRDefault="00993B43">
      <w:pPr>
        <w:spacing w:after="200" w:line="276" w:lineRule="auto"/>
      </w:pPr>
      <w:r w:rsidRPr="0087752B">
        <w:br w:type="page"/>
      </w:r>
    </w:p>
    <w:p w14:paraId="31634512" w14:textId="77777777" w:rsidR="00993B43" w:rsidRPr="0087752B" w:rsidRDefault="00993B43"/>
    <w:tbl>
      <w:tblPr>
        <w:tblW w:w="7416" w:type="dxa"/>
        <w:tblBorders>
          <w:bottom w:val="single" w:sz="12" w:space="0" w:color="777777"/>
        </w:tblBorders>
        <w:tblLayout w:type="fixed"/>
        <w:tblCellMar>
          <w:left w:w="45" w:type="dxa"/>
          <w:right w:w="45" w:type="dxa"/>
        </w:tblCellMar>
        <w:tblLook w:val="0000" w:firstRow="0" w:lastRow="0" w:firstColumn="0" w:lastColumn="0" w:noHBand="0" w:noVBand="0"/>
        <w:tblCaption w:val="Table: Disclosure index: ministerial directions"/>
        <w:tblDescription w:val="Table showing compliance of this document with ministerial directions, including page numbers of relevant disclosures"/>
      </w:tblPr>
      <w:tblGrid>
        <w:gridCol w:w="1269"/>
        <w:gridCol w:w="52"/>
        <w:gridCol w:w="5387"/>
        <w:gridCol w:w="708"/>
      </w:tblGrid>
      <w:tr w:rsidR="00993B43" w:rsidRPr="0087752B" w14:paraId="4787676C" w14:textId="77777777" w:rsidTr="00993B43">
        <w:trPr>
          <w:cantSplit/>
          <w:trHeight w:val="454"/>
        </w:trPr>
        <w:tc>
          <w:tcPr>
            <w:tcW w:w="1321" w:type="dxa"/>
            <w:gridSpan w:val="2"/>
            <w:shd w:val="clear" w:color="auto" w:fill="A6A6A6" w:themeFill="background1" w:themeFillShade="A6"/>
            <w:vAlign w:val="center"/>
          </w:tcPr>
          <w:p w14:paraId="47F82447" w14:textId="383D3F42" w:rsidR="00993B43" w:rsidRPr="0087752B" w:rsidRDefault="00993B43" w:rsidP="00993B43">
            <w:pPr>
              <w:pStyle w:val="DETTablecolumnheading"/>
              <w:jc w:val="left"/>
            </w:pPr>
            <w:r w:rsidRPr="0087752B">
              <w:t>Ministerial direction</w:t>
            </w:r>
          </w:p>
        </w:tc>
        <w:tc>
          <w:tcPr>
            <w:tcW w:w="5387" w:type="dxa"/>
            <w:shd w:val="clear" w:color="auto" w:fill="A6A6A6" w:themeFill="background1" w:themeFillShade="A6"/>
            <w:vAlign w:val="center"/>
          </w:tcPr>
          <w:p w14:paraId="15949681" w14:textId="20B09308" w:rsidR="00993B43" w:rsidRPr="0087752B" w:rsidRDefault="00993B43" w:rsidP="00993B43">
            <w:pPr>
              <w:pStyle w:val="DETTablecolumnheading"/>
              <w:jc w:val="left"/>
            </w:pPr>
            <w:r w:rsidRPr="0087752B">
              <w:t>Requirement</w:t>
            </w:r>
          </w:p>
        </w:tc>
        <w:tc>
          <w:tcPr>
            <w:tcW w:w="708" w:type="dxa"/>
            <w:shd w:val="clear" w:color="auto" w:fill="A6A6A6" w:themeFill="background1" w:themeFillShade="A6"/>
            <w:vAlign w:val="center"/>
          </w:tcPr>
          <w:p w14:paraId="63E0F0EC" w14:textId="31055B65" w:rsidR="00993B43" w:rsidRPr="0087752B" w:rsidRDefault="00993B43" w:rsidP="00993B43">
            <w:pPr>
              <w:pStyle w:val="DETTablecolumnheading"/>
              <w:jc w:val="left"/>
            </w:pPr>
            <w:r w:rsidRPr="0087752B">
              <w:t>Page</w:t>
            </w:r>
          </w:p>
        </w:tc>
      </w:tr>
      <w:tr w:rsidR="006016B9" w:rsidRPr="0087752B" w14:paraId="130092A6" w14:textId="77777777" w:rsidTr="006016B9">
        <w:trPr>
          <w:cantSplit/>
          <w:trHeight w:val="454"/>
        </w:trPr>
        <w:tc>
          <w:tcPr>
            <w:tcW w:w="7416" w:type="dxa"/>
            <w:gridSpan w:val="4"/>
            <w:shd w:val="clear" w:color="auto" w:fill="7F7F7F" w:themeFill="text1" w:themeFillTint="80"/>
            <w:vAlign w:val="center"/>
          </w:tcPr>
          <w:p w14:paraId="0766EF8C" w14:textId="77777777" w:rsidR="006016B9" w:rsidRPr="0087752B" w:rsidRDefault="006016B9" w:rsidP="00993B43">
            <w:pPr>
              <w:pStyle w:val="DETTablecolumnheading"/>
              <w:jc w:val="left"/>
            </w:pPr>
            <w:r w:rsidRPr="0087752B">
              <w:t>Financial Report</w:t>
            </w:r>
          </w:p>
        </w:tc>
      </w:tr>
      <w:tr w:rsidR="006016B9" w:rsidRPr="0087752B" w14:paraId="38A9D626" w14:textId="77777777" w:rsidTr="006016B9">
        <w:tblPrEx>
          <w:tblBorders>
            <w:bottom w:val="none" w:sz="0" w:space="0" w:color="auto"/>
          </w:tblBorders>
          <w:tblCellMar>
            <w:left w:w="43" w:type="dxa"/>
            <w:right w:w="43" w:type="dxa"/>
          </w:tblCellMar>
        </w:tblPrEx>
        <w:trPr>
          <w:cantSplit/>
          <w:trHeight w:val="20"/>
        </w:trPr>
        <w:tc>
          <w:tcPr>
            <w:tcW w:w="1269" w:type="dxa"/>
          </w:tcPr>
          <w:p w14:paraId="1806940B" w14:textId="293B4E16" w:rsidR="006016B9" w:rsidRPr="0087752B" w:rsidRDefault="006016B9" w:rsidP="00993B43">
            <w:pPr>
              <w:pStyle w:val="DETTableTextFinancial"/>
            </w:pPr>
          </w:p>
        </w:tc>
        <w:tc>
          <w:tcPr>
            <w:tcW w:w="5439" w:type="dxa"/>
            <w:gridSpan w:val="2"/>
          </w:tcPr>
          <w:p w14:paraId="4F6A2424" w14:textId="2D51767C" w:rsidR="006016B9" w:rsidRPr="0087752B" w:rsidRDefault="006016B9" w:rsidP="00993B43">
            <w:pPr>
              <w:pStyle w:val="DETTableTextFinancial"/>
            </w:pPr>
          </w:p>
        </w:tc>
        <w:tc>
          <w:tcPr>
            <w:tcW w:w="708" w:type="dxa"/>
          </w:tcPr>
          <w:p w14:paraId="35F9511F" w14:textId="0E63FF9A" w:rsidR="006016B9" w:rsidRPr="00911DE6" w:rsidRDefault="006016B9" w:rsidP="00993B43">
            <w:pPr>
              <w:pStyle w:val="DETTableTextFinancial"/>
              <w:jc w:val="right"/>
              <w:rPr>
                <w:highlight w:val="yellow"/>
              </w:rPr>
            </w:pPr>
          </w:p>
        </w:tc>
      </w:tr>
      <w:tr w:rsidR="006016B9" w:rsidRPr="00C81E8A" w14:paraId="2B3606CF" w14:textId="77777777" w:rsidTr="006016B9">
        <w:tblPrEx>
          <w:tblBorders>
            <w:bottom w:val="none" w:sz="0" w:space="0" w:color="auto"/>
          </w:tblBorders>
          <w:tblCellMar>
            <w:left w:w="43" w:type="dxa"/>
            <w:right w:w="43" w:type="dxa"/>
          </w:tblCellMar>
        </w:tblPrEx>
        <w:trPr>
          <w:cantSplit/>
          <w:trHeight w:val="20"/>
        </w:trPr>
        <w:tc>
          <w:tcPr>
            <w:tcW w:w="1269" w:type="dxa"/>
          </w:tcPr>
          <w:p w14:paraId="66893902" w14:textId="77777777" w:rsidR="006016B9" w:rsidRPr="0087752B" w:rsidRDefault="006016B9" w:rsidP="00993B43">
            <w:pPr>
              <w:pStyle w:val="DETTableTextFinancial"/>
            </w:pPr>
            <w:r w:rsidRPr="0087752B">
              <w:t xml:space="preserve">SD 4.2(j) </w:t>
            </w:r>
          </w:p>
        </w:tc>
        <w:tc>
          <w:tcPr>
            <w:tcW w:w="5439" w:type="dxa"/>
            <w:gridSpan w:val="2"/>
          </w:tcPr>
          <w:p w14:paraId="395CED53" w14:textId="77777777" w:rsidR="006016B9" w:rsidRPr="0087752B" w:rsidRDefault="006016B9" w:rsidP="00993B43">
            <w:pPr>
              <w:pStyle w:val="DETTableTextFinancial"/>
            </w:pPr>
            <w:r w:rsidRPr="0087752B">
              <w:t>Sign</w:t>
            </w:r>
            <w:r w:rsidRPr="0087752B">
              <w:noBreakHyphen/>
              <w:t>off requirements</w:t>
            </w:r>
          </w:p>
        </w:tc>
        <w:tc>
          <w:tcPr>
            <w:tcW w:w="708" w:type="dxa"/>
          </w:tcPr>
          <w:p w14:paraId="3D095CB3" w14:textId="327D18C7" w:rsidR="006016B9" w:rsidRPr="00C81E8A" w:rsidRDefault="00AF2A10" w:rsidP="00993B43">
            <w:pPr>
              <w:pStyle w:val="DETTableTextFinancial"/>
              <w:jc w:val="right"/>
            </w:pPr>
            <w:r w:rsidRPr="00C81E8A">
              <w:t>82</w:t>
            </w:r>
          </w:p>
        </w:tc>
      </w:tr>
      <w:tr w:rsidR="006016B9" w:rsidRPr="00C81E8A" w14:paraId="47024987" w14:textId="77777777" w:rsidTr="006016B9">
        <w:tblPrEx>
          <w:tblBorders>
            <w:bottom w:val="none" w:sz="0" w:space="0" w:color="auto"/>
          </w:tblBorders>
          <w:tblCellMar>
            <w:left w:w="43" w:type="dxa"/>
            <w:right w:w="43" w:type="dxa"/>
          </w:tblCellMar>
        </w:tblPrEx>
        <w:trPr>
          <w:cantSplit/>
          <w:trHeight w:val="20"/>
        </w:trPr>
        <w:tc>
          <w:tcPr>
            <w:tcW w:w="7416" w:type="dxa"/>
            <w:gridSpan w:val="4"/>
          </w:tcPr>
          <w:p w14:paraId="52B00D7D" w14:textId="77777777" w:rsidR="006016B9" w:rsidRPr="00C81E8A" w:rsidRDefault="006016B9" w:rsidP="00993B43">
            <w:pPr>
              <w:pStyle w:val="DETTableTextFinancial"/>
              <w:rPr>
                <w:b/>
              </w:rPr>
            </w:pPr>
            <w:r w:rsidRPr="00C81E8A">
              <w:rPr>
                <w:b/>
              </w:rPr>
              <w:t>Financial statements required under Part 7 of the FMA</w:t>
            </w:r>
          </w:p>
        </w:tc>
      </w:tr>
      <w:tr w:rsidR="006016B9" w:rsidRPr="00C81E8A" w14:paraId="4D1CF0B3" w14:textId="77777777" w:rsidTr="006016B9">
        <w:tblPrEx>
          <w:tblBorders>
            <w:bottom w:val="none" w:sz="0" w:space="0" w:color="auto"/>
          </w:tblBorders>
          <w:tblCellMar>
            <w:left w:w="43" w:type="dxa"/>
            <w:right w:w="43" w:type="dxa"/>
          </w:tblCellMar>
        </w:tblPrEx>
        <w:trPr>
          <w:cantSplit/>
          <w:trHeight w:val="20"/>
        </w:trPr>
        <w:tc>
          <w:tcPr>
            <w:tcW w:w="1269" w:type="dxa"/>
          </w:tcPr>
          <w:p w14:paraId="3DCBA712" w14:textId="77777777" w:rsidR="006016B9" w:rsidRPr="0087752B" w:rsidRDefault="006016B9" w:rsidP="00993B43">
            <w:pPr>
              <w:pStyle w:val="DETTableTextFinancial"/>
            </w:pPr>
            <w:r w:rsidRPr="0087752B">
              <w:t>SD4.2(a)</w:t>
            </w:r>
          </w:p>
        </w:tc>
        <w:tc>
          <w:tcPr>
            <w:tcW w:w="5439" w:type="dxa"/>
            <w:gridSpan w:val="2"/>
          </w:tcPr>
          <w:p w14:paraId="48D52E03" w14:textId="77777777" w:rsidR="006016B9" w:rsidRPr="0087752B" w:rsidRDefault="006016B9" w:rsidP="00993B43">
            <w:pPr>
              <w:pStyle w:val="DETTableTextFinancial"/>
            </w:pPr>
            <w:r w:rsidRPr="0087752B">
              <w:t>Statement of changes in equity</w:t>
            </w:r>
          </w:p>
        </w:tc>
        <w:tc>
          <w:tcPr>
            <w:tcW w:w="708" w:type="dxa"/>
          </w:tcPr>
          <w:p w14:paraId="35530614" w14:textId="6C49D7A3" w:rsidR="006016B9" w:rsidRPr="00C81E8A" w:rsidRDefault="00AF2A10" w:rsidP="00993B43">
            <w:pPr>
              <w:pStyle w:val="DETTableTextFinancial"/>
              <w:jc w:val="right"/>
            </w:pPr>
            <w:r w:rsidRPr="00C81E8A">
              <w:t>87</w:t>
            </w:r>
          </w:p>
        </w:tc>
      </w:tr>
      <w:tr w:rsidR="006016B9" w:rsidRPr="00C81E8A" w14:paraId="7DE76D68" w14:textId="77777777" w:rsidTr="006016B9">
        <w:tblPrEx>
          <w:tblBorders>
            <w:bottom w:val="none" w:sz="0" w:space="0" w:color="auto"/>
          </w:tblBorders>
          <w:tblCellMar>
            <w:left w:w="43" w:type="dxa"/>
            <w:right w:w="43" w:type="dxa"/>
          </w:tblCellMar>
        </w:tblPrEx>
        <w:trPr>
          <w:cantSplit/>
          <w:trHeight w:val="20"/>
        </w:trPr>
        <w:tc>
          <w:tcPr>
            <w:tcW w:w="1269" w:type="dxa"/>
          </w:tcPr>
          <w:p w14:paraId="6A4AEF26" w14:textId="77777777" w:rsidR="006016B9" w:rsidRPr="0087752B" w:rsidRDefault="006016B9" w:rsidP="00993B43">
            <w:pPr>
              <w:pStyle w:val="DETTableTextFinancial"/>
            </w:pPr>
            <w:r w:rsidRPr="0087752B">
              <w:t>SD4.2(b)</w:t>
            </w:r>
          </w:p>
        </w:tc>
        <w:tc>
          <w:tcPr>
            <w:tcW w:w="5439" w:type="dxa"/>
            <w:gridSpan w:val="2"/>
          </w:tcPr>
          <w:p w14:paraId="57C562C3" w14:textId="77777777" w:rsidR="006016B9" w:rsidRPr="0087752B" w:rsidRDefault="006016B9" w:rsidP="00993B43">
            <w:pPr>
              <w:pStyle w:val="DETTableTextFinancial"/>
            </w:pPr>
            <w:r w:rsidRPr="0087752B">
              <w:t>Operating statement</w:t>
            </w:r>
          </w:p>
        </w:tc>
        <w:tc>
          <w:tcPr>
            <w:tcW w:w="708" w:type="dxa"/>
          </w:tcPr>
          <w:p w14:paraId="4A6ACA80" w14:textId="57042650" w:rsidR="006016B9" w:rsidRPr="00C81E8A" w:rsidRDefault="00C81E8A" w:rsidP="00993B43">
            <w:pPr>
              <w:pStyle w:val="DETTableTextFinancial"/>
              <w:jc w:val="right"/>
            </w:pPr>
            <w:r w:rsidRPr="00C81E8A">
              <w:t>85</w:t>
            </w:r>
          </w:p>
        </w:tc>
      </w:tr>
      <w:tr w:rsidR="006016B9" w:rsidRPr="00C81E8A" w14:paraId="227408BF" w14:textId="77777777" w:rsidTr="006016B9">
        <w:tblPrEx>
          <w:tblBorders>
            <w:bottom w:val="none" w:sz="0" w:space="0" w:color="auto"/>
          </w:tblBorders>
          <w:tblCellMar>
            <w:left w:w="43" w:type="dxa"/>
            <w:right w:w="43" w:type="dxa"/>
          </w:tblCellMar>
        </w:tblPrEx>
        <w:trPr>
          <w:cantSplit/>
          <w:trHeight w:val="20"/>
        </w:trPr>
        <w:tc>
          <w:tcPr>
            <w:tcW w:w="1269" w:type="dxa"/>
          </w:tcPr>
          <w:p w14:paraId="325D37FA" w14:textId="77777777" w:rsidR="006016B9" w:rsidRPr="0087752B" w:rsidRDefault="006016B9" w:rsidP="00993B43">
            <w:pPr>
              <w:pStyle w:val="DETTableTextFinancial"/>
            </w:pPr>
            <w:r w:rsidRPr="0087752B">
              <w:t>SD4.2(b)</w:t>
            </w:r>
          </w:p>
        </w:tc>
        <w:tc>
          <w:tcPr>
            <w:tcW w:w="5439" w:type="dxa"/>
            <w:gridSpan w:val="2"/>
          </w:tcPr>
          <w:p w14:paraId="3D393BC6" w14:textId="77777777" w:rsidR="006016B9" w:rsidRPr="0087752B" w:rsidRDefault="006016B9" w:rsidP="00993B43">
            <w:pPr>
              <w:pStyle w:val="DETTableTextFinancial"/>
            </w:pPr>
            <w:r w:rsidRPr="0087752B">
              <w:t>Balance sheet</w:t>
            </w:r>
          </w:p>
        </w:tc>
        <w:tc>
          <w:tcPr>
            <w:tcW w:w="708" w:type="dxa"/>
          </w:tcPr>
          <w:p w14:paraId="57B6FF7B" w14:textId="7061CF76" w:rsidR="006016B9" w:rsidRPr="00C81E8A" w:rsidRDefault="00C81E8A" w:rsidP="00993B43">
            <w:pPr>
              <w:pStyle w:val="DETTableTextFinancial"/>
              <w:jc w:val="right"/>
            </w:pPr>
            <w:r w:rsidRPr="00C81E8A">
              <w:t>86</w:t>
            </w:r>
          </w:p>
        </w:tc>
      </w:tr>
      <w:tr w:rsidR="006016B9" w:rsidRPr="00C81E8A" w14:paraId="41829B01" w14:textId="77777777" w:rsidTr="006016B9">
        <w:tblPrEx>
          <w:tblBorders>
            <w:bottom w:val="none" w:sz="0" w:space="0" w:color="auto"/>
          </w:tblBorders>
          <w:tblCellMar>
            <w:left w:w="43" w:type="dxa"/>
            <w:right w:w="43" w:type="dxa"/>
          </w:tblCellMar>
        </w:tblPrEx>
        <w:trPr>
          <w:cantSplit/>
          <w:trHeight w:val="20"/>
        </w:trPr>
        <w:tc>
          <w:tcPr>
            <w:tcW w:w="1269" w:type="dxa"/>
          </w:tcPr>
          <w:p w14:paraId="588052EA" w14:textId="77777777" w:rsidR="006016B9" w:rsidRPr="0087752B" w:rsidRDefault="006016B9" w:rsidP="00993B43">
            <w:pPr>
              <w:pStyle w:val="DETTableTextFinancial"/>
            </w:pPr>
            <w:r w:rsidRPr="0087752B">
              <w:t>SD4.2(b)</w:t>
            </w:r>
          </w:p>
        </w:tc>
        <w:tc>
          <w:tcPr>
            <w:tcW w:w="5439" w:type="dxa"/>
            <w:gridSpan w:val="2"/>
          </w:tcPr>
          <w:p w14:paraId="4DF9B871" w14:textId="77777777" w:rsidR="006016B9" w:rsidRPr="0087752B" w:rsidRDefault="006016B9" w:rsidP="00993B43">
            <w:pPr>
              <w:pStyle w:val="DETTableTextFinancial"/>
            </w:pPr>
            <w:r w:rsidRPr="0087752B">
              <w:t>Cash flow statement</w:t>
            </w:r>
          </w:p>
        </w:tc>
        <w:tc>
          <w:tcPr>
            <w:tcW w:w="708" w:type="dxa"/>
          </w:tcPr>
          <w:p w14:paraId="0025B44D" w14:textId="73248415" w:rsidR="006016B9" w:rsidRPr="00C81E8A" w:rsidRDefault="00C81E8A" w:rsidP="00993B43">
            <w:pPr>
              <w:pStyle w:val="DETTableTextFinancial"/>
              <w:jc w:val="right"/>
            </w:pPr>
            <w:r w:rsidRPr="00C81E8A">
              <w:t>88</w:t>
            </w:r>
          </w:p>
        </w:tc>
      </w:tr>
      <w:tr w:rsidR="006016B9" w:rsidRPr="00C81E8A" w14:paraId="5EBCB2F4" w14:textId="77777777" w:rsidTr="006016B9">
        <w:tblPrEx>
          <w:tblBorders>
            <w:bottom w:val="none" w:sz="0" w:space="0" w:color="auto"/>
          </w:tblBorders>
          <w:tblCellMar>
            <w:left w:w="43" w:type="dxa"/>
            <w:right w:w="43" w:type="dxa"/>
          </w:tblCellMar>
        </w:tblPrEx>
        <w:trPr>
          <w:cantSplit/>
          <w:trHeight w:val="20"/>
        </w:trPr>
        <w:tc>
          <w:tcPr>
            <w:tcW w:w="7416" w:type="dxa"/>
            <w:gridSpan w:val="4"/>
          </w:tcPr>
          <w:p w14:paraId="4A815593" w14:textId="77777777" w:rsidR="006016B9" w:rsidRPr="00C81E8A" w:rsidRDefault="006016B9" w:rsidP="00993B43">
            <w:pPr>
              <w:pStyle w:val="DETTableTextFinancial"/>
              <w:rPr>
                <w:b/>
              </w:rPr>
            </w:pPr>
            <w:r w:rsidRPr="00C81E8A">
              <w:rPr>
                <w:b/>
              </w:rPr>
              <w:t>Other requirements under Standing Directions 4.2</w:t>
            </w:r>
          </w:p>
        </w:tc>
      </w:tr>
      <w:tr w:rsidR="006016B9" w:rsidRPr="00C81E8A" w14:paraId="592A360A" w14:textId="77777777" w:rsidTr="006016B9">
        <w:tblPrEx>
          <w:tblBorders>
            <w:bottom w:val="none" w:sz="0" w:space="0" w:color="auto"/>
          </w:tblBorders>
          <w:tblCellMar>
            <w:left w:w="43" w:type="dxa"/>
            <w:right w:w="43" w:type="dxa"/>
          </w:tblCellMar>
        </w:tblPrEx>
        <w:trPr>
          <w:cantSplit/>
          <w:trHeight w:val="20"/>
        </w:trPr>
        <w:tc>
          <w:tcPr>
            <w:tcW w:w="1269" w:type="dxa"/>
          </w:tcPr>
          <w:p w14:paraId="082A3095" w14:textId="77777777" w:rsidR="006016B9" w:rsidRPr="0087752B" w:rsidRDefault="006016B9" w:rsidP="00993B43">
            <w:pPr>
              <w:pStyle w:val="DETTableTextFinancial"/>
            </w:pPr>
            <w:r w:rsidRPr="0087752B">
              <w:t>SD4.2(c)</w:t>
            </w:r>
          </w:p>
        </w:tc>
        <w:tc>
          <w:tcPr>
            <w:tcW w:w="5439" w:type="dxa"/>
            <w:gridSpan w:val="2"/>
          </w:tcPr>
          <w:p w14:paraId="559673DB" w14:textId="77777777" w:rsidR="006016B9" w:rsidRPr="0087752B" w:rsidRDefault="006016B9" w:rsidP="00993B43">
            <w:pPr>
              <w:pStyle w:val="DETTableTextFinancial"/>
            </w:pPr>
            <w:r w:rsidRPr="0087752B">
              <w:t>Compliance with Australian accounting standards and other authoritative pronouncements</w:t>
            </w:r>
          </w:p>
        </w:tc>
        <w:tc>
          <w:tcPr>
            <w:tcW w:w="708" w:type="dxa"/>
          </w:tcPr>
          <w:p w14:paraId="07E78D73" w14:textId="4D6BCD06" w:rsidR="006016B9" w:rsidRPr="00C81E8A" w:rsidRDefault="00C81E8A" w:rsidP="00993B43">
            <w:pPr>
              <w:pStyle w:val="DETTableTextFinancial"/>
              <w:jc w:val="right"/>
            </w:pPr>
            <w:r w:rsidRPr="00C81E8A">
              <w:t>82</w:t>
            </w:r>
          </w:p>
        </w:tc>
      </w:tr>
      <w:tr w:rsidR="006016B9" w:rsidRPr="00C81E8A" w14:paraId="662C1EA8" w14:textId="77777777" w:rsidTr="006016B9">
        <w:tblPrEx>
          <w:tblBorders>
            <w:bottom w:val="none" w:sz="0" w:space="0" w:color="auto"/>
          </w:tblBorders>
          <w:tblCellMar>
            <w:left w:w="43" w:type="dxa"/>
            <w:right w:w="43" w:type="dxa"/>
          </w:tblCellMar>
        </w:tblPrEx>
        <w:trPr>
          <w:cantSplit/>
          <w:trHeight w:val="20"/>
        </w:trPr>
        <w:tc>
          <w:tcPr>
            <w:tcW w:w="1269" w:type="dxa"/>
          </w:tcPr>
          <w:p w14:paraId="4367FF7D" w14:textId="77777777" w:rsidR="006016B9" w:rsidRPr="0087752B" w:rsidRDefault="006016B9" w:rsidP="00993B43">
            <w:pPr>
              <w:pStyle w:val="DETTableTextFinancial"/>
            </w:pPr>
            <w:r w:rsidRPr="0087752B">
              <w:t>SD4.2(c)</w:t>
            </w:r>
          </w:p>
        </w:tc>
        <w:tc>
          <w:tcPr>
            <w:tcW w:w="5439" w:type="dxa"/>
            <w:gridSpan w:val="2"/>
          </w:tcPr>
          <w:p w14:paraId="07C140CB" w14:textId="77777777" w:rsidR="006016B9" w:rsidRPr="0087752B" w:rsidRDefault="006016B9" w:rsidP="00993B43">
            <w:pPr>
              <w:pStyle w:val="DETTableTextFinancial"/>
            </w:pPr>
            <w:r w:rsidRPr="0087752B">
              <w:t>Compliance with Ministerial Directions</w:t>
            </w:r>
          </w:p>
        </w:tc>
        <w:tc>
          <w:tcPr>
            <w:tcW w:w="708" w:type="dxa"/>
          </w:tcPr>
          <w:p w14:paraId="1BDF722E" w14:textId="4C67C3AB" w:rsidR="006016B9" w:rsidRPr="00C81E8A" w:rsidRDefault="00C81E8A" w:rsidP="00993B43">
            <w:pPr>
              <w:pStyle w:val="DETTableTextFinancial"/>
              <w:jc w:val="right"/>
            </w:pPr>
            <w:r w:rsidRPr="00C81E8A">
              <w:t>82</w:t>
            </w:r>
          </w:p>
        </w:tc>
      </w:tr>
      <w:tr w:rsidR="006016B9" w:rsidRPr="00C81E8A" w14:paraId="73E3181A" w14:textId="77777777" w:rsidTr="006016B9">
        <w:tblPrEx>
          <w:tblBorders>
            <w:bottom w:val="none" w:sz="0" w:space="0" w:color="auto"/>
          </w:tblBorders>
          <w:tblCellMar>
            <w:left w:w="43" w:type="dxa"/>
            <w:right w:w="43" w:type="dxa"/>
          </w:tblCellMar>
        </w:tblPrEx>
        <w:trPr>
          <w:cantSplit/>
          <w:trHeight w:val="20"/>
        </w:trPr>
        <w:tc>
          <w:tcPr>
            <w:tcW w:w="1269" w:type="dxa"/>
          </w:tcPr>
          <w:p w14:paraId="45A10BF7" w14:textId="77777777" w:rsidR="006016B9" w:rsidRPr="0087752B" w:rsidRDefault="006016B9" w:rsidP="00993B43">
            <w:pPr>
              <w:pStyle w:val="DETTableTextFinancial"/>
            </w:pPr>
            <w:r w:rsidRPr="0087752B">
              <w:t>SD4.2(d)</w:t>
            </w:r>
          </w:p>
        </w:tc>
        <w:tc>
          <w:tcPr>
            <w:tcW w:w="5439" w:type="dxa"/>
            <w:gridSpan w:val="2"/>
          </w:tcPr>
          <w:p w14:paraId="4E54E303" w14:textId="77777777" w:rsidR="006016B9" w:rsidRPr="0087752B" w:rsidRDefault="006016B9" w:rsidP="00993B43">
            <w:pPr>
              <w:pStyle w:val="DETTableTextFinancial"/>
            </w:pPr>
            <w:r w:rsidRPr="0087752B">
              <w:t>Rounding of amounts</w:t>
            </w:r>
          </w:p>
        </w:tc>
        <w:tc>
          <w:tcPr>
            <w:tcW w:w="708" w:type="dxa"/>
          </w:tcPr>
          <w:p w14:paraId="2995D397" w14:textId="7F227407" w:rsidR="006016B9" w:rsidRPr="00C81E8A" w:rsidRDefault="00C81E8A" w:rsidP="00993B43">
            <w:pPr>
              <w:pStyle w:val="DETTableTextFinancial"/>
              <w:jc w:val="right"/>
            </w:pPr>
            <w:r w:rsidRPr="00C81E8A">
              <w:t>93,169</w:t>
            </w:r>
          </w:p>
        </w:tc>
      </w:tr>
      <w:tr w:rsidR="006016B9" w:rsidRPr="00C81E8A" w14:paraId="6AB293B7" w14:textId="77777777" w:rsidTr="006016B9">
        <w:tblPrEx>
          <w:tblBorders>
            <w:bottom w:val="none" w:sz="0" w:space="0" w:color="auto"/>
          </w:tblBorders>
          <w:tblCellMar>
            <w:left w:w="43" w:type="dxa"/>
            <w:right w:w="43" w:type="dxa"/>
          </w:tblCellMar>
        </w:tblPrEx>
        <w:trPr>
          <w:cantSplit/>
          <w:trHeight w:val="20"/>
        </w:trPr>
        <w:tc>
          <w:tcPr>
            <w:tcW w:w="1269" w:type="dxa"/>
          </w:tcPr>
          <w:p w14:paraId="6A208BE3" w14:textId="77777777" w:rsidR="006016B9" w:rsidRPr="0087752B" w:rsidRDefault="006016B9" w:rsidP="00993B43">
            <w:pPr>
              <w:pStyle w:val="DETTableTextFinancial"/>
            </w:pPr>
            <w:r w:rsidRPr="0087752B">
              <w:t>SD4.2(c)</w:t>
            </w:r>
          </w:p>
        </w:tc>
        <w:tc>
          <w:tcPr>
            <w:tcW w:w="5439" w:type="dxa"/>
            <w:gridSpan w:val="2"/>
          </w:tcPr>
          <w:p w14:paraId="7DA379C6" w14:textId="77777777" w:rsidR="006016B9" w:rsidRPr="0087752B" w:rsidRDefault="006016B9" w:rsidP="00993B43">
            <w:pPr>
              <w:pStyle w:val="DETTableTextFinancial"/>
            </w:pPr>
            <w:r w:rsidRPr="0087752B">
              <w:t>Accountable officer’s declaration</w:t>
            </w:r>
          </w:p>
        </w:tc>
        <w:tc>
          <w:tcPr>
            <w:tcW w:w="708" w:type="dxa"/>
          </w:tcPr>
          <w:p w14:paraId="038399DE" w14:textId="709BCC7C" w:rsidR="006016B9" w:rsidRPr="00C81E8A" w:rsidRDefault="00C81E8A" w:rsidP="00993B43">
            <w:pPr>
              <w:pStyle w:val="DETTableTextFinancial"/>
              <w:jc w:val="right"/>
            </w:pPr>
            <w:r w:rsidRPr="00C81E8A">
              <w:t>82</w:t>
            </w:r>
          </w:p>
        </w:tc>
      </w:tr>
      <w:tr w:rsidR="006016B9" w:rsidRPr="00C81E8A" w14:paraId="0E2B6E4C" w14:textId="77777777" w:rsidTr="006016B9">
        <w:tblPrEx>
          <w:tblBorders>
            <w:bottom w:val="none" w:sz="0" w:space="0" w:color="auto"/>
          </w:tblBorders>
          <w:tblCellMar>
            <w:left w:w="43" w:type="dxa"/>
            <w:right w:w="43" w:type="dxa"/>
          </w:tblCellMar>
        </w:tblPrEx>
        <w:trPr>
          <w:cantSplit/>
          <w:trHeight w:val="20"/>
        </w:trPr>
        <w:tc>
          <w:tcPr>
            <w:tcW w:w="1269" w:type="dxa"/>
          </w:tcPr>
          <w:p w14:paraId="5FD9CAEA" w14:textId="77777777" w:rsidR="006016B9" w:rsidRPr="0087752B" w:rsidRDefault="006016B9" w:rsidP="00993B43">
            <w:pPr>
              <w:pStyle w:val="DETTableTextFinancial"/>
            </w:pPr>
            <w:r w:rsidRPr="0087752B">
              <w:t>SD4.2(f)</w:t>
            </w:r>
          </w:p>
        </w:tc>
        <w:tc>
          <w:tcPr>
            <w:tcW w:w="5439" w:type="dxa"/>
            <w:gridSpan w:val="2"/>
          </w:tcPr>
          <w:p w14:paraId="414A6161" w14:textId="77777777" w:rsidR="006016B9" w:rsidRPr="0087752B" w:rsidRDefault="006016B9" w:rsidP="00993B43">
            <w:pPr>
              <w:pStyle w:val="DETTableTextFinancial"/>
            </w:pPr>
            <w:r w:rsidRPr="0087752B">
              <w:t>Compliance with Model Financial Report</w:t>
            </w:r>
          </w:p>
        </w:tc>
        <w:tc>
          <w:tcPr>
            <w:tcW w:w="708" w:type="dxa"/>
          </w:tcPr>
          <w:p w14:paraId="5D868F11" w14:textId="4D6F5359" w:rsidR="006016B9" w:rsidRPr="00C81E8A" w:rsidRDefault="00C81E8A" w:rsidP="00993B43">
            <w:pPr>
              <w:pStyle w:val="DETTableTextFinancial"/>
              <w:jc w:val="right"/>
            </w:pPr>
            <w:r w:rsidRPr="00C81E8A">
              <w:t>82</w:t>
            </w:r>
          </w:p>
        </w:tc>
      </w:tr>
      <w:tr w:rsidR="006016B9" w:rsidRPr="00C81E8A" w14:paraId="4AAEDDF6" w14:textId="77777777" w:rsidTr="006016B9">
        <w:tblPrEx>
          <w:tblBorders>
            <w:bottom w:val="none" w:sz="0" w:space="0" w:color="auto"/>
          </w:tblBorders>
          <w:tblCellMar>
            <w:left w:w="43" w:type="dxa"/>
            <w:right w:w="43" w:type="dxa"/>
          </w:tblCellMar>
        </w:tblPrEx>
        <w:trPr>
          <w:cantSplit/>
          <w:trHeight w:val="350"/>
        </w:trPr>
        <w:tc>
          <w:tcPr>
            <w:tcW w:w="7416" w:type="dxa"/>
            <w:gridSpan w:val="4"/>
          </w:tcPr>
          <w:p w14:paraId="33331B66" w14:textId="77777777" w:rsidR="006016B9" w:rsidRPr="00C81E8A" w:rsidRDefault="006016B9" w:rsidP="00993B43">
            <w:pPr>
              <w:pStyle w:val="DETTableTextFinancial"/>
              <w:rPr>
                <w:b/>
              </w:rPr>
            </w:pPr>
            <w:r w:rsidRPr="00C81E8A">
              <w:rPr>
                <w:b/>
              </w:rPr>
              <w:t>Other disclosures as required by FRDs in notes to the financial statements</w:t>
            </w:r>
          </w:p>
        </w:tc>
      </w:tr>
      <w:tr w:rsidR="006016B9" w:rsidRPr="00C81E8A" w14:paraId="407B25A7" w14:textId="77777777" w:rsidTr="006016B9">
        <w:tblPrEx>
          <w:tblBorders>
            <w:bottom w:val="none" w:sz="0" w:space="0" w:color="auto"/>
          </w:tblBorders>
          <w:tblCellMar>
            <w:left w:w="43" w:type="dxa"/>
            <w:right w:w="43" w:type="dxa"/>
          </w:tblCellMar>
        </w:tblPrEx>
        <w:trPr>
          <w:cantSplit/>
          <w:trHeight w:val="20"/>
        </w:trPr>
        <w:tc>
          <w:tcPr>
            <w:tcW w:w="1269" w:type="dxa"/>
          </w:tcPr>
          <w:p w14:paraId="31861244" w14:textId="77777777" w:rsidR="006016B9" w:rsidRPr="0087752B" w:rsidRDefault="006016B9" w:rsidP="00993B43">
            <w:pPr>
              <w:pStyle w:val="DETTableTextFinancial"/>
            </w:pPr>
            <w:r w:rsidRPr="0087752B">
              <w:t>FRD 9A</w:t>
            </w:r>
          </w:p>
        </w:tc>
        <w:tc>
          <w:tcPr>
            <w:tcW w:w="5439" w:type="dxa"/>
            <w:gridSpan w:val="2"/>
          </w:tcPr>
          <w:p w14:paraId="7F7783C1" w14:textId="77777777" w:rsidR="006016B9" w:rsidRPr="0087752B" w:rsidRDefault="006016B9" w:rsidP="00993B43">
            <w:pPr>
              <w:pStyle w:val="DETTableTextFinancial"/>
            </w:pPr>
            <w:r w:rsidRPr="0087752B">
              <w:t>Departmental Disclosure of Administered Assets and Liabilities by Activity</w:t>
            </w:r>
          </w:p>
        </w:tc>
        <w:tc>
          <w:tcPr>
            <w:tcW w:w="708" w:type="dxa"/>
          </w:tcPr>
          <w:p w14:paraId="27068724" w14:textId="1112AC2B" w:rsidR="006016B9" w:rsidRPr="00C81E8A" w:rsidRDefault="00C81E8A" w:rsidP="00993B43">
            <w:pPr>
              <w:pStyle w:val="DETTableTextFinancial"/>
              <w:jc w:val="right"/>
            </w:pPr>
            <w:r w:rsidRPr="00C81E8A">
              <w:t>92,121</w:t>
            </w:r>
          </w:p>
        </w:tc>
      </w:tr>
      <w:tr w:rsidR="006016B9" w:rsidRPr="00C81E8A" w14:paraId="128205F6" w14:textId="77777777" w:rsidTr="006016B9">
        <w:tblPrEx>
          <w:tblBorders>
            <w:bottom w:val="none" w:sz="0" w:space="0" w:color="auto"/>
          </w:tblBorders>
          <w:tblCellMar>
            <w:left w:w="43" w:type="dxa"/>
            <w:right w:w="43" w:type="dxa"/>
          </w:tblCellMar>
        </w:tblPrEx>
        <w:trPr>
          <w:cantSplit/>
          <w:trHeight w:val="20"/>
        </w:trPr>
        <w:tc>
          <w:tcPr>
            <w:tcW w:w="1269" w:type="dxa"/>
          </w:tcPr>
          <w:p w14:paraId="4F604CA3" w14:textId="77777777" w:rsidR="006016B9" w:rsidRPr="0087752B" w:rsidRDefault="006016B9" w:rsidP="00993B43">
            <w:pPr>
              <w:pStyle w:val="DETTableTextFinancial"/>
            </w:pPr>
            <w:r w:rsidRPr="0087752B">
              <w:t>FRD 11A</w:t>
            </w:r>
          </w:p>
        </w:tc>
        <w:tc>
          <w:tcPr>
            <w:tcW w:w="5439" w:type="dxa"/>
            <w:gridSpan w:val="2"/>
          </w:tcPr>
          <w:p w14:paraId="3C68E24E" w14:textId="2BB23DD3" w:rsidR="006016B9" w:rsidRPr="0087752B" w:rsidRDefault="006016B9" w:rsidP="00993B43">
            <w:pPr>
              <w:pStyle w:val="DETTableTextFinancial"/>
            </w:pPr>
            <w:r w:rsidRPr="0087752B">
              <w:t>Disclosure of Ex</w:t>
            </w:r>
            <w:r w:rsidR="00DA27D5">
              <w:t>-</w:t>
            </w:r>
            <w:r w:rsidRPr="0087752B">
              <w:t>gratia Expenses</w:t>
            </w:r>
          </w:p>
        </w:tc>
        <w:tc>
          <w:tcPr>
            <w:tcW w:w="708" w:type="dxa"/>
          </w:tcPr>
          <w:p w14:paraId="1EBEA30E" w14:textId="0B7A6C76" w:rsidR="006016B9" w:rsidRPr="00C81E8A" w:rsidRDefault="00C81E8A" w:rsidP="00993B43">
            <w:pPr>
              <w:pStyle w:val="DETTableTextFinancial"/>
              <w:jc w:val="right"/>
            </w:pPr>
            <w:r w:rsidRPr="00C81E8A">
              <w:t>123</w:t>
            </w:r>
          </w:p>
        </w:tc>
      </w:tr>
      <w:tr w:rsidR="006016B9" w:rsidRPr="00C81E8A" w14:paraId="1A031312" w14:textId="77777777" w:rsidTr="006016B9">
        <w:tblPrEx>
          <w:tblBorders>
            <w:bottom w:val="none" w:sz="0" w:space="0" w:color="auto"/>
          </w:tblBorders>
          <w:tblCellMar>
            <w:left w:w="43" w:type="dxa"/>
            <w:right w:w="43" w:type="dxa"/>
          </w:tblCellMar>
        </w:tblPrEx>
        <w:trPr>
          <w:cantSplit/>
          <w:trHeight w:val="20"/>
        </w:trPr>
        <w:tc>
          <w:tcPr>
            <w:tcW w:w="1269" w:type="dxa"/>
          </w:tcPr>
          <w:p w14:paraId="212B78D9" w14:textId="77777777" w:rsidR="006016B9" w:rsidRPr="0087752B" w:rsidRDefault="006016B9" w:rsidP="00993B43">
            <w:pPr>
              <w:pStyle w:val="DETTableTextFinancial"/>
            </w:pPr>
            <w:r w:rsidRPr="0087752B">
              <w:t>FRD 13</w:t>
            </w:r>
          </w:p>
        </w:tc>
        <w:tc>
          <w:tcPr>
            <w:tcW w:w="5439" w:type="dxa"/>
            <w:gridSpan w:val="2"/>
          </w:tcPr>
          <w:p w14:paraId="1BC7E571" w14:textId="77777777" w:rsidR="006016B9" w:rsidRPr="0087752B" w:rsidRDefault="006016B9" w:rsidP="00993B43">
            <w:pPr>
              <w:pStyle w:val="DETTableTextFinancial"/>
            </w:pPr>
            <w:r w:rsidRPr="0087752B">
              <w:t>Disclosure of Parliamentary Appropriations</w:t>
            </w:r>
          </w:p>
        </w:tc>
        <w:tc>
          <w:tcPr>
            <w:tcW w:w="708" w:type="dxa"/>
          </w:tcPr>
          <w:p w14:paraId="5EB9D3E6" w14:textId="240E2639" w:rsidR="006016B9" w:rsidRPr="00C81E8A" w:rsidRDefault="00C81E8A" w:rsidP="00993B43">
            <w:pPr>
              <w:pStyle w:val="DETTableTextFinancial"/>
              <w:jc w:val="right"/>
            </w:pPr>
            <w:r w:rsidRPr="00C81E8A">
              <w:t>125</w:t>
            </w:r>
          </w:p>
        </w:tc>
      </w:tr>
      <w:tr w:rsidR="006016B9" w:rsidRPr="00C81E8A" w14:paraId="7D7D5284" w14:textId="77777777" w:rsidTr="006016B9">
        <w:tblPrEx>
          <w:tblBorders>
            <w:bottom w:val="none" w:sz="0" w:space="0" w:color="auto"/>
          </w:tblBorders>
          <w:tblCellMar>
            <w:left w:w="43" w:type="dxa"/>
            <w:right w:w="43" w:type="dxa"/>
          </w:tblCellMar>
        </w:tblPrEx>
        <w:trPr>
          <w:cantSplit/>
          <w:trHeight w:val="20"/>
        </w:trPr>
        <w:tc>
          <w:tcPr>
            <w:tcW w:w="1269" w:type="dxa"/>
          </w:tcPr>
          <w:p w14:paraId="02FF5E54" w14:textId="77777777" w:rsidR="006016B9" w:rsidRPr="0087752B" w:rsidRDefault="006016B9" w:rsidP="00993B43">
            <w:pPr>
              <w:pStyle w:val="DETTableTextFinancial"/>
            </w:pPr>
            <w:r w:rsidRPr="0087752B">
              <w:t>FRD 21B</w:t>
            </w:r>
          </w:p>
        </w:tc>
        <w:tc>
          <w:tcPr>
            <w:tcW w:w="5439" w:type="dxa"/>
            <w:gridSpan w:val="2"/>
          </w:tcPr>
          <w:p w14:paraId="19D26641" w14:textId="77777777" w:rsidR="006016B9" w:rsidRPr="0087752B" w:rsidRDefault="006016B9" w:rsidP="00993B43">
            <w:pPr>
              <w:pStyle w:val="DETTableTextFinancial"/>
            </w:pPr>
            <w:r w:rsidRPr="0087752B">
              <w:t>Disclosures of Responsible Persons, Executive Officers and other Personnel (Contractors with Significant Management Responsibilities) in the Financial Report</w:t>
            </w:r>
          </w:p>
        </w:tc>
        <w:tc>
          <w:tcPr>
            <w:tcW w:w="708" w:type="dxa"/>
          </w:tcPr>
          <w:p w14:paraId="37A985C3" w14:textId="3FC146D1" w:rsidR="006016B9" w:rsidRPr="00C81E8A" w:rsidRDefault="00C81E8A" w:rsidP="00993B43">
            <w:pPr>
              <w:pStyle w:val="DETTableTextFinancial"/>
              <w:jc w:val="right"/>
            </w:pPr>
            <w:r w:rsidRPr="00C81E8A">
              <w:t>152-156</w:t>
            </w:r>
          </w:p>
        </w:tc>
      </w:tr>
      <w:tr w:rsidR="006016B9" w:rsidRPr="00C81E8A" w14:paraId="23F37425" w14:textId="77777777" w:rsidTr="006016B9">
        <w:tblPrEx>
          <w:tblBorders>
            <w:bottom w:val="none" w:sz="0" w:space="0" w:color="auto"/>
          </w:tblBorders>
          <w:tblCellMar>
            <w:left w:w="43" w:type="dxa"/>
            <w:right w:w="43" w:type="dxa"/>
          </w:tblCellMar>
        </w:tblPrEx>
        <w:trPr>
          <w:cantSplit/>
          <w:trHeight w:val="20"/>
        </w:trPr>
        <w:tc>
          <w:tcPr>
            <w:tcW w:w="1269" w:type="dxa"/>
          </w:tcPr>
          <w:p w14:paraId="4BD3997F" w14:textId="77777777" w:rsidR="006016B9" w:rsidRPr="0087752B" w:rsidRDefault="006016B9" w:rsidP="00993B43">
            <w:pPr>
              <w:pStyle w:val="DETTableTextFinancial"/>
            </w:pPr>
            <w:r w:rsidRPr="0087752B">
              <w:t>FRD 102</w:t>
            </w:r>
          </w:p>
        </w:tc>
        <w:tc>
          <w:tcPr>
            <w:tcW w:w="5439" w:type="dxa"/>
            <w:gridSpan w:val="2"/>
          </w:tcPr>
          <w:p w14:paraId="0FB48D9B" w14:textId="77777777" w:rsidR="006016B9" w:rsidRPr="0087752B" w:rsidRDefault="006016B9" w:rsidP="00993B43">
            <w:pPr>
              <w:pStyle w:val="DETTableTextFinancial"/>
            </w:pPr>
            <w:r w:rsidRPr="0087752B">
              <w:t>Inventories</w:t>
            </w:r>
          </w:p>
        </w:tc>
        <w:tc>
          <w:tcPr>
            <w:tcW w:w="708" w:type="dxa"/>
          </w:tcPr>
          <w:p w14:paraId="1CA93F70" w14:textId="77777777" w:rsidR="006016B9" w:rsidRPr="00C81E8A" w:rsidRDefault="006016B9" w:rsidP="00993B43">
            <w:pPr>
              <w:pStyle w:val="DETTableTextFinancial"/>
              <w:jc w:val="right"/>
            </w:pPr>
            <w:r w:rsidRPr="00C81E8A">
              <w:t>NA</w:t>
            </w:r>
          </w:p>
        </w:tc>
      </w:tr>
      <w:tr w:rsidR="006016B9" w:rsidRPr="00C81E8A" w14:paraId="0F7A754F" w14:textId="77777777" w:rsidTr="006016B9">
        <w:tblPrEx>
          <w:tblBorders>
            <w:bottom w:val="none" w:sz="0" w:space="0" w:color="auto"/>
          </w:tblBorders>
          <w:tblCellMar>
            <w:left w:w="43" w:type="dxa"/>
            <w:right w:w="43" w:type="dxa"/>
          </w:tblCellMar>
        </w:tblPrEx>
        <w:trPr>
          <w:cantSplit/>
          <w:trHeight w:val="20"/>
        </w:trPr>
        <w:tc>
          <w:tcPr>
            <w:tcW w:w="1269" w:type="dxa"/>
          </w:tcPr>
          <w:p w14:paraId="4DBB7BB8" w14:textId="77777777" w:rsidR="006016B9" w:rsidRPr="0087752B" w:rsidRDefault="006016B9" w:rsidP="00993B43">
            <w:pPr>
              <w:pStyle w:val="DETTableTextFinancial"/>
            </w:pPr>
            <w:r w:rsidRPr="0087752B">
              <w:t>FRD 103F</w:t>
            </w:r>
          </w:p>
        </w:tc>
        <w:tc>
          <w:tcPr>
            <w:tcW w:w="5439" w:type="dxa"/>
            <w:gridSpan w:val="2"/>
          </w:tcPr>
          <w:p w14:paraId="2C86183D" w14:textId="77777777" w:rsidR="006016B9" w:rsidRPr="0087752B" w:rsidRDefault="006016B9" w:rsidP="00993B43">
            <w:pPr>
              <w:pStyle w:val="DETTableTextFinancial"/>
            </w:pPr>
            <w:r w:rsidRPr="0087752B">
              <w:t>Non-Financial Physical Assets</w:t>
            </w:r>
          </w:p>
        </w:tc>
        <w:tc>
          <w:tcPr>
            <w:tcW w:w="708" w:type="dxa"/>
          </w:tcPr>
          <w:p w14:paraId="2F5CA032" w14:textId="1DD6C1BF" w:rsidR="006016B9" w:rsidRPr="00C81E8A" w:rsidRDefault="00C81E8A" w:rsidP="00993B43">
            <w:pPr>
              <w:pStyle w:val="DETTableTextFinancial"/>
              <w:jc w:val="right"/>
            </w:pPr>
            <w:r w:rsidRPr="00C81E8A">
              <w:t>131</w:t>
            </w:r>
          </w:p>
        </w:tc>
      </w:tr>
      <w:tr w:rsidR="006016B9" w:rsidRPr="00C81E8A" w14:paraId="339A653B" w14:textId="77777777" w:rsidTr="006016B9">
        <w:tblPrEx>
          <w:tblBorders>
            <w:bottom w:val="none" w:sz="0" w:space="0" w:color="auto"/>
          </w:tblBorders>
          <w:tblCellMar>
            <w:left w:w="43" w:type="dxa"/>
            <w:right w:w="43" w:type="dxa"/>
          </w:tblCellMar>
        </w:tblPrEx>
        <w:trPr>
          <w:cantSplit/>
          <w:trHeight w:val="20"/>
        </w:trPr>
        <w:tc>
          <w:tcPr>
            <w:tcW w:w="1269" w:type="dxa"/>
          </w:tcPr>
          <w:p w14:paraId="67F314B0" w14:textId="77777777" w:rsidR="006016B9" w:rsidRPr="0087752B" w:rsidRDefault="006016B9" w:rsidP="00993B43">
            <w:pPr>
              <w:pStyle w:val="DETTableTextFinancial"/>
            </w:pPr>
            <w:r w:rsidRPr="0087752B">
              <w:t>FRD 106A</w:t>
            </w:r>
          </w:p>
        </w:tc>
        <w:tc>
          <w:tcPr>
            <w:tcW w:w="5439" w:type="dxa"/>
            <w:gridSpan w:val="2"/>
          </w:tcPr>
          <w:p w14:paraId="736D9E98" w14:textId="77777777" w:rsidR="006016B9" w:rsidRPr="0087752B" w:rsidRDefault="006016B9" w:rsidP="00993B43">
            <w:pPr>
              <w:pStyle w:val="DETTableTextFinancial"/>
            </w:pPr>
            <w:r w:rsidRPr="0087752B">
              <w:t>Impairment of Assets</w:t>
            </w:r>
          </w:p>
        </w:tc>
        <w:tc>
          <w:tcPr>
            <w:tcW w:w="708" w:type="dxa"/>
          </w:tcPr>
          <w:p w14:paraId="4F6A1452" w14:textId="3C4416D8" w:rsidR="006016B9" w:rsidRPr="00C81E8A" w:rsidRDefault="00C81E8A" w:rsidP="00993B43">
            <w:pPr>
              <w:pStyle w:val="DETTableTextFinancial"/>
              <w:jc w:val="right"/>
            </w:pPr>
            <w:r w:rsidRPr="00C81E8A">
              <w:t>100</w:t>
            </w:r>
          </w:p>
        </w:tc>
      </w:tr>
      <w:tr w:rsidR="006016B9" w:rsidRPr="00C81E8A" w14:paraId="6999C454" w14:textId="77777777" w:rsidTr="006016B9">
        <w:tblPrEx>
          <w:tblBorders>
            <w:bottom w:val="none" w:sz="0" w:space="0" w:color="auto"/>
          </w:tblBorders>
          <w:tblCellMar>
            <w:left w:w="43" w:type="dxa"/>
            <w:right w:w="43" w:type="dxa"/>
          </w:tblCellMar>
        </w:tblPrEx>
        <w:trPr>
          <w:cantSplit/>
          <w:trHeight w:val="20"/>
        </w:trPr>
        <w:tc>
          <w:tcPr>
            <w:tcW w:w="1269" w:type="dxa"/>
          </w:tcPr>
          <w:p w14:paraId="452A614C" w14:textId="77777777" w:rsidR="006016B9" w:rsidRPr="0087752B" w:rsidRDefault="006016B9" w:rsidP="00993B43">
            <w:pPr>
              <w:pStyle w:val="DETTableTextFinancial"/>
            </w:pPr>
            <w:r w:rsidRPr="0087752B">
              <w:t>FRD 109A</w:t>
            </w:r>
          </w:p>
        </w:tc>
        <w:tc>
          <w:tcPr>
            <w:tcW w:w="5439" w:type="dxa"/>
            <w:gridSpan w:val="2"/>
          </w:tcPr>
          <w:p w14:paraId="05E38AC9" w14:textId="77777777" w:rsidR="006016B9" w:rsidRPr="0087752B" w:rsidRDefault="006016B9" w:rsidP="00993B43">
            <w:pPr>
              <w:pStyle w:val="DETTableTextFinancial"/>
            </w:pPr>
            <w:r w:rsidRPr="0087752B">
              <w:t>Intangible Assets</w:t>
            </w:r>
          </w:p>
        </w:tc>
        <w:tc>
          <w:tcPr>
            <w:tcW w:w="708" w:type="dxa"/>
          </w:tcPr>
          <w:p w14:paraId="05500343" w14:textId="71D2293D" w:rsidR="006016B9" w:rsidRPr="00C81E8A" w:rsidRDefault="00C81E8A" w:rsidP="00993B43">
            <w:pPr>
              <w:pStyle w:val="DETTableTextFinancial"/>
              <w:jc w:val="right"/>
            </w:pPr>
            <w:r w:rsidRPr="00C81E8A">
              <w:t>103</w:t>
            </w:r>
          </w:p>
        </w:tc>
      </w:tr>
      <w:tr w:rsidR="006016B9" w:rsidRPr="00C81E8A" w14:paraId="23F20F26" w14:textId="77777777" w:rsidTr="006016B9">
        <w:tblPrEx>
          <w:tblBorders>
            <w:bottom w:val="none" w:sz="0" w:space="0" w:color="auto"/>
          </w:tblBorders>
          <w:tblCellMar>
            <w:left w:w="43" w:type="dxa"/>
            <w:right w:w="43" w:type="dxa"/>
          </w:tblCellMar>
        </w:tblPrEx>
        <w:trPr>
          <w:cantSplit/>
          <w:trHeight w:val="20"/>
        </w:trPr>
        <w:tc>
          <w:tcPr>
            <w:tcW w:w="1269" w:type="dxa"/>
          </w:tcPr>
          <w:p w14:paraId="4B0DC40D" w14:textId="77777777" w:rsidR="006016B9" w:rsidRPr="0087752B" w:rsidRDefault="006016B9" w:rsidP="00993B43">
            <w:pPr>
              <w:pStyle w:val="DETTableTextFinancial"/>
            </w:pPr>
            <w:r w:rsidRPr="0087752B">
              <w:t>FRD 107B</w:t>
            </w:r>
          </w:p>
        </w:tc>
        <w:tc>
          <w:tcPr>
            <w:tcW w:w="5439" w:type="dxa"/>
            <w:gridSpan w:val="2"/>
          </w:tcPr>
          <w:p w14:paraId="6A26F206" w14:textId="77777777" w:rsidR="006016B9" w:rsidRPr="0087752B" w:rsidRDefault="006016B9" w:rsidP="00993B43">
            <w:pPr>
              <w:pStyle w:val="DETTableTextFinancial"/>
            </w:pPr>
            <w:r w:rsidRPr="0087752B">
              <w:t>Investment Properties</w:t>
            </w:r>
          </w:p>
        </w:tc>
        <w:tc>
          <w:tcPr>
            <w:tcW w:w="708" w:type="dxa"/>
          </w:tcPr>
          <w:p w14:paraId="731FBF12" w14:textId="77777777" w:rsidR="006016B9" w:rsidRPr="00C81E8A" w:rsidRDefault="006016B9" w:rsidP="00993B43">
            <w:pPr>
              <w:pStyle w:val="DETTableTextFinancial"/>
              <w:jc w:val="right"/>
            </w:pPr>
            <w:r w:rsidRPr="00C81E8A">
              <w:t>NA</w:t>
            </w:r>
          </w:p>
        </w:tc>
      </w:tr>
      <w:tr w:rsidR="006016B9" w:rsidRPr="00C81E8A" w14:paraId="0279C88D" w14:textId="77777777" w:rsidTr="006016B9">
        <w:tblPrEx>
          <w:tblBorders>
            <w:bottom w:val="none" w:sz="0" w:space="0" w:color="auto"/>
          </w:tblBorders>
          <w:tblCellMar>
            <w:left w:w="43" w:type="dxa"/>
            <w:right w:w="43" w:type="dxa"/>
          </w:tblCellMar>
        </w:tblPrEx>
        <w:trPr>
          <w:cantSplit/>
          <w:trHeight w:val="20"/>
        </w:trPr>
        <w:tc>
          <w:tcPr>
            <w:tcW w:w="1269" w:type="dxa"/>
          </w:tcPr>
          <w:p w14:paraId="183BF727" w14:textId="77777777" w:rsidR="006016B9" w:rsidRPr="0087752B" w:rsidRDefault="006016B9" w:rsidP="00993B43">
            <w:pPr>
              <w:pStyle w:val="DETTableTextFinancial"/>
            </w:pPr>
            <w:r w:rsidRPr="0087752B">
              <w:t>FRD 110A</w:t>
            </w:r>
          </w:p>
        </w:tc>
        <w:tc>
          <w:tcPr>
            <w:tcW w:w="5439" w:type="dxa"/>
            <w:gridSpan w:val="2"/>
          </w:tcPr>
          <w:p w14:paraId="4F855E8C" w14:textId="77777777" w:rsidR="006016B9" w:rsidRPr="0087752B" w:rsidRDefault="006016B9" w:rsidP="00993B43">
            <w:pPr>
              <w:pStyle w:val="DETTableTextFinancial"/>
            </w:pPr>
            <w:r w:rsidRPr="0087752B">
              <w:t>Cash Flow Statements</w:t>
            </w:r>
          </w:p>
        </w:tc>
        <w:tc>
          <w:tcPr>
            <w:tcW w:w="708" w:type="dxa"/>
          </w:tcPr>
          <w:p w14:paraId="4A88F05C" w14:textId="49F52239" w:rsidR="006016B9" w:rsidRPr="00C81E8A" w:rsidRDefault="00C81E8A" w:rsidP="00993B43">
            <w:pPr>
              <w:pStyle w:val="DETTableTextFinancial"/>
              <w:jc w:val="right"/>
            </w:pPr>
            <w:r w:rsidRPr="00C81E8A">
              <w:t>88</w:t>
            </w:r>
          </w:p>
        </w:tc>
      </w:tr>
      <w:tr w:rsidR="006016B9" w:rsidRPr="00C81E8A" w14:paraId="4B43E7ED" w14:textId="77777777" w:rsidTr="006016B9">
        <w:tblPrEx>
          <w:tblBorders>
            <w:bottom w:val="none" w:sz="0" w:space="0" w:color="auto"/>
          </w:tblBorders>
          <w:tblCellMar>
            <w:left w:w="43" w:type="dxa"/>
            <w:right w:w="43" w:type="dxa"/>
          </w:tblCellMar>
        </w:tblPrEx>
        <w:trPr>
          <w:cantSplit/>
          <w:trHeight w:val="20"/>
        </w:trPr>
        <w:tc>
          <w:tcPr>
            <w:tcW w:w="1269" w:type="dxa"/>
          </w:tcPr>
          <w:p w14:paraId="150F7582" w14:textId="77777777" w:rsidR="006016B9" w:rsidRPr="0087752B" w:rsidRDefault="006016B9" w:rsidP="00993B43">
            <w:pPr>
              <w:pStyle w:val="DETTableTextFinancial"/>
            </w:pPr>
            <w:r w:rsidRPr="0087752B">
              <w:t>FRD 112D</w:t>
            </w:r>
          </w:p>
        </w:tc>
        <w:tc>
          <w:tcPr>
            <w:tcW w:w="5439" w:type="dxa"/>
            <w:gridSpan w:val="2"/>
          </w:tcPr>
          <w:p w14:paraId="0D1BBD1F" w14:textId="77777777" w:rsidR="006016B9" w:rsidRPr="0087752B" w:rsidRDefault="006016B9" w:rsidP="00993B43">
            <w:pPr>
              <w:pStyle w:val="DETTableTextFinancial"/>
            </w:pPr>
            <w:r w:rsidRPr="0087752B">
              <w:t>Defined Benefit Superannuation Obligations</w:t>
            </w:r>
          </w:p>
        </w:tc>
        <w:tc>
          <w:tcPr>
            <w:tcW w:w="708" w:type="dxa"/>
          </w:tcPr>
          <w:p w14:paraId="7C32FDEA" w14:textId="389F630F" w:rsidR="006016B9" w:rsidRPr="00C81E8A" w:rsidRDefault="00C81E8A" w:rsidP="00993B43">
            <w:pPr>
              <w:pStyle w:val="DETTableTextFinancial"/>
              <w:jc w:val="right"/>
            </w:pPr>
            <w:r w:rsidRPr="00C81E8A">
              <w:t>143</w:t>
            </w:r>
          </w:p>
        </w:tc>
      </w:tr>
      <w:tr w:rsidR="006016B9" w:rsidRPr="00C81E8A" w14:paraId="103E58F4" w14:textId="77777777" w:rsidTr="006016B9">
        <w:tblPrEx>
          <w:tblBorders>
            <w:bottom w:val="none" w:sz="0" w:space="0" w:color="auto"/>
          </w:tblBorders>
          <w:tblCellMar>
            <w:left w:w="43" w:type="dxa"/>
            <w:right w:w="43" w:type="dxa"/>
          </w:tblCellMar>
        </w:tblPrEx>
        <w:trPr>
          <w:cantSplit/>
          <w:trHeight w:val="20"/>
        </w:trPr>
        <w:tc>
          <w:tcPr>
            <w:tcW w:w="1269" w:type="dxa"/>
          </w:tcPr>
          <w:p w14:paraId="07255AEC" w14:textId="77777777" w:rsidR="006016B9" w:rsidRPr="0087752B" w:rsidRDefault="006016B9" w:rsidP="00993B43">
            <w:pPr>
              <w:pStyle w:val="DETTableTextFinancial"/>
            </w:pPr>
            <w:r w:rsidRPr="0087752B">
              <w:t>FRD 113A</w:t>
            </w:r>
          </w:p>
        </w:tc>
        <w:tc>
          <w:tcPr>
            <w:tcW w:w="5439" w:type="dxa"/>
            <w:gridSpan w:val="2"/>
          </w:tcPr>
          <w:p w14:paraId="3F1DD1D2" w14:textId="77777777" w:rsidR="006016B9" w:rsidRPr="0087752B" w:rsidRDefault="006016B9" w:rsidP="00993B43">
            <w:pPr>
              <w:pStyle w:val="DETTableTextFinancial"/>
            </w:pPr>
            <w:r w:rsidRPr="0087752B">
              <w:t>Investments in Subsidiaries, Jointly Controlled Entities and Associates</w:t>
            </w:r>
          </w:p>
        </w:tc>
        <w:tc>
          <w:tcPr>
            <w:tcW w:w="708" w:type="dxa"/>
          </w:tcPr>
          <w:p w14:paraId="76074711" w14:textId="1176C4AB" w:rsidR="006016B9" w:rsidRPr="00C81E8A" w:rsidRDefault="00C81E8A" w:rsidP="00993B43">
            <w:pPr>
              <w:pStyle w:val="DETTableTextFinancial"/>
              <w:jc w:val="right"/>
            </w:pPr>
            <w:r w:rsidRPr="00C81E8A">
              <w:t>92</w:t>
            </w:r>
          </w:p>
        </w:tc>
      </w:tr>
      <w:tr w:rsidR="006016B9" w:rsidRPr="00C81E8A" w14:paraId="383356A4" w14:textId="77777777" w:rsidTr="006016B9">
        <w:tblPrEx>
          <w:tblBorders>
            <w:bottom w:val="none" w:sz="0" w:space="0" w:color="auto"/>
          </w:tblBorders>
          <w:tblCellMar>
            <w:left w:w="43" w:type="dxa"/>
            <w:right w:w="43" w:type="dxa"/>
          </w:tblCellMar>
        </w:tblPrEx>
        <w:trPr>
          <w:cantSplit/>
          <w:trHeight w:val="20"/>
        </w:trPr>
        <w:tc>
          <w:tcPr>
            <w:tcW w:w="1269" w:type="dxa"/>
          </w:tcPr>
          <w:p w14:paraId="42E75332" w14:textId="77777777" w:rsidR="006016B9" w:rsidRPr="0087752B" w:rsidRDefault="006016B9" w:rsidP="00993B43">
            <w:pPr>
              <w:pStyle w:val="DETTableTextFinancial"/>
            </w:pPr>
            <w:r w:rsidRPr="0087752B">
              <w:t>FRD 114B</w:t>
            </w:r>
          </w:p>
        </w:tc>
        <w:tc>
          <w:tcPr>
            <w:tcW w:w="5439" w:type="dxa"/>
            <w:gridSpan w:val="2"/>
          </w:tcPr>
          <w:p w14:paraId="3F6F74BD" w14:textId="77777777" w:rsidR="006016B9" w:rsidRPr="0087752B" w:rsidRDefault="006016B9" w:rsidP="00993B43">
            <w:pPr>
              <w:pStyle w:val="DETTableTextFinancial"/>
            </w:pPr>
            <w:r w:rsidRPr="0087752B">
              <w:t>Financial Instruments—General Government Entities and Public Non-Financial Corporations</w:t>
            </w:r>
          </w:p>
        </w:tc>
        <w:tc>
          <w:tcPr>
            <w:tcW w:w="708" w:type="dxa"/>
          </w:tcPr>
          <w:p w14:paraId="31DE4CC1" w14:textId="61478ADD" w:rsidR="006016B9" w:rsidRPr="00C81E8A" w:rsidRDefault="00C81E8A" w:rsidP="00993B43">
            <w:pPr>
              <w:pStyle w:val="DETTableTextFinancial"/>
              <w:jc w:val="right"/>
            </w:pPr>
            <w:r w:rsidRPr="00C81E8A">
              <w:t>145</w:t>
            </w:r>
          </w:p>
        </w:tc>
      </w:tr>
      <w:tr w:rsidR="006016B9" w:rsidRPr="00C81E8A" w14:paraId="5E516A2E" w14:textId="77777777" w:rsidTr="006016B9">
        <w:tblPrEx>
          <w:tblBorders>
            <w:bottom w:val="none" w:sz="0" w:space="0" w:color="auto"/>
          </w:tblBorders>
          <w:tblCellMar>
            <w:left w:w="43" w:type="dxa"/>
            <w:right w:w="43" w:type="dxa"/>
          </w:tblCellMar>
        </w:tblPrEx>
        <w:trPr>
          <w:cantSplit/>
          <w:trHeight w:val="20"/>
        </w:trPr>
        <w:tc>
          <w:tcPr>
            <w:tcW w:w="1269" w:type="dxa"/>
          </w:tcPr>
          <w:p w14:paraId="248F92D8" w14:textId="77777777" w:rsidR="006016B9" w:rsidRPr="0087752B" w:rsidRDefault="006016B9" w:rsidP="00993B43">
            <w:pPr>
              <w:pStyle w:val="DETTableTextFinancial"/>
            </w:pPr>
            <w:r w:rsidRPr="0087752B">
              <w:t>FRD 119A</w:t>
            </w:r>
          </w:p>
        </w:tc>
        <w:tc>
          <w:tcPr>
            <w:tcW w:w="5439" w:type="dxa"/>
            <w:gridSpan w:val="2"/>
          </w:tcPr>
          <w:p w14:paraId="330123F7" w14:textId="77777777" w:rsidR="006016B9" w:rsidRPr="0087752B" w:rsidRDefault="006016B9" w:rsidP="00993B43">
            <w:pPr>
              <w:pStyle w:val="DETTableTextFinancial"/>
            </w:pPr>
            <w:r w:rsidRPr="0087752B">
              <w:t>Transfers through Contributed Capital</w:t>
            </w:r>
          </w:p>
        </w:tc>
        <w:tc>
          <w:tcPr>
            <w:tcW w:w="708" w:type="dxa"/>
          </w:tcPr>
          <w:p w14:paraId="4DCD76BF" w14:textId="799FCE2F" w:rsidR="006016B9" w:rsidRPr="00C81E8A" w:rsidRDefault="00C81E8A" w:rsidP="00993B43">
            <w:pPr>
              <w:pStyle w:val="DETTableTextFinancial"/>
              <w:jc w:val="right"/>
            </w:pPr>
            <w:r w:rsidRPr="00C81E8A">
              <w:t>87</w:t>
            </w:r>
          </w:p>
        </w:tc>
      </w:tr>
    </w:tbl>
    <w:p w14:paraId="74635D05" w14:textId="77777777" w:rsidR="006016B9" w:rsidRPr="0087752B" w:rsidRDefault="006016B9" w:rsidP="006016B9"/>
    <w:tbl>
      <w:tblPr>
        <w:tblW w:w="7463" w:type="dxa"/>
        <w:tblInd w:w="-2" w:type="dxa"/>
        <w:tblCellMar>
          <w:left w:w="43" w:type="dxa"/>
          <w:right w:w="43" w:type="dxa"/>
        </w:tblCellMar>
        <w:tblLook w:val="0000" w:firstRow="0" w:lastRow="0" w:firstColumn="0" w:lastColumn="0" w:noHBand="0" w:noVBand="0"/>
        <w:tblCaption w:val="Table: Disclosure index: legislation"/>
        <w:tblDescription w:val="Table showing compliance of this document with legislation, including page numbers of relevant disclosures"/>
      </w:tblPr>
      <w:tblGrid>
        <w:gridCol w:w="6710"/>
        <w:gridCol w:w="753"/>
      </w:tblGrid>
      <w:tr w:rsidR="006016B9" w:rsidRPr="0087752B" w14:paraId="1922832F" w14:textId="77777777" w:rsidTr="00993B43">
        <w:trPr>
          <w:cantSplit/>
          <w:trHeight w:val="432"/>
        </w:trPr>
        <w:tc>
          <w:tcPr>
            <w:tcW w:w="7463" w:type="dxa"/>
            <w:gridSpan w:val="2"/>
            <w:shd w:val="clear" w:color="auto" w:fill="7F7F7F" w:themeFill="text1" w:themeFillTint="80"/>
            <w:vAlign w:val="center"/>
          </w:tcPr>
          <w:p w14:paraId="22F481C1" w14:textId="77777777" w:rsidR="006016B9" w:rsidRPr="0087752B" w:rsidRDefault="006016B9" w:rsidP="00993B43">
            <w:pPr>
              <w:pStyle w:val="DETTablecolumnheading"/>
              <w:jc w:val="left"/>
            </w:pPr>
            <w:r w:rsidRPr="0087752B">
              <w:t>Legislation</w:t>
            </w:r>
          </w:p>
        </w:tc>
      </w:tr>
      <w:tr w:rsidR="006016B9" w:rsidRPr="0087752B" w14:paraId="2BE03465" w14:textId="77777777" w:rsidTr="00993B43">
        <w:tblPrEx>
          <w:tblCellMar>
            <w:left w:w="108" w:type="dxa"/>
            <w:right w:w="108" w:type="dxa"/>
          </w:tblCellMar>
        </w:tblPrEx>
        <w:trPr>
          <w:cantSplit/>
          <w:trHeight w:val="20"/>
        </w:trPr>
        <w:tc>
          <w:tcPr>
            <w:tcW w:w="6710" w:type="dxa"/>
          </w:tcPr>
          <w:p w14:paraId="5C0F7325" w14:textId="77777777" w:rsidR="006016B9" w:rsidRPr="0087752B" w:rsidRDefault="006016B9" w:rsidP="00993B43">
            <w:pPr>
              <w:pStyle w:val="DETTableTextFinancial"/>
              <w:rPr>
                <w:i/>
              </w:rPr>
            </w:pPr>
            <w:r w:rsidRPr="0087752B">
              <w:rPr>
                <w:i/>
              </w:rPr>
              <w:t>Freedom of Information Act 1982</w:t>
            </w:r>
          </w:p>
        </w:tc>
        <w:tc>
          <w:tcPr>
            <w:tcW w:w="753" w:type="dxa"/>
          </w:tcPr>
          <w:p w14:paraId="57C140CF" w14:textId="2F79932B" w:rsidR="006016B9" w:rsidRPr="00C81E8A" w:rsidRDefault="00C81E8A" w:rsidP="00993B43">
            <w:pPr>
              <w:pStyle w:val="DETTableTextFinancial"/>
              <w:jc w:val="right"/>
            </w:pPr>
            <w:r w:rsidRPr="00C81E8A">
              <w:t>65</w:t>
            </w:r>
          </w:p>
        </w:tc>
      </w:tr>
      <w:tr w:rsidR="006016B9" w:rsidRPr="0087752B" w14:paraId="0300F097" w14:textId="77777777" w:rsidTr="00993B43">
        <w:tblPrEx>
          <w:tblCellMar>
            <w:left w:w="108" w:type="dxa"/>
            <w:right w:w="108" w:type="dxa"/>
          </w:tblCellMar>
        </w:tblPrEx>
        <w:trPr>
          <w:cantSplit/>
          <w:trHeight w:val="20"/>
        </w:trPr>
        <w:tc>
          <w:tcPr>
            <w:tcW w:w="6710" w:type="dxa"/>
          </w:tcPr>
          <w:p w14:paraId="5346CF72" w14:textId="77777777" w:rsidR="006016B9" w:rsidRPr="0087752B" w:rsidRDefault="006016B9" w:rsidP="00993B43">
            <w:pPr>
              <w:pStyle w:val="DETTableTextFinancial"/>
              <w:rPr>
                <w:i/>
              </w:rPr>
            </w:pPr>
            <w:r w:rsidRPr="0087752B">
              <w:rPr>
                <w:i/>
              </w:rPr>
              <w:t>Building Act 1993</w:t>
            </w:r>
          </w:p>
        </w:tc>
        <w:tc>
          <w:tcPr>
            <w:tcW w:w="753" w:type="dxa"/>
          </w:tcPr>
          <w:p w14:paraId="5E913090" w14:textId="48408842" w:rsidR="006016B9" w:rsidRPr="00C81E8A" w:rsidRDefault="00C81E8A" w:rsidP="00993B43">
            <w:pPr>
              <w:pStyle w:val="DETTableTextFinancial"/>
              <w:jc w:val="right"/>
            </w:pPr>
            <w:r w:rsidRPr="00C81E8A">
              <w:t>66</w:t>
            </w:r>
          </w:p>
        </w:tc>
      </w:tr>
      <w:tr w:rsidR="006016B9" w:rsidRPr="0087752B" w14:paraId="2C3A333F" w14:textId="77777777" w:rsidTr="00993B43">
        <w:tblPrEx>
          <w:tblCellMar>
            <w:left w:w="108" w:type="dxa"/>
            <w:right w:w="108" w:type="dxa"/>
          </w:tblCellMar>
        </w:tblPrEx>
        <w:trPr>
          <w:cantSplit/>
          <w:trHeight w:val="20"/>
        </w:trPr>
        <w:tc>
          <w:tcPr>
            <w:tcW w:w="6710" w:type="dxa"/>
          </w:tcPr>
          <w:p w14:paraId="561A7006" w14:textId="77777777" w:rsidR="006016B9" w:rsidRPr="0087752B" w:rsidRDefault="006016B9" w:rsidP="00993B43">
            <w:pPr>
              <w:pStyle w:val="DETTableTextFinancial"/>
              <w:rPr>
                <w:i/>
              </w:rPr>
            </w:pPr>
            <w:r w:rsidRPr="0087752B">
              <w:rPr>
                <w:i/>
              </w:rPr>
              <w:t>Protected Disclosure Act 2012</w:t>
            </w:r>
          </w:p>
        </w:tc>
        <w:tc>
          <w:tcPr>
            <w:tcW w:w="753" w:type="dxa"/>
          </w:tcPr>
          <w:p w14:paraId="4F48859A" w14:textId="03A7508C" w:rsidR="006016B9" w:rsidRPr="00C81E8A" w:rsidRDefault="00C81E8A" w:rsidP="00993B43">
            <w:pPr>
              <w:pStyle w:val="DETTableTextFinancial"/>
              <w:jc w:val="right"/>
            </w:pPr>
            <w:r w:rsidRPr="00C81E8A">
              <w:t>68</w:t>
            </w:r>
          </w:p>
        </w:tc>
      </w:tr>
      <w:tr w:rsidR="006016B9" w:rsidRPr="0087752B" w14:paraId="6D04B5DE" w14:textId="77777777" w:rsidTr="00993B43">
        <w:tblPrEx>
          <w:tblCellMar>
            <w:left w:w="108" w:type="dxa"/>
            <w:right w:w="108" w:type="dxa"/>
          </w:tblCellMar>
        </w:tblPrEx>
        <w:trPr>
          <w:cantSplit/>
          <w:trHeight w:val="20"/>
        </w:trPr>
        <w:tc>
          <w:tcPr>
            <w:tcW w:w="6710" w:type="dxa"/>
          </w:tcPr>
          <w:p w14:paraId="4402E11F" w14:textId="77777777" w:rsidR="006016B9" w:rsidRPr="0087752B" w:rsidRDefault="006016B9" w:rsidP="00993B43">
            <w:pPr>
              <w:pStyle w:val="DETTableTextFinancial"/>
              <w:rPr>
                <w:i/>
              </w:rPr>
            </w:pPr>
            <w:r w:rsidRPr="0087752B">
              <w:rPr>
                <w:i/>
              </w:rPr>
              <w:t>Victorian Industry Participation Policy Act 2003</w:t>
            </w:r>
          </w:p>
        </w:tc>
        <w:tc>
          <w:tcPr>
            <w:tcW w:w="753" w:type="dxa"/>
          </w:tcPr>
          <w:p w14:paraId="3D83313D" w14:textId="79FF9657" w:rsidR="006016B9" w:rsidRPr="00C81E8A" w:rsidRDefault="00C81E8A" w:rsidP="00993B43">
            <w:pPr>
              <w:pStyle w:val="DETTableTextFinancial"/>
              <w:jc w:val="right"/>
            </w:pPr>
            <w:r w:rsidRPr="00C81E8A">
              <w:t>64</w:t>
            </w:r>
          </w:p>
        </w:tc>
      </w:tr>
      <w:tr w:rsidR="006016B9" w:rsidRPr="0087752B" w14:paraId="64CCD96B" w14:textId="77777777" w:rsidTr="00993B43">
        <w:tblPrEx>
          <w:tblCellMar>
            <w:left w:w="108" w:type="dxa"/>
            <w:right w:w="108" w:type="dxa"/>
          </w:tblCellMar>
        </w:tblPrEx>
        <w:trPr>
          <w:cantSplit/>
          <w:trHeight w:val="20"/>
        </w:trPr>
        <w:tc>
          <w:tcPr>
            <w:tcW w:w="6710" w:type="dxa"/>
            <w:tcBorders>
              <w:bottom w:val="single" w:sz="4" w:space="0" w:color="auto"/>
            </w:tcBorders>
          </w:tcPr>
          <w:p w14:paraId="68C1F524" w14:textId="77777777" w:rsidR="006016B9" w:rsidRPr="0087752B" w:rsidRDefault="006016B9" w:rsidP="00993B43">
            <w:pPr>
              <w:pStyle w:val="DETTableTextFinancial"/>
              <w:rPr>
                <w:i/>
              </w:rPr>
            </w:pPr>
            <w:r w:rsidRPr="0087752B">
              <w:rPr>
                <w:i/>
              </w:rPr>
              <w:t>Financial Management Act 1994</w:t>
            </w:r>
          </w:p>
        </w:tc>
        <w:tc>
          <w:tcPr>
            <w:tcW w:w="753" w:type="dxa"/>
            <w:tcBorders>
              <w:bottom w:val="single" w:sz="4" w:space="0" w:color="auto"/>
            </w:tcBorders>
          </w:tcPr>
          <w:p w14:paraId="73E64AB4" w14:textId="555E1381" w:rsidR="006016B9" w:rsidRPr="00C81E8A" w:rsidRDefault="00C81E8A" w:rsidP="00993B43">
            <w:pPr>
              <w:pStyle w:val="DETTableTextFinancial"/>
              <w:jc w:val="right"/>
            </w:pPr>
            <w:r w:rsidRPr="00C81E8A">
              <w:t>82</w:t>
            </w:r>
          </w:p>
        </w:tc>
      </w:tr>
    </w:tbl>
    <w:p w14:paraId="21BDCBCB"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093FF022" w14:textId="0B6DFB7F" w:rsidR="006016B9" w:rsidRPr="00EE610D" w:rsidRDefault="006016B9" w:rsidP="00993B43">
      <w:pPr>
        <w:pStyle w:val="DETHeading2appendicesnumbered"/>
      </w:pPr>
      <w:bookmarkStart w:id="454" w:name="_Toc458069634"/>
      <w:bookmarkStart w:id="455" w:name="_Toc458072411"/>
      <w:bookmarkStart w:id="456" w:name="_Toc458088593"/>
      <w:bookmarkStart w:id="457" w:name="_Toc461013289"/>
      <w:bookmarkStart w:id="458" w:name="_Toc461025870"/>
      <w:bookmarkStart w:id="459" w:name="_Toc461716616"/>
      <w:r w:rsidRPr="00EE610D">
        <w:lastRenderedPageBreak/>
        <w:t>Budget portfolio outcomes</w:t>
      </w:r>
      <w:bookmarkEnd w:id="454"/>
      <w:bookmarkEnd w:id="455"/>
      <w:bookmarkEnd w:id="456"/>
      <w:bookmarkEnd w:id="457"/>
      <w:bookmarkEnd w:id="458"/>
      <w:bookmarkEnd w:id="459"/>
    </w:p>
    <w:p w14:paraId="7FB0784B" w14:textId="77777777" w:rsidR="00EE610D" w:rsidRPr="00EE610D" w:rsidRDefault="00EE610D" w:rsidP="00EE610D">
      <w:r w:rsidRPr="00EE610D">
        <w:t xml:space="preserve">The budget portfolio outcomes provide a comparison between the actual Financial Statements of all general government sector entities within the portfolio and the forecast financial information published in the Budget Paper No. 5 (BP5), 2015-16 Statement of Finances. The budget portfolio outcomes comprise the operating statements, balance sheets, cash flow statements, statements of equity and administered item statements. </w:t>
      </w:r>
    </w:p>
    <w:p w14:paraId="1B93EBCF" w14:textId="77777777" w:rsidR="00EE610D" w:rsidRPr="00EE610D" w:rsidRDefault="00EE610D" w:rsidP="00EE610D">
      <w:r w:rsidRPr="00EE610D">
        <w:t>The budget portfolio outcomes have been prepared on a consolidated basis and include all general government sector entities within the portfolio.  Financial transactions and balances are classified into either controlled or administered categories as agreed with the Treasurer in the context of the published statements in BP5.</w:t>
      </w:r>
    </w:p>
    <w:p w14:paraId="2D97DDD3" w14:textId="4659A181" w:rsidR="00EE610D" w:rsidRPr="00EE610D" w:rsidRDefault="00EE610D" w:rsidP="00EE610D">
      <w:r w:rsidRPr="00EE610D">
        <w:t>The following budget portfolio outcomes statements are not subject to audit by the Victorian Auditor</w:t>
      </w:r>
      <w:r w:rsidRPr="00EE610D">
        <w:noBreakHyphen/>
        <w:t>General’s Office and are not prepared on the same basis as the Department’s Financial Statements as they include the consolidated financial information of the following entities:</w:t>
      </w:r>
    </w:p>
    <w:p w14:paraId="3625B0B5" w14:textId="450F70AC" w:rsidR="00EE610D" w:rsidRPr="00EE610D" w:rsidRDefault="00EE610D" w:rsidP="00EE610D">
      <w:pPr>
        <w:pStyle w:val="DETNormallistbullet"/>
      </w:pPr>
      <w:r w:rsidRPr="00EE610D">
        <w:t xml:space="preserve">Department of Education and Training (including government schools) </w:t>
      </w:r>
    </w:p>
    <w:p w14:paraId="5EF8ED6A" w14:textId="77777777" w:rsidR="00EE610D" w:rsidRPr="00EE610D" w:rsidRDefault="00EE610D" w:rsidP="00EE610D">
      <w:pPr>
        <w:pStyle w:val="DETNormallistbullet"/>
      </w:pPr>
      <w:r w:rsidRPr="00EE610D">
        <w:t>Adult, Community and Further Education Board</w:t>
      </w:r>
    </w:p>
    <w:p w14:paraId="0EB8D74C" w14:textId="77777777" w:rsidR="00EE610D" w:rsidRPr="00EE610D" w:rsidRDefault="00EE610D" w:rsidP="00EE610D">
      <w:pPr>
        <w:pStyle w:val="DETNormallistbullet"/>
      </w:pPr>
      <w:r w:rsidRPr="00EE610D">
        <w:t xml:space="preserve">Victorian Curriculum and Assessment Authority </w:t>
      </w:r>
    </w:p>
    <w:p w14:paraId="642845A4" w14:textId="77777777" w:rsidR="00EE610D" w:rsidRPr="00EE610D" w:rsidRDefault="00EE610D" w:rsidP="00EE610D">
      <w:pPr>
        <w:pStyle w:val="DETNormallistbullet"/>
      </w:pPr>
      <w:r w:rsidRPr="00EE610D">
        <w:t xml:space="preserve">Victorian Registration and Qualifications Authority </w:t>
      </w:r>
    </w:p>
    <w:p w14:paraId="780485E8" w14:textId="77777777" w:rsidR="00EE610D" w:rsidRPr="00EE610D" w:rsidRDefault="00EE610D" w:rsidP="00EE610D">
      <w:pPr>
        <w:pStyle w:val="DETNormallistbullet"/>
      </w:pPr>
      <w:r w:rsidRPr="00EE610D">
        <w:t>12 TAFE institutes.</w:t>
      </w:r>
    </w:p>
    <w:p w14:paraId="6092139C" w14:textId="77777777" w:rsidR="00EE610D" w:rsidRDefault="00EE610D" w:rsidP="00EE610D"/>
    <w:p w14:paraId="0D6AEE35" w14:textId="77777777" w:rsidR="0025754E" w:rsidRPr="00EE610D" w:rsidRDefault="0025754E" w:rsidP="0025754E">
      <w:pPr>
        <w:spacing w:after="200" w:line="276" w:lineRule="auto"/>
        <w:rPr>
          <w:rFonts w:cs="Arial"/>
          <w:bCs/>
          <w:iCs/>
          <w:sz w:val="28"/>
          <w:szCs w:val="28"/>
        </w:rPr>
      </w:pPr>
      <w:r w:rsidRPr="00EE610D">
        <w:br w:type="page"/>
      </w:r>
    </w:p>
    <w:p w14:paraId="5A411BED" w14:textId="22F8EDA9" w:rsidR="0025754E" w:rsidRPr="0033707A" w:rsidRDefault="0025754E" w:rsidP="00D95C09">
      <w:pPr>
        <w:pStyle w:val="Heading3"/>
      </w:pPr>
      <w:r w:rsidRPr="0033707A">
        <w:lastRenderedPageBreak/>
        <w:t>Comprehensive operating statement</w:t>
      </w:r>
      <w:r w:rsidR="00125C53">
        <w:t xml:space="preserve"> for the year ended 30 June 2016</w:t>
      </w:r>
    </w:p>
    <w:tbl>
      <w:tblPr>
        <w:tblW w:w="5693" w:type="pct"/>
        <w:tblLook w:val="04A0" w:firstRow="1" w:lastRow="0" w:firstColumn="1" w:lastColumn="0" w:noHBand="0" w:noVBand="1"/>
      </w:tblPr>
      <w:tblGrid>
        <w:gridCol w:w="5106"/>
        <w:gridCol w:w="1133"/>
        <w:gridCol w:w="1208"/>
        <w:gridCol w:w="944"/>
      </w:tblGrid>
      <w:tr w:rsidR="0025754E" w:rsidRPr="00F1338D" w14:paraId="67C136B4" w14:textId="77777777" w:rsidTr="00125C53">
        <w:trPr>
          <w:cantSplit/>
          <w:tblHeader/>
        </w:trPr>
        <w:tc>
          <w:tcPr>
            <w:tcW w:w="3043" w:type="pct"/>
            <w:shd w:val="clear" w:color="auto" w:fill="7F7F7F" w:themeFill="text1" w:themeFillTint="80"/>
            <w:noWrap/>
            <w:vAlign w:val="center"/>
          </w:tcPr>
          <w:p w14:paraId="0ED9478A" w14:textId="77777777" w:rsidR="0025754E" w:rsidRPr="0033707A" w:rsidRDefault="0025754E" w:rsidP="00D95C09">
            <w:pPr>
              <w:pStyle w:val="DETTablecolumnheading"/>
            </w:pPr>
          </w:p>
        </w:tc>
        <w:tc>
          <w:tcPr>
            <w:tcW w:w="675" w:type="pct"/>
            <w:shd w:val="clear" w:color="auto" w:fill="7F7F7F" w:themeFill="text1" w:themeFillTint="80"/>
            <w:noWrap/>
            <w:vAlign w:val="center"/>
            <w:hideMark/>
          </w:tcPr>
          <w:p w14:paraId="409A36F3" w14:textId="3A9B4A91" w:rsidR="0025754E" w:rsidRPr="0033707A" w:rsidRDefault="00125C53" w:rsidP="00D95C09">
            <w:pPr>
              <w:pStyle w:val="DETTablecolumnheading"/>
            </w:pPr>
            <w:r>
              <w:t>2016</w:t>
            </w:r>
            <w:r w:rsidR="0025754E" w:rsidRPr="0033707A">
              <w:t xml:space="preserve"> actual</w:t>
            </w:r>
            <w:r w:rsidR="0025754E" w:rsidRPr="0033707A">
              <w:br/>
              <w:t>($m)</w:t>
            </w:r>
          </w:p>
        </w:tc>
        <w:tc>
          <w:tcPr>
            <w:tcW w:w="720" w:type="pct"/>
            <w:shd w:val="clear" w:color="auto" w:fill="7F7F7F" w:themeFill="text1" w:themeFillTint="80"/>
            <w:noWrap/>
            <w:vAlign w:val="center"/>
            <w:hideMark/>
          </w:tcPr>
          <w:p w14:paraId="773ADC7E" w14:textId="23B4188D" w:rsidR="0025754E" w:rsidRPr="0033707A" w:rsidRDefault="00125C53" w:rsidP="00D95C09">
            <w:pPr>
              <w:pStyle w:val="DETTablecolumnheading"/>
            </w:pPr>
            <w:r>
              <w:t>2016</w:t>
            </w:r>
            <w:r w:rsidR="0025754E" w:rsidRPr="0033707A">
              <w:t xml:space="preserve"> budget</w:t>
            </w:r>
            <w:r w:rsidR="0025754E" w:rsidRPr="0033707A">
              <w:br/>
              <w:t>($m)</w:t>
            </w:r>
          </w:p>
        </w:tc>
        <w:tc>
          <w:tcPr>
            <w:tcW w:w="562" w:type="pct"/>
            <w:shd w:val="clear" w:color="auto" w:fill="7F7F7F" w:themeFill="text1" w:themeFillTint="80"/>
            <w:noWrap/>
            <w:vAlign w:val="bottom"/>
            <w:hideMark/>
          </w:tcPr>
          <w:p w14:paraId="2829D446" w14:textId="77777777" w:rsidR="0025754E" w:rsidRPr="0033707A" w:rsidRDefault="0025754E" w:rsidP="00D95C09">
            <w:pPr>
              <w:pStyle w:val="DETTablecolumnheading"/>
            </w:pPr>
            <w:r w:rsidRPr="0033707A">
              <w:t>Variation</w:t>
            </w:r>
            <w:r w:rsidRPr="0033707A">
              <w:br/>
              <w:t>(%)</w:t>
            </w:r>
          </w:p>
        </w:tc>
      </w:tr>
      <w:tr w:rsidR="0025754E" w:rsidRPr="00F1338D" w14:paraId="63A0FF6E" w14:textId="77777777" w:rsidTr="00125C53">
        <w:trPr>
          <w:cantSplit/>
        </w:trPr>
        <w:tc>
          <w:tcPr>
            <w:tcW w:w="3043" w:type="pct"/>
            <w:noWrap/>
            <w:vAlign w:val="center"/>
            <w:hideMark/>
          </w:tcPr>
          <w:p w14:paraId="7A5C76D9" w14:textId="77777777" w:rsidR="0025754E" w:rsidRPr="00125C53" w:rsidRDefault="0025754E" w:rsidP="00D95C09">
            <w:pPr>
              <w:pStyle w:val="DETTableTextFinancial"/>
            </w:pPr>
            <w:r w:rsidRPr="00125C53">
              <w:rPr>
                <w:b/>
              </w:rPr>
              <w:t>Net result from continuing operations</w:t>
            </w:r>
          </w:p>
        </w:tc>
        <w:tc>
          <w:tcPr>
            <w:tcW w:w="675" w:type="pct"/>
            <w:shd w:val="clear" w:color="auto" w:fill="F2F2F2" w:themeFill="background1" w:themeFillShade="F2"/>
            <w:noWrap/>
            <w:vAlign w:val="center"/>
            <w:hideMark/>
          </w:tcPr>
          <w:p w14:paraId="48484C68" w14:textId="77777777" w:rsidR="0025754E" w:rsidRPr="00D95C09" w:rsidRDefault="0025754E" w:rsidP="00D95C09">
            <w:pPr>
              <w:pStyle w:val="DETTableTextFinancial"/>
              <w:jc w:val="right"/>
              <w:rPr>
                <w:highlight w:val="yellow"/>
              </w:rPr>
            </w:pPr>
          </w:p>
        </w:tc>
        <w:tc>
          <w:tcPr>
            <w:tcW w:w="720" w:type="pct"/>
            <w:noWrap/>
            <w:vAlign w:val="center"/>
            <w:hideMark/>
          </w:tcPr>
          <w:p w14:paraId="18A80913" w14:textId="77777777" w:rsidR="0025754E" w:rsidRPr="00D95C09" w:rsidRDefault="0025754E" w:rsidP="00D95C09">
            <w:pPr>
              <w:pStyle w:val="DETTableTextFinancial"/>
              <w:jc w:val="right"/>
              <w:rPr>
                <w:rFonts w:asciiTheme="minorHAnsi" w:hAnsiTheme="minorHAnsi" w:cstheme="minorBidi"/>
                <w:sz w:val="20"/>
                <w:szCs w:val="20"/>
                <w:highlight w:val="yellow"/>
                <w:lang w:eastAsia="en-AU"/>
              </w:rPr>
            </w:pPr>
          </w:p>
        </w:tc>
        <w:tc>
          <w:tcPr>
            <w:tcW w:w="562" w:type="pct"/>
            <w:noWrap/>
            <w:vAlign w:val="bottom"/>
            <w:hideMark/>
          </w:tcPr>
          <w:p w14:paraId="0170E8D6" w14:textId="77777777" w:rsidR="0025754E" w:rsidRPr="00D95C09" w:rsidRDefault="0025754E" w:rsidP="00D95C09">
            <w:pPr>
              <w:pStyle w:val="DETTableTextFinancial"/>
              <w:jc w:val="right"/>
              <w:rPr>
                <w:rFonts w:asciiTheme="minorHAnsi" w:hAnsiTheme="minorHAnsi" w:cstheme="minorBidi"/>
                <w:sz w:val="20"/>
                <w:szCs w:val="20"/>
                <w:highlight w:val="yellow"/>
                <w:lang w:eastAsia="en-AU"/>
              </w:rPr>
            </w:pPr>
          </w:p>
        </w:tc>
      </w:tr>
      <w:tr w:rsidR="0025754E" w:rsidRPr="00F1338D" w14:paraId="02562A17" w14:textId="77777777" w:rsidTr="00125C53">
        <w:trPr>
          <w:cantSplit/>
        </w:trPr>
        <w:tc>
          <w:tcPr>
            <w:tcW w:w="3043" w:type="pct"/>
            <w:noWrap/>
            <w:vAlign w:val="center"/>
            <w:hideMark/>
          </w:tcPr>
          <w:p w14:paraId="327406D0" w14:textId="77777777" w:rsidR="0025754E" w:rsidRPr="00125C53" w:rsidRDefault="0025754E" w:rsidP="00D95C09">
            <w:pPr>
              <w:pStyle w:val="DETTableTextFinancial"/>
            </w:pPr>
            <w:r w:rsidRPr="00125C53">
              <w:rPr>
                <w:b/>
              </w:rPr>
              <w:t>Income from transactions</w:t>
            </w:r>
          </w:p>
        </w:tc>
        <w:tc>
          <w:tcPr>
            <w:tcW w:w="675" w:type="pct"/>
            <w:shd w:val="clear" w:color="auto" w:fill="F2F2F2" w:themeFill="background1" w:themeFillShade="F2"/>
            <w:noWrap/>
            <w:vAlign w:val="center"/>
            <w:hideMark/>
          </w:tcPr>
          <w:p w14:paraId="2836356D" w14:textId="77777777" w:rsidR="0025754E" w:rsidRPr="00D95C09" w:rsidRDefault="0025754E" w:rsidP="00D95C09">
            <w:pPr>
              <w:pStyle w:val="DETTableTextFinancial"/>
              <w:jc w:val="right"/>
              <w:rPr>
                <w:highlight w:val="yellow"/>
              </w:rPr>
            </w:pPr>
          </w:p>
        </w:tc>
        <w:tc>
          <w:tcPr>
            <w:tcW w:w="720" w:type="pct"/>
            <w:noWrap/>
            <w:vAlign w:val="center"/>
            <w:hideMark/>
          </w:tcPr>
          <w:p w14:paraId="42AC6499" w14:textId="77777777" w:rsidR="0025754E" w:rsidRPr="00D95C09" w:rsidRDefault="0025754E" w:rsidP="00D95C09">
            <w:pPr>
              <w:pStyle w:val="DETTableTextFinancial"/>
              <w:jc w:val="right"/>
              <w:rPr>
                <w:rFonts w:asciiTheme="minorHAnsi" w:hAnsiTheme="minorHAnsi" w:cstheme="minorBidi"/>
                <w:sz w:val="20"/>
                <w:szCs w:val="20"/>
                <w:highlight w:val="yellow"/>
                <w:lang w:eastAsia="en-AU"/>
              </w:rPr>
            </w:pPr>
          </w:p>
        </w:tc>
        <w:tc>
          <w:tcPr>
            <w:tcW w:w="562" w:type="pct"/>
            <w:noWrap/>
            <w:vAlign w:val="bottom"/>
            <w:hideMark/>
          </w:tcPr>
          <w:p w14:paraId="6A9C1ECA" w14:textId="77777777" w:rsidR="0025754E" w:rsidRPr="00D95C09" w:rsidRDefault="0025754E" w:rsidP="00D95C09">
            <w:pPr>
              <w:pStyle w:val="DETTableTextFinancial"/>
              <w:jc w:val="right"/>
              <w:rPr>
                <w:rFonts w:asciiTheme="minorHAnsi" w:hAnsiTheme="minorHAnsi" w:cstheme="minorBidi"/>
                <w:sz w:val="20"/>
                <w:szCs w:val="20"/>
                <w:highlight w:val="yellow"/>
                <w:lang w:eastAsia="en-AU"/>
              </w:rPr>
            </w:pPr>
          </w:p>
        </w:tc>
      </w:tr>
      <w:tr w:rsidR="00125C53" w:rsidRPr="00F1338D" w14:paraId="1B8C392E" w14:textId="77777777" w:rsidTr="00125C53">
        <w:trPr>
          <w:cantSplit/>
        </w:trPr>
        <w:tc>
          <w:tcPr>
            <w:tcW w:w="3043" w:type="pct"/>
            <w:noWrap/>
            <w:vAlign w:val="center"/>
            <w:hideMark/>
          </w:tcPr>
          <w:p w14:paraId="3E996DC0" w14:textId="77777777" w:rsidR="00125C53" w:rsidRPr="00125C53" w:rsidRDefault="00125C53" w:rsidP="00D95C09">
            <w:pPr>
              <w:pStyle w:val="DETTableTextFinancial"/>
            </w:pPr>
            <w:r w:rsidRPr="00125C53">
              <w:t>Output appropriations</w:t>
            </w:r>
          </w:p>
        </w:tc>
        <w:tc>
          <w:tcPr>
            <w:tcW w:w="675" w:type="pct"/>
            <w:shd w:val="clear" w:color="auto" w:fill="F2F2F2" w:themeFill="background1" w:themeFillShade="F2"/>
            <w:vAlign w:val="center"/>
            <w:hideMark/>
          </w:tcPr>
          <w:p w14:paraId="1F143DD7" w14:textId="675EFFEC" w:rsidR="00125C53" w:rsidRPr="00125C53" w:rsidRDefault="00125C53" w:rsidP="00125C53">
            <w:pPr>
              <w:pStyle w:val="DETTableTextFinancial"/>
              <w:jc w:val="right"/>
            </w:pPr>
            <w:r w:rsidRPr="00125C53">
              <w:t>11,172.0</w:t>
            </w:r>
          </w:p>
        </w:tc>
        <w:tc>
          <w:tcPr>
            <w:tcW w:w="720" w:type="pct"/>
            <w:vAlign w:val="center"/>
            <w:hideMark/>
          </w:tcPr>
          <w:p w14:paraId="6695187A" w14:textId="342522FC" w:rsidR="00125C53" w:rsidRPr="00125C53" w:rsidRDefault="00125C53" w:rsidP="00125C53">
            <w:pPr>
              <w:pStyle w:val="DETTableTextFinancial"/>
              <w:jc w:val="right"/>
            </w:pPr>
            <w:r w:rsidRPr="00125C53">
              <w:t>11,407.8</w:t>
            </w:r>
          </w:p>
        </w:tc>
        <w:tc>
          <w:tcPr>
            <w:tcW w:w="562" w:type="pct"/>
            <w:vAlign w:val="center"/>
            <w:hideMark/>
          </w:tcPr>
          <w:p w14:paraId="00D8E314" w14:textId="182B449F" w:rsidR="00125C53" w:rsidRPr="00125C53" w:rsidRDefault="00125C53" w:rsidP="00125C53">
            <w:pPr>
              <w:pStyle w:val="DETTableTextFinancial"/>
              <w:jc w:val="right"/>
            </w:pPr>
            <w:r w:rsidRPr="00125C53">
              <w:t>-2.1</w:t>
            </w:r>
          </w:p>
        </w:tc>
      </w:tr>
      <w:tr w:rsidR="00125C53" w:rsidRPr="00F1338D" w14:paraId="0BDFAE98" w14:textId="77777777" w:rsidTr="00125C53">
        <w:trPr>
          <w:cantSplit/>
        </w:trPr>
        <w:tc>
          <w:tcPr>
            <w:tcW w:w="3043" w:type="pct"/>
            <w:noWrap/>
            <w:vAlign w:val="center"/>
            <w:hideMark/>
          </w:tcPr>
          <w:p w14:paraId="6D7A550E" w14:textId="77777777" w:rsidR="00125C53" w:rsidRPr="00125C53" w:rsidRDefault="00125C53" w:rsidP="00D95C09">
            <w:pPr>
              <w:pStyle w:val="DETTableTextFinancial"/>
            </w:pPr>
            <w:r w:rsidRPr="00125C53">
              <w:t>Special appropriations</w:t>
            </w:r>
          </w:p>
        </w:tc>
        <w:tc>
          <w:tcPr>
            <w:tcW w:w="675" w:type="pct"/>
            <w:shd w:val="clear" w:color="auto" w:fill="F2F2F2" w:themeFill="background1" w:themeFillShade="F2"/>
            <w:vAlign w:val="center"/>
            <w:hideMark/>
          </w:tcPr>
          <w:p w14:paraId="091DDA09" w14:textId="79054817" w:rsidR="00125C53" w:rsidRPr="00125C53" w:rsidRDefault="00125C53" w:rsidP="00125C53">
            <w:pPr>
              <w:pStyle w:val="DETTableTextFinancial"/>
              <w:jc w:val="right"/>
            </w:pPr>
            <w:r w:rsidRPr="00125C53">
              <w:t>22.0</w:t>
            </w:r>
          </w:p>
        </w:tc>
        <w:tc>
          <w:tcPr>
            <w:tcW w:w="720" w:type="pct"/>
            <w:vAlign w:val="center"/>
            <w:hideMark/>
          </w:tcPr>
          <w:p w14:paraId="59424257" w14:textId="006CDEB5" w:rsidR="00125C53" w:rsidRPr="00125C53" w:rsidRDefault="00125C53" w:rsidP="00125C53">
            <w:pPr>
              <w:pStyle w:val="DETTableTextFinancial"/>
              <w:jc w:val="right"/>
            </w:pPr>
            <w:r w:rsidRPr="00125C53">
              <w:t>13.0</w:t>
            </w:r>
          </w:p>
        </w:tc>
        <w:tc>
          <w:tcPr>
            <w:tcW w:w="562" w:type="pct"/>
            <w:vAlign w:val="center"/>
            <w:hideMark/>
          </w:tcPr>
          <w:p w14:paraId="5DF7F0D9" w14:textId="44D6CED3" w:rsidR="00125C53" w:rsidRPr="00125C53" w:rsidRDefault="00125C53" w:rsidP="00125C53">
            <w:pPr>
              <w:pStyle w:val="DETTableTextFinancial"/>
              <w:jc w:val="right"/>
            </w:pPr>
            <w:r w:rsidRPr="00125C53">
              <w:t>69.1</w:t>
            </w:r>
          </w:p>
        </w:tc>
      </w:tr>
      <w:tr w:rsidR="00125C53" w:rsidRPr="00F1338D" w14:paraId="272CB062" w14:textId="77777777" w:rsidTr="00125C53">
        <w:trPr>
          <w:cantSplit/>
        </w:trPr>
        <w:tc>
          <w:tcPr>
            <w:tcW w:w="3043" w:type="pct"/>
            <w:noWrap/>
            <w:vAlign w:val="center"/>
            <w:hideMark/>
          </w:tcPr>
          <w:p w14:paraId="1F39B711" w14:textId="77777777" w:rsidR="00125C53" w:rsidRPr="00125C53" w:rsidRDefault="00125C53" w:rsidP="00D95C09">
            <w:pPr>
              <w:pStyle w:val="DETTableTextFinancial"/>
            </w:pPr>
            <w:r w:rsidRPr="00125C53">
              <w:t>Interest</w:t>
            </w:r>
          </w:p>
        </w:tc>
        <w:tc>
          <w:tcPr>
            <w:tcW w:w="675" w:type="pct"/>
            <w:shd w:val="clear" w:color="auto" w:fill="F2F2F2" w:themeFill="background1" w:themeFillShade="F2"/>
            <w:vAlign w:val="center"/>
            <w:hideMark/>
          </w:tcPr>
          <w:p w14:paraId="0430C359" w14:textId="4D42BF88" w:rsidR="00125C53" w:rsidRPr="00125C53" w:rsidRDefault="00125C53" w:rsidP="00125C53">
            <w:pPr>
              <w:pStyle w:val="DETTableTextFinancial"/>
              <w:jc w:val="right"/>
            </w:pPr>
            <w:r w:rsidRPr="00125C53">
              <w:t>25.4</w:t>
            </w:r>
          </w:p>
        </w:tc>
        <w:tc>
          <w:tcPr>
            <w:tcW w:w="720" w:type="pct"/>
            <w:vAlign w:val="center"/>
            <w:hideMark/>
          </w:tcPr>
          <w:p w14:paraId="5DC2DB56" w14:textId="57979A13" w:rsidR="00125C53" w:rsidRPr="00125C53" w:rsidRDefault="00125C53" w:rsidP="00125C53">
            <w:pPr>
              <w:pStyle w:val="DETTableTextFinancial"/>
              <w:jc w:val="right"/>
            </w:pPr>
            <w:r w:rsidRPr="00125C53">
              <w:t>29.1</w:t>
            </w:r>
          </w:p>
        </w:tc>
        <w:tc>
          <w:tcPr>
            <w:tcW w:w="562" w:type="pct"/>
            <w:vAlign w:val="center"/>
            <w:hideMark/>
          </w:tcPr>
          <w:p w14:paraId="17656051" w14:textId="613E8618" w:rsidR="00125C53" w:rsidRPr="00125C53" w:rsidRDefault="00125C53" w:rsidP="00125C53">
            <w:pPr>
              <w:pStyle w:val="DETTableTextFinancial"/>
              <w:jc w:val="right"/>
            </w:pPr>
            <w:r w:rsidRPr="00125C53">
              <w:t>-12.6</w:t>
            </w:r>
          </w:p>
        </w:tc>
      </w:tr>
      <w:tr w:rsidR="00125C53" w:rsidRPr="00F1338D" w14:paraId="31E103EF" w14:textId="77777777" w:rsidTr="00125C53">
        <w:trPr>
          <w:cantSplit/>
        </w:trPr>
        <w:tc>
          <w:tcPr>
            <w:tcW w:w="3043" w:type="pct"/>
            <w:noWrap/>
            <w:vAlign w:val="center"/>
            <w:hideMark/>
          </w:tcPr>
          <w:p w14:paraId="787778D7" w14:textId="77777777" w:rsidR="00125C53" w:rsidRPr="00125C53" w:rsidRDefault="00125C53" w:rsidP="00D95C09">
            <w:pPr>
              <w:pStyle w:val="DETTableTextFinancial"/>
            </w:pPr>
            <w:r w:rsidRPr="00125C53">
              <w:t>Sales of goods and services</w:t>
            </w:r>
          </w:p>
        </w:tc>
        <w:tc>
          <w:tcPr>
            <w:tcW w:w="675" w:type="pct"/>
            <w:shd w:val="clear" w:color="auto" w:fill="F2F2F2" w:themeFill="background1" w:themeFillShade="F2"/>
            <w:vAlign w:val="center"/>
            <w:hideMark/>
          </w:tcPr>
          <w:p w14:paraId="1A63B6C3" w14:textId="54E5FED9" w:rsidR="00125C53" w:rsidRPr="00125C53" w:rsidRDefault="00125C53" w:rsidP="00125C53">
            <w:pPr>
              <w:pStyle w:val="DETTableTextFinancial"/>
              <w:jc w:val="right"/>
            </w:pPr>
            <w:r w:rsidRPr="00125C53">
              <w:t>674.6</w:t>
            </w:r>
          </w:p>
        </w:tc>
        <w:tc>
          <w:tcPr>
            <w:tcW w:w="720" w:type="pct"/>
            <w:vAlign w:val="center"/>
            <w:hideMark/>
          </w:tcPr>
          <w:p w14:paraId="7E67049E" w14:textId="317040F6" w:rsidR="00125C53" w:rsidRPr="00125C53" w:rsidRDefault="00125C53" w:rsidP="00125C53">
            <w:pPr>
              <w:pStyle w:val="DETTableTextFinancial"/>
              <w:jc w:val="right"/>
            </w:pPr>
            <w:r w:rsidRPr="00125C53">
              <w:t>764.5</w:t>
            </w:r>
          </w:p>
        </w:tc>
        <w:tc>
          <w:tcPr>
            <w:tcW w:w="562" w:type="pct"/>
            <w:vAlign w:val="center"/>
            <w:hideMark/>
          </w:tcPr>
          <w:p w14:paraId="512920ED" w14:textId="767EB985" w:rsidR="00125C53" w:rsidRPr="00125C53" w:rsidRDefault="00125C53" w:rsidP="00125C53">
            <w:pPr>
              <w:pStyle w:val="DETTableTextFinancial"/>
              <w:jc w:val="right"/>
            </w:pPr>
            <w:r w:rsidRPr="00125C53">
              <w:t>-11.8</w:t>
            </w:r>
          </w:p>
        </w:tc>
      </w:tr>
      <w:tr w:rsidR="00125C53" w:rsidRPr="00F1338D" w14:paraId="6E3834B4" w14:textId="77777777" w:rsidTr="00125C53">
        <w:trPr>
          <w:cantSplit/>
        </w:trPr>
        <w:tc>
          <w:tcPr>
            <w:tcW w:w="3043" w:type="pct"/>
            <w:noWrap/>
            <w:vAlign w:val="center"/>
            <w:hideMark/>
          </w:tcPr>
          <w:p w14:paraId="2060A784" w14:textId="77777777" w:rsidR="00125C53" w:rsidRPr="00125C53" w:rsidRDefault="00125C53" w:rsidP="00D95C09">
            <w:pPr>
              <w:pStyle w:val="DETTableTextFinancial"/>
            </w:pPr>
            <w:r w:rsidRPr="00125C53">
              <w:t>Grants</w:t>
            </w:r>
          </w:p>
        </w:tc>
        <w:tc>
          <w:tcPr>
            <w:tcW w:w="675" w:type="pct"/>
            <w:shd w:val="clear" w:color="auto" w:fill="F2F2F2" w:themeFill="background1" w:themeFillShade="F2"/>
            <w:vAlign w:val="center"/>
            <w:hideMark/>
          </w:tcPr>
          <w:p w14:paraId="37073591" w14:textId="710C02FD" w:rsidR="00125C53" w:rsidRPr="00125C53" w:rsidRDefault="00125C53" w:rsidP="00125C53">
            <w:pPr>
              <w:pStyle w:val="DETTableTextFinancial"/>
              <w:jc w:val="right"/>
            </w:pPr>
            <w:r w:rsidRPr="00125C53">
              <w:t>30.1</w:t>
            </w:r>
          </w:p>
        </w:tc>
        <w:tc>
          <w:tcPr>
            <w:tcW w:w="720" w:type="pct"/>
            <w:vAlign w:val="center"/>
            <w:hideMark/>
          </w:tcPr>
          <w:p w14:paraId="2A9EC183" w14:textId="26485FE9" w:rsidR="00125C53" w:rsidRPr="00125C53" w:rsidRDefault="00125C53" w:rsidP="00125C53">
            <w:pPr>
              <w:pStyle w:val="DETTableTextFinancial"/>
              <w:jc w:val="right"/>
            </w:pPr>
            <w:r w:rsidRPr="00125C53">
              <w:t>8.4</w:t>
            </w:r>
          </w:p>
        </w:tc>
        <w:tc>
          <w:tcPr>
            <w:tcW w:w="562" w:type="pct"/>
            <w:vAlign w:val="center"/>
            <w:hideMark/>
          </w:tcPr>
          <w:p w14:paraId="27727D28" w14:textId="4E894355" w:rsidR="00125C53" w:rsidRPr="00125C53" w:rsidRDefault="00125C53" w:rsidP="00125C53">
            <w:pPr>
              <w:pStyle w:val="DETTableTextFinancial"/>
              <w:jc w:val="right"/>
            </w:pPr>
            <w:r w:rsidRPr="00125C53">
              <w:t>260.0</w:t>
            </w:r>
          </w:p>
        </w:tc>
      </w:tr>
      <w:tr w:rsidR="00125C53" w:rsidRPr="00F1338D" w14:paraId="6B14CCDB" w14:textId="77777777" w:rsidTr="00125C53">
        <w:trPr>
          <w:cantSplit/>
        </w:trPr>
        <w:tc>
          <w:tcPr>
            <w:tcW w:w="3043" w:type="pct"/>
            <w:tcBorders>
              <w:top w:val="nil"/>
              <w:left w:val="nil"/>
              <w:bottom w:val="single" w:sz="4" w:space="0" w:color="auto"/>
              <w:right w:val="nil"/>
            </w:tcBorders>
            <w:noWrap/>
            <w:vAlign w:val="center"/>
            <w:hideMark/>
          </w:tcPr>
          <w:p w14:paraId="7D4AE109" w14:textId="77777777" w:rsidR="00125C53" w:rsidRPr="00125C53" w:rsidRDefault="00125C53" w:rsidP="00D95C09">
            <w:pPr>
              <w:pStyle w:val="DETTableTextFinancial"/>
            </w:pPr>
            <w:r w:rsidRPr="00125C53">
              <w:t>Other income</w:t>
            </w:r>
          </w:p>
        </w:tc>
        <w:tc>
          <w:tcPr>
            <w:tcW w:w="675" w:type="pct"/>
            <w:tcBorders>
              <w:top w:val="nil"/>
              <w:left w:val="nil"/>
              <w:bottom w:val="single" w:sz="4" w:space="0" w:color="auto"/>
              <w:right w:val="nil"/>
            </w:tcBorders>
            <w:shd w:val="clear" w:color="auto" w:fill="F2F2F2" w:themeFill="background1" w:themeFillShade="F2"/>
            <w:vAlign w:val="center"/>
            <w:hideMark/>
          </w:tcPr>
          <w:p w14:paraId="3CA81C04" w14:textId="43FF63D3" w:rsidR="00125C53" w:rsidRPr="00125C53" w:rsidRDefault="00125C53" w:rsidP="00125C53">
            <w:pPr>
              <w:pStyle w:val="DETTableTextFinancial"/>
              <w:jc w:val="right"/>
            </w:pPr>
            <w:r w:rsidRPr="00125C53">
              <w:t>571.6</w:t>
            </w:r>
          </w:p>
        </w:tc>
        <w:tc>
          <w:tcPr>
            <w:tcW w:w="720" w:type="pct"/>
            <w:tcBorders>
              <w:top w:val="nil"/>
              <w:left w:val="nil"/>
              <w:bottom w:val="single" w:sz="4" w:space="0" w:color="auto"/>
              <w:right w:val="nil"/>
            </w:tcBorders>
            <w:vAlign w:val="center"/>
            <w:hideMark/>
          </w:tcPr>
          <w:p w14:paraId="1847A823" w14:textId="60EF63BA" w:rsidR="00125C53" w:rsidRPr="00125C53" w:rsidRDefault="00125C53" w:rsidP="00125C53">
            <w:pPr>
              <w:pStyle w:val="DETTableTextFinancial"/>
              <w:jc w:val="right"/>
            </w:pPr>
            <w:r w:rsidRPr="00125C53">
              <w:t>593.5</w:t>
            </w:r>
          </w:p>
        </w:tc>
        <w:tc>
          <w:tcPr>
            <w:tcW w:w="562" w:type="pct"/>
            <w:tcBorders>
              <w:top w:val="nil"/>
              <w:left w:val="nil"/>
              <w:bottom w:val="single" w:sz="4" w:space="0" w:color="auto"/>
              <w:right w:val="nil"/>
            </w:tcBorders>
            <w:vAlign w:val="center"/>
            <w:hideMark/>
          </w:tcPr>
          <w:p w14:paraId="100A02A9" w14:textId="3910AD72" w:rsidR="00125C53" w:rsidRPr="00125C53" w:rsidRDefault="00125C53" w:rsidP="00125C53">
            <w:pPr>
              <w:pStyle w:val="DETTableTextFinancial"/>
              <w:jc w:val="right"/>
            </w:pPr>
            <w:r w:rsidRPr="00125C53">
              <w:t>-3.7</w:t>
            </w:r>
          </w:p>
        </w:tc>
      </w:tr>
      <w:tr w:rsidR="00125C53" w:rsidRPr="00F1338D" w14:paraId="3A4AB8E4" w14:textId="77777777" w:rsidTr="00125C53">
        <w:trPr>
          <w:cantSplit/>
        </w:trPr>
        <w:tc>
          <w:tcPr>
            <w:tcW w:w="3043" w:type="pct"/>
            <w:tcBorders>
              <w:top w:val="single" w:sz="4" w:space="0" w:color="auto"/>
              <w:left w:val="nil"/>
              <w:bottom w:val="nil"/>
              <w:right w:val="nil"/>
            </w:tcBorders>
            <w:noWrap/>
            <w:vAlign w:val="center"/>
            <w:hideMark/>
          </w:tcPr>
          <w:p w14:paraId="1803E7FF" w14:textId="77777777" w:rsidR="00125C53" w:rsidRPr="00D95C09" w:rsidRDefault="00125C53" w:rsidP="00D95C09">
            <w:pPr>
              <w:pStyle w:val="DETTableTextFinancial"/>
              <w:rPr>
                <w:highlight w:val="yellow"/>
              </w:rPr>
            </w:pPr>
            <w:r w:rsidRPr="00125C53">
              <w:rPr>
                <w:b/>
              </w:rPr>
              <w:t>Total income from transactions</w:t>
            </w:r>
          </w:p>
        </w:tc>
        <w:tc>
          <w:tcPr>
            <w:tcW w:w="675" w:type="pct"/>
            <w:tcBorders>
              <w:top w:val="single" w:sz="4" w:space="0" w:color="auto"/>
              <w:left w:val="nil"/>
              <w:bottom w:val="nil"/>
              <w:right w:val="nil"/>
            </w:tcBorders>
            <w:shd w:val="clear" w:color="auto" w:fill="F2F2F2" w:themeFill="background1" w:themeFillShade="F2"/>
            <w:vAlign w:val="center"/>
            <w:hideMark/>
          </w:tcPr>
          <w:p w14:paraId="68E7CD9E" w14:textId="156C31B1" w:rsidR="00125C53" w:rsidRPr="00125C53" w:rsidRDefault="00125C53" w:rsidP="00125C53">
            <w:pPr>
              <w:pStyle w:val="DETTableTextFinancial"/>
              <w:jc w:val="right"/>
              <w:rPr>
                <w:b/>
              </w:rPr>
            </w:pPr>
            <w:r w:rsidRPr="00125C53">
              <w:rPr>
                <w:b/>
              </w:rPr>
              <w:t>12,495.7</w:t>
            </w:r>
          </w:p>
        </w:tc>
        <w:tc>
          <w:tcPr>
            <w:tcW w:w="720" w:type="pct"/>
            <w:tcBorders>
              <w:top w:val="single" w:sz="4" w:space="0" w:color="auto"/>
              <w:left w:val="nil"/>
              <w:bottom w:val="nil"/>
              <w:right w:val="nil"/>
            </w:tcBorders>
            <w:vAlign w:val="center"/>
            <w:hideMark/>
          </w:tcPr>
          <w:p w14:paraId="1FC81824" w14:textId="0D336421" w:rsidR="00125C53" w:rsidRPr="00125C53" w:rsidRDefault="00125C53" w:rsidP="00125C53">
            <w:pPr>
              <w:pStyle w:val="DETTableTextFinancial"/>
              <w:jc w:val="right"/>
              <w:rPr>
                <w:b/>
              </w:rPr>
            </w:pPr>
            <w:r w:rsidRPr="00125C53">
              <w:rPr>
                <w:b/>
              </w:rPr>
              <w:t>12,816.2</w:t>
            </w:r>
          </w:p>
        </w:tc>
        <w:tc>
          <w:tcPr>
            <w:tcW w:w="562" w:type="pct"/>
            <w:tcBorders>
              <w:top w:val="single" w:sz="4" w:space="0" w:color="auto"/>
              <w:left w:val="nil"/>
              <w:bottom w:val="nil"/>
              <w:right w:val="nil"/>
            </w:tcBorders>
            <w:vAlign w:val="center"/>
            <w:hideMark/>
          </w:tcPr>
          <w:p w14:paraId="5A52EC93" w14:textId="08E91BE3" w:rsidR="00125C53" w:rsidRPr="00125C53" w:rsidRDefault="00125C53" w:rsidP="00125C53">
            <w:pPr>
              <w:pStyle w:val="DETTableTextFinancial"/>
              <w:jc w:val="right"/>
              <w:rPr>
                <w:b/>
              </w:rPr>
            </w:pPr>
            <w:r w:rsidRPr="00125C53">
              <w:rPr>
                <w:b/>
              </w:rPr>
              <w:t>-2.5</w:t>
            </w:r>
          </w:p>
        </w:tc>
      </w:tr>
      <w:tr w:rsidR="00125C53" w:rsidRPr="00F1338D" w14:paraId="17891D0F" w14:textId="77777777" w:rsidTr="00125C53">
        <w:trPr>
          <w:cantSplit/>
        </w:trPr>
        <w:tc>
          <w:tcPr>
            <w:tcW w:w="3043" w:type="pct"/>
            <w:tcBorders>
              <w:top w:val="single" w:sz="4" w:space="0" w:color="auto"/>
              <w:left w:val="nil"/>
              <w:bottom w:val="nil"/>
              <w:right w:val="nil"/>
            </w:tcBorders>
            <w:noWrap/>
            <w:vAlign w:val="center"/>
          </w:tcPr>
          <w:p w14:paraId="52061E23" w14:textId="77777777" w:rsidR="00125C53" w:rsidRPr="00125C53" w:rsidRDefault="00125C53" w:rsidP="00D95C09">
            <w:pPr>
              <w:pStyle w:val="DETTableTextFinancial"/>
              <w:rPr>
                <w:b/>
              </w:rPr>
            </w:pPr>
          </w:p>
        </w:tc>
        <w:tc>
          <w:tcPr>
            <w:tcW w:w="675" w:type="pct"/>
            <w:tcBorders>
              <w:top w:val="single" w:sz="4" w:space="0" w:color="auto"/>
              <w:left w:val="nil"/>
              <w:bottom w:val="nil"/>
              <w:right w:val="nil"/>
            </w:tcBorders>
            <w:shd w:val="clear" w:color="auto" w:fill="F2F2F2" w:themeFill="background1" w:themeFillShade="F2"/>
            <w:vAlign w:val="center"/>
          </w:tcPr>
          <w:p w14:paraId="4FBEF5F0" w14:textId="77777777" w:rsidR="00125C53" w:rsidRPr="00D95C09" w:rsidRDefault="00125C53" w:rsidP="00D95C09">
            <w:pPr>
              <w:pStyle w:val="DETTableTextFinancial"/>
              <w:jc w:val="right"/>
              <w:rPr>
                <w:b/>
                <w:highlight w:val="yellow"/>
              </w:rPr>
            </w:pPr>
          </w:p>
        </w:tc>
        <w:tc>
          <w:tcPr>
            <w:tcW w:w="720" w:type="pct"/>
            <w:tcBorders>
              <w:top w:val="single" w:sz="4" w:space="0" w:color="auto"/>
              <w:left w:val="nil"/>
              <w:bottom w:val="nil"/>
              <w:right w:val="nil"/>
            </w:tcBorders>
            <w:vAlign w:val="center"/>
          </w:tcPr>
          <w:p w14:paraId="6BEDCE21" w14:textId="77777777" w:rsidR="00125C53" w:rsidRPr="00D95C09" w:rsidRDefault="00125C53" w:rsidP="00D95C09">
            <w:pPr>
              <w:pStyle w:val="DETTableTextFinancial"/>
              <w:jc w:val="right"/>
              <w:rPr>
                <w:b/>
                <w:highlight w:val="yellow"/>
              </w:rPr>
            </w:pPr>
          </w:p>
        </w:tc>
        <w:tc>
          <w:tcPr>
            <w:tcW w:w="562" w:type="pct"/>
            <w:tcBorders>
              <w:top w:val="single" w:sz="4" w:space="0" w:color="auto"/>
              <w:left w:val="nil"/>
              <w:bottom w:val="nil"/>
              <w:right w:val="nil"/>
            </w:tcBorders>
            <w:vAlign w:val="center"/>
          </w:tcPr>
          <w:p w14:paraId="1D09AEF1" w14:textId="77777777" w:rsidR="00125C53" w:rsidRPr="00D95C09" w:rsidRDefault="00125C53" w:rsidP="00D95C09">
            <w:pPr>
              <w:pStyle w:val="DETTableTextFinancial"/>
              <w:jc w:val="right"/>
              <w:rPr>
                <w:b/>
                <w:highlight w:val="yellow"/>
              </w:rPr>
            </w:pPr>
          </w:p>
        </w:tc>
      </w:tr>
      <w:tr w:rsidR="0025754E" w:rsidRPr="00F1338D" w14:paraId="19737FE2" w14:textId="77777777" w:rsidTr="00125C53">
        <w:trPr>
          <w:cantSplit/>
        </w:trPr>
        <w:tc>
          <w:tcPr>
            <w:tcW w:w="3043" w:type="pct"/>
            <w:noWrap/>
            <w:vAlign w:val="center"/>
            <w:hideMark/>
          </w:tcPr>
          <w:p w14:paraId="5FA3D579" w14:textId="77777777" w:rsidR="0025754E" w:rsidRPr="00125C53" w:rsidRDefault="0025754E" w:rsidP="00D95C09">
            <w:pPr>
              <w:pStyle w:val="DETTableTextFinancial"/>
            </w:pPr>
            <w:r w:rsidRPr="00125C53">
              <w:rPr>
                <w:b/>
              </w:rPr>
              <w:t>Expenses from transactions</w:t>
            </w:r>
          </w:p>
        </w:tc>
        <w:tc>
          <w:tcPr>
            <w:tcW w:w="675" w:type="pct"/>
            <w:shd w:val="clear" w:color="auto" w:fill="F2F2F2" w:themeFill="background1" w:themeFillShade="F2"/>
            <w:vAlign w:val="center"/>
            <w:hideMark/>
          </w:tcPr>
          <w:p w14:paraId="2B416A36" w14:textId="77777777" w:rsidR="0025754E" w:rsidRPr="00D95C09" w:rsidRDefault="0025754E" w:rsidP="00D95C09">
            <w:pPr>
              <w:pStyle w:val="DETTableTextFinancial"/>
              <w:jc w:val="right"/>
              <w:rPr>
                <w:b/>
                <w:highlight w:val="yellow"/>
              </w:rPr>
            </w:pPr>
          </w:p>
        </w:tc>
        <w:tc>
          <w:tcPr>
            <w:tcW w:w="720" w:type="pct"/>
            <w:vAlign w:val="center"/>
            <w:hideMark/>
          </w:tcPr>
          <w:p w14:paraId="079458A3"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562" w:type="pct"/>
            <w:vAlign w:val="center"/>
            <w:hideMark/>
          </w:tcPr>
          <w:p w14:paraId="61190F79"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125C53" w:rsidRPr="00F1338D" w14:paraId="3699586D" w14:textId="77777777" w:rsidTr="00125C53">
        <w:trPr>
          <w:cantSplit/>
        </w:trPr>
        <w:tc>
          <w:tcPr>
            <w:tcW w:w="3043" w:type="pct"/>
            <w:noWrap/>
            <w:vAlign w:val="center"/>
            <w:hideMark/>
          </w:tcPr>
          <w:p w14:paraId="7EFDBC4B" w14:textId="77777777" w:rsidR="00125C53" w:rsidRPr="00125C53" w:rsidRDefault="00125C53" w:rsidP="00D95C09">
            <w:pPr>
              <w:pStyle w:val="DETTableTextFinancial"/>
            </w:pPr>
            <w:r w:rsidRPr="00125C53">
              <w:t>Employee benefits</w:t>
            </w:r>
          </w:p>
        </w:tc>
        <w:tc>
          <w:tcPr>
            <w:tcW w:w="675" w:type="pct"/>
            <w:shd w:val="clear" w:color="auto" w:fill="F2F2F2" w:themeFill="background1" w:themeFillShade="F2"/>
            <w:vAlign w:val="center"/>
            <w:hideMark/>
          </w:tcPr>
          <w:p w14:paraId="672D761D" w14:textId="25F0E980" w:rsidR="00125C53" w:rsidRPr="00125C53" w:rsidRDefault="00125C53" w:rsidP="00125C53">
            <w:pPr>
              <w:pStyle w:val="DETTableTextFinancial"/>
              <w:jc w:val="right"/>
            </w:pPr>
            <w:r w:rsidRPr="00125C53">
              <w:t>(6,483.8)</w:t>
            </w:r>
          </w:p>
        </w:tc>
        <w:tc>
          <w:tcPr>
            <w:tcW w:w="720" w:type="pct"/>
            <w:vAlign w:val="center"/>
            <w:hideMark/>
          </w:tcPr>
          <w:p w14:paraId="561933E4" w14:textId="323B89BF" w:rsidR="00125C53" w:rsidRPr="00125C53" w:rsidRDefault="00125C53" w:rsidP="00125C53">
            <w:pPr>
              <w:pStyle w:val="DETTableTextFinancial"/>
              <w:jc w:val="right"/>
            </w:pPr>
            <w:r w:rsidRPr="00125C53">
              <w:t>(6,443.9)</w:t>
            </w:r>
          </w:p>
        </w:tc>
        <w:tc>
          <w:tcPr>
            <w:tcW w:w="562" w:type="pct"/>
            <w:vAlign w:val="center"/>
            <w:hideMark/>
          </w:tcPr>
          <w:p w14:paraId="1FE88740" w14:textId="234CE5D5" w:rsidR="00125C53" w:rsidRPr="00125C53" w:rsidRDefault="00125C53" w:rsidP="00125C53">
            <w:pPr>
              <w:pStyle w:val="DETTableTextFinancial"/>
              <w:jc w:val="right"/>
            </w:pPr>
            <w:r w:rsidRPr="00125C53">
              <w:t>0.6</w:t>
            </w:r>
          </w:p>
        </w:tc>
      </w:tr>
      <w:tr w:rsidR="00125C53" w:rsidRPr="00F1338D" w14:paraId="311269D4" w14:textId="77777777" w:rsidTr="00125C53">
        <w:trPr>
          <w:cantSplit/>
        </w:trPr>
        <w:tc>
          <w:tcPr>
            <w:tcW w:w="3043" w:type="pct"/>
            <w:noWrap/>
            <w:vAlign w:val="center"/>
            <w:hideMark/>
          </w:tcPr>
          <w:p w14:paraId="33E20D96" w14:textId="77777777" w:rsidR="00125C53" w:rsidRPr="00125C53" w:rsidRDefault="00125C53" w:rsidP="00D95C09">
            <w:pPr>
              <w:pStyle w:val="DETTableTextFinancial"/>
            </w:pPr>
            <w:r w:rsidRPr="00125C53">
              <w:t>Depreciation and amortisation</w:t>
            </w:r>
          </w:p>
        </w:tc>
        <w:tc>
          <w:tcPr>
            <w:tcW w:w="675" w:type="pct"/>
            <w:shd w:val="clear" w:color="auto" w:fill="F2F2F2" w:themeFill="background1" w:themeFillShade="F2"/>
            <w:vAlign w:val="center"/>
            <w:hideMark/>
          </w:tcPr>
          <w:p w14:paraId="023011FB" w14:textId="4ECCF014" w:rsidR="00125C53" w:rsidRPr="00125C53" w:rsidRDefault="00125C53" w:rsidP="00125C53">
            <w:pPr>
              <w:pStyle w:val="DETTableTextFinancial"/>
              <w:jc w:val="right"/>
            </w:pPr>
            <w:r w:rsidRPr="00125C53">
              <w:t>(377.0)</w:t>
            </w:r>
          </w:p>
        </w:tc>
        <w:tc>
          <w:tcPr>
            <w:tcW w:w="720" w:type="pct"/>
            <w:vAlign w:val="center"/>
            <w:hideMark/>
          </w:tcPr>
          <w:p w14:paraId="092E7F89" w14:textId="06941D50" w:rsidR="00125C53" w:rsidRPr="00125C53" w:rsidRDefault="00125C53" w:rsidP="00125C53">
            <w:pPr>
              <w:pStyle w:val="DETTableTextFinancial"/>
              <w:jc w:val="right"/>
            </w:pPr>
            <w:r w:rsidRPr="00125C53">
              <w:t>(420.1)</w:t>
            </w:r>
          </w:p>
        </w:tc>
        <w:tc>
          <w:tcPr>
            <w:tcW w:w="562" w:type="pct"/>
            <w:vAlign w:val="center"/>
            <w:hideMark/>
          </w:tcPr>
          <w:p w14:paraId="57DF6AD6" w14:textId="077D02E2" w:rsidR="00125C53" w:rsidRPr="00125C53" w:rsidRDefault="00125C53" w:rsidP="00125C53">
            <w:pPr>
              <w:pStyle w:val="DETTableTextFinancial"/>
              <w:jc w:val="right"/>
            </w:pPr>
            <w:r w:rsidRPr="00125C53">
              <w:t>-10.3</w:t>
            </w:r>
          </w:p>
        </w:tc>
      </w:tr>
      <w:tr w:rsidR="00125C53" w:rsidRPr="00F1338D" w14:paraId="34A8A980" w14:textId="77777777" w:rsidTr="00125C53">
        <w:trPr>
          <w:cantSplit/>
        </w:trPr>
        <w:tc>
          <w:tcPr>
            <w:tcW w:w="3043" w:type="pct"/>
            <w:noWrap/>
            <w:vAlign w:val="center"/>
            <w:hideMark/>
          </w:tcPr>
          <w:p w14:paraId="2A72A942" w14:textId="77777777" w:rsidR="00125C53" w:rsidRPr="00125C53" w:rsidRDefault="00125C53" w:rsidP="00D95C09">
            <w:pPr>
              <w:pStyle w:val="DETTableTextFinancial"/>
            </w:pPr>
            <w:r w:rsidRPr="00125C53">
              <w:t>Interest expense</w:t>
            </w:r>
          </w:p>
        </w:tc>
        <w:tc>
          <w:tcPr>
            <w:tcW w:w="675" w:type="pct"/>
            <w:shd w:val="clear" w:color="auto" w:fill="F2F2F2" w:themeFill="background1" w:themeFillShade="F2"/>
            <w:vAlign w:val="center"/>
            <w:hideMark/>
          </w:tcPr>
          <w:p w14:paraId="0BD40825" w14:textId="2ECFAB42" w:rsidR="00125C53" w:rsidRPr="00125C53" w:rsidRDefault="00125C53" w:rsidP="00125C53">
            <w:pPr>
              <w:pStyle w:val="DETTableTextFinancial"/>
              <w:jc w:val="right"/>
            </w:pPr>
            <w:r w:rsidRPr="00125C53">
              <w:t>(15.4)</w:t>
            </w:r>
          </w:p>
        </w:tc>
        <w:tc>
          <w:tcPr>
            <w:tcW w:w="720" w:type="pct"/>
            <w:vAlign w:val="center"/>
            <w:hideMark/>
          </w:tcPr>
          <w:p w14:paraId="60492BA3" w14:textId="7A92468B" w:rsidR="00125C53" w:rsidRPr="00125C53" w:rsidRDefault="00125C53" w:rsidP="00125C53">
            <w:pPr>
              <w:pStyle w:val="DETTableTextFinancial"/>
              <w:jc w:val="right"/>
            </w:pPr>
            <w:r w:rsidRPr="00125C53">
              <w:t>(15.1)</w:t>
            </w:r>
          </w:p>
        </w:tc>
        <w:tc>
          <w:tcPr>
            <w:tcW w:w="562" w:type="pct"/>
            <w:vAlign w:val="center"/>
            <w:hideMark/>
          </w:tcPr>
          <w:p w14:paraId="721BEEE5" w14:textId="5584C64B" w:rsidR="00125C53" w:rsidRPr="00125C53" w:rsidRDefault="00125C53" w:rsidP="00125C53">
            <w:pPr>
              <w:pStyle w:val="DETTableTextFinancial"/>
              <w:jc w:val="right"/>
            </w:pPr>
            <w:r w:rsidRPr="00125C53">
              <w:t>2.2</w:t>
            </w:r>
          </w:p>
        </w:tc>
      </w:tr>
      <w:tr w:rsidR="00125C53" w:rsidRPr="00F1338D" w14:paraId="644E71D6" w14:textId="77777777" w:rsidTr="00125C53">
        <w:trPr>
          <w:cantSplit/>
        </w:trPr>
        <w:tc>
          <w:tcPr>
            <w:tcW w:w="3043" w:type="pct"/>
            <w:noWrap/>
            <w:vAlign w:val="center"/>
            <w:hideMark/>
          </w:tcPr>
          <w:p w14:paraId="457B52F7" w14:textId="77777777" w:rsidR="00125C53" w:rsidRPr="00125C53" w:rsidRDefault="00125C53" w:rsidP="00D95C09">
            <w:pPr>
              <w:pStyle w:val="DETTableTextFinancial"/>
            </w:pPr>
            <w:r w:rsidRPr="00125C53">
              <w:t>Grants and other transfers</w:t>
            </w:r>
          </w:p>
        </w:tc>
        <w:tc>
          <w:tcPr>
            <w:tcW w:w="675" w:type="pct"/>
            <w:shd w:val="clear" w:color="auto" w:fill="F2F2F2" w:themeFill="background1" w:themeFillShade="F2"/>
            <w:vAlign w:val="center"/>
            <w:hideMark/>
          </w:tcPr>
          <w:p w14:paraId="272AA1CD" w14:textId="185193D6" w:rsidR="00125C53" w:rsidRPr="00125C53" w:rsidRDefault="00125C53" w:rsidP="00125C53">
            <w:pPr>
              <w:pStyle w:val="DETTableTextFinancial"/>
              <w:jc w:val="right"/>
            </w:pPr>
            <w:r w:rsidRPr="00125C53">
              <w:t>(828.3)</w:t>
            </w:r>
          </w:p>
        </w:tc>
        <w:tc>
          <w:tcPr>
            <w:tcW w:w="720" w:type="pct"/>
            <w:vAlign w:val="center"/>
            <w:hideMark/>
          </w:tcPr>
          <w:p w14:paraId="298E07AC" w14:textId="21ADF50A" w:rsidR="00125C53" w:rsidRPr="00125C53" w:rsidRDefault="00125C53" w:rsidP="00125C53">
            <w:pPr>
              <w:pStyle w:val="DETTableTextFinancial"/>
              <w:jc w:val="right"/>
            </w:pPr>
            <w:r w:rsidRPr="00125C53">
              <w:t>(899.3)</w:t>
            </w:r>
          </w:p>
        </w:tc>
        <w:tc>
          <w:tcPr>
            <w:tcW w:w="562" w:type="pct"/>
            <w:vAlign w:val="center"/>
            <w:hideMark/>
          </w:tcPr>
          <w:p w14:paraId="48C90EED" w14:textId="0B3FF647" w:rsidR="00125C53" w:rsidRPr="00125C53" w:rsidRDefault="00125C53" w:rsidP="00125C53">
            <w:pPr>
              <w:pStyle w:val="DETTableTextFinancial"/>
              <w:jc w:val="right"/>
            </w:pPr>
            <w:r w:rsidRPr="00125C53">
              <w:t>-7.9</w:t>
            </w:r>
          </w:p>
        </w:tc>
      </w:tr>
      <w:tr w:rsidR="00125C53" w:rsidRPr="00F1338D" w14:paraId="291238D0" w14:textId="77777777" w:rsidTr="00125C53">
        <w:trPr>
          <w:cantSplit/>
        </w:trPr>
        <w:tc>
          <w:tcPr>
            <w:tcW w:w="3043" w:type="pct"/>
            <w:noWrap/>
            <w:vAlign w:val="center"/>
            <w:hideMark/>
          </w:tcPr>
          <w:p w14:paraId="3072137B" w14:textId="77777777" w:rsidR="00125C53" w:rsidRPr="00125C53" w:rsidRDefault="00125C53" w:rsidP="00D95C09">
            <w:pPr>
              <w:pStyle w:val="DETTableTextFinancial"/>
            </w:pPr>
            <w:r w:rsidRPr="00125C53">
              <w:t>Capital asset charge</w:t>
            </w:r>
          </w:p>
        </w:tc>
        <w:tc>
          <w:tcPr>
            <w:tcW w:w="675" w:type="pct"/>
            <w:shd w:val="clear" w:color="auto" w:fill="F2F2F2" w:themeFill="background1" w:themeFillShade="F2"/>
            <w:vAlign w:val="center"/>
            <w:hideMark/>
          </w:tcPr>
          <w:p w14:paraId="23622F60" w14:textId="2F93F5BE" w:rsidR="00125C53" w:rsidRPr="00125C53" w:rsidRDefault="00125C53" w:rsidP="00125C53">
            <w:pPr>
              <w:pStyle w:val="DETTableTextFinancial"/>
              <w:jc w:val="right"/>
            </w:pPr>
            <w:r w:rsidRPr="00125C53">
              <w:t>(1,291.7)</w:t>
            </w:r>
          </w:p>
        </w:tc>
        <w:tc>
          <w:tcPr>
            <w:tcW w:w="720" w:type="pct"/>
            <w:vAlign w:val="center"/>
            <w:hideMark/>
          </w:tcPr>
          <w:p w14:paraId="08C0399D" w14:textId="7E0CFB15" w:rsidR="00125C53" w:rsidRPr="00125C53" w:rsidRDefault="00125C53" w:rsidP="00125C53">
            <w:pPr>
              <w:pStyle w:val="DETTableTextFinancial"/>
              <w:jc w:val="right"/>
            </w:pPr>
            <w:r w:rsidRPr="00125C53">
              <w:t>(1,291.7)</w:t>
            </w:r>
          </w:p>
        </w:tc>
        <w:tc>
          <w:tcPr>
            <w:tcW w:w="562" w:type="pct"/>
            <w:vAlign w:val="center"/>
            <w:hideMark/>
          </w:tcPr>
          <w:p w14:paraId="516EF74D" w14:textId="67A283EE" w:rsidR="00125C53" w:rsidRPr="00125C53" w:rsidRDefault="00125C53" w:rsidP="00125C53">
            <w:pPr>
              <w:pStyle w:val="DETTableTextFinancial"/>
              <w:jc w:val="right"/>
            </w:pPr>
            <w:r w:rsidRPr="00125C53">
              <w:t>0.0</w:t>
            </w:r>
          </w:p>
        </w:tc>
      </w:tr>
      <w:tr w:rsidR="00125C53" w:rsidRPr="00F1338D" w14:paraId="15C2CBFA" w14:textId="77777777" w:rsidTr="00125C53">
        <w:trPr>
          <w:cantSplit/>
        </w:trPr>
        <w:tc>
          <w:tcPr>
            <w:tcW w:w="3043" w:type="pct"/>
            <w:tcBorders>
              <w:top w:val="nil"/>
              <w:left w:val="nil"/>
              <w:bottom w:val="single" w:sz="4" w:space="0" w:color="auto"/>
              <w:right w:val="nil"/>
            </w:tcBorders>
            <w:noWrap/>
            <w:vAlign w:val="center"/>
            <w:hideMark/>
          </w:tcPr>
          <w:p w14:paraId="3B1A565C" w14:textId="77777777" w:rsidR="00125C53" w:rsidRPr="00125C53" w:rsidRDefault="00125C53" w:rsidP="00D95C09">
            <w:pPr>
              <w:pStyle w:val="DETTableTextFinancial"/>
            </w:pPr>
            <w:r w:rsidRPr="00125C53">
              <w:t>Other operating expenses</w:t>
            </w:r>
          </w:p>
        </w:tc>
        <w:tc>
          <w:tcPr>
            <w:tcW w:w="675" w:type="pct"/>
            <w:tcBorders>
              <w:top w:val="nil"/>
              <w:left w:val="nil"/>
              <w:bottom w:val="single" w:sz="4" w:space="0" w:color="auto"/>
              <w:right w:val="nil"/>
            </w:tcBorders>
            <w:shd w:val="clear" w:color="auto" w:fill="F2F2F2" w:themeFill="background1" w:themeFillShade="F2"/>
            <w:vAlign w:val="center"/>
            <w:hideMark/>
          </w:tcPr>
          <w:p w14:paraId="7C6FD63E" w14:textId="4A0D1583" w:rsidR="00125C53" w:rsidRPr="00125C53" w:rsidRDefault="00125C53" w:rsidP="00125C53">
            <w:pPr>
              <w:pStyle w:val="DETTableTextFinancial"/>
              <w:jc w:val="right"/>
            </w:pPr>
            <w:r w:rsidRPr="00125C53">
              <w:t>(3,238.8)</w:t>
            </w:r>
          </w:p>
        </w:tc>
        <w:tc>
          <w:tcPr>
            <w:tcW w:w="720" w:type="pct"/>
            <w:tcBorders>
              <w:top w:val="nil"/>
              <w:left w:val="nil"/>
              <w:bottom w:val="single" w:sz="4" w:space="0" w:color="auto"/>
              <w:right w:val="nil"/>
            </w:tcBorders>
            <w:vAlign w:val="center"/>
            <w:hideMark/>
          </w:tcPr>
          <w:p w14:paraId="697B0C05" w14:textId="3FCD1B50" w:rsidR="00125C53" w:rsidRPr="00125C53" w:rsidRDefault="00125C53" w:rsidP="00125C53">
            <w:pPr>
              <w:pStyle w:val="DETTableTextFinancial"/>
              <w:jc w:val="right"/>
            </w:pPr>
            <w:r w:rsidRPr="00125C53">
              <w:t>(3,629.8)</w:t>
            </w:r>
          </w:p>
        </w:tc>
        <w:tc>
          <w:tcPr>
            <w:tcW w:w="562" w:type="pct"/>
            <w:tcBorders>
              <w:top w:val="nil"/>
              <w:left w:val="nil"/>
              <w:bottom w:val="single" w:sz="4" w:space="0" w:color="auto"/>
              <w:right w:val="nil"/>
            </w:tcBorders>
            <w:vAlign w:val="center"/>
            <w:hideMark/>
          </w:tcPr>
          <w:p w14:paraId="308913A1" w14:textId="1DA1BB6F" w:rsidR="00125C53" w:rsidRPr="00125C53" w:rsidRDefault="00125C53" w:rsidP="00125C53">
            <w:pPr>
              <w:pStyle w:val="DETTableTextFinancial"/>
              <w:jc w:val="right"/>
            </w:pPr>
            <w:r w:rsidRPr="00125C53">
              <w:t>-10.8</w:t>
            </w:r>
          </w:p>
        </w:tc>
      </w:tr>
      <w:tr w:rsidR="00125C53" w:rsidRPr="00F1338D" w14:paraId="017FC397" w14:textId="77777777" w:rsidTr="00125C53">
        <w:trPr>
          <w:cantSplit/>
        </w:trPr>
        <w:tc>
          <w:tcPr>
            <w:tcW w:w="3043" w:type="pct"/>
            <w:tcBorders>
              <w:top w:val="single" w:sz="4" w:space="0" w:color="auto"/>
              <w:left w:val="nil"/>
              <w:bottom w:val="single" w:sz="4" w:space="0" w:color="auto"/>
              <w:right w:val="nil"/>
            </w:tcBorders>
            <w:noWrap/>
            <w:vAlign w:val="center"/>
            <w:hideMark/>
          </w:tcPr>
          <w:p w14:paraId="6D17EA0B" w14:textId="77777777" w:rsidR="00125C53" w:rsidRPr="00125C53" w:rsidRDefault="00125C53" w:rsidP="00D95C09">
            <w:pPr>
              <w:pStyle w:val="DETTableTextFinancial"/>
            </w:pPr>
            <w:r w:rsidRPr="00125C53">
              <w:rPr>
                <w:b/>
              </w:rPr>
              <w:t>Total expenses from transactions</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497A98FD" w14:textId="4348F942" w:rsidR="00125C53" w:rsidRPr="00125C53" w:rsidRDefault="00125C53" w:rsidP="00125C53">
            <w:pPr>
              <w:pStyle w:val="DETTableTextFinancial"/>
              <w:jc w:val="right"/>
              <w:rPr>
                <w:b/>
              </w:rPr>
            </w:pPr>
            <w:r w:rsidRPr="00125C53">
              <w:rPr>
                <w:b/>
              </w:rPr>
              <w:t>(12,235.1)</w:t>
            </w:r>
          </w:p>
        </w:tc>
        <w:tc>
          <w:tcPr>
            <w:tcW w:w="720" w:type="pct"/>
            <w:tcBorders>
              <w:top w:val="single" w:sz="4" w:space="0" w:color="auto"/>
              <w:left w:val="nil"/>
              <w:bottom w:val="single" w:sz="4" w:space="0" w:color="auto"/>
              <w:right w:val="nil"/>
            </w:tcBorders>
            <w:vAlign w:val="center"/>
            <w:hideMark/>
          </w:tcPr>
          <w:p w14:paraId="7F4BF873" w14:textId="503DEF56" w:rsidR="00125C53" w:rsidRPr="00125C53" w:rsidRDefault="00125C53" w:rsidP="00125C53">
            <w:pPr>
              <w:pStyle w:val="DETTableTextFinancial"/>
              <w:jc w:val="right"/>
              <w:rPr>
                <w:b/>
              </w:rPr>
            </w:pPr>
            <w:r w:rsidRPr="00125C53">
              <w:rPr>
                <w:b/>
              </w:rPr>
              <w:t>(12,699.8)</w:t>
            </w:r>
          </w:p>
        </w:tc>
        <w:tc>
          <w:tcPr>
            <w:tcW w:w="562" w:type="pct"/>
            <w:tcBorders>
              <w:top w:val="single" w:sz="4" w:space="0" w:color="auto"/>
              <w:left w:val="nil"/>
              <w:bottom w:val="single" w:sz="4" w:space="0" w:color="auto"/>
              <w:right w:val="nil"/>
            </w:tcBorders>
            <w:vAlign w:val="center"/>
            <w:hideMark/>
          </w:tcPr>
          <w:p w14:paraId="20874C1D" w14:textId="20A22758" w:rsidR="00125C53" w:rsidRPr="00125C53" w:rsidRDefault="00125C53" w:rsidP="00125C53">
            <w:pPr>
              <w:pStyle w:val="DETTableTextFinancial"/>
              <w:jc w:val="right"/>
              <w:rPr>
                <w:b/>
              </w:rPr>
            </w:pPr>
            <w:r w:rsidRPr="00125C53">
              <w:rPr>
                <w:b/>
              </w:rPr>
              <w:t>-3.7</w:t>
            </w:r>
          </w:p>
        </w:tc>
      </w:tr>
      <w:tr w:rsidR="00125C53" w:rsidRPr="00F1338D" w14:paraId="272F5FAF" w14:textId="77777777" w:rsidTr="00125C53">
        <w:trPr>
          <w:cantSplit/>
        </w:trPr>
        <w:tc>
          <w:tcPr>
            <w:tcW w:w="3043" w:type="pct"/>
            <w:tcBorders>
              <w:top w:val="single" w:sz="4" w:space="0" w:color="auto"/>
              <w:left w:val="nil"/>
              <w:bottom w:val="single" w:sz="4" w:space="0" w:color="auto"/>
              <w:right w:val="nil"/>
            </w:tcBorders>
            <w:noWrap/>
            <w:vAlign w:val="center"/>
            <w:hideMark/>
          </w:tcPr>
          <w:p w14:paraId="1D7F1D2C" w14:textId="77777777" w:rsidR="00125C53" w:rsidRPr="00125C53" w:rsidRDefault="00125C53" w:rsidP="00D95C09">
            <w:pPr>
              <w:pStyle w:val="DETTableTextFinancial"/>
            </w:pPr>
            <w:r w:rsidRPr="00125C53">
              <w:rPr>
                <w:b/>
              </w:rPr>
              <w:t>Net result from transactions (net operating balance)</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308EE5FF" w14:textId="20C6A49A" w:rsidR="00125C53" w:rsidRPr="00125C53" w:rsidRDefault="00125C53" w:rsidP="00125C53">
            <w:pPr>
              <w:pStyle w:val="DETTableTextFinancial"/>
              <w:jc w:val="right"/>
              <w:rPr>
                <w:b/>
              </w:rPr>
            </w:pPr>
            <w:r w:rsidRPr="00125C53">
              <w:rPr>
                <w:b/>
              </w:rPr>
              <w:t>260.6</w:t>
            </w:r>
          </w:p>
        </w:tc>
        <w:tc>
          <w:tcPr>
            <w:tcW w:w="720" w:type="pct"/>
            <w:tcBorders>
              <w:top w:val="single" w:sz="4" w:space="0" w:color="auto"/>
              <w:left w:val="nil"/>
              <w:bottom w:val="single" w:sz="4" w:space="0" w:color="auto"/>
              <w:right w:val="nil"/>
            </w:tcBorders>
            <w:vAlign w:val="center"/>
            <w:hideMark/>
          </w:tcPr>
          <w:p w14:paraId="751A31C6" w14:textId="0931E78F" w:rsidR="00125C53" w:rsidRPr="00125C53" w:rsidRDefault="00125C53" w:rsidP="00125C53">
            <w:pPr>
              <w:pStyle w:val="DETTableTextFinancial"/>
              <w:jc w:val="right"/>
              <w:rPr>
                <w:b/>
              </w:rPr>
            </w:pPr>
            <w:r w:rsidRPr="00125C53">
              <w:rPr>
                <w:b/>
              </w:rPr>
              <w:t>116.4</w:t>
            </w:r>
          </w:p>
        </w:tc>
        <w:tc>
          <w:tcPr>
            <w:tcW w:w="562" w:type="pct"/>
            <w:tcBorders>
              <w:top w:val="single" w:sz="4" w:space="0" w:color="auto"/>
              <w:left w:val="nil"/>
              <w:bottom w:val="single" w:sz="4" w:space="0" w:color="auto"/>
              <w:right w:val="nil"/>
            </w:tcBorders>
            <w:vAlign w:val="center"/>
            <w:hideMark/>
          </w:tcPr>
          <w:p w14:paraId="08F48217" w14:textId="771EA884" w:rsidR="00125C53" w:rsidRPr="00125C53" w:rsidRDefault="00125C53" w:rsidP="00125C53">
            <w:pPr>
              <w:pStyle w:val="DETTableTextFinancial"/>
              <w:jc w:val="right"/>
              <w:rPr>
                <w:b/>
              </w:rPr>
            </w:pPr>
            <w:r w:rsidRPr="00125C53">
              <w:rPr>
                <w:b/>
              </w:rPr>
              <w:t>123.9</w:t>
            </w:r>
          </w:p>
        </w:tc>
      </w:tr>
      <w:tr w:rsidR="00125C53" w:rsidRPr="00F1338D" w14:paraId="0D9C020D" w14:textId="77777777" w:rsidTr="00125C53">
        <w:trPr>
          <w:cantSplit/>
        </w:trPr>
        <w:tc>
          <w:tcPr>
            <w:tcW w:w="3043" w:type="pct"/>
            <w:tcBorders>
              <w:top w:val="single" w:sz="4" w:space="0" w:color="auto"/>
              <w:left w:val="nil"/>
              <w:right w:val="nil"/>
            </w:tcBorders>
            <w:noWrap/>
            <w:vAlign w:val="center"/>
          </w:tcPr>
          <w:p w14:paraId="0DD1A014" w14:textId="77777777" w:rsidR="00125C53" w:rsidRPr="00D95C09" w:rsidRDefault="00125C53" w:rsidP="00D95C09">
            <w:pPr>
              <w:pStyle w:val="DETTableTextFinancial"/>
              <w:rPr>
                <w:b/>
                <w:highlight w:val="yellow"/>
              </w:rPr>
            </w:pPr>
          </w:p>
        </w:tc>
        <w:tc>
          <w:tcPr>
            <w:tcW w:w="675" w:type="pct"/>
            <w:tcBorders>
              <w:top w:val="single" w:sz="4" w:space="0" w:color="auto"/>
              <w:left w:val="nil"/>
              <w:right w:val="nil"/>
            </w:tcBorders>
            <w:shd w:val="clear" w:color="auto" w:fill="F2F2F2" w:themeFill="background1" w:themeFillShade="F2"/>
            <w:vAlign w:val="center"/>
          </w:tcPr>
          <w:p w14:paraId="3DF6DBE2" w14:textId="77777777" w:rsidR="00125C53" w:rsidRPr="00D95C09" w:rsidRDefault="00125C53" w:rsidP="00D95C09">
            <w:pPr>
              <w:pStyle w:val="DETTableTextFinancial"/>
              <w:jc w:val="right"/>
              <w:rPr>
                <w:b/>
                <w:highlight w:val="yellow"/>
              </w:rPr>
            </w:pPr>
          </w:p>
        </w:tc>
        <w:tc>
          <w:tcPr>
            <w:tcW w:w="720" w:type="pct"/>
            <w:tcBorders>
              <w:top w:val="single" w:sz="4" w:space="0" w:color="auto"/>
              <w:left w:val="nil"/>
              <w:right w:val="nil"/>
            </w:tcBorders>
            <w:vAlign w:val="center"/>
          </w:tcPr>
          <w:p w14:paraId="425E44EB" w14:textId="77777777" w:rsidR="00125C53" w:rsidRPr="00D95C09" w:rsidRDefault="00125C53" w:rsidP="00D95C09">
            <w:pPr>
              <w:pStyle w:val="DETTableTextFinancial"/>
              <w:jc w:val="right"/>
              <w:rPr>
                <w:b/>
                <w:highlight w:val="yellow"/>
              </w:rPr>
            </w:pPr>
          </w:p>
        </w:tc>
        <w:tc>
          <w:tcPr>
            <w:tcW w:w="562" w:type="pct"/>
            <w:tcBorders>
              <w:top w:val="single" w:sz="4" w:space="0" w:color="auto"/>
              <w:left w:val="nil"/>
              <w:right w:val="nil"/>
            </w:tcBorders>
            <w:vAlign w:val="center"/>
          </w:tcPr>
          <w:p w14:paraId="3586C0B7" w14:textId="77777777" w:rsidR="00125C53" w:rsidRPr="00D95C09" w:rsidRDefault="00125C53" w:rsidP="00D95C09">
            <w:pPr>
              <w:pStyle w:val="DETTableTextFinancial"/>
              <w:jc w:val="right"/>
              <w:rPr>
                <w:b/>
                <w:highlight w:val="yellow"/>
              </w:rPr>
            </w:pPr>
          </w:p>
        </w:tc>
      </w:tr>
      <w:tr w:rsidR="0025754E" w:rsidRPr="00F1338D" w14:paraId="15919363" w14:textId="77777777" w:rsidTr="00125C53">
        <w:trPr>
          <w:cantSplit/>
        </w:trPr>
        <w:tc>
          <w:tcPr>
            <w:tcW w:w="3043" w:type="pct"/>
            <w:tcBorders>
              <w:left w:val="nil"/>
              <w:bottom w:val="nil"/>
              <w:right w:val="nil"/>
            </w:tcBorders>
            <w:noWrap/>
            <w:vAlign w:val="center"/>
            <w:hideMark/>
          </w:tcPr>
          <w:p w14:paraId="5F76804F" w14:textId="77777777" w:rsidR="0025754E" w:rsidRPr="003804E3" w:rsidRDefault="0025754E" w:rsidP="00D95C09">
            <w:pPr>
              <w:pStyle w:val="DETTableTextFinancial"/>
            </w:pPr>
            <w:r w:rsidRPr="003804E3">
              <w:rPr>
                <w:b/>
              </w:rPr>
              <w:t>Other economic flows included in net result</w:t>
            </w:r>
          </w:p>
        </w:tc>
        <w:tc>
          <w:tcPr>
            <w:tcW w:w="675" w:type="pct"/>
            <w:tcBorders>
              <w:left w:val="nil"/>
              <w:bottom w:val="nil"/>
              <w:right w:val="nil"/>
            </w:tcBorders>
            <w:shd w:val="clear" w:color="auto" w:fill="F2F2F2" w:themeFill="background1" w:themeFillShade="F2"/>
            <w:vAlign w:val="center"/>
            <w:hideMark/>
          </w:tcPr>
          <w:p w14:paraId="60253854" w14:textId="77777777" w:rsidR="0025754E" w:rsidRPr="00D95C09" w:rsidRDefault="0025754E" w:rsidP="00D95C09">
            <w:pPr>
              <w:pStyle w:val="DETTableTextFinancial"/>
              <w:jc w:val="right"/>
              <w:rPr>
                <w:b/>
                <w:highlight w:val="yellow"/>
              </w:rPr>
            </w:pPr>
          </w:p>
        </w:tc>
        <w:tc>
          <w:tcPr>
            <w:tcW w:w="720" w:type="pct"/>
            <w:tcBorders>
              <w:left w:val="nil"/>
              <w:bottom w:val="nil"/>
              <w:right w:val="nil"/>
            </w:tcBorders>
            <w:vAlign w:val="center"/>
            <w:hideMark/>
          </w:tcPr>
          <w:p w14:paraId="0EEEE25C"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562" w:type="pct"/>
            <w:tcBorders>
              <w:left w:val="nil"/>
              <w:bottom w:val="nil"/>
              <w:right w:val="nil"/>
            </w:tcBorders>
            <w:vAlign w:val="center"/>
            <w:hideMark/>
          </w:tcPr>
          <w:p w14:paraId="7D6E8FDA"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3804E3" w:rsidRPr="00F1338D" w14:paraId="421A1630" w14:textId="77777777" w:rsidTr="00125C53">
        <w:trPr>
          <w:cantSplit/>
        </w:trPr>
        <w:tc>
          <w:tcPr>
            <w:tcW w:w="3043" w:type="pct"/>
            <w:noWrap/>
            <w:vAlign w:val="center"/>
            <w:hideMark/>
          </w:tcPr>
          <w:p w14:paraId="0CCFF3BE" w14:textId="77777777" w:rsidR="003804E3" w:rsidRPr="003804E3" w:rsidRDefault="003804E3" w:rsidP="00D95C09">
            <w:pPr>
              <w:pStyle w:val="DETTableTextFinancial"/>
            </w:pPr>
            <w:r w:rsidRPr="003804E3">
              <w:t>Net gain/(loss) on non-financial assets</w:t>
            </w:r>
          </w:p>
        </w:tc>
        <w:tc>
          <w:tcPr>
            <w:tcW w:w="675" w:type="pct"/>
            <w:shd w:val="clear" w:color="auto" w:fill="F2F2F2" w:themeFill="background1" w:themeFillShade="F2"/>
            <w:vAlign w:val="center"/>
            <w:hideMark/>
          </w:tcPr>
          <w:p w14:paraId="20C66B09" w14:textId="243BA5B9" w:rsidR="003804E3" w:rsidRPr="003804E3" w:rsidRDefault="003804E3" w:rsidP="003804E3">
            <w:pPr>
              <w:pStyle w:val="DETTableTextFinancial"/>
              <w:jc w:val="right"/>
            </w:pPr>
            <w:r w:rsidRPr="003804E3">
              <w:t>11.1</w:t>
            </w:r>
          </w:p>
        </w:tc>
        <w:tc>
          <w:tcPr>
            <w:tcW w:w="720" w:type="pct"/>
            <w:vAlign w:val="center"/>
            <w:hideMark/>
          </w:tcPr>
          <w:p w14:paraId="7704F5C8" w14:textId="0FFF6EB0" w:rsidR="003804E3" w:rsidRPr="003804E3" w:rsidRDefault="003804E3" w:rsidP="003804E3">
            <w:pPr>
              <w:pStyle w:val="DETTableTextFinancial"/>
              <w:jc w:val="right"/>
            </w:pPr>
            <w:r w:rsidRPr="003804E3">
              <w:t>(0.3)</w:t>
            </w:r>
          </w:p>
        </w:tc>
        <w:tc>
          <w:tcPr>
            <w:tcW w:w="562" w:type="pct"/>
            <w:vAlign w:val="center"/>
            <w:hideMark/>
          </w:tcPr>
          <w:p w14:paraId="1455FEBB" w14:textId="7D0340BC" w:rsidR="003804E3" w:rsidRPr="003804E3" w:rsidRDefault="003804E3" w:rsidP="003804E3">
            <w:pPr>
              <w:pStyle w:val="DETTableTextFinancial"/>
              <w:jc w:val="right"/>
            </w:pPr>
            <w:r w:rsidRPr="003804E3">
              <w:t>-36.80</w:t>
            </w:r>
          </w:p>
        </w:tc>
      </w:tr>
      <w:tr w:rsidR="003804E3" w:rsidRPr="00F1338D" w14:paraId="51154288" w14:textId="77777777" w:rsidTr="00125C53">
        <w:trPr>
          <w:cantSplit/>
        </w:trPr>
        <w:tc>
          <w:tcPr>
            <w:tcW w:w="3043" w:type="pct"/>
            <w:noWrap/>
            <w:vAlign w:val="center"/>
            <w:hideMark/>
          </w:tcPr>
          <w:p w14:paraId="7DD2097F" w14:textId="77777777" w:rsidR="003804E3" w:rsidRPr="003804E3" w:rsidRDefault="003804E3" w:rsidP="00D95C09">
            <w:pPr>
              <w:pStyle w:val="DETTableTextFinancial"/>
            </w:pPr>
            <w:r w:rsidRPr="003804E3">
              <w:t>Net gain/(loss) on financial instruments</w:t>
            </w:r>
          </w:p>
        </w:tc>
        <w:tc>
          <w:tcPr>
            <w:tcW w:w="675" w:type="pct"/>
            <w:shd w:val="clear" w:color="auto" w:fill="F2F2F2" w:themeFill="background1" w:themeFillShade="F2"/>
            <w:vAlign w:val="center"/>
            <w:hideMark/>
          </w:tcPr>
          <w:p w14:paraId="7DC35A13" w14:textId="619B70FE" w:rsidR="003804E3" w:rsidRPr="003804E3" w:rsidRDefault="003804E3" w:rsidP="003804E3">
            <w:pPr>
              <w:pStyle w:val="DETTableTextFinancial"/>
              <w:jc w:val="right"/>
            </w:pPr>
            <w:r w:rsidRPr="003804E3">
              <w:t>(13.4)</w:t>
            </w:r>
          </w:p>
        </w:tc>
        <w:tc>
          <w:tcPr>
            <w:tcW w:w="720" w:type="pct"/>
            <w:vAlign w:val="center"/>
            <w:hideMark/>
          </w:tcPr>
          <w:p w14:paraId="4A637E5E" w14:textId="01A7F4EC" w:rsidR="003804E3" w:rsidRPr="003804E3" w:rsidRDefault="003804E3" w:rsidP="003804E3">
            <w:pPr>
              <w:pStyle w:val="DETTableTextFinancial"/>
              <w:jc w:val="right"/>
            </w:pPr>
            <w:r w:rsidRPr="003804E3">
              <w:t>(1.2)</w:t>
            </w:r>
          </w:p>
        </w:tc>
        <w:tc>
          <w:tcPr>
            <w:tcW w:w="562" w:type="pct"/>
            <w:vAlign w:val="center"/>
            <w:hideMark/>
          </w:tcPr>
          <w:p w14:paraId="65F3B28A" w14:textId="773E9CD6" w:rsidR="003804E3" w:rsidRPr="003804E3" w:rsidRDefault="003804E3" w:rsidP="003804E3">
            <w:pPr>
              <w:pStyle w:val="DETTableTextFinancial"/>
              <w:jc w:val="right"/>
            </w:pPr>
            <w:r w:rsidRPr="003804E3">
              <w:t>10.54</w:t>
            </w:r>
          </w:p>
        </w:tc>
      </w:tr>
      <w:tr w:rsidR="003804E3" w:rsidRPr="00F1338D" w14:paraId="2F36B6B8" w14:textId="77777777" w:rsidTr="00125C53">
        <w:trPr>
          <w:cantSplit/>
        </w:trPr>
        <w:tc>
          <w:tcPr>
            <w:tcW w:w="3043" w:type="pct"/>
            <w:tcBorders>
              <w:top w:val="nil"/>
              <w:left w:val="nil"/>
              <w:bottom w:val="single" w:sz="4" w:space="0" w:color="auto"/>
              <w:right w:val="nil"/>
            </w:tcBorders>
            <w:noWrap/>
            <w:vAlign w:val="center"/>
            <w:hideMark/>
          </w:tcPr>
          <w:p w14:paraId="37A6328C" w14:textId="77777777" w:rsidR="003804E3" w:rsidRPr="003804E3" w:rsidRDefault="003804E3" w:rsidP="00D95C09">
            <w:pPr>
              <w:pStyle w:val="DETTableTextFinancial"/>
            </w:pPr>
            <w:r w:rsidRPr="003804E3">
              <w:t>Other gains/(losses) from other economic flows</w:t>
            </w:r>
          </w:p>
        </w:tc>
        <w:tc>
          <w:tcPr>
            <w:tcW w:w="675" w:type="pct"/>
            <w:tcBorders>
              <w:top w:val="nil"/>
              <w:left w:val="nil"/>
              <w:bottom w:val="single" w:sz="4" w:space="0" w:color="auto"/>
              <w:right w:val="nil"/>
            </w:tcBorders>
            <w:shd w:val="clear" w:color="auto" w:fill="F2F2F2" w:themeFill="background1" w:themeFillShade="F2"/>
            <w:vAlign w:val="center"/>
            <w:hideMark/>
          </w:tcPr>
          <w:p w14:paraId="7DEE0836" w14:textId="6915C6DA" w:rsidR="003804E3" w:rsidRPr="003804E3" w:rsidRDefault="003804E3" w:rsidP="003804E3">
            <w:pPr>
              <w:pStyle w:val="DETTableTextFinancial"/>
              <w:jc w:val="right"/>
            </w:pPr>
            <w:r w:rsidRPr="003804E3">
              <w:t>(32.2)</w:t>
            </w:r>
          </w:p>
        </w:tc>
        <w:tc>
          <w:tcPr>
            <w:tcW w:w="720" w:type="pct"/>
            <w:tcBorders>
              <w:top w:val="nil"/>
              <w:left w:val="nil"/>
              <w:bottom w:val="single" w:sz="4" w:space="0" w:color="auto"/>
              <w:right w:val="nil"/>
            </w:tcBorders>
            <w:vAlign w:val="center"/>
            <w:hideMark/>
          </w:tcPr>
          <w:p w14:paraId="2FBDFA47" w14:textId="0E847073" w:rsidR="003804E3" w:rsidRPr="003804E3" w:rsidRDefault="003804E3" w:rsidP="003804E3">
            <w:pPr>
              <w:pStyle w:val="DETTableTextFinancial"/>
              <w:jc w:val="right"/>
            </w:pPr>
            <w:r w:rsidRPr="003804E3">
              <w:t>(0.7)</w:t>
            </w:r>
          </w:p>
        </w:tc>
        <w:tc>
          <w:tcPr>
            <w:tcW w:w="562" w:type="pct"/>
            <w:tcBorders>
              <w:top w:val="nil"/>
              <w:left w:val="nil"/>
              <w:bottom w:val="single" w:sz="4" w:space="0" w:color="auto"/>
              <w:right w:val="nil"/>
            </w:tcBorders>
            <w:vAlign w:val="center"/>
            <w:hideMark/>
          </w:tcPr>
          <w:p w14:paraId="2637369C" w14:textId="2410A74B" w:rsidR="003804E3" w:rsidRPr="003804E3" w:rsidRDefault="003804E3" w:rsidP="003804E3">
            <w:pPr>
              <w:pStyle w:val="DETTableTextFinancial"/>
              <w:jc w:val="right"/>
            </w:pPr>
            <w:r w:rsidRPr="003804E3">
              <w:t>43.10</w:t>
            </w:r>
          </w:p>
        </w:tc>
      </w:tr>
      <w:tr w:rsidR="003804E3" w:rsidRPr="00F1338D" w14:paraId="3A04BB7A" w14:textId="77777777" w:rsidTr="00125C53">
        <w:trPr>
          <w:cantSplit/>
        </w:trPr>
        <w:tc>
          <w:tcPr>
            <w:tcW w:w="3043" w:type="pct"/>
            <w:tcBorders>
              <w:top w:val="single" w:sz="4" w:space="0" w:color="auto"/>
              <w:left w:val="nil"/>
              <w:bottom w:val="single" w:sz="4" w:space="0" w:color="auto"/>
              <w:right w:val="nil"/>
            </w:tcBorders>
            <w:noWrap/>
            <w:vAlign w:val="center"/>
            <w:hideMark/>
          </w:tcPr>
          <w:p w14:paraId="610C8596" w14:textId="77777777" w:rsidR="003804E3" w:rsidRPr="003804E3" w:rsidRDefault="003804E3" w:rsidP="00D95C09">
            <w:pPr>
              <w:pStyle w:val="DETTableTextFinancial"/>
            </w:pPr>
            <w:r w:rsidRPr="003804E3">
              <w:rPr>
                <w:b/>
              </w:rPr>
              <w:t>Total other economic flows included in net result</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386DB60A" w14:textId="3AC6C11B" w:rsidR="003804E3" w:rsidRPr="003804E3" w:rsidRDefault="003804E3" w:rsidP="003804E3">
            <w:pPr>
              <w:pStyle w:val="DETTableTextFinancial"/>
              <w:jc w:val="right"/>
              <w:rPr>
                <w:b/>
              </w:rPr>
            </w:pPr>
            <w:r w:rsidRPr="003804E3">
              <w:rPr>
                <w:b/>
              </w:rPr>
              <w:t>(34.5)</w:t>
            </w:r>
          </w:p>
        </w:tc>
        <w:tc>
          <w:tcPr>
            <w:tcW w:w="720" w:type="pct"/>
            <w:tcBorders>
              <w:top w:val="single" w:sz="4" w:space="0" w:color="auto"/>
              <w:left w:val="nil"/>
              <w:bottom w:val="single" w:sz="4" w:space="0" w:color="auto"/>
              <w:right w:val="nil"/>
            </w:tcBorders>
            <w:vAlign w:val="center"/>
            <w:hideMark/>
          </w:tcPr>
          <w:p w14:paraId="63ED82B6" w14:textId="52D7573A" w:rsidR="003804E3" w:rsidRPr="003804E3" w:rsidRDefault="003804E3" w:rsidP="003804E3">
            <w:pPr>
              <w:pStyle w:val="DETTableTextFinancial"/>
              <w:jc w:val="right"/>
              <w:rPr>
                <w:b/>
              </w:rPr>
            </w:pPr>
            <w:r w:rsidRPr="003804E3">
              <w:rPr>
                <w:b/>
              </w:rPr>
              <w:t>(2.2)</w:t>
            </w:r>
          </w:p>
        </w:tc>
        <w:tc>
          <w:tcPr>
            <w:tcW w:w="562" w:type="pct"/>
            <w:tcBorders>
              <w:top w:val="single" w:sz="4" w:space="0" w:color="auto"/>
              <w:left w:val="nil"/>
              <w:bottom w:val="single" w:sz="4" w:space="0" w:color="auto"/>
              <w:right w:val="nil"/>
            </w:tcBorders>
            <w:vAlign w:val="center"/>
            <w:hideMark/>
          </w:tcPr>
          <w:p w14:paraId="29BC5B3B" w14:textId="09025205" w:rsidR="003804E3" w:rsidRPr="003804E3" w:rsidRDefault="003804E3" w:rsidP="003804E3">
            <w:pPr>
              <w:pStyle w:val="DETTableTextFinancial"/>
              <w:jc w:val="right"/>
              <w:rPr>
                <w:b/>
              </w:rPr>
            </w:pPr>
            <w:r w:rsidRPr="003804E3">
              <w:rPr>
                <w:b/>
              </w:rPr>
              <w:t>1</w:t>
            </w:r>
            <w:r>
              <w:rPr>
                <w:b/>
              </w:rPr>
              <w:t>,</w:t>
            </w:r>
            <w:r w:rsidR="002F1014">
              <w:rPr>
                <w:b/>
              </w:rPr>
              <w:t>473</w:t>
            </w:r>
          </w:p>
        </w:tc>
      </w:tr>
      <w:tr w:rsidR="003804E3" w:rsidRPr="00F1338D" w14:paraId="6CF8A3CB" w14:textId="77777777" w:rsidTr="003804E3">
        <w:trPr>
          <w:cantSplit/>
        </w:trPr>
        <w:tc>
          <w:tcPr>
            <w:tcW w:w="3043" w:type="pct"/>
            <w:tcBorders>
              <w:top w:val="single" w:sz="4" w:space="0" w:color="auto"/>
              <w:left w:val="nil"/>
              <w:bottom w:val="single" w:sz="4" w:space="0" w:color="auto"/>
              <w:right w:val="nil"/>
            </w:tcBorders>
            <w:noWrap/>
            <w:vAlign w:val="center"/>
            <w:hideMark/>
          </w:tcPr>
          <w:p w14:paraId="62991760" w14:textId="77777777" w:rsidR="003804E3" w:rsidRPr="003804E3" w:rsidRDefault="003804E3" w:rsidP="00D95C09">
            <w:pPr>
              <w:pStyle w:val="DETTableTextFinancial"/>
            </w:pPr>
            <w:r w:rsidRPr="003804E3">
              <w:rPr>
                <w:b/>
              </w:rPr>
              <w:t>Net result</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2622B8D6" w14:textId="793EE406" w:rsidR="003804E3" w:rsidRPr="003804E3" w:rsidRDefault="003804E3" w:rsidP="003804E3">
            <w:pPr>
              <w:pStyle w:val="DETTableTextFinancial"/>
              <w:jc w:val="right"/>
              <w:rPr>
                <w:b/>
              </w:rPr>
            </w:pPr>
            <w:r w:rsidRPr="003804E3">
              <w:rPr>
                <w:b/>
              </w:rPr>
              <w:t>226.1</w:t>
            </w:r>
          </w:p>
        </w:tc>
        <w:tc>
          <w:tcPr>
            <w:tcW w:w="720" w:type="pct"/>
            <w:tcBorders>
              <w:top w:val="single" w:sz="4" w:space="0" w:color="auto"/>
              <w:left w:val="nil"/>
              <w:bottom w:val="single" w:sz="4" w:space="0" w:color="auto"/>
              <w:right w:val="nil"/>
            </w:tcBorders>
            <w:vAlign w:val="center"/>
            <w:hideMark/>
          </w:tcPr>
          <w:p w14:paraId="1D199FFE" w14:textId="3B1B1DB2" w:rsidR="003804E3" w:rsidRPr="003804E3" w:rsidRDefault="003804E3" w:rsidP="003804E3">
            <w:pPr>
              <w:pStyle w:val="DETTableTextFinancial"/>
              <w:jc w:val="right"/>
              <w:rPr>
                <w:b/>
              </w:rPr>
            </w:pPr>
            <w:r w:rsidRPr="003804E3">
              <w:rPr>
                <w:b/>
              </w:rPr>
              <w:t>114.2</w:t>
            </w:r>
          </w:p>
        </w:tc>
        <w:tc>
          <w:tcPr>
            <w:tcW w:w="562" w:type="pct"/>
            <w:tcBorders>
              <w:top w:val="single" w:sz="4" w:space="0" w:color="auto"/>
              <w:left w:val="nil"/>
              <w:bottom w:val="single" w:sz="4" w:space="0" w:color="auto"/>
              <w:right w:val="nil"/>
            </w:tcBorders>
            <w:vAlign w:val="center"/>
            <w:hideMark/>
          </w:tcPr>
          <w:p w14:paraId="7B1B9A3A" w14:textId="362D4A1F" w:rsidR="003804E3" w:rsidRPr="003804E3" w:rsidRDefault="002F1014" w:rsidP="003804E3">
            <w:pPr>
              <w:pStyle w:val="DETTableTextFinancial"/>
              <w:jc w:val="right"/>
              <w:rPr>
                <w:b/>
              </w:rPr>
            </w:pPr>
            <w:r>
              <w:rPr>
                <w:b/>
              </w:rPr>
              <w:t>98</w:t>
            </w:r>
          </w:p>
        </w:tc>
      </w:tr>
      <w:tr w:rsidR="003804E3" w:rsidRPr="00F1338D" w14:paraId="45826DC9" w14:textId="77777777" w:rsidTr="003804E3">
        <w:trPr>
          <w:cantSplit/>
        </w:trPr>
        <w:tc>
          <w:tcPr>
            <w:tcW w:w="3043" w:type="pct"/>
            <w:tcBorders>
              <w:top w:val="single" w:sz="4" w:space="0" w:color="auto"/>
              <w:left w:val="nil"/>
              <w:right w:val="nil"/>
            </w:tcBorders>
            <w:noWrap/>
            <w:vAlign w:val="center"/>
          </w:tcPr>
          <w:p w14:paraId="7FB47A01" w14:textId="77777777" w:rsidR="003804E3" w:rsidRPr="00D95C09" w:rsidRDefault="003804E3" w:rsidP="00D95C09">
            <w:pPr>
              <w:pStyle w:val="DETTableTextFinancial"/>
              <w:rPr>
                <w:b/>
                <w:highlight w:val="yellow"/>
              </w:rPr>
            </w:pPr>
          </w:p>
        </w:tc>
        <w:tc>
          <w:tcPr>
            <w:tcW w:w="675" w:type="pct"/>
            <w:tcBorders>
              <w:top w:val="single" w:sz="4" w:space="0" w:color="auto"/>
              <w:left w:val="nil"/>
              <w:right w:val="nil"/>
            </w:tcBorders>
            <w:shd w:val="clear" w:color="auto" w:fill="F2F2F2" w:themeFill="background1" w:themeFillShade="F2"/>
            <w:vAlign w:val="center"/>
          </w:tcPr>
          <w:p w14:paraId="49B96C80" w14:textId="77777777" w:rsidR="003804E3" w:rsidRPr="00D95C09" w:rsidRDefault="003804E3" w:rsidP="00D95C09">
            <w:pPr>
              <w:pStyle w:val="DETTableTextFinancial"/>
              <w:jc w:val="right"/>
              <w:rPr>
                <w:b/>
                <w:highlight w:val="yellow"/>
              </w:rPr>
            </w:pPr>
          </w:p>
        </w:tc>
        <w:tc>
          <w:tcPr>
            <w:tcW w:w="720" w:type="pct"/>
            <w:tcBorders>
              <w:top w:val="single" w:sz="4" w:space="0" w:color="auto"/>
              <w:left w:val="nil"/>
              <w:right w:val="nil"/>
            </w:tcBorders>
            <w:vAlign w:val="center"/>
          </w:tcPr>
          <w:p w14:paraId="6984592B" w14:textId="77777777" w:rsidR="003804E3" w:rsidRPr="00D95C09" w:rsidRDefault="003804E3" w:rsidP="00D95C09">
            <w:pPr>
              <w:pStyle w:val="DETTableTextFinancial"/>
              <w:jc w:val="right"/>
              <w:rPr>
                <w:b/>
                <w:highlight w:val="yellow"/>
              </w:rPr>
            </w:pPr>
          </w:p>
        </w:tc>
        <w:tc>
          <w:tcPr>
            <w:tcW w:w="562" w:type="pct"/>
            <w:tcBorders>
              <w:top w:val="single" w:sz="4" w:space="0" w:color="auto"/>
              <w:left w:val="nil"/>
              <w:right w:val="nil"/>
            </w:tcBorders>
            <w:vAlign w:val="center"/>
          </w:tcPr>
          <w:p w14:paraId="155DAB54" w14:textId="77777777" w:rsidR="003804E3" w:rsidRPr="00D95C09" w:rsidRDefault="003804E3" w:rsidP="00D95C09">
            <w:pPr>
              <w:pStyle w:val="DETTableTextFinancial"/>
              <w:jc w:val="right"/>
              <w:rPr>
                <w:b/>
                <w:highlight w:val="yellow"/>
              </w:rPr>
            </w:pPr>
          </w:p>
        </w:tc>
      </w:tr>
      <w:tr w:rsidR="0025754E" w:rsidRPr="00F1338D" w14:paraId="22605819" w14:textId="77777777" w:rsidTr="003804E3">
        <w:trPr>
          <w:cantSplit/>
        </w:trPr>
        <w:tc>
          <w:tcPr>
            <w:tcW w:w="3043" w:type="pct"/>
            <w:tcBorders>
              <w:left w:val="nil"/>
              <w:bottom w:val="nil"/>
              <w:right w:val="nil"/>
            </w:tcBorders>
            <w:noWrap/>
            <w:vAlign w:val="center"/>
            <w:hideMark/>
          </w:tcPr>
          <w:p w14:paraId="19B0A559" w14:textId="77777777" w:rsidR="0025754E" w:rsidRPr="00D95C09" w:rsidRDefault="0025754E" w:rsidP="00D95C09">
            <w:pPr>
              <w:pStyle w:val="DETTableTextFinancial"/>
              <w:rPr>
                <w:highlight w:val="yellow"/>
              </w:rPr>
            </w:pPr>
            <w:r w:rsidRPr="003804E3">
              <w:rPr>
                <w:b/>
              </w:rPr>
              <w:t>Other economic flows—other non-owner changes in equity</w:t>
            </w:r>
          </w:p>
        </w:tc>
        <w:tc>
          <w:tcPr>
            <w:tcW w:w="675" w:type="pct"/>
            <w:tcBorders>
              <w:left w:val="nil"/>
              <w:bottom w:val="nil"/>
              <w:right w:val="nil"/>
            </w:tcBorders>
            <w:shd w:val="clear" w:color="auto" w:fill="F2F2F2" w:themeFill="background1" w:themeFillShade="F2"/>
            <w:vAlign w:val="center"/>
          </w:tcPr>
          <w:p w14:paraId="28C411E3" w14:textId="77777777" w:rsidR="0025754E" w:rsidRPr="00D95C09" w:rsidRDefault="0025754E" w:rsidP="00D95C09">
            <w:pPr>
              <w:pStyle w:val="DETTableTextFinancial"/>
              <w:jc w:val="right"/>
              <w:rPr>
                <w:highlight w:val="yellow"/>
              </w:rPr>
            </w:pPr>
          </w:p>
        </w:tc>
        <w:tc>
          <w:tcPr>
            <w:tcW w:w="720" w:type="pct"/>
            <w:tcBorders>
              <w:left w:val="nil"/>
              <w:bottom w:val="nil"/>
              <w:right w:val="nil"/>
            </w:tcBorders>
            <w:vAlign w:val="center"/>
          </w:tcPr>
          <w:p w14:paraId="04EF010B" w14:textId="77777777" w:rsidR="0025754E" w:rsidRPr="00D95C09" w:rsidRDefault="0025754E" w:rsidP="00D95C09">
            <w:pPr>
              <w:pStyle w:val="DETTableTextFinancial"/>
              <w:jc w:val="right"/>
              <w:rPr>
                <w:highlight w:val="yellow"/>
              </w:rPr>
            </w:pPr>
          </w:p>
        </w:tc>
        <w:tc>
          <w:tcPr>
            <w:tcW w:w="562" w:type="pct"/>
            <w:tcBorders>
              <w:left w:val="nil"/>
              <w:bottom w:val="nil"/>
              <w:right w:val="nil"/>
            </w:tcBorders>
            <w:vAlign w:val="center"/>
          </w:tcPr>
          <w:p w14:paraId="6007B2B9" w14:textId="77777777" w:rsidR="0025754E" w:rsidRPr="00D95C09" w:rsidRDefault="0025754E" w:rsidP="00D95C09">
            <w:pPr>
              <w:pStyle w:val="DETTableTextFinancial"/>
              <w:jc w:val="right"/>
              <w:rPr>
                <w:highlight w:val="yellow"/>
              </w:rPr>
            </w:pPr>
          </w:p>
        </w:tc>
      </w:tr>
    </w:tbl>
    <w:p w14:paraId="0DA264B4" w14:textId="77777777" w:rsidR="00FE3C87" w:rsidRPr="00D95C09" w:rsidRDefault="00FE3C87" w:rsidP="007540CD">
      <w:pPr>
        <w:pStyle w:val="DETTableTextFinancial"/>
        <w:rPr>
          <w:highlight w:val="yellow"/>
        </w:rPr>
        <w:sectPr w:rsidR="00FE3C87" w:rsidRPr="00D95C09" w:rsidSect="006016B9">
          <w:pgSz w:w="11906" w:h="16838" w:code="9"/>
          <w:pgMar w:top="1814" w:right="1701" w:bottom="1418" w:left="2835" w:header="851" w:footer="567" w:gutter="0"/>
          <w:cols w:space="567"/>
          <w:docGrid w:linePitch="360"/>
        </w:sectPr>
      </w:pPr>
    </w:p>
    <w:tbl>
      <w:tblPr>
        <w:tblW w:w="5693" w:type="pct"/>
        <w:tblLook w:val="04A0" w:firstRow="1" w:lastRow="0" w:firstColumn="1" w:lastColumn="0" w:noHBand="0" w:noVBand="1"/>
      </w:tblPr>
      <w:tblGrid>
        <w:gridCol w:w="5107"/>
        <w:gridCol w:w="1133"/>
        <w:gridCol w:w="1208"/>
        <w:gridCol w:w="943"/>
      </w:tblGrid>
      <w:tr w:rsidR="003804E3" w:rsidRPr="00F1338D" w14:paraId="7FA5A256" w14:textId="77777777" w:rsidTr="003804E3">
        <w:trPr>
          <w:cantSplit/>
        </w:trPr>
        <w:tc>
          <w:tcPr>
            <w:tcW w:w="3043" w:type="pct"/>
            <w:noWrap/>
            <w:vAlign w:val="center"/>
            <w:hideMark/>
          </w:tcPr>
          <w:p w14:paraId="65207858" w14:textId="7D5AD66E" w:rsidR="003804E3" w:rsidRPr="003804E3" w:rsidRDefault="003804E3" w:rsidP="00D95C09">
            <w:pPr>
              <w:pStyle w:val="DETTableTextFinancial"/>
            </w:pPr>
            <w:r w:rsidRPr="003804E3">
              <w:t>Change in physical asset revaluation</w:t>
            </w:r>
            <w:r w:rsidRPr="003804E3">
              <w:rPr>
                <w:rStyle w:val="FootnoteReference"/>
                <w:rFonts w:eastAsiaTheme="majorEastAsia"/>
              </w:rPr>
              <w:footnoteReference w:id="45"/>
            </w:r>
          </w:p>
        </w:tc>
        <w:tc>
          <w:tcPr>
            <w:tcW w:w="675" w:type="pct"/>
            <w:shd w:val="clear" w:color="auto" w:fill="F2F2F2" w:themeFill="background1" w:themeFillShade="F2"/>
            <w:vAlign w:val="center"/>
            <w:hideMark/>
          </w:tcPr>
          <w:p w14:paraId="29B5A9D4" w14:textId="60948D3C" w:rsidR="003804E3" w:rsidRPr="003804E3" w:rsidRDefault="003804E3" w:rsidP="003804E3">
            <w:pPr>
              <w:pStyle w:val="DETTableTextFinancial"/>
              <w:jc w:val="right"/>
            </w:pPr>
            <w:r w:rsidRPr="003804E3">
              <w:t>3,058.6</w:t>
            </w:r>
          </w:p>
        </w:tc>
        <w:tc>
          <w:tcPr>
            <w:tcW w:w="720" w:type="pct"/>
            <w:vAlign w:val="center"/>
            <w:hideMark/>
          </w:tcPr>
          <w:p w14:paraId="3940E609" w14:textId="676BC456" w:rsidR="003804E3" w:rsidRPr="003804E3" w:rsidRDefault="003804E3" w:rsidP="003804E3">
            <w:pPr>
              <w:pStyle w:val="DETTableTextFinancial"/>
              <w:jc w:val="right"/>
            </w:pPr>
            <w:r w:rsidRPr="003804E3">
              <w:t>5.8</w:t>
            </w:r>
          </w:p>
        </w:tc>
        <w:tc>
          <w:tcPr>
            <w:tcW w:w="562" w:type="pct"/>
            <w:vAlign w:val="center"/>
            <w:hideMark/>
          </w:tcPr>
          <w:p w14:paraId="09C5ADB5" w14:textId="538D5701" w:rsidR="003804E3" w:rsidRPr="003804E3" w:rsidRDefault="003804E3" w:rsidP="003804E3">
            <w:pPr>
              <w:pStyle w:val="DETTableTextFinancial"/>
              <w:jc w:val="right"/>
            </w:pPr>
            <w:r w:rsidRPr="003804E3">
              <w:t>52</w:t>
            </w:r>
            <w:r>
              <w:t>,</w:t>
            </w:r>
            <w:r w:rsidRPr="003804E3">
              <w:t>755</w:t>
            </w:r>
          </w:p>
        </w:tc>
      </w:tr>
      <w:tr w:rsidR="003804E3" w:rsidRPr="00F1338D" w14:paraId="712FDC61" w14:textId="77777777" w:rsidTr="003804E3">
        <w:trPr>
          <w:cantSplit/>
        </w:trPr>
        <w:tc>
          <w:tcPr>
            <w:tcW w:w="3043" w:type="pct"/>
            <w:vAlign w:val="center"/>
            <w:hideMark/>
          </w:tcPr>
          <w:p w14:paraId="1051B62E" w14:textId="77777777" w:rsidR="003804E3" w:rsidRPr="003804E3" w:rsidRDefault="003804E3" w:rsidP="00D95C09">
            <w:pPr>
              <w:pStyle w:val="DETTableTextFinancial"/>
            </w:pPr>
            <w:r w:rsidRPr="003804E3">
              <w:t>Adjustment to accumulated surplus/(deficit) due to a change in accounting policy</w:t>
            </w:r>
          </w:p>
        </w:tc>
        <w:tc>
          <w:tcPr>
            <w:tcW w:w="675" w:type="pct"/>
            <w:shd w:val="clear" w:color="auto" w:fill="F2F2F2" w:themeFill="background1" w:themeFillShade="F2"/>
            <w:vAlign w:val="center"/>
            <w:hideMark/>
          </w:tcPr>
          <w:p w14:paraId="29C6BCC8" w14:textId="5C380C20" w:rsidR="003804E3" w:rsidRPr="003804E3" w:rsidRDefault="003804E3" w:rsidP="003804E3">
            <w:pPr>
              <w:pStyle w:val="DETTableTextFinancial"/>
              <w:jc w:val="right"/>
            </w:pPr>
            <w:r w:rsidRPr="003804E3">
              <w:t>49.8</w:t>
            </w:r>
          </w:p>
        </w:tc>
        <w:tc>
          <w:tcPr>
            <w:tcW w:w="720" w:type="pct"/>
            <w:vAlign w:val="center"/>
            <w:hideMark/>
          </w:tcPr>
          <w:p w14:paraId="484515BA" w14:textId="4D52F359" w:rsidR="003804E3" w:rsidRPr="003804E3" w:rsidRDefault="003804E3" w:rsidP="003804E3">
            <w:pPr>
              <w:pStyle w:val="DETTableTextFinancial"/>
              <w:jc w:val="right"/>
            </w:pPr>
            <w:r w:rsidRPr="003804E3">
              <w:t>–</w:t>
            </w:r>
          </w:p>
        </w:tc>
        <w:tc>
          <w:tcPr>
            <w:tcW w:w="562" w:type="pct"/>
            <w:vAlign w:val="center"/>
            <w:hideMark/>
          </w:tcPr>
          <w:p w14:paraId="1D5F6EF1" w14:textId="704FB08E" w:rsidR="003804E3" w:rsidRPr="003804E3" w:rsidRDefault="003804E3" w:rsidP="003804E3">
            <w:pPr>
              <w:pStyle w:val="DETTableTextFinancial"/>
              <w:jc w:val="right"/>
            </w:pPr>
            <w:r w:rsidRPr="003804E3">
              <w:t>0</w:t>
            </w:r>
          </w:p>
        </w:tc>
      </w:tr>
      <w:tr w:rsidR="003804E3" w:rsidRPr="00F1338D" w14:paraId="67A72705" w14:textId="77777777" w:rsidTr="003804E3">
        <w:trPr>
          <w:cantSplit/>
        </w:trPr>
        <w:tc>
          <w:tcPr>
            <w:tcW w:w="3043" w:type="pct"/>
            <w:tcBorders>
              <w:top w:val="nil"/>
              <w:left w:val="nil"/>
              <w:bottom w:val="single" w:sz="4" w:space="0" w:color="auto"/>
              <w:right w:val="nil"/>
            </w:tcBorders>
            <w:vAlign w:val="center"/>
            <w:hideMark/>
          </w:tcPr>
          <w:p w14:paraId="5426645B" w14:textId="77777777" w:rsidR="003804E3" w:rsidRPr="003804E3" w:rsidRDefault="003804E3" w:rsidP="00D95C09">
            <w:pPr>
              <w:pStyle w:val="DETTableTextFinancial"/>
            </w:pPr>
            <w:r w:rsidRPr="003804E3">
              <w:t>Other</w:t>
            </w:r>
          </w:p>
        </w:tc>
        <w:tc>
          <w:tcPr>
            <w:tcW w:w="675" w:type="pct"/>
            <w:tcBorders>
              <w:top w:val="nil"/>
              <w:left w:val="nil"/>
              <w:bottom w:val="single" w:sz="4" w:space="0" w:color="auto"/>
              <w:right w:val="nil"/>
            </w:tcBorders>
            <w:shd w:val="clear" w:color="auto" w:fill="F2F2F2" w:themeFill="background1" w:themeFillShade="F2"/>
            <w:vAlign w:val="center"/>
            <w:hideMark/>
          </w:tcPr>
          <w:p w14:paraId="5FE4DF48" w14:textId="0A723F34" w:rsidR="003804E3" w:rsidRPr="003804E3" w:rsidRDefault="003804E3" w:rsidP="003804E3">
            <w:pPr>
              <w:pStyle w:val="DETTableTextFinancial"/>
              <w:jc w:val="right"/>
            </w:pPr>
            <w:r w:rsidRPr="003804E3">
              <w:t>(3.9)</w:t>
            </w:r>
          </w:p>
        </w:tc>
        <w:tc>
          <w:tcPr>
            <w:tcW w:w="720" w:type="pct"/>
            <w:tcBorders>
              <w:top w:val="nil"/>
              <w:left w:val="nil"/>
              <w:bottom w:val="single" w:sz="4" w:space="0" w:color="auto"/>
              <w:right w:val="nil"/>
            </w:tcBorders>
            <w:vAlign w:val="center"/>
            <w:hideMark/>
          </w:tcPr>
          <w:p w14:paraId="6A56C065" w14:textId="0A9977C3" w:rsidR="003804E3" w:rsidRPr="003804E3" w:rsidRDefault="003804E3" w:rsidP="003804E3">
            <w:pPr>
              <w:pStyle w:val="DETTableTextFinancial"/>
              <w:jc w:val="right"/>
            </w:pPr>
            <w:r w:rsidRPr="003804E3">
              <w:t>–</w:t>
            </w:r>
          </w:p>
        </w:tc>
        <w:tc>
          <w:tcPr>
            <w:tcW w:w="562" w:type="pct"/>
            <w:tcBorders>
              <w:top w:val="nil"/>
              <w:left w:val="nil"/>
              <w:bottom w:val="single" w:sz="4" w:space="0" w:color="auto"/>
              <w:right w:val="nil"/>
            </w:tcBorders>
            <w:vAlign w:val="center"/>
            <w:hideMark/>
          </w:tcPr>
          <w:p w14:paraId="1D1FCA78" w14:textId="3C3526B5" w:rsidR="003804E3" w:rsidRPr="003804E3" w:rsidRDefault="003804E3" w:rsidP="003804E3">
            <w:pPr>
              <w:pStyle w:val="DETTableTextFinancial"/>
              <w:jc w:val="right"/>
            </w:pPr>
            <w:r w:rsidRPr="003804E3">
              <w:t>0</w:t>
            </w:r>
          </w:p>
        </w:tc>
      </w:tr>
      <w:tr w:rsidR="003804E3" w:rsidRPr="00F1338D" w14:paraId="0CD68E42" w14:textId="77777777" w:rsidTr="003804E3">
        <w:trPr>
          <w:cantSplit/>
        </w:trPr>
        <w:tc>
          <w:tcPr>
            <w:tcW w:w="3043" w:type="pct"/>
            <w:tcBorders>
              <w:top w:val="single" w:sz="4" w:space="0" w:color="auto"/>
              <w:left w:val="nil"/>
              <w:bottom w:val="single" w:sz="4" w:space="0" w:color="auto"/>
              <w:right w:val="nil"/>
            </w:tcBorders>
            <w:noWrap/>
            <w:vAlign w:val="bottom"/>
            <w:hideMark/>
          </w:tcPr>
          <w:p w14:paraId="1290EB52" w14:textId="77777777" w:rsidR="003804E3" w:rsidRPr="003804E3" w:rsidRDefault="003804E3" w:rsidP="00D95C09">
            <w:pPr>
              <w:pStyle w:val="DETTableTextFinancial"/>
            </w:pPr>
            <w:r w:rsidRPr="003804E3">
              <w:rPr>
                <w:b/>
              </w:rPr>
              <w:t>Total other economic flows—other non-owner changes in equity</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5CA06FF8" w14:textId="61B68694" w:rsidR="003804E3" w:rsidRPr="003804E3" w:rsidRDefault="003804E3" w:rsidP="003804E3">
            <w:pPr>
              <w:pStyle w:val="DETTableTextFinancial"/>
              <w:jc w:val="right"/>
              <w:rPr>
                <w:b/>
              </w:rPr>
            </w:pPr>
            <w:r w:rsidRPr="003804E3">
              <w:rPr>
                <w:b/>
              </w:rPr>
              <w:t>3,104.5</w:t>
            </w:r>
          </w:p>
        </w:tc>
        <w:tc>
          <w:tcPr>
            <w:tcW w:w="720" w:type="pct"/>
            <w:tcBorders>
              <w:top w:val="single" w:sz="4" w:space="0" w:color="auto"/>
              <w:left w:val="nil"/>
              <w:bottom w:val="single" w:sz="4" w:space="0" w:color="auto"/>
              <w:right w:val="nil"/>
            </w:tcBorders>
            <w:vAlign w:val="center"/>
            <w:hideMark/>
          </w:tcPr>
          <w:p w14:paraId="11F46C5E" w14:textId="1DCE655A" w:rsidR="003804E3" w:rsidRPr="003804E3" w:rsidRDefault="003804E3" w:rsidP="003804E3">
            <w:pPr>
              <w:pStyle w:val="DETTableTextFinancial"/>
              <w:jc w:val="right"/>
              <w:rPr>
                <w:b/>
              </w:rPr>
            </w:pPr>
            <w:r w:rsidRPr="003804E3">
              <w:rPr>
                <w:b/>
              </w:rPr>
              <w:t>5.8</w:t>
            </w:r>
          </w:p>
        </w:tc>
        <w:tc>
          <w:tcPr>
            <w:tcW w:w="562" w:type="pct"/>
            <w:tcBorders>
              <w:top w:val="single" w:sz="4" w:space="0" w:color="auto"/>
              <w:left w:val="nil"/>
              <w:bottom w:val="single" w:sz="4" w:space="0" w:color="auto"/>
              <w:right w:val="nil"/>
            </w:tcBorders>
            <w:vAlign w:val="center"/>
            <w:hideMark/>
          </w:tcPr>
          <w:p w14:paraId="68EDFB82" w14:textId="5E1AAF9D" w:rsidR="003804E3" w:rsidRPr="003804E3" w:rsidRDefault="003804E3" w:rsidP="003804E3">
            <w:pPr>
              <w:pStyle w:val="DETTableTextFinancial"/>
              <w:jc w:val="right"/>
              <w:rPr>
                <w:b/>
              </w:rPr>
            </w:pPr>
            <w:r w:rsidRPr="003804E3">
              <w:rPr>
                <w:b/>
              </w:rPr>
              <w:t>53</w:t>
            </w:r>
            <w:r>
              <w:rPr>
                <w:b/>
              </w:rPr>
              <w:t>,</w:t>
            </w:r>
            <w:r w:rsidRPr="003804E3">
              <w:rPr>
                <w:b/>
              </w:rPr>
              <w:t>548</w:t>
            </w:r>
          </w:p>
        </w:tc>
      </w:tr>
      <w:tr w:rsidR="003804E3" w:rsidRPr="00F1338D" w14:paraId="53D24005" w14:textId="77777777" w:rsidTr="003804E3">
        <w:trPr>
          <w:cantSplit/>
        </w:trPr>
        <w:tc>
          <w:tcPr>
            <w:tcW w:w="3043" w:type="pct"/>
            <w:tcBorders>
              <w:top w:val="single" w:sz="4" w:space="0" w:color="auto"/>
              <w:left w:val="nil"/>
              <w:bottom w:val="single" w:sz="4" w:space="0" w:color="auto"/>
              <w:right w:val="nil"/>
            </w:tcBorders>
            <w:noWrap/>
            <w:vAlign w:val="bottom"/>
            <w:hideMark/>
          </w:tcPr>
          <w:p w14:paraId="1E1C4043" w14:textId="77777777" w:rsidR="003804E3" w:rsidRPr="003804E3" w:rsidRDefault="003804E3" w:rsidP="00D95C09">
            <w:pPr>
              <w:pStyle w:val="DETTableTextFinancial"/>
            </w:pPr>
            <w:r w:rsidRPr="003804E3">
              <w:rPr>
                <w:b/>
              </w:rPr>
              <w:t>Comprehensive result</w:t>
            </w:r>
          </w:p>
        </w:tc>
        <w:tc>
          <w:tcPr>
            <w:tcW w:w="675" w:type="pct"/>
            <w:tcBorders>
              <w:top w:val="single" w:sz="4" w:space="0" w:color="auto"/>
              <w:left w:val="nil"/>
              <w:bottom w:val="single" w:sz="4" w:space="0" w:color="auto"/>
              <w:right w:val="nil"/>
            </w:tcBorders>
            <w:shd w:val="clear" w:color="auto" w:fill="F2F2F2" w:themeFill="background1" w:themeFillShade="F2"/>
            <w:vAlign w:val="center"/>
            <w:hideMark/>
          </w:tcPr>
          <w:p w14:paraId="3CDA0C5A" w14:textId="61FE54FB" w:rsidR="003804E3" w:rsidRPr="003804E3" w:rsidRDefault="003804E3" w:rsidP="003804E3">
            <w:pPr>
              <w:pStyle w:val="DETTableTextFinancial"/>
              <w:jc w:val="right"/>
              <w:rPr>
                <w:b/>
              </w:rPr>
            </w:pPr>
            <w:r w:rsidRPr="003804E3">
              <w:rPr>
                <w:b/>
              </w:rPr>
              <w:t>3,330.6</w:t>
            </w:r>
          </w:p>
        </w:tc>
        <w:tc>
          <w:tcPr>
            <w:tcW w:w="720" w:type="pct"/>
            <w:tcBorders>
              <w:top w:val="single" w:sz="4" w:space="0" w:color="auto"/>
              <w:left w:val="nil"/>
              <w:bottom w:val="single" w:sz="4" w:space="0" w:color="auto"/>
              <w:right w:val="nil"/>
            </w:tcBorders>
            <w:vAlign w:val="center"/>
            <w:hideMark/>
          </w:tcPr>
          <w:p w14:paraId="1418B383" w14:textId="5B1FC295" w:rsidR="003804E3" w:rsidRPr="003804E3" w:rsidRDefault="003804E3" w:rsidP="003804E3">
            <w:pPr>
              <w:pStyle w:val="DETTableTextFinancial"/>
              <w:jc w:val="right"/>
              <w:rPr>
                <w:b/>
              </w:rPr>
            </w:pPr>
            <w:r w:rsidRPr="003804E3">
              <w:rPr>
                <w:b/>
              </w:rPr>
              <w:t>120.0</w:t>
            </w:r>
          </w:p>
        </w:tc>
        <w:tc>
          <w:tcPr>
            <w:tcW w:w="562" w:type="pct"/>
            <w:tcBorders>
              <w:top w:val="single" w:sz="4" w:space="0" w:color="auto"/>
              <w:left w:val="nil"/>
              <w:bottom w:val="single" w:sz="4" w:space="0" w:color="auto"/>
              <w:right w:val="nil"/>
            </w:tcBorders>
            <w:vAlign w:val="center"/>
            <w:hideMark/>
          </w:tcPr>
          <w:p w14:paraId="12AB61C3" w14:textId="40D00D46" w:rsidR="003804E3" w:rsidRPr="003804E3" w:rsidRDefault="003804E3" w:rsidP="003804E3">
            <w:pPr>
              <w:pStyle w:val="DETTableTextFinancial"/>
              <w:jc w:val="right"/>
              <w:rPr>
                <w:b/>
              </w:rPr>
            </w:pPr>
            <w:r w:rsidRPr="003804E3">
              <w:rPr>
                <w:b/>
              </w:rPr>
              <w:t>2</w:t>
            </w:r>
            <w:r>
              <w:rPr>
                <w:b/>
              </w:rPr>
              <w:t>,</w:t>
            </w:r>
            <w:r w:rsidRPr="003804E3">
              <w:rPr>
                <w:b/>
              </w:rPr>
              <w:t>676</w:t>
            </w:r>
          </w:p>
        </w:tc>
      </w:tr>
    </w:tbl>
    <w:p w14:paraId="43EED2E9" w14:textId="77777777" w:rsidR="0025754E" w:rsidRPr="00D95C09" w:rsidRDefault="0025754E" w:rsidP="0025754E">
      <w:pPr>
        <w:spacing w:after="200" w:line="276" w:lineRule="auto"/>
        <w:rPr>
          <w:rFonts w:cs="Arial"/>
          <w:sz w:val="14"/>
          <w:szCs w:val="14"/>
          <w:highlight w:val="yellow"/>
        </w:rPr>
      </w:pPr>
      <w:r w:rsidRPr="00D95C09">
        <w:rPr>
          <w:rFonts w:cs="Arial"/>
          <w:sz w:val="14"/>
          <w:szCs w:val="14"/>
          <w:highlight w:val="yellow"/>
        </w:rPr>
        <w:br w:type="page"/>
      </w:r>
    </w:p>
    <w:p w14:paraId="3C1E1F58" w14:textId="1CA9234E" w:rsidR="0025754E" w:rsidRPr="0074538C" w:rsidRDefault="0074538C" w:rsidP="00D95C09">
      <w:pPr>
        <w:pStyle w:val="Heading3"/>
      </w:pPr>
      <w:r>
        <w:lastRenderedPageBreak/>
        <w:t>Balance sheet as at 30 June 2016</w:t>
      </w:r>
    </w:p>
    <w:tbl>
      <w:tblPr>
        <w:tblW w:w="5000" w:type="pct"/>
        <w:tblLayout w:type="fixed"/>
        <w:tblLook w:val="04A0" w:firstRow="1" w:lastRow="0" w:firstColumn="1" w:lastColumn="0" w:noHBand="0" w:noVBand="1"/>
      </w:tblPr>
      <w:tblGrid>
        <w:gridCol w:w="4099"/>
        <w:gridCol w:w="1101"/>
        <w:gridCol w:w="1240"/>
        <w:gridCol w:w="930"/>
      </w:tblGrid>
      <w:tr w:rsidR="008018DA" w:rsidRPr="00F1338D" w14:paraId="0DFB3BC1" w14:textId="77777777" w:rsidTr="0074538C">
        <w:tc>
          <w:tcPr>
            <w:tcW w:w="2781" w:type="pct"/>
            <w:shd w:val="clear" w:color="auto" w:fill="7F7F7F" w:themeFill="text1" w:themeFillTint="80"/>
            <w:noWrap/>
            <w:vAlign w:val="center"/>
          </w:tcPr>
          <w:p w14:paraId="6AA53F9E" w14:textId="77777777" w:rsidR="0025754E" w:rsidRPr="0074538C" w:rsidRDefault="0025754E" w:rsidP="00D95C09">
            <w:pPr>
              <w:pStyle w:val="DETTablerowheadingoutputstables"/>
            </w:pPr>
          </w:p>
        </w:tc>
        <w:tc>
          <w:tcPr>
            <w:tcW w:w="747" w:type="pct"/>
            <w:shd w:val="clear" w:color="auto" w:fill="7F7F7F" w:themeFill="text1" w:themeFillTint="80"/>
            <w:noWrap/>
            <w:vAlign w:val="center"/>
            <w:hideMark/>
          </w:tcPr>
          <w:p w14:paraId="608689A1" w14:textId="5D8D4C72" w:rsidR="0025754E" w:rsidRPr="0074538C" w:rsidRDefault="0074538C" w:rsidP="00DC090E">
            <w:pPr>
              <w:pStyle w:val="DETTablerowheadingoutputstables"/>
              <w:jc w:val="center"/>
            </w:pPr>
            <w:r>
              <w:t>2016</w:t>
            </w:r>
            <w:r w:rsidR="0025754E" w:rsidRPr="0074538C">
              <w:t xml:space="preserve"> actual</w:t>
            </w:r>
            <w:r w:rsidR="0025754E" w:rsidRPr="0074538C">
              <w:br/>
              <w:t>($m)</w:t>
            </w:r>
          </w:p>
        </w:tc>
        <w:tc>
          <w:tcPr>
            <w:tcW w:w="841" w:type="pct"/>
            <w:shd w:val="clear" w:color="auto" w:fill="7F7F7F" w:themeFill="text1" w:themeFillTint="80"/>
            <w:vAlign w:val="center"/>
            <w:hideMark/>
          </w:tcPr>
          <w:p w14:paraId="245AE1A5" w14:textId="49C99393" w:rsidR="0025754E" w:rsidRPr="0074538C" w:rsidRDefault="0074538C" w:rsidP="00DC090E">
            <w:pPr>
              <w:pStyle w:val="DETTablerowheadingoutputstables"/>
              <w:jc w:val="center"/>
            </w:pPr>
            <w:r>
              <w:t xml:space="preserve">2016 </w:t>
            </w:r>
            <w:r w:rsidR="0025754E" w:rsidRPr="0074538C">
              <w:t>budget</w:t>
            </w:r>
            <w:r w:rsidR="0025754E" w:rsidRPr="0074538C">
              <w:br/>
              <w:t>($m)</w:t>
            </w:r>
          </w:p>
        </w:tc>
        <w:tc>
          <w:tcPr>
            <w:tcW w:w="631" w:type="pct"/>
            <w:shd w:val="clear" w:color="auto" w:fill="7F7F7F" w:themeFill="text1" w:themeFillTint="80"/>
            <w:noWrap/>
            <w:vAlign w:val="center"/>
            <w:hideMark/>
          </w:tcPr>
          <w:p w14:paraId="4D8F4FF5" w14:textId="77777777" w:rsidR="0025754E" w:rsidRPr="0074538C" w:rsidRDefault="0025754E" w:rsidP="00DC090E">
            <w:pPr>
              <w:pStyle w:val="DETTablerowheadingoutputstables"/>
              <w:jc w:val="center"/>
            </w:pPr>
            <w:r w:rsidRPr="0074538C">
              <w:t>Variation</w:t>
            </w:r>
            <w:r w:rsidRPr="0074538C">
              <w:br/>
              <w:t>(%)</w:t>
            </w:r>
          </w:p>
        </w:tc>
      </w:tr>
      <w:tr w:rsidR="008018DA" w:rsidRPr="00F1338D" w14:paraId="2CBE93F8" w14:textId="77777777" w:rsidTr="0074538C">
        <w:tc>
          <w:tcPr>
            <w:tcW w:w="2781" w:type="pct"/>
            <w:noWrap/>
            <w:vAlign w:val="center"/>
            <w:hideMark/>
          </w:tcPr>
          <w:p w14:paraId="7A30151B" w14:textId="77777777" w:rsidR="0025754E" w:rsidRPr="0074538C" w:rsidRDefault="0025754E" w:rsidP="00D95C09">
            <w:pPr>
              <w:pStyle w:val="DETTableTextFinancial"/>
            </w:pPr>
            <w:r w:rsidRPr="0074538C">
              <w:rPr>
                <w:b/>
              </w:rPr>
              <w:t>Assets</w:t>
            </w:r>
          </w:p>
        </w:tc>
        <w:tc>
          <w:tcPr>
            <w:tcW w:w="747" w:type="pct"/>
            <w:shd w:val="clear" w:color="auto" w:fill="F2F2F2" w:themeFill="background1" w:themeFillShade="F2"/>
            <w:noWrap/>
            <w:vAlign w:val="center"/>
            <w:hideMark/>
          </w:tcPr>
          <w:p w14:paraId="21A69D47" w14:textId="77777777" w:rsidR="0025754E" w:rsidRPr="00D95C09" w:rsidRDefault="0025754E" w:rsidP="00D95C09">
            <w:pPr>
              <w:pStyle w:val="DETTableTextFinancial"/>
              <w:jc w:val="right"/>
              <w:rPr>
                <w:b/>
                <w:highlight w:val="yellow"/>
              </w:rPr>
            </w:pPr>
          </w:p>
        </w:tc>
        <w:tc>
          <w:tcPr>
            <w:tcW w:w="841" w:type="pct"/>
            <w:vAlign w:val="center"/>
            <w:hideMark/>
          </w:tcPr>
          <w:p w14:paraId="0FEC7900"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631" w:type="pct"/>
            <w:noWrap/>
            <w:vAlign w:val="center"/>
            <w:hideMark/>
          </w:tcPr>
          <w:p w14:paraId="7DEA9E0F"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8018DA" w:rsidRPr="00F1338D" w14:paraId="125F1E10" w14:textId="77777777" w:rsidTr="0074538C">
        <w:tc>
          <w:tcPr>
            <w:tcW w:w="2781" w:type="pct"/>
            <w:noWrap/>
            <w:vAlign w:val="center"/>
            <w:hideMark/>
          </w:tcPr>
          <w:p w14:paraId="263F67F0" w14:textId="77777777" w:rsidR="0025754E" w:rsidRPr="0074538C" w:rsidRDefault="0025754E" w:rsidP="00D95C09">
            <w:pPr>
              <w:pStyle w:val="DETTableTextFinancial"/>
            </w:pPr>
            <w:r w:rsidRPr="0074538C">
              <w:rPr>
                <w:b/>
              </w:rPr>
              <w:t>Financial assets</w:t>
            </w:r>
          </w:p>
        </w:tc>
        <w:tc>
          <w:tcPr>
            <w:tcW w:w="747" w:type="pct"/>
            <w:shd w:val="clear" w:color="auto" w:fill="F2F2F2" w:themeFill="background1" w:themeFillShade="F2"/>
            <w:noWrap/>
            <w:vAlign w:val="center"/>
            <w:hideMark/>
          </w:tcPr>
          <w:p w14:paraId="698329AB" w14:textId="77777777" w:rsidR="0025754E" w:rsidRPr="00D95C09" w:rsidRDefault="0025754E" w:rsidP="00D95C09">
            <w:pPr>
              <w:pStyle w:val="DETTableTextFinancial"/>
              <w:jc w:val="right"/>
              <w:rPr>
                <w:b/>
                <w:highlight w:val="yellow"/>
              </w:rPr>
            </w:pPr>
          </w:p>
        </w:tc>
        <w:tc>
          <w:tcPr>
            <w:tcW w:w="841" w:type="pct"/>
            <w:noWrap/>
            <w:vAlign w:val="center"/>
            <w:hideMark/>
          </w:tcPr>
          <w:p w14:paraId="67E269E6" w14:textId="77777777" w:rsidR="0025754E" w:rsidRPr="00D95C09" w:rsidRDefault="0025754E" w:rsidP="00D95C09">
            <w:pPr>
              <w:pStyle w:val="DETTableTextFinancial"/>
              <w:jc w:val="right"/>
              <w:rPr>
                <w:highlight w:val="yellow"/>
              </w:rPr>
            </w:pPr>
            <w:r w:rsidRPr="00D95C09">
              <w:rPr>
                <w:b/>
                <w:highlight w:val="yellow"/>
              </w:rPr>
              <w:t xml:space="preserve"> </w:t>
            </w:r>
          </w:p>
        </w:tc>
        <w:tc>
          <w:tcPr>
            <w:tcW w:w="631" w:type="pct"/>
            <w:noWrap/>
            <w:vAlign w:val="center"/>
            <w:hideMark/>
          </w:tcPr>
          <w:p w14:paraId="74058228" w14:textId="77777777" w:rsidR="0025754E" w:rsidRPr="00D95C09" w:rsidRDefault="0025754E" w:rsidP="00D95C09">
            <w:pPr>
              <w:pStyle w:val="DETTableTextFinancial"/>
              <w:jc w:val="right"/>
              <w:rPr>
                <w:b/>
                <w:highlight w:val="yellow"/>
              </w:rPr>
            </w:pPr>
          </w:p>
        </w:tc>
      </w:tr>
      <w:tr w:rsidR="0074538C" w:rsidRPr="00F1338D" w14:paraId="716157BA" w14:textId="77777777" w:rsidTr="0074538C">
        <w:tc>
          <w:tcPr>
            <w:tcW w:w="2781" w:type="pct"/>
            <w:noWrap/>
            <w:vAlign w:val="center"/>
            <w:hideMark/>
          </w:tcPr>
          <w:p w14:paraId="66110415" w14:textId="77777777" w:rsidR="0074538C" w:rsidRPr="0074538C" w:rsidRDefault="0074538C" w:rsidP="00D95C09">
            <w:pPr>
              <w:pStyle w:val="DETTableTextFinancial"/>
            </w:pPr>
            <w:r w:rsidRPr="0074538C">
              <w:t>Cash and deposits</w:t>
            </w:r>
          </w:p>
        </w:tc>
        <w:tc>
          <w:tcPr>
            <w:tcW w:w="747" w:type="pct"/>
            <w:shd w:val="clear" w:color="auto" w:fill="F2F2F2" w:themeFill="background1" w:themeFillShade="F2"/>
            <w:vAlign w:val="center"/>
            <w:hideMark/>
          </w:tcPr>
          <w:p w14:paraId="35D68347" w14:textId="2630ADBF" w:rsidR="0074538C" w:rsidRPr="0074538C" w:rsidRDefault="0074538C" w:rsidP="0074538C">
            <w:pPr>
              <w:pStyle w:val="DETTableTextFinancial"/>
              <w:jc w:val="right"/>
            </w:pPr>
            <w:r w:rsidRPr="0074538C">
              <w:t>994.0</w:t>
            </w:r>
          </w:p>
        </w:tc>
        <w:tc>
          <w:tcPr>
            <w:tcW w:w="841" w:type="pct"/>
            <w:vAlign w:val="center"/>
            <w:hideMark/>
          </w:tcPr>
          <w:p w14:paraId="017718FB" w14:textId="1B8F807A" w:rsidR="0074538C" w:rsidRPr="0074538C" w:rsidRDefault="0074538C" w:rsidP="0074538C">
            <w:pPr>
              <w:pStyle w:val="DETTableTextFinancial"/>
              <w:jc w:val="right"/>
            </w:pPr>
            <w:r w:rsidRPr="0074538C">
              <w:t>882.6</w:t>
            </w:r>
          </w:p>
        </w:tc>
        <w:tc>
          <w:tcPr>
            <w:tcW w:w="631" w:type="pct"/>
            <w:vAlign w:val="center"/>
            <w:hideMark/>
          </w:tcPr>
          <w:p w14:paraId="51061506" w14:textId="63B7F95C" w:rsidR="0074538C" w:rsidRPr="0074538C" w:rsidRDefault="0074538C" w:rsidP="0074538C">
            <w:pPr>
              <w:pStyle w:val="DETTableTextFinancial"/>
              <w:jc w:val="right"/>
            </w:pPr>
            <w:r w:rsidRPr="0074538C">
              <w:t>13</w:t>
            </w:r>
          </w:p>
        </w:tc>
      </w:tr>
      <w:tr w:rsidR="0074538C" w:rsidRPr="00F1338D" w14:paraId="760D11E4" w14:textId="77777777" w:rsidTr="0074538C">
        <w:tc>
          <w:tcPr>
            <w:tcW w:w="2781" w:type="pct"/>
            <w:noWrap/>
            <w:vAlign w:val="center"/>
            <w:hideMark/>
          </w:tcPr>
          <w:p w14:paraId="3E6F69FD" w14:textId="77777777" w:rsidR="0074538C" w:rsidRPr="0074538C" w:rsidRDefault="0074538C" w:rsidP="00D95C09">
            <w:pPr>
              <w:pStyle w:val="DETTableTextFinancial"/>
            </w:pPr>
            <w:r w:rsidRPr="0074538C">
              <w:t>Receivables</w:t>
            </w:r>
          </w:p>
        </w:tc>
        <w:tc>
          <w:tcPr>
            <w:tcW w:w="747" w:type="pct"/>
            <w:shd w:val="clear" w:color="auto" w:fill="F2F2F2" w:themeFill="background1" w:themeFillShade="F2"/>
            <w:vAlign w:val="center"/>
            <w:hideMark/>
          </w:tcPr>
          <w:p w14:paraId="5341ECA5" w14:textId="1FBC2220" w:rsidR="0074538C" w:rsidRPr="0074538C" w:rsidRDefault="0074538C" w:rsidP="0074538C">
            <w:pPr>
              <w:pStyle w:val="DETTableTextFinancial"/>
              <w:jc w:val="right"/>
            </w:pPr>
            <w:r w:rsidRPr="0074538C">
              <w:t>1,900.3</w:t>
            </w:r>
          </w:p>
        </w:tc>
        <w:tc>
          <w:tcPr>
            <w:tcW w:w="841" w:type="pct"/>
            <w:vAlign w:val="center"/>
            <w:hideMark/>
          </w:tcPr>
          <w:p w14:paraId="232058B3" w14:textId="3AD6A0EC" w:rsidR="0074538C" w:rsidRPr="0074538C" w:rsidRDefault="0074538C" w:rsidP="0074538C">
            <w:pPr>
              <w:pStyle w:val="DETTableTextFinancial"/>
              <w:jc w:val="right"/>
            </w:pPr>
            <w:r w:rsidRPr="0074538C">
              <w:t>1,614.9</w:t>
            </w:r>
          </w:p>
        </w:tc>
        <w:tc>
          <w:tcPr>
            <w:tcW w:w="631" w:type="pct"/>
            <w:vAlign w:val="center"/>
            <w:hideMark/>
          </w:tcPr>
          <w:p w14:paraId="2AF78DF1" w14:textId="0A0F2A50" w:rsidR="0074538C" w:rsidRPr="0074538C" w:rsidRDefault="0074538C" w:rsidP="0074538C">
            <w:pPr>
              <w:pStyle w:val="DETTableTextFinancial"/>
              <w:jc w:val="right"/>
            </w:pPr>
            <w:r w:rsidRPr="0074538C">
              <w:t>18</w:t>
            </w:r>
          </w:p>
        </w:tc>
      </w:tr>
      <w:tr w:rsidR="0074538C" w:rsidRPr="00F1338D" w14:paraId="76146C9F" w14:textId="77777777" w:rsidTr="0074538C">
        <w:tc>
          <w:tcPr>
            <w:tcW w:w="2781" w:type="pct"/>
            <w:tcBorders>
              <w:top w:val="nil"/>
              <w:left w:val="nil"/>
              <w:bottom w:val="single" w:sz="4" w:space="0" w:color="auto"/>
              <w:right w:val="nil"/>
            </w:tcBorders>
            <w:noWrap/>
            <w:vAlign w:val="center"/>
            <w:hideMark/>
          </w:tcPr>
          <w:p w14:paraId="6E7452A2" w14:textId="77777777" w:rsidR="0074538C" w:rsidRPr="0074538C" w:rsidRDefault="0074538C" w:rsidP="00D95C09">
            <w:pPr>
              <w:pStyle w:val="DETTableTextFinancial"/>
            </w:pPr>
            <w:r w:rsidRPr="0074538C">
              <w:t>Other financial assets</w:t>
            </w:r>
          </w:p>
        </w:tc>
        <w:tc>
          <w:tcPr>
            <w:tcW w:w="747" w:type="pct"/>
            <w:tcBorders>
              <w:top w:val="nil"/>
              <w:left w:val="nil"/>
              <w:bottom w:val="single" w:sz="4" w:space="0" w:color="auto"/>
              <w:right w:val="nil"/>
            </w:tcBorders>
            <w:shd w:val="clear" w:color="auto" w:fill="F2F2F2" w:themeFill="background1" w:themeFillShade="F2"/>
            <w:vAlign w:val="center"/>
            <w:hideMark/>
          </w:tcPr>
          <w:p w14:paraId="7F9305F6" w14:textId="57FC54D3" w:rsidR="0074538C" w:rsidRPr="0074538C" w:rsidRDefault="0074538C" w:rsidP="0074538C">
            <w:pPr>
              <w:pStyle w:val="DETTableTextFinancial"/>
              <w:jc w:val="right"/>
            </w:pPr>
            <w:r w:rsidRPr="0074538C">
              <w:t>421.8</w:t>
            </w:r>
          </w:p>
        </w:tc>
        <w:tc>
          <w:tcPr>
            <w:tcW w:w="841" w:type="pct"/>
            <w:tcBorders>
              <w:top w:val="nil"/>
              <w:left w:val="nil"/>
              <w:bottom w:val="single" w:sz="4" w:space="0" w:color="auto"/>
              <w:right w:val="nil"/>
            </w:tcBorders>
            <w:vAlign w:val="center"/>
            <w:hideMark/>
          </w:tcPr>
          <w:p w14:paraId="4658AAF9" w14:textId="220D9EDB" w:rsidR="0074538C" w:rsidRPr="0074538C" w:rsidRDefault="0074538C" w:rsidP="0074538C">
            <w:pPr>
              <w:pStyle w:val="DETTableTextFinancial"/>
              <w:jc w:val="right"/>
            </w:pPr>
            <w:r w:rsidRPr="0074538C">
              <w:t>380.0</w:t>
            </w:r>
          </w:p>
        </w:tc>
        <w:tc>
          <w:tcPr>
            <w:tcW w:w="631" w:type="pct"/>
            <w:tcBorders>
              <w:top w:val="nil"/>
              <w:left w:val="nil"/>
              <w:bottom w:val="single" w:sz="4" w:space="0" w:color="auto"/>
              <w:right w:val="nil"/>
            </w:tcBorders>
            <w:vAlign w:val="center"/>
            <w:hideMark/>
          </w:tcPr>
          <w:p w14:paraId="52A3EEFE" w14:textId="78F8DC5C" w:rsidR="0074538C" w:rsidRPr="0074538C" w:rsidRDefault="0074538C" w:rsidP="0074538C">
            <w:pPr>
              <w:pStyle w:val="DETTableTextFinancial"/>
              <w:jc w:val="right"/>
            </w:pPr>
            <w:r w:rsidRPr="0074538C">
              <w:t>11</w:t>
            </w:r>
          </w:p>
        </w:tc>
      </w:tr>
      <w:tr w:rsidR="0074538C" w:rsidRPr="00F1338D" w14:paraId="1386316F" w14:textId="77777777" w:rsidTr="0074538C">
        <w:tc>
          <w:tcPr>
            <w:tcW w:w="2781" w:type="pct"/>
            <w:tcBorders>
              <w:top w:val="single" w:sz="4" w:space="0" w:color="auto"/>
              <w:left w:val="nil"/>
              <w:bottom w:val="single" w:sz="4" w:space="0" w:color="auto"/>
              <w:right w:val="nil"/>
            </w:tcBorders>
            <w:noWrap/>
            <w:vAlign w:val="center"/>
            <w:hideMark/>
          </w:tcPr>
          <w:p w14:paraId="0898149D" w14:textId="77777777" w:rsidR="0074538C" w:rsidRPr="0074538C" w:rsidRDefault="0074538C" w:rsidP="00D95C09">
            <w:pPr>
              <w:pStyle w:val="DETTableTextFinancial"/>
            </w:pPr>
            <w:r w:rsidRPr="0074538C">
              <w:rPr>
                <w:b/>
              </w:rPr>
              <w:t>Total financial assets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4D5B8075" w14:textId="16361A27" w:rsidR="0074538C" w:rsidRPr="0074538C" w:rsidRDefault="0074538C" w:rsidP="0074538C">
            <w:pPr>
              <w:pStyle w:val="DETTableTextFinancial"/>
              <w:jc w:val="right"/>
              <w:rPr>
                <w:b/>
              </w:rPr>
            </w:pPr>
            <w:r w:rsidRPr="0074538C">
              <w:rPr>
                <w:b/>
              </w:rPr>
              <w:t>3,316.1</w:t>
            </w:r>
          </w:p>
        </w:tc>
        <w:tc>
          <w:tcPr>
            <w:tcW w:w="841" w:type="pct"/>
            <w:tcBorders>
              <w:top w:val="single" w:sz="4" w:space="0" w:color="auto"/>
              <w:left w:val="nil"/>
              <w:bottom w:val="single" w:sz="4" w:space="0" w:color="auto"/>
              <w:right w:val="nil"/>
            </w:tcBorders>
            <w:vAlign w:val="center"/>
            <w:hideMark/>
          </w:tcPr>
          <w:p w14:paraId="4A5BF5E6" w14:textId="7D0A6840" w:rsidR="0074538C" w:rsidRPr="0074538C" w:rsidRDefault="0074538C" w:rsidP="0074538C">
            <w:pPr>
              <w:pStyle w:val="DETTableTextFinancial"/>
              <w:jc w:val="right"/>
              <w:rPr>
                <w:b/>
              </w:rPr>
            </w:pPr>
            <w:r w:rsidRPr="0074538C">
              <w:rPr>
                <w:b/>
              </w:rPr>
              <w:t>2,877.5</w:t>
            </w:r>
          </w:p>
        </w:tc>
        <w:tc>
          <w:tcPr>
            <w:tcW w:w="631" w:type="pct"/>
            <w:tcBorders>
              <w:top w:val="single" w:sz="4" w:space="0" w:color="auto"/>
              <w:left w:val="nil"/>
              <w:bottom w:val="single" w:sz="4" w:space="0" w:color="auto"/>
              <w:right w:val="nil"/>
            </w:tcBorders>
            <w:vAlign w:val="center"/>
            <w:hideMark/>
          </w:tcPr>
          <w:p w14:paraId="44F559E3" w14:textId="752C3A15" w:rsidR="0074538C" w:rsidRPr="0074538C" w:rsidRDefault="0074538C" w:rsidP="0074538C">
            <w:pPr>
              <w:pStyle w:val="DETTableTextFinancial"/>
              <w:jc w:val="right"/>
              <w:rPr>
                <w:b/>
              </w:rPr>
            </w:pPr>
            <w:r w:rsidRPr="0074538C">
              <w:rPr>
                <w:b/>
              </w:rPr>
              <w:t>15</w:t>
            </w:r>
          </w:p>
        </w:tc>
      </w:tr>
      <w:tr w:rsidR="0074538C" w:rsidRPr="00F1338D" w14:paraId="6CE085C7" w14:textId="77777777" w:rsidTr="0074538C">
        <w:tc>
          <w:tcPr>
            <w:tcW w:w="2781" w:type="pct"/>
            <w:tcBorders>
              <w:top w:val="single" w:sz="4" w:space="0" w:color="auto"/>
              <w:left w:val="nil"/>
              <w:right w:val="nil"/>
            </w:tcBorders>
            <w:noWrap/>
            <w:vAlign w:val="center"/>
          </w:tcPr>
          <w:p w14:paraId="7F2B0F6C" w14:textId="77777777" w:rsidR="0074538C" w:rsidRPr="00D95C09" w:rsidRDefault="0074538C" w:rsidP="00D95C09">
            <w:pPr>
              <w:pStyle w:val="DETTableTextFinancial"/>
              <w:rPr>
                <w:b/>
                <w:highlight w:val="yellow"/>
              </w:rPr>
            </w:pPr>
          </w:p>
        </w:tc>
        <w:tc>
          <w:tcPr>
            <w:tcW w:w="747" w:type="pct"/>
            <w:tcBorders>
              <w:top w:val="single" w:sz="4" w:space="0" w:color="auto"/>
              <w:left w:val="nil"/>
              <w:right w:val="nil"/>
            </w:tcBorders>
            <w:shd w:val="clear" w:color="auto" w:fill="F2F2F2" w:themeFill="background1" w:themeFillShade="F2"/>
            <w:vAlign w:val="center"/>
          </w:tcPr>
          <w:p w14:paraId="31FBA79C" w14:textId="77777777" w:rsidR="0074538C" w:rsidRPr="00D95C09" w:rsidRDefault="0074538C" w:rsidP="00D95C09">
            <w:pPr>
              <w:pStyle w:val="DETTableTextFinancial"/>
              <w:jc w:val="right"/>
              <w:rPr>
                <w:b/>
                <w:highlight w:val="yellow"/>
              </w:rPr>
            </w:pPr>
          </w:p>
        </w:tc>
        <w:tc>
          <w:tcPr>
            <w:tcW w:w="841" w:type="pct"/>
            <w:tcBorders>
              <w:top w:val="single" w:sz="4" w:space="0" w:color="auto"/>
              <w:left w:val="nil"/>
              <w:right w:val="nil"/>
            </w:tcBorders>
            <w:vAlign w:val="center"/>
          </w:tcPr>
          <w:p w14:paraId="1E59CB70" w14:textId="77777777" w:rsidR="0074538C" w:rsidRPr="00D95C09" w:rsidRDefault="0074538C" w:rsidP="00D95C09">
            <w:pPr>
              <w:pStyle w:val="DETTableTextFinancial"/>
              <w:jc w:val="right"/>
              <w:rPr>
                <w:b/>
                <w:highlight w:val="yellow"/>
              </w:rPr>
            </w:pPr>
          </w:p>
        </w:tc>
        <w:tc>
          <w:tcPr>
            <w:tcW w:w="631" w:type="pct"/>
            <w:tcBorders>
              <w:top w:val="single" w:sz="4" w:space="0" w:color="auto"/>
              <w:left w:val="nil"/>
              <w:right w:val="nil"/>
            </w:tcBorders>
            <w:vAlign w:val="center"/>
          </w:tcPr>
          <w:p w14:paraId="75DE5144" w14:textId="77777777" w:rsidR="0074538C" w:rsidRPr="00D95C09" w:rsidRDefault="0074538C" w:rsidP="00D95C09">
            <w:pPr>
              <w:pStyle w:val="DETTableTextFinancial"/>
              <w:jc w:val="right"/>
              <w:rPr>
                <w:b/>
                <w:highlight w:val="yellow"/>
              </w:rPr>
            </w:pPr>
          </w:p>
        </w:tc>
      </w:tr>
      <w:tr w:rsidR="008018DA" w:rsidRPr="00F1338D" w14:paraId="194E338F" w14:textId="77777777" w:rsidTr="0074538C">
        <w:tc>
          <w:tcPr>
            <w:tcW w:w="2781" w:type="pct"/>
            <w:tcBorders>
              <w:left w:val="nil"/>
              <w:bottom w:val="nil"/>
              <w:right w:val="nil"/>
            </w:tcBorders>
            <w:noWrap/>
            <w:vAlign w:val="center"/>
            <w:hideMark/>
          </w:tcPr>
          <w:p w14:paraId="1E232C3E" w14:textId="77777777" w:rsidR="0025754E" w:rsidRPr="00366EE9" w:rsidRDefault="0025754E" w:rsidP="00D95C09">
            <w:pPr>
              <w:pStyle w:val="DETTableTextFinancial"/>
            </w:pPr>
            <w:r w:rsidRPr="00366EE9">
              <w:rPr>
                <w:b/>
              </w:rPr>
              <w:t>Non-financial assets</w:t>
            </w:r>
          </w:p>
        </w:tc>
        <w:tc>
          <w:tcPr>
            <w:tcW w:w="747" w:type="pct"/>
            <w:tcBorders>
              <w:left w:val="nil"/>
              <w:bottom w:val="nil"/>
              <w:right w:val="nil"/>
            </w:tcBorders>
            <w:shd w:val="clear" w:color="auto" w:fill="F2F2F2" w:themeFill="background1" w:themeFillShade="F2"/>
            <w:vAlign w:val="center"/>
            <w:hideMark/>
          </w:tcPr>
          <w:p w14:paraId="466513D9" w14:textId="77777777" w:rsidR="0025754E" w:rsidRPr="00D95C09" w:rsidRDefault="0025754E" w:rsidP="00D95C09">
            <w:pPr>
              <w:jc w:val="right"/>
              <w:rPr>
                <w:highlight w:val="yellow"/>
              </w:rPr>
            </w:pPr>
          </w:p>
        </w:tc>
        <w:tc>
          <w:tcPr>
            <w:tcW w:w="841" w:type="pct"/>
            <w:tcBorders>
              <w:left w:val="nil"/>
              <w:bottom w:val="nil"/>
              <w:right w:val="nil"/>
            </w:tcBorders>
            <w:vAlign w:val="center"/>
            <w:hideMark/>
          </w:tcPr>
          <w:p w14:paraId="2EB7570E"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c>
          <w:tcPr>
            <w:tcW w:w="631" w:type="pct"/>
            <w:tcBorders>
              <w:left w:val="nil"/>
              <w:bottom w:val="nil"/>
              <w:right w:val="nil"/>
            </w:tcBorders>
            <w:vAlign w:val="center"/>
            <w:hideMark/>
          </w:tcPr>
          <w:p w14:paraId="4A938B27"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r>
      <w:tr w:rsidR="00366EE9" w:rsidRPr="00F1338D" w14:paraId="25ADAEAD" w14:textId="77777777" w:rsidTr="0074538C">
        <w:tc>
          <w:tcPr>
            <w:tcW w:w="2781" w:type="pct"/>
            <w:noWrap/>
            <w:vAlign w:val="center"/>
            <w:hideMark/>
          </w:tcPr>
          <w:p w14:paraId="681CA700" w14:textId="77777777" w:rsidR="00366EE9" w:rsidRPr="00366EE9" w:rsidRDefault="00366EE9" w:rsidP="00D95C09">
            <w:pPr>
              <w:pStyle w:val="DETTableTextFinancial"/>
            </w:pPr>
            <w:r w:rsidRPr="00366EE9">
              <w:t>Non-financial assets classified as held for sale, including disposal group assets</w:t>
            </w:r>
          </w:p>
        </w:tc>
        <w:tc>
          <w:tcPr>
            <w:tcW w:w="747" w:type="pct"/>
            <w:shd w:val="clear" w:color="auto" w:fill="F2F2F2" w:themeFill="background1" w:themeFillShade="F2"/>
            <w:vAlign w:val="center"/>
            <w:hideMark/>
          </w:tcPr>
          <w:p w14:paraId="2E3F91BA" w14:textId="5373573A" w:rsidR="00366EE9" w:rsidRPr="00366EE9" w:rsidRDefault="00366EE9" w:rsidP="00366EE9">
            <w:pPr>
              <w:pStyle w:val="DETTableTextFinancial"/>
              <w:jc w:val="right"/>
            </w:pPr>
            <w:r w:rsidRPr="00366EE9">
              <w:t>9.7</w:t>
            </w:r>
          </w:p>
        </w:tc>
        <w:tc>
          <w:tcPr>
            <w:tcW w:w="841" w:type="pct"/>
            <w:vAlign w:val="center"/>
            <w:hideMark/>
          </w:tcPr>
          <w:p w14:paraId="57C66788" w14:textId="392F79FE" w:rsidR="00366EE9" w:rsidRPr="00366EE9" w:rsidRDefault="00366EE9" w:rsidP="00366EE9">
            <w:pPr>
              <w:pStyle w:val="DETTableTextFinancial"/>
              <w:jc w:val="right"/>
            </w:pPr>
            <w:r w:rsidRPr="00366EE9">
              <w:t>111.7</w:t>
            </w:r>
          </w:p>
        </w:tc>
        <w:tc>
          <w:tcPr>
            <w:tcW w:w="631" w:type="pct"/>
            <w:vAlign w:val="center"/>
            <w:hideMark/>
          </w:tcPr>
          <w:p w14:paraId="717EB9E0" w14:textId="33694783" w:rsidR="00366EE9" w:rsidRPr="00366EE9" w:rsidRDefault="00366EE9" w:rsidP="00366EE9">
            <w:pPr>
              <w:pStyle w:val="DETTableTextFinancial"/>
              <w:jc w:val="right"/>
            </w:pPr>
            <w:r w:rsidRPr="00366EE9">
              <w:t>-91</w:t>
            </w:r>
          </w:p>
        </w:tc>
      </w:tr>
      <w:tr w:rsidR="00366EE9" w:rsidRPr="00F1338D" w14:paraId="323C1CDE" w14:textId="77777777" w:rsidTr="0074538C">
        <w:tc>
          <w:tcPr>
            <w:tcW w:w="2781" w:type="pct"/>
            <w:noWrap/>
            <w:vAlign w:val="center"/>
            <w:hideMark/>
          </w:tcPr>
          <w:p w14:paraId="1312F6B2" w14:textId="77777777" w:rsidR="00366EE9" w:rsidRPr="00366EE9" w:rsidRDefault="00366EE9" w:rsidP="00D95C09">
            <w:pPr>
              <w:pStyle w:val="DETTableTextFinancial"/>
            </w:pPr>
            <w:r w:rsidRPr="00366EE9">
              <w:t>Property, plant and equipment</w:t>
            </w:r>
            <w:r w:rsidRPr="00366EE9">
              <w:rPr>
                <w:rStyle w:val="FootnoteReference"/>
                <w:rFonts w:eastAsiaTheme="majorEastAsia"/>
              </w:rPr>
              <w:footnoteReference w:id="46"/>
            </w:r>
          </w:p>
        </w:tc>
        <w:tc>
          <w:tcPr>
            <w:tcW w:w="747" w:type="pct"/>
            <w:shd w:val="clear" w:color="auto" w:fill="F2F2F2" w:themeFill="background1" w:themeFillShade="F2"/>
            <w:vAlign w:val="center"/>
            <w:hideMark/>
          </w:tcPr>
          <w:p w14:paraId="598EC7F4" w14:textId="2E7C8CE2" w:rsidR="00366EE9" w:rsidRPr="00366EE9" w:rsidRDefault="00366EE9" w:rsidP="00366EE9">
            <w:pPr>
              <w:pStyle w:val="DETTableTextFinancial"/>
              <w:jc w:val="right"/>
            </w:pPr>
            <w:r w:rsidRPr="00366EE9">
              <w:t>21,787.4</w:t>
            </w:r>
          </w:p>
        </w:tc>
        <w:tc>
          <w:tcPr>
            <w:tcW w:w="841" w:type="pct"/>
            <w:vAlign w:val="center"/>
            <w:hideMark/>
          </w:tcPr>
          <w:p w14:paraId="5599CBCF" w14:textId="4E03FE0E" w:rsidR="00366EE9" w:rsidRPr="00366EE9" w:rsidRDefault="00366EE9" w:rsidP="00366EE9">
            <w:pPr>
              <w:pStyle w:val="DETTableTextFinancial"/>
              <w:jc w:val="right"/>
            </w:pPr>
            <w:r w:rsidRPr="00366EE9">
              <w:t>18,136.0</w:t>
            </w:r>
          </w:p>
        </w:tc>
        <w:tc>
          <w:tcPr>
            <w:tcW w:w="631" w:type="pct"/>
            <w:vAlign w:val="center"/>
            <w:hideMark/>
          </w:tcPr>
          <w:p w14:paraId="082C9AD2" w14:textId="3B67FC78" w:rsidR="00366EE9" w:rsidRPr="00366EE9" w:rsidRDefault="00366EE9" w:rsidP="00366EE9">
            <w:pPr>
              <w:pStyle w:val="DETTableTextFinancial"/>
              <w:jc w:val="right"/>
            </w:pPr>
            <w:r w:rsidRPr="00366EE9">
              <w:t>20</w:t>
            </w:r>
          </w:p>
        </w:tc>
      </w:tr>
      <w:tr w:rsidR="00366EE9" w:rsidRPr="00F1338D" w14:paraId="1F4C5095" w14:textId="77777777" w:rsidTr="0074538C">
        <w:tc>
          <w:tcPr>
            <w:tcW w:w="2781" w:type="pct"/>
            <w:noWrap/>
            <w:vAlign w:val="center"/>
            <w:hideMark/>
          </w:tcPr>
          <w:p w14:paraId="472C3B6D" w14:textId="77777777" w:rsidR="00366EE9" w:rsidRPr="00366EE9" w:rsidRDefault="00366EE9" w:rsidP="00D95C09">
            <w:pPr>
              <w:pStyle w:val="DETTableTextFinancial"/>
            </w:pPr>
            <w:r w:rsidRPr="00366EE9">
              <w:t>Intangible assets</w:t>
            </w:r>
          </w:p>
        </w:tc>
        <w:tc>
          <w:tcPr>
            <w:tcW w:w="747" w:type="pct"/>
            <w:shd w:val="clear" w:color="auto" w:fill="F2F2F2" w:themeFill="background1" w:themeFillShade="F2"/>
            <w:vAlign w:val="center"/>
            <w:hideMark/>
          </w:tcPr>
          <w:p w14:paraId="06F0A915" w14:textId="6A6067EF" w:rsidR="00366EE9" w:rsidRPr="00366EE9" w:rsidRDefault="00366EE9" w:rsidP="00366EE9">
            <w:pPr>
              <w:pStyle w:val="DETTableTextFinancial"/>
              <w:jc w:val="right"/>
            </w:pPr>
            <w:r w:rsidRPr="00366EE9">
              <w:t>78.0</w:t>
            </w:r>
          </w:p>
        </w:tc>
        <w:tc>
          <w:tcPr>
            <w:tcW w:w="841" w:type="pct"/>
            <w:vAlign w:val="center"/>
            <w:hideMark/>
          </w:tcPr>
          <w:p w14:paraId="59932DFE" w14:textId="40A0A2DC" w:rsidR="00366EE9" w:rsidRPr="00366EE9" w:rsidRDefault="00366EE9" w:rsidP="00366EE9">
            <w:pPr>
              <w:pStyle w:val="DETTableTextFinancial"/>
              <w:jc w:val="right"/>
            </w:pPr>
            <w:r w:rsidRPr="00366EE9">
              <w:t>86.4</w:t>
            </w:r>
          </w:p>
        </w:tc>
        <w:tc>
          <w:tcPr>
            <w:tcW w:w="631" w:type="pct"/>
            <w:vAlign w:val="center"/>
            <w:hideMark/>
          </w:tcPr>
          <w:p w14:paraId="7E585F48" w14:textId="2FED316C" w:rsidR="00366EE9" w:rsidRPr="00366EE9" w:rsidRDefault="00366EE9" w:rsidP="00366EE9">
            <w:pPr>
              <w:pStyle w:val="DETTableTextFinancial"/>
              <w:jc w:val="right"/>
            </w:pPr>
            <w:r w:rsidRPr="00366EE9">
              <w:t>-10</w:t>
            </w:r>
          </w:p>
        </w:tc>
      </w:tr>
      <w:tr w:rsidR="00366EE9" w:rsidRPr="00F1338D" w14:paraId="06C60EE5" w14:textId="77777777" w:rsidTr="0074538C">
        <w:tc>
          <w:tcPr>
            <w:tcW w:w="2781" w:type="pct"/>
            <w:noWrap/>
            <w:vAlign w:val="center"/>
            <w:hideMark/>
          </w:tcPr>
          <w:p w14:paraId="4DBC2EAF" w14:textId="77777777" w:rsidR="00366EE9" w:rsidRPr="00366EE9" w:rsidRDefault="00366EE9" w:rsidP="00D95C09">
            <w:pPr>
              <w:pStyle w:val="DETTableTextFinancial"/>
            </w:pPr>
            <w:r w:rsidRPr="00366EE9">
              <w:t>Inventories</w:t>
            </w:r>
          </w:p>
        </w:tc>
        <w:tc>
          <w:tcPr>
            <w:tcW w:w="747" w:type="pct"/>
            <w:shd w:val="clear" w:color="auto" w:fill="F2F2F2" w:themeFill="background1" w:themeFillShade="F2"/>
            <w:vAlign w:val="center"/>
            <w:hideMark/>
          </w:tcPr>
          <w:p w14:paraId="4757BF26" w14:textId="17F4328B" w:rsidR="00366EE9" w:rsidRPr="00366EE9" w:rsidRDefault="00366EE9" w:rsidP="00366EE9">
            <w:pPr>
              <w:pStyle w:val="DETTableTextFinancial"/>
              <w:jc w:val="right"/>
            </w:pPr>
            <w:r w:rsidRPr="00366EE9">
              <w:t>1.8</w:t>
            </w:r>
          </w:p>
        </w:tc>
        <w:tc>
          <w:tcPr>
            <w:tcW w:w="841" w:type="pct"/>
            <w:vAlign w:val="center"/>
            <w:hideMark/>
          </w:tcPr>
          <w:p w14:paraId="0C4CEAE7" w14:textId="55EFD08D" w:rsidR="00366EE9" w:rsidRPr="00366EE9" w:rsidRDefault="00366EE9" w:rsidP="00366EE9">
            <w:pPr>
              <w:pStyle w:val="DETTableTextFinancial"/>
              <w:jc w:val="right"/>
            </w:pPr>
            <w:r w:rsidRPr="00366EE9">
              <w:t>2.3</w:t>
            </w:r>
          </w:p>
        </w:tc>
        <w:tc>
          <w:tcPr>
            <w:tcW w:w="631" w:type="pct"/>
            <w:vAlign w:val="center"/>
            <w:hideMark/>
          </w:tcPr>
          <w:p w14:paraId="7DDC4813" w14:textId="1C934808" w:rsidR="00366EE9" w:rsidRPr="00366EE9" w:rsidRDefault="00366EE9" w:rsidP="00366EE9">
            <w:pPr>
              <w:pStyle w:val="DETTableTextFinancial"/>
              <w:jc w:val="right"/>
            </w:pPr>
            <w:r w:rsidRPr="00366EE9">
              <w:t>-21</w:t>
            </w:r>
          </w:p>
        </w:tc>
      </w:tr>
      <w:tr w:rsidR="00366EE9" w:rsidRPr="00F1338D" w14:paraId="138570CF" w14:textId="77777777" w:rsidTr="0074538C">
        <w:tc>
          <w:tcPr>
            <w:tcW w:w="2781" w:type="pct"/>
            <w:noWrap/>
            <w:vAlign w:val="center"/>
            <w:hideMark/>
          </w:tcPr>
          <w:p w14:paraId="773622C2" w14:textId="77777777" w:rsidR="00366EE9" w:rsidRPr="00366EE9" w:rsidRDefault="00366EE9" w:rsidP="00D95C09">
            <w:pPr>
              <w:pStyle w:val="DETTableTextFinancial"/>
            </w:pPr>
            <w:r w:rsidRPr="00366EE9">
              <w:t>Biological assets</w:t>
            </w:r>
          </w:p>
        </w:tc>
        <w:tc>
          <w:tcPr>
            <w:tcW w:w="747" w:type="pct"/>
            <w:shd w:val="clear" w:color="auto" w:fill="F2F2F2" w:themeFill="background1" w:themeFillShade="F2"/>
            <w:vAlign w:val="center"/>
            <w:hideMark/>
          </w:tcPr>
          <w:p w14:paraId="72E055D3" w14:textId="5C96946C" w:rsidR="00366EE9" w:rsidRPr="00366EE9" w:rsidRDefault="00366EE9" w:rsidP="00366EE9">
            <w:pPr>
              <w:pStyle w:val="DETTableTextFinancial"/>
              <w:jc w:val="right"/>
            </w:pPr>
            <w:r w:rsidRPr="00366EE9">
              <w:t>0.3</w:t>
            </w:r>
          </w:p>
        </w:tc>
        <w:tc>
          <w:tcPr>
            <w:tcW w:w="841" w:type="pct"/>
            <w:vAlign w:val="center"/>
            <w:hideMark/>
          </w:tcPr>
          <w:p w14:paraId="2349687B" w14:textId="10897FE2" w:rsidR="00366EE9" w:rsidRPr="00366EE9" w:rsidRDefault="00366EE9" w:rsidP="00366EE9">
            <w:pPr>
              <w:pStyle w:val="DETTableTextFinancial"/>
              <w:jc w:val="right"/>
            </w:pPr>
            <w:r w:rsidRPr="00366EE9">
              <w:t>1.8</w:t>
            </w:r>
          </w:p>
        </w:tc>
        <w:tc>
          <w:tcPr>
            <w:tcW w:w="631" w:type="pct"/>
            <w:vAlign w:val="center"/>
            <w:hideMark/>
          </w:tcPr>
          <w:p w14:paraId="5239EEA7" w14:textId="02E44293" w:rsidR="00366EE9" w:rsidRPr="00366EE9" w:rsidRDefault="00366EE9" w:rsidP="00366EE9">
            <w:pPr>
              <w:pStyle w:val="DETTableTextFinancial"/>
              <w:jc w:val="right"/>
            </w:pPr>
            <w:r w:rsidRPr="00366EE9">
              <w:t>-84</w:t>
            </w:r>
          </w:p>
        </w:tc>
      </w:tr>
      <w:tr w:rsidR="00366EE9" w:rsidRPr="00F1338D" w14:paraId="6F9E0BBA" w14:textId="77777777" w:rsidTr="0074538C">
        <w:tc>
          <w:tcPr>
            <w:tcW w:w="2781" w:type="pct"/>
            <w:noWrap/>
            <w:vAlign w:val="center"/>
            <w:hideMark/>
          </w:tcPr>
          <w:p w14:paraId="01457D82" w14:textId="77777777" w:rsidR="00366EE9" w:rsidRPr="00366EE9" w:rsidRDefault="00366EE9" w:rsidP="00D95C09">
            <w:pPr>
              <w:pStyle w:val="DETTableTextFinancial"/>
            </w:pPr>
            <w:r w:rsidRPr="00366EE9">
              <w:t>Investment properties</w:t>
            </w:r>
          </w:p>
        </w:tc>
        <w:tc>
          <w:tcPr>
            <w:tcW w:w="747" w:type="pct"/>
            <w:shd w:val="clear" w:color="auto" w:fill="F2F2F2" w:themeFill="background1" w:themeFillShade="F2"/>
            <w:vAlign w:val="center"/>
            <w:hideMark/>
          </w:tcPr>
          <w:p w14:paraId="61ECA291" w14:textId="1D05E5C6" w:rsidR="00366EE9" w:rsidRPr="00366EE9" w:rsidRDefault="00366EE9" w:rsidP="00366EE9">
            <w:pPr>
              <w:pStyle w:val="DETTableTextFinancial"/>
              <w:jc w:val="right"/>
            </w:pPr>
            <w:r w:rsidRPr="00366EE9">
              <w:t>91.9</w:t>
            </w:r>
          </w:p>
        </w:tc>
        <w:tc>
          <w:tcPr>
            <w:tcW w:w="841" w:type="pct"/>
            <w:vAlign w:val="center"/>
            <w:hideMark/>
          </w:tcPr>
          <w:p w14:paraId="4E257350" w14:textId="46184BBE" w:rsidR="00366EE9" w:rsidRPr="00366EE9" w:rsidRDefault="00366EE9" w:rsidP="00366EE9">
            <w:pPr>
              <w:pStyle w:val="DETTableTextFinancial"/>
              <w:jc w:val="right"/>
            </w:pPr>
            <w:r w:rsidRPr="00366EE9">
              <w:t>33.0</w:t>
            </w:r>
          </w:p>
        </w:tc>
        <w:tc>
          <w:tcPr>
            <w:tcW w:w="631" w:type="pct"/>
            <w:vAlign w:val="center"/>
            <w:hideMark/>
          </w:tcPr>
          <w:p w14:paraId="0DC592D1" w14:textId="3C572B71" w:rsidR="00366EE9" w:rsidRPr="00366EE9" w:rsidRDefault="00366EE9" w:rsidP="00366EE9">
            <w:pPr>
              <w:pStyle w:val="DETTableTextFinancial"/>
              <w:jc w:val="right"/>
            </w:pPr>
            <w:r w:rsidRPr="00366EE9">
              <w:t>179</w:t>
            </w:r>
          </w:p>
        </w:tc>
      </w:tr>
      <w:tr w:rsidR="00366EE9" w:rsidRPr="00F1338D" w14:paraId="0CBB5D27" w14:textId="77777777" w:rsidTr="0074538C">
        <w:tc>
          <w:tcPr>
            <w:tcW w:w="2781" w:type="pct"/>
            <w:tcBorders>
              <w:top w:val="nil"/>
              <w:left w:val="nil"/>
              <w:bottom w:val="single" w:sz="4" w:space="0" w:color="auto"/>
              <w:right w:val="nil"/>
            </w:tcBorders>
            <w:noWrap/>
            <w:vAlign w:val="center"/>
            <w:hideMark/>
          </w:tcPr>
          <w:p w14:paraId="1D34DA6E" w14:textId="77777777" w:rsidR="00366EE9" w:rsidRPr="00366EE9" w:rsidRDefault="00366EE9" w:rsidP="00D95C09">
            <w:pPr>
              <w:pStyle w:val="DETTableTextFinancial"/>
            </w:pPr>
            <w:r w:rsidRPr="00366EE9">
              <w:t>Other</w:t>
            </w:r>
          </w:p>
        </w:tc>
        <w:tc>
          <w:tcPr>
            <w:tcW w:w="747" w:type="pct"/>
            <w:tcBorders>
              <w:top w:val="nil"/>
              <w:left w:val="nil"/>
              <w:bottom w:val="single" w:sz="4" w:space="0" w:color="auto"/>
              <w:right w:val="nil"/>
            </w:tcBorders>
            <w:shd w:val="clear" w:color="auto" w:fill="F2F2F2" w:themeFill="background1" w:themeFillShade="F2"/>
            <w:vAlign w:val="center"/>
            <w:hideMark/>
          </w:tcPr>
          <w:p w14:paraId="0FAC6B2E" w14:textId="11FE5BAA" w:rsidR="00366EE9" w:rsidRPr="00366EE9" w:rsidRDefault="00366EE9" w:rsidP="00366EE9">
            <w:pPr>
              <w:pStyle w:val="DETTableTextFinancial"/>
              <w:jc w:val="right"/>
            </w:pPr>
            <w:r w:rsidRPr="00366EE9">
              <w:t>29.5</w:t>
            </w:r>
          </w:p>
        </w:tc>
        <w:tc>
          <w:tcPr>
            <w:tcW w:w="841" w:type="pct"/>
            <w:tcBorders>
              <w:top w:val="nil"/>
              <w:left w:val="nil"/>
              <w:bottom w:val="single" w:sz="4" w:space="0" w:color="auto"/>
              <w:right w:val="nil"/>
            </w:tcBorders>
            <w:vAlign w:val="center"/>
            <w:hideMark/>
          </w:tcPr>
          <w:p w14:paraId="6498868C" w14:textId="757A6DF1" w:rsidR="00366EE9" w:rsidRPr="00366EE9" w:rsidRDefault="00366EE9" w:rsidP="00366EE9">
            <w:pPr>
              <w:pStyle w:val="DETTableTextFinancial"/>
              <w:jc w:val="right"/>
            </w:pPr>
            <w:r w:rsidRPr="00366EE9">
              <w:t>28.4</w:t>
            </w:r>
          </w:p>
        </w:tc>
        <w:tc>
          <w:tcPr>
            <w:tcW w:w="631" w:type="pct"/>
            <w:tcBorders>
              <w:top w:val="nil"/>
              <w:left w:val="nil"/>
              <w:bottom w:val="single" w:sz="4" w:space="0" w:color="auto"/>
              <w:right w:val="nil"/>
            </w:tcBorders>
            <w:vAlign w:val="center"/>
            <w:hideMark/>
          </w:tcPr>
          <w:p w14:paraId="4A6E8399" w14:textId="797F2C96" w:rsidR="00366EE9" w:rsidRPr="00366EE9" w:rsidRDefault="00366EE9" w:rsidP="00366EE9">
            <w:pPr>
              <w:pStyle w:val="DETTableTextFinancial"/>
              <w:jc w:val="right"/>
            </w:pPr>
            <w:r w:rsidRPr="00366EE9">
              <w:t>4</w:t>
            </w:r>
          </w:p>
        </w:tc>
      </w:tr>
      <w:tr w:rsidR="00366EE9" w:rsidRPr="00F1338D" w14:paraId="0AC73D95" w14:textId="77777777" w:rsidTr="0074538C">
        <w:tc>
          <w:tcPr>
            <w:tcW w:w="2781" w:type="pct"/>
            <w:tcBorders>
              <w:top w:val="single" w:sz="4" w:space="0" w:color="auto"/>
              <w:left w:val="nil"/>
              <w:bottom w:val="single" w:sz="4" w:space="0" w:color="auto"/>
              <w:right w:val="nil"/>
            </w:tcBorders>
            <w:noWrap/>
            <w:vAlign w:val="center"/>
            <w:hideMark/>
          </w:tcPr>
          <w:p w14:paraId="0AF1491C" w14:textId="77777777" w:rsidR="00366EE9" w:rsidRPr="00366EE9" w:rsidRDefault="00366EE9" w:rsidP="00D95C09">
            <w:pPr>
              <w:pStyle w:val="DETTableTextFinancial"/>
            </w:pPr>
            <w:r w:rsidRPr="00366EE9">
              <w:rPr>
                <w:b/>
              </w:rPr>
              <w:t>Total non-financial assets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658E6387" w14:textId="31601162" w:rsidR="00366EE9" w:rsidRPr="00366EE9" w:rsidRDefault="00366EE9" w:rsidP="00366EE9">
            <w:pPr>
              <w:pStyle w:val="DETTableTextFinancial"/>
              <w:jc w:val="right"/>
              <w:rPr>
                <w:b/>
              </w:rPr>
            </w:pPr>
            <w:r w:rsidRPr="00366EE9">
              <w:rPr>
                <w:b/>
              </w:rPr>
              <w:t>21,998.6</w:t>
            </w:r>
          </w:p>
        </w:tc>
        <w:tc>
          <w:tcPr>
            <w:tcW w:w="841" w:type="pct"/>
            <w:tcBorders>
              <w:top w:val="single" w:sz="4" w:space="0" w:color="auto"/>
              <w:left w:val="nil"/>
              <w:bottom w:val="single" w:sz="4" w:space="0" w:color="auto"/>
              <w:right w:val="nil"/>
            </w:tcBorders>
            <w:vAlign w:val="center"/>
            <w:hideMark/>
          </w:tcPr>
          <w:p w14:paraId="228D2044" w14:textId="66418ED4" w:rsidR="00366EE9" w:rsidRPr="00366EE9" w:rsidRDefault="00366EE9" w:rsidP="00366EE9">
            <w:pPr>
              <w:pStyle w:val="DETTableTextFinancial"/>
              <w:jc w:val="right"/>
              <w:rPr>
                <w:b/>
              </w:rPr>
            </w:pPr>
            <w:r w:rsidRPr="00366EE9">
              <w:rPr>
                <w:b/>
              </w:rPr>
              <w:t>18,399.5</w:t>
            </w:r>
          </w:p>
        </w:tc>
        <w:tc>
          <w:tcPr>
            <w:tcW w:w="631" w:type="pct"/>
            <w:tcBorders>
              <w:top w:val="single" w:sz="4" w:space="0" w:color="auto"/>
              <w:left w:val="nil"/>
              <w:bottom w:val="single" w:sz="4" w:space="0" w:color="auto"/>
              <w:right w:val="nil"/>
            </w:tcBorders>
            <w:vAlign w:val="center"/>
            <w:hideMark/>
          </w:tcPr>
          <w:p w14:paraId="1B1B8B99" w14:textId="3F07F94D" w:rsidR="00366EE9" w:rsidRPr="00366EE9" w:rsidRDefault="00366EE9" w:rsidP="00366EE9">
            <w:pPr>
              <w:pStyle w:val="DETTableTextFinancial"/>
              <w:jc w:val="right"/>
              <w:rPr>
                <w:b/>
              </w:rPr>
            </w:pPr>
            <w:r w:rsidRPr="00366EE9">
              <w:rPr>
                <w:b/>
              </w:rPr>
              <w:t>20</w:t>
            </w:r>
          </w:p>
        </w:tc>
      </w:tr>
      <w:tr w:rsidR="00366EE9" w:rsidRPr="00F1338D" w14:paraId="19D4A008" w14:textId="77777777" w:rsidTr="00366EE9">
        <w:tc>
          <w:tcPr>
            <w:tcW w:w="2781" w:type="pct"/>
            <w:tcBorders>
              <w:top w:val="single" w:sz="4" w:space="0" w:color="auto"/>
              <w:left w:val="nil"/>
              <w:bottom w:val="single" w:sz="4" w:space="0" w:color="auto"/>
              <w:right w:val="nil"/>
            </w:tcBorders>
            <w:noWrap/>
            <w:vAlign w:val="center"/>
            <w:hideMark/>
          </w:tcPr>
          <w:p w14:paraId="18923E2B" w14:textId="77777777" w:rsidR="00366EE9" w:rsidRPr="00366EE9" w:rsidRDefault="00366EE9" w:rsidP="00D95C09">
            <w:pPr>
              <w:pStyle w:val="DETTableTextFinancial"/>
            </w:pPr>
            <w:r w:rsidRPr="00366EE9">
              <w:rPr>
                <w:b/>
              </w:rPr>
              <w:t>Total assets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3D67C493" w14:textId="4B2F9E6C" w:rsidR="00366EE9" w:rsidRPr="00366EE9" w:rsidRDefault="00366EE9" w:rsidP="00366EE9">
            <w:pPr>
              <w:pStyle w:val="DETTableTextFinancial"/>
              <w:jc w:val="right"/>
              <w:rPr>
                <w:b/>
              </w:rPr>
            </w:pPr>
            <w:r w:rsidRPr="00366EE9">
              <w:rPr>
                <w:b/>
              </w:rPr>
              <w:t>25,314.7</w:t>
            </w:r>
          </w:p>
        </w:tc>
        <w:tc>
          <w:tcPr>
            <w:tcW w:w="841" w:type="pct"/>
            <w:tcBorders>
              <w:top w:val="single" w:sz="4" w:space="0" w:color="auto"/>
              <w:left w:val="nil"/>
              <w:bottom w:val="single" w:sz="4" w:space="0" w:color="auto"/>
              <w:right w:val="nil"/>
            </w:tcBorders>
            <w:vAlign w:val="center"/>
            <w:hideMark/>
          </w:tcPr>
          <w:p w14:paraId="50ED03C8" w14:textId="5617BC48" w:rsidR="00366EE9" w:rsidRPr="00366EE9" w:rsidRDefault="00366EE9" w:rsidP="00366EE9">
            <w:pPr>
              <w:pStyle w:val="DETTableTextFinancial"/>
              <w:jc w:val="right"/>
              <w:rPr>
                <w:b/>
              </w:rPr>
            </w:pPr>
            <w:r w:rsidRPr="00366EE9">
              <w:rPr>
                <w:b/>
              </w:rPr>
              <w:t>21,277.0</w:t>
            </w:r>
          </w:p>
        </w:tc>
        <w:tc>
          <w:tcPr>
            <w:tcW w:w="631" w:type="pct"/>
            <w:tcBorders>
              <w:top w:val="single" w:sz="4" w:space="0" w:color="auto"/>
              <w:left w:val="nil"/>
              <w:bottom w:val="single" w:sz="4" w:space="0" w:color="auto"/>
              <w:right w:val="nil"/>
            </w:tcBorders>
            <w:vAlign w:val="center"/>
            <w:hideMark/>
          </w:tcPr>
          <w:p w14:paraId="2FB6FB54" w14:textId="14B0F63B" w:rsidR="00366EE9" w:rsidRPr="00366EE9" w:rsidRDefault="00366EE9" w:rsidP="00366EE9">
            <w:pPr>
              <w:pStyle w:val="DETTableTextFinancial"/>
              <w:jc w:val="right"/>
              <w:rPr>
                <w:b/>
              </w:rPr>
            </w:pPr>
            <w:r w:rsidRPr="00366EE9">
              <w:rPr>
                <w:b/>
              </w:rPr>
              <w:t>19</w:t>
            </w:r>
          </w:p>
        </w:tc>
      </w:tr>
      <w:tr w:rsidR="00366EE9" w:rsidRPr="00F1338D" w14:paraId="21C508BF" w14:textId="77777777" w:rsidTr="00366EE9">
        <w:tc>
          <w:tcPr>
            <w:tcW w:w="2781" w:type="pct"/>
            <w:tcBorders>
              <w:top w:val="single" w:sz="4" w:space="0" w:color="auto"/>
              <w:left w:val="nil"/>
              <w:right w:val="nil"/>
            </w:tcBorders>
            <w:noWrap/>
            <w:vAlign w:val="center"/>
          </w:tcPr>
          <w:p w14:paraId="22304034" w14:textId="77777777" w:rsidR="00366EE9" w:rsidRPr="00D95C09" w:rsidRDefault="00366EE9" w:rsidP="00D95C09">
            <w:pPr>
              <w:pStyle w:val="DETTableTextFinancial"/>
              <w:rPr>
                <w:b/>
                <w:highlight w:val="yellow"/>
              </w:rPr>
            </w:pPr>
          </w:p>
        </w:tc>
        <w:tc>
          <w:tcPr>
            <w:tcW w:w="747" w:type="pct"/>
            <w:tcBorders>
              <w:top w:val="single" w:sz="4" w:space="0" w:color="auto"/>
              <w:left w:val="nil"/>
              <w:right w:val="nil"/>
            </w:tcBorders>
            <w:shd w:val="clear" w:color="auto" w:fill="F2F2F2" w:themeFill="background1" w:themeFillShade="F2"/>
            <w:vAlign w:val="center"/>
          </w:tcPr>
          <w:p w14:paraId="301BCC28" w14:textId="77777777" w:rsidR="00366EE9" w:rsidRPr="00D95C09" w:rsidRDefault="00366EE9" w:rsidP="00D95C09">
            <w:pPr>
              <w:pStyle w:val="DETTableTextFinancial"/>
              <w:jc w:val="right"/>
              <w:rPr>
                <w:b/>
                <w:highlight w:val="yellow"/>
              </w:rPr>
            </w:pPr>
          </w:p>
        </w:tc>
        <w:tc>
          <w:tcPr>
            <w:tcW w:w="841" w:type="pct"/>
            <w:tcBorders>
              <w:top w:val="single" w:sz="4" w:space="0" w:color="auto"/>
              <w:left w:val="nil"/>
              <w:right w:val="nil"/>
            </w:tcBorders>
            <w:vAlign w:val="center"/>
          </w:tcPr>
          <w:p w14:paraId="3573D606" w14:textId="77777777" w:rsidR="00366EE9" w:rsidRPr="00D95C09" w:rsidRDefault="00366EE9" w:rsidP="00D95C09">
            <w:pPr>
              <w:pStyle w:val="DETTableTextFinancial"/>
              <w:jc w:val="right"/>
              <w:rPr>
                <w:b/>
                <w:highlight w:val="yellow"/>
              </w:rPr>
            </w:pPr>
          </w:p>
        </w:tc>
        <w:tc>
          <w:tcPr>
            <w:tcW w:w="631" w:type="pct"/>
            <w:tcBorders>
              <w:top w:val="single" w:sz="4" w:space="0" w:color="auto"/>
              <w:left w:val="nil"/>
              <w:right w:val="nil"/>
            </w:tcBorders>
            <w:vAlign w:val="center"/>
          </w:tcPr>
          <w:p w14:paraId="37E68690" w14:textId="77777777" w:rsidR="00366EE9" w:rsidRPr="00D95C09" w:rsidRDefault="00366EE9" w:rsidP="00D95C09">
            <w:pPr>
              <w:pStyle w:val="DETTableTextFinancial"/>
              <w:jc w:val="right"/>
              <w:rPr>
                <w:b/>
                <w:highlight w:val="yellow"/>
              </w:rPr>
            </w:pPr>
          </w:p>
        </w:tc>
      </w:tr>
      <w:tr w:rsidR="008018DA" w:rsidRPr="00F1338D" w14:paraId="62ACAA68" w14:textId="77777777" w:rsidTr="00366EE9">
        <w:tc>
          <w:tcPr>
            <w:tcW w:w="2781" w:type="pct"/>
            <w:tcBorders>
              <w:left w:val="nil"/>
              <w:bottom w:val="nil"/>
              <w:right w:val="nil"/>
            </w:tcBorders>
            <w:noWrap/>
            <w:vAlign w:val="center"/>
            <w:hideMark/>
          </w:tcPr>
          <w:p w14:paraId="0D0C1692" w14:textId="77777777" w:rsidR="0025754E" w:rsidRPr="00E0763C" w:rsidRDefault="0025754E" w:rsidP="00D95C09">
            <w:pPr>
              <w:pStyle w:val="DETTableTextFinancial"/>
            </w:pPr>
            <w:r w:rsidRPr="00E0763C">
              <w:rPr>
                <w:b/>
              </w:rPr>
              <w:t>Liabilities</w:t>
            </w:r>
          </w:p>
        </w:tc>
        <w:tc>
          <w:tcPr>
            <w:tcW w:w="747" w:type="pct"/>
            <w:tcBorders>
              <w:left w:val="nil"/>
              <w:bottom w:val="nil"/>
              <w:right w:val="nil"/>
            </w:tcBorders>
            <w:shd w:val="clear" w:color="auto" w:fill="F2F2F2" w:themeFill="background1" w:themeFillShade="F2"/>
            <w:vAlign w:val="center"/>
            <w:hideMark/>
          </w:tcPr>
          <w:p w14:paraId="23CA9357" w14:textId="77777777" w:rsidR="0025754E" w:rsidRPr="00D95C09" w:rsidRDefault="0025754E" w:rsidP="00D95C09">
            <w:pPr>
              <w:pStyle w:val="DETTableTextFinancial"/>
              <w:jc w:val="right"/>
              <w:rPr>
                <w:b/>
                <w:highlight w:val="yellow"/>
              </w:rPr>
            </w:pPr>
          </w:p>
        </w:tc>
        <w:tc>
          <w:tcPr>
            <w:tcW w:w="841" w:type="pct"/>
            <w:tcBorders>
              <w:left w:val="nil"/>
              <w:bottom w:val="nil"/>
              <w:right w:val="nil"/>
            </w:tcBorders>
            <w:vAlign w:val="center"/>
            <w:hideMark/>
          </w:tcPr>
          <w:p w14:paraId="2D834234"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631" w:type="pct"/>
            <w:tcBorders>
              <w:left w:val="nil"/>
              <w:bottom w:val="nil"/>
              <w:right w:val="nil"/>
            </w:tcBorders>
            <w:vAlign w:val="center"/>
            <w:hideMark/>
          </w:tcPr>
          <w:p w14:paraId="1F8F9750"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E0763C" w:rsidRPr="00F1338D" w14:paraId="53F22937" w14:textId="77777777" w:rsidTr="0074538C">
        <w:tc>
          <w:tcPr>
            <w:tcW w:w="2781" w:type="pct"/>
            <w:noWrap/>
            <w:vAlign w:val="center"/>
            <w:hideMark/>
          </w:tcPr>
          <w:p w14:paraId="15124986" w14:textId="79D54C18" w:rsidR="00E0763C" w:rsidRPr="00E0763C" w:rsidRDefault="00E0763C" w:rsidP="00E0763C">
            <w:pPr>
              <w:pStyle w:val="DETTableTextFinancial"/>
            </w:pPr>
            <w:r w:rsidRPr="00E0763C">
              <w:t>Payables</w:t>
            </w:r>
          </w:p>
        </w:tc>
        <w:tc>
          <w:tcPr>
            <w:tcW w:w="747" w:type="pct"/>
            <w:shd w:val="clear" w:color="auto" w:fill="F2F2F2" w:themeFill="background1" w:themeFillShade="F2"/>
            <w:vAlign w:val="center"/>
            <w:hideMark/>
          </w:tcPr>
          <w:p w14:paraId="799B692D" w14:textId="1FE2979D" w:rsidR="00E0763C" w:rsidRPr="00E0763C" w:rsidRDefault="00E0763C" w:rsidP="00E0763C">
            <w:pPr>
              <w:pStyle w:val="DETTableTextFinancial"/>
              <w:jc w:val="right"/>
            </w:pPr>
            <w:r w:rsidRPr="00E0763C">
              <w:t>467.6</w:t>
            </w:r>
          </w:p>
        </w:tc>
        <w:tc>
          <w:tcPr>
            <w:tcW w:w="841" w:type="pct"/>
            <w:vAlign w:val="center"/>
            <w:hideMark/>
          </w:tcPr>
          <w:p w14:paraId="5A1ED8D5" w14:textId="588497FF" w:rsidR="00E0763C" w:rsidRPr="00E0763C" w:rsidRDefault="00E0763C" w:rsidP="00E0763C">
            <w:pPr>
              <w:pStyle w:val="DETTableTextFinancial"/>
              <w:jc w:val="right"/>
            </w:pPr>
            <w:r w:rsidRPr="00E0763C">
              <w:t>598.6</w:t>
            </w:r>
          </w:p>
        </w:tc>
        <w:tc>
          <w:tcPr>
            <w:tcW w:w="631" w:type="pct"/>
            <w:vAlign w:val="center"/>
            <w:hideMark/>
          </w:tcPr>
          <w:p w14:paraId="6C715C63" w14:textId="0A6168CC" w:rsidR="00E0763C" w:rsidRPr="00E0763C" w:rsidRDefault="00E0763C" w:rsidP="00E0763C">
            <w:pPr>
              <w:pStyle w:val="DETTableTextFinancial"/>
              <w:jc w:val="right"/>
            </w:pPr>
            <w:r w:rsidRPr="00E0763C">
              <w:t>-22</w:t>
            </w:r>
          </w:p>
        </w:tc>
      </w:tr>
      <w:tr w:rsidR="00E0763C" w:rsidRPr="00F1338D" w14:paraId="41B171B5" w14:textId="77777777" w:rsidTr="0074538C">
        <w:tc>
          <w:tcPr>
            <w:tcW w:w="2781" w:type="pct"/>
            <w:noWrap/>
            <w:vAlign w:val="center"/>
            <w:hideMark/>
          </w:tcPr>
          <w:p w14:paraId="0C240883" w14:textId="77777777" w:rsidR="00E0763C" w:rsidRPr="00E0763C" w:rsidRDefault="00E0763C" w:rsidP="00D95C09">
            <w:pPr>
              <w:pStyle w:val="DETTableTextFinancial"/>
            </w:pPr>
            <w:r w:rsidRPr="00E0763C">
              <w:t>Borrowings</w:t>
            </w:r>
          </w:p>
        </w:tc>
        <w:tc>
          <w:tcPr>
            <w:tcW w:w="747" w:type="pct"/>
            <w:shd w:val="clear" w:color="auto" w:fill="F2F2F2" w:themeFill="background1" w:themeFillShade="F2"/>
            <w:vAlign w:val="center"/>
            <w:hideMark/>
          </w:tcPr>
          <w:p w14:paraId="5D6741C9" w14:textId="15DEDDB0" w:rsidR="00E0763C" w:rsidRPr="00E0763C" w:rsidRDefault="00E0763C" w:rsidP="00E0763C">
            <w:pPr>
              <w:pStyle w:val="DETTableTextFinancial"/>
              <w:jc w:val="right"/>
            </w:pPr>
            <w:r w:rsidRPr="00E0763C">
              <w:t>196.2</w:t>
            </w:r>
          </w:p>
        </w:tc>
        <w:tc>
          <w:tcPr>
            <w:tcW w:w="841" w:type="pct"/>
            <w:vAlign w:val="center"/>
            <w:hideMark/>
          </w:tcPr>
          <w:p w14:paraId="5D539EB3" w14:textId="5CE92451" w:rsidR="00E0763C" w:rsidRPr="00E0763C" w:rsidRDefault="00E0763C" w:rsidP="00E0763C">
            <w:pPr>
              <w:pStyle w:val="DETTableTextFinancial"/>
              <w:jc w:val="right"/>
            </w:pPr>
            <w:r w:rsidRPr="00E0763C">
              <w:t>197.3</w:t>
            </w:r>
          </w:p>
        </w:tc>
        <w:tc>
          <w:tcPr>
            <w:tcW w:w="631" w:type="pct"/>
            <w:vAlign w:val="center"/>
            <w:hideMark/>
          </w:tcPr>
          <w:p w14:paraId="6BFC1B55" w14:textId="4D015815" w:rsidR="00E0763C" w:rsidRPr="00E0763C" w:rsidRDefault="00E0763C" w:rsidP="00E0763C">
            <w:pPr>
              <w:pStyle w:val="DETTableTextFinancial"/>
              <w:jc w:val="right"/>
            </w:pPr>
            <w:r w:rsidRPr="00E0763C">
              <w:t>-1</w:t>
            </w:r>
          </w:p>
        </w:tc>
      </w:tr>
      <w:tr w:rsidR="00E0763C" w:rsidRPr="00F1338D" w14:paraId="16E4E8C0" w14:textId="77777777" w:rsidTr="0074538C">
        <w:tc>
          <w:tcPr>
            <w:tcW w:w="2781" w:type="pct"/>
            <w:tcBorders>
              <w:top w:val="nil"/>
              <w:left w:val="nil"/>
              <w:bottom w:val="single" w:sz="4" w:space="0" w:color="auto"/>
              <w:right w:val="nil"/>
            </w:tcBorders>
            <w:noWrap/>
            <w:vAlign w:val="center"/>
            <w:hideMark/>
          </w:tcPr>
          <w:p w14:paraId="4F6400E6" w14:textId="77777777" w:rsidR="00E0763C" w:rsidRPr="00E0763C" w:rsidRDefault="00E0763C" w:rsidP="00D95C09">
            <w:pPr>
              <w:pStyle w:val="DETTableTextFinancial"/>
            </w:pPr>
            <w:r w:rsidRPr="00E0763C">
              <w:t>Provisions</w:t>
            </w:r>
          </w:p>
        </w:tc>
        <w:tc>
          <w:tcPr>
            <w:tcW w:w="747" w:type="pct"/>
            <w:tcBorders>
              <w:top w:val="nil"/>
              <w:left w:val="nil"/>
              <w:bottom w:val="single" w:sz="4" w:space="0" w:color="auto"/>
              <w:right w:val="nil"/>
            </w:tcBorders>
            <w:shd w:val="clear" w:color="auto" w:fill="F2F2F2" w:themeFill="background1" w:themeFillShade="F2"/>
            <w:vAlign w:val="center"/>
            <w:hideMark/>
          </w:tcPr>
          <w:p w14:paraId="4A8350B8" w14:textId="4961FE22" w:rsidR="00E0763C" w:rsidRPr="00E0763C" w:rsidRDefault="00E0763C" w:rsidP="00E0763C">
            <w:pPr>
              <w:pStyle w:val="DETTableTextFinancial"/>
              <w:jc w:val="right"/>
            </w:pPr>
            <w:r w:rsidRPr="00E0763C">
              <w:t>1,570.5</w:t>
            </w:r>
          </w:p>
        </w:tc>
        <w:tc>
          <w:tcPr>
            <w:tcW w:w="841" w:type="pct"/>
            <w:tcBorders>
              <w:top w:val="nil"/>
              <w:left w:val="nil"/>
              <w:bottom w:val="single" w:sz="4" w:space="0" w:color="auto"/>
              <w:right w:val="nil"/>
            </w:tcBorders>
            <w:vAlign w:val="center"/>
            <w:hideMark/>
          </w:tcPr>
          <w:p w14:paraId="2ABC8287" w14:textId="10CDDA91" w:rsidR="00E0763C" w:rsidRPr="00E0763C" w:rsidRDefault="00E0763C" w:rsidP="00E0763C">
            <w:pPr>
              <w:pStyle w:val="DETTableTextFinancial"/>
              <w:jc w:val="right"/>
            </w:pPr>
            <w:r w:rsidRPr="00E0763C">
              <w:t>1,501.4</w:t>
            </w:r>
          </w:p>
        </w:tc>
        <w:tc>
          <w:tcPr>
            <w:tcW w:w="631" w:type="pct"/>
            <w:tcBorders>
              <w:top w:val="nil"/>
              <w:left w:val="nil"/>
              <w:bottom w:val="single" w:sz="4" w:space="0" w:color="auto"/>
              <w:right w:val="nil"/>
            </w:tcBorders>
            <w:vAlign w:val="center"/>
            <w:hideMark/>
          </w:tcPr>
          <w:p w14:paraId="1CE84D29" w14:textId="4337AD68" w:rsidR="00E0763C" w:rsidRPr="00E0763C" w:rsidRDefault="00E0763C" w:rsidP="00E0763C">
            <w:pPr>
              <w:pStyle w:val="DETTableTextFinancial"/>
              <w:jc w:val="right"/>
            </w:pPr>
            <w:r w:rsidRPr="00E0763C">
              <w:t>5</w:t>
            </w:r>
          </w:p>
        </w:tc>
      </w:tr>
      <w:tr w:rsidR="00E0763C" w:rsidRPr="00F1338D" w14:paraId="432718C3" w14:textId="77777777" w:rsidTr="0074538C">
        <w:tc>
          <w:tcPr>
            <w:tcW w:w="2781" w:type="pct"/>
            <w:tcBorders>
              <w:top w:val="single" w:sz="4" w:space="0" w:color="auto"/>
              <w:left w:val="nil"/>
              <w:bottom w:val="single" w:sz="4" w:space="0" w:color="auto"/>
              <w:right w:val="nil"/>
            </w:tcBorders>
            <w:noWrap/>
            <w:vAlign w:val="center"/>
            <w:hideMark/>
          </w:tcPr>
          <w:p w14:paraId="66C1D2D5" w14:textId="77777777" w:rsidR="00E0763C" w:rsidRPr="00E0763C" w:rsidRDefault="00E0763C" w:rsidP="00D95C09">
            <w:pPr>
              <w:pStyle w:val="DETTableTextFinancial"/>
            </w:pPr>
            <w:r w:rsidRPr="00E0763C">
              <w:rPr>
                <w:b/>
              </w:rPr>
              <w:t>Total liabilities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34C2215A" w14:textId="0A964286" w:rsidR="00E0763C" w:rsidRPr="00E0763C" w:rsidRDefault="00E0763C" w:rsidP="00E0763C">
            <w:pPr>
              <w:pStyle w:val="DETTableTextFinancial"/>
              <w:jc w:val="right"/>
              <w:rPr>
                <w:b/>
              </w:rPr>
            </w:pPr>
            <w:r w:rsidRPr="00E0763C">
              <w:rPr>
                <w:b/>
              </w:rPr>
              <w:t>2,234.3</w:t>
            </w:r>
          </w:p>
        </w:tc>
        <w:tc>
          <w:tcPr>
            <w:tcW w:w="841" w:type="pct"/>
            <w:tcBorders>
              <w:top w:val="single" w:sz="4" w:space="0" w:color="auto"/>
              <w:left w:val="nil"/>
              <w:bottom w:val="single" w:sz="4" w:space="0" w:color="auto"/>
              <w:right w:val="nil"/>
            </w:tcBorders>
            <w:vAlign w:val="center"/>
            <w:hideMark/>
          </w:tcPr>
          <w:p w14:paraId="168649B9" w14:textId="4EB5DD58" w:rsidR="00E0763C" w:rsidRPr="00E0763C" w:rsidRDefault="00E0763C" w:rsidP="00E0763C">
            <w:pPr>
              <w:pStyle w:val="DETTableTextFinancial"/>
              <w:jc w:val="right"/>
              <w:rPr>
                <w:b/>
              </w:rPr>
            </w:pPr>
            <w:r w:rsidRPr="00E0763C">
              <w:rPr>
                <w:b/>
              </w:rPr>
              <w:t>2,297.2</w:t>
            </w:r>
          </w:p>
        </w:tc>
        <w:tc>
          <w:tcPr>
            <w:tcW w:w="631" w:type="pct"/>
            <w:tcBorders>
              <w:top w:val="single" w:sz="4" w:space="0" w:color="auto"/>
              <w:left w:val="nil"/>
              <w:bottom w:val="single" w:sz="4" w:space="0" w:color="auto"/>
              <w:right w:val="nil"/>
            </w:tcBorders>
            <w:vAlign w:val="center"/>
            <w:hideMark/>
          </w:tcPr>
          <w:p w14:paraId="38C6F162" w14:textId="3161EADB" w:rsidR="00E0763C" w:rsidRPr="00E0763C" w:rsidRDefault="00E0763C" w:rsidP="00E0763C">
            <w:pPr>
              <w:pStyle w:val="DETTableTextFinancial"/>
              <w:jc w:val="right"/>
              <w:rPr>
                <w:b/>
              </w:rPr>
            </w:pPr>
            <w:r w:rsidRPr="00E0763C">
              <w:rPr>
                <w:b/>
              </w:rPr>
              <w:t>-3</w:t>
            </w:r>
          </w:p>
        </w:tc>
      </w:tr>
      <w:tr w:rsidR="00E0763C" w:rsidRPr="00F1338D" w14:paraId="7336D1B7" w14:textId="77777777" w:rsidTr="00E0763C">
        <w:tc>
          <w:tcPr>
            <w:tcW w:w="2781" w:type="pct"/>
            <w:tcBorders>
              <w:top w:val="single" w:sz="4" w:space="0" w:color="auto"/>
              <w:left w:val="nil"/>
              <w:bottom w:val="single" w:sz="4" w:space="0" w:color="auto"/>
              <w:right w:val="nil"/>
            </w:tcBorders>
            <w:noWrap/>
            <w:vAlign w:val="center"/>
            <w:hideMark/>
          </w:tcPr>
          <w:p w14:paraId="4DEDDAB7" w14:textId="77777777" w:rsidR="00E0763C" w:rsidRPr="00E0763C" w:rsidRDefault="00E0763C" w:rsidP="00D95C09">
            <w:pPr>
              <w:pStyle w:val="DETTableTextFinancial"/>
            </w:pPr>
            <w:r w:rsidRPr="00E0763C">
              <w:rPr>
                <w:b/>
              </w:rPr>
              <w:t>Net assets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38EC6B35" w14:textId="4E1065E2" w:rsidR="00E0763C" w:rsidRPr="00E0763C" w:rsidRDefault="00E0763C" w:rsidP="00E0763C">
            <w:pPr>
              <w:pStyle w:val="DETTableTextFinancial"/>
              <w:jc w:val="right"/>
              <w:rPr>
                <w:b/>
              </w:rPr>
            </w:pPr>
            <w:r w:rsidRPr="00E0763C">
              <w:rPr>
                <w:b/>
              </w:rPr>
              <w:t>23,080.4</w:t>
            </w:r>
          </w:p>
        </w:tc>
        <w:tc>
          <w:tcPr>
            <w:tcW w:w="841" w:type="pct"/>
            <w:tcBorders>
              <w:top w:val="single" w:sz="4" w:space="0" w:color="auto"/>
              <w:left w:val="nil"/>
              <w:bottom w:val="single" w:sz="4" w:space="0" w:color="auto"/>
              <w:right w:val="nil"/>
            </w:tcBorders>
            <w:vAlign w:val="center"/>
            <w:hideMark/>
          </w:tcPr>
          <w:p w14:paraId="60D9AA17" w14:textId="2A847A12" w:rsidR="00E0763C" w:rsidRPr="00E0763C" w:rsidRDefault="00E0763C" w:rsidP="00E0763C">
            <w:pPr>
              <w:pStyle w:val="DETTableTextFinancial"/>
              <w:jc w:val="right"/>
              <w:rPr>
                <w:b/>
              </w:rPr>
            </w:pPr>
            <w:r w:rsidRPr="00E0763C">
              <w:rPr>
                <w:b/>
              </w:rPr>
              <w:t>18,979.7</w:t>
            </w:r>
          </w:p>
        </w:tc>
        <w:tc>
          <w:tcPr>
            <w:tcW w:w="631" w:type="pct"/>
            <w:tcBorders>
              <w:top w:val="single" w:sz="4" w:space="0" w:color="auto"/>
              <w:left w:val="nil"/>
              <w:bottom w:val="single" w:sz="4" w:space="0" w:color="auto"/>
              <w:right w:val="nil"/>
            </w:tcBorders>
            <w:vAlign w:val="center"/>
            <w:hideMark/>
          </w:tcPr>
          <w:p w14:paraId="195F2C65" w14:textId="73095DE8" w:rsidR="00E0763C" w:rsidRPr="00E0763C" w:rsidRDefault="00E0763C" w:rsidP="00E0763C">
            <w:pPr>
              <w:pStyle w:val="DETTableTextFinancial"/>
              <w:jc w:val="right"/>
              <w:rPr>
                <w:b/>
              </w:rPr>
            </w:pPr>
            <w:r w:rsidRPr="00E0763C">
              <w:rPr>
                <w:b/>
              </w:rPr>
              <w:t>22</w:t>
            </w:r>
          </w:p>
        </w:tc>
      </w:tr>
      <w:tr w:rsidR="00E0763C" w:rsidRPr="00F1338D" w14:paraId="0AD535AF" w14:textId="77777777" w:rsidTr="00E0763C">
        <w:tc>
          <w:tcPr>
            <w:tcW w:w="2781" w:type="pct"/>
            <w:tcBorders>
              <w:top w:val="single" w:sz="4" w:space="0" w:color="auto"/>
              <w:left w:val="nil"/>
              <w:right w:val="nil"/>
            </w:tcBorders>
            <w:noWrap/>
            <w:vAlign w:val="center"/>
          </w:tcPr>
          <w:p w14:paraId="43741A9E" w14:textId="77777777" w:rsidR="00E0763C" w:rsidRPr="00D95C09" w:rsidRDefault="00E0763C" w:rsidP="00D95C09">
            <w:pPr>
              <w:pStyle w:val="DETTableTextFinancial"/>
              <w:rPr>
                <w:b/>
                <w:highlight w:val="yellow"/>
              </w:rPr>
            </w:pPr>
          </w:p>
        </w:tc>
        <w:tc>
          <w:tcPr>
            <w:tcW w:w="747" w:type="pct"/>
            <w:tcBorders>
              <w:top w:val="single" w:sz="4" w:space="0" w:color="auto"/>
              <w:left w:val="nil"/>
              <w:right w:val="nil"/>
            </w:tcBorders>
            <w:shd w:val="clear" w:color="auto" w:fill="F2F2F2" w:themeFill="background1" w:themeFillShade="F2"/>
            <w:vAlign w:val="center"/>
          </w:tcPr>
          <w:p w14:paraId="582E0680" w14:textId="77777777" w:rsidR="00E0763C" w:rsidRPr="00D95C09" w:rsidRDefault="00E0763C" w:rsidP="00D95C09">
            <w:pPr>
              <w:pStyle w:val="DETTableTextFinancial"/>
              <w:jc w:val="right"/>
              <w:rPr>
                <w:b/>
                <w:highlight w:val="yellow"/>
              </w:rPr>
            </w:pPr>
          </w:p>
        </w:tc>
        <w:tc>
          <w:tcPr>
            <w:tcW w:w="841" w:type="pct"/>
            <w:tcBorders>
              <w:top w:val="single" w:sz="4" w:space="0" w:color="auto"/>
              <w:left w:val="nil"/>
              <w:right w:val="nil"/>
            </w:tcBorders>
            <w:vAlign w:val="center"/>
          </w:tcPr>
          <w:p w14:paraId="78BC33F0" w14:textId="77777777" w:rsidR="00E0763C" w:rsidRPr="00D95C09" w:rsidRDefault="00E0763C" w:rsidP="00D95C09">
            <w:pPr>
              <w:pStyle w:val="DETTableTextFinancial"/>
              <w:jc w:val="right"/>
              <w:rPr>
                <w:b/>
                <w:highlight w:val="yellow"/>
              </w:rPr>
            </w:pPr>
          </w:p>
        </w:tc>
        <w:tc>
          <w:tcPr>
            <w:tcW w:w="631" w:type="pct"/>
            <w:tcBorders>
              <w:top w:val="single" w:sz="4" w:space="0" w:color="auto"/>
              <w:left w:val="nil"/>
              <w:right w:val="nil"/>
            </w:tcBorders>
            <w:vAlign w:val="center"/>
          </w:tcPr>
          <w:p w14:paraId="67217D6A" w14:textId="77777777" w:rsidR="00E0763C" w:rsidRPr="00D95C09" w:rsidRDefault="00E0763C" w:rsidP="00D95C09">
            <w:pPr>
              <w:pStyle w:val="DETTableTextFinancial"/>
              <w:jc w:val="right"/>
              <w:rPr>
                <w:b/>
                <w:highlight w:val="yellow"/>
              </w:rPr>
            </w:pPr>
          </w:p>
        </w:tc>
      </w:tr>
      <w:tr w:rsidR="008018DA" w:rsidRPr="00F1338D" w14:paraId="5B488960" w14:textId="77777777" w:rsidTr="00E0763C">
        <w:tc>
          <w:tcPr>
            <w:tcW w:w="2781" w:type="pct"/>
            <w:tcBorders>
              <w:left w:val="nil"/>
              <w:bottom w:val="nil"/>
              <w:right w:val="nil"/>
            </w:tcBorders>
            <w:noWrap/>
            <w:vAlign w:val="center"/>
            <w:hideMark/>
          </w:tcPr>
          <w:p w14:paraId="19184E12" w14:textId="77777777" w:rsidR="0025754E" w:rsidRPr="00E0763C" w:rsidRDefault="0025754E" w:rsidP="00D95C09">
            <w:pPr>
              <w:pStyle w:val="DETTableTextFinancial"/>
            </w:pPr>
            <w:r w:rsidRPr="00E0763C">
              <w:rPr>
                <w:b/>
              </w:rPr>
              <w:t>Equity</w:t>
            </w:r>
          </w:p>
        </w:tc>
        <w:tc>
          <w:tcPr>
            <w:tcW w:w="747" w:type="pct"/>
            <w:tcBorders>
              <w:left w:val="nil"/>
              <w:bottom w:val="nil"/>
              <w:right w:val="nil"/>
            </w:tcBorders>
            <w:shd w:val="clear" w:color="auto" w:fill="F2F2F2" w:themeFill="background1" w:themeFillShade="F2"/>
            <w:vAlign w:val="center"/>
            <w:hideMark/>
          </w:tcPr>
          <w:p w14:paraId="5477D44A" w14:textId="77777777" w:rsidR="0025754E" w:rsidRPr="00D95C09" w:rsidRDefault="0025754E" w:rsidP="00D95C09">
            <w:pPr>
              <w:pStyle w:val="DETTableTextFinancial"/>
              <w:jc w:val="right"/>
              <w:rPr>
                <w:b/>
                <w:highlight w:val="yellow"/>
              </w:rPr>
            </w:pPr>
          </w:p>
        </w:tc>
        <w:tc>
          <w:tcPr>
            <w:tcW w:w="841" w:type="pct"/>
            <w:tcBorders>
              <w:left w:val="nil"/>
              <w:bottom w:val="nil"/>
              <w:right w:val="nil"/>
            </w:tcBorders>
            <w:vAlign w:val="center"/>
            <w:hideMark/>
          </w:tcPr>
          <w:p w14:paraId="14180D3A" w14:textId="77777777" w:rsidR="0025754E" w:rsidRPr="00D95C09" w:rsidRDefault="0025754E" w:rsidP="00D95C09">
            <w:pPr>
              <w:pStyle w:val="DETTableTextFinancial"/>
              <w:jc w:val="right"/>
              <w:rPr>
                <w:b/>
                <w:highlight w:val="yellow"/>
              </w:rPr>
            </w:pPr>
          </w:p>
        </w:tc>
        <w:tc>
          <w:tcPr>
            <w:tcW w:w="631" w:type="pct"/>
            <w:tcBorders>
              <w:left w:val="nil"/>
              <w:bottom w:val="nil"/>
              <w:right w:val="nil"/>
            </w:tcBorders>
            <w:vAlign w:val="center"/>
            <w:hideMark/>
          </w:tcPr>
          <w:p w14:paraId="79C02496" w14:textId="77777777" w:rsidR="0025754E" w:rsidRPr="00D95C09" w:rsidRDefault="0025754E" w:rsidP="00D95C09">
            <w:pPr>
              <w:pStyle w:val="DETTableTextFinancial"/>
              <w:jc w:val="right"/>
              <w:rPr>
                <w:b/>
                <w:highlight w:val="yellow"/>
              </w:rPr>
            </w:pPr>
          </w:p>
        </w:tc>
      </w:tr>
      <w:tr w:rsidR="00E0763C" w:rsidRPr="00F1338D" w14:paraId="42F5194F" w14:textId="77777777" w:rsidTr="0074538C">
        <w:tc>
          <w:tcPr>
            <w:tcW w:w="2781" w:type="pct"/>
            <w:noWrap/>
            <w:vAlign w:val="center"/>
            <w:hideMark/>
          </w:tcPr>
          <w:p w14:paraId="08CAFD86" w14:textId="77777777" w:rsidR="00E0763C" w:rsidRPr="00E0763C" w:rsidRDefault="00E0763C" w:rsidP="00D95C09">
            <w:pPr>
              <w:pStyle w:val="DETTableTextFinancial"/>
            </w:pPr>
            <w:r w:rsidRPr="00E0763C">
              <w:t>Accumulated surplus/(deficit)</w:t>
            </w:r>
          </w:p>
        </w:tc>
        <w:tc>
          <w:tcPr>
            <w:tcW w:w="747" w:type="pct"/>
            <w:shd w:val="clear" w:color="auto" w:fill="F2F2F2" w:themeFill="background1" w:themeFillShade="F2"/>
            <w:vAlign w:val="center"/>
            <w:hideMark/>
          </w:tcPr>
          <w:p w14:paraId="6E6CA264" w14:textId="068D6B4B" w:rsidR="00E0763C" w:rsidRPr="00E0763C" w:rsidRDefault="00E0763C" w:rsidP="00E0763C">
            <w:pPr>
              <w:pStyle w:val="DETTableTextFinancial"/>
              <w:jc w:val="right"/>
            </w:pPr>
            <w:r w:rsidRPr="00E0763C">
              <w:t>2,373.9</w:t>
            </w:r>
          </w:p>
        </w:tc>
        <w:tc>
          <w:tcPr>
            <w:tcW w:w="841" w:type="pct"/>
            <w:vAlign w:val="center"/>
            <w:hideMark/>
          </w:tcPr>
          <w:p w14:paraId="589ED6AE" w14:textId="61CAC627" w:rsidR="00E0763C" w:rsidRPr="00E0763C" w:rsidRDefault="00E0763C" w:rsidP="00E0763C">
            <w:pPr>
              <w:pStyle w:val="DETTableTextFinancial"/>
              <w:jc w:val="right"/>
            </w:pPr>
            <w:r w:rsidRPr="00E0763C">
              <w:t>2,017.9</w:t>
            </w:r>
          </w:p>
        </w:tc>
        <w:tc>
          <w:tcPr>
            <w:tcW w:w="631" w:type="pct"/>
            <w:vAlign w:val="center"/>
            <w:hideMark/>
          </w:tcPr>
          <w:p w14:paraId="609EB0E5" w14:textId="1A6A6479" w:rsidR="00E0763C" w:rsidRPr="00E0763C" w:rsidRDefault="000C357A" w:rsidP="00E0763C">
            <w:pPr>
              <w:pStyle w:val="DETTableTextFinancial"/>
              <w:jc w:val="right"/>
            </w:pPr>
            <w:r>
              <w:t>18</w:t>
            </w:r>
          </w:p>
        </w:tc>
      </w:tr>
      <w:tr w:rsidR="00E0763C" w:rsidRPr="00F1338D" w14:paraId="405FD890" w14:textId="77777777" w:rsidTr="0074538C">
        <w:tc>
          <w:tcPr>
            <w:tcW w:w="2781" w:type="pct"/>
            <w:noWrap/>
            <w:vAlign w:val="center"/>
            <w:hideMark/>
          </w:tcPr>
          <w:p w14:paraId="4FD8B68D" w14:textId="77777777" w:rsidR="00E0763C" w:rsidRPr="00E0763C" w:rsidRDefault="00E0763C" w:rsidP="00D95C09">
            <w:pPr>
              <w:pStyle w:val="DETTableTextFinancial"/>
            </w:pPr>
            <w:r w:rsidRPr="00E0763C">
              <w:t>Reserves</w:t>
            </w:r>
          </w:p>
        </w:tc>
        <w:tc>
          <w:tcPr>
            <w:tcW w:w="747" w:type="pct"/>
            <w:shd w:val="clear" w:color="auto" w:fill="F2F2F2" w:themeFill="background1" w:themeFillShade="F2"/>
            <w:vAlign w:val="center"/>
            <w:hideMark/>
          </w:tcPr>
          <w:p w14:paraId="47E02AAB" w14:textId="263A6557" w:rsidR="00E0763C" w:rsidRPr="00E0763C" w:rsidRDefault="00E0763C" w:rsidP="00E0763C">
            <w:pPr>
              <w:pStyle w:val="DETTableTextFinancial"/>
              <w:jc w:val="right"/>
            </w:pPr>
            <w:r w:rsidRPr="00E0763C">
              <w:t>11,304.3</w:t>
            </w:r>
          </w:p>
        </w:tc>
        <w:tc>
          <w:tcPr>
            <w:tcW w:w="841" w:type="pct"/>
            <w:vAlign w:val="center"/>
            <w:hideMark/>
          </w:tcPr>
          <w:p w14:paraId="7DD1CE17" w14:textId="42437D65" w:rsidR="00E0763C" w:rsidRPr="00E0763C" w:rsidRDefault="00E0763C" w:rsidP="00E0763C">
            <w:pPr>
              <w:pStyle w:val="DETTableTextFinancial"/>
              <w:jc w:val="right"/>
            </w:pPr>
            <w:r w:rsidRPr="00E0763C">
              <w:t>7,559.5</w:t>
            </w:r>
          </w:p>
        </w:tc>
        <w:tc>
          <w:tcPr>
            <w:tcW w:w="631" w:type="pct"/>
            <w:vAlign w:val="center"/>
            <w:hideMark/>
          </w:tcPr>
          <w:p w14:paraId="74DC3EBD" w14:textId="7126F97A" w:rsidR="00E0763C" w:rsidRPr="00E0763C" w:rsidRDefault="000C357A" w:rsidP="00E0763C">
            <w:pPr>
              <w:pStyle w:val="DETTableTextFinancial"/>
              <w:jc w:val="right"/>
            </w:pPr>
            <w:r>
              <w:t>50</w:t>
            </w:r>
          </w:p>
        </w:tc>
      </w:tr>
      <w:tr w:rsidR="00E0763C" w:rsidRPr="00F1338D" w14:paraId="4197D159" w14:textId="77777777" w:rsidTr="0074538C">
        <w:tc>
          <w:tcPr>
            <w:tcW w:w="2781" w:type="pct"/>
            <w:tcBorders>
              <w:top w:val="nil"/>
              <w:left w:val="nil"/>
              <w:bottom w:val="single" w:sz="4" w:space="0" w:color="auto"/>
              <w:right w:val="nil"/>
            </w:tcBorders>
            <w:noWrap/>
            <w:vAlign w:val="center"/>
            <w:hideMark/>
          </w:tcPr>
          <w:p w14:paraId="3803E88D" w14:textId="77777777" w:rsidR="00E0763C" w:rsidRPr="00E0763C" w:rsidRDefault="00E0763C" w:rsidP="00D95C09">
            <w:pPr>
              <w:pStyle w:val="DETTableTextFinancial"/>
            </w:pPr>
            <w:r w:rsidRPr="00E0763C">
              <w:t>Contributed capital</w:t>
            </w:r>
          </w:p>
        </w:tc>
        <w:tc>
          <w:tcPr>
            <w:tcW w:w="747" w:type="pct"/>
            <w:tcBorders>
              <w:top w:val="nil"/>
              <w:left w:val="nil"/>
              <w:bottom w:val="single" w:sz="4" w:space="0" w:color="auto"/>
              <w:right w:val="nil"/>
            </w:tcBorders>
            <w:shd w:val="clear" w:color="auto" w:fill="F2F2F2" w:themeFill="background1" w:themeFillShade="F2"/>
            <w:vAlign w:val="center"/>
            <w:hideMark/>
          </w:tcPr>
          <w:p w14:paraId="08FD33B4" w14:textId="24376FF1" w:rsidR="00E0763C" w:rsidRPr="00E0763C" w:rsidRDefault="00E0763C" w:rsidP="00E0763C">
            <w:pPr>
              <w:pStyle w:val="DETTableTextFinancial"/>
              <w:jc w:val="right"/>
            </w:pPr>
            <w:r w:rsidRPr="00E0763C">
              <w:t>9,402.2</w:t>
            </w:r>
          </w:p>
        </w:tc>
        <w:tc>
          <w:tcPr>
            <w:tcW w:w="841" w:type="pct"/>
            <w:tcBorders>
              <w:top w:val="nil"/>
              <w:left w:val="nil"/>
              <w:bottom w:val="single" w:sz="4" w:space="0" w:color="auto"/>
              <w:right w:val="nil"/>
            </w:tcBorders>
            <w:vAlign w:val="center"/>
            <w:hideMark/>
          </w:tcPr>
          <w:p w14:paraId="74B548FE" w14:textId="695FC5AB" w:rsidR="00E0763C" w:rsidRPr="00E0763C" w:rsidRDefault="00E0763C" w:rsidP="00E0763C">
            <w:pPr>
              <w:pStyle w:val="DETTableTextFinancial"/>
              <w:jc w:val="right"/>
            </w:pPr>
            <w:r w:rsidRPr="00E0763C">
              <w:t>9,402.3</w:t>
            </w:r>
          </w:p>
        </w:tc>
        <w:tc>
          <w:tcPr>
            <w:tcW w:w="631" w:type="pct"/>
            <w:tcBorders>
              <w:top w:val="nil"/>
              <w:left w:val="nil"/>
              <w:bottom w:val="single" w:sz="4" w:space="0" w:color="auto"/>
              <w:right w:val="nil"/>
            </w:tcBorders>
            <w:vAlign w:val="center"/>
            <w:hideMark/>
          </w:tcPr>
          <w:p w14:paraId="69BE38D9" w14:textId="5E868CE5" w:rsidR="00E0763C" w:rsidRPr="00E0763C" w:rsidRDefault="000C357A" w:rsidP="00E0763C">
            <w:pPr>
              <w:pStyle w:val="DETTableTextFinancial"/>
              <w:jc w:val="right"/>
            </w:pPr>
            <w:r>
              <w:t>0</w:t>
            </w:r>
          </w:p>
        </w:tc>
      </w:tr>
      <w:tr w:rsidR="00E0763C" w:rsidRPr="00F1338D" w14:paraId="7259D6D2" w14:textId="77777777" w:rsidTr="00E0763C">
        <w:tc>
          <w:tcPr>
            <w:tcW w:w="2781" w:type="pct"/>
            <w:tcBorders>
              <w:top w:val="single" w:sz="4" w:space="0" w:color="auto"/>
              <w:left w:val="nil"/>
              <w:bottom w:val="single" w:sz="4" w:space="0" w:color="auto"/>
              <w:right w:val="nil"/>
            </w:tcBorders>
            <w:noWrap/>
            <w:vAlign w:val="center"/>
            <w:hideMark/>
          </w:tcPr>
          <w:p w14:paraId="7847081D" w14:textId="77777777" w:rsidR="00E0763C" w:rsidRPr="00E0763C" w:rsidRDefault="00E0763C" w:rsidP="00D95C09">
            <w:pPr>
              <w:pStyle w:val="DETTableTextFinancial"/>
            </w:pPr>
            <w:r w:rsidRPr="00E0763C">
              <w:rPr>
                <w:b/>
              </w:rPr>
              <w:t>Total equity</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580F36FF" w14:textId="6D761D9C" w:rsidR="00E0763C" w:rsidRPr="00E0763C" w:rsidRDefault="00E0763C" w:rsidP="00E0763C">
            <w:pPr>
              <w:pStyle w:val="DETTableTextFinancial"/>
              <w:jc w:val="right"/>
              <w:rPr>
                <w:b/>
              </w:rPr>
            </w:pPr>
            <w:r w:rsidRPr="00E0763C">
              <w:rPr>
                <w:b/>
              </w:rPr>
              <w:t>23,080.4</w:t>
            </w:r>
          </w:p>
        </w:tc>
        <w:tc>
          <w:tcPr>
            <w:tcW w:w="841" w:type="pct"/>
            <w:tcBorders>
              <w:top w:val="single" w:sz="4" w:space="0" w:color="auto"/>
              <w:left w:val="nil"/>
              <w:bottom w:val="single" w:sz="4" w:space="0" w:color="auto"/>
              <w:right w:val="nil"/>
            </w:tcBorders>
            <w:vAlign w:val="center"/>
            <w:hideMark/>
          </w:tcPr>
          <w:p w14:paraId="5ABDB538" w14:textId="24CE1381" w:rsidR="00E0763C" w:rsidRPr="00E0763C" w:rsidRDefault="00E0763C" w:rsidP="00E0763C">
            <w:pPr>
              <w:pStyle w:val="DETTableTextFinancial"/>
              <w:jc w:val="right"/>
              <w:rPr>
                <w:b/>
              </w:rPr>
            </w:pPr>
            <w:r w:rsidRPr="00E0763C">
              <w:rPr>
                <w:b/>
              </w:rPr>
              <w:t>18,979.7</w:t>
            </w:r>
          </w:p>
        </w:tc>
        <w:tc>
          <w:tcPr>
            <w:tcW w:w="631" w:type="pct"/>
            <w:tcBorders>
              <w:top w:val="single" w:sz="4" w:space="0" w:color="auto"/>
              <w:left w:val="nil"/>
              <w:bottom w:val="single" w:sz="4" w:space="0" w:color="auto"/>
              <w:right w:val="nil"/>
            </w:tcBorders>
            <w:vAlign w:val="center"/>
            <w:hideMark/>
          </w:tcPr>
          <w:p w14:paraId="3ADE045A" w14:textId="522DE59D" w:rsidR="00E0763C" w:rsidRPr="00E0763C" w:rsidRDefault="000C357A" w:rsidP="00E0763C">
            <w:pPr>
              <w:pStyle w:val="DETTableTextFinancial"/>
              <w:jc w:val="right"/>
              <w:rPr>
                <w:b/>
              </w:rPr>
            </w:pPr>
            <w:r>
              <w:rPr>
                <w:b/>
              </w:rPr>
              <w:t>22</w:t>
            </w:r>
          </w:p>
        </w:tc>
      </w:tr>
    </w:tbl>
    <w:p w14:paraId="186EFC15" w14:textId="77777777" w:rsidR="008018DA" w:rsidRPr="00D95C09" w:rsidRDefault="008018DA" w:rsidP="0025754E">
      <w:pPr>
        <w:pStyle w:val="Heading3notes"/>
        <w:rPr>
          <w:highlight w:val="yellow"/>
        </w:rPr>
      </w:pPr>
    </w:p>
    <w:p w14:paraId="6EC81C80" w14:textId="77777777" w:rsidR="008018DA" w:rsidRPr="00D95C09" w:rsidRDefault="008018DA">
      <w:pPr>
        <w:spacing w:after="200" w:line="276" w:lineRule="auto"/>
        <w:rPr>
          <w:rFonts w:cs="Arial"/>
          <w:bCs/>
          <w:sz w:val="22"/>
          <w:szCs w:val="19"/>
          <w:highlight w:val="yellow"/>
          <w:lang w:eastAsia="en-AU"/>
        </w:rPr>
      </w:pPr>
      <w:r w:rsidRPr="00D95C09">
        <w:rPr>
          <w:highlight w:val="yellow"/>
        </w:rPr>
        <w:br w:type="page"/>
      </w:r>
    </w:p>
    <w:p w14:paraId="7B93263B" w14:textId="061F2703" w:rsidR="0025754E" w:rsidRPr="00DC090E" w:rsidRDefault="0025754E" w:rsidP="00D95C09">
      <w:pPr>
        <w:pStyle w:val="Heading3"/>
      </w:pPr>
      <w:r w:rsidRPr="00DC090E">
        <w:lastRenderedPageBreak/>
        <w:t xml:space="preserve">Statement of cash flows for the year </w:t>
      </w:r>
      <w:r w:rsidR="00DC090E">
        <w:t>ended 30 June 2016</w:t>
      </w:r>
    </w:p>
    <w:tbl>
      <w:tblPr>
        <w:tblW w:w="5298" w:type="pct"/>
        <w:tblInd w:w="49" w:type="dxa"/>
        <w:tblLook w:val="04A0" w:firstRow="1" w:lastRow="0" w:firstColumn="1" w:lastColumn="0" w:noHBand="0" w:noVBand="1"/>
      </w:tblPr>
      <w:tblGrid>
        <w:gridCol w:w="4753"/>
        <w:gridCol w:w="1133"/>
        <w:gridCol w:w="1208"/>
        <w:gridCol w:w="944"/>
      </w:tblGrid>
      <w:tr w:rsidR="0025754E" w:rsidRPr="00F1338D" w14:paraId="1A2D37E6" w14:textId="77777777" w:rsidTr="00DC090E">
        <w:trPr>
          <w:cantSplit/>
          <w:tblHeader/>
        </w:trPr>
        <w:tc>
          <w:tcPr>
            <w:tcW w:w="2957" w:type="pct"/>
            <w:shd w:val="clear" w:color="auto" w:fill="7F7F7F" w:themeFill="text1" w:themeFillTint="80"/>
            <w:noWrap/>
            <w:vAlign w:val="center"/>
          </w:tcPr>
          <w:p w14:paraId="572E8DA8" w14:textId="77777777" w:rsidR="0025754E" w:rsidRPr="00DC090E" w:rsidRDefault="0025754E" w:rsidP="00D95C09">
            <w:pPr>
              <w:pStyle w:val="DETTablecolumnheading"/>
            </w:pPr>
          </w:p>
        </w:tc>
        <w:tc>
          <w:tcPr>
            <w:tcW w:w="705" w:type="pct"/>
            <w:shd w:val="clear" w:color="auto" w:fill="7F7F7F" w:themeFill="text1" w:themeFillTint="80"/>
            <w:noWrap/>
            <w:vAlign w:val="center"/>
            <w:hideMark/>
          </w:tcPr>
          <w:p w14:paraId="2FFD5959" w14:textId="4C631B9A" w:rsidR="0025754E" w:rsidRPr="00DC090E" w:rsidRDefault="0025754E" w:rsidP="00DC090E">
            <w:pPr>
              <w:pStyle w:val="DETTablecolumnheading"/>
            </w:pPr>
            <w:r w:rsidRPr="00DC090E">
              <w:t>201</w:t>
            </w:r>
            <w:r w:rsidR="00DC090E">
              <w:t>6</w:t>
            </w:r>
            <w:r w:rsidRPr="00DC090E">
              <w:t xml:space="preserve"> actual</w:t>
            </w:r>
            <w:r w:rsidRPr="00DC090E">
              <w:br/>
              <w:t>($m)</w:t>
            </w:r>
          </w:p>
        </w:tc>
        <w:tc>
          <w:tcPr>
            <w:tcW w:w="751" w:type="pct"/>
            <w:shd w:val="clear" w:color="auto" w:fill="7F7F7F" w:themeFill="text1" w:themeFillTint="80"/>
            <w:noWrap/>
            <w:vAlign w:val="center"/>
            <w:hideMark/>
          </w:tcPr>
          <w:p w14:paraId="255973B7" w14:textId="500410B9" w:rsidR="0025754E" w:rsidRPr="00DC090E" w:rsidRDefault="0025754E" w:rsidP="00DC090E">
            <w:pPr>
              <w:pStyle w:val="DETTablecolumnheading"/>
            </w:pPr>
            <w:r w:rsidRPr="00DC090E">
              <w:t>201</w:t>
            </w:r>
            <w:r w:rsidR="00DC090E">
              <w:t>6</w:t>
            </w:r>
            <w:r w:rsidRPr="00DC090E">
              <w:t xml:space="preserve"> budget</w:t>
            </w:r>
            <w:r w:rsidRPr="00DC090E">
              <w:br/>
              <w:t>($m)</w:t>
            </w:r>
          </w:p>
        </w:tc>
        <w:tc>
          <w:tcPr>
            <w:tcW w:w="587" w:type="pct"/>
            <w:shd w:val="clear" w:color="auto" w:fill="7F7F7F" w:themeFill="text1" w:themeFillTint="80"/>
            <w:noWrap/>
            <w:vAlign w:val="center"/>
            <w:hideMark/>
          </w:tcPr>
          <w:p w14:paraId="73B8F8C9" w14:textId="77777777" w:rsidR="0025754E" w:rsidRPr="00DC090E" w:rsidRDefault="0025754E" w:rsidP="00D95C09">
            <w:pPr>
              <w:pStyle w:val="DETTablecolumnheading"/>
            </w:pPr>
            <w:r w:rsidRPr="00DC090E">
              <w:t>Variation</w:t>
            </w:r>
            <w:r w:rsidRPr="00DC090E">
              <w:br/>
              <w:t>(%)</w:t>
            </w:r>
          </w:p>
        </w:tc>
      </w:tr>
      <w:tr w:rsidR="0025754E" w:rsidRPr="00F1338D" w14:paraId="5B1F2AE0" w14:textId="77777777" w:rsidTr="00DC090E">
        <w:trPr>
          <w:cantSplit/>
        </w:trPr>
        <w:tc>
          <w:tcPr>
            <w:tcW w:w="2957" w:type="pct"/>
            <w:noWrap/>
            <w:vAlign w:val="center"/>
            <w:hideMark/>
          </w:tcPr>
          <w:p w14:paraId="53C63637" w14:textId="77777777" w:rsidR="0025754E" w:rsidRPr="00DC090E" w:rsidRDefault="0025754E" w:rsidP="00D95C09">
            <w:pPr>
              <w:pStyle w:val="DETTableTextFinancial"/>
            </w:pPr>
            <w:r w:rsidRPr="00DC090E">
              <w:rPr>
                <w:b/>
              </w:rPr>
              <w:t>Cash flows from operating activities</w:t>
            </w:r>
          </w:p>
        </w:tc>
        <w:tc>
          <w:tcPr>
            <w:tcW w:w="705" w:type="pct"/>
            <w:shd w:val="clear" w:color="auto" w:fill="F2F2F2" w:themeFill="background1" w:themeFillShade="F2"/>
            <w:noWrap/>
            <w:vAlign w:val="center"/>
            <w:hideMark/>
          </w:tcPr>
          <w:p w14:paraId="761AB6A4" w14:textId="77777777" w:rsidR="0025754E" w:rsidRPr="00D95C09" w:rsidRDefault="0025754E" w:rsidP="00D95C09">
            <w:pPr>
              <w:jc w:val="right"/>
              <w:rPr>
                <w:highlight w:val="yellow"/>
              </w:rPr>
            </w:pPr>
          </w:p>
        </w:tc>
        <w:tc>
          <w:tcPr>
            <w:tcW w:w="751" w:type="pct"/>
            <w:noWrap/>
            <w:vAlign w:val="center"/>
            <w:hideMark/>
          </w:tcPr>
          <w:p w14:paraId="79DDA989"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c>
          <w:tcPr>
            <w:tcW w:w="587" w:type="pct"/>
            <w:noWrap/>
            <w:vAlign w:val="center"/>
            <w:hideMark/>
          </w:tcPr>
          <w:p w14:paraId="47BDE5A1"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r>
      <w:tr w:rsidR="0025754E" w:rsidRPr="00F1338D" w14:paraId="31BB3055" w14:textId="77777777" w:rsidTr="00DC090E">
        <w:trPr>
          <w:cantSplit/>
        </w:trPr>
        <w:tc>
          <w:tcPr>
            <w:tcW w:w="2957" w:type="pct"/>
            <w:noWrap/>
            <w:vAlign w:val="center"/>
            <w:hideMark/>
          </w:tcPr>
          <w:p w14:paraId="55BCC7F6" w14:textId="77777777" w:rsidR="0025754E" w:rsidRPr="00DC090E" w:rsidRDefault="0025754E" w:rsidP="00D95C09">
            <w:pPr>
              <w:pStyle w:val="DETTableTextFinancial"/>
            </w:pPr>
            <w:r w:rsidRPr="00DC090E">
              <w:rPr>
                <w:b/>
              </w:rPr>
              <w:t>Receipts</w:t>
            </w:r>
          </w:p>
        </w:tc>
        <w:tc>
          <w:tcPr>
            <w:tcW w:w="705" w:type="pct"/>
            <w:shd w:val="clear" w:color="auto" w:fill="F2F2F2" w:themeFill="background1" w:themeFillShade="F2"/>
            <w:noWrap/>
            <w:vAlign w:val="center"/>
            <w:hideMark/>
          </w:tcPr>
          <w:p w14:paraId="46501A7C" w14:textId="77777777" w:rsidR="0025754E" w:rsidRPr="00D95C09" w:rsidRDefault="0025754E" w:rsidP="00D95C09">
            <w:pPr>
              <w:jc w:val="right"/>
              <w:rPr>
                <w:highlight w:val="yellow"/>
              </w:rPr>
            </w:pPr>
          </w:p>
        </w:tc>
        <w:tc>
          <w:tcPr>
            <w:tcW w:w="751" w:type="pct"/>
            <w:noWrap/>
            <w:vAlign w:val="center"/>
            <w:hideMark/>
          </w:tcPr>
          <w:p w14:paraId="0A14D307"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c>
          <w:tcPr>
            <w:tcW w:w="587" w:type="pct"/>
            <w:noWrap/>
            <w:vAlign w:val="center"/>
            <w:hideMark/>
          </w:tcPr>
          <w:p w14:paraId="5BF06E10" w14:textId="77777777" w:rsidR="0025754E" w:rsidRPr="00D95C09" w:rsidRDefault="0025754E" w:rsidP="00D95C09">
            <w:pPr>
              <w:spacing w:after="0" w:line="276" w:lineRule="auto"/>
              <w:jc w:val="right"/>
              <w:rPr>
                <w:rFonts w:asciiTheme="minorHAnsi" w:eastAsiaTheme="minorHAnsi" w:hAnsiTheme="minorHAnsi" w:cstheme="minorBidi"/>
                <w:color w:val="auto"/>
                <w:sz w:val="20"/>
                <w:szCs w:val="20"/>
                <w:highlight w:val="yellow"/>
                <w:lang w:eastAsia="en-AU"/>
              </w:rPr>
            </w:pPr>
          </w:p>
        </w:tc>
      </w:tr>
      <w:tr w:rsidR="00DC090E" w:rsidRPr="00F1338D" w14:paraId="09C58A0A" w14:textId="77777777" w:rsidTr="00DC090E">
        <w:trPr>
          <w:cantSplit/>
        </w:trPr>
        <w:tc>
          <w:tcPr>
            <w:tcW w:w="2957" w:type="pct"/>
            <w:noWrap/>
            <w:vAlign w:val="center"/>
            <w:hideMark/>
          </w:tcPr>
          <w:p w14:paraId="753A0285" w14:textId="77777777" w:rsidR="00DC090E" w:rsidRPr="00DC090E" w:rsidRDefault="00DC090E" w:rsidP="00D95C09">
            <w:pPr>
              <w:pStyle w:val="DETTableTextFinancial"/>
            </w:pPr>
            <w:r w:rsidRPr="00DC090E">
              <w:t>Receipts from Government</w:t>
            </w:r>
          </w:p>
        </w:tc>
        <w:tc>
          <w:tcPr>
            <w:tcW w:w="705" w:type="pct"/>
            <w:shd w:val="clear" w:color="auto" w:fill="F2F2F2" w:themeFill="background1" w:themeFillShade="F2"/>
            <w:vAlign w:val="center"/>
            <w:hideMark/>
          </w:tcPr>
          <w:p w14:paraId="4D7F99C2" w14:textId="4917D276" w:rsidR="00DC090E" w:rsidRPr="00DC090E" w:rsidRDefault="00DC090E" w:rsidP="00DC090E">
            <w:pPr>
              <w:pStyle w:val="DETTableTextFinancial"/>
              <w:jc w:val="right"/>
            </w:pPr>
            <w:r w:rsidRPr="00DC090E">
              <w:t>9,709.9</w:t>
            </w:r>
          </w:p>
        </w:tc>
        <w:tc>
          <w:tcPr>
            <w:tcW w:w="751" w:type="pct"/>
            <w:vAlign w:val="center"/>
            <w:hideMark/>
          </w:tcPr>
          <w:p w14:paraId="333A819E" w14:textId="23307252" w:rsidR="00DC090E" w:rsidRPr="00DC090E" w:rsidRDefault="00DC090E" w:rsidP="00DC090E">
            <w:pPr>
              <w:pStyle w:val="DETTableTextFinancial"/>
              <w:jc w:val="right"/>
            </w:pPr>
            <w:r w:rsidRPr="00DC090E">
              <w:t>11,359.0</w:t>
            </w:r>
          </w:p>
        </w:tc>
        <w:tc>
          <w:tcPr>
            <w:tcW w:w="587" w:type="pct"/>
            <w:vAlign w:val="center"/>
            <w:hideMark/>
          </w:tcPr>
          <w:p w14:paraId="668B5194" w14:textId="7FCBED15" w:rsidR="00DC090E" w:rsidRPr="00DC090E" w:rsidRDefault="00DC090E" w:rsidP="00DC090E">
            <w:pPr>
              <w:pStyle w:val="DETTableTextFinancial"/>
              <w:jc w:val="right"/>
            </w:pPr>
            <w:r w:rsidRPr="00DC090E">
              <w:t>-15</w:t>
            </w:r>
          </w:p>
        </w:tc>
      </w:tr>
      <w:tr w:rsidR="00DC090E" w:rsidRPr="00F1338D" w14:paraId="57A9FCA3" w14:textId="77777777" w:rsidTr="00DC090E">
        <w:trPr>
          <w:cantSplit/>
        </w:trPr>
        <w:tc>
          <w:tcPr>
            <w:tcW w:w="2957" w:type="pct"/>
            <w:noWrap/>
            <w:vAlign w:val="center"/>
            <w:hideMark/>
          </w:tcPr>
          <w:p w14:paraId="7A4D4AFD" w14:textId="77777777" w:rsidR="00DC090E" w:rsidRPr="00DC090E" w:rsidRDefault="00DC090E" w:rsidP="00D95C09">
            <w:pPr>
              <w:pStyle w:val="DETTableTextFinancial"/>
            </w:pPr>
            <w:r w:rsidRPr="00DC090E">
              <w:t>Receipts from other entities</w:t>
            </w:r>
          </w:p>
        </w:tc>
        <w:tc>
          <w:tcPr>
            <w:tcW w:w="705" w:type="pct"/>
            <w:shd w:val="clear" w:color="auto" w:fill="F2F2F2" w:themeFill="background1" w:themeFillShade="F2"/>
            <w:vAlign w:val="center"/>
            <w:hideMark/>
          </w:tcPr>
          <w:p w14:paraId="0242D64F" w14:textId="4E4AB021" w:rsidR="00DC090E" w:rsidRPr="00DC090E" w:rsidRDefault="00DC090E" w:rsidP="00DC090E">
            <w:pPr>
              <w:pStyle w:val="DETTableTextFinancial"/>
              <w:jc w:val="right"/>
            </w:pPr>
            <w:r w:rsidRPr="00DC090E">
              <w:t>651.3</w:t>
            </w:r>
          </w:p>
        </w:tc>
        <w:tc>
          <w:tcPr>
            <w:tcW w:w="751" w:type="pct"/>
            <w:vAlign w:val="center"/>
            <w:hideMark/>
          </w:tcPr>
          <w:p w14:paraId="592434B1" w14:textId="0475C1DE" w:rsidR="00DC090E" w:rsidRPr="00DC090E" w:rsidRDefault="00DC090E" w:rsidP="00DC090E">
            <w:pPr>
              <w:pStyle w:val="DETTableTextFinancial"/>
              <w:jc w:val="right"/>
            </w:pPr>
            <w:r w:rsidRPr="00DC090E">
              <w:t>688.1</w:t>
            </w:r>
          </w:p>
        </w:tc>
        <w:tc>
          <w:tcPr>
            <w:tcW w:w="587" w:type="pct"/>
            <w:vAlign w:val="center"/>
            <w:hideMark/>
          </w:tcPr>
          <w:p w14:paraId="5D0659A5" w14:textId="02DC7D43" w:rsidR="00DC090E" w:rsidRPr="00DC090E" w:rsidRDefault="00DC090E" w:rsidP="00DC090E">
            <w:pPr>
              <w:pStyle w:val="DETTableTextFinancial"/>
              <w:jc w:val="right"/>
            </w:pPr>
            <w:r w:rsidRPr="00DC090E">
              <w:t>-5</w:t>
            </w:r>
          </w:p>
        </w:tc>
      </w:tr>
      <w:tr w:rsidR="00DC090E" w:rsidRPr="00F1338D" w14:paraId="3E66985E" w14:textId="77777777" w:rsidTr="00DC090E">
        <w:trPr>
          <w:cantSplit/>
        </w:trPr>
        <w:tc>
          <w:tcPr>
            <w:tcW w:w="2957" w:type="pct"/>
            <w:noWrap/>
            <w:vAlign w:val="center"/>
            <w:hideMark/>
          </w:tcPr>
          <w:p w14:paraId="2F4DD00F" w14:textId="77777777" w:rsidR="00DC090E" w:rsidRPr="00DC090E" w:rsidRDefault="00DC090E" w:rsidP="00D95C09">
            <w:pPr>
              <w:pStyle w:val="DETTableTextFinancial"/>
            </w:pPr>
            <w:r w:rsidRPr="00DC090E">
              <w:t>Interest received</w:t>
            </w:r>
          </w:p>
        </w:tc>
        <w:tc>
          <w:tcPr>
            <w:tcW w:w="705" w:type="pct"/>
            <w:shd w:val="clear" w:color="auto" w:fill="F2F2F2" w:themeFill="background1" w:themeFillShade="F2"/>
            <w:vAlign w:val="center"/>
            <w:hideMark/>
          </w:tcPr>
          <w:p w14:paraId="573396EE" w14:textId="778EED5A" w:rsidR="00DC090E" w:rsidRPr="00DC090E" w:rsidRDefault="00DC090E" w:rsidP="00DC090E">
            <w:pPr>
              <w:pStyle w:val="DETTableTextFinancial"/>
              <w:jc w:val="right"/>
            </w:pPr>
            <w:r w:rsidRPr="00DC090E">
              <w:t>25.3</w:t>
            </w:r>
          </w:p>
        </w:tc>
        <w:tc>
          <w:tcPr>
            <w:tcW w:w="751" w:type="pct"/>
            <w:vAlign w:val="center"/>
            <w:hideMark/>
          </w:tcPr>
          <w:p w14:paraId="71320D3D" w14:textId="17BB1D80" w:rsidR="00DC090E" w:rsidRPr="00DC090E" w:rsidRDefault="00DC090E" w:rsidP="00DC090E">
            <w:pPr>
              <w:pStyle w:val="DETTableTextFinancial"/>
              <w:jc w:val="right"/>
            </w:pPr>
            <w:r w:rsidRPr="00DC090E">
              <w:t>29.3</w:t>
            </w:r>
          </w:p>
        </w:tc>
        <w:tc>
          <w:tcPr>
            <w:tcW w:w="587" w:type="pct"/>
            <w:vAlign w:val="center"/>
            <w:hideMark/>
          </w:tcPr>
          <w:p w14:paraId="2832C2C4" w14:textId="35D329BC" w:rsidR="00DC090E" w:rsidRPr="00DC090E" w:rsidRDefault="00DC090E" w:rsidP="00DC090E">
            <w:pPr>
              <w:pStyle w:val="DETTableTextFinancial"/>
              <w:jc w:val="right"/>
            </w:pPr>
            <w:r w:rsidRPr="00DC090E">
              <w:t>-14</w:t>
            </w:r>
          </w:p>
        </w:tc>
      </w:tr>
      <w:tr w:rsidR="00DC090E" w:rsidRPr="00F1338D" w14:paraId="5DE9FBAE" w14:textId="77777777" w:rsidTr="00DC090E">
        <w:trPr>
          <w:cantSplit/>
        </w:trPr>
        <w:tc>
          <w:tcPr>
            <w:tcW w:w="2957" w:type="pct"/>
            <w:noWrap/>
            <w:vAlign w:val="center"/>
            <w:hideMark/>
          </w:tcPr>
          <w:p w14:paraId="00F02CB6" w14:textId="77777777" w:rsidR="00DC090E" w:rsidRPr="00DC090E" w:rsidRDefault="00DC090E" w:rsidP="00D95C09">
            <w:pPr>
              <w:pStyle w:val="DETTableTextFinancial"/>
            </w:pPr>
            <w:r w:rsidRPr="00DC090E">
              <w:t>Goods and Services Tax recovered from the ATO</w:t>
            </w:r>
          </w:p>
        </w:tc>
        <w:tc>
          <w:tcPr>
            <w:tcW w:w="705" w:type="pct"/>
            <w:shd w:val="clear" w:color="auto" w:fill="F2F2F2" w:themeFill="background1" w:themeFillShade="F2"/>
            <w:vAlign w:val="center"/>
            <w:hideMark/>
          </w:tcPr>
          <w:p w14:paraId="18EFFE70" w14:textId="7DEEC03D" w:rsidR="00DC090E" w:rsidRPr="00DC090E" w:rsidRDefault="00DC090E" w:rsidP="00DC090E">
            <w:pPr>
              <w:pStyle w:val="DETTableTextFinancial"/>
              <w:jc w:val="right"/>
            </w:pPr>
            <w:r w:rsidRPr="00DC090E">
              <w:t>(23.1)</w:t>
            </w:r>
          </w:p>
        </w:tc>
        <w:tc>
          <w:tcPr>
            <w:tcW w:w="751" w:type="pct"/>
            <w:vAlign w:val="center"/>
            <w:hideMark/>
          </w:tcPr>
          <w:p w14:paraId="4A00CAA2" w14:textId="1FA1564F" w:rsidR="00DC090E" w:rsidRPr="00DC090E" w:rsidRDefault="00DC090E" w:rsidP="00DC090E">
            <w:pPr>
              <w:pStyle w:val="DETTableTextFinancial"/>
              <w:jc w:val="right"/>
            </w:pPr>
            <w:r w:rsidRPr="00DC090E">
              <w:t>0.2</w:t>
            </w:r>
          </w:p>
        </w:tc>
        <w:tc>
          <w:tcPr>
            <w:tcW w:w="587" w:type="pct"/>
            <w:vAlign w:val="center"/>
            <w:hideMark/>
          </w:tcPr>
          <w:p w14:paraId="1B6A73D2" w14:textId="060738F5" w:rsidR="00DC090E" w:rsidRPr="00DC090E" w:rsidRDefault="00DC090E" w:rsidP="00DC090E">
            <w:pPr>
              <w:pStyle w:val="DETTableTextFinancial"/>
              <w:jc w:val="right"/>
            </w:pPr>
            <w:r w:rsidRPr="00DC090E">
              <w:t>-13</w:t>
            </w:r>
            <w:r>
              <w:t>,</w:t>
            </w:r>
            <w:r w:rsidRPr="00DC090E">
              <w:t>063</w:t>
            </w:r>
          </w:p>
        </w:tc>
      </w:tr>
      <w:tr w:rsidR="00DC090E" w:rsidRPr="00F1338D" w14:paraId="09FAD555" w14:textId="77777777" w:rsidTr="00DC090E">
        <w:trPr>
          <w:cantSplit/>
        </w:trPr>
        <w:tc>
          <w:tcPr>
            <w:tcW w:w="2957" w:type="pct"/>
            <w:noWrap/>
            <w:vAlign w:val="center"/>
            <w:hideMark/>
          </w:tcPr>
          <w:p w14:paraId="74692B7B" w14:textId="77777777" w:rsidR="00DC090E" w:rsidRPr="00DC090E" w:rsidRDefault="00DC090E" w:rsidP="00D95C09">
            <w:pPr>
              <w:pStyle w:val="DETTableTextFinancial"/>
            </w:pPr>
            <w:r w:rsidRPr="00DC090E">
              <w:t>Dividends received</w:t>
            </w:r>
          </w:p>
        </w:tc>
        <w:tc>
          <w:tcPr>
            <w:tcW w:w="705" w:type="pct"/>
            <w:shd w:val="clear" w:color="auto" w:fill="F2F2F2" w:themeFill="background1" w:themeFillShade="F2"/>
            <w:vAlign w:val="center"/>
            <w:hideMark/>
          </w:tcPr>
          <w:p w14:paraId="01B615C2" w14:textId="6451F108" w:rsidR="00DC090E" w:rsidRPr="00DC090E" w:rsidRDefault="00DC090E" w:rsidP="00DC090E">
            <w:pPr>
              <w:pStyle w:val="DETTableTextFinancial"/>
              <w:jc w:val="right"/>
            </w:pPr>
            <w:r w:rsidRPr="00DC090E">
              <w:t>2.4</w:t>
            </w:r>
          </w:p>
        </w:tc>
        <w:tc>
          <w:tcPr>
            <w:tcW w:w="751" w:type="pct"/>
            <w:vAlign w:val="center"/>
            <w:hideMark/>
          </w:tcPr>
          <w:p w14:paraId="416D618F" w14:textId="19574EA7" w:rsidR="00DC090E" w:rsidRPr="00DC090E" w:rsidRDefault="00DC090E" w:rsidP="00DC090E">
            <w:pPr>
              <w:pStyle w:val="DETTableTextFinancial"/>
              <w:jc w:val="right"/>
            </w:pPr>
            <w:r w:rsidRPr="00DC090E">
              <w:t>2.0</w:t>
            </w:r>
          </w:p>
        </w:tc>
        <w:tc>
          <w:tcPr>
            <w:tcW w:w="587" w:type="pct"/>
            <w:vAlign w:val="center"/>
            <w:hideMark/>
          </w:tcPr>
          <w:p w14:paraId="1C4479A1" w14:textId="5E20D5CF" w:rsidR="00DC090E" w:rsidRPr="00DC090E" w:rsidRDefault="00DC090E" w:rsidP="00DC090E">
            <w:pPr>
              <w:pStyle w:val="DETTableTextFinancial"/>
              <w:jc w:val="right"/>
            </w:pPr>
            <w:r w:rsidRPr="00DC090E">
              <w:t>17</w:t>
            </w:r>
          </w:p>
        </w:tc>
      </w:tr>
      <w:tr w:rsidR="00DC090E" w:rsidRPr="00F1338D" w14:paraId="1B755905" w14:textId="77777777" w:rsidTr="00DC090E">
        <w:trPr>
          <w:cantSplit/>
        </w:trPr>
        <w:tc>
          <w:tcPr>
            <w:tcW w:w="2957" w:type="pct"/>
            <w:tcBorders>
              <w:top w:val="nil"/>
              <w:left w:val="nil"/>
              <w:bottom w:val="single" w:sz="4" w:space="0" w:color="auto"/>
              <w:right w:val="nil"/>
            </w:tcBorders>
            <w:noWrap/>
            <w:vAlign w:val="center"/>
            <w:hideMark/>
          </w:tcPr>
          <w:p w14:paraId="76D6C80F" w14:textId="77777777" w:rsidR="00DC090E" w:rsidRPr="00DC090E" w:rsidRDefault="00DC090E" w:rsidP="00D95C09">
            <w:pPr>
              <w:pStyle w:val="DETTableTextFinancial"/>
            </w:pPr>
            <w:r w:rsidRPr="00DC090E">
              <w:t>Other receipts</w:t>
            </w:r>
          </w:p>
        </w:tc>
        <w:tc>
          <w:tcPr>
            <w:tcW w:w="705" w:type="pct"/>
            <w:tcBorders>
              <w:top w:val="nil"/>
              <w:left w:val="nil"/>
              <w:bottom w:val="single" w:sz="4" w:space="0" w:color="auto"/>
              <w:right w:val="nil"/>
            </w:tcBorders>
            <w:shd w:val="clear" w:color="auto" w:fill="F2F2F2" w:themeFill="background1" w:themeFillShade="F2"/>
            <w:vAlign w:val="center"/>
            <w:hideMark/>
          </w:tcPr>
          <w:p w14:paraId="28C5F1C5" w14:textId="28A9DCE5" w:rsidR="00DC090E" w:rsidRPr="00DC090E" w:rsidRDefault="00DC090E" w:rsidP="00DC090E">
            <w:pPr>
              <w:pStyle w:val="DETTableTextFinancial"/>
              <w:jc w:val="right"/>
            </w:pPr>
            <w:r w:rsidRPr="00DC090E">
              <w:t>623.2</w:t>
            </w:r>
          </w:p>
        </w:tc>
        <w:tc>
          <w:tcPr>
            <w:tcW w:w="751" w:type="pct"/>
            <w:tcBorders>
              <w:top w:val="nil"/>
              <w:left w:val="nil"/>
              <w:bottom w:val="single" w:sz="4" w:space="0" w:color="auto"/>
              <w:right w:val="nil"/>
            </w:tcBorders>
            <w:vAlign w:val="center"/>
            <w:hideMark/>
          </w:tcPr>
          <w:p w14:paraId="4CD8D208" w14:textId="747BFE27" w:rsidR="00DC090E" w:rsidRPr="00DC090E" w:rsidRDefault="00DC090E" w:rsidP="00DC090E">
            <w:pPr>
              <w:pStyle w:val="DETTableTextFinancial"/>
              <w:jc w:val="right"/>
            </w:pPr>
            <w:r w:rsidRPr="00DC090E">
              <w:t>638.0</w:t>
            </w:r>
          </w:p>
        </w:tc>
        <w:tc>
          <w:tcPr>
            <w:tcW w:w="587" w:type="pct"/>
            <w:tcBorders>
              <w:top w:val="nil"/>
              <w:left w:val="nil"/>
              <w:bottom w:val="single" w:sz="4" w:space="0" w:color="auto"/>
              <w:right w:val="nil"/>
            </w:tcBorders>
            <w:vAlign w:val="center"/>
            <w:hideMark/>
          </w:tcPr>
          <w:p w14:paraId="34FE50FA" w14:textId="13DA9E1C" w:rsidR="00DC090E" w:rsidRPr="00DC090E" w:rsidRDefault="00DC090E" w:rsidP="00DC090E">
            <w:pPr>
              <w:pStyle w:val="DETTableTextFinancial"/>
              <w:jc w:val="right"/>
            </w:pPr>
            <w:r w:rsidRPr="00DC090E">
              <w:t>-2</w:t>
            </w:r>
          </w:p>
        </w:tc>
      </w:tr>
      <w:tr w:rsidR="00DC090E" w:rsidRPr="00F1338D" w14:paraId="2D684EE6" w14:textId="77777777" w:rsidTr="00DC090E">
        <w:trPr>
          <w:cantSplit/>
        </w:trPr>
        <w:tc>
          <w:tcPr>
            <w:tcW w:w="2957" w:type="pct"/>
            <w:tcBorders>
              <w:top w:val="single" w:sz="4" w:space="0" w:color="auto"/>
              <w:left w:val="nil"/>
              <w:right w:val="nil"/>
            </w:tcBorders>
            <w:noWrap/>
            <w:vAlign w:val="center"/>
            <w:hideMark/>
          </w:tcPr>
          <w:p w14:paraId="7FE4D241" w14:textId="77777777" w:rsidR="00DC090E" w:rsidRPr="00DC090E" w:rsidRDefault="00DC090E" w:rsidP="00D95C09">
            <w:pPr>
              <w:pStyle w:val="DETTableTextFinancial"/>
            </w:pPr>
            <w:r w:rsidRPr="00DC090E">
              <w:rPr>
                <w:b/>
              </w:rPr>
              <w:t>Total receipts</w:t>
            </w:r>
          </w:p>
        </w:tc>
        <w:tc>
          <w:tcPr>
            <w:tcW w:w="705" w:type="pct"/>
            <w:tcBorders>
              <w:top w:val="single" w:sz="4" w:space="0" w:color="auto"/>
              <w:left w:val="nil"/>
              <w:right w:val="nil"/>
            </w:tcBorders>
            <w:shd w:val="clear" w:color="auto" w:fill="F2F2F2" w:themeFill="background1" w:themeFillShade="F2"/>
            <w:vAlign w:val="center"/>
            <w:hideMark/>
          </w:tcPr>
          <w:p w14:paraId="086305B9" w14:textId="56CC0761" w:rsidR="00DC090E" w:rsidRPr="00DC090E" w:rsidRDefault="00DC090E" w:rsidP="00DC090E">
            <w:pPr>
              <w:pStyle w:val="DETTableTextFinancial"/>
              <w:jc w:val="right"/>
              <w:rPr>
                <w:b/>
              </w:rPr>
            </w:pPr>
            <w:r w:rsidRPr="00DC090E">
              <w:rPr>
                <w:b/>
              </w:rPr>
              <w:t>10,989.0</w:t>
            </w:r>
          </w:p>
        </w:tc>
        <w:tc>
          <w:tcPr>
            <w:tcW w:w="751" w:type="pct"/>
            <w:tcBorders>
              <w:top w:val="single" w:sz="4" w:space="0" w:color="auto"/>
              <w:left w:val="nil"/>
              <w:right w:val="nil"/>
            </w:tcBorders>
            <w:vAlign w:val="center"/>
            <w:hideMark/>
          </w:tcPr>
          <w:p w14:paraId="59DF324B" w14:textId="0935F738" w:rsidR="00DC090E" w:rsidRPr="00DC090E" w:rsidRDefault="00DC090E" w:rsidP="00DC090E">
            <w:pPr>
              <w:pStyle w:val="DETTableTextFinancial"/>
              <w:jc w:val="right"/>
              <w:rPr>
                <w:b/>
              </w:rPr>
            </w:pPr>
            <w:r w:rsidRPr="00DC090E">
              <w:rPr>
                <w:b/>
              </w:rPr>
              <w:t>12,716.6</w:t>
            </w:r>
          </w:p>
        </w:tc>
        <w:tc>
          <w:tcPr>
            <w:tcW w:w="587" w:type="pct"/>
            <w:tcBorders>
              <w:top w:val="single" w:sz="4" w:space="0" w:color="auto"/>
              <w:left w:val="nil"/>
              <w:right w:val="nil"/>
            </w:tcBorders>
            <w:vAlign w:val="center"/>
            <w:hideMark/>
          </w:tcPr>
          <w:p w14:paraId="629947E7" w14:textId="33477C6E" w:rsidR="00DC090E" w:rsidRPr="00DC090E" w:rsidRDefault="00DC090E" w:rsidP="00DC090E">
            <w:pPr>
              <w:pStyle w:val="DETTableTextFinancial"/>
              <w:jc w:val="right"/>
              <w:rPr>
                <w:b/>
              </w:rPr>
            </w:pPr>
            <w:r w:rsidRPr="00DC090E">
              <w:rPr>
                <w:b/>
              </w:rPr>
              <w:t>-14</w:t>
            </w:r>
          </w:p>
        </w:tc>
      </w:tr>
      <w:tr w:rsidR="00DC090E" w:rsidRPr="00F1338D" w14:paraId="1A480410" w14:textId="77777777" w:rsidTr="00DC090E">
        <w:trPr>
          <w:cantSplit/>
        </w:trPr>
        <w:tc>
          <w:tcPr>
            <w:tcW w:w="2957" w:type="pct"/>
            <w:tcBorders>
              <w:left w:val="nil"/>
              <w:bottom w:val="nil"/>
              <w:right w:val="nil"/>
            </w:tcBorders>
            <w:noWrap/>
            <w:vAlign w:val="center"/>
          </w:tcPr>
          <w:p w14:paraId="7DF39529" w14:textId="77777777" w:rsidR="00DC090E" w:rsidRPr="00D95C09" w:rsidRDefault="00DC090E" w:rsidP="00D95C09">
            <w:pPr>
              <w:pStyle w:val="DETTableTextFinancial"/>
              <w:rPr>
                <w:b/>
                <w:highlight w:val="yellow"/>
              </w:rPr>
            </w:pPr>
          </w:p>
        </w:tc>
        <w:tc>
          <w:tcPr>
            <w:tcW w:w="705" w:type="pct"/>
            <w:tcBorders>
              <w:left w:val="nil"/>
              <w:bottom w:val="nil"/>
              <w:right w:val="nil"/>
            </w:tcBorders>
            <w:shd w:val="clear" w:color="auto" w:fill="F2F2F2" w:themeFill="background1" w:themeFillShade="F2"/>
            <w:vAlign w:val="center"/>
          </w:tcPr>
          <w:p w14:paraId="04AE3518" w14:textId="77777777" w:rsidR="00DC090E" w:rsidRPr="00D95C09" w:rsidRDefault="00DC090E" w:rsidP="00D95C09">
            <w:pPr>
              <w:pStyle w:val="DETTableTextFinancial"/>
              <w:jc w:val="right"/>
              <w:rPr>
                <w:b/>
                <w:highlight w:val="yellow"/>
              </w:rPr>
            </w:pPr>
          </w:p>
        </w:tc>
        <w:tc>
          <w:tcPr>
            <w:tcW w:w="751" w:type="pct"/>
            <w:tcBorders>
              <w:left w:val="nil"/>
              <w:bottom w:val="nil"/>
              <w:right w:val="nil"/>
            </w:tcBorders>
            <w:vAlign w:val="center"/>
          </w:tcPr>
          <w:p w14:paraId="2A377C1D" w14:textId="77777777" w:rsidR="00DC090E" w:rsidRPr="00D95C09" w:rsidRDefault="00DC090E" w:rsidP="00D95C09">
            <w:pPr>
              <w:pStyle w:val="DETTableTextFinancial"/>
              <w:jc w:val="right"/>
              <w:rPr>
                <w:b/>
                <w:highlight w:val="yellow"/>
              </w:rPr>
            </w:pPr>
          </w:p>
        </w:tc>
        <w:tc>
          <w:tcPr>
            <w:tcW w:w="587" w:type="pct"/>
            <w:tcBorders>
              <w:left w:val="nil"/>
              <w:bottom w:val="nil"/>
              <w:right w:val="nil"/>
            </w:tcBorders>
            <w:vAlign w:val="center"/>
          </w:tcPr>
          <w:p w14:paraId="2DA12653" w14:textId="77777777" w:rsidR="00DC090E" w:rsidRPr="00D95C09" w:rsidRDefault="00DC090E" w:rsidP="00D95C09">
            <w:pPr>
              <w:pStyle w:val="DETTableTextFinancial"/>
              <w:jc w:val="right"/>
              <w:rPr>
                <w:b/>
                <w:highlight w:val="yellow"/>
              </w:rPr>
            </w:pPr>
          </w:p>
        </w:tc>
      </w:tr>
      <w:tr w:rsidR="0025754E" w:rsidRPr="00F1338D" w14:paraId="6A7A9173" w14:textId="77777777" w:rsidTr="00DC090E">
        <w:trPr>
          <w:cantSplit/>
        </w:trPr>
        <w:tc>
          <w:tcPr>
            <w:tcW w:w="2957" w:type="pct"/>
            <w:noWrap/>
            <w:vAlign w:val="center"/>
            <w:hideMark/>
          </w:tcPr>
          <w:p w14:paraId="15A78933" w14:textId="77777777" w:rsidR="0025754E" w:rsidRPr="00DC090E" w:rsidRDefault="0025754E" w:rsidP="00D95C09">
            <w:pPr>
              <w:pStyle w:val="DETTableTextFinancial"/>
            </w:pPr>
            <w:r w:rsidRPr="00DC090E">
              <w:rPr>
                <w:b/>
              </w:rPr>
              <w:t>Payments</w:t>
            </w:r>
          </w:p>
        </w:tc>
        <w:tc>
          <w:tcPr>
            <w:tcW w:w="705" w:type="pct"/>
            <w:shd w:val="clear" w:color="auto" w:fill="F2F2F2" w:themeFill="background1" w:themeFillShade="F2"/>
            <w:vAlign w:val="center"/>
            <w:hideMark/>
          </w:tcPr>
          <w:p w14:paraId="5747337B" w14:textId="77777777" w:rsidR="0025754E" w:rsidRPr="00D95C09" w:rsidRDefault="0025754E" w:rsidP="00D95C09">
            <w:pPr>
              <w:pStyle w:val="DETTableTextFinancial"/>
              <w:jc w:val="right"/>
              <w:rPr>
                <w:b/>
                <w:highlight w:val="yellow"/>
              </w:rPr>
            </w:pPr>
          </w:p>
        </w:tc>
        <w:tc>
          <w:tcPr>
            <w:tcW w:w="751" w:type="pct"/>
            <w:vAlign w:val="center"/>
            <w:hideMark/>
          </w:tcPr>
          <w:p w14:paraId="618EDA3C"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587" w:type="pct"/>
            <w:vAlign w:val="center"/>
            <w:hideMark/>
          </w:tcPr>
          <w:p w14:paraId="405726DC"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DC090E" w:rsidRPr="00F1338D" w14:paraId="6FFFF92E" w14:textId="77777777" w:rsidTr="00DC090E">
        <w:trPr>
          <w:cantSplit/>
        </w:trPr>
        <w:tc>
          <w:tcPr>
            <w:tcW w:w="2957" w:type="pct"/>
            <w:noWrap/>
            <w:vAlign w:val="center"/>
            <w:hideMark/>
          </w:tcPr>
          <w:p w14:paraId="7B2AC636" w14:textId="77777777" w:rsidR="00DC090E" w:rsidRPr="00DC090E" w:rsidRDefault="00DC090E" w:rsidP="00D95C09">
            <w:pPr>
              <w:pStyle w:val="DETTableTextFinancial"/>
            </w:pPr>
            <w:r w:rsidRPr="00DC090E">
              <w:t>Payments of grants and other transfers</w:t>
            </w:r>
          </w:p>
        </w:tc>
        <w:tc>
          <w:tcPr>
            <w:tcW w:w="705" w:type="pct"/>
            <w:shd w:val="clear" w:color="auto" w:fill="F2F2F2" w:themeFill="background1" w:themeFillShade="F2"/>
            <w:vAlign w:val="center"/>
            <w:hideMark/>
          </w:tcPr>
          <w:p w14:paraId="3302F2DD" w14:textId="0218F2F1" w:rsidR="00DC090E" w:rsidRPr="00DC090E" w:rsidRDefault="00DC090E" w:rsidP="00DC090E">
            <w:pPr>
              <w:pStyle w:val="DETTableTextFinancial"/>
              <w:jc w:val="right"/>
            </w:pPr>
            <w:r w:rsidRPr="00DC090E">
              <w:t>(828.0)</w:t>
            </w:r>
          </w:p>
        </w:tc>
        <w:tc>
          <w:tcPr>
            <w:tcW w:w="751" w:type="pct"/>
            <w:vAlign w:val="center"/>
            <w:hideMark/>
          </w:tcPr>
          <w:p w14:paraId="132BDBD5" w14:textId="567AAAF6" w:rsidR="00DC090E" w:rsidRPr="00DC090E" w:rsidRDefault="00DC090E" w:rsidP="00DC090E">
            <w:pPr>
              <w:pStyle w:val="DETTableTextFinancial"/>
              <w:jc w:val="right"/>
            </w:pPr>
            <w:r w:rsidRPr="00DC090E">
              <w:t>(897.2)</w:t>
            </w:r>
          </w:p>
        </w:tc>
        <w:tc>
          <w:tcPr>
            <w:tcW w:w="587" w:type="pct"/>
            <w:vAlign w:val="center"/>
            <w:hideMark/>
          </w:tcPr>
          <w:p w14:paraId="149D422A" w14:textId="0ED12018" w:rsidR="00DC090E" w:rsidRPr="00DC090E" w:rsidRDefault="00DC090E" w:rsidP="00410027">
            <w:pPr>
              <w:pStyle w:val="DETTableTextFinancial"/>
              <w:jc w:val="right"/>
            </w:pPr>
            <w:r w:rsidRPr="00DC090E">
              <w:t>-8</w:t>
            </w:r>
          </w:p>
        </w:tc>
      </w:tr>
      <w:tr w:rsidR="00DC090E" w:rsidRPr="00F1338D" w14:paraId="062CDC7E" w14:textId="77777777" w:rsidTr="00DC090E">
        <w:trPr>
          <w:cantSplit/>
        </w:trPr>
        <w:tc>
          <w:tcPr>
            <w:tcW w:w="2957" w:type="pct"/>
            <w:noWrap/>
            <w:vAlign w:val="center"/>
            <w:hideMark/>
          </w:tcPr>
          <w:p w14:paraId="4A075531" w14:textId="77777777" w:rsidR="00DC090E" w:rsidRPr="00DC090E" w:rsidRDefault="00DC090E" w:rsidP="00D95C09">
            <w:pPr>
              <w:pStyle w:val="DETTableTextFinancial"/>
            </w:pPr>
            <w:r w:rsidRPr="00DC090E">
              <w:t xml:space="preserve">Payments to suppliers and employees </w:t>
            </w:r>
          </w:p>
        </w:tc>
        <w:tc>
          <w:tcPr>
            <w:tcW w:w="705" w:type="pct"/>
            <w:shd w:val="clear" w:color="auto" w:fill="F2F2F2" w:themeFill="background1" w:themeFillShade="F2"/>
            <w:vAlign w:val="center"/>
            <w:hideMark/>
          </w:tcPr>
          <w:p w14:paraId="165C1FD4" w14:textId="58845040" w:rsidR="00DC090E" w:rsidRPr="00DC090E" w:rsidRDefault="00DC090E" w:rsidP="00DC090E">
            <w:pPr>
              <w:pStyle w:val="DETTableTextFinancial"/>
              <w:jc w:val="right"/>
            </w:pPr>
            <w:r w:rsidRPr="00DC090E">
              <w:t>(9,603.1)</w:t>
            </w:r>
          </w:p>
        </w:tc>
        <w:tc>
          <w:tcPr>
            <w:tcW w:w="751" w:type="pct"/>
            <w:vAlign w:val="center"/>
            <w:hideMark/>
          </w:tcPr>
          <w:p w14:paraId="673DD87D" w14:textId="2A5F8DF2" w:rsidR="00DC090E" w:rsidRPr="00DC090E" w:rsidRDefault="00DC090E" w:rsidP="00DC090E">
            <w:pPr>
              <w:pStyle w:val="DETTableTextFinancial"/>
              <w:jc w:val="right"/>
            </w:pPr>
            <w:r w:rsidRPr="00DC090E">
              <w:t>(10,024.5)</w:t>
            </w:r>
          </w:p>
        </w:tc>
        <w:tc>
          <w:tcPr>
            <w:tcW w:w="587" w:type="pct"/>
            <w:vAlign w:val="center"/>
            <w:hideMark/>
          </w:tcPr>
          <w:p w14:paraId="4AA71065" w14:textId="5C17199E" w:rsidR="00DC090E" w:rsidRPr="00DC090E" w:rsidRDefault="00DC090E" w:rsidP="00410027">
            <w:pPr>
              <w:pStyle w:val="DETTableTextFinancial"/>
              <w:jc w:val="right"/>
            </w:pPr>
            <w:r w:rsidRPr="00DC090E">
              <w:t>-4</w:t>
            </w:r>
          </w:p>
        </w:tc>
      </w:tr>
      <w:tr w:rsidR="00DC090E" w:rsidRPr="00F1338D" w14:paraId="48015248" w14:textId="77777777" w:rsidTr="00DC090E">
        <w:trPr>
          <w:cantSplit/>
        </w:trPr>
        <w:tc>
          <w:tcPr>
            <w:tcW w:w="2957" w:type="pct"/>
            <w:noWrap/>
            <w:vAlign w:val="center"/>
            <w:hideMark/>
          </w:tcPr>
          <w:p w14:paraId="02139389" w14:textId="77777777" w:rsidR="00DC090E" w:rsidRPr="00DC090E" w:rsidRDefault="00DC090E" w:rsidP="00D95C09">
            <w:pPr>
              <w:pStyle w:val="DETTableTextFinancial"/>
            </w:pPr>
            <w:r w:rsidRPr="00DC090E">
              <w:t>Capital asset charge</w:t>
            </w:r>
          </w:p>
        </w:tc>
        <w:tc>
          <w:tcPr>
            <w:tcW w:w="705" w:type="pct"/>
            <w:shd w:val="clear" w:color="auto" w:fill="F2F2F2" w:themeFill="background1" w:themeFillShade="F2"/>
            <w:vAlign w:val="center"/>
            <w:hideMark/>
          </w:tcPr>
          <w:p w14:paraId="440FA65E" w14:textId="0C869758" w:rsidR="00DC090E" w:rsidRPr="00DC090E" w:rsidRDefault="00DC090E" w:rsidP="00DC090E">
            <w:pPr>
              <w:pStyle w:val="DETTableTextFinancial"/>
              <w:jc w:val="right"/>
            </w:pPr>
            <w:r w:rsidRPr="00DC090E">
              <w:t>(1,291.7)</w:t>
            </w:r>
          </w:p>
        </w:tc>
        <w:tc>
          <w:tcPr>
            <w:tcW w:w="751" w:type="pct"/>
            <w:vAlign w:val="center"/>
            <w:hideMark/>
          </w:tcPr>
          <w:p w14:paraId="276E3573" w14:textId="2A13ADEC" w:rsidR="00DC090E" w:rsidRPr="00DC090E" w:rsidRDefault="00DC090E" w:rsidP="00DC090E">
            <w:pPr>
              <w:pStyle w:val="DETTableTextFinancial"/>
              <w:jc w:val="right"/>
            </w:pPr>
            <w:r w:rsidRPr="00DC090E">
              <w:t>(1,291.7)</w:t>
            </w:r>
          </w:p>
        </w:tc>
        <w:tc>
          <w:tcPr>
            <w:tcW w:w="587" w:type="pct"/>
            <w:vAlign w:val="center"/>
            <w:hideMark/>
          </w:tcPr>
          <w:p w14:paraId="4A054A54" w14:textId="3B39860F" w:rsidR="00DC090E" w:rsidRPr="00DC090E" w:rsidRDefault="00DC090E" w:rsidP="00410027">
            <w:pPr>
              <w:pStyle w:val="DETTableTextFinancial"/>
              <w:jc w:val="right"/>
            </w:pPr>
            <w:r w:rsidRPr="00DC090E">
              <w:t>0</w:t>
            </w:r>
          </w:p>
        </w:tc>
      </w:tr>
      <w:tr w:rsidR="00DC090E" w:rsidRPr="00F1338D" w14:paraId="4B83C458" w14:textId="77777777" w:rsidTr="00DC090E">
        <w:trPr>
          <w:cantSplit/>
        </w:trPr>
        <w:tc>
          <w:tcPr>
            <w:tcW w:w="2957" w:type="pct"/>
            <w:noWrap/>
            <w:vAlign w:val="center"/>
            <w:hideMark/>
          </w:tcPr>
          <w:p w14:paraId="75BE5EDB" w14:textId="77777777" w:rsidR="00DC090E" w:rsidRPr="00DC090E" w:rsidRDefault="00DC090E" w:rsidP="00D95C09">
            <w:pPr>
              <w:pStyle w:val="DETTableTextFinancial"/>
            </w:pPr>
            <w:r w:rsidRPr="00DC090E">
              <w:t>Interest and other costs of finance paid</w:t>
            </w:r>
          </w:p>
        </w:tc>
        <w:tc>
          <w:tcPr>
            <w:tcW w:w="705" w:type="pct"/>
            <w:shd w:val="clear" w:color="auto" w:fill="F2F2F2" w:themeFill="background1" w:themeFillShade="F2"/>
            <w:vAlign w:val="center"/>
            <w:hideMark/>
          </w:tcPr>
          <w:p w14:paraId="2349FB6F" w14:textId="2FF0F8FF" w:rsidR="00DC090E" w:rsidRPr="00DC090E" w:rsidRDefault="00DC090E" w:rsidP="00DC090E">
            <w:pPr>
              <w:pStyle w:val="DETTableTextFinancial"/>
              <w:jc w:val="right"/>
            </w:pPr>
            <w:r w:rsidRPr="00DC090E">
              <w:t>(15.4)</w:t>
            </w:r>
          </w:p>
        </w:tc>
        <w:tc>
          <w:tcPr>
            <w:tcW w:w="751" w:type="pct"/>
            <w:vAlign w:val="center"/>
            <w:hideMark/>
          </w:tcPr>
          <w:p w14:paraId="683F9F2C" w14:textId="240EC53A" w:rsidR="00DC090E" w:rsidRPr="00DC090E" w:rsidRDefault="00DC090E" w:rsidP="00DC090E">
            <w:pPr>
              <w:pStyle w:val="DETTableTextFinancial"/>
              <w:jc w:val="right"/>
            </w:pPr>
            <w:r w:rsidRPr="00DC090E">
              <w:t>(15.1)</w:t>
            </w:r>
          </w:p>
        </w:tc>
        <w:tc>
          <w:tcPr>
            <w:tcW w:w="587" w:type="pct"/>
            <w:vAlign w:val="center"/>
            <w:hideMark/>
          </w:tcPr>
          <w:p w14:paraId="6BCA509F" w14:textId="6D4A6A1A" w:rsidR="00DC090E" w:rsidRPr="00DC090E" w:rsidRDefault="00DC090E" w:rsidP="00410027">
            <w:pPr>
              <w:pStyle w:val="DETTableTextFinancial"/>
              <w:jc w:val="right"/>
            </w:pPr>
            <w:r w:rsidRPr="00DC090E">
              <w:t>2</w:t>
            </w:r>
          </w:p>
        </w:tc>
      </w:tr>
      <w:tr w:rsidR="00DC090E" w:rsidRPr="00F1338D" w14:paraId="78CFF185" w14:textId="77777777" w:rsidTr="00DC090E">
        <w:trPr>
          <w:cantSplit/>
        </w:trPr>
        <w:tc>
          <w:tcPr>
            <w:tcW w:w="2957" w:type="pct"/>
            <w:tcBorders>
              <w:top w:val="nil"/>
              <w:left w:val="nil"/>
              <w:bottom w:val="single" w:sz="4" w:space="0" w:color="auto"/>
              <w:right w:val="nil"/>
            </w:tcBorders>
            <w:noWrap/>
            <w:vAlign w:val="center"/>
            <w:hideMark/>
          </w:tcPr>
          <w:p w14:paraId="1910430E" w14:textId="77777777" w:rsidR="00DC090E" w:rsidRPr="00DC090E" w:rsidRDefault="00DC090E" w:rsidP="00D95C09">
            <w:pPr>
              <w:pStyle w:val="DETTableTextFinancial"/>
            </w:pPr>
            <w:r w:rsidRPr="00DC090E">
              <w:t>Goods and Services Tax paid to the ATO</w:t>
            </w:r>
          </w:p>
        </w:tc>
        <w:tc>
          <w:tcPr>
            <w:tcW w:w="705" w:type="pct"/>
            <w:tcBorders>
              <w:top w:val="nil"/>
              <w:left w:val="nil"/>
              <w:bottom w:val="single" w:sz="4" w:space="0" w:color="auto"/>
              <w:right w:val="nil"/>
            </w:tcBorders>
            <w:shd w:val="clear" w:color="auto" w:fill="F2F2F2" w:themeFill="background1" w:themeFillShade="F2"/>
            <w:vAlign w:val="center"/>
            <w:hideMark/>
          </w:tcPr>
          <w:p w14:paraId="1FE936D2" w14:textId="76B37D49" w:rsidR="00DC090E" w:rsidRPr="00DC090E" w:rsidRDefault="00DC090E" w:rsidP="00DC090E">
            <w:pPr>
              <w:pStyle w:val="DETTableTextFinancial"/>
              <w:jc w:val="right"/>
            </w:pPr>
            <w:r w:rsidRPr="00DC090E">
              <w:t>(1.4)</w:t>
            </w:r>
          </w:p>
        </w:tc>
        <w:tc>
          <w:tcPr>
            <w:tcW w:w="751" w:type="pct"/>
            <w:tcBorders>
              <w:top w:val="nil"/>
              <w:left w:val="nil"/>
              <w:bottom w:val="single" w:sz="4" w:space="0" w:color="auto"/>
              <w:right w:val="nil"/>
            </w:tcBorders>
            <w:vAlign w:val="center"/>
            <w:hideMark/>
          </w:tcPr>
          <w:p w14:paraId="50E8DBBF" w14:textId="797A4255" w:rsidR="00DC090E" w:rsidRPr="00DC090E" w:rsidRDefault="00DC090E" w:rsidP="00DC090E">
            <w:pPr>
              <w:pStyle w:val="DETTableTextFinancial"/>
              <w:jc w:val="right"/>
            </w:pPr>
            <w:r w:rsidRPr="00DC090E">
              <w:t>0.5</w:t>
            </w:r>
          </w:p>
        </w:tc>
        <w:tc>
          <w:tcPr>
            <w:tcW w:w="587" w:type="pct"/>
            <w:tcBorders>
              <w:top w:val="nil"/>
              <w:left w:val="nil"/>
              <w:bottom w:val="single" w:sz="4" w:space="0" w:color="auto"/>
              <w:right w:val="nil"/>
            </w:tcBorders>
            <w:vAlign w:val="center"/>
            <w:hideMark/>
          </w:tcPr>
          <w:p w14:paraId="104316D7" w14:textId="47EBFB99" w:rsidR="00DC090E" w:rsidRPr="00DC090E" w:rsidRDefault="00DC090E" w:rsidP="00410027">
            <w:pPr>
              <w:pStyle w:val="DETTableTextFinancial"/>
              <w:jc w:val="right"/>
            </w:pPr>
            <w:r w:rsidRPr="00DC090E">
              <w:t>-372</w:t>
            </w:r>
          </w:p>
        </w:tc>
      </w:tr>
      <w:tr w:rsidR="00DC090E" w:rsidRPr="00F1338D" w14:paraId="77FE5407" w14:textId="77777777" w:rsidTr="00DC090E">
        <w:trPr>
          <w:cantSplit/>
        </w:trPr>
        <w:tc>
          <w:tcPr>
            <w:tcW w:w="2957" w:type="pct"/>
            <w:tcBorders>
              <w:top w:val="single" w:sz="4" w:space="0" w:color="auto"/>
              <w:left w:val="nil"/>
              <w:bottom w:val="single" w:sz="4" w:space="0" w:color="auto"/>
              <w:right w:val="nil"/>
            </w:tcBorders>
            <w:noWrap/>
            <w:vAlign w:val="center"/>
            <w:hideMark/>
          </w:tcPr>
          <w:p w14:paraId="5C717D17" w14:textId="77777777" w:rsidR="00DC090E" w:rsidRPr="00DC090E" w:rsidRDefault="00DC090E" w:rsidP="00D95C09">
            <w:pPr>
              <w:pStyle w:val="DETTableTextFinancial"/>
            </w:pPr>
            <w:r w:rsidRPr="00DC090E">
              <w:rPr>
                <w:b/>
              </w:rPr>
              <w:t>Total payments</w:t>
            </w:r>
          </w:p>
        </w:tc>
        <w:tc>
          <w:tcPr>
            <w:tcW w:w="705" w:type="pct"/>
            <w:tcBorders>
              <w:top w:val="single" w:sz="4" w:space="0" w:color="auto"/>
              <w:left w:val="nil"/>
              <w:bottom w:val="single" w:sz="4" w:space="0" w:color="auto"/>
              <w:right w:val="nil"/>
            </w:tcBorders>
            <w:shd w:val="clear" w:color="auto" w:fill="F2F2F2" w:themeFill="background1" w:themeFillShade="F2"/>
            <w:vAlign w:val="center"/>
            <w:hideMark/>
          </w:tcPr>
          <w:p w14:paraId="08D8CC47" w14:textId="1C8BEA0E" w:rsidR="00DC090E" w:rsidRPr="00410027" w:rsidRDefault="00DC090E" w:rsidP="00DC090E">
            <w:pPr>
              <w:pStyle w:val="DETTableTextFinancial"/>
              <w:jc w:val="right"/>
              <w:rPr>
                <w:b/>
              </w:rPr>
            </w:pPr>
            <w:r w:rsidRPr="00410027">
              <w:rPr>
                <w:b/>
              </w:rPr>
              <w:t>(11,739.6)</w:t>
            </w:r>
          </w:p>
        </w:tc>
        <w:tc>
          <w:tcPr>
            <w:tcW w:w="751" w:type="pct"/>
            <w:tcBorders>
              <w:top w:val="single" w:sz="4" w:space="0" w:color="auto"/>
              <w:left w:val="nil"/>
              <w:bottom w:val="single" w:sz="4" w:space="0" w:color="auto"/>
              <w:right w:val="nil"/>
            </w:tcBorders>
            <w:vAlign w:val="center"/>
            <w:hideMark/>
          </w:tcPr>
          <w:p w14:paraId="00216902" w14:textId="6EDFCB0A" w:rsidR="00DC090E" w:rsidRPr="00410027" w:rsidRDefault="00DC090E" w:rsidP="00DC090E">
            <w:pPr>
              <w:pStyle w:val="DETTableTextFinancial"/>
              <w:jc w:val="right"/>
              <w:rPr>
                <w:b/>
              </w:rPr>
            </w:pPr>
            <w:r w:rsidRPr="00410027">
              <w:rPr>
                <w:b/>
              </w:rPr>
              <w:t>(12,228.0)</w:t>
            </w:r>
          </w:p>
        </w:tc>
        <w:tc>
          <w:tcPr>
            <w:tcW w:w="587" w:type="pct"/>
            <w:tcBorders>
              <w:top w:val="single" w:sz="4" w:space="0" w:color="auto"/>
              <w:left w:val="nil"/>
              <w:bottom w:val="single" w:sz="4" w:space="0" w:color="auto"/>
              <w:right w:val="nil"/>
            </w:tcBorders>
            <w:vAlign w:val="center"/>
            <w:hideMark/>
          </w:tcPr>
          <w:p w14:paraId="1CC62175" w14:textId="08933AA3" w:rsidR="00DC090E" w:rsidRPr="00410027" w:rsidRDefault="00DC090E" w:rsidP="00410027">
            <w:pPr>
              <w:pStyle w:val="DETTableTextFinancial"/>
              <w:jc w:val="right"/>
              <w:rPr>
                <w:b/>
              </w:rPr>
            </w:pPr>
            <w:r w:rsidRPr="00410027">
              <w:rPr>
                <w:b/>
              </w:rPr>
              <w:t>-4</w:t>
            </w:r>
          </w:p>
        </w:tc>
      </w:tr>
      <w:tr w:rsidR="00DC090E" w:rsidRPr="00F1338D" w14:paraId="1D91A38B" w14:textId="77777777" w:rsidTr="00DC090E">
        <w:trPr>
          <w:cantSplit/>
        </w:trPr>
        <w:tc>
          <w:tcPr>
            <w:tcW w:w="2957" w:type="pct"/>
            <w:tcBorders>
              <w:top w:val="single" w:sz="4" w:space="0" w:color="auto"/>
            </w:tcBorders>
            <w:noWrap/>
            <w:vAlign w:val="center"/>
            <w:hideMark/>
          </w:tcPr>
          <w:p w14:paraId="72EA868D" w14:textId="77777777" w:rsidR="00DC090E" w:rsidRPr="00DC090E" w:rsidRDefault="00DC090E" w:rsidP="00D95C09">
            <w:pPr>
              <w:pStyle w:val="DETTableTextFinancial"/>
            </w:pPr>
            <w:r w:rsidRPr="00DC090E">
              <w:rPr>
                <w:b/>
              </w:rPr>
              <w:t>Net cash flows from/(used in) operating activities</w:t>
            </w:r>
          </w:p>
        </w:tc>
        <w:tc>
          <w:tcPr>
            <w:tcW w:w="705" w:type="pct"/>
            <w:tcBorders>
              <w:top w:val="single" w:sz="4" w:space="0" w:color="auto"/>
            </w:tcBorders>
            <w:shd w:val="clear" w:color="auto" w:fill="F2F2F2" w:themeFill="background1" w:themeFillShade="F2"/>
            <w:vAlign w:val="center"/>
            <w:hideMark/>
          </w:tcPr>
          <w:p w14:paraId="2A38D2B9" w14:textId="78472D0F" w:rsidR="00DC090E" w:rsidRPr="00410027" w:rsidRDefault="00DC090E" w:rsidP="00DC090E">
            <w:pPr>
              <w:pStyle w:val="DETTableTextFinancial"/>
              <w:jc w:val="right"/>
              <w:rPr>
                <w:b/>
              </w:rPr>
            </w:pPr>
            <w:r w:rsidRPr="00410027">
              <w:rPr>
                <w:b/>
              </w:rPr>
              <w:t>(750.7)</w:t>
            </w:r>
          </w:p>
        </w:tc>
        <w:tc>
          <w:tcPr>
            <w:tcW w:w="751" w:type="pct"/>
            <w:tcBorders>
              <w:top w:val="single" w:sz="4" w:space="0" w:color="auto"/>
            </w:tcBorders>
            <w:vAlign w:val="center"/>
            <w:hideMark/>
          </w:tcPr>
          <w:p w14:paraId="60F8D4A7" w14:textId="3FBB0C25" w:rsidR="00DC090E" w:rsidRPr="00410027" w:rsidRDefault="00DC090E" w:rsidP="00DC090E">
            <w:pPr>
              <w:pStyle w:val="DETTableTextFinancial"/>
              <w:jc w:val="right"/>
              <w:rPr>
                <w:b/>
              </w:rPr>
            </w:pPr>
            <w:r w:rsidRPr="00410027">
              <w:rPr>
                <w:b/>
              </w:rPr>
              <w:t>488.6</w:t>
            </w:r>
          </w:p>
        </w:tc>
        <w:tc>
          <w:tcPr>
            <w:tcW w:w="587" w:type="pct"/>
            <w:tcBorders>
              <w:top w:val="single" w:sz="4" w:space="0" w:color="auto"/>
            </w:tcBorders>
            <w:vAlign w:val="center"/>
            <w:hideMark/>
          </w:tcPr>
          <w:p w14:paraId="4502F584" w14:textId="0907CCDA" w:rsidR="00DC090E" w:rsidRPr="00410027" w:rsidRDefault="00DC090E" w:rsidP="00410027">
            <w:pPr>
              <w:pStyle w:val="DETTableTextFinancial"/>
              <w:jc w:val="right"/>
              <w:rPr>
                <w:b/>
              </w:rPr>
            </w:pPr>
            <w:r w:rsidRPr="00410027">
              <w:rPr>
                <w:b/>
              </w:rPr>
              <w:t>-254</w:t>
            </w:r>
          </w:p>
        </w:tc>
      </w:tr>
      <w:tr w:rsidR="00DC090E" w:rsidRPr="00F1338D" w14:paraId="157C7A6E" w14:textId="77777777" w:rsidTr="00DC090E">
        <w:trPr>
          <w:cantSplit/>
        </w:trPr>
        <w:tc>
          <w:tcPr>
            <w:tcW w:w="2957" w:type="pct"/>
            <w:noWrap/>
            <w:vAlign w:val="center"/>
          </w:tcPr>
          <w:p w14:paraId="46C08407" w14:textId="77777777" w:rsidR="00DC090E" w:rsidRPr="00D95C09" w:rsidRDefault="00DC090E" w:rsidP="00D95C09">
            <w:pPr>
              <w:pStyle w:val="DETTableTextFinancial"/>
              <w:rPr>
                <w:b/>
                <w:highlight w:val="yellow"/>
              </w:rPr>
            </w:pPr>
          </w:p>
        </w:tc>
        <w:tc>
          <w:tcPr>
            <w:tcW w:w="705" w:type="pct"/>
            <w:shd w:val="clear" w:color="auto" w:fill="F2F2F2" w:themeFill="background1" w:themeFillShade="F2"/>
            <w:vAlign w:val="center"/>
          </w:tcPr>
          <w:p w14:paraId="6295D296" w14:textId="77777777" w:rsidR="00DC090E" w:rsidRPr="00D95C09" w:rsidRDefault="00DC090E" w:rsidP="00D95C09">
            <w:pPr>
              <w:pStyle w:val="DETTableTextFinancial"/>
              <w:jc w:val="right"/>
              <w:rPr>
                <w:b/>
                <w:highlight w:val="yellow"/>
              </w:rPr>
            </w:pPr>
          </w:p>
        </w:tc>
        <w:tc>
          <w:tcPr>
            <w:tcW w:w="751" w:type="pct"/>
            <w:vAlign w:val="center"/>
          </w:tcPr>
          <w:p w14:paraId="28BCC0BA" w14:textId="77777777" w:rsidR="00DC090E" w:rsidRPr="00D95C09" w:rsidRDefault="00DC090E" w:rsidP="00D95C09">
            <w:pPr>
              <w:pStyle w:val="DETTableTextFinancial"/>
              <w:jc w:val="right"/>
              <w:rPr>
                <w:b/>
                <w:highlight w:val="yellow"/>
              </w:rPr>
            </w:pPr>
          </w:p>
        </w:tc>
        <w:tc>
          <w:tcPr>
            <w:tcW w:w="587" w:type="pct"/>
            <w:vAlign w:val="center"/>
          </w:tcPr>
          <w:p w14:paraId="6C3A5930" w14:textId="77777777" w:rsidR="00DC090E" w:rsidRPr="00D95C09" w:rsidRDefault="00DC090E" w:rsidP="00D95C09">
            <w:pPr>
              <w:pStyle w:val="DETTableTextFinancial"/>
              <w:jc w:val="right"/>
              <w:rPr>
                <w:b/>
                <w:highlight w:val="yellow"/>
              </w:rPr>
            </w:pPr>
          </w:p>
        </w:tc>
      </w:tr>
      <w:tr w:rsidR="0025754E" w:rsidRPr="00F1338D" w14:paraId="23FBC5E5" w14:textId="77777777" w:rsidTr="00DC090E">
        <w:trPr>
          <w:cantSplit/>
        </w:trPr>
        <w:tc>
          <w:tcPr>
            <w:tcW w:w="2957" w:type="pct"/>
            <w:noWrap/>
            <w:vAlign w:val="center"/>
            <w:hideMark/>
          </w:tcPr>
          <w:p w14:paraId="773BD61F" w14:textId="77777777" w:rsidR="0025754E" w:rsidRPr="00410027" w:rsidRDefault="0025754E" w:rsidP="00D95C09">
            <w:pPr>
              <w:pStyle w:val="DETTableTextFinancial"/>
            </w:pPr>
            <w:r w:rsidRPr="00410027">
              <w:rPr>
                <w:b/>
              </w:rPr>
              <w:t>Cash flows from investing activities</w:t>
            </w:r>
          </w:p>
        </w:tc>
        <w:tc>
          <w:tcPr>
            <w:tcW w:w="705" w:type="pct"/>
            <w:shd w:val="clear" w:color="auto" w:fill="F2F2F2" w:themeFill="background1" w:themeFillShade="F2"/>
            <w:vAlign w:val="center"/>
            <w:hideMark/>
          </w:tcPr>
          <w:p w14:paraId="4D92602B" w14:textId="77777777" w:rsidR="0025754E" w:rsidRPr="00D95C09" w:rsidRDefault="0025754E" w:rsidP="00D95C09">
            <w:pPr>
              <w:pStyle w:val="DETTableTextFinancial"/>
              <w:jc w:val="right"/>
              <w:rPr>
                <w:b/>
                <w:highlight w:val="yellow"/>
              </w:rPr>
            </w:pPr>
          </w:p>
        </w:tc>
        <w:tc>
          <w:tcPr>
            <w:tcW w:w="751" w:type="pct"/>
            <w:vAlign w:val="center"/>
            <w:hideMark/>
          </w:tcPr>
          <w:p w14:paraId="038023AC"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587" w:type="pct"/>
            <w:vAlign w:val="center"/>
            <w:hideMark/>
          </w:tcPr>
          <w:p w14:paraId="65E52CFD"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410027" w:rsidRPr="00F1338D" w14:paraId="537EE815" w14:textId="77777777" w:rsidTr="00DC090E">
        <w:trPr>
          <w:cantSplit/>
        </w:trPr>
        <w:tc>
          <w:tcPr>
            <w:tcW w:w="2957" w:type="pct"/>
            <w:noWrap/>
            <w:vAlign w:val="center"/>
            <w:hideMark/>
          </w:tcPr>
          <w:p w14:paraId="0CE3AFD2" w14:textId="77777777" w:rsidR="00410027" w:rsidRPr="00410027" w:rsidRDefault="00410027" w:rsidP="00D95C09">
            <w:pPr>
              <w:pStyle w:val="DETTableTextFinancial"/>
            </w:pPr>
            <w:r w:rsidRPr="00410027">
              <w:t>Net investments</w:t>
            </w:r>
          </w:p>
        </w:tc>
        <w:tc>
          <w:tcPr>
            <w:tcW w:w="705" w:type="pct"/>
            <w:shd w:val="clear" w:color="auto" w:fill="F2F2F2" w:themeFill="background1" w:themeFillShade="F2"/>
            <w:vAlign w:val="center"/>
            <w:hideMark/>
          </w:tcPr>
          <w:p w14:paraId="15DCC5A9" w14:textId="054A042F" w:rsidR="00410027" w:rsidRPr="00410027" w:rsidRDefault="00410027" w:rsidP="00410027">
            <w:pPr>
              <w:pStyle w:val="DETTableTextFinancial"/>
              <w:jc w:val="right"/>
            </w:pPr>
            <w:r w:rsidRPr="00410027">
              <w:t>(125.4)</w:t>
            </w:r>
          </w:p>
        </w:tc>
        <w:tc>
          <w:tcPr>
            <w:tcW w:w="751" w:type="pct"/>
            <w:vAlign w:val="center"/>
            <w:hideMark/>
          </w:tcPr>
          <w:p w14:paraId="5197AAFA" w14:textId="290E997B" w:rsidR="00410027" w:rsidRPr="00410027" w:rsidRDefault="00410027" w:rsidP="00410027">
            <w:pPr>
              <w:pStyle w:val="DETTableTextFinancial"/>
              <w:jc w:val="right"/>
            </w:pPr>
            <w:r w:rsidRPr="00410027">
              <w:t>(21.0)</w:t>
            </w:r>
          </w:p>
        </w:tc>
        <w:tc>
          <w:tcPr>
            <w:tcW w:w="587" w:type="pct"/>
            <w:vAlign w:val="center"/>
            <w:hideMark/>
          </w:tcPr>
          <w:p w14:paraId="428716B5" w14:textId="42A89DB6" w:rsidR="00410027" w:rsidRPr="00410027" w:rsidRDefault="00410027" w:rsidP="00410027">
            <w:pPr>
              <w:pStyle w:val="DETTableTextFinancial"/>
              <w:jc w:val="right"/>
            </w:pPr>
            <w:r w:rsidRPr="00410027">
              <w:t>(388.9)</w:t>
            </w:r>
          </w:p>
        </w:tc>
      </w:tr>
      <w:tr w:rsidR="00410027" w:rsidRPr="00F1338D" w14:paraId="3E5AB317" w14:textId="77777777" w:rsidTr="00DC090E">
        <w:trPr>
          <w:cantSplit/>
        </w:trPr>
        <w:tc>
          <w:tcPr>
            <w:tcW w:w="2957" w:type="pct"/>
            <w:noWrap/>
            <w:vAlign w:val="center"/>
            <w:hideMark/>
          </w:tcPr>
          <w:p w14:paraId="469A4EA9" w14:textId="77777777" w:rsidR="00410027" w:rsidRPr="00410027" w:rsidRDefault="00410027" w:rsidP="00D95C09">
            <w:pPr>
              <w:pStyle w:val="DETTableTextFinancial"/>
            </w:pPr>
            <w:r w:rsidRPr="00410027">
              <w:t>Payments for non-financial assets</w:t>
            </w:r>
          </w:p>
        </w:tc>
        <w:tc>
          <w:tcPr>
            <w:tcW w:w="705" w:type="pct"/>
            <w:shd w:val="clear" w:color="auto" w:fill="F2F2F2" w:themeFill="background1" w:themeFillShade="F2"/>
            <w:vAlign w:val="center"/>
            <w:hideMark/>
          </w:tcPr>
          <w:p w14:paraId="28C88BDA" w14:textId="6330BAB3" w:rsidR="00410027" w:rsidRPr="00410027" w:rsidRDefault="00410027" w:rsidP="00410027">
            <w:pPr>
              <w:pStyle w:val="DETTableTextFinancial"/>
              <w:jc w:val="right"/>
            </w:pPr>
            <w:r w:rsidRPr="00410027">
              <w:t>(399.2)</w:t>
            </w:r>
          </w:p>
        </w:tc>
        <w:tc>
          <w:tcPr>
            <w:tcW w:w="751" w:type="pct"/>
            <w:vAlign w:val="center"/>
            <w:hideMark/>
          </w:tcPr>
          <w:p w14:paraId="30A9F799" w14:textId="7D2F36C1" w:rsidR="00410027" w:rsidRPr="00410027" w:rsidRDefault="00410027" w:rsidP="00410027">
            <w:pPr>
              <w:pStyle w:val="DETTableTextFinancial"/>
              <w:jc w:val="right"/>
            </w:pPr>
            <w:r w:rsidRPr="00410027">
              <w:t>(487.6)</w:t>
            </w:r>
          </w:p>
        </w:tc>
        <w:tc>
          <w:tcPr>
            <w:tcW w:w="587" w:type="pct"/>
            <w:vAlign w:val="center"/>
            <w:hideMark/>
          </w:tcPr>
          <w:p w14:paraId="038C746A" w14:textId="236A5EA8" w:rsidR="00410027" w:rsidRPr="00410027" w:rsidRDefault="00410027" w:rsidP="00410027">
            <w:pPr>
              <w:pStyle w:val="DETTableTextFinancial"/>
              <w:jc w:val="right"/>
            </w:pPr>
            <w:r w:rsidRPr="00410027">
              <w:t>13.5</w:t>
            </w:r>
          </w:p>
        </w:tc>
      </w:tr>
      <w:tr w:rsidR="00410027" w:rsidRPr="00F1338D" w14:paraId="187727E9" w14:textId="77777777" w:rsidTr="00DC090E">
        <w:trPr>
          <w:cantSplit/>
        </w:trPr>
        <w:tc>
          <w:tcPr>
            <w:tcW w:w="2957" w:type="pct"/>
            <w:noWrap/>
            <w:vAlign w:val="center"/>
            <w:hideMark/>
          </w:tcPr>
          <w:p w14:paraId="3895561E" w14:textId="77777777" w:rsidR="00410027" w:rsidRPr="00410027" w:rsidRDefault="00410027" w:rsidP="00D95C09">
            <w:pPr>
              <w:pStyle w:val="DETTableTextFinancial"/>
            </w:pPr>
            <w:r w:rsidRPr="00410027">
              <w:t>Proceeds from sale of non-financial assets</w:t>
            </w:r>
          </w:p>
        </w:tc>
        <w:tc>
          <w:tcPr>
            <w:tcW w:w="705" w:type="pct"/>
            <w:shd w:val="clear" w:color="auto" w:fill="F2F2F2" w:themeFill="background1" w:themeFillShade="F2"/>
            <w:vAlign w:val="center"/>
            <w:hideMark/>
          </w:tcPr>
          <w:p w14:paraId="541591CB" w14:textId="12FD6D82" w:rsidR="00410027" w:rsidRPr="00410027" w:rsidRDefault="00410027" w:rsidP="00410027">
            <w:pPr>
              <w:pStyle w:val="DETTableTextFinancial"/>
              <w:jc w:val="right"/>
            </w:pPr>
            <w:r w:rsidRPr="00410027">
              <w:t>12.5</w:t>
            </w:r>
          </w:p>
        </w:tc>
        <w:tc>
          <w:tcPr>
            <w:tcW w:w="751" w:type="pct"/>
            <w:vAlign w:val="center"/>
            <w:hideMark/>
          </w:tcPr>
          <w:p w14:paraId="5A86EADE" w14:textId="13C0E350" w:rsidR="00410027" w:rsidRPr="00410027" w:rsidRDefault="00410027" w:rsidP="00410027">
            <w:pPr>
              <w:pStyle w:val="DETTableTextFinancial"/>
              <w:jc w:val="right"/>
            </w:pPr>
            <w:r w:rsidRPr="00410027">
              <w:t>2.4</w:t>
            </w:r>
          </w:p>
        </w:tc>
        <w:tc>
          <w:tcPr>
            <w:tcW w:w="587" w:type="pct"/>
            <w:vAlign w:val="center"/>
            <w:hideMark/>
          </w:tcPr>
          <w:p w14:paraId="04ED237D" w14:textId="66A12F84" w:rsidR="00410027" w:rsidRPr="00410027" w:rsidRDefault="00410027" w:rsidP="00410027">
            <w:pPr>
              <w:pStyle w:val="DETTableTextFinancial"/>
              <w:jc w:val="right"/>
            </w:pPr>
            <w:r w:rsidRPr="00410027">
              <w:t>(16.9)</w:t>
            </w:r>
          </w:p>
        </w:tc>
      </w:tr>
      <w:tr w:rsidR="00410027" w:rsidRPr="00F1338D" w14:paraId="098FCAA2" w14:textId="77777777" w:rsidTr="00410027">
        <w:trPr>
          <w:cantSplit/>
        </w:trPr>
        <w:tc>
          <w:tcPr>
            <w:tcW w:w="2957" w:type="pct"/>
            <w:tcBorders>
              <w:top w:val="nil"/>
              <w:left w:val="nil"/>
              <w:bottom w:val="single" w:sz="4" w:space="0" w:color="auto"/>
              <w:right w:val="nil"/>
            </w:tcBorders>
            <w:noWrap/>
            <w:vAlign w:val="center"/>
            <w:hideMark/>
          </w:tcPr>
          <w:p w14:paraId="2E42E3A5" w14:textId="77777777" w:rsidR="00410027" w:rsidRPr="00410027" w:rsidRDefault="00410027" w:rsidP="00D95C09">
            <w:pPr>
              <w:pStyle w:val="DETTableTextFinancial"/>
            </w:pPr>
            <w:r w:rsidRPr="00410027">
              <w:t>Net loans to other parties</w:t>
            </w:r>
          </w:p>
        </w:tc>
        <w:tc>
          <w:tcPr>
            <w:tcW w:w="705" w:type="pct"/>
            <w:tcBorders>
              <w:top w:val="nil"/>
              <w:left w:val="nil"/>
              <w:bottom w:val="single" w:sz="4" w:space="0" w:color="auto"/>
              <w:right w:val="nil"/>
            </w:tcBorders>
            <w:shd w:val="clear" w:color="auto" w:fill="F2F2F2" w:themeFill="background1" w:themeFillShade="F2"/>
            <w:vAlign w:val="center"/>
            <w:hideMark/>
          </w:tcPr>
          <w:p w14:paraId="57240E27" w14:textId="7506EC14" w:rsidR="00410027" w:rsidRPr="00410027" w:rsidRDefault="00410027" w:rsidP="00410027">
            <w:pPr>
              <w:pStyle w:val="DETTableTextFinancial"/>
              <w:jc w:val="right"/>
            </w:pPr>
            <w:r w:rsidRPr="00410027">
              <w:t>(14.3)</w:t>
            </w:r>
          </w:p>
        </w:tc>
        <w:tc>
          <w:tcPr>
            <w:tcW w:w="751" w:type="pct"/>
            <w:tcBorders>
              <w:top w:val="nil"/>
              <w:left w:val="nil"/>
              <w:bottom w:val="single" w:sz="4" w:space="0" w:color="auto"/>
              <w:right w:val="nil"/>
            </w:tcBorders>
            <w:vAlign w:val="center"/>
            <w:hideMark/>
          </w:tcPr>
          <w:p w14:paraId="1D3FC683" w14:textId="5E380D05" w:rsidR="00410027" w:rsidRPr="00410027" w:rsidRDefault="00410027" w:rsidP="00410027">
            <w:pPr>
              <w:pStyle w:val="DETTableTextFinancial"/>
              <w:jc w:val="right"/>
            </w:pPr>
            <w:r w:rsidRPr="00410027">
              <w:t>3.5</w:t>
            </w:r>
          </w:p>
        </w:tc>
        <w:tc>
          <w:tcPr>
            <w:tcW w:w="587" w:type="pct"/>
            <w:tcBorders>
              <w:top w:val="nil"/>
              <w:left w:val="nil"/>
              <w:bottom w:val="single" w:sz="4" w:space="0" w:color="auto"/>
              <w:right w:val="nil"/>
            </w:tcBorders>
            <w:vAlign w:val="center"/>
            <w:hideMark/>
          </w:tcPr>
          <w:p w14:paraId="32AF48FC" w14:textId="05338881" w:rsidR="00410027" w:rsidRPr="00410027" w:rsidRDefault="00410027" w:rsidP="00410027">
            <w:pPr>
              <w:pStyle w:val="DETTableTextFinancial"/>
              <w:jc w:val="right"/>
            </w:pPr>
            <w:r w:rsidRPr="00410027">
              <w:t>n/a</w:t>
            </w:r>
          </w:p>
        </w:tc>
      </w:tr>
      <w:tr w:rsidR="00410027" w:rsidRPr="00F1338D" w14:paraId="52F11AFF" w14:textId="77777777" w:rsidTr="00410027">
        <w:trPr>
          <w:cantSplit/>
        </w:trPr>
        <w:tc>
          <w:tcPr>
            <w:tcW w:w="2957" w:type="pct"/>
            <w:tcBorders>
              <w:top w:val="single" w:sz="4" w:space="0" w:color="auto"/>
              <w:left w:val="nil"/>
              <w:right w:val="nil"/>
            </w:tcBorders>
            <w:noWrap/>
            <w:vAlign w:val="center"/>
            <w:hideMark/>
          </w:tcPr>
          <w:p w14:paraId="6C5D6F95" w14:textId="77777777" w:rsidR="00410027" w:rsidRPr="00410027" w:rsidRDefault="00410027" w:rsidP="00D95C09">
            <w:pPr>
              <w:pStyle w:val="DETTableTextFinancial"/>
            </w:pPr>
            <w:r w:rsidRPr="00410027">
              <w:rPr>
                <w:b/>
              </w:rPr>
              <w:t>Net cash flow from/(used in) investing activities</w:t>
            </w:r>
          </w:p>
        </w:tc>
        <w:tc>
          <w:tcPr>
            <w:tcW w:w="705" w:type="pct"/>
            <w:tcBorders>
              <w:top w:val="single" w:sz="4" w:space="0" w:color="auto"/>
              <w:left w:val="nil"/>
              <w:right w:val="nil"/>
            </w:tcBorders>
            <w:shd w:val="clear" w:color="auto" w:fill="F2F2F2" w:themeFill="background1" w:themeFillShade="F2"/>
            <w:vAlign w:val="center"/>
            <w:hideMark/>
          </w:tcPr>
          <w:p w14:paraId="578E92F3" w14:textId="512C1B5F" w:rsidR="00410027" w:rsidRPr="00410027" w:rsidRDefault="00410027" w:rsidP="00410027">
            <w:pPr>
              <w:pStyle w:val="DETTableTextFinancial"/>
              <w:jc w:val="right"/>
              <w:rPr>
                <w:b/>
              </w:rPr>
            </w:pPr>
            <w:r w:rsidRPr="00410027">
              <w:rPr>
                <w:b/>
              </w:rPr>
              <w:t>(526.5)</w:t>
            </w:r>
          </w:p>
        </w:tc>
        <w:tc>
          <w:tcPr>
            <w:tcW w:w="751" w:type="pct"/>
            <w:tcBorders>
              <w:top w:val="single" w:sz="4" w:space="0" w:color="auto"/>
              <w:left w:val="nil"/>
              <w:right w:val="nil"/>
            </w:tcBorders>
            <w:vAlign w:val="center"/>
            <w:hideMark/>
          </w:tcPr>
          <w:p w14:paraId="13A85CCE" w14:textId="687AEE3D" w:rsidR="00410027" w:rsidRPr="00410027" w:rsidRDefault="00410027" w:rsidP="00410027">
            <w:pPr>
              <w:pStyle w:val="DETTableTextFinancial"/>
              <w:jc w:val="right"/>
              <w:rPr>
                <w:b/>
              </w:rPr>
            </w:pPr>
            <w:r w:rsidRPr="00410027">
              <w:rPr>
                <w:b/>
              </w:rPr>
              <w:t>(502.6)</w:t>
            </w:r>
          </w:p>
        </w:tc>
        <w:tc>
          <w:tcPr>
            <w:tcW w:w="587" w:type="pct"/>
            <w:tcBorders>
              <w:top w:val="single" w:sz="4" w:space="0" w:color="auto"/>
              <w:left w:val="nil"/>
              <w:right w:val="nil"/>
            </w:tcBorders>
            <w:vAlign w:val="center"/>
            <w:hideMark/>
          </w:tcPr>
          <w:p w14:paraId="3CFD0D39" w14:textId="13EFFF0B" w:rsidR="00410027" w:rsidRPr="00410027" w:rsidRDefault="00410027" w:rsidP="00410027">
            <w:pPr>
              <w:pStyle w:val="DETTableTextFinancial"/>
              <w:jc w:val="right"/>
              <w:rPr>
                <w:b/>
              </w:rPr>
            </w:pPr>
            <w:r w:rsidRPr="00410027">
              <w:rPr>
                <w:b/>
              </w:rPr>
              <w:t>6.9</w:t>
            </w:r>
          </w:p>
        </w:tc>
      </w:tr>
      <w:tr w:rsidR="00410027" w:rsidRPr="00F1338D" w14:paraId="6413ED37" w14:textId="77777777" w:rsidTr="00410027">
        <w:trPr>
          <w:cantSplit/>
        </w:trPr>
        <w:tc>
          <w:tcPr>
            <w:tcW w:w="2957" w:type="pct"/>
            <w:tcBorders>
              <w:left w:val="nil"/>
              <w:bottom w:val="nil"/>
              <w:right w:val="nil"/>
            </w:tcBorders>
            <w:noWrap/>
            <w:vAlign w:val="center"/>
          </w:tcPr>
          <w:p w14:paraId="2DED08A7" w14:textId="77777777" w:rsidR="00410027" w:rsidRPr="00D95C09" w:rsidRDefault="00410027" w:rsidP="00D95C09">
            <w:pPr>
              <w:pStyle w:val="DETTableTextFinancial"/>
              <w:rPr>
                <w:b/>
                <w:highlight w:val="yellow"/>
              </w:rPr>
            </w:pPr>
          </w:p>
        </w:tc>
        <w:tc>
          <w:tcPr>
            <w:tcW w:w="705" w:type="pct"/>
            <w:tcBorders>
              <w:left w:val="nil"/>
              <w:bottom w:val="nil"/>
              <w:right w:val="nil"/>
            </w:tcBorders>
            <w:shd w:val="clear" w:color="auto" w:fill="F2F2F2" w:themeFill="background1" w:themeFillShade="F2"/>
            <w:vAlign w:val="center"/>
          </w:tcPr>
          <w:p w14:paraId="7971C535" w14:textId="77777777" w:rsidR="00410027" w:rsidRPr="00D95C09" w:rsidRDefault="00410027" w:rsidP="00D95C09">
            <w:pPr>
              <w:pStyle w:val="DETTableTextFinancial"/>
              <w:jc w:val="right"/>
              <w:rPr>
                <w:b/>
                <w:highlight w:val="yellow"/>
              </w:rPr>
            </w:pPr>
          </w:p>
        </w:tc>
        <w:tc>
          <w:tcPr>
            <w:tcW w:w="751" w:type="pct"/>
            <w:tcBorders>
              <w:left w:val="nil"/>
              <w:bottom w:val="nil"/>
              <w:right w:val="nil"/>
            </w:tcBorders>
            <w:vAlign w:val="center"/>
          </w:tcPr>
          <w:p w14:paraId="1CA77A97" w14:textId="77777777" w:rsidR="00410027" w:rsidRPr="00D95C09" w:rsidRDefault="00410027" w:rsidP="00D95C09">
            <w:pPr>
              <w:pStyle w:val="DETTableTextFinancial"/>
              <w:jc w:val="right"/>
              <w:rPr>
                <w:b/>
                <w:highlight w:val="yellow"/>
              </w:rPr>
            </w:pPr>
          </w:p>
        </w:tc>
        <w:tc>
          <w:tcPr>
            <w:tcW w:w="587" w:type="pct"/>
            <w:tcBorders>
              <w:left w:val="nil"/>
              <w:bottom w:val="nil"/>
              <w:right w:val="nil"/>
            </w:tcBorders>
            <w:vAlign w:val="center"/>
          </w:tcPr>
          <w:p w14:paraId="6016C1C1" w14:textId="77777777" w:rsidR="00410027" w:rsidRPr="00D95C09" w:rsidRDefault="00410027" w:rsidP="00D95C09">
            <w:pPr>
              <w:pStyle w:val="DETTableTextFinancial"/>
              <w:jc w:val="right"/>
              <w:rPr>
                <w:b/>
                <w:highlight w:val="yellow"/>
              </w:rPr>
            </w:pPr>
          </w:p>
        </w:tc>
      </w:tr>
      <w:tr w:rsidR="0025754E" w:rsidRPr="00F1338D" w14:paraId="3BDA3CCC" w14:textId="77777777" w:rsidTr="00DC090E">
        <w:trPr>
          <w:cantSplit/>
        </w:trPr>
        <w:tc>
          <w:tcPr>
            <w:tcW w:w="2957" w:type="pct"/>
            <w:noWrap/>
            <w:vAlign w:val="center"/>
            <w:hideMark/>
          </w:tcPr>
          <w:p w14:paraId="06A599EF" w14:textId="77777777" w:rsidR="0025754E" w:rsidRPr="00410027" w:rsidRDefault="0025754E" w:rsidP="00D95C09">
            <w:pPr>
              <w:pStyle w:val="DETTableTextFinancial"/>
            </w:pPr>
            <w:r w:rsidRPr="00410027">
              <w:rPr>
                <w:b/>
              </w:rPr>
              <w:t>Cash flows from financing activities</w:t>
            </w:r>
          </w:p>
        </w:tc>
        <w:tc>
          <w:tcPr>
            <w:tcW w:w="705" w:type="pct"/>
            <w:shd w:val="clear" w:color="auto" w:fill="F2F2F2" w:themeFill="background1" w:themeFillShade="F2"/>
            <w:vAlign w:val="center"/>
            <w:hideMark/>
          </w:tcPr>
          <w:p w14:paraId="1A0F0B84" w14:textId="77777777" w:rsidR="0025754E" w:rsidRPr="00D95C09" w:rsidRDefault="0025754E" w:rsidP="00D95C09">
            <w:pPr>
              <w:pStyle w:val="DETTableTextFinancial"/>
              <w:jc w:val="right"/>
              <w:rPr>
                <w:b/>
                <w:highlight w:val="yellow"/>
              </w:rPr>
            </w:pPr>
          </w:p>
        </w:tc>
        <w:tc>
          <w:tcPr>
            <w:tcW w:w="751" w:type="pct"/>
            <w:vAlign w:val="center"/>
            <w:hideMark/>
          </w:tcPr>
          <w:p w14:paraId="4E398871"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587" w:type="pct"/>
            <w:vAlign w:val="center"/>
            <w:hideMark/>
          </w:tcPr>
          <w:p w14:paraId="10342774"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410027" w:rsidRPr="00F1338D" w14:paraId="2AE27B0D" w14:textId="77777777" w:rsidTr="00DC090E">
        <w:trPr>
          <w:cantSplit/>
        </w:trPr>
        <w:tc>
          <w:tcPr>
            <w:tcW w:w="2957" w:type="pct"/>
            <w:noWrap/>
            <w:vAlign w:val="center"/>
            <w:hideMark/>
          </w:tcPr>
          <w:p w14:paraId="3E5B25AB" w14:textId="77777777" w:rsidR="00410027" w:rsidRPr="00410027" w:rsidRDefault="00410027" w:rsidP="00D95C09">
            <w:pPr>
              <w:pStyle w:val="DETTableTextFinancial"/>
            </w:pPr>
            <w:r w:rsidRPr="00410027">
              <w:t>Owner contributions by State Government</w:t>
            </w:r>
          </w:p>
        </w:tc>
        <w:tc>
          <w:tcPr>
            <w:tcW w:w="705" w:type="pct"/>
            <w:shd w:val="clear" w:color="auto" w:fill="F2F2F2" w:themeFill="background1" w:themeFillShade="F2"/>
            <w:vAlign w:val="center"/>
            <w:hideMark/>
          </w:tcPr>
          <w:p w14:paraId="49C0D681" w14:textId="4DE6B4CE" w:rsidR="00410027" w:rsidRPr="00410027" w:rsidRDefault="00410027" w:rsidP="00410027">
            <w:pPr>
              <w:pStyle w:val="DETTableTextFinancial"/>
              <w:jc w:val="right"/>
            </w:pPr>
            <w:r w:rsidRPr="00410027">
              <w:t>43.0</w:t>
            </w:r>
          </w:p>
        </w:tc>
        <w:tc>
          <w:tcPr>
            <w:tcW w:w="751" w:type="pct"/>
            <w:vAlign w:val="center"/>
            <w:hideMark/>
          </w:tcPr>
          <w:p w14:paraId="05F1F459" w14:textId="3FA512ED" w:rsidR="00410027" w:rsidRPr="00410027" w:rsidRDefault="00410027" w:rsidP="00410027">
            <w:pPr>
              <w:pStyle w:val="DETTableTextFinancial"/>
              <w:jc w:val="right"/>
            </w:pPr>
            <w:r w:rsidRPr="00410027">
              <w:t>57.2</w:t>
            </w:r>
          </w:p>
        </w:tc>
        <w:tc>
          <w:tcPr>
            <w:tcW w:w="587" w:type="pct"/>
            <w:vAlign w:val="center"/>
            <w:hideMark/>
          </w:tcPr>
          <w:p w14:paraId="2E37B9DF" w14:textId="59BD7156" w:rsidR="00410027" w:rsidRPr="00410027" w:rsidRDefault="00410027" w:rsidP="00410027">
            <w:pPr>
              <w:pStyle w:val="DETTableTextFinancial"/>
              <w:jc w:val="right"/>
            </w:pPr>
            <w:r w:rsidRPr="00410027">
              <w:t>-25</w:t>
            </w:r>
          </w:p>
        </w:tc>
      </w:tr>
      <w:tr w:rsidR="00410027" w:rsidRPr="00F1338D" w14:paraId="15130A68" w14:textId="77777777" w:rsidTr="00DC090E">
        <w:trPr>
          <w:cantSplit/>
        </w:trPr>
        <w:tc>
          <w:tcPr>
            <w:tcW w:w="2957" w:type="pct"/>
            <w:noWrap/>
            <w:vAlign w:val="center"/>
            <w:hideMark/>
          </w:tcPr>
          <w:p w14:paraId="4D976FCC" w14:textId="77777777" w:rsidR="00410027" w:rsidRPr="00410027" w:rsidRDefault="00410027" w:rsidP="00D95C09">
            <w:pPr>
              <w:pStyle w:val="DETTableTextFinancial"/>
            </w:pPr>
            <w:r w:rsidRPr="00410027">
              <w:t>Net borrowings</w:t>
            </w:r>
          </w:p>
        </w:tc>
        <w:tc>
          <w:tcPr>
            <w:tcW w:w="705" w:type="pct"/>
            <w:shd w:val="clear" w:color="auto" w:fill="F2F2F2" w:themeFill="background1" w:themeFillShade="F2"/>
            <w:vAlign w:val="center"/>
            <w:hideMark/>
          </w:tcPr>
          <w:p w14:paraId="45A8C94A" w14:textId="42DB903F" w:rsidR="00410027" w:rsidRPr="00410027" w:rsidRDefault="00410027" w:rsidP="00410027">
            <w:pPr>
              <w:pStyle w:val="DETTableTextFinancial"/>
              <w:jc w:val="right"/>
            </w:pPr>
            <w:r w:rsidRPr="00410027">
              <w:t>1,299.5</w:t>
            </w:r>
          </w:p>
        </w:tc>
        <w:tc>
          <w:tcPr>
            <w:tcW w:w="751" w:type="pct"/>
            <w:vAlign w:val="center"/>
            <w:hideMark/>
          </w:tcPr>
          <w:p w14:paraId="773EF019" w14:textId="49000298" w:rsidR="00410027" w:rsidRPr="00410027" w:rsidRDefault="00410027" w:rsidP="00410027">
            <w:pPr>
              <w:pStyle w:val="DETTableTextFinancial"/>
              <w:jc w:val="right"/>
            </w:pPr>
            <w:r w:rsidRPr="00410027">
              <w:t>(13.8)</w:t>
            </w:r>
          </w:p>
        </w:tc>
        <w:tc>
          <w:tcPr>
            <w:tcW w:w="587" w:type="pct"/>
            <w:vAlign w:val="center"/>
            <w:hideMark/>
          </w:tcPr>
          <w:p w14:paraId="448DF594" w14:textId="6497C1E5" w:rsidR="00410027" w:rsidRPr="00410027" w:rsidRDefault="00410027" w:rsidP="00410027">
            <w:pPr>
              <w:pStyle w:val="DETTableTextFinancial"/>
              <w:jc w:val="right"/>
            </w:pPr>
            <w:r w:rsidRPr="00410027">
              <w:t>-9</w:t>
            </w:r>
            <w:r>
              <w:t>,</w:t>
            </w:r>
            <w:r w:rsidRPr="00410027">
              <w:t>535</w:t>
            </w:r>
          </w:p>
        </w:tc>
      </w:tr>
      <w:tr w:rsidR="00410027" w:rsidRPr="00F1338D" w14:paraId="583D0641" w14:textId="77777777" w:rsidTr="00DC090E">
        <w:trPr>
          <w:cantSplit/>
        </w:trPr>
        <w:tc>
          <w:tcPr>
            <w:tcW w:w="2957" w:type="pct"/>
            <w:tcBorders>
              <w:top w:val="nil"/>
              <w:left w:val="nil"/>
              <w:bottom w:val="single" w:sz="4" w:space="0" w:color="auto"/>
              <w:right w:val="nil"/>
            </w:tcBorders>
            <w:noWrap/>
            <w:vAlign w:val="center"/>
            <w:hideMark/>
          </w:tcPr>
          <w:p w14:paraId="1682F0E1" w14:textId="77777777" w:rsidR="00410027" w:rsidRPr="00410027" w:rsidRDefault="00410027" w:rsidP="00D95C09">
            <w:pPr>
              <w:pStyle w:val="DETTableTextFinancial"/>
            </w:pPr>
            <w:r w:rsidRPr="00410027">
              <w:t>Repayment of finance leases</w:t>
            </w:r>
          </w:p>
        </w:tc>
        <w:tc>
          <w:tcPr>
            <w:tcW w:w="705" w:type="pct"/>
            <w:tcBorders>
              <w:top w:val="nil"/>
              <w:left w:val="nil"/>
              <w:bottom w:val="single" w:sz="4" w:space="0" w:color="auto"/>
              <w:right w:val="nil"/>
            </w:tcBorders>
            <w:shd w:val="clear" w:color="auto" w:fill="F2F2F2" w:themeFill="background1" w:themeFillShade="F2"/>
            <w:vAlign w:val="center"/>
            <w:hideMark/>
          </w:tcPr>
          <w:p w14:paraId="385FAAF3" w14:textId="7E0869EE" w:rsidR="00410027" w:rsidRPr="00410027" w:rsidRDefault="00410027" w:rsidP="00410027">
            <w:pPr>
              <w:pStyle w:val="DETTableTextFinancial"/>
              <w:jc w:val="right"/>
            </w:pPr>
            <w:r w:rsidRPr="00410027">
              <w:t>(4.8)</w:t>
            </w:r>
          </w:p>
        </w:tc>
        <w:tc>
          <w:tcPr>
            <w:tcW w:w="751" w:type="pct"/>
            <w:tcBorders>
              <w:top w:val="nil"/>
              <w:left w:val="nil"/>
              <w:bottom w:val="single" w:sz="4" w:space="0" w:color="auto"/>
              <w:right w:val="nil"/>
            </w:tcBorders>
            <w:vAlign w:val="center"/>
            <w:hideMark/>
          </w:tcPr>
          <w:p w14:paraId="492E037E" w14:textId="381DE843" w:rsidR="00410027" w:rsidRPr="00410027" w:rsidRDefault="00410027" w:rsidP="00410027">
            <w:pPr>
              <w:pStyle w:val="DETTableTextFinancial"/>
              <w:jc w:val="right"/>
            </w:pPr>
            <w:r w:rsidRPr="00410027">
              <w:t>(4.8)</w:t>
            </w:r>
          </w:p>
        </w:tc>
        <w:tc>
          <w:tcPr>
            <w:tcW w:w="587" w:type="pct"/>
            <w:tcBorders>
              <w:top w:val="nil"/>
              <w:left w:val="nil"/>
              <w:bottom w:val="single" w:sz="4" w:space="0" w:color="auto"/>
              <w:right w:val="nil"/>
            </w:tcBorders>
            <w:vAlign w:val="center"/>
            <w:hideMark/>
          </w:tcPr>
          <w:p w14:paraId="0548E31A" w14:textId="762D1FE0" w:rsidR="00410027" w:rsidRPr="00410027" w:rsidRDefault="00410027" w:rsidP="00410027">
            <w:pPr>
              <w:pStyle w:val="DETTableTextFinancial"/>
              <w:jc w:val="right"/>
            </w:pPr>
            <w:r w:rsidRPr="00410027">
              <w:t>0</w:t>
            </w:r>
          </w:p>
        </w:tc>
      </w:tr>
      <w:tr w:rsidR="00410027" w:rsidRPr="00F1338D" w14:paraId="28754B8F" w14:textId="77777777" w:rsidTr="00DC090E">
        <w:trPr>
          <w:cantSplit/>
        </w:trPr>
        <w:tc>
          <w:tcPr>
            <w:tcW w:w="2957" w:type="pct"/>
            <w:tcBorders>
              <w:top w:val="single" w:sz="4" w:space="0" w:color="auto"/>
              <w:left w:val="nil"/>
              <w:bottom w:val="nil"/>
              <w:right w:val="nil"/>
            </w:tcBorders>
            <w:noWrap/>
            <w:vAlign w:val="center"/>
            <w:hideMark/>
          </w:tcPr>
          <w:p w14:paraId="3825D317" w14:textId="77777777" w:rsidR="00410027" w:rsidRPr="00410027" w:rsidRDefault="00410027" w:rsidP="00D95C09">
            <w:pPr>
              <w:pStyle w:val="DETTableTextFinancial"/>
            </w:pPr>
            <w:r w:rsidRPr="00410027">
              <w:rPr>
                <w:b/>
              </w:rPr>
              <w:t>Net cash flows from/ (used in) financing activities</w:t>
            </w:r>
          </w:p>
        </w:tc>
        <w:tc>
          <w:tcPr>
            <w:tcW w:w="705" w:type="pct"/>
            <w:tcBorders>
              <w:top w:val="single" w:sz="4" w:space="0" w:color="auto"/>
              <w:left w:val="nil"/>
              <w:bottom w:val="nil"/>
              <w:right w:val="nil"/>
            </w:tcBorders>
            <w:shd w:val="clear" w:color="auto" w:fill="F2F2F2" w:themeFill="background1" w:themeFillShade="F2"/>
            <w:vAlign w:val="center"/>
            <w:hideMark/>
          </w:tcPr>
          <w:p w14:paraId="1E1FED47" w14:textId="4CC5B889" w:rsidR="00410027" w:rsidRPr="00410027" w:rsidRDefault="00410027" w:rsidP="00410027">
            <w:pPr>
              <w:pStyle w:val="DETTableTextFinancial"/>
              <w:jc w:val="right"/>
              <w:rPr>
                <w:b/>
              </w:rPr>
            </w:pPr>
            <w:r w:rsidRPr="00410027">
              <w:rPr>
                <w:b/>
              </w:rPr>
              <w:t>1,337.8</w:t>
            </w:r>
          </w:p>
        </w:tc>
        <w:tc>
          <w:tcPr>
            <w:tcW w:w="751" w:type="pct"/>
            <w:tcBorders>
              <w:top w:val="single" w:sz="4" w:space="0" w:color="auto"/>
              <w:left w:val="nil"/>
              <w:bottom w:val="nil"/>
              <w:right w:val="nil"/>
            </w:tcBorders>
            <w:vAlign w:val="center"/>
            <w:hideMark/>
          </w:tcPr>
          <w:p w14:paraId="49DE810D" w14:textId="7263EB7B" w:rsidR="00410027" w:rsidRPr="00410027" w:rsidRDefault="00410027" w:rsidP="00410027">
            <w:pPr>
              <w:pStyle w:val="DETTableTextFinancial"/>
              <w:jc w:val="right"/>
              <w:rPr>
                <w:b/>
              </w:rPr>
            </w:pPr>
            <w:r w:rsidRPr="00410027">
              <w:rPr>
                <w:b/>
              </w:rPr>
              <w:t>38.7</w:t>
            </w:r>
          </w:p>
        </w:tc>
        <w:tc>
          <w:tcPr>
            <w:tcW w:w="587" w:type="pct"/>
            <w:tcBorders>
              <w:top w:val="single" w:sz="4" w:space="0" w:color="auto"/>
              <w:left w:val="nil"/>
              <w:bottom w:val="nil"/>
              <w:right w:val="nil"/>
            </w:tcBorders>
            <w:vAlign w:val="center"/>
            <w:hideMark/>
          </w:tcPr>
          <w:p w14:paraId="7809BBC4" w14:textId="7E53ABE3" w:rsidR="00410027" w:rsidRPr="00410027" w:rsidRDefault="00410027" w:rsidP="00410027">
            <w:pPr>
              <w:pStyle w:val="DETTableTextFinancial"/>
              <w:jc w:val="right"/>
              <w:rPr>
                <w:b/>
              </w:rPr>
            </w:pPr>
            <w:r w:rsidRPr="00410027">
              <w:rPr>
                <w:b/>
              </w:rPr>
              <w:t>3</w:t>
            </w:r>
            <w:r>
              <w:rPr>
                <w:b/>
              </w:rPr>
              <w:t>,</w:t>
            </w:r>
            <w:r w:rsidRPr="00410027">
              <w:rPr>
                <w:b/>
              </w:rPr>
              <w:t>358</w:t>
            </w:r>
          </w:p>
        </w:tc>
      </w:tr>
      <w:tr w:rsidR="00410027" w:rsidRPr="00F1338D" w14:paraId="4F8CDDA0" w14:textId="77777777" w:rsidTr="00DC090E">
        <w:trPr>
          <w:cantSplit/>
        </w:trPr>
        <w:tc>
          <w:tcPr>
            <w:tcW w:w="2957" w:type="pct"/>
            <w:tcBorders>
              <w:top w:val="single" w:sz="4" w:space="0" w:color="auto"/>
              <w:left w:val="nil"/>
              <w:bottom w:val="nil"/>
              <w:right w:val="nil"/>
            </w:tcBorders>
            <w:noWrap/>
            <w:vAlign w:val="center"/>
          </w:tcPr>
          <w:p w14:paraId="0E95B1A4" w14:textId="77777777" w:rsidR="00410027" w:rsidRPr="00D95C09" w:rsidRDefault="00410027" w:rsidP="00D95C09">
            <w:pPr>
              <w:pStyle w:val="DETTableTextFinancial"/>
              <w:rPr>
                <w:b/>
                <w:highlight w:val="yellow"/>
              </w:rPr>
            </w:pPr>
          </w:p>
        </w:tc>
        <w:tc>
          <w:tcPr>
            <w:tcW w:w="705" w:type="pct"/>
            <w:tcBorders>
              <w:top w:val="single" w:sz="4" w:space="0" w:color="auto"/>
              <w:left w:val="nil"/>
              <w:bottom w:val="nil"/>
              <w:right w:val="nil"/>
            </w:tcBorders>
            <w:shd w:val="clear" w:color="auto" w:fill="F2F2F2" w:themeFill="background1" w:themeFillShade="F2"/>
            <w:vAlign w:val="center"/>
          </w:tcPr>
          <w:p w14:paraId="1FCC8D50" w14:textId="77777777" w:rsidR="00410027" w:rsidRPr="00D95C09" w:rsidRDefault="00410027" w:rsidP="00D95C09">
            <w:pPr>
              <w:pStyle w:val="DETTableTextFinancial"/>
              <w:jc w:val="right"/>
              <w:rPr>
                <w:b/>
                <w:highlight w:val="yellow"/>
              </w:rPr>
            </w:pPr>
          </w:p>
        </w:tc>
        <w:tc>
          <w:tcPr>
            <w:tcW w:w="751" w:type="pct"/>
            <w:tcBorders>
              <w:top w:val="single" w:sz="4" w:space="0" w:color="auto"/>
              <w:left w:val="nil"/>
              <w:bottom w:val="nil"/>
              <w:right w:val="nil"/>
            </w:tcBorders>
            <w:vAlign w:val="center"/>
          </w:tcPr>
          <w:p w14:paraId="0555FA67" w14:textId="77777777" w:rsidR="00410027" w:rsidRPr="00D95C09" w:rsidRDefault="00410027" w:rsidP="00D95C09">
            <w:pPr>
              <w:pStyle w:val="DETTableTextFinancial"/>
              <w:jc w:val="right"/>
              <w:rPr>
                <w:b/>
                <w:highlight w:val="yellow"/>
              </w:rPr>
            </w:pPr>
          </w:p>
        </w:tc>
        <w:tc>
          <w:tcPr>
            <w:tcW w:w="587" w:type="pct"/>
            <w:tcBorders>
              <w:top w:val="single" w:sz="4" w:space="0" w:color="auto"/>
              <w:left w:val="nil"/>
              <w:bottom w:val="nil"/>
              <w:right w:val="nil"/>
            </w:tcBorders>
            <w:vAlign w:val="center"/>
          </w:tcPr>
          <w:p w14:paraId="4E73E7B5" w14:textId="77777777" w:rsidR="00410027" w:rsidRPr="00D95C09" w:rsidRDefault="00410027" w:rsidP="00D95C09">
            <w:pPr>
              <w:pStyle w:val="DETTableTextFinancial"/>
              <w:jc w:val="right"/>
              <w:rPr>
                <w:b/>
                <w:highlight w:val="yellow"/>
              </w:rPr>
            </w:pPr>
          </w:p>
        </w:tc>
      </w:tr>
      <w:tr w:rsidR="009A2636" w:rsidRPr="00F1338D" w14:paraId="71ACD435" w14:textId="77777777" w:rsidTr="00DC090E">
        <w:trPr>
          <w:cantSplit/>
        </w:trPr>
        <w:tc>
          <w:tcPr>
            <w:tcW w:w="2957" w:type="pct"/>
            <w:noWrap/>
            <w:vAlign w:val="center"/>
            <w:hideMark/>
          </w:tcPr>
          <w:p w14:paraId="36E08271" w14:textId="77777777" w:rsidR="009A2636" w:rsidRPr="009A2636" w:rsidRDefault="009A2636" w:rsidP="00D95C09">
            <w:pPr>
              <w:pStyle w:val="DETTableTextFinancial"/>
            </w:pPr>
            <w:r w:rsidRPr="009A2636">
              <w:rPr>
                <w:b/>
              </w:rPr>
              <w:t>Net increase/(decrease) in cash and cash equivalents</w:t>
            </w:r>
          </w:p>
        </w:tc>
        <w:tc>
          <w:tcPr>
            <w:tcW w:w="705" w:type="pct"/>
            <w:shd w:val="clear" w:color="auto" w:fill="F2F2F2" w:themeFill="background1" w:themeFillShade="F2"/>
            <w:vAlign w:val="center"/>
            <w:hideMark/>
          </w:tcPr>
          <w:p w14:paraId="5DF90C8E" w14:textId="12D601EE" w:rsidR="009A2636" w:rsidRPr="009A2636" w:rsidRDefault="009A2636" w:rsidP="009A2636">
            <w:pPr>
              <w:pStyle w:val="DETTableTextFinancial"/>
              <w:jc w:val="right"/>
              <w:rPr>
                <w:b/>
              </w:rPr>
            </w:pPr>
            <w:r w:rsidRPr="009A2636">
              <w:rPr>
                <w:b/>
              </w:rPr>
              <w:t>60.6</w:t>
            </w:r>
          </w:p>
        </w:tc>
        <w:tc>
          <w:tcPr>
            <w:tcW w:w="751" w:type="pct"/>
            <w:vAlign w:val="center"/>
            <w:hideMark/>
          </w:tcPr>
          <w:p w14:paraId="366385D1" w14:textId="31151DB5" w:rsidR="009A2636" w:rsidRPr="009A2636" w:rsidRDefault="009A2636" w:rsidP="009A2636">
            <w:pPr>
              <w:pStyle w:val="DETTableTextFinancial"/>
              <w:jc w:val="right"/>
              <w:rPr>
                <w:b/>
              </w:rPr>
            </w:pPr>
            <w:r w:rsidRPr="009A2636">
              <w:rPr>
                <w:b/>
              </w:rPr>
              <w:t>24.6</w:t>
            </w:r>
          </w:p>
        </w:tc>
        <w:tc>
          <w:tcPr>
            <w:tcW w:w="587" w:type="pct"/>
            <w:vAlign w:val="center"/>
            <w:hideMark/>
          </w:tcPr>
          <w:p w14:paraId="231181C9" w14:textId="61AC8412" w:rsidR="009A2636" w:rsidRPr="009A2636" w:rsidRDefault="009A2636" w:rsidP="009A2636">
            <w:pPr>
              <w:pStyle w:val="DETTableTextFinancial"/>
              <w:jc w:val="right"/>
              <w:rPr>
                <w:b/>
              </w:rPr>
            </w:pPr>
            <w:r w:rsidRPr="009A2636">
              <w:rPr>
                <w:b/>
              </w:rPr>
              <w:t>146</w:t>
            </w:r>
          </w:p>
        </w:tc>
      </w:tr>
      <w:tr w:rsidR="009A2636" w:rsidRPr="00F1338D" w14:paraId="0629C1BD" w14:textId="77777777" w:rsidTr="00DC090E">
        <w:trPr>
          <w:cantSplit/>
        </w:trPr>
        <w:tc>
          <w:tcPr>
            <w:tcW w:w="2957" w:type="pct"/>
            <w:tcBorders>
              <w:top w:val="nil"/>
              <w:left w:val="nil"/>
              <w:bottom w:val="single" w:sz="4" w:space="0" w:color="auto"/>
              <w:right w:val="nil"/>
            </w:tcBorders>
            <w:noWrap/>
            <w:vAlign w:val="center"/>
            <w:hideMark/>
          </w:tcPr>
          <w:p w14:paraId="0E55ED71" w14:textId="77777777" w:rsidR="009A2636" w:rsidRPr="009A2636" w:rsidRDefault="009A2636" w:rsidP="00D95C09">
            <w:pPr>
              <w:pStyle w:val="DETTableTextFinancial"/>
            </w:pPr>
            <w:r w:rsidRPr="009A2636">
              <w:t>Cash and cash equivalents at the beginning of the financial year</w:t>
            </w:r>
          </w:p>
        </w:tc>
        <w:tc>
          <w:tcPr>
            <w:tcW w:w="705" w:type="pct"/>
            <w:tcBorders>
              <w:top w:val="nil"/>
              <w:left w:val="nil"/>
              <w:bottom w:val="single" w:sz="4" w:space="0" w:color="auto"/>
              <w:right w:val="nil"/>
            </w:tcBorders>
            <w:shd w:val="clear" w:color="auto" w:fill="F2F2F2" w:themeFill="background1" w:themeFillShade="F2"/>
            <w:vAlign w:val="center"/>
            <w:hideMark/>
          </w:tcPr>
          <w:p w14:paraId="1182C904" w14:textId="5B2B8540" w:rsidR="009A2636" w:rsidRPr="009A2636" w:rsidRDefault="009A2636" w:rsidP="009A2636">
            <w:pPr>
              <w:pStyle w:val="DETTableTextFinancial"/>
              <w:jc w:val="right"/>
            </w:pPr>
            <w:r w:rsidRPr="009A2636">
              <w:t>933.4</w:t>
            </w:r>
          </w:p>
        </w:tc>
        <w:tc>
          <w:tcPr>
            <w:tcW w:w="751" w:type="pct"/>
            <w:tcBorders>
              <w:top w:val="nil"/>
              <w:left w:val="nil"/>
              <w:bottom w:val="single" w:sz="4" w:space="0" w:color="auto"/>
              <w:right w:val="nil"/>
            </w:tcBorders>
            <w:vAlign w:val="center"/>
            <w:hideMark/>
          </w:tcPr>
          <w:p w14:paraId="6166646F" w14:textId="38FAB6C9" w:rsidR="009A2636" w:rsidRPr="009A2636" w:rsidRDefault="009A2636" w:rsidP="009A2636">
            <w:pPr>
              <w:pStyle w:val="DETTableTextFinancial"/>
              <w:jc w:val="right"/>
            </w:pPr>
            <w:r w:rsidRPr="009A2636">
              <w:t>858.0</w:t>
            </w:r>
          </w:p>
        </w:tc>
        <w:tc>
          <w:tcPr>
            <w:tcW w:w="587" w:type="pct"/>
            <w:tcBorders>
              <w:top w:val="nil"/>
              <w:left w:val="nil"/>
              <w:bottom w:val="single" w:sz="4" w:space="0" w:color="auto"/>
              <w:right w:val="nil"/>
            </w:tcBorders>
            <w:vAlign w:val="center"/>
            <w:hideMark/>
          </w:tcPr>
          <w:p w14:paraId="3027E931" w14:textId="3B677335" w:rsidR="009A2636" w:rsidRPr="009A2636" w:rsidRDefault="009A2636" w:rsidP="009A2636">
            <w:pPr>
              <w:pStyle w:val="DETTableTextFinancial"/>
              <w:jc w:val="right"/>
            </w:pPr>
            <w:r w:rsidRPr="009A2636">
              <w:t>9</w:t>
            </w:r>
          </w:p>
        </w:tc>
      </w:tr>
      <w:tr w:rsidR="009A2636" w:rsidRPr="00F1338D" w14:paraId="6BBD2FEF" w14:textId="77777777" w:rsidTr="00DC090E">
        <w:trPr>
          <w:cantSplit/>
        </w:trPr>
        <w:tc>
          <w:tcPr>
            <w:tcW w:w="2957" w:type="pct"/>
            <w:tcBorders>
              <w:top w:val="single" w:sz="4" w:space="0" w:color="auto"/>
              <w:left w:val="nil"/>
              <w:bottom w:val="single" w:sz="4" w:space="0" w:color="auto"/>
              <w:right w:val="nil"/>
            </w:tcBorders>
            <w:noWrap/>
            <w:vAlign w:val="center"/>
            <w:hideMark/>
          </w:tcPr>
          <w:p w14:paraId="0AFA2756" w14:textId="77777777" w:rsidR="009A2636" w:rsidRPr="009A2636" w:rsidRDefault="009A2636" w:rsidP="00D95C09">
            <w:pPr>
              <w:pStyle w:val="DETTableTextFinancial"/>
            </w:pPr>
            <w:r w:rsidRPr="009A2636">
              <w:rPr>
                <w:b/>
              </w:rPr>
              <w:t>Cash and cash equivalents at the end of the financial year</w:t>
            </w:r>
          </w:p>
        </w:tc>
        <w:tc>
          <w:tcPr>
            <w:tcW w:w="705" w:type="pct"/>
            <w:tcBorders>
              <w:top w:val="single" w:sz="4" w:space="0" w:color="auto"/>
              <w:left w:val="nil"/>
              <w:bottom w:val="single" w:sz="4" w:space="0" w:color="auto"/>
              <w:right w:val="nil"/>
            </w:tcBorders>
            <w:shd w:val="clear" w:color="auto" w:fill="F2F2F2" w:themeFill="background1" w:themeFillShade="F2"/>
            <w:vAlign w:val="center"/>
            <w:hideMark/>
          </w:tcPr>
          <w:p w14:paraId="39C3C025" w14:textId="53802B22" w:rsidR="009A2636" w:rsidRPr="009A2636" w:rsidRDefault="009A2636" w:rsidP="009A2636">
            <w:pPr>
              <w:pStyle w:val="DETTableTextFinancial"/>
              <w:jc w:val="right"/>
              <w:rPr>
                <w:b/>
              </w:rPr>
            </w:pPr>
            <w:r w:rsidRPr="009A2636">
              <w:rPr>
                <w:b/>
              </w:rPr>
              <w:t>994.0</w:t>
            </w:r>
          </w:p>
        </w:tc>
        <w:tc>
          <w:tcPr>
            <w:tcW w:w="751" w:type="pct"/>
            <w:tcBorders>
              <w:top w:val="single" w:sz="4" w:space="0" w:color="auto"/>
              <w:left w:val="nil"/>
              <w:bottom w:val="single" w:sz="4" w:space="0" w:color="auto"/>
              <w:right w:val="nil"/>
            </w:tcBorders>
            <w:vAlign w:val="center"/>
            <w:hideMark/>
          </w:tcPr>
          <w:p w14:paraId="25AF243C" w14:textId="5F786FE0" w:rsidR="009A2636" w:rsidRPr="009A2636" w:rsidRDefault="009A2636" w:rsidP="009A2636">
            <w:pPr>
              <w:pStyle w:val="DETTableTextFinancial"/>
              <w:jc w:val="right"/>
              <w:rPr>
                <w:b/>
              </w:rPr>
            </w:pPr>
            <w:r w:rsidRPr="009A2636">
              <w:rPr>
                <w:b/>
              </w:rPr>
              <w:t>882.6</w:t>
            </w:r>
          </w:p>
        </w:tc>
        <w:tc>
          <w:tcPr>
            <w:tcW w:w="587" w:type="pct"/>
            <w:tcBorders>
              <w:top w:val="single" w:sz="4" w:space="0" w:color="auto"/>
              <w:left w:val="nil"/>
              <w:bottom w:val="single" w:sz="4" w:space="0" w:color="auto"/>
              <w:right w:val="nil"/>
            </w:tcBorders>
            <w:vAlign w:val="center"/>
            <w:hideMark/>
          </w:tcPr>
          <w:p w14:paraId="4B0DCEA3" w14:textId="777703DB" w:rsidR="009A2636" w:rsidRPr="009A2636" w:rsidRDefault="009A2636" w:rsidP="009A2636">
            <w:pPr>
              <w:pStyle w:val="DETTableTextFinancial"/>
              <w:jc w:val="right"/>
              <w:rPr>
                <w:b/>
              </w:rPr>
            </w:pPr>
            <w:r w:rsidRPr="009A2636">
              <w:rPr>
                <w:b/>
              </w:rPr>
              <w:t>13</w:t>
            </w:r>
          </w:p>
        </w:tc>
      </w:tr>
    </w:tbl>
    <w:p w14:paraId="53E4D32B" w14:textId="77777777" w:rsidR="0025754E" w:rsidRPr="00D95C09" w:rsidRDefault="0025754E" w:rsidP="0025754E">
      <w:pPr>
        <w:spacing w:after="200" w:line="276" w:lineRule="auto"/>
        <w:rPr>
          <w:rFonts w:cs="Arial"/>
          <w:b/>
          <w:bCs/>
          <w:sz w:val="26"/>
          <w:szCs w:val="26"/>
          <w:highlight w:val="yellow"/>
        </w:rPr>
      </w:pPr>
      <w:r w:rsidRPr="00D95C09">
        <w:rPr>
          <w:rFonts w:cs="Arial"/>
          <w:b/>
          <w:bCs/>
          <w:sz w:val="26"/>
          <w:szCs w:val="26"/>
          <w:highlight w:val="yellow"/>
        </w:rPr>
        <w:br w:type="page"/>
      </w:r>
    </w:p>
    <w:p w14:paraId="0C85EF77" w14:textId="00197821" w:rsidR="0025754E" w:rsidRPr="009A2636" w:rsidRDefault="0025754E" w:rsidP="00D95C09">
      <w:pPr>
        <w:pStyle w:val="Heading3"/>
      </w:pPr>
      <w:r w:rsidRPr="009A2636">
        <w:lastRenderedPageBreak/>
        <w:t>Statement of changes in equity for the year ending 30 June 201</w:t>
      </w:r>
      <w:r w:rsidR="009A2636" w:rsidRPr="009A2636">
        <w:t>6</w:t>
      </w:r>
    </w:p>
    <w:tbl>
      <w:tblPr>
        <w:tblW w:w="5000" w:type="pct"/>
        <w:tblInd w:w="-72" w:type="dxa"/>
        <w:tblLook w:val="04A0" w:firstRow="1" w:lastRow="0" w:firstColumn="1" w:lastColumn="0" w:noHBand="0" w:noVBand="1"/>
      </w:tblPr>
      <w:tblGrid>
        <w:gridCol w:w="1838"/>
        <w:gridCol w:w="1221"/>
        <w:gridCol w:w="1265"/>
        <w:gridCol w:w="876"/>
        <w:gridCol w:w="1070"/>
        <w:gridCol w:w="1100"/>
      </w:tblGrid>
      <w:tr w:rsidR="0025754E" w:rsidRPr="00F1338D" w14:paraId="1D4C762A" w14:textId="77777777" w:rsidTr="00113FC6">
        <w:trPr>
          <w:trHeight w:val="255"/>
          <w:tblHeader/>
        </w:trPr>
        <w:tc>
          <w:tcPr>
            <w:tcW w:w="1250" w:type="pct"/>
            <w:shd w:val="clear" w:color="auto" w:fill="7F7F7F" w:themeFill="text1" w:themeFillTint="80"/>
            <w:vAlign w:val="bottom"/>
          </w:tcPr>
          <w:p w14:paraId="09406FB7" w14:textId="77777777" w:rsidR="0025754E" w:rsidRPr="00D95C09" w:rsidRDefault="0025754E" w:rsidP="00D95C09">
            <w:pPr>
              <w:pStyle w:val="DETTablerowheadingoutputstables"/>
              <w:rPr>
                <w:highlight w:val="yellow"/>
              </w:rPr>
            </w:pPr>
          </w:p>
        </w:tc>
        <w:tc>
          <w:tcPr>
            <w:tcW w:w="825" w:type="pct"/>
            <w:shd w:val="clear" w:color="auto" w:fill="7F7F7F" w:themeFill="text1" w:themeFillTint="80"/>
            <w:hideMark/>
          </w:tcPr>
          <w:p w14:paraId="080A7DE6" w14:textId="77777777" w:rsidR="0025754E" w:rsidRPr="009A2636" w:rsidRDefault="0025754E" w:rsidP="009A2636">
            <w:pPr>
              <w:pStyle w:val="DETTablerowheadingoutputstables"/>
              <w:jc w:val="center"/>
            </w:pPr>
            <w:r w:rsidRPr="009A2636">
              <w:t>Accumulated surplus/ (deficit)</w:t>
            </w:r>
            <w:r w:rsidRPr="009A2636">
              <w:br/>
              <w:t>($m)</w:t>
            </w:r>
          </w:p>
        </w:tc>
        <w:tc>
          <w:tcPr>
            <w:tcW w:w="854" w:type="pct"/>
            <w:shd w:val="clear" w:color="auto" w:fill="7F7F7F" w:themeFill="text1" w:themeFillTint="80"/>
            <w:hideMark/>
          </w:tcPr>
          <w:p w14:paraId="158C9FCC" w14:textId="77777777" w:rsidR="0025754E" w:rsidRPr="009A2636" w:rsidRDefault="0025754E" w:rsidP="009A2636">
            <w:pPr>
              <w:pStyle w:val="DETTablerowheadingoutputstables"/>
              <w:jc w:val="center"/>
            </w:pPr>
            <w:r w:rsidRPr="009A2636">
              <w:t>Contributions by owner</w:t>
            </w:r>
            <w:r w:rsidRPr="009A2636">
              <w:br/>
              <w:t>($m)</w:t>
            </w:r>
          </w:p>
        </w:tc>
        <w:tc>
          <w:tcPr>
            <w:tcW w:w="597" w:type="pct"/>
            <w:shd w:val="clear" w:color="auto" w:fill="7F7F7F" w:themeFill="text1" w:themeFillTint="80"/>
            <w:hideMark/>
          </w:tcPr>
          <w:p w14:paraId="4EDB1446" w14:textId="77777777" w:rsidR="0025754E" w:rsidRPr="009A2636" w:rsidRDefault="0025754E" w:rsidP="009A2636">
            <w:pPr>
              <w:pStyle w:val="DETTablerowheadingoutputstables"/>
              <w:jc w:val="center"/>
            </w:pPr>
            <w:r w:rsidRPr="009A2636">
              <w:t>Other reserves</w:t>
            </w:r>
            <w:r w:rsidRPr="009A2636">
              <w:br/>
              <w:t>($m)</w:t>
            </w:r>
          </w:p>
        </w:tc>
        <w:tc>
          <w:tcPr>
            <w:tcW w:w="725" w:type="pct"/>
            <w:shd w:val="clear" w:color="auto" w:fill="7F7F7F" w:themeFill="text1" w:themeFillTint="80"/>
            <w:hideMark/>
          </w:tcPr>
          <w:p w14:paraId="45A59FFD" w14:textId="77777777" w:rsidR="0025754E" w:rsidRPr="009A2636" w:rsidRDefault="0025754E" w:rsidP="009A2636">
            <w:pPr>
              <w:pStyle w:val="DETTablerowheadingoutputstables"/>
              <w:jc w:val="center"/>
            </w:pPr>
            <w:r w:rsidRPr="009A2636">
              <w:t>Asset revaluation reserve</w:t>
            </w:r>
            <w:r w:rsidRPr="009A2636">
              <w:br/>
              <w:t>($m)</w:t>
            </w:r>
          </w:p>
        </w:tc>
        <w:tc>
          <w:tcPr>
            <w:tcW w:w="749" w:type="pct"/>
            <w:shd w:val="clear" w:color="auto" w:fill="7F7F7F" w:themeFill="text1" w:themeFillTint="80"/>
            <w:hideMark/>
          </w:tcPr>
          <w:p w14:paraId="7DF78F96" w14:textId="77777777" w:rsidR="0025754E" w:rsidRPr="009A2636" w:rsidRDefault="0025754E" w:rsidP="009A2636">
            <w:pPr>
              <w:pStyle w:val="DETTablerowheadingoutputstables"/>
              <w:jc w:val="center"/>
            </w:pPr>
            <w:r w:rsidRPr="009A2636">
              <w:t>Total equity</w:t>
            </w:r>
            <w:r w:rsidRPr="009A2636">
              <w:br/>
              <w:t>($m)</w:t>
            </w:r>
          </w:p>
        </w:tc>
      </w:tr>
      <w:tr w:rsidR="008335BD" w:rsidRPr="00F1338D" w14:paraId="53FD4F30" w14:textId="77777777" w:rsidTr="00113FC6">
        <w:trPr>
          <w:cantSplit/>
        </w:trPr>
        <w:tc>
          <w:tcPr>
            <w:tcW w:w="1250" w:type="pct"/>
            <w:vAlign w:val="center"/>
            <w:hideMark/>
          </w:tcPr>
          <w:p w14:paraId="195DE8BA" w14:textId="5C9ED7C3" w:rsidR="008335BD" w:rsidRPr="008335BD" w:rsidRDefault="008335BD" w:rsidP="00D95C09">
            <w:pPr>
              <w:pStyle w:val="DETTableTextFinancial"/>
            </w:pPr>
            <w:r w:rsidRPr="008335BD">
              <w:rPr>
                <w:b/>
              </w:rPr>
              <w:t>Opening balance at 1 July 2015 (Actual)</w:t>
            </w:r>
          </w:p>
        </w:tc>
        <w:tc>
          <w:tcPr>
            <w:tcW w:w="825" w:type="pct"/>
            <w:vAlign w:val="center"/>
            <w:hideMark/>
          </w:tcPr>
          <w:p w14:paraId="42B5D547" w14:textId="79E81A27" w:rsidR="008335BD" w:rsidRPr="008335BD" w:rsidRDefault="008335BD" w:rsidP="00D95C09">
            <w:pPr>
              <w:pStyle w:val="DETTableTextFinancial"/>
              <w:jc w:val="right"/>
              <w:rPr>
                <w:b/>
              </w:rPr>
            </w:pPr>
            <w:r w:rsidRPr="008335BD">
              <w:rPr>
                <w:b/>
              </w:rPr>
              <w:t>2,094.0</w:t>
            </w:r>
          </w:p>
        </w:tc>
        <w:tc>
          <w:tcPr>
            <w:tcW w:w="854" w:type="pct"/>
            <w:vAlign w:val="center"/>
            <w:hideMark/>
          </w:tcPr>
          <w:p w14:paraId="54C3D6FD" w14:textId="33416967" w:rsidR="008335BD" w:rsidRPr="008335BD" w:rsidRDefault="008335BD" w:rsidP="00D95C09">
            <w:pPr>
              <w:pStyle w:val="DETTableTextFinancial"/>
              <w:jc w:val="right"/>
              <w:rPr>
                <w:b/>
              </w:rPr>
            </w:pPr>
            <w:r w:rsidRPr="008335BD">
              <w:rPr>
                <w:b/>
              </w:rPr>
              <w:t>9,531.9</w:t>
            </w:r>
          </w:p>
        </w:tc>
        <w:tc>
          <w:tcPr>
            <w:tcW w:w="597" w:type="pct"/>
            <w:vAlign w:val="center"/>
            <w:hideMark/>
          </w:tcPr>
          <w:p w14:paraId="781B8BB6" w14:textId="06B4CFEC" w:rsidR="008335BD" w:rsidRPr="008335BD" w:rsidRDefault="008335BD" w:rsidP="00D95C09">
            <w:pPr>
              <w:pStyle w:val="DETTableTextFinancial"/>
              <w:jc w:val="right"/>
              <w:rPr>
                <w:b/>
              </w:rPr>
            </w:pPr>
            <w:r w:rsidRPr="008335BD">
              <w:rPr>
                <w:b/>
              </w:rPr>
              <w:t>9.2</w:t>
            </w:r>
          </w:p>
        </w:tc>
        <w:tc>
          <w:tcPr>
            <w:tcW w:w="725" w:type="pct"/>
            <w:vAlign w:val="center"/>
            <w:hideMark/>
          </w:tcPr>
          <w:p w14:paraId="53CBC338" w14:textId="4D2E7C11" w:rsidR="008335BD" w:rsidRPr="008335BD" w:rsidRDefault="008335BD" w:rsidP="00D95C09">
            <w:pPr>
              <w:pStyle w:val="DETTableTextFinancial"/>
              <w:jc w:val="right"/>
              <w:rPr>
                <w:b/>
              </w:rPr>
            </w:pPr>
            <w:r w:rsidRPr="008335BD">
              <w:rPr>
                <w:b/>
              </w:rPr>
              <w:t>8,243.9</w:t>
            </w:r>
          </w:p>
        </w:tc>
        <w:tc>
          <w:tcPr>
            <w:tcW w:w="749" w:type="pct"/>
            <w:vAlign w:val="center"/>
            <w:hideMark/>
          </w:tcPr>
          <w:p w14:paraId="4B0D3028" w14:textId="2B053066" w:rsidR="008335BD" w:rsidRPr="008335BD" w:rsidRDefault="008335BD" w:rsidP="00D95C09">
            <w:pPr>
              <w:pStyle w:val="DETTableTextFinancial"/>
              <w:jc w:val="right"/>
              <w:rPr>
                <w:b/>
              </w:rPr>
            </w:pPr>
            <w:r w:rsidRPr="008335BD">
              <w:rPr>
                <w:b/>
              </w:rPr>
              <w:t>19,879.2</w:t>
            </w:r>
          </w:p>
        </w:tc>
      </w:tr>
      <w:tr w:rsidR="008335BD" w:rsidRPr="00F1338D" w14:paraId="7C1EE633" w14:textId="77777777" w:rsidTr="00113FC6">
        <w:trPr>
          <w:cantSplit/>
        </w:trPr>
        <w:tc>
          <w:tcPr>
            <w:tcW w:w="1250" w:type="pct"/>
            <w:vAlign w:val="center"/>
            <w:hideMark/>
          </w:tcPr>
          <w:p w14:paraId="37D3CA6A" w14:textId="77777777" w:rsidR="008335BD" w:rsidRPr="008335BD" w:rsidRDefault="008335BD" w:rsidP="00D95C09">
            <w:pPr>
              <w:pStyle w:val="DETTableTextFinancial"/>
            </w:pPr>
            <w:r w:rsidRPr="008335BD">
              <w:t>Comprehensive result</w:t>
            </w:r>
          </w:p>
        </w:tc>
        <w:tc>
          <w:tcPr>
            <w:tcW w:w="825" w:type="pct"/>
            <w:vAlign w:val="center"/>
            <w:hideMark/>
          </w:tcPr>
          <w:p w14:paraId="53092683" w14:textId="09F98F44" w:rsidR="008335BD" w:rsidRPr="008335BD" w:rsidRDefault="008335BD" w:rsidP="00D95C09">
            <w:pPr>
              <w:pStyle w:val="DETTableTextFinancial"/>
              <w:jc w:val="right"/>
            </w:pPr>
            <w:r w:rsidRPr="008335BD">
              <w:t>226.1</w:t>
            </w:r>
          </w:p>
        </w:tc>
        <w:tc>
          <w:tcPr>
            <w:tcW w:w="854" w:type="pct"/>
            <w:vAlign w:val="center"/>
            <w:hideMark/>
          </w:tcPr>
          <w:p w14:paraId="21175FE9" w14:textId="1FFCB7A4" w:rsidR="008335BD" w:rsidRPr="008335BD" w:rsidRDefault="008335BD" w:rsidP="00D95C09">
            <w:pPr>
              <w:pStyle w:val="DETTableTextFinancial"/>
              <w:jc w:val="right"/>
            </w:pPr>
            <w:r w:rsidRPr="008335BD">
              <w:t>–</w:t>
            </w:r>
          </w:p>
        </w:tc>
        <w:tc>
          <w:tcPr>
            <w:tcW w:w="597" w:type="pct"/>
            <w:vAlign w:val="center"/>
            <w:hideMark/>
          </w:tcPr>
          <w:p w14:paraId="18C72BD6" w14:textId="3C28880C" w:rsidR="008335BD" w:rsidRPr="008335BD" w:rsidRDefault="008335BD" w:rsidP="00D95C09">
            <w:pPr>
              <w:pStyle w:val="DETTableTextFinancial"/>
              <w:jc w:val="right"/>
            </w:pPr>
            <w:r w:rsidRPr="008335BD">
              <w:t>(7.8)</w:t>
            </w:r>
          </w:p>
        </w:tc>
        <w:tc>
          <w:tcPr>
            <w:tcW w:w="725" w:type="pct"/>
            <w:vAlign w:val="center"/>
            <w:hideMark/>
          </w:tcPr>
          <w:p w14:paraId="2BE98171" w14:textId="3D1482E3" w:rsidR="008335BD" w:rsidRPr="008335BD" w:rsidRDefault="008335BD" w:rsidP="00D95C09">
            <w:pPr>
              <w:pStyle w:val="DETTableTextFinancial"/>
              <w:jc w:val="right"/>
            </w:pPr>
            <w:r w:rsidRPr="008335BD">
              <w:t>3,224.4</w:t>
            </w:r>
          </w:p>
        </w:tc>
        <w:tc>
          <w:tcPr>
            <w:tcW w:w="749" w:type="pct"/>
            <w:vAlign w:val="center"/>
            <w:hideMark/>
          </w:tcPr>
          <w:p w14:paraId="38179794" w14:textId="089CE933" w:rsidR="008335BD" w:rsidRPr="008335BD" w:rsidRDefault="008335BD" w:rsidP="00D95C09">
            <w:pPr>
              <w:pStyle w:val="DETTableTextFinancial"/>
              <w:jc w:val="right"/>
              <w:rPr>
                <w:b/>
              </w:rPr>
            </w:pPr>
            <w:r w:rsidRPr="008335BD">
              <w:rPr>
                <w:b/>
              </w:rPr>
              <w:t>3,442.6</w:t>
            </w:r>
          </w:p>
        </w:tc>
      </w:tr>
      <w:tr w:rsidR="008335BD" w:rsidRPr="00F1338D" w14:paraId="54A38B51" w14:textId="77777777" w:rsidTr="00113FC6">
        <w:trPr>
          <w:cantSplit/>
        </w:trPr>
        <w:tc>
          <w:tcPr>
            <w:tcW w:w="1250" w:type="pct"/>
            <w:vAlign w:val="center"/>
            <w:hideMark/>
          </w:tcPr>
          <w:p w14:paraId="48721FC6" w14:textId="77777777" w:rsidR="008335BD" w:rsidRPr="008335BD" w:rsidRDefault="008335BD" w:rsidP="00D95C09">
            <w:pPr>
              <w:pStyle w:val="DETTableTextFinancial"/>
            </w:pPr>
            <w:r w:rsidRPr="008335BD">
              <w:t>Transactions with owners in their capacity as owners</w:t>
            </w:r>
          </w:p>
        </w:tc>
        <w:tc>
          <w:tcPr>
            <w:tcW w:w="825" w:type="pct"/>
            <w:vAlign w:val="center"/>
            <w:hideMark/>
          </w:tcPr>
          <w:p w14:paraId="5D39C279" w14:textId="68DB5F7B" w:rsidR="008335BD" w:rsidRPr="008335BD" w:rsidRDefault="008335BD" w:rsidP="00D95C09">
            <w:pPr>
              <w:pStyle w:val="DETTableTextFinancial"/>
              <w:jc w:val="right"/>
            </w:pPr>
            <w:r w:rsidRPr="008335BD">
              <w:t>–</w:t>
            </w:r>
          </w:p>
        </w:tc>
        <w:tc>
          <w:tcPr>
            <w:tcW w:w="854" w:type="pct"/>
            <w:vAlign w:val="center"/>
            <w:hideMark/>
          </w:tcPr>
          <w:p w14:paraId="0BE68A1B" w14:textId="4893B70D" w:rsidR="008335BD" w:rsidRPr="008335BD" w:rsidRDefault="008335BD" w:rsidP="00D95C09">
            <w:pPr>
              <w:pStyle w:val="DETTableTextFinancial"/>
              <w:jc w:val="right"/>
            </w:pPr>
            <w:r w:rsidRPr="008335BD">
              <w:t>(129.7)</w:t>
            </w:r>
          </w:p>
        </w:tc>
        <w:tc>
          <w:tcPr>
            <w:tcW w:w="597" w:type="pct"/>
            <w:vAlign w:val="center"/>
            <w:hideMark/>
          </w:tcPr>
          <w:p w14:paraId="264CE1BC" w14:textId="37EE0DCF" w:rsidR="008335BD" w:rsidRPr="008335BD" w:rsidRDefault="008335BD" w:rsidP="00D95C09">
            <w:pPr>
              <w:pStyle w:val="DETTableTextFinancial"/>
              <w:jc w:val="right"/>
            </w:pPr>
            <w:r w:rsidRPr="008335BD">
              <w:t>–</w:t>
            </w:r>
          </w:p>
        </w:tc>
        <w:tc>
          <w:tcPr>
            <w:tcW w:w="725" w:type="pct"/>
            <w:vAlign w:val="center"/>
            <w:hideMark/>
          </w:tcPr>
          <w:p w14:paraId="6E7CBE6A" w14:textId="58465890" w:rsidR="008335BD" w:rsidRPr="008335BD" w:rsidRDefault="008335BD" w:rsidP="00D95C09">
            <w:pPr>
              <w:pStyle w:val="DETTableTextFinancial"/>
              <w:jc w:val="right"/>
            </w:pPr>
            <w:r w:rsidRPr="008335BD">
              <w:t>–</w:t>
            </w:r>
          </w:p>
        </w:tc>
        <w:tc>
          <w:tcPr>
            <w:tcW w:w="749" w:type="pct"/>
            <w:vAlign w:val="center"/>
            <w:hideMark/>
          </w:tcPr>
          <w:p w14:paraId="42A1CF89" w14:textId="7CED0BDE" w:rsidR="008335BD" w:rsidRPr="008335BD" w:rsidRDefault="008335BD" w:rsidP="00D95C09">
            <w:pPr>
              <w:pStyle w:val="DETTableTextFinancial"/>
              <w:jc w:val="right"/>
              <w:rPr>
                <w:b/>
              </w:rPr>
            </w:pPr>
            <w:r w:rsidRPr="008335BD">
              <w:rPr>
                <w:b/>
              </w:rPr>
              <w:t>(129.7)</w:t>
            </w:r>
          </w:p>
        </w:tc>
      </w:tr>
      <w:tr w:rsidR="008335BD" w:rsidRPr="00F1338D" w14:paraId="22E629A1" w14:textId="77777777" w:rsidTr="00113FC6">
        <w:trPr>
          <w:cantSplit/>
        </w:trPr>
        <w:tc>
          <w:tcPr>
            <w:tcW w:w="1250" w:type="pct"/>
            <w:tcBorders>
              <w:top w:val="nil"/>
              <w:left w:val="nil"/>
              <w:bottom w:val="single" w:sz="4" w:space="0" w:color="auto"/>
              <w:right w:val="nil"/>
            </w:tcBorders>
            <w:vAlign w:val="center"/>
            <w:hideMark/>
          </w:tcPr>
          <w:p w14:paraId="21248662" w14:textId="2A548106" w:rsidR="008335BD" w:rsidRPr="008335BD" w:rsidRDefault="002F1014" w:rsidP="00D95C09">
            <w:pPr>
              <w:pStyle w:val="DETTableTextFinancial"/>
            </w:pPr>
            <w:r>
              <w:t>Other-including p</w:t>
            </w:r>
            <w:r w:rsidR="008335BD" w:rsidRPr="008335BD">
              <w:t>rior year adjustments</w:t>
            </w:r>
          </w:p>
        </w:tc>
        <w:tc>
          <w:tcPr>
            <w:tcW w:w="825" w:type="pct"/>
            <w:tcBorders>
              <w:top w:val="nil"/>
              <w:left w:val="nil"/>
              <w:bottom w:val="single" w:sz="4" w:space="0" w:color="auto"/>
              <w:right w:val="nil"/>
            </w:tcBorders>
            <w:vAlign w:val="center"/>
            <w:hideMark/>
          </w:tcPr>
          <w:p w14:paraId="11441CEB" w14:textId="223D3761" w:rsidR="008335BD" w:rsidRPr="008335BD" w:rsidRDefault="008335BD" w:rsidP="00D95C09">
            <w:pPr>
              <w:pStyle w:val="DETTableTextFinancial"/>
              <w:jc w:val="right"/>
            </w:pPr>
            <w:r w:rsidRPr="008335BD">
              <w:t>53.8</w:t>
            </w:r>
          </w:p>
        </w:tc>
        <w:tc>
          <w:tcPr>
            <w:tcW w:w="854" w:type="pct"/>
            <w:tcBorders>
              <w:top w:val="nil"/>
              <w:left w:val="nil"/>
              <w:bottom w:val="single" w:sz="4" w:space="0" w:color="auto"/>
              <w:right w:val="nil"/>
            </w:tcBorders>
            <w:vAlign w:val="center"/>
            <w:hideMark/>
          </w:tcPr>
          <w:p w14:paraId="7D162980" w14:textId="1F187131" w:rsidR="008335BD" w:rsidRPr="008335BD" w:rsidRDefault="008335BD" w:rsidP="00D95C09">
            <w:pPr>
              <w:pStyle w:val="DETTableTextFinancial"/>
              <w:jc w:val="right"/>
            </w:pPr>
            <w:r w:rsidRPr="008335BD">
              <w:t>–</w:t>
            </w:r>
          </w:p>
        </w:tc>
        <w:tc>
          <w:tcPr>
            <w:tcW w:w="597" w:type="pct"/>
            <w:tcBorders>
              <w:top w:val="nil"/>
              <w:left w:val="nil"/>
              <w:bottom w:val="single" w:sz="4" w:space="0" w:color="auto"/>
              <w:right w:val="nil"/>
            </w:tcBorders>
            <w:vAlign w:val="center"/>
            <w:hideMark/>
          </w:tcPr>
          <w:p w14:paraId="5643144D" w14:textId="343118D5" w:rsidR="008335BD" w:rsidRPr="008335BD" w:rsidRDefault="008335BD" w:rsidP="00D95C09">
            <w:pPr>
              <w:pStyle w:val="DETTableTextFinancial"/>
              <w:jc w:val="right"/>
            </w:pPr>
            <w:r w:rsidRPr="008335BD">
              <w:t>–</w:t>
            </w:r>
          </w:p>
        </w:tc>
        <w:tc>
          <w:tcPr>
            <w:tcW w:w="725" w:type="pct"/>
            <w:tcBorders>
              <w:top w:val="nil"/>
              <w:left w:val="nil"/>
              <w:bottom w:val="single" w:sz="4" w:space="0" w:color="auto"/>
              <w:right w:val="nil"/>
            </w:tcBorders>
            <w:vAlign w:val="center"/>
            <w:hideMark/>
          </w:tcPr>
          <w:p w14:paraId="666EB11A" w14:textId="3CA4AF83" w:rsidR="008335BD" w:rsidRPr="008335BD" w:rsidRDefault="008335BD" w:rsidP="00D95C09">
            <w:pPr>
              <w:pStyle w:val="DETTableTextFinancial"/>
              <w:jc w:val="right"/>
            </w:pPr>
            <w:r w:rsidRPr="008335BD">
              <w:t>(165.4)</w:t>
            </w:r>
          </w:p>
        </w:tc>
        <w:tc>
          <w:tcPr>
            <w:tcW w:w="749" w:type="pct"/>
            <w:tcBorders>
              <w:top w:val="nil"/>
              <w:left w:val="nil"/>
              <w:bottom w:val="single" w:sz="4" w:space="0" w:color="auto"/>
              <w:right w:val="nil"/>
            </w:tcBorders>
            <w:vAlign w:val="center"/>
            <w:hideMark/>
          </w:tcPr>
          <w:p w14:paraId="3F8D1833" w14:textId="0D3BF1A9" w:rsidR="008335BD" w:rsidRPr="008335BD" w:rsidRDefault="008335BD" w:rsidP="00D95C09">
            <w:pPr>
              <w:pStyle w:val="DETTableTextFinancial"/>
              <w:jc w:val="right"/>
              <w:rPr>
                <w:b/>
              </w:rPr>
            </w:pPr>
            <w:r w:rsidRPr="008335BD">
              <w:rPr>
                <w:b/>
              </w:rPr>
              <w:t>(111.6)</w:t>
            </w:r>
          </w:p>
        </w:tc>
      </w:tr>
      <w:tr w:rsidR="008335BD" w:rsidRPr="00F1338D" w14:paraId="2CD1A78F" w14:textId="77777777" w:rsidTr="00113FC6">
        <w:trPr>
          <w:cantSplit/>
        </w:trPr>
        <w:tc>
          <w:tcPr>
            <w:tcW w:w="1250" w:type="pct"/>
            <w:tcBorders>
              <w:top w:val="single" w:sz="4" w:space="0" w:color="auto"/>
              <w:left w:val="nil"/>
              <w:bottom w:val="single" w:sz="4" w:space="0" w:color="auto"/>
              <w:right w:val="nil"/>
            </w:tcBorders>
            <w:hideMark/>
          </w:tcPr>
          <w:p w14:paraId="72D7DBCE" w14:textId="73BD4DA3" w:rsidR="008335BD" w:rsidRPr="008335BD" w:rsidRDefault="008335BD" w:rsidP="00D95C09">
            <w:pPr>
              <w:pStyle w:val="DETTableTextFinancial"/>
            </w:pPr>
            <w:r w:rsidRPr="008335BD">
              <w:rPr>
                <w:b/>
              </w:rPr>
              <w:t>Closing balance 30 June 2016</w:t>
            </w:r>
          </w:p>
        </w:tc>
        <w:tc>
          <w:tcPr>
            <w:tcW w:w="825" w:type="pct"/>
            <w:tcBorders>
              <w:top w:val="single" w:sz="4" w:space="0" w:color="auto"/>
              <w:left w:val="nil"/>
              <w:bottom w:val="single" w:sz="4" w:space="0" w:color="auto"/>
              <w:right w:val="nil"/>
            </w:tcBorders>
            <w:vAlign w:val="bottom"/>
            <w:hideMark/>
          </w:tcPr>
          <w:p w14:paraId="5E185144" w14:textId="1132FFF0" w:rsidR="008335BD" w:rsidRPr="008335BD" w:rsidRDefault="008335BD" w:rsidP="00D95C09">
            <w:pPr>
              <w:pStyle w:val="DETTableTextFinancial"/>
              <w:jc w:val="right"/>
              <w:rPr>
                <w:b/>
              </w:rPr>
            </w:pPr>
            <w:r w:rsidRPr="008335BD">
              <w:rPr>
                <w:b/>
              </w:rPr>
              <w:t>2,373.9</w:t>
            </w:r>
          </w:p>
        </w:tc>
        <w:tc>
          <w:tcPr>
            <w:tcW w:w="854" w:type="pct"/>
            <w:tcBorders>
              <w:top w:val="single" w:sz="4" w:space="0" w:color="auto"/>
              <w:left w:val="nil"/>
              <w:bottom w:val="single" w:sz="4" w:space="0" w:color="auto"/>
              <w:right w:val="nil"/>
            </w:tcBorders>
            <w:vAlign w:val="bottom"/>
            <w:hideMark/>
          </w:tcPr>
          <w:p w14:paraId="65F2790A" w14:textId="1CA26CD7" w:rsidR="008335BD" w:rsidRPr="008335BD" w:rsidRDefault="008335BD" w:rsidP="00D95C09">
            <w:pPr>
              <w:pStyle w:val="DETTableTextFinancial"/>
              <w:jc w:val="right"/>
              <w:rPr>
                <w:b/>
              </w:rPr>
            </w:pPr>
            <w:r w:rsidRPr="008335BD">
              <w:rPr>
                <w:b/>
              </w:rPr>
              <w:t>9,402.2</w:t>
            </w:r>
          </w:p>
        </w:tc>
        <w:tc>
          <w:tcPr>
            <w:tcW w:w="597" w:type="pct"/>
            <w:tcBorders>
              <w:top w:val="single" w:sz="4" w:space="0" w:color="auto"/>
              <w:left w:val="nil"/>
              <w:bottom w:val="single" w:sz="4" w:space="0" w:color="auto"/>
              <w:right w:val="nil"/>
            </w:tcBorders>
            <w:vAlign w:val="bottom"/>
            <w:hideMark/>
          </w:tcPr>
          <w:p w14:paraId="221A5E95" w14:textId="1E71129D" w:rsidR="008335BD" w:rsidRPr="008335BD" w:rsidRDefault="008335BD" w:rsidP="00D95C09">
            <w:pPr>
              <w:pStyle w:val="DETTableTextFinancial"/>
              <w:jc w:val="right"/>
              <w:rPr>
                <w:b/>
              </w:rPr>
            </w:pPr>
            <w:r w:rsidRPr="008335BD">
              <w:rPr>
                <w:b/>
              </w:rPr>
              <w:t>1.4</w:t>
            </w:r>
          </w:p>
        </w:tc>
        <w:tc>
          <w:tcPr>
            <w:tcW w:w="725" w:type="pct"/>
            <w:tcBorders>
              <w:top w:val="single" w:sz="4" w:space="0" w:color="auto"/>
              <w:left w:val="nil"/>
              <w:bottom w:val="single" w:sz="4" w:space="0" w:color="auto"/>
              <w:right w:val="nil"/>
            </w:tcBorders>
            <w:vAlign w:val="bottom"/>
            <w:hideMark/>
          </w:tcPr>
          <w:p w14:paraId="68AB4DD2" w14:textId="29CB06AC" w:rsidR="008335BD" w:rsidRPr="008335BD" w:rsidRDefault="008335BD" w:rsidP="00D95C09">
            <w:pPr>
              <w:pStyle w:val="DETTableTextFinancial"/>
              <w:jc w:val="right"/>
              <w:rPr>
                <w:b/>
              </w:rPr>
            </w:pPr>
            <w:r w:rsidRPr="008335BD">
              <w:rPr>
                <w:b/>
              </w:rPr>
              <w:t>11,302.9</w:t>
            </w:r>
          </w:p>
        </w:tc>
        <w:tc>
          <w:tcPr>
            <w:tcW w:w="749" w:type="pct"/>
            <w:tcBorders>
              <w:top w:val="single" w:sz="4" w:space="0" w:color="auto"/>
              <w:left w:val="nil"/>
              <w:bottom w:val="single" w:sz="4" w:space="0" w:color="auto"/>
              <w:right w:val="nil"/>
            </w:tcBorders>
            <w:vAlign w:val="bottom"/>
            <w:hideMark/>
          </w:tcPr>
          <w:p w14:paraId="0ED56D60" w14:textId="613E5D41" w:rsidR="008335BD" w:rsidRPr="008335BD" w:rsidRDefault="008335BD" w:rsidP="00D95C09">
            <w:pPr>
              <w:pStyle w:val="DETTableTextFinancial"/>
              <w:jc w:val="right"/>
              <w:rPr>
                <w:b/>
              </w:rPr>
            </w:pPr>
            <w:r w:rsidRPr="008335BD">
              <w:rPr>
                <w:b/>
              </w:rPr>
              <w:t>23,080.4</w:t>
            </w:r>
          </w:p>
        </w:tc>
      </w:tr>
      <w:tr w:rsidR="008335BD" w:rsidRPr="00F1338D" w14:paraId="3E82421B" w14:textId="77777777" w:rsidTr="00113FC6">
        <w:trPr>
          <w:cantSplit/>
        </w:trPr>
        <w:tc>
          <w:tcPr>
            <w:tcW w:w="1250" w:type="pct"/>
            <w:tcBorders>
              <w:top w:val="single" w:sz="4" w:space="0" w:color="auto"/>
              <w:left w:val="nil"/>
              <w:right w:val="nil"/>
            </w:tcBorders>
          </w:tcPr>
          <w:p w14:paraId="2E3F22AB" w14:textId="77777777" w:rsidR="008335BD" w:rsidRDefault="008335BD" w:rsidP="00D95C09">
            <w:pPr>
              <w:pStyle w:val="DETTableTextFinancial"/>
              <w:rPr>
                <w:b/>
                <w:highlight w:val="yellow"/>
              </w:rPr>
            </w:pPr>
          </w:p>
        </w:tc>
        <w:tc>
          <w:tcPr>
            <w:tcW w:w="825" w:type="pct"/>
            <w:tcBorders>
              <w:top w:val="single" w:sz="4" w:space="0" w:color="auto"/>
              <w:left w:val="nil"/>
              <w:right w:val="nil"/>
            </w:tcBorders>
          </w:tcPr>
          <w:p w14:paraId="4721C6C6" w14:textId="77777777" w:rsidR="008335BD" w:rsidRPr="00D95C09" w:rsidRDefault="008335BD" w:rsidP="00D95C09">
            <w:pPr>
              <w:pStyle w:val="DETTableTextFinancial"/>
              <w:jc w:val="right"/>
              <w:rPr>
                <w:b/>
                <w:highlight w:val="yellow"/>
              </w:rPr>
            </w:pPr>
          </w:p>
        </w:tc>
        <w:tc>
          <w:tcPr>
            <w:tcW w:w="854" w:type="pct"/>
            <w:tcBorders>
              <w:top w:val="single" w:sz="4" w:space="0" w:color="auto"/>
              <w:left w:val="nil"/>
              <w:right w:val="nil"/>
            </w:tcBorders>
          </w:tcPr>
          <w:p w14:paraId="75D36CCC" w14:textId="77777777" w:rsidR="008335BD" w:rsidRPr="00D95C09" w:rsidRDefault="008335BD" w:rsidP="00D95C09">
            <w:pPr>
              <w:pStyle w:val="DETTableTextFinancial"/>
              <w:jc w:val="right"/>
              <w:rPr>
                <w:b/>
                <w:highlight w:val="yellow"/>
              </w:rPr>
            </w:pPr>
          </w:p>
        </w:tc>
        <w:tc>
          <w:tcPr>
            <w:tcW w:w="597" w:type="pct"/>
            <w:tcBorders>
              <w:top w:val="single" w:sz="4" w:space="0" w:color="auto"/>
              <w:left w:val="nil"/>
              <w:right w:val="nil"/>
            </w:tcBorders>
          </w:tcPr>
          <w:p w14:paraId="4B01CA44" w14:textId="77777777" w:rsidR="008335BD" w:rsidRPr="00D95C09" w:rsidRDefault="008335BD" w:rsidP="00D95C09">
            <w:pPr>
              <w:pStyle w:val="DETTableTextFinancial"/>
              <w:jc w:val="right"/>
              <w:rPr>
                <w:b/>
                <w:highlight w:val="yellow"/>
              </w:rPr>
            </w:pPr>
          </w:p>
        </w:tc>
        <w:tc>
          <w:tcPr>
            <w:tcW w:w="725" w:type="pct"/>
            <w:tcBorders>
              <w:top w:val="single" w:sz="4" w:space="0" w:color="auto"/>
              <w:left w:val="nil"/>
              <w:right w:val="nil"/>
            </w:tcBorders>
          </w:tcPr>
          <w:p w14:paraId="1EB96BCC" w14:textId="77777777" w:rsidR="008335BD" w:rsidRPr="00D95C09" w:rsidRDefault="008335BD" w:rsidP="00D95C09">
            <w:pPr>
              <w:pStyle w:val="DETTableTextFinancial"/>
              <w:jc w:val="right"/>
              <w:rPr>
                <w:b/>
                <w:highlight w:val="yellow"/>
              </w:rPr>
            </w:pPr>
          </w:p>
        </w:tc>
        <w:tc>
          <w:tcPr>
            <w:tcW w:w="749" w:type="pct"/>
            <w:tcBorders>
              <w:top w:val="single" w:sz="4" w:space="0" w:color="auto"/>
              <w:left w:val="nil"/>
              <w:right w:val="nil"/>
            </w:tcBorders>
          </w:tcPr>
          <w:p w14:paraId="4A692376" w14:textId="77777777" w:rsidR="008335BD" w:rsidRPr="00D95C09" w:rsidRDefault="008335BD" w:rsidP="00D95C09">
            <w:pPr>
              <w:pStyle w:val="DETTableTextFinancial"/>
              <w:jc w:val="right"/>
              <w:rPr>
                <w:b/>
                <w:highlight w:val="yellow"/>
              </w:rPr>
            </w:pPr>
          </w:p>
        </w:tc>
      </w:tr>
      <w:tr w:rsidR="00113FC6" w:rsidRPr="00F1338D" w14:paraId="25F5F7C4" w14:textId="77777777" w:rsidTr="00113FC6">
        <w:trPr>
          <w:cantSplit/>
        </w:trPr>
        <w:tc>
          <w:tcPr>
            <w:tcW w:w="1250" w:type="pct"/>
            <w:tcBorders>
              <w:left w:val="nil"/>
              <w:bottom w:val="nil"/>
              <w:right w:val="nil"/>
            </w:tcBorders>
            <w:vAlign w:val="center"/>
            <w:hideMark/>
          </w:tcPr>
          <w:p w14:paraId="0215EED2" w14:textId="568B7744" w:rsidR="00113FC6" w:rsidRPr="008335BD" w:rsidRDefault="00113FC6" w:rsidP="00D95C09">
            <w:pPr>
              <w:pStyle w:val="DETTableTextFinancial"/>
            </w:pPr>
            <w:r w:rsidRPr="008335BD">
              <w:rPr>
                <w:b/>
              </w:rPr>
              <w:t>Opening balance 1 July 2015 (Published Budget)</w:t>
            </w:r>
          </w:p>
        </w:tc>
        <w:tc>
          <w:tcPr>
            <w:tcW w:w="825" w:type="pct"/>
            <w:tcBorders>
              <w:left w:val="nil"/>
              <w:bottom w:val="nil"/>
              <w:right w:val="nil"/>
            </w:tcBorders>
            <w:vAlign w:val="center"/>
            <w:hideMark/>
          </w:tcPr>
          <w:p w14:paraId="1E77A7E9" w14:textId="68B74237" w:rsidR="00113FC6" w:rsidRPr="00113FC6" w:rsidRDefault="00113FC6" w:rsidP="00113FC6">
            <w:pPr>
              <w:pStyle w:val="DETTableTextFinancial"/>
              <w:jc w:val="right"/>
              <w:rPr>
                <w:b/>
              </w:rPr>
            </w:pPr>
            <w:r w:rsidRPr="00113FC6">
              <w:rPr>
                <w:b/>
              </w:rPr>
              <w:t>1,903.7</w:t>
            </w:r>
          </w:p>
        </w:tc>
        <w:tc>
          <w:tcPr>
            <w:tcW w:w="854" w:type="pct"/>
            <w:tcBorders>
              <w:left w:val="nil"/>
              <w:bottom w:val="nil"/>
              <w:right w:val="nil"/>
            </w:tcBorders>
            <w:vAlign w:val="center"/>
            <w:hideMark/>
          </w:tcPr>
          <w:p w14:paraId="6F716345" w14:textId="560A4961" w:rsidR="00113FC6" w:rsidRPr="00113FC6" w:rsidRDefault="00113FC6" w:rsidP="00113FC6">
            <w:pPr>
              <w:pStyle w:val="DETTableTextFinancial"/>
              <w:jc w:val="right"/>
              <w:rPr>
                <w:b/>
              </w:rPr>
            </w:pPr>
            <w:r w:rsidRPr="00113FC6">
              <w:rPr>
                <w:b/>
              </w:rPr>
              <w:t>9,345.1</w:t>
            </w:r>
          </w:p>
        </w:tc>
        <w:tc>
          <w:tcPr>
            <w:tcW w:w="597" w:type="pct"/>
            <w:tcBorders>
              <w:left w:val="nil"/>
              <w:bottom w:val="nil"/>
              <w:right w:val="nil"/>
            </w:tcBorders>
            <w:vAlign w:val="center"/>
            <w:hideMark/>
          </w:tcPr>
          <w:p w14:paraId="6BFA45CD" w14:textId="25C089FE" w:rsidR="00113FC6" w:rsidRPr="00113FC6" w:rsidRDefault="00113FC6" w:rsidP="00113FC6">
            <w:pPr>
              <w:pStyle w:val="DETTableTextFinancial"/>
              <w:jc w:val="right"/>
              <w:rPr>
                <w:b/>
              </w:rPr>
            </w:pPr>
            <w:r w:rsidRPr="00113FC6">
              <w:rPr>
                <w:b/>
              </w:rPr>
              <w:t>17.5</w:t>
            </w:r>
          </w:p>
        </w:tc>
        <w:tc>
          <w:tcPr>
            <w:tcW w:w="725" w:type="pct"/>
            <w:tcBorders>
              <w:left w:val="nil"/>
              <w:bottom w:val="nil"/>
              <w:right w:val="nil"/>
            </w:tcBorders>
            <w:vAlign w:val="center"/>
            <w:hideMark/>
          </w:tcPr>
          <w:p w14:paraId="7B54AD80" w14:textId="0B941D99" w:rsidR="00113FC6" w:rsidRPr="00113FC6" w:rsidRDefault="00113FC6" w:rsidP="00113FC6">
            <w:pPr>
              <w:pStyle w:val="DETTableTextFinancial"/>
              <w:jc w:val="right"/>
              <w:rPr>
                <w:b/>
              </w:rPr>
            </w:pPr>
            <w:r w:rsidRPr="00113FC6">
              <w:rPr>
                <w:b/>
              </w:rPr>
              <w:t>7,536.2</w:t>
            </w:r>
          </w:p>
        </w:tc>
        <w:tc>
          <w:tcPr>
            <w:tcW w:w="749" w:type="pct"/>
            <w:tcBorders>
              <w:left w:val="nil"/>
              <w:bottom w:val="nil"/>
              <w:right w:val="nil"/>
            </w:tcBorders>
            <w:vAlign w:val="center"/>
            <w:hideMark/>
          </w:tcPr>
          <w:p w14:paraId="7A90F438" w14:textId="56635E8F" w:rsidR="00113FC6" w:rsidRPr="00113FC6" w:rsidRDefault="00113FC6" w:rsidP="00113FC6">
            <w:pPr>
              <w:pStyle w:val="DETTableTextFinancial"/>
              <w:jc w:val="right"/>
              <w:rPr>
                <w:b/>
              </w:rPr>
            </w:pPr>
            <w:r w:rsidRPr="00113FC6">
              <w:rPr>
                <w:b/>
              </w:rPr>
              <w:t>18,802.6</w:t>
            </w:r>
          </w:p>
        </w:tc>
      </w:tr>
      <w:tr w:rsidR="00113FC6" w:rsidRPr="00F1338D" w14:paraId="631F8645" w14:textId="77777777" w:rsidTr="00113FC6">
        <w:trPr>
          <w:cantSplit/>
        </w:trPr>
        <w:tc>
          <w:tcPr>
            <w:tcW w:w="1250" w:type="pct"/>
            <w:vAlign w:val="center"/>
            <w:hideMark/>
          </w:tcPr>
          <w:p w14:paraId="682ED193" w14:textId="77777777" w:rsidR="00113FC6" w:rsidRPr="008335BD" w:rsidRDefault="00113FC6" w:rsidP="00D95C09">
            <w:pPr>
              <w:pStyle w:val="DETTableTextFinancial"/>
            </w:pPr>
            <w:r w:rsidRPr="008335BD">
              <w:t>Comprehensive result</w:t>
            </w:r>
          </w:p>
        </w:tc>
        <w:tc>
          <w:tcPr>
            <w:tcW w:w="825" w:type="pct"/>
            <w:vAlign w:val="center"/>
            <w:hideMark/>
          </w:tcPr>
          <w:p w14:paraId="672AD728" w14:textId="5F0C9622" w:rsidR="00113FC6" w:rsidRPr="00113FC6" w:rsidRDefault="00113FC6" w:rsidP="00113FC6">
            <w:pPr>
              <w:pStyle w:val="DETTableTextFinancial"/>
              <w:jc w:val="right"/>
            </w:pPr>
            <w:r w:rsidRPr="00113FC6">
              <w:t>114.2</w:t>
            </w:r>
          </w:p>
        </w:tc>
        <w:tc>
          <w:tcPr>
            <w:tcW w:w="854" w:type="pct"/>
            <w:vAlign w:val="center"/>
            <w:hideMark/>
          </w:tcPr>
          <w:p w14:paraId="718D02CE" w14:textId="705B7703" w:rsidR="00113FC6" w:rsidRPr="00113FC6" w:rsidRDefault="00113FC6" w:rsidP="00113FC6">
            <w:pPr>
              <w:pStyle w:val="DETTableTextFinancial"/>
              <w:jc w:val="right"/>
            </w:pPr>
            <w:r w:rsidRPr="00113FC6">
              <w:t>–</w:t>
            </w:r>
          </w:p>
        </w:tc>
        <w:tc>
          <w:tcPr>
            <w:tcW w:w="597" w:type="pct"/>
            <w:vAlign w:val="center"/>
            <w:hideMark/>
          </w:tcPr>
          <w:p w14:paraId="49B17A8B" w14:textId="756AB3F2" w:rsidR="00113FC6" w:rsidRPr="00113FC6" w:rsidRDefault="00113FC6" w:rsidP="00113FC6">
            <w:pPr>
              <w:pStyle w:val="DETTableTextFinancial"/>
              <w:jc w:val="right"/>
            </w:pPr>
            <w:r w:rsidRPr="00113FC6">
              <w:t>–</w:t>
            </w:r>
          </w:p>
        </w:tc>
        <w:tc>
          <w:tcPr>
            <w:tcW w:w="725" w:type="pct"/>
            <w:vAlign w:val="center"/>
            <w:hideMark/>
          </w:tcPr>
          <w:p w14:paraId="38B6FAF1" w14:textId="4F3358B3" w:rsidR="00113FC6" w:rsidRPr="00113FC6" w:rsidRDefault="00113FC6" w:rsidP="00113FC6">
            <w:pPr>
              <w:pStyle w:val="DETTableTextFinancial"/>
              <w:jc w:val="right"/>
            </w:pPr>
            <w:r w:rsidRPr="00113FC6">
              <w:t>5.8</w:t>
            </w:r>
          </w:p>
        </w:tc>
        <w:tc>
          <w:tcPr>
            <w:tcW w:w="749" w:type="pct"/>
            <w:vAlign w:val="center"/>
            <w:hideMark/>
          </w:tcPr>
          <w:p w14:paraId="5EC5BE39" w14:textId="199E9EE3" w:rsidR="00113FC6" w:rsidRPr="00113FC6" w:rsidRDefault="00113FC6" w:rsidP="00113FC6">
            <w:pPr>
              <w:pStyle w:val="DETTableTextFinancial"/>
              <w:jc w:val="right"/>
              <w:rPr>
                <w:b/>
              </w:rPr>
            </w:pPr>
            <w:r w:rsidRPr="00113FC6">
              <w:rPr>
                <w:b/>
              </w:rPr>
              <w:t>120.0</w:t>
            </w:r>
          </w:p>
        </w:tc>
      </w:tr>
      <w:tr w:rsidR="00113FC6" w:rsidRPr="00F1338D" w14:paraId="50EEF69B" w14:textId="77777777" w:rsidTr="004E451A">
        <w:trPr>
          <w:cantSplit/>
        </w:trPr>
        <w:tc>
          <w:tcPr>
            <w:tcW w:w="1250" w:type="pct"/>
            <w:tcBorders>
              <w:top w:val="nil"/>
              <w:left w:val="nil"/>
              <w:bottom w:val="single" w:sz="4" w:space="0" w:color="auto"/>
              <w:right w:val="nil"/>
            </w:tcBorders>
            <w:vAlign w:val="center"/>
            <w:hideMark/>
          </w:tcPr>
          <w:p w14:paraId="4B6EDEAE" w14:textId="77777777" w:rsidR="00113FC6" w:rsidRPr="008335BD" w:rsidRDefault="00113FC6" w:rsidP="00D95C09">
            <w:pPr>
              <w:pStyle w:val="DETTableTextFinancial"/>
            </w:pPr>
            <w:r w:rsidRPr="008335BD">
              <w:t>Transactions with owners in their capacity as owners</w:t>
            </w:r>
          </w:p>
        </w:tc>
        <w:tc>
          <w:tcPr>
            <w:tcW w:w="825" w:type="pct"/>
            <w:tcBorders>
              <w:top w:val="nil"/>
              <w:left w:val="nil"/>
              <w:bottom w:val="single" w:sz="4" w:space="0" w:color="auto"/>
              <w:right w:val="nil"/>
            </w:tcBorders>
            <w:vAlign w:val="bottom"/>
            <w:hideMark/>
          </w:tcPr>
          <w:p w14:paraId="77619C57" w14:textId="04EAF392" w:rsidR="00113FC6" w:rsidRPr="00113FC6" w:rsidRDefault="00113FC6" w:rsidP="00113FC6">
            <w:pPr>
              <w:pStyle w:val="DETTableTextFinancial"/>
              <w:jc w:val="right"/>
            </w:pPr>
            <w:r w:rsidRPr="00113FC6">
              <w:t>–</w:t>
            </w:r>
          </w:p>
        </w:tc>
        <w:tc>
          <w:tcPr>
            <w:tcW w:w="854" w:type="pct"/>
            <w:tcBorders>
              <w:top w:val="nil"/>
              <w:left w:val="nil"/>
              <w:bottom w:val="single" w:sz="4" w:space="0" w:color="auto"/>
              <w:right w:val="nil"/>
            </w:tcBorders>
            <w:vAlign w:val="bottom"/>
            <w:hideMark/>
          </w:tcPr>
          <w:p w14:paraId="76B79B5B" w14:textId="383A609C" w:rsidR="00113FC6" w:rsidRPr="00113FC6" w:rsidRDefault="00113FC6" w:rsidP="00113FC6">
            <w:pPr>
              <w:pStyle w:val="DETTableTextFinancial"/>
              <w:jc w:val="right"/>
            </w:pPr>
            <w:r w:rsidRPr="00113FC6">
              <w:t>57.2</w:t>
            </w:r>
          </w:p>
        </w:tc>
        <w:tc>
          <w:tcPr>
            <w:tcW w:w="597" w:type="pct"/>
            <w:tcBorders>
              <w:top w:val="nil"/>
              <w:left w:val="nil"/>
              <w:bottom w:val="single" w:sz="4" w:space="0" w:color="auto"/>
              <w:right w:val="nil"/>
            </w:tcBorders>
            <w:vAlign w:val="bottom"/>
            <w:hideMark/>
          </w:tcPr>
          <w:p w14:paraId="7CCFE5AB" w14:textId="32BE11C0" w:rsidR="00113FC6" w:rsidRPr="00113FC6" w:rsidRDefault="00113FC6" w:rsidP="00113FC6">
            <w:pPr>
              <w:pStyle w:val="DETTableTextFinancial"/>
              <w:jc w:val="right"/>
            </w:pPr>
            <w:r w:rsidRPr="00113FC6">
              <w:t>–</w:t>
            </w:r>
          </w:p>
        </w:tc>
        <w:tc>
          <w:tcPr>
            <w:tcW w:w="725" w:type="pct"/>
            <w:tcBorders>
              <w:top w:val="nil"/>
              <w:left w:val="nil"/>
              <w:bottom w:val="single" w:sz="4" w:space="0" w:color="auto"/>
              <w:right w:val="nil"/>
            </w:tcBorders>
            <w:vAlign w:val="bottom"/>
            <w:hideMark/>
          </w:tcPr>
          <w:p w14:paraId="4EAADBD0" w14:textId="7F4E5267" w:rsidR="00113FC6" w:rsidRPr="00113FC6" w:rsidRDefault="00113FC6" w:rsidP="00113FC6">
            <w:pPr>
              <w:pStyle w:val="DETTableTextFinancial"/>
              <w:jc w:val="right"/>
            </w:pPr>
            <w:r w:rsidRPr="00113FC6">
              <w:t>–</w:t>
            </w:r>
          </w:p>
        </w:tc>
        <w:tc>
          <w:tcPr>
            <w:tcW w:w="749" w:type="pct"/>
            <w:tcBorders>
              <w:top w:val="nil"/>
              <w:left w:val="nil"/>
              <w:bottom w:val="single" w:sz="4" w:space="0" w:color="auto"/>
              <w:right w:val="nil"/>
            </w:tcBorders>
            <w:vAlign w:val="bottom"/>
            <w:hideMark/>
          </w:tcPr>
          <w:p w14:paraId="0BBF9CCC" w14:textId="2331CC8B" w:rsidR="00113FC6" w:rsidRPr="00113FC6" w:rsidRDefault="00113FC6" w:rsidP="00113FC6">
            <w:pPr>
              <w:pStyle w:val="DETTableTextFinancial"/>
              <w:jc w:val="right"/>
              <w:rPr>
                <w:b/>
              </w:rPr>
            </w:pPr>
            <w:r w:rsidRPr="00113FC6">
              <w:rPr>
                <w:b/>
              </w:rPr>
              <w:t>57.2</w:t>
            </w:r>
          </w:p>
        </w:tc>
      </w:tr>
      <w:tr w:rsidR="00113FC6" w:rsidRPr="00113FC6" w14:paraId="30318A90" w14:textId="77777777" w:rsidTr="004E451A">
        <w:trPr>
          <w:cantSplit/>
        </w:trPr>
        <w:tc>
          <w:tcPr>
            <w:tcW w:w="1250" w:type="pct"/>
            <w:tcBorders>
              <w:top w:val="single" w:sz="4" w:space="0" w:color="auto"/>
              <w:left w:val="nil"/>
              <w:bottom w:val="single" w:sz="4" w:space="0" w:color="auto"/>
              <w:right w:val="nil"/>
            </w:tcBorders>
            <w:vAlign w:val="center"/>
            <w:hideMark/>
          </w:tcPr>
          <w:p w14:paraId="7A77707F" w14:textId="10F6FB31" w:rsidR="00113FC6" w:rsidRPr="008335BD" w:rsidRDefault="00113FC6" w:rsidP="00D95C09">
            <w:pPr>
              <w:pStyle w:val="DETTableTextFinancial"/>
            </w:pPr>
            <w:r w:rsidRPr="008335BD">
              <w:rPr>
                <w:b/>
              </w:rPr>
              <w:t>Closing balance 30 June 2016 (Published Budget)</w:t>
            </w:r>
          </w:p>
        </w:tc>
        <w:tc>
          <w:tcPr>
            <w:tcW w:w="825" w:type="pct"/>
            <w:tcBorders>
              <w:top w:val="single" w:sz="4" w:space="0" w:color="auto"/>
              <w:left w:val="nil"/>
              <w:bottom w:val="single" w:sz="4" w:space="0" w:color="auto"/>
              <w:right w:val="nil"/>
            </w:tcBorders>
            <w:vAlign w:val="bottom"/>
            <w:hideMark/>
          </w:tcPr>
          <w:p w14:paraId="5323B052" w14:textId="0D66B35E" w:rsidR="00113FC6" w:rsidRPr="00113FC6" w:rsidRDefault="00113FC6" w:rsidP="00113FC6">
            <w:pPr>
              <w:pStyle w:val="DETTableTextFinancial"/>
              <w:jc w:val="right"/>
              <w:rPr>
                <w:b/>
              </w:rPr>
            </w:pPr>
            <w:r w:rsidRPr="00113FC6">
              <w:rPr>
                <w:b/>
              </w:rPr>
              <w:t>2,017.9</w:t>
            </w:r>
          </w:p>
        </w:tc>
        <w:tc>
          <w:tcPr>
            <w:tcW w:w="854" w:type="pct"/>
            <w:tcBorders>
              <w:top w:val="single" w:sz="4" w:space="0" w:color="auto"/>
              <w:left w:val="nil"/>
              <w:bottom w:val="single" w:sz="4" w:space="0" w:color="auto"/>
              <w:right w:val="nil"/>
            </w:tcBorders>
            <w:vAlign w:val="bottom"/>
            <w:hideMark/>
          </w:tcPr>
          <w:p w14:paraId="1B30211E" w14:textId="561172AC" w:rsidR="00113FC6" w:rsidRPr="00113FC6" w:rsidRDefault="00113FC6" w:rsidP="00113FC6">
            <w:pPr>
              <w:pStyle w:val="DETTableTextFinancial"/>
              <w:jc w:val="right"/>
              <w:rPr>
                <w:b/>
              </w:rPr>
            </w:pPr>
            <w:r w:rsidRPr="00113FC6">
              <w:rPr>
                <w:b/>
              </w:rPr>
              <w:t>9,402.3</w:t>
            </w:r>
          </w:p>
        </w:tc>
        <w:tc>
          <w:tcPr>
            <w:tcW w:w="597" w:type="pct"/>
            <w:tcBorders>
              <w:top w:val="single" w:sz="4" w:space="0" w:color="auto"/>
              <w:left w:val="nil"/>
              <w:bottom w:val="single" w:sz="4" w:space="0" w:color="auto"/>
              <w:right w:val="nil"/>
            </w:tcBorders>
            <w:vAlign w:val="bottom"/>
            <w:hideMark/>
          </w:tcPr>
          <w:p w14:paraId="207341E2" w14:textId="35C0EF35" w:rsidR="00113FC6" w:rsidRPr="00113FC6" w:rsidRDefault="00113FC6" w:rsidP="00113FC6">
            <w:pPr>
              <w:pStyle w:val="DETTableTextFinancial"/>
              <w:jc w:val="right"/>
              <w:rPr>
                <w:b/>
              </w:rPr>
            </w:pPr>
            <w:r w:rsidRPr="00113FC6">
              <w:rPr>
                <w:b/>
              </w:rPr>
              <w:t>17.5</w:t>
            </w:r>
          </w:p>
        </w:tc>
        <w:tc>
          <w:tcPr>
            <w:tcW w:w="725" w:type="pct"/>
            <w:tcBorders>
              <w:top w:val="single" w:sz="4" w:space="0" w:color="auto"/>
              <w:left w:val="nil"/>
              <w:bottom w:val="single" w:sz="4" w:space="0" w:color="auto"/>
              <w:right w:val="nil"/>
            </w:tcBorders>
            <w:vAlign w:val="bottom"/>
            <w:hideMark/>
          </w:tcPr>
          <w:p w14:paraId="00B3479C" w14:textId="7A78B560" w:rsidR="00113FC6" w:rsidRPr="00113FC6" w:rsidRDefault="00113FC6" w:rsidP="00113FC6">
            <w:pPr>
              <w:pStyle w:val="DETTableTextFinancial"/>
              <w:jc w:val="right"/>
              <w:rPr>
                <w:b/>
              </w:rPr>
            </w:pPr>
            <w:r w:rsidRPr="00113FC6">
              <w:rPr>
                <w:b/>
              </w:rPr>
              <w:t>7,542.0</w:t>
            </w:r>
          </w:p>
        </w:tc>
        <w:tc>
          <w:tcPr>
            <w:tcW w:w="749" w:type="pct"/>
            <w:tcBorders>
              <w:top w:val="single" w:sz="4" w:space="0" w:color="auto"/>
              <w:left w:val="nil"/>
              <w:bottom w:val="single" w:sz="4" w:space="0" w:color="auto"/>
              <w:right w:val="nil"/>
            </w:tcBorders>
            <w:vAlign w:val="bottom"/>
            <w:hideMark/>
          </w:tcPr>
          <w:p w14:paraId="78CECA3D" w14:textId="54727827" w:rsidR="00113FC6" w:rsidRPr="00113FC6" w:rsidRDefault="00113FC6" w:rsidP="00113FC6">
            <w:pPr>
              <w:pStyle w:val="DETTableTextFinancial"/>
              <w:jc w:val="right"/>
              <w:rPr>
                <w:b/>
              </w:rPr>
            </w:pPr>
            <w:r w:rsidRPr="00113FC6">
              <w:rPr>
                <w:b/>
              </w:rPr>
              <w:t>18,979.7</w:t>
            </w:r>
          </w:p>
        </w:tc>
      </w:tr>
      <w:tr w:rsidR="004E451A" w:rsidRPr="00F1338D" w14:paraId="14053FF1" w14:textId="77777777" w:rsidTr="004E451A">
        <w:trPr>
          <w:cantSplit/>
        </w:trPr>
        <w:tc>
          <w:tcPr>
            <w:tcW w:w="1250" w:type="pct"/>
            <w:tcBorders>
              <w:top w:val="single" w:sz="4" w:space="0" w:color="auto"/>
              <w:left w:val="nil"/>
              <w:right w:val="nil"/>
            </w:tcBorders>
            <w:noWrap/>
            <w:vAlign w:val="center"/>
          </w:tcPr>
          <w:p w14:paraId="478EE2FB" w14:textId="77777777" w:rsidR="004E451A" w:rsidRDefault="004E451A" w:rsidP="00D95C09">
            <w:pPr>
              <w:pStyle w:val="DETTableTextFinancial"/>
              <w:rPr>
                <w:b/>
              </w:rPr>
            </w:pPr>
          </w:p>
        </w:tc>
        <w:tc>
          <w:tcPr>
            <w:tcW w:w="825" w:type="pct"/>
            <w:tcBorders>
              <w:top w:val="single" w:sz="4" w:space="0" w:color="auto"/>
              <w:left w:val="nil"/>
              <w:right w:val="nil"/>
            </w:tcBorders>
            <w:vAlign w:val="center"/>
          </w:tcPr>
          <w:p w14:paraId="4FA6864F" w14:textId="77777777" w:rsidR="004E451A" w:rsidRPr="004E451A" w:rsidRDefault="004E451A" w:rsidP="004E451A">
            <w:pPr>
              <w:pStyle w:val="DETTableTextFinancial"/>
              <w:jc w:val="right"/>
            </w:pPr>
          </w:p>
        </w:tc>
        <w:tc>
          <w:tcPr>
            <w:tcW w:w="854" w:type="pct"/>
            <w:tcBorders>
              <w:top w:val="single" w:sz="4" w:space="0" w:color="auto"/>
              <w:left w:val="nil"/>
              <w:right w:val="nil"/>
            </w:tcBorders>
            <w:vAlign w:val="center"/>
          </w:tcPr>
          <w:p w14:paraId="427B5758" w14:textId="77777777" w:rsidR="004E451A" w:rsidRPr="004E451A" w:rsidRDefault="004E451A" w:rsidP="004E451A">
            <w:pPr>
              <w:pStyle w:val="DETTableTextFinancial"/>
              <w:jc w:val="right"/>
            </w:pPr>
          </w:p>
        </w:tc>
        <w:tc>
          <w:tcPr>
            <w:tcW w:w="597" w:type="pct"/>
            <w:tcBorders>
              <w:top w:val="single" w:sz="4" w:space="0" w:color="auto"/>
              <w:left w:val="nil"/>
              <w:right w:val="nil"/>
            </w:tcBorders>
            <w:vAlign w:val="center"/>
          </w:tcPr>
          <w:p w14:paraId="10D2B239" w14:textId="77777777" w:rsidR="004E451A" w:rsidRPr="004E451A" w:rsidRDefault="004E451A" w:rsidP="004E451A">
            <w:pPr>
              <w:pStyle w:val="DETTableTextFinancial"/>
              <w:jc w:val="right"/>
            </w:pPr>
          </w:p>
        </w:tc>
        <w:tc>
          <w:tcPr>
            <w:tcW w:w="725" w:type="pct"/>
            <w:tcBorders>
              <w:top w:val="single" w:sz="4" w:space="0" w:color="auto"/>
              <w:left w:val="nil"/>
              <w:right w:val="nil"/>
            </w:tcBorders>
            <w:vAlign w:val="center"/>
          </w:tcPr>
          <w:p w14:paraId="7E0BF3B8" w14:textId="77777777" w:rsidR="004E451A" w:rsidRPr="004E451A" w:rsidRDefault="004E451A" w:rsidP="004E451A">
            <w:pPr>
              <w:pStyle w:val="DETTableTextFinancial"/>
              <w:jc w:val="right"/>
            </w:pPr>
          </w:p>
        </w:tc>
        <w:tc>
          <w:tcPr>
            <w:tcW w:w="749" w:type="pct"/>
            <w:tcBorders>
              <w:top w:val="single" w:sz="4" w:space="0" w:color="auto"/>
              <w:left w:val="nil"/>
              <w:right w:val="nil"/>
            </w:tcBorders>
            <w:vAlign w:val="center"/>
          </w:tcPr>
          <w:p w14:paraId="2B91D0D5" w14:textId="77777777" w:rsidR="004E451A" w:rsidRPr="004E451A" w:rsidRDefault="004E451A" w:rsidP="004E451A">
            <w:pPr>
              <w:pStyle w:val="DETTableTextFinancial"/>
              <w:jc w:val="right"/>
            </w:pPr>
          </w:p>
        </w:tc>
      </w:tr>
      <w:tr w:rsidR="004E451A" w:rsidRPr="00F1338D" w14:paraId="1E4161E0" w14:textId="77777777" w:rsidTr="004E451A">
        <w:trPr>
          <w:cantSplit/>
        </w:trPr>
        <w:tc>
          <w:tcPr>
            <w:tcW w:w="1250" w:type="pct"/>
            <w:tcBorders>
              <w:left w:val="nil"/>
              <w:right w:val="nil"/>
            </w:tcBorders>
            <w:noWrap/>
            <w:vAlign w:val="center"/>
            <w:hideMark/>
          </w:tcPr>
          <w:p w14:paraId="779D73D3" w14:textId="77777777" w:rsidR="004E451A" w:rsidRPr="008335BD" w:rsidRDefault="004E451A" w:rsidP="00D95C09">
            <w:pPr>
              <w:pStyle w:val="DETTableTextFinancial"/>
              <w:rPr>
                <w:b/>
              </w:rPr>
            </w:pPr>
            <w:r w:rsidRPr="008335BD">
              <w:rPr>
                <w:b/>
              </w:rPr>
              <w:t>Variation (%)</w:t>
            </w:r>
          </w:p>
        </w:tc>
        <w:tc>
          <w:tcPr>
            <w:tcW w:w="825" w:type="pct"/>
            <w:tcBorders>
              <w:left w:val="nil"/>
              <w:right w:val="nil"/>
            </w:tcBorders>
            <w:vAlign w:val="center"/>
            <w:hideMark/>
          </w:tcPr>
          <w:p w14:paraId="6E716AB9" w14:textId="3D81229B" w:rsidR="004E451A" w:rsidRPr="004E451A" w:rsidRDefault="004E451A" w:rsidP="004E451A">
            <w:pPr>
              <w:pStyle w:val="DETTableTextFinancial"/>
              <w:jc w:val="right"/>
            </w:pPr>
            <w:r w:rsidRPr="004E451A">
              <w:t>17.6</w:t>
            </w:r>
          </w:p>
        </w:tc>
        <w:tc>
          <w:tcPr>
            <w:tcW w:w="854" w:type="pct"/>
            <w:tcBorders>
              <w:left w:val="nil"/>
              <w:right w:val="nil"/>
            </w:tcBorders>
            <w:vAlign w:val="center"/>
            <w:hideMark/>
          </w:tcPr>
          <w:p w14:paraId="10182BD4" w14:textId="504A5D7C" w:rsidR="004E451A" w:rsidRPr="004E451A" w:rsidRDefault="004E451A" w:rsidP="004E451A">
            <w:pPr>
              <w:pStyle w:val="DETTableTextFinancial"/>
              <w:jc w:val="right"/>
            </w:pPr>
            <w:r w:rsidRPr="004E451A">
              <w:t>0.0</w:t>
            </w:r>
          </w:p>
        </w:tc>
        <w:tc>
          <w:tcPr>
            <w:tcW w:w="597" w:type="pct"/>
            <w:tcBorders>
              <w:left w:val="nil"/>
              <w:right w:val="nil"/>
            </w:tcBorders>
            <w:vAlign w:val="center"/>
            <w:hideMark/>
          </w:tcPr>
          <w:p w14:paraId="0A5617CB" w14:textId="75CE5C0E" w:rsidR="004E451A" w:rsidRPr="004E451A" w:rsidRDefault="004E451A" w:rsidP="004E451A">
            <w:pPr>
              <w:pStyle w:val="DETTableTextFinancial"/>
              <w:jc w:val="right"/>
            </w:pPr>
            <w:r w:rsidRPr="004E451A">
              <w:t>-92.1</w:t>
            </w:r>
          </w:p>
        </w:tc>
        <w:tc>
          <w:tcPr>
            <w:tcW w:w="725" w:type="pct"/>
            <w:tcBorders>
              <w:left w:val="nil"/>
              <w:right w:val="nil"/>
            </w:tcBorders>
            <w:vAlign w:val="center"/>
            <w:hideMark/>
          </w:tcPr>
          <w:p w14:paraId="23DB8DEE" w14:textId="273CBC16" w:rsidR="004E451A" w:rsidRPr="004E451A" w:rsidRDefault="004E451A" w:rsidP="004E451A">
            <w:pPr>
              <w:pStyle w:val="DETTableTextFinancial"/>
              <w:jc w:val="right"/>
            </w:pPr>
            <w:r w:rsidRPr="004E451A">
              <w:t>49.9</w:t>
            </w:r>
          </w:p>
        </w:tc>
        <w:tc>
          <w:tcPr>
            <w:tcW w:w="749" w:type="pct"/>
            <w:tcBorders>
              <w:left w:val="nil"/>
              <w:right w:val="nil"/>
            </w:tcBorders>
            <w:vAlign w:val="center"/>
            <w:hideMark/>
          </w:tcPr>
          <w:p w14:paraId="38E0AC5E" w14:textId="3D1DFFE8" w:rsidR="004E451A" w:rsidRPr="004E451A" w:rsidRDefault="004E451A" w:rsidP="004E451A">
            <w:pPr>
              <w:pStyle w:val="DETTableTextFinancial"/>
              <w:jc w:val="right"/>
            </w:pPr>
            <w:r w:rsidRPr="004E451A">
              <w:t>21.6</w:t>
            </w:r>
          </w:p>
        </w:tc>
      </w:tr>
    </w:tbl>
    <w:p w14:paraId="4D548C0A" w14:textId="77777777" w:rsidR="0025754E" w:rsidRPr="00D95C09" w:rsidRDefault="0025754E" w:rsidP="0025754E">
      <w:pPr>
        <w:spacing w:after="200" w:line="276" w:lineRule="auto"/>
        <w:rPr>
          <w:rFonts w:cs="Arial"/>
          <w:b/>
          <w:bCs/>
          <w:sz w:val="28"/>
          <w:szCs w:val="28"/>
          <w:highlight w:val="yellow"/>
        </w:rPr>
      </w:pPr>
      <w:r w:rsidRPr="00D95C09">
        <w:rPr>
          <w:rFonts w:cs="Arial"/>
          <w:b/>
          <w:bCs/>
          <w:sz w:val="28"/>
          <w:szCs w:val="28"/>
          <w:highlight w:val="yellow"/>
        </w:rPr>
        <w:br w:type="page"/>
      </w:r>
    </w:p>
    <w:p w14:paraId="3F8D4847" w14:textId="7BC71699" w:rsidR="0025754E" w:rsidRPr="00160FDE" w:rsidRDefault="0025754E" w:rsidP="000161A6">
      <w:pPr>
        <w:pStyle w:val="Heading3"/>
        <w:ind w:firstLine="720"/>
      </w:pPr>
      <w:r w:rsidRPr="00160FDE">
        <w:lastRenderedPageBreak/>
        <w:t>Administered items statement</w:t>
      </w:r>
      <w:r w:rsidR="00160FDE">
        <w:t xml:space="preserve"> for the year ended 30 June 2016</w:t>
      </w:r>
    </w:p>
    <w:tbl>
      <w:tblPr>
        <w:tblW w:w="5000" w:type="pct"/>
        <w:tblInd w:w="371" w:type="dxa"/>
        <w:tblLook w:val="04A0" w:firstRow="1" w:lastRow="0" w:firstColumn="1" w:lastColumn="0" w:noHBand="0" w:noVBand="1"/>
      </w:tblPr>
      <w:tblGrid>
        <w:gridCol w:w="4040"/>
        <w:gridCol w:w="1090"/>
        <w:gridCol w:w="1150"/>
        <w:gridCol w:w="1090"/>
      </w:tblGrid>
      <w:tr w:rsidR="0025754E" w:rsidRPr="00F1338D" w14:paraId="73DCEB8A" w14:textId="77777777" w:rsidTr="00160FDE">
        <w:trPr>
          <w:trHeight w:val="255"/>
          <w:tblHeader/>
        </w:trPr>
        <w:tc>
          <w:tcPr>
            <w:tcW w:w="0" w:type="auto"/>
            <w:shd w:val="clear" w:color="auto" w:fill="7F7F7F" w:themeFill="text1" w:themeFillTint="80"/>
            <w:noWrap/>
            <w:vAlign w:val="center"/>
          </w:tcPr>
          <w:p w14:paraId="2A1AB42B" w14:textId="77777777" w:rsidR="0025754E" w:rsidRPr="00160FDE" w:rsidRDefault="0025754E" w:rsidP="00D95C09">
            <w:pPr>
              <w:pStyle w:val="DETTablerowheadingoutputstables"/>
            </w:pPr>
          </w:p>
        </w:tc>
        <w:tc>
          <w:tcPr>
            <w:tcW w:w="747" w:type="pct"/>
            <w:shd w:val="clear" w:color="auto" w:fill="7F7F7F" w:themeFill="text1" w:themeFillTint="80"/>
            <w:noWrap/>
            <w:vAlign w:val="center"/>
            <w:hideMark/>
          </w:tcPr>
          <w:p w14:paraId="5D7EB06F" w14:textId="06E67E74" w:rsidR="0025754E" w:rsidRPr="00160FDE" w:rsidRDefault="0025754E" w:rsidP="00160FDE">
            <w:pPr>
              <w:pStyle w:val="DETTablerowheadingoutputstables"/>
              <w:jc w:val="center"/>
            </w:pPr>
            <w:r w:rsidRPr="00160FDE">
              <w:t>201</w:t>
            </w:r>
            <w:r w:rsidR="00160FDE">
              <w:t>6</w:t>
            </w:r>
            <w:r w:rsidR="002F1014">
              <w:t xml:space="preserve"> </w:t>
            </w:r>
            <w:r w:rsidRPr="00160FDE">
              <w:t>actual</w:t>
            </w:r>
            <w:r w:rsidRPr="00160FDE">
              <w:br/>
              <w:t>($m)</w:t>
            </w:r>
          </w:p>
        </w:tc>
        <w:tc>
          <w:tcPr>
            <w:tcW w:w="758" w:type="pct"/>
            <w:shd w:val="clear" w:color="auto" w:fill="7F7F7F" w:themeFill="text1" w:themeFillTint="80"/>
            <w:noWrap/>
            <w:vAlign w:val="center"/>
            <w:hideMark/>
          </w:tcPr>
          <w:p w14:paraId="604371DB" w14:textId="544A4644" w:rsidR="0025754E" w:rsidRPr="00160FDE" w:rsidRDefault="0025754E" w:rsidP="00160FDE">
            <w:pPr>
              <w:pStyle w:val="DETTablerowheadingoutputstables"/>
              <w:jc w:val="center"/>
            </w:pPr>
            <w:r w:rsidRPr="00160FDE">
              <w:t>201</w:t>
            </w:r>
            <w:r w:rsidR="00160FDE">
              <w:t>6</w:t>
            </w:r>
            <w:r w:rsidRPr="00160FDE">
              <w:t xml:space="preserve"> budget</w:t>
            </w:r>
            <w:r w:rsidRPr="00160FDE">
              <w:br/>
              <w:t>($m)</w:t>
            </w:r>
          </w:p>
        </w:tc>
        <w:tc>
          <w:tcPr>
            <w:tcW w:w="747" w:type="pct"/>
            <w:shd w:val="clear" w:color="auto" w:fill="7F7F7F" w:themeFill="text1" w:themeFillTint="80"/>
            <w:noWrap/>
            <w:vAlign w:val="center"/>
            <w:hideMark/>
          </w:tcPr>
          <w:p w14:paraId="1673CF1B" w14:textId="77777777" w:rsidR="0025754E" w:rsidRPr="00160FDE" w:rsidRDefault="0025754E" w:rsidP="00160FDE">
            <w:pPr>
              <w:pStyle w:val="DETTablerowheadingoutputstables"/>
              <w:jc w:val="center"/>
            </w:pPr>
            <w:r w:rsidRPr="00160FDE">
              <w:t>Variation</w:t>
            </w:r>
            <w:r w:rsidRPr="00160FDE">
              <w:br/>
              <w:t>(%)</w:t>
            </w:r>
          </w:p>
        </w:tc>
      </w:tr>
      <w:tr w:rsidR="0025754E" w:rsidRPr="00F1338D" w14:paraId="13C6C2E7" w14:textId="77777777" w:rsidTr="00160FDE">
        <w:tc>
          <w:tcPr>
            <w:tcW w:w="2748" w:type="pct"/>
            <w:noWrap/>
            <w:vAlign w:val="center"/>
            <w:hideMark/>
          </w:tcPr>
          <w:p w14:paraId="7D44F7D4" w14:textId="77777777" w:rsidR="0025754E" w:rsidRPr="00160FDE" w:rsidRDefault="0025754E" w:rsidP="00D95C09">
            <w:pPr>
              <w:pStyle w:val="DETTableTextFinancial"/>
            </w:pPr>
            <w:r w:rsidRPr="00160FDE">
              <w:rPr>
                <w:b/>
              </w:rPr>
              <w:t>Administered income</w:t>
            </w:r>
          </w:p>
        </w:tc>
        <w:tc>
          <w:tcPr>
            <w:tcW w:w="747" w:type="pct"/>
            <w:shd w:val="clear" w:color="auto" w:fill="F2F2F2" w:themeFill="background1" w:themeFillShade="F2"/>
            <w:noWrap/>
            <w:vAlign w:val="center"/>
            <w:hideMark/>
          </w:tcPr>
          <w:p w14:paraId="59E47308" w14:textId="77777777" w:rsidR="0025754E" w:rsidRPr="00D95C09" w:rsidRDefault="0025754E" w:rsidP="00D95C09">
            <w:pPr>
              <w:pStyle w:val="DETTableTextFinancial"/>
              <w:jc w:val="right"/>
              <w:rPr>
                <w:b/>
                <w:highlight w:val="yellow"/>
              </w:rPr>
            </w:pPr>
          </w:p>
        </w:tc>
        <w:tc>
          <w:tcPr>
            <w:tcW w:w="758" w:type="pct"/>
            <w:noWrap/>
            <w:vAlign w:val="center"/>
            <w:hideMark/>
          </w:tcPr>
          <w:p w14:paraId="2C1DCCDA"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noWrap/>
            <w:vAlign w:val="center"/>
            <w:hideMark/>
          </w:tcPr>
          <w:p w14:paraId="0E48A3F6"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160FDE" w:rsidRPr="00F1338D" w14:paraId="29986F26" w14:textId="77777777" w:rsidTr="00160FDE">
        <w:tc>
          <w:tcPr>
            <w:tcW w:w="2748" w:type="pct"/>
            <w:noWrap/>
            <w:vAlign w:val="center"/>
            <w:hideMark/>
          </w:tcPr>
          <w:p w14:paraId="4B2FC3AD" w14:textId="77777777" w:rsidR="00160FDE" w:rsidRPr="00160FDE" w:rsidRDefault="00160FDE" w:rsidP="00D95C09">
            <w:pPr>
              <w:pStyle w:val="DETTableTextFinancial"/>
            </w:pPr>
            <w:r w:rsidRPr="00160FDE">
              <w:t>Sale of goods and services</w:t>
            </w:r>
          </w:p>
        </w:tc>
        <w:tc>
          <w:tcPr>
            <w:tcW w:w="747" w:type="pct"/>
            <w:shd w:val="clear" w:color="auto" w:fill="F2F2F2" w:themeFill="background1" w:themeFillShade="F2"/>
            <w:vAlign w:val="center"/>
            <w:hideMark/>
          </w:tcPr>
          <w:p w14:paraId="0272A0B0" w14:textId="1DDA5FD5" w:rsidR="00160FDE" w:rsidRPr="00160FDE" w:rsidRDefault="00160FDE" w:rsidP="00160FDE">
            <w:pPr>
              <w:pStyle w:val="DETTableTextFinancial"/>
              <w:jc w:val="right"/>
            </w:pPr>
            <w:r w:rsidRPr="00160FDE">
              <w:t>2.4</w:t>
            </w:r>
          </w:p>
        </w:tc>
        <w:tc>
          <w:tcPr>
            <w:tcW w:w="758" w:type="pct"/>
            <w:vAlign w:val="center"/>
            <w:hideMark/>
          </w:tcPr>
          <w:p w14:paraId="028B3571" w14:textId="27E3CCE4" w:rsidR="00160FDE" w:rsidRPr="00160FDE" w:rsidRDefault="00160FDE" w:rsidP="00160FDE">
            <w:pPr>
              <w:pStyle w:val="DETTableTextFinancial"/>
              <w:jc w:val="right"/>
            </w:pPr>
            <w:r w:rsidRPr="00160FDE">
              <w:t>3.0</w:t>
            </w:r>
          </w:p>
        </w:tc>
        <w:tc>
          <w:tcPr>
            <w:tcW w:w="747" w:type="pct"/>
            <w:vAlign w:val="center"/>
            <w:hideMark/>
          </w:tcPr>
          <w:p w14:paraId="318DD7B1" w14:textId="58DABFDC" w:rsidR="00160FDE" w:rsidRPr="00160FDE" w:rsidRDefault="00160FDE" w:rsidP="00160FDE">
            <w:pPr>
              <w:pStyle w:val="DETTableTextFinancial"/>
              <w:jc w:val="right"/>
            </w:pPr>
            <w:r w:rsidRPr="00160FDE">
              <w:t>-18</w:t>
            </w:r>
          </w:p>
        </w:tc>
      </w:tr>
      <w:tr w:rsidR="00160FDE" w:rsidRPr="00F1338D" w14:paraId="0ABE07BE" w14:textId="77777777" w:rsidTr="00160FDE">
        <w:tc>
          <w:tcPr>
            <w:tcW w:w="2748" w:type="pct"/>
            <w:noWrap/>
            <w:vAlign w:val="center"/>
            <w:hideMark/>
          </w:tcPr>
          <w:p w14:paraId="57ECCC6F" w14:textId="77777777" w:rsidR="00160FDE" w:rsidRPr="00160FDE" w:rsidRDefault="00160FDE" w:rsidP="00D95C09">
            <w:pPr>
              <w:pStyle w:val="DETTableTextFinancial"/>
            </w:pPr>
            <w:r w:rsidRPr="00160FDE">
              <w:t>Grants</w:t>
            </w:r>
          </w:p>
        </w:tc>
        <w:tc>
          <w:tcPr>
            <w:tcW w:w="747" w:type="pct"/>
            <w:shd w:val="clear" w:color="auto" w:fill="F2F2F2" w:themeFill="background1" w:themeFillShade="F2"/>
            <w:vAlign w:val="center"/>
            <w:hideMark/>
          </w:tcPr>
          <w:p w14:paraId="326BB10A" w14:textId="5746E29B" w:rsidR="00160FDE" w:rsidRPr="00160FDE" w:rsidRDefault="00160FDE" w:rsidP="00160FDE">
            <w:pPr>
              <w:pStyle w:val="DETTableTextFinancial"/>
              <w:jc w:val="right"/>
            </w:pPr>
            <w:r w:rsidRPr="00160FDE">
              <w:t>2,829.6</w:t>
            </w:r>
          </w:p>
        </w:tc>
        <w:tc>
          <w:tcPr>
            <w:tcW w:w="758" w:type="pct"/>
            <w:vAlign w:val="center"/>
            <w:hideMark/>
          </w:tcPr>
          <w:p w14:paraId="6873A9FE" w14:textId="4EEE93B6" w:rsidR="00160FDE" w:rsidRPr="00160FDE" w:rsidRDefault="00160FDE" w:rsidP="00160FDE">
            <w:pPr>
              <w:pStyle w:val="DETTableTextFinancial"/>
              <w:jc w:val="right"/>
            </w:pPr>
            <w:r w:rsidRPr="00160FDE">
              <w:t>2,849.7</w:t>
            </w:r>
          </w:p>
        </w:tc>
        <w:tc>
          <w:tcPr>
            <w:tcW w:w="747" w:type="pct"/>
            <w:vAlign w:val="center"/>
            <w:hideMark/>
          </w:tcPr>
          <w:p w14:paraId="384D5B8D" w14:textId="7A8D5236" w:rsidR="00160FDE" w:rsidRPr="00160FDE" w:rsidRDefault="00160FDE" w:rsidP="00160FDE">
            <w:pPr>
              <w:pStyle w:val="DETTableTextFinancial"/>
              <w:jc w:val="right"/>
            </w:pPr>
            <w:r w:rsidRPr="00160FDE">
              <w:t>-1</w:t>
            </w:r>
          </w:p>
        </w:tc>
      </w:tr>
      <w:tr w:rsidR="00160FDE" w:rsidRPr="00F1338D" w14:paraId="012CEBB9" w14:textId="77777777" w:rsidTr="00160FDE">
        <w:tc>
          <w:tcPr>
            <w:tcW w:w="2748" w:type="pct"/>
            <w:noWrap/>
            <w:vAlign w:val="center"/>
            <w:hideMark/>
          </w:tcPr>
          <w:p w14:paraId="373BBD7F" w14:textId="77777777" w:rsidR="00160FDE" w:rsidRPr="00160FDE" w:rsidRDefault="00160FDE" w:rsidP="00D95C09">
            <w:pPr>
              <w:pStyle w:val="DETTableTextFinancial"/>
            </w:pPr>
            <w:r w:rsidRPr="00160FDE">
              <w:t>Interest</w:t>
            </w:r>
          </w:p>
        </w:tc>
        <w:tc>
          <w:tcPr>
            <w:tcW w:w="747" w:type="pct"/>
            <w:shd w:val="clear" w:color="auto" w:fill="F2F2F2" w:themeFill="background1" w:themeFillShade="F2"/>
            <w:vAlign w:val="center"/>
            <w:hideMark/>
          </w:tcPr>
          <w:p w14:paraId="09E170D4" w14:textId="7092E6DD" w:rsidR="00160FDE" w:rsidRPr="00160FDE" w:rsidRDefault="00160FDE" w:rsidP="00160FDE">
            <w:pPr>
              <w:pStyle w:val="DETTableTextFinancial"/>
              <w:jc w:val="right"/>
            </w:pPr>
            <w:r w:rsidRPr="00160FDE">
              <w:t xml:space="preserve">             0.0 </w:t>
            </w:r>
          </w:p>
        </w:tc>
        <w:tc>
          <w:tcPr>
            <w:tcW w:w="758" w:type="pct"/>
            <w:vAlign w:val="center"/>
            <w:hideMark/>
          </w:tcPr>
          <w:p w14:paraId="28B237A1" w14:textId="4142EE25" w:rsidR="00160FDE" w:rsidRPr="00160FDE" w:rsidRDefault="00160FDE" w:rsidP="00160FDE">
            <w:pPr>
              <w:pStyle w:val="DETTableTextFinancial"/>
              <w:jc w:val="right"/>
            </w:pPr>
            <w:r w:rsidRPr="00160FDE">
              <w:t>0.1</w:t>
            </w:r>
          </w:p>
        </w:tc>
        <w:tc>
          <w:tcPr>
            <w:tcW w:w="747" w:type="pct"/>
            <w:vAlign w:val="center"/>
            <w:hideMark/>
          </w:tcPr>
          <w:p w14:paraId="580CE152" w14:textId="646911F0" w:rsidR="00160FDE" w:rsidRPr="00160FDE" w:rsidRDefault="00160FDE" w:rsidP="00160FDE">
            <w:pPr>
              <w:pStyle w:val="DETTableTextFinancial"/>
              <w:jc w:val="right"/>
            </w:pPr>
            <w:r w:rsidRPr="00160FDE">
              <w:t>n/a</w:t>
            </w:r>
          </w:p>
        </w:tc>
      </w:tr>
      <w:tr w:rsidR="00160FDE" w:rsidRPr="00F1338D" w14:paraId="71A1E27D" w14:textId="77777777" w:rsidTr="00160FDE">
        <w:tc>
          <w:tcPr>
            <w:tcW w:w="2748" w:type="pct"/>
            <w:tcBorders>
              <w:bottom w:val="single" w:sz="4" w:space="0" w:color="auto"/>
            </w:tcBorders>
            <w:noWrap/>
            <w:vAlign w:val="center"/>
            <w:hideMark/>
          </w:tcPr>
          <w:p w14:paraId="335BBF05" w14:textId="77777777" w:rsidR="00160FDE" w:rsidRPr="00160FDE" w:rsidRDefault="00160FDE" w:rsidP="00D95C09">
            <w:pPr>
              <w:pStyle w:val="DETTableTextFinancial"/>
            </w:pPr>
            <w:r w:rsidRPr="00160FDE">
              <w:t>Other income</w:t>
            </w:r>
          </w:p>
        </w:tc>
        <w:tc>
          <w:tcPr>
            <w:tcW w:w="747" w:type="pct"/>
            <w:tcBorders>
              <w:bottom w:val="single" w:sz="4" w:space="0" w:color="auto"/>
            </w:tcBorders>
            <w:shd w:val="clear" w:color="auto" w:fill="F2F2F2" w:themeFill="background1" w:themeFillShade="F2"/>
            <w:vAlign w:val="center"/>
            <w:hideMark/>
          </w:tcPr>
          <w:p w14:paraId="61BC001A" w14:textId="570288DA" w:rsidR="00160FDE" w:rsidRPr="00160FDE" w:rsidRDefault="00160FDE" w:rsidP="00160FDE">
            <w:pPr>
              <w:pStyle w:val="DETTableTextFinancial"/>
              <w:jc w:val="right"/>
            </w:pPr>
            <w:r w:rsidRPr="00160FDE">
              <w:t>27.2</w:t>
            </w:r>
          </w:p>
        </w:tc>
        <w:tc>
          <w:tcPr>
            <w:tcW w:w="758" w:type="pct"/>
            <w:tcBorders>
              <w:bottom w:val="single" w:sz="4" w:space="0" w:color="auto"/>
            </w:tcBorders>
            <w:vAlign w:val="center"/>
            <w:hideMark/>
          </w:tcPr>
          <w:p w14:paraId="045CD042" w14:textId="67A576CE" w:rsidR="00160FDE" w:rsidRPr="00160FDE" w:rsidRDefault="00160FDE" w:rsidP="00160FDE">
            <w:pPr>
              <w:pStyle w:val="DETTableTextFinancial"/>
              <w:jc w:val="right"/>
            </w:pPr>
            <w:r w:rsidRPr="00160FDE">
              <w:t>1.8</w:t>
            </w:r>
          </w:p>
        </w:tc>
        <w:tc>
          <w:tcPr>
            <w:tcW w:w="747" w:type="pct"/>
            <w:tcBorders>
              <w:bottom w:val="single" w:sz="4" w:space="0" w:color="auto"/>
            </w:tcBorders>
            <w:vAlign w:val="center"/>
            <w:hideMark/>
          </w:tcPr>
          <w:p w14:paraId="77AE37DC" w14:textId="78EC548B" w:rsidR="00160FDE" w:rsidRPr="00160FDE" w:rsidRDefault="00160FDE" w:rsidP="00160FDE">
            <w:pPr>
              <w:pStyle w:val="DETTableTextFinancial"/>
              <w:jc w:val="right"/>
            </w:pPr>
            <w:r w:rsidRPr="00160FDE">
              <w:t>1</w:t>
            </w:r>
            <w:r>
              <w:t>,</w:t>
            </w:r>
            <w:r w:rsidRPr="00160FDE">
              <w:t>395</w:t>
            </w:r>
          </w:p>
        </w:tc>
      </w:tr>
      <w:tr w:rsidR="00160FDE" w:rsidRPr="00F1338D" w14:paraId="1FD4C2F8" w14:textId="77777777" w:rsidTr="00160FDE">
        <w:tc>
          <w:tcPr>
            <w:tcW w:w="2748" w:type="pct"/>
            <w:tcBorders>
              <w:top w:val="single" w:sz="4" w:space="0" w:color="auto"/>
            </w:tcBorders>
            <w:noWrap/>
            <w:vAlign w:val="center"/>
            <w:hideMark/>
          </w:tcPr>
          <w:p w14:paraId="6A7AC114" w14:textId="77777777" w:rsidR="00160FDE" w:rsidRPr="00160FDE" w:rsidRDefault="00160FDE" w:rsidP="00D95C09">
            <w:pPr>
              <w:pStyle w:val="DETTableTextFinancial"/>
            </w:pPr>
            <w:r w:rsidRPr="00160FDE">
              <w:rPr>
                <w:b/>
              </w:rPr>
              <w:t>Total administered income</w:t>
            </w:r>
          </w:p>
        </w:tc>
        <w:tc>
          <w:tcPr>
            <w:tcW w:w="747" w:type="pct"/>
            <w:tcBorders>
              <w:top w:val="single" w:sz="4" w:space="0" w:color="auto"/>
            </w:tcBorders>
            <w:shd w:val="clear" w:color="auto" w:fill="F2F2F2" w:themeFill="background1" w:themeFillShade="F2"/>
            <w:vAlign w:val="center"/>
            <w:hideMark/>
          </w:tcPr>
          <w:p w14:paraId="024E1D39" w14:textId="127938B0" w:rsidR="00160FDE" w:rsidRPr="00160FDE" w:rsidRDefault="00160FDE" w:rsidP="00160FDE">
            <w:pPr>
              <w:pStyle w:val="DETTableTextFinancial"/>
              <w:jc w:val="right"/>
              <w:rPr>
                <w:b/>
              </w:rPr>
            </w:pPr>
            <w:r w:rsidRPr="00160FDE">
              <w:rPr>
                <w:b/>
              </w:rPr>
              <w:t>2,859.3</w:t>
            </w:r>
          </w:p>
        </w:tc>
        <w:tc>
          <w:tcPr>
            <w:tcW w:w="758" w:type="pct"/>
            <w:tcBorders>
              <w:top w:val="single" w:sz="4" w:space="0" w:color="auto"/>
            </w:tcBorders>
            <w:vAlign w:val="center"/>
            <w:hideMark/>
          </w:tcPr>
          <w:p w14:paraId="09C3B7FA" w14:textId="0DF02FD0" w:rsidR="00160FDE" w:rsidRPr="00160FDE" w:rsidRDefault="00160FDE" w:rsidP="00160FDE">
            <w:pPr>
              <w:pStyle w:val="DETTableTextFinancial"/>
              <w:jc w:val="right"/>
              <w:rPr>
                <w:b/>
              </w:rPr>
            </w:pPr>
            <w:r w:rsidRPr="00160FDE">
              <w:rPr>
                <w:b/>
              </w:rPr>
              <w:t>2,854.5</w:t>
            </w:r>
          </w:p>
        </w:tc>
        <w:tc>
          <w:tcPr>
            <w:tcW w:w="747" w:type="pct"/>
            <w:tcBorders>
              <w:top w:val="single" w:sz="4" w:space="0" w:color="auto"/>
            </w:tcBorders>
            <w:vAlign w:val="center"/>
            <w:hideMark/>
          </w:tcPr>
          <w:p w14:paraId="3475A201" w14:textId="1690443C" w:rsidR="00160FDE" w:rsidRPr="00160FDE" w:rsidRDefault="002F1014" w:rsidP="00160FDE">
            <w:pPr>
              <w:pStyle w:val="DETTableTextFinancial"/>
              <w:jc w:val="right"/>
              <w:rPr>
                <w:b/>
              </w:rPr>
            </w:pPr>
            <w:r>
              <w:rPr>
                <w:b/>
              </w:rPr>
              <w:t>0</w:t>
            </w:r>
          </w:p>
        </w:tc>
      </w:tr>
      <w:tr w:rsidR="00160FDE" w:rsidRPr="00F1338D" w14:paraId="52089E65" w14:textId="77777777" w:rsidTr="00160FDE">
        <w:tc>
          <w:tcPr>
            <w:tcW w:w="2748" w:type="pct"/>
            <w:noWrap/>
            <w:vAlign w:val="center"/>
          </w:tcPr>
          <w:p w14:paraId="67C38B90" w14:textId="77777777" w:rsidR="00160FDE" w:rsidRPr="00D95C09" w:rsidRDefault="00160FDE" w:rsidP="00D95C09">
            <w:pPr>
              <w:pStyle w:val="DETTableTextFinancial"/>
              <w:rPr>
                <w:b/>
                <w:highlight w:val="yellow"/>
              </w:rPr>
            </w:pPr>
          </w:p>
        </w:tc>
        <w:tc>
          <w:tcPr>
            <w:tcW w:w="747" w:type="pct"/>
            <w:shd w:val="clear" w:color="auto" w:fill="F2F2F2" w:themeFill="background1" w:themeFillShade="F2"/>
            <w:vAlign w:val="center"/>
          </w:tcPr>
          <w:p w14:paraId="53CE13F7" w14:textId="77777777" w:rsidR="00160FDE" w:rsidRPr="00D95C09" w:rsidRDefault="00160FDE" w:rsidP="00D95C09">
            <w:pPr>
              <w:pStyle w:val="DETTableTextFinancial"/>
              <w:jc w:val="right"/>
              <w:rPr>
                <w:b/>
                <w:highlight w:val="yellow"/>
              </w:rPr>
            </w:pPr>
          </w:p>
        </w:tc>
        <w:tc>
          <w:tcPr>
            <w:tcW w:w="758" w:type="pct"/>
            <w:vAlign w:val="center"/>
          </w:tcPr>
          <w:p w14:paraId="23E0BFDA" w14:textId="77777777" w:rsidR="00160FDE" w:rsidRPr="00D95C09" w:rsidRDefault="00160FDE" w:rsidP="00D95C09">
            <w:pPr>
              <w:pStyle w:val="DETTableTextFinancial"/>
              <w:jc w:val="right"/>
              <w:rPr>
                <w:b/>
                <w:highlight w:val="yellow"/>
              </w:rPr>
            </w:pPr>
          </w:p>
        </w:tc>
        <w:tc>
          <w:tcPr>
            <w:tcW w:w="747" w:type="pct"/>
            <w:vAlign w:val="center"/>
          </w:tcPr>
          <w:p w14:paraId="002CCEDD" w14:textId="77777777" w:rsidR="00160FDE" w:rsidRPr="00D95C09" w:rsidRDefault="00160FDE" w:rsidP="00D95C09">
            <w:pPr>
              <w:pStyle w:val="DETTableTextFinancial"/>
              <w:jc w:val="right"/>
              <w:rPr>
                <w:b/>
                <w:highlight w:val="yellow"/>
              </w:rPr>
            </w:pPr>
          </w:p>
        </w:tc>
      </w:tr>
      <w:tr w:rsidR="0025754E" w:rsidRPr="00F1338D" w14:paraId="7DCF3FC2" w14:textId="77777777" w:rsidTr="00160FDE">
        <w:tc>
          <w:tcPr>
            <w:tcW w:w="2748" w:type="pct"/>
            <w:noWrap/>
            <w:vAlign w:val="center"/>
            <w:hideMark/>
          </w:tcPr>
          <w:p w14:paraId="40485AAE" w14:textId="77777777" w:rsidR="0025754E" w:rsidRPr="00160FDE" w:rsidRDefault="0025754E" w:rsidP="00D95C09">
            <w:pPr>
              <w:pStyle w:val="DETTableTextFinancial"/>
            </w:pPr>
            <w:r w:rsidRPr="00160FDE">
              <w:rPr>
                <w:b/>
              </w:rPr>
              <w:t>Administered expenses</w:t>
            </w:r>
          </w:p>
        </w:tc>
        <w:tc>
          <w:tcPr>
            <w:tcW w:w="747" w:type="pct"/>
            <w:shd w:val="clear" w:color="auto" w:fill="F2F2F2" w:themeFill="background1" w:themeFillShade="F2"/>
            <w:vAlign w:val="center"/>
            <w:hideMark/>
          </w:tcPr>
          <w:p w14:paraId="32CB9858" w14:textId="77777777" w:rsidR="0025754E" w:rsidRPr="00D95C09" w:rsidRDefault="0025754E" w:rsidP="00D95C09">
            <w:pPr>
              <w:pStyle w:val="DETTableTextFinancial"/>
              <w:jc w:val="right"/>
              <w:rPr>
                <w:b/>
                <w:highlight w:val="yellow"/>
              </w:rPr>
            </w:pPr>
          </w:p>
        </w:tc>
        <w:tc>
          <w:tcPr>
            <w:tcW w:w="758" w:type="pct"/>
            <w:vAlign w:val="center"/>
            <w:hideMark/>
          </w:tcPr>
          <w:p w14:paraId="47A042EE"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vAlign w:val="center"/>
            <w:hideMark/>
          </w:tcPr>
          <w:p w14:paraId="6A3491EE"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160FDE" w:rsidRPr="00F1338D" w14:paraId="261BF1E7" w14:textId="77777777" w:rsidTr="00160FDE">
        <w:tc>
          <w:tcPr>
            <w:tcW w:w="2748" w:type="pct"/>
            <w:noWrap/>
            <w:vAlign w:val="center"/>
            <w:hideMark/>
          </w:tcPr>
          <w:p w14:paraId="12CDEFB0" w14:textId="77777777" w:rsidR="00160FDE" w:rsidRPr="00160FDE" w:rsidRDefault="00160FDE" w:rsidP="00D95C09">
            <w:pPr>
              <w:pStyle w:val="DETTableTextFinancial"/>
            </w:pPr>
            <w:r w:rsidRPr="00160FDE">
              <w:t>Grants and other transfers</w:t>
            </w:r>
          </w:p>
        </w:tc>
        <w:tc>
          <w:tcPr>
            <w:tcW w:w="747" w:type="pct"/>
            <w:shd w:val="clear" w:color="auto" w:fill="F2F2F2" w:themeFill="background1" w:themeFillShade="F2"/>
            <w:vAlign w:val="center"/>
            <w:hideMark/>
          </w:tcPr>
          <w:p w14:paraId="0170F04F" w14:textId="5C3834EB" w:rsidR="00160FDE" w:rsidRPr="00160FDE" w:rsidRDefault="00160FDE" w:rsidP="00160FDE">
            <w:pPr>
              <w:pStyle w:val="DETTableTextFinancial"/>
              <w:jc w:val="right"/>
            </w:pPr>
            <w:r w:rsidRPr="00160FDE">
              <w:t>(2,830.0)</w:t>
            </w:r>
          </w:p>
        </w:tc>
        <w:tc>
          <w:tcPr>
            <w:tcW w:w="758" w:type="pct"/>
            <w:vAlign w:val="center"/>
            <w:hideMark/>
          </w:tcPr>
          <w:p w14:paraId="64BFB11B" w14:textId="52B811B7" w:rsidR="00160FDE" w:rsidRPr="00160FDE" w:rsidRDefault="00160FDE" w:rsidP="00160FDE">
            <w:pPr>
              <w:pStyle w:val="DETTableTextFinancial"/>
              <w:jc w:val="right"/>
            </w:pPr>
            <w:r w:rsidRPr="00160FDE">
              <w:t>(2,849.8)</w:t>
            </w:r>
          </w:p>
        </w:tc>
        <w:tc>
          <w:tcPr>
            <w:tcW w:w="747" w:type="pct"/>
            <w:vAlign w:val="center"/>
            <w:hideMark/>
          </w:tcPr>
          <w:p w14:paraId="28FA51AC" w14:textId="164D0BFC" w:rsidR="00160FDE" w:rsidRPr="00160FDE" w:rsidRDefault="00160FDE" w:rsidP="00A972E0">
            <w:pPr>
              <w:pStyle w:val="DETTableTextFinancial"/>
              <w:jc w:val="right"/>
            </w:pPr>
            <w:r w:rsidRPr="00160FDE">
              <w:t>-1</w:t>
            </w:r>
          </w:p>
        </w:tc>
      </w:tr>
      <w:tr w:rsidR="00160FDE" w:rsidRPr="00F1338D" w14:paraId="5E539716" w14:textId="77777777" w:rsidTr="00160FDE">
        <w:tc>
          <w:tcPr>
            <w:tcW w:w="2748" w:type="pct"/>
            <w:noWrap/>
            <w:vAlign w:val="center"/>
            <w:hideMark/>
          </w:tcPr>
          <w:p w14:paraId="191BEA29" w14:textId="77777777" w:rsidR="00160FDE" w:rsidRPr="00160FDE" w:rsidRDefault="00160FDE" w:rsidP="00D95C09">
            <w:pPr>
              <w:pStyle w:val="DETTableTextFinancial"/>
            </w:pPr>
            <w:r w:rsidRPr="00160FDE">
              <w:t>Payments into the consolidated fund</w:t>
            </w:r>
          </w:p>
        </w:tc>
        <w:tc>
          <w:tcPr>
            <w:tcW w:w="747" w:type="pct"/>
            <w:shd w:val="clear" w:color="auto" w:fill="F2F2F2" w:themeFill="background1" w:themeFillShade="F2"/>
            <w:vAlign w:val="center"/>
            <w:hideMark/>
          </w:tcPr>
          <w:p w14:paraId="5EF2E60F" w14:textId="29D6484C" w:rsidR="00160FDE" w:rsidRPr="00160FDE" w:rsidRDefault="00160FDE" w:rsidP="00160FDE">
            <w:pPr>
              <w:pStyle w:val="DETTableTextFinancial"/>
              <w:jc w:val="right"/>
            </w:pPr>
            <w:r w:rsidRPr="00160FDE">
              <w:t>98.4</w:t>
            </w:r>
          </w:p>
        </w:tc>
        <w:tc>
          <w:tcPr>
            <w:tcW w:w="758" w:type="pct"/>
            <w:vAlign w:val="center"/>
            <w:hideMark/>
          </w:tcPr>
          <w:p w14:paraId="2770AC03" w14:textId="4E52B61E" w:rsidR="00160FDE" w:rsidRPr="00160FDE" w:rsidRDefault="00160FDE" w:rsidP="00160FDE">
            <w:pPr>
              <w:pStyle w:val="DETTableTextFinancial"/>
              <w:jc w:val="right"/>
            </w:pPr>
            <w:r w:rsidRPr="00160FDE">
              <w:t>(49.9)</w:t>
            </w:r>
          </w:p>
        </w:tc>
        <w:tc>
          <w:tcPr>
            <w:tcW w:w="747" w:type="pct"/>
            <w:vAlign w:val="center"/>
            <w:hideMark/>
          </w:tcPr>
          <w:p w14:paraId="2883AB69" w14:textId="5ACCB9BD" w:rsidR="00160FDE" w:rsidRPr="00160FDE" w:rsidRDefault="00160FDE" w:rsidP="00160FDE">
            <w:pPr>
              <w:pStyle w:val="DETTableTextFinancial"/>
              <w:jc w:val="right"/>
            </w:pPr>
            <w:r w:rsidRPr="00160FDE">
              <w:t>n/a</w:t>
            </w:r>
          </w:p>
        </w:tc>
      </w:tr>
      <w:tr w:rsidR="00160FDE" w:rsidRPr="00F1338D" w14:paraId="51A94AA2" w14:textId="77777777" w:rsidTr="00A972E0">
        <w:tc>
          <w:tcPr>
            <w:tcW w:w="2748" w:type="pct"/>
            <w:tcBorders>
              <w:bottom w:val="single" w:sz="4" w:space="0" w:color="auto"/>
            </w:tcBorders>
            <w:noWrap/>
            <w:vAlign w:val="center"/>
            <w:hideMark/>
          </w:tcPr>
          <w:p w14:paraId="47D80CD2" w14:textId="77777777" w:rsidR="00160FDE" w:rsidRPr="00160FDE" w:rsidRDefault="00160FDE" w:rsidP="00D95C09">
            <w:pPr>
              <w:pStyle w:val="DETTableTextFinancial"/>
            </w:pPr>
            <w:r w:rsidRPr="00160FDE">
              <w:t>Other operating expenses</w:t>
            </w:r>
          </w:p>
        </w:tc>
        <w:tc>
          <w:tcPr>
            <w:tcW w:w="747" w:type="pct"/>
            <w:tcBorders>
              <w:bottom w:val="single" w:sz="4" w:space="0" w:color="auto"/>
            </w:tcBorders>
            <w:shd w:val="clear" w:color="auto" w:fill="F2F2F2" w:themeFill="background1" w:themeFillShade="F2"/>
            <w:vAlign w:val="center"/>
            <w:hideMark/>
          </w:tcPr>
          <w:p w14:paraId="4670A85C" w14:textId="0E6A8098" w:rsidR="00160FDE" w:rsidRPr="00160FDE" w:rsidRDefault="00160FDE" w:rsidP="00160FDE">
            <w:pPr>
              <w:pStyle w:val="DETTableTextFinancial"/>
              <w:jc w:val="right"/>
            </w:pPr>
            <w:r w:rsidRPr="00160FDE">
              <w:t>(0.8)</w:t>
            </w:r>
          </w:p>
        </w:tc>
        <w:tc>
          <w:tcPr>
            <w:tcW w:w="758" w:type="pct"/>
            <w:tcBorders>
              <w:bottom w:val="single" w:sz="4" w:space="0" w:color="auto"/>
            </w:tcBorders>
            <w:vAlign w:val="center"/>
            <w:hideMark/>
          </w:tcPr>
          <w:p w14:paraId="6AF7A39E" w14:textId="2EB53FC9" w:rsidR="00160FDE" w:rsidRPr="00160FDE" w:rsidRDefault="00160FDE" w:rsidP="00160FDE">
            <w:pPr>
              <w:pStyle w:val="DETTableTextFinancial"/>
              <w:jc w:val="right"/>
            </w:pPr>
            <w:r w:rsidRPr="00160FDE">
              <w:t>–</w:t>
            </w:r>
          </w:p>
        </w:tc>
        <w:tc>
          <w:tcPr>
            <w:tcW w:w="747" w:type="pct"/>
            <w:tcBorders>
              <w:bottom w:val="single" w:sz="4" w:space="0" w:color="auto"/>
            </w:tcBorders>
            <w:vAlign w:val="center"/>
            <w:hideMark/>
          </w:tcPr>
          <w:p w14:paraId="394CC834" w14:textId="530A4B08" w:rsidR="00160FDE" w:rsidRPr="00160FDE" w:rsidRDefault="00160FDE" w:rsidP="00160FDE">
            <w:pPr>
              <w:pStyle w:val="DETTableTextFinancial"/>
              <w:jc w:val="right"/>
            </w:pPr>
            <w:r w:rsidRPr="00160FDE">
              <w:t>n/a</w:t>
            </w:r>
          </w:p>
        </w:tc>
      </w:tr>
      <w:tr w:rsidR="00160FDE" w:rsidRPr="00F1338D" w14:paraId="025C00C0" w14:textId="77777777" w:rsidTr="00A972E0">
        <w:tc>
          <w:tcPr>
            <w:tcW w:w="2748" w:type="pct"/>
            <w:tcBorders>
              <w:top w:val="single" w:sz="4" w:space="0" w:color="auto"/>
              <w:left w:val="nil"/>
              <w:bottom w:val="single" w:sz="4" w:space="0" w:color="auto"/>
              <w:right w:val="nil"/>
            </w:tcBorders>
            <w:noWrap/>
            <w:vAlign w:val="center"/>
            <w:hideMark/>
          </w:tcPr>
          <w:p w14:paraId="66A0F739" w14:textId="77777777" w:rsidR="00160FDE" w:rsidRPr="00160FDE" w:rsidRDefault="00160FDE" w:rsidP="00D95C09">
            <w:pPr>
              <w:pStyle w:val="DETTableTextFinancial"/>
              <w:rPr>
                <w:b/>
              </w:rPr>
            </w:pPr>
            <w:r w:rsidRPr="00160FDE">
              <w:rPr>
                <w:b/>
              </w:rPr>
              <w:t>Total administered expenses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483945C2" w14:textId="45D337D1" w:rsidR="00160FDE" w:rsidRPr="00A972E0" w:rsidRDefault="00160FDE" w:rsidP="00160FDE">
            <w:pPr>
              <w:pStyle w:val="DETTableTextFinancial"/>
              <w:jc w:val="right"/>
              <w:rPr>
                <w:b/>
              </w:rPr>
            </w:pPr>
            <w:r w:rsidRPr="00A972E0">
              <w:rPr>
                <w:b/>
              </w:rPr>
              <w:t>(2,732.4)</w:t>
            </w:r>
          </w:p>
        </w:tc>
        <w:tc>
          <w:tcPr>
            <w:tcW w:w="758" w:type="pct"/>
            <w:tcBorders>
              <w:top w:val="single" w:sz="4" w:space="0" w:color="auto"/>
              <w:left w:val="nil"/>
              <w:bottom w:val="single" w:sz="4" w:space="0" w:color="auto"/>
              <w:right w:val="nil"/>
            </w:tcBorders>
            <w:vAlign w:val="center"/>
            <w:hideMark/>
          </w:tcPr>
          <w:p w14:paraId="58360D93" w14:textId="5687222A" w:rsidR="00160FDE" w:rsidRPr="00A972E0" w:rsidRDefault="00160FDE" w:rsidP="00160FDE">
            <w:pPr>
              <w:pStyle w:val="DETTableTextFinancial"/>
              <w:jc w:val="right"/>
              <w:rPr>
                <w:b/>
              </w:rPr>
            </w:pPr>
            <w:r w:rsidRPr="00A972E0">
              <w:rPr>
                <w:b/>
              </w:rPr>
              <w:t>(2,899.7)</w:t>
            </w:r>
          </w:p>
        </w:tc>
        <w:tc>
          <w:tcPr>
            <w:tcW w:w="747" w:type="pct"/>
            <w:tcBorders>
              <w:top w:val="single" w:sz="4" w:space="0" w:color="auto"/>
              <w:left w:val="nil"/>
              <w:bottom w:val="single" w:sz="4" w:space="0" w:color="auto"/>
              <w:right w:val="nil"/>
            </w:tcBorders>
            <w:vAlign w:val="center"/>
            <w:hideMark/>
          </w:tcPr>
          <w:p w14:paraId="2CB3A209" w14:textId="17EF0EBB" w:rsidR="00160FDE" w:rsidRPr="00A972E0" w:rsidRDefault="00160FDE" w:rsidP="00A972E0">
            <w:pPr>
              <w:pStyle w:val="DETTableTextFinancial"/>
              <w:jc w:val="right"/>
              <w:rPr>
                <w:b/>
              </w:rPr>
            </w:pPr>
            <w:r w:rsidRPr="00A972E0">
              <w:rPr>
                <w:b/>
              </w:rPr>
              <w:t>-6</w:t>
            </w:r>
          </w:p>
        </w:tc>
      </w:tr>
      <w:tr w:rsidR="00160FDE" w:rsidRPr="00F1338D" w14:paraId="3FC484CC" w14:textId="77777777" w:rsidTr="00A972E0">
        <w:tc>
          <w:tcPr>
            <w:tcW w:w="2748" w:type="pct"/>
            <w:tcBorders>
              <w:top w:val="single" w:sz="4" w:space="0" w:color="auto"/>
              <w:left w:val="nil"/>
              <w:bottom w:val="single" w:sz="4" w:space="0" w:color="auto"/>
              <w:right w:val="nil"/>
            </w:tcBorders>
            <w:noWrap/>
            <w:vAlign w:val="center"/>
            <w:hideMark/>
          </w:tcPr>
          <w:p w14:paraId="1E95722F" w14:textId="77777777" w:rsidR="00160FDE" w:rsidRPr="00160FDE" w:rsidRDefault="00160FDE" w:rsidP="00D95C09">
            <w:pPr>
              <w:pStyle w:val="DETTableTextFinancial"/>
              <w:rPr>
                <w:b/>
              </w:rPr>
            </w:pPr>
            <w:r w:rsidRPr="00160FDE">
              <w:rPr>
                <w:b/>
              </w:rPr>
              <w:t>Income less expenses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664A43E6" w14:textId="429ACDB0" w:rsidR="00160FDE" w:rsidRPr="00A972E0" w:rsidRDefault="00160FDE" w:rsidP="00160FDE">
            <w:pPr>
              <w:pStyle w:val="DETTableTextFinancial"/>
              <w:jc w:val="right"/>
              <w:rPr>
                <w:b/>
              </w:rPr>
            </w:pPr>
            <w:r w:rsidRPr="00A972E0">
              <w:rPr>
                <w:b/>
              </w:rPr>
              <w:t>126.9</w:t>
            </w:r>
          </w:p>
        </w:tc>
        <w:tc>
          <w:tcPr>
            <w:tcW w:w="758" w:type="pct"/>
            <w:tcBorders>
              <w:top w:val="single" w:sz="4" w:space="0" w:color="auto"/>
              <w:left w:val="nil"/>
              <w:bottom w:val="single" w:sz="4" w:space="0" w:color="auto"/>
              <w:right w:val="nil"/>
            </w:tcBorders>
            <w:vAlign w:val="center"/>
            <w:hideMark/>
          </w:tcPr>
          <w:p w14:paraId="4A1BC2B1" w14:textId="52E6CC69" w:rsidR="00160FDE" w:rsidRPr="00A972E0" w:rsidRDefault="00160FDE" w:rsidP="00160FDE">
            <w:pPr>
              <w:pStyle w:val="DETTableTextFinancial"/>
              <w:jc w:val="right"/>
              <w:rPr>
                <w:b/>
              </w:rPr>
            </w:pPr>
            <w:r w:rsidRPr="00A972E0">
              <w:rPr>
                <w:b/>
              </w:rPr>
              <w:t>(45.2)</w:t>
            </w:r>
          </w:p>
        </w:tc>
        <w:tc>
          <w:tcPr>
            <w:tcW w:w="747" w:type="pct"/>
            <w:tcBorders>
              <w:top w:val="single" w:sz="4" w:space="0" w:color="auto"/>
              <w:left w:val="nil"/>
              <w:bottom w:val="single" w:sz="4" w:space="0" w:color="auto"/>
              <w:right w:val="nil"/>
            </w:tcBorders>
            <w:vAlign w:val="center"/>
            <w:hideMark/>
          </w:tcPr>
          <w:p w14:paraId="2608EEF9" w14:textId="6086344E" w:rsidR="00160FDE" w:rsidRPr="00A972E0" w:rsidRDefault="00160FDE" w:rsidP="00A972E0">
            <w:pPr>
              <w:pStyle w:val="DETTableTextFinancial"/>
              <w:jc w:val="right"/>
              <w:rPr>
                <w:b/>
              </w:rPr>
            </w:pPr>
            <w:r w:rsidRPr="00A972E0">
              <w:rPr>
                <w:b/>
              </w:rPr>
              <w:t>-381</w:t>
            </w:r>
          </w:p>
        </w:tc>
      </w:tr>
      <w:tr w:rsidR="00160FDE" w:rsidRPr="00F1338D" w14:paraId="39920818" w14:textId="77777777" w:rsidTr="00A972E0">
        <w:tc>
          <w:tcPr>
            <w:tcW w:w="2748" w:type="pct"/>
            <w:tcBorders>
              <w:top w:val="single" w:sz="4" w:space="0" w:color="auto"/>
              <w:left w:val="nil"/>
              <w:bottom w:val="nil"/>
              <w:right w:val="nil"/>
            </w:tcBorders>
            <w:noWrap/>
            <w:vAlign w:val="center"/>
          </w:tcPr>
          <w:p w14:paraId="03E20ACB" w14:textId="77777777" w:rsidR="00160FDE" w:rsidRPr="00D95C09" w:rsidRDefault="00160FDE" w:rsidP="00D95C09">
            <w:pPr>
              <w:pStyle w:val="DETTableTextFinancial"/>
              <w:rPr>
                <w:b/>
                <w:highlight w:val="yellow"/>
              </w:rPr>
            </w:pPr>
          </w:p>
        </w:tc>
        <w:tc>
          <w:tcPr>
            <w:tcW w:w="747" w:type="pct"/>
            <w:tcBorders>
              <w:top w:val="single" w:sz="4" w:space="0" w:color="auto"/>
              <w:left w:val="nil"/>
              <w:bottom w:val="nil"/>
              <w:right w:val="nil"/>
            </w:tcBorders>
            <w:shd w:val="clear" w:color="auto" w:fill="F2F2F2" w:themeFill="background1" w:themeFillShade="F2"/>
            <w:vAlign w:val="center"/>
          </w:tcPr>
          <w:p w14:paraId="11C4C0A0" w14:textId="77777777" w:rsidR="00160FDE" w:rsidRPr="00D95C09" w:rsidRDefault="00160FDE" w:rsidP="00D95C09">
            <w:pPr>
              <w:pStyle w:val="DETTableTextFinancial"/>
              <w:jc w:val="right"/>
              <w:rPr>
                <w:b/>
                <w:highlight w:val="yellow"/>
              </w:rPr>
            </w:pPr>
          </w:p>
        </w:tc>
        <w:tc>
          <w:tcPr>
            <w:tcW w:w="758" w:type="pct"/>
            <w:tcBorders>
              <w:top w:val="single" w:sz="4" w:space="0" w:color="auto"/>
              <w:left w:val="nil"/>
              <w:bottom w:val="nil"/>
              <w:right w:val="nil"/>
            </w:tcBorders>
            <w:vAlign w:val="center"/>
          </w:tcPr>
          <w:p w14:paraId="441E7A6A" w14:textId="77777777" w:rsidR="00160FDE" w:rsidRPr="00D95C09" w:rsidRDefault="00160FDE" w:rsidP="00D95C09">
            <w:pPr>
              <w:pStyle w:val="DETTableTextFinancial"/>
              <w:jc w:val="right"/>
              <w:rPr>
                <w:b/>
                <w:highlight w:val="yellow"/>
              </w:rPr>
            </w:pPr>
          </w:p>
        </w:tc>
        <w:tc>
          <w:tcPr>
            <w:tcW w:w="747" w:type="pct"/>
            <w:tcBorders>
              <w:top w:val="single" w:sz="4" w:space="0" w:color="auto"/>
              <w:left w:val="nil"/>
              <w:bottom w:val="nil"/>
              <w:right w:val="nil"/>
            </w:tcBorders>
            <w:vAlign w:val="center"/>
          </w:tcPr>
          <w:p w14:paraId="604B0880" w14:textId="77777777" w:rsidR="00160FDE" w:rsidRPr="00D95C09" w:rsidRDefault="00160FDE" w:rsidP="00D95C09">
            <w:pPr>
              <w:pStyle w:val="DETTableTextFinancial"/>
              <w:jc w:val="right"/>
              <w:rPr>
                <w:b/>
                <w:highlight w:val="yellow"/>
              </w:rPr>
            </w:pPr>
          </w:p>
        </w:tc>
      </w:tr>
      <w:tr w:rsidR="0025754E" w:rsidRPr="00F1338D" w14:paraId="1DB7147C" w14:textId="77777777" w:rsidTr="00160FDE">
        <w:tc>
          <w:tcPr>
            <w:tcW w:w="2748" w:type="pct"/>
            <w:noWrap/>
            <w:vAlign w:val="center"/>
            <w:hideMark/>
          </w:tcPr>
          <w:p w14:paraId="712764BE" w14:textId="77777777" w:rsidR="0025754E" w:rsidRPr="00A972E0" w:rsidRDefault="0025754E" w:rsidP="00D95C09">
            <w:pPr>
              <w:pStyle w:val="DETTableTextFinancial"/>
            </w:pPr>
            <w:r w:rsidRPr="00A972E0">
              <w:rPr>
                <w:b/>
              </w:rPr>
              <w:t>Other economic flows included in net result</w:t>
            </w:r>
          </w:p>
        </w:tc>
        <w:tc>
          <w:tcPr>
            <w:tcW w:w="747" w:type="pct"/>
            <w:shd w:val="clear" w:color="auto" w:fill="F2F2F2" w:themeFill="background1" w:themeFillShade="F2"/>
            <w:vAlign w:val="center"/>
            <w:hideMark/>
          </w:tcPr>
          <w:p w14:paraId="0F50B6AD" w14:textId="77777777" w:rsidR="0025754E" w:rsidRPr="00D95C09" w:rsidRDefault="0025754E" w:rsidP="00D95C09">
            <w:pPr>
              <w:pStyle w:val="DETTableTextFinancial"/>
              <w:jc w:val="right"/>
              <w:rPr>
                <w:b/>
                <w:highlight w:val="yellow"/>
              </w:rPr>
            </w:pPr>
          </w:p>
        </w:tc>
        <w:tc>
          <w:tcPr>
            <w:tcW w:w="758" w:type="pct"/>
            <w:vAlign w:val="center"/>
            <w:hideMark/>
          </w:tcPr>
          <w:p w14:paraId="267CC2D2"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vAlign w:val="center"/>
            <w:hideMark/>
          </w:tcPr>
          <w:p w14:paraId="1B4AC011"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A972E0" w:rsidRPr="00F1338D" w14:paraId="0D13EE9B" w14:textId="77777777" w:rsidTr="00A972E0">
        <w:tc>
          <w:tcPr>
            <w:tcW w:w="2748" w:type="pct"/>
            <w:tcBorders>
              <w:bottom w:val="single" w:sz="4" w:space="0" w:color="auto"/>
            </w:tcBorders>
            <w:noWrap/>
            <w:vAlign w:val="center"/>
            <w:hideMark/>
          </w:tcPr>
          <w:p w14:paraId="13999764" w14:textId="77777777" w:rsidR="00A972E0" w:rsidRPr="00A972E0" w:rsidRDefault="00A972E0" w:rsidP="00D95C09">
            <w:pPr>
              <w:pStyle w:val="DETTableTextFinancial"/>
            </w:pPr>
            <w:r w:rsidRPr="00A972E0">
              <w:t>Net gain/(loss) on non-financial assets</w:t>
            </w:r>
          </w:p>
        </w:tc>
        <w:tc>
          <w:tcPr>
            <w:tcW w:w="747" w:type="pct"/>
            <w:tcBorders>
              <w:bottom w:val="single" w:sz="4" w:space="0" w:color="auto"/>
            </w:tcBorders>
            <w:shd w:val="clear" w:color="auto" w:fill="F2F2F2" w:themeFill="background1" w:themeFillShade="F2"/>
            <w:vAlign w:val="center"/>
            <w:hideMark/>
          </w:tcPr>
          <w:p w14:paraId="06518F9A" w14:textId="2D509271" w:rsidR="00A972E0" w:rsidRPr="00A972E0" w:rsidRDefault="00A972E0" w:rsidP="00A972E0">
            <w:pPr>
              <w:pStyle w:val="DETTableTextFinancial"/>
              <w:jc w:val="right"/>
            </w:pPr>
            <w:r w:rsidRPr="00A972E0">
              <w:t>(124.1)</w:t>
            </w:r>
          </w:p>
        </w:tc>
        <w:tc>
          <w:tcPr>
            <w:tcW w:w="758" w:type="pct"/>
            <w:tcBorders>
              <w:bottom w:val="single" w:sz="4" w:space="0" w:color="auto"/>
            </w:tcBorders>
            <w:vAlign w:val="center"/>
            <w:hideMark/>
          </w:tcPr>
          <w:p w14:paraId="01FECA3C" w14:textId="5F21E1F9" w:rsidR="00A972E0" w:rsidRPr="00A972E0" w:rsidRDefault="00A972E0" w:rsidP="00A972E0">
            <w:pPr>
              <w:pStyle w:val="DETTableTextFinancial"/>
              <w:jc w:val="right"/>
            </w:pPr>
            <w:r w:rsidRPr="00A972E0">
              <w:t>45.2</w:t>
            </w:r>
          </w:p>
        </w:tc>
        <w:tc>
          <w:tcPr>
            <w:tcW w:w="747" w:type="pct"/>
            <w:tcBorders>
              <w:bottom w:val="single" w:sz="4" w:space="0" w:color="auto"/>
            </w:tcBorders>
            <w:vAlign w:val="center"/>
            <w:hideMark/>
          </w:tcPr>
          <w:p w14:paraId="26A1179F" w14:textId="33AA3496" w:rsidR="00A972E0" w:rsidRPr="00A972E0" w:rsidRDefault="00A972E0" w:rsidP="00A972E0">
            <w:pPr>
              <w:pStyle w:val="DETTableTextFinancial"/>
              <w:jc w:val="right"/>
            </w:pPr>
            <w:r w:rsidRPr="00A972E0">
              <w:t>-374</w:t>
            </w:r>
          </w:p>
        </w:tc>
      </w:tr>
      <w:tr w:rsidR="00A972E0" w:rsidRPr="00F1338D" w14:paraId="722A9952" w14:textId="77777777" w:rsidTr="00A972E0">
        <w:tc>
          <w:tcPr>
            <w:tcW w:w="2748" w:type="pct"/>
            <w:tcBorders>
              <w:top w:val="single" w:sz="4" w:space="0" w:color="auto"/>
              <w:left w:val="nil"/>
              <w:bottom w:val="single" w:sz="4" w:space="0" w:color="auto"/>
              <w:right w:val="nil"/>
            </w:tcBorders>
            <w:noWrap/>
            <w:vAlign w:val="center"/>
            <w:hideMark/>
          </w:tcPr>
          <w:p w14:paraId="50B5717F" w14:textId="77777777" w:rsidR="00A972E0" w:rsidRPr="00A972E0" w:rsidRDefault="00A972E0" w:rsidP="00D95C09">
            <w:pPr>
              <w:pStyle w:val="DETTableTextFinancial"/>
              <w:rPr>
                <w:b/>
              </w:rPr>
            </w:pPr>
            <w:r w:rsidRPr="00A972E0">
              <w:rPr>
                <w:b/>
              </w:rPr>
              <w:t>Total other economic flows included in net result</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5BCFF006" w14:textId="69E7C7CE" w:rsidR="00A972E0" w:rsidRPr="00A972E0" w:rsidRDefault="00A972E0" w:rsidP="00A972E0">
            <w:pPr>
              <w:pStyle w:val="DETTableTextFinancial"/>
              <w:jc w:val="right"/>
              <w:rPr>
                <w:b/>
              </w:rPr>
            </w:pPr>
            <w:r w:rsidRPr="00A972E0">
              <w:rPr>
                <w:b/>
              </w:rPr>
              <w:t>(124.1)</w:t>
            </w:r>
          </w:p>
        </w:tc>
        <w:tc>
          <w:tcPr>
            <w:tcW w:w="758" w:type="pct"/>
            <w:tcBorders>
              <w:top w:val="single" w:sz="4" w:space="0" w:color="auto"/>
              <w:left w:val="nil"/>
              <w:bottom w:val="single" w:sz="4" w:space="0" w:color="auto"/>
              <w:right w:val="nil"/>
            </w:tcBorders>
            <w:vAlign w:val="center"/>
            <w:hideMark/>
          </w:tcPr>
          <w:p w14:paraId="5337FCAE" w14:textId="3A635A4A" w:rsidR="00A972E0" w:rsidRPr="00A972E0" w:rsidRDefault="00A972E0" w:rsidP="00A972E0">
            <w:pPr>
              <w:pStyle w:val="DETTableTextFinancial"/>
              <w:jc w:val="right"/>
              <w:rPr>
                <w:b/>
              </w:rPr>
            </w:pPr>
            <w:r w:rsidRPr="00A972E0">
              <w:rPr>
                <w:b/>
              </w:rPr>
              <w:t>45.2</w:t>
            </w:r>
          </w:p>
        </w:tc>
        <w:tc>
          <w:tcPr>
            <w:tcW w:w="747" w:type="pct"/>
            <w:tcBorders>
              <w:top w:val="single" w:sz="4" w:space="0" w:color="auto"/>
              <w:left w:val="nil"/>
              <w:bottom w:val="single" w:sz="4" w:space="0" w:color="auto"/>
              <w:right w:val="nil"/>
            </w:tcBorders>
            <w:vAlign w:val="center"/>
            <w:hideMark/>
          </w:tcPr>
          <w:p w14:paraId="25E58BA2" w14:textId="770725B1" w:rsidR="00A972E0" w:rsidRPr="00A972E0" w:rsidRDefault="00A972E0" w:rsidP="00A972E0">
            <w:pPr>
              <w:pStyle w:val="DETTableTextFinancial"/>
              <w:jc w:val="right"/>
              <w:rPr>
                <w:b/>
              </w:rPr>
            </w:pPr>
            <w:r w:rsidRPr="00A972E0">
              <w:rPr>
                <w:b/>
              </w:rPr>
              <w:t>-374</w:t>
            </w:r>
          </w:p>
        </w:tc>
      </w:tr>
      <w:tr w:rsidR="00A972E0" w:rsidRPr="00F1338D" w14:paraId="50BDE106" w14:textId="77777777" w:rsidTr="00160FDE">
        <w:tc>
          <w:tcPr>
            <w:tcW w:w="2748" w:type="pct"/>
            <w:tcBorders>
              <w:top w:val="single" w:sz="4" w:space="0" w:color="auto"/>
              <w:left w:val="nil"/>
              <w:bottom w:val="nil"/>
              <w:right w:val="nil"/>
            </w:tcBorders>
            <w:noWrap/>
            <w:vAlign w:val="center"/>
            <w:hideMark/>
          </w:tcPr>
          <w:p w14:paraId="6748C5F7" w14:textId="77777777" w:rsidR="00A972E0" w:rsidRPr="00A972E0" w:rsidRDefault="00A972E0" w:rsidP="00D95C09">
            <w:pPr>
              <w:pStyle w:val="DETTableTextFinancial"/>
            </w:pPr>
            <w:r w:rsidRPr="00A972E0">
              <w:rPr>
                <w:b/>
              </w:rPr>
              <w:t>Net result</w:t>
            </w:r>
          </w:p>
        </w:tc>
        <w:tc>
          <w:tcPr>
            <w:tcW w:w="747" w:type="pct"/>
            <w:tcBorders>
              <w:top w:val="single" w:sz="4" w:space="0" w:color="auto"/>
              <w:left w:val="nil"/>
              <w:bottom w:val="nil"/>
              <w:right w:val="nil"/>
            </w:tcBorders>
            <w:shd w:val="clear" w:color="auto" w:fill="F2F2F2" w:themeFill="background1" w:themeFillShade="F2"/>
            <w:vAlign w:val="center"/>
            <w:hideMark/>
          </w:tcPr>
          <w:p w14:paraId="6DDF7336" w14:textId="26511B51" w:rsidR="00A972E0" w:rsidRPr="00A972E0" w:rsidRDefault="00A972E0" w:rsidP="00A972E0">
            <w:pPr>
              <w:pStyle w:val="DETTableTextFinancial"/>
              <w:jc w:val="right"/>
              <w:rPr>
                <w:b/>
              </w:rPr>
            </w:pPr>
            <w:r w:rsidRPr="00A972E0">
              <w:rPr>
                <w:b/>
              </w:rPr>
              <w:t>2.9</w:t>
            </w:r>
          </w:p>
        </w:tc>
        <w:tc>
          <w:tcPr>
            <w:tcW w:w="758" w:type="pct"/>
            <w:tcBorders>
              <w:top w:val="single" w:sz="4" w:space="0" w:color="auto"/>
              <w:left w:val="nil"/>
              <w:bottom w:val="nil"/>
              <w:right w:val="nil"/>
            </w:tcBorders>
            <w:vAlign w:val="center"/>
            <w:hideMark/>
          </w:tcPr>
          <w:p w14:paraId="3053E0B2" w14:textId="41BB3C61" w:rsidR="00A972E0" w:rsidRPr="00A972E0" w:rsidRDefault="00A972E0" w:rsidP="00A972E0">
            <w:pPr>
              <w:pStyle w:val="DETTableTextFinancial"/>
              <w:jc w:val="right"/>
              <w:rPr>
                <w:b/>
              </w:rPr>
            </w:pPr>
            <w:r w:rsidRPr="00A972E0">
              <w:rPr>
                <w:b/>
              </w:rPr>
              <w:t>0.0</w:t>
            </w:r>
          </w:p>
        </w:tc>
        <w:tc>
          <w:tcPr>
            <w:tcW w:w="747" w:type="pct"/>
            <w:tcBorders>
              <w:top w:val="single" w:sz="4" w:space="0" w:color="auto"/>
              <w:left w:val="nil"/>
              <w:bottom w:val="nil"/>
              <w:right w:val="nil"/>
            </w:tcBorders>
            <w:vAlign w:val="center"/>
            <w:hideMark/>
          </w:tcPr>
          <w:p w14:paraId="1CDFCCBB" w14:textId="317C61BE" w:rsidR="00A972E0" w:rsidRPr="00A972E0" w:rsidRDefault="00A972E0" w:rsidP="00A972E0">
            <w:pPr>
              <w:pStyle w:val="DETTableTextFinancial"/>
              <w:jc w:val="right"/>
              <w:rPr>
                <w:b/>
              </w:rPr>
            </w:pPr>
            <w:r w:rsidRPr="00A972E0">
              <w:rPr>
                <w:b/>
              </w:rPr>
              <w:t>5</w:t>
            </w:r>
            <w:r>
              <w:rPr>
                <w:b/>
              </w:rPr>
              <w:t>,</w:t>
            </w:r>
            <w:r w:rsidRPr="00A972E0">
              <w:rPr>
                <w:b/>
              </w:rPr>
              <w:t>601</w:t>
            </w:r>
          </w:p>
        </w:tc>
      </w:tr>
      <w:tr w:rsidR="00A972E0" w:rsidRPr="00F1338D" w14:paraId="7105424A" w14:textId="77777777" w:rsidTr="00160FDE">
        <w:tc>
          <w:tcPr>
            <w:tcW w:w="2748" w:type="pct"/>
            <w:tcBorders>
              <w:top w:val="single" w:sz="4" w:space="0" w:color="auto"/>
              <w:left w:val="nil"/>
              <w:bottom w:val="nil"/>
              <w:right w:val="nil"/>
            </w:tcBorders>
            <w:noWrap/>
            <w:vAlign w:val="center"/>
          </w:tcPr>
          <w:p w14:paraId="5FB4CB20" w14:textId="77777777" w:rsidR="00A972E0" w:rsidRPr="00D95C09" w:rsidRDefault="00A972E0" w:rsidP="00D95C09">
            <w:pPr>
              <w:pStyle w:val="DETTableTextFinancial"/>
              <w:rPr>
                <w:b/>
                <w:highlight w:val="yellow"/>
              </w:rPr>
            </w:pPr>
          </w:p>
        </w:tc>
        <w:tc>
          <w:tcPr>
            <w:tcW w:w="747" w:type="pct"/>
            <w:tcBorders>
              <w:top w:val="single" w:sz="4" w:space="0" w:color="auto"/>
              <w:left w:val="nil"/>
              <w:bottom w:val="nil"/>
              <w:right w:val="nil"/>
            </w:tcBorders>
            <w:shd w:val="clear" w:color="auto" w:fill="F2F2F2" w:themeFill="background1" w:themeFillShade="F2"/>
            <w:vAlign w:val="center"/>
          </w:tcPr>
          <w:p w14:paraId="35E1794C" w14:textId="77777777" w:rsidR="00A972E0" w:rsidRPr="00D95C09" w:rsidRDefault="00A972E0" w:rsidP="00D95C09">
            <w:pPr>
              <w:pStyle w:val="DETTableTextFinancial"/>
              <w:jc w:val="right"/>
              <w:rPr>
                <w:b/>
                <w:highlight w:val="yellow"/>
              </w:rPr>
            </w:pPr>
          </w:p>
        </w:tc>
        <w:tc>
          <w:tcPr>
            <w:tcW w:w="758" w:type="pct"/>
            <w:tcBorders>
              <w:top w:val="single" w:sz="4" w:space="0" w:color="auto"/>
              <w:left w:val="nil"/>
              <w:bottom w:val="nil"/>
              <w:right w:val="nil"/>
            </w:tcBorders>
            <w:vAlign w:val="center"/>
          </w:tcPr>
          <w:p w14:paraId="25F716F4" w14:textId="77777777" w:rsidR="00A972E0" w:rsidRPr="00D95C09" w:rsidRDefault="00A972E0" w:rsidP="00D95C09">
            <w:pPr>
              <w:pStyle w:val="DETTableTextFinancial"/>
              <w:jc w:val="right"/>
              <w:rPr>
                <w:b/>
                <w:highlight w:val="yellow"/>
              </w:rPr>
            </w:pPr>
          </w:p>
        </w:tc>
        <w:tc>
          <w:tcPr>
            <w:tcW w:w="747" w:type="pct"/>
            <w:tcBorders>
              <w:top w:val="single" w:sz="4" w:space="0" w:color="auto"/>
              <w:left w:val="nil"/>
              <w:bottom w:val="nil"/>
              <w:right w:val="nil"/>
            </w:tcBorders>
            <w:vAlign w:val="center"/>
          </w:tcPr>
          <w:p w14:paraId="133846EA" w14:textId="77777777" w:rsidR="00A972E0" w:rsidRPr="00D95C09" w:rsidRDefault="00A972E0" w:rsidP="00D95C09">
            <w:pPr>
              <w:pStyle w:val="DETTableTextFinancial"/>
              <w:jc w:val="right"/>
              <w:rPr>
                <w:b/>
                <w:highlight w:val="yellow"/>
              </w:rPr>
            </w:pPr>
          </w:p>
        </w:tc>
      </w:tr>
      <w:tr w:rsidR="0025754E" w:rsidRPr="00F1338D" w14:paraId="121F0595" w14:textId="77777777" w:rsidTr="00160FDE">
        <w:tc>
          <w:tcPr>
            <w:tcW w:w="2748" w:type="pct"/>
            <w:noWrap/>
            <w:vAlign w:val="center"/>
            <w:hideMark/>
          </w:tcPr>
          <w:p w14:paraId="1F6E7AC6" w14:textId="77777777" w:rsidR="0025754E" w:rsidRPr="00A972E0" w:rsidRDefault="0025754E" w:rsidP="00D95C09">
            <w:pPr>
              <w:pStyle w:val="DETTableTextFinancial"/>
            </w:pPr>
            <w:r w:rsidRPr="00A972E0">
              <w:rPr>
                <w:b/>
              </w:rPr>
              <w:t>Administered assets</w:t>
            </w:r>
          </w:p>
        </w:tc>
        <w:tc>
          <w:tcPr>
            <w:tcW w:w="747" w:type="pct"/>
            <w:shd w:val="clear" w:color="auto" w:fill="F2F2F2" w:themeFill="background1" w:themeFillShade="F2"/>
            <w:vAlign w:val="center"/>
            <w:hideMark/>
          </w:tcPr>
          <w:p w14:paraId="6C68BE5E" w14:textId="77777777" w:rsidR="0025754E" w:rsidRPr="00D95C09" w:rsidRDefault="0025754E" w:rsidP="00D95C09">
            <w:pPr>
              <w:pStyle w:val="DETTableTextFinancial"/>
              <w:jc w:val="right"/>
              <w:rPr>
                <w:b/>
                <w:highlight w:val="yellow"/>
              </w:rPr>
            </w:pPr>
          </w:p>
        </w:tc>
        <w:tc>
          <w:tcPr>
            <w:tcW w:w="758" w:type="pct"/>
            <w:vAlign w:val="center"/>
            <w:hideMark/>
          </w:tcPr>
          <w:p w14:paraId="095BFE15"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vAlign w:val="center"/>
            <w:hideMark/>
          </w:tcPr>
          <w:p w14:paraId="292F2EB1"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A972E0" w:rsidRPr="00F1338D" w14:paraId="5E176C7C" w14:textId="77777777" w:rsidTr="00160FDE">
        <w:tc>
          <w:tcPr>
            <w:tcW w:w="2748" w:type="pct"/>
            <w:noWrap/>
            <w:vAlign w:val="center"/>
            <w:hideMark/>
          </w:tcPr>
          <w:p w14:paraId="22A38FB4" w14:textId="77777777" w:rsidR="00A972E0" w:rsidRPr="00A972E0" w:rsidRDefault="00A972E0" w:rsidP="00D95C09">
            <w:pPr>
              <w:pStyle w:val="DETTableTextFinancial"/>
            </w:pPr>
            <w:r w:rsidRPr="00A972E0">
              <w:t>Receivables</w:t>
            </w:r>
          </w:p>
        </w:tc>
        <w:tc>
          <w:tcPr>
            <w:tcW w:w="747" w:type="pct"/>
            <w:shd w:val="clear" w:color="auto" w:fill="F2F2F2" w:themeFill="background1" w:themeFillShade="F2"/>
            <w:vAlign w:val="center"/>
            <w:hideMark/>
          </w:tcPr>
          <w:p w14:paraId="77CCB239" w14:textId="10AA0DF2" w:rsidR="00A972E0" w:rsidRPr="00A972E0" w:rsidRDefault="00A972E0" w:rsidP="00A972E0">
            <w:pPr>
              <w:pStyle w:val="DETTableTextFinancial"/>
              <w:jc w:val="right"/>
            </w:pPr>
            <w:r w:rsidRPr="00A972E0">
              <w:t>13.5</w:t>
            </w:r>
          </w:p>
        </w:tc>
        <w:tc>
          <w:tcPr>
            <w:tcW w:w="758" w:type="pct"/>
            <w:vAlign w:val="center"/>
            <w:hideMark/>
          </w:tcPr>
          <w:p w14:paraId="02DE19A4" w14:textId="171C81F0" w:rsidR="00A972E0" w:rsidRPr="00A972E0" w:rsidRDefault="00A972E0" w:rsidP="00A972E0">
            <w:pPr>
              <w:pStyle w:val="DETTableTextFinancial"/>
              <w:jc w:val="right"/>
            </w:pPr>
            <w:r w:rsidRPr="00A972E0">
              <w:t>4.9</w:t>
            </w:r>
          </w:p>
        </w:tc>
        <w:tc>
          <w:tcPr>
            <w:tcW w:w="747" w:type="pct"/>
            <w:vAlign w:val="center"/>
            <w:hideMark/>
          </w:tcPr>
          <w:p w14:paraId="1D8A4F78" w14:textId="311C121D" w:rsidR="00A972E0" w:rsidRPr="00A972E0" w:rsidRDefault="00A972E0" w:rsidP="00A972E0">
            <w:pPr>
              <w:pStyle w:val="DETTableTextFinancial"/>
              <w:jc w:val="right"/>
            </w:pPr>
            <w:r w:rsidRPr="00A972E0">
              <w:t>178</w:t>
            </w:r>
          </w:p>
        </w:tc>
      </w:tr>
      <w:tr w:rsidR="00A972E0" w:rsidRPr="00F1338D" w14:paraId="21AB91F3" w14:textId="77777777" w:rsidTr="00160FDE">
        <w:tc>
          <w:tcPr>
            <w:tcW w:w="2748" w:type="pct"/>
            <w:noWrap/>
            <w:vAlign w:val="center"/>
            <w:hideMark/>
          </w:tcPr>
          <w:p w14:paraId="43A9C33D" w14:textId="77777777" w:rsidR="00A972E0" w:rsidRPr="00A972E0" w:rsidRDefault="00A972E0" w:rsidP="00D95C09">
            <w:pPr>
              <w:pStyle w:val="DETTableTextFinancial"/>
            </w:pPr>
            <w:r w:rsidRPr="00A972E0">
              <w:t>Other financial assets</w:t>
            </w:r>
          </w:p>
        </w:tc>
        <w:tc>
          <w:tcPr>
            <w:tcW w:w="747" w:type="pct"/>
            <w:shd w:val="clear" w:color="auto" w:fill="F2F2F2" w:themeFill="background1" w:themeFillShade="F2"/>
            <w:vAlign w:val="center"/>
            <w:hideMark/>
          </w:tcPr>
          <w:p w14:paraId="62B3CE1B" w14:textId="74306847" w:rsidR="00A972E0" w:rsidRPr="00A972E0" w:rsidRDefault="00A972E0" w:rsidP="00A972E0">
            <w:pPr>
              <w:pStyle w:val="DETTableTextFinancial"/>
              <w:jc w:val="right"/>
            </w:pPr>
            <w:r w:rsidRPr="00A972E0">
              <w:t>1.3</w:t>
            </w:r>
          </w:p>
        </w:tc>
        <w:tc>
          <w:tcPr>
            <w:tcW w:w="758" w:type="pct"/>
            <w:vAlign w:val="center"/>
            <w:hideMark/>
          </w:tcPr>
          <w:p w14:paraId="26F6BE92" w14:textId="028015ED" w:rsidR="00A972E0" w:rsidRPr="00A972E0" w:rsidRDefault="00A972E0" w:rsidP="00A972E0">
            <w:pPr>
              <w:pStyle w:val="DETTableTextFinancial"/>
              <w:jc w:val="right"/>
            </w:pPr>
            <w:r w:rsidRPr="00A972E0">
              <w:t>2.6</w:t>
            </w:r>
          </w:p>
        </w:tc>
        <w:tc>
          <w:tcPr>
            <w:tcW w:w="747" w:type="pct"/>
            <w:vAlign w:val="center"/>
            <w:hideMark/>
          </w:tcPr>
          <w:p w14:paraId="62F9BBEE" w14:textId="75197DDD" w:rsidR="00A972E0" w:rsidRPr="00A972E0" w:rsidRDefault="00A972E0" w:rsidP="00A972E0">
            <w:pPr>
              <w:pStyle w:val="DETTableTextFinancial"/>
              <w:jc w:val="right"/>
            </w:pPr>
            <w:r w:rsidRPr="00A972E0">
              <w:t>-49</w:t>
            </w:r>
          </w:p>
        </w:tc>
      </w:tr>
      <w:tr w:rsidR="00A972E0" w:rsidRPr="00F1338D" w14:paraId="08792407" w14:textId="77777777" w:rsidTr="00A972E0">
        <w:tc>
          <w:tcPr>
            <w:tcW w:w="2748" w:type="pct"/>
            <w:tcBorders>
              <w:bottom w:val="single" w:sz="4" w:space="0" w:color="auto"/>
            </w:tcBorders>
            <w:noWrap/>
            <w:vAlign w:val="center"/>
            <w:hideMark/>
          </w:tcPr>
          <w:p w14:paraId="4E0ACDC0" w14:textId="4E1E664E" w:rsidR="00A972E0" w:rsidRPr="00A972E0" w:rsidRDefault="002F1014" w:rsidP="00D95C09">
            <w:pPr>
              <w:pStyle w:val="DETTableTextFinancial"/>
            </w:pPr>
            <w:r>
              <w:t>N</w:t>
            </w:r>
            <w:r w:rsidR="00A972E0" w:rsidRPr="00A972E0">
              <w:t>on-financial assets</w:t>
            </w:r>
          </w:p>
        </w:tc>
        <w:tc>
          <w:tcPr>
            <w:tcW w:w="747" w:type="pct"/>
            <w:tcBorders>
              <w:bottom w:val="single" w:sz="4" w:space="0" w:color="auto"/>
            </w:tcBorders>
            <w:shd w:val="clear" w:color="auto" w:fill="F2F2F2" w:themeFill="background1" w:themeFillShade="F2"/>
            <w:vAlign w:val="center"/>
            <w:hideMark/>
          </w:tcPr>
          <w:p w14:paraId="0F841A9E" w14:textId="68AB2D25" w:rsidR="00A972E0" w:rsidRPr="00A972E0" w:rsidRDefault="00A972E0" w:rsidP="00A972E0">
            <w:pPr>
              <w:pStyle w:val="DETTableTextFinancial"/>
              <w:jc w:val="right"/>
            </w:pPr>
            <w:r w:rsidRPr="00A972E0">
              <w:t>–</w:t>
            </w:r>
          </w:p>
        </w:tc>
        <w:tc>
          <w:tcPr>
            <w:tcW w:w="758" w:type="pct"/>
            <w:tcBorders>
              <w:bottom w:val="single" w:sz="4" w:space="0" w:color="auto"/>
            </w:tcBorders>
            <w:vAlign w:val="center"/>
            <w:hideMark/>
          </w:tcPr>
          <w:p w14:paraId="59FDC709" w14:textId="501862A9" w:rsidR="00A972E0" w:rsidRPr="00A972E0" w:rsidRDefault="00A972E0" w:rsidP="00A972E0">
            <w:pPr>
              <w:pStyle w:val="DETTableTextFinancial"/>
              <w:jc w:val="right"/>
            </w:pPr>
            <w:r w:rsidRPr="00A972E0">
              <w:t>8.3</w:t>
            </w:r>
          </w:p>
        </w:tc>
        <w:tc>
          <w:tcPr>
            <w:tcW w:w="747" w:type="pct"/>
            <w:tcBorders>
              <w:bottom w:val="single" w:sz="4" w:space="0" w:color="auto"/>
            </w:tcBorders>
            <w:vAlign w:val="center"/>
            <w:hideMark/>
          </w:tcPr>
          <w:p w14:paraId="77C9817A" w14:textId="152A88B6" w:rsidR="00A972E0" w:rsidRPr="00A972E0" w:rsidRDefault="00A972E0" w:rsidP="00A972E0">
            <w:pPr>
              <w:pStyle w:val="DETTableTextFinancial"/>
              <w:jc w:val="right"/>
            </w:pPr>
            <w:r w:rsidRPr="00A972E0">
              <w:t>-100</w:t>
            </w:r>
          </w:p>
        </w:tc>
      </w:tr>
      <w:tr w:rsidR="00A972E0" w:rsidRPr="00F1338D" w14:paraId="12CC972C" w14:textId="77777777" w:rsidTr="00A972E0">
        <w:tc>
          <w:tcPr>
            <w:tcW w:w="2748" w:type="pct"/>
            <w:tcBorders>
              <w:top w:val="single" w:sz="4" w:space="0" w:color="auto"/>
              <w:bottom w:val="single" w:sz="4" w:space="0" w:color="auto"/>
            </w:tcBorders>
            <w:noWrap/>
            <w:vAlign w:val="center"/>
            <w:hideMark/>
          </w:tcPr>
          <w:p w14:paraId="2A67DA04" w14:textId="77777777" w:rsidR="00A972E0" w:rsidRPr="00A972E0" w:rsidRDefault="00A972E0" w:rsidP="00D95C09">
            <w:pPr>
              <w:pStyle w:val="DETTableTextFinancial"/>
            </w:pPr>
            <w:r w:rsidRPr="00A972E0">
              <w:rPr>
                <w:b/>
              </w:rPr>
              <w:t>Total administered assets</w:t>
            </w:r>
          </w:p>
        </w:tc>
        <w:tc>
          <w:tcPr>
            <w:tcW w:w="747" w:type="pct"/>
            <w:tcBorders>
              <w:top w:val="single" w:sz="4" w:space="0" w:color="auto"/>
              <w:bottom w:val="single" w:sz="4" w:space="0" w:color="auto"/>
            </w:tcBorders>
            <w:shd w:val="clear" w:color="auto" w:fill="F2F2F2" w:themeFill="background1" w:themeFillShade="F2"/>
            <w:vAlign w:val="center"/>
            <w:hideMark/>
          </w:tcPr>
          <w:p w14:paraId="6D238B24" w14:textId="6540FA1C" w:rsidR="00A972E0" w:rsidRPr="00A972E0" w:rsidRDefault="00A972E0" w:rsidP="00A972E0">
            <w:pPr>
              <w:pStyle w:val="DETTableTextFinancial"/>
              <w:jc w:val="right"/>
              <w:rPr>
                <w:b/>
              </w:rPr>
            </w:pPr>
            <w:r w:rsidRPr="00A972E0">
              <w:rPr>
                <w:b/>
              </w:rPr>
              <w:t>14.9</w:t>
            </w:r>
          </w:p>
        </w:tc>
        <w:tc>
          <w:tcPr>
            <w:tcW w:w="758" w:type="pct"/>
            <w:tcBorders>
              <w:top w:val="single" w:sz="4" w:space="0" w:color="auto"/>
              <w:bottom w:val="single" w:sz="4" w:space="0" w:color="auto"/>
            </w:tcBorders>
            <w:vAlign w:val="center"/>
            <w:hideMark/>
          </w:tcPr>
          <w:p w14:paraId="079DCD0E" w14:textId="7C14CBC7" w:rsidR="00A972E0" w:rsidRPr="00A972E0" w:rsidRDefault="00A972E0" w:rsidP="00A972E0">
            <w:pPr>
              <w:pStyle w:val="DETTableTextFinancial"/>
              <w:jc w:val="right"/>
              <w:rPr>
                <w:b/>
              </w:rPr>
            </w:pPr>
            <w:r w:rsidRPr="00A972E0">
              <w:rPr>
                <w:b/>
              </w:rPr>
              <w:t>15.7</w:t>
            </w:r>
          </w:p>
        </w:tc>
        <w:tc>
          <w:tcPr>
            <w:tcW w:w="747" w:type="pct"/>
            <w:tcBorders>
              <w:top w:val="single" w:sz="4" w:space="0" w:color="auto"/>
              <w:bottom w:val="single" w:sz="4" w:space="0" w:color="auto"/>
            </w:tcBorders>
            <w:vAlign w:val="center"/>
            <w:hideMark/>
          </w:tcPr>
          <w:p w14:paraId="4BD057FE" w14:textId="232EE2DE" w:rsidR="00A972E0" w:rsidRPr="00A972E0" w:rsidRDefault="00A972E0" w:rsidP="00A972E0">
            <w:pPr>
              <w:pStyle w:val="DETTableTextFinancial"/>
              <w:jc w:val="right"/>
              <w:rPr>
                <w:b/>
              </w:rPr>
            </w:pPr>
            <w:r w:rsidRPr="00A972E0">
              <w:rPr>
                <w:b/>
              </w:rPr>
              <w:t>-6</w:t>
            </w:r>
          </w:p>
        </w:tc>
      </w:tr>
      <w:tr w:rsidR="00A972E0" w:rsidRPr="00F1338D" w14:paraId="5AEB3367" w14:textId="77777777" w:rsidTr="00A972E0">
        <w:tc>
          <w:tcPr>
            <w:tcW w:w="2748" w:type="pct"/>
            <w:tcBorders>
              <w:top w:val="single" w:sz="4" w:space="0" w:color="auto"/>
            </w:tcBorders>
            <w:noWrap/>
            <w:vAlign w:val="center"/>
          </w:tcPr>
          <w:p w14:paraId="260DE1F8" w14:textId="77777777" w:rsidR="00A972E0" w:rsidRPr="00D95C09" w:rsidRDefault="00A972E0" w:rsidP="00D95C09">
            <w:pPr>
              <w:pStyle w:val="DETTableTextFinancial"/>
              <w:rPr>
                <w:b/>
                <w:highlight w:val="yellow"/>
              </w:rPr>
            </w:pPr>
          </w:p>
        </w:tc>
        <w:tc>
          <w:tcPr>
            <w:tcW w:w="747" w:type="pct"/>
            <w:tcBorders>
              <w:top w:val="single" w:sz="4" w:space="0" w:color="auto"/>
            </w:tcBorders>
            <w:shd w:val="clear" w:color="auto" w:fill="F2F2F2" w:themeFill="background1" w:themeFillShade="F2"/>
            <w:vAlign w:val="center"/>
          </w:tcPr>
          <w:p w14:paraId="7DA2BF22" w14:textId="77777777" w:rsidR="00A972E0" w:rsidRPr="00D95C09" w:rsidRDefault="00A972E0" w:rsidP="00D95C09">
            <w:pPr>
              <w:pStyle w:val="DETTableTextFinancial"/>
              <w:jc w:val="right"/>
              <w:rPr>
                <w:b/>
                <w:highlight w:val="yellow"/>
              </w:rPr>
            </w:pPr>
          </w:p>
        </w:tc>
        <w:tc>
          <w:tcPr>
            <w:tcW w:w="758" w:type="pct"/>
            <w:tcBorders>
              <w:top w:val="single" w:sz="4" w:space="0" w:color="auto"/>
            </w:tcBorders>
            <w:vAlign w:val="center"/>
          </w:tcPr>
          <w:p w14:paraId="678B6599" w14:textId="77777777" w:rsidR="00A972E0" w:rsidRPr="00D95C09" w:rsidRDefault="00A972E0" w:rsidP="00D95C09">
            <w:pPr>
              <w:pStyle w:val="DETTableTextFinancial"/>
              <w:jc w:val="right"/>
              <w:rPr>
                <w:b/>
                <w:highlight w:val="yellow"/>
              </w:rPr>
            </w:pPr>
          </w:p>
        </w:tc>
        <w:tc>
          <w:tcPr>
            <w:tcW w:w="747" w:type="pct"/>
            <w:tcBorders>
              <w:top w:val="single" w:sz="4" w:space="0" w:color="auto"/>
            </w:tcBorders>
            <w:vAlign w:val="center"/>
          </w:tcPr>
          <w:p w14:paraId="69C58E26" w14:textId="77777777" w:rsidR="00A972E0" w:rsidRPr="00D95C09" w:rsidRDefault="00A972E0" w:rsidP="00D95C09">
            <w:pPr>
              <w:pStyle w:val="DETTableTextFinancial"/>
              <w:jc w:val="right"/>
              <w:rPr>
                <w:b/>
                <w:highlight w:val="yellow"/>
              </w:rPr>
            </w:pPr>
          </w:p>
        </w:tc>
      </w:tr>
      <w:tr w:rsidR="0025754E" w:rsidRPr="00F1338D" w14:paraId="756F794D" w14:textId="77777777" w:rsidTr="00160FDE">
        <w:tc>
          <w:tcPr>
            <w:tcW w:w="2748" w:type="pct"/>
            <w:noWrap/>
            <w:vAlign w:val="center"/>
            <w:hideMark/>
          </w:tcPr>
          <w:p w14:paraId="4DD03C0A" w14:textId="77777777" w:rsidR="0025754E" w:rsidRPr="00890FE9" w:rsidRDefault="0025754E" w:rsidP="00D95C09">
            <w:pPr>
              <w:pStyle w:val="DETTableTextFinancial"/>
            </w:pPr>
            <w:r w:rsidRPr="00890FE9">
              <w:rPr>
                <w:b/>
              </w:rPr>
              <w:t>Administered liabilities</w:t>
            </w:r>
          </w:p>
        </w:tc>
        <w:tc>
          <w:tcPr>
            <w:tcW w:w="747" w:type="pct"/>
            <w:shd w:val="clear" w:color="auto" w:fill="F2F2F2" w:themeFill="background1" w:themeFillShade="F2"/>
            <w:vAlign w:val="center"/>
            <w:hideMark/>
          </w:tcPr>
          <w:p w14:paraId="489C294B" w14:textId="77777777" w:rsidR="0025754E" w:rsidRPr="00D95C09" w:rsidRDefault="0025754E" w:rsidP="00D95C09">
            <w:pPr>
              <w:pStyle w:val="DETTableTextFinancial"/>
              <w:jc w:val="right"/>
              <w:rPr>
                <w:b/>
                <w:highlight w:val="yellow"/>
              </w:rPr>
            </w:pPr>
          </w:p>
        </w:tc>
        <w:tc>
          <w:tcPr>
            <w:tcW w:w="758" w:type="pct"/>
            <w:vAlign w:val="center"/>
            <w:hideMark/>
          </w:tcPr>
          <w:p w14:paraId="29E8FE09"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vAlign w:val="center"/>
            <w:hideMark/>
          </w:tcPr>
          <w:p w14:paraId="6A66664D"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890FE9" w:rsidRPr="00F1338D" w14:paraId="6707D59D" w14:textId="77777777" w:rsidTr="00890FE9">
        <w:tc>
          <w:tcPr>
            <w:tcW w:w="2748" w:type="pct"/>
            <w:tcBorders>
              <w:bottom w:val="single" w:sz="4" w:space="0" w:color="auto"/>
            </w:tcBorders>
            <w:noWrap/>
            <w:vAlign w:val="center"/>
            <w:hideMark/>
          </w:tcPr>
          <w:p w14:paraId="508D7D4D" w14:textId="77777777" w:rsidR="00890FE9" w:rsidRPr="00890FE9" w:rsidRDefault="00890FE9" w:rsidP="00D95C09">
            <w:pPr>
              <w:pStyle w:val="DETTableTextFinancial"/>
            </w:pPr>
            <w:r w:rsidRPr="00890FE9">
              <w:t>Payables</w:t>
            </w:r>
          </w:p>
        </w:tc>
        <w:tc>
          <w:tcPr>
            <w:tcW w:w="747" w:type="pct"/>
            <w:tcBorders>
              <w:bottom w:val="single" w:sz="4" w:space="0" w:color="auto"/>
            </w:tcBorders>
            <w:shd w:val="clear" w:color="auto" w:fill="F2F2F2" w:themeFill="background1" w:themeFillShade="F2"/>
            <w:vAlign w:val="center"/>
            <w:hideMark/>
          </w:tcPr>
          <w:p w14:paraId="5F0CD667" w14:textId="36701514" w:rsidR="00890FE9" w:rsidRPr="00890FE9" w:rsidRDefault="00890FE9" w:rsidP="00890FE9">
            <w:pPr>
              <w:pStyle w:val="DETTableTextFinancial"/>
              <w:jc w:val="right"/>
            </w:pPr>
            <w:r w:rsidRPr="00890FE9">
              <w:t>–</w:t>
            </w:r>
          </w:p>
        </w:tc>
        <w:tc>
          <w:tcPr>
            <w:tcW w:w="758" w:type="pct"/>
            <w:tcBorders>
              <w:bottom w:val="single" w:sz="4" w:space="0" w:color="auto"/>
            </w:tcBorders>
            <w:vAlign w:val="center"/>
            <w:hideMark/>
          </w:tcPr>
          <w:p w14:paraId="0A8A08AF" w14:textId="7093261C" w:rsidR="00890FE9" w:rsidRPr="00890FE9" w:rsidRDefault="00890FE9" w:rsidP="00890FE9">
            <w:pPr>
              <w:pStyle w:val="DETTableTextFinancial"/>
              <w:jc w:val="right"/>
            </w:pPr>
            <w:r w:rsidRPr="00890FE9">
              <w:t>–</w:t>
            </w:r>
          </w:p>
        </w:tc>
        <w:tc>
          <w:tcPr>
            <w:tcW w:w="747" w:type="pct"/>
            <w:tcBorders>
              <w:bottom w:val="single" w:sz="4" w:space="0" w:color="auto"/>
            </w:tcBorders>
            <w:vAlign w:val="center"/>
            <w:hideMark/>
          </w:tcPr>
          <w:p w14:paraId="6C7BDE30" w14:textId="5D23E2A4" w:rsidR="00890FE9" w:rsidRPr="00890FE9" w:rsidRDefault="00890FE9" w:rsidP="00890FE9">
            <w:pPr>
              <w:pStyle w:val="DETTableTextFinancial"/>
              <w:jc w:val="right"/>
            </w:pPr>
            <w:r w:rsidRPr="00890FE9">
              <w:t>n/a</w:t>
            </w:r>
          </w:p>
        </w:tc>
      </w:tr>
      <w:tr w:rsidR="00890FE9" w:rsidRPr="00F1338D" w14:paraId="14ACD93C" w14:textId="77777777" w:rsidTr="00890FE9">
        <w:tc>
          <w:tcPr>
            <w:tcW w:w="2748" w:type="pct"/>
            <w:tcBorders>
              <w:top w:val="single" w:sz="4" w:space="0" w:color="auto"/>
              <w:left w:val="nil"/>
              <w:bottom w:val="single" w:sz="4" w:space="0" w:color="auto"/>
              <w:right w:val="nil"/>
            </w:tcBorders>
            <w:noWrap/>
            <w:vAlign w:val="center"/>
            <w:hideMark/>
          </w:tcPr>
          <w:p w14:paraId="329AE3BE" w14:textId="77777777" w:rsidR="00890FE9" w:rsidRPr="00890FE9" w:rsidRDefault="00890FE9" w:rsidP="00D95C09">
            <w:pPr>
              <w:pStyle w:val="DETTableTextFinancial"/>
            </w:pPr>
            <w:r w:rsidRPr="00890FE9">
              <w:rPr>
                <w:b/>
              </w:rPr>
              <w:t>Total administered liabilities</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7B1FC597" w14:textId="46EC1760" w:rsidR="00890FE9" w:rsidRPr="00890FE9" w:rsidRDefault="00890FE9" w:rsidP="00890FE9">
            <w:pPr>
              <w:pStyle w:val="DETTableTextFinancial"/>
              <w:jc w:val="right"/>
            </w:pPr>
            <w:r w:rsidRPr="00890FE9">
              <w:t>–</w:t>
            </w:r>
          </w:p>
        </w:tc>
        <w:tc>
          <w:tcPr>
            <w:tcW w:w="758" w:type="pct"/>
            <w:tcBorders>
              <w:top w:val="single" w:sz="4" w:space="0" w:color="auto"/>
              <w:left w:val="nil"/>
              <w:bottom w:val="single" w:sz="4" w:space="0" w:color="auto"/>
              <w:right w:val="nil"/>
            </w:tcBorders>
            <w:vAlign w:val="center"/>
            <w:hideMark/>
          </w:tcPr>
          <w:p w14:paraId="0CEC1C55" w14:textId="223A5114" w:rsidR="00890FE9" w:rsidRPr="00890FE9" w:rsidRDefault="00890FE9" w:rsidP="00890FE9">
            <w:pPr>
              <w:pStyle w:val="DETTableTextFinancial"/>
              <w:jc w:val="right"/>
            </w:pPr>
            <w:r w:rsidRPr="00890FE9">
              <w:t>–</w:t>
            </w:r>
          </w:p>
        </w:tc>
        <w:tc>
          <w:tcPr>
            <w:tcW w:w="747" w:type="pct"/>
            <w:tcBorders>
              <w:top w:val="single" w:sz="4" w:space="0" w:color="auto"/>
              <w:left w:val="nil"/>
              <w:bottom w:val="single" w:sz="4" w:space="0" w:color="auto"/>
              <w:right w:val="nil"/>
            </w:tcBorders>
            <w:vAlign w:val="center"/>
            <w:hideMark/>
          </w:tcPr>
          <w:p w14:paraId="5907A0B3" w14:textId="25D334AA" w:rsidR="00890FE9" w:rsidRPr="00890FE9" w:rsidRDefault="00890FE9" w:rsidP="00890FE9">
            <w:pPr>
              <w:pStyle w:val="DETTableTextFinancial"/>
              <w:jc w:val="right"/>
            </w:pPr>
            <w:r w:rsidRPr="00890FE9">
              <w:t>n/a</w:t>
            </w:r>
          </w:p>
        </w:tc>
      </w:tr>
      <w:tr w:rsidR="00890FE9" w:rsidRPr="00F1338D" w14:paraId="2E95C618" w14:textId="77777777" w:rsidTr="00160FDE">
        <w:tc>
          <w:tcPr>
            <w:tcW w:w="2748" w:type="pct"/>
            <w:tcBorders>
              <w:top w:val="single" w:sz="4" w:space="0" w:color="auto"/>
              <w:left w:val="nil"/>
              <w:bottom w:val="nil"/>
              <w:right w:val="nil"/>
            </w:tcBorders>
            <w:noWrap/>
            <w:vAlign w:val="center"/>
            <w:hideMark/>
          </w:tcPr>
          <w:p w14:paraId="46167CFB" w14:textId="77777777" w:rsidR="00890FE9" w:rsidRPr="00890FE9" w:rsidRDefault="00890FE9" w:rsidP="00D95C09">
            <w:pPr>
              <w:pStyle w:val="DETTableTextFinancial"/>
            </w:pPr>
            <w:r w:rsidRPr="00890FE9">
              <w:rPr>
                <w:b/>
              </w:rPr>
              <w:t>Net assets</w:t>
            </w:r>
          </w:p>
        </w:tc>
        <w:tc>
          <w:tcPr>
            <w:tcW w:w="747" w:type="pct"/>
            <w:tcBorders>
              <w:top w:val="single" w:sz="4" w:space="0" w:color="auto"/>
              <w:left w:val="nil"/>
              <w:bottom w:val="nil"/>
              <w:right w:val="nil"/>
            </w:tcBorders>
            <w:shd w:val="clear" w:color="auto" w:fill="F2F2F2" w:themeFill="background1" w:themeFillShade="F2"/>
            <w:vAlign w:val="center"/>
            <w:hideMark/>
          </w:tcPr>
          <w:p w14:paraId="67C58D23" w14:textId="126373BC" w:rsidR="00890FE9" w:rsidRPr="00890FE9" w:rsidRDefault="00890FE9" w:rsidP="00890FE9">
            <w:pPr>
              <w:pStyle w:val="DETTableTextFinancial"/>
              <w:jc w:val="right"/>
              <w:rPr>
                <w:b/>
              </w:rPr>
            </w:pPr>
            <w:r w:rsidRPr="00890FE9">
              <w:rPr>
                <w:b/>
              </w:rPr>
              <w:t>14.9</w:t>
            </w:r>
          </w:p>
        </w:tc>
        <w:tc>
          <w:tcPr>
            <w:tcW w:w="758" w:type="pct"/>
            <w:tcBorders>
              <w:top w:val="single" w:sz="4" w:space="0" w:color="auto"/>
              <w:left w:val="nil"/>
              <w:bottom w:val="nil"/>
              <w:right w:val="nil"/>
            </w:tcBorders>
            <w:vAlign w:val="center"/>
            <w:hideMark/>
          </w:tcPr>
          <w:p w14:paraId="20C45D65" w14:textId="33F721A5" w:rsidR="00890FE9" w:rsidRPr="00890FE9" w:rsidRDefault="00890FE9" w:rsidP="00890FE9">
            <w:pPr>
              <w:pStyle w:val="DETTableTextFinancial"/>
              <w:jc w:val="right"/>
              <w:rPr>
                <w:b/>
              </w:rPr>
            </w:pPr>
            <w:r w:rsidRPr="00890FE9">
              <w:rPr>
                <w:b/>
              </w:rPr>
              <w:t>15.7</w:t>
            </w:r>
          </w:p>
        </w:tc>
        <w:tc>
          <w:tcPr>
            <w:tcW w:w="747" w:type="pct"/>
            <w:tcBorders>
              <w:top w:val="single" w:sz="4" w:space="0" w:color="auto"/>
              <w:left w:val="nil"/>
              <w:bottom w:val="nil"/>
              <w:right w:val="nil"/>
            </w:tcBorders>
            <w:vAlign w:val="center"/>
            <w:hideMark/>
          </w:tcPr>
          <w:p w14:paraId="283FB1D3" w14:textId="699DA9EE" w:rsidR="00890FE9" w:rsidRPr="00890FE9" w:rsidRDefault="00890FE9" w:rsidP="009227ED">
            <w:pPr>
              <w:pStyle w:val="DETTableTextFinancial"/>
              <w:jc w:val="right"/>
              <w:rPr>
                <w:b/>
              </w:rPr>
            </w:pPr>
            <w:r w:rsidRPr="00890FE9">
              <w:rPr>
                <w:b/>
              </w:rPr>
              <w:t>-6</w:t>
            </w:r>
          </w:p>
        </w:tc>
      </w:tr>
      <w:tr w:rsidR="00890FE9" w:rsidRPr="00F1338D" w14:paraId="2B0A6D0F" w14:textId="77777777" w:rsidTr="00160FDE">
        <w:tc>
          <w:tcPr>
            <w:tcW w:w="2748" w:type="pct"/>
            <w:tcBorders>
              <w:top w:val="single" w:sz="4" w:space="0" w:color="auto"/>
              <w:left w:val="nil"/>
              <w:bottom w:val="nil"/>
              <w:right w:val="nil"/>
            </w:tcBorders>
            <w:noWrap/>
            <w:vAlign w:val="center"/>
          </w:tcPr>
          <w:p w14:paraId="638AEB9B" w14:textId="77777777" w:rsidR="00890FE9" w:rsidRPr="00D95C09" w:rsidRDefault="00890FE9" w:rsidP="00D95C09">
            <w:pPr>
              <w:pStyle w:val="DETTableTextFinancial"/>
              <w:rPr>
                <w:b/>
                <w:highlight w:val="yellow"/>
              </w:rPr>
            </w:pPr>
          </w:p>
        </w:tc>
        <w:tc>
          <w:tcPr>
            <w:tcW w:w="747" w:type="pct"/>
            <w:tcBorders>
              <w:top w:val="single" w:sz="4" w:space="0" w:color="auto"/>
              <w:left w:val="nil"/>
              <w:bottom w:val="nil"/>
              <w:right w:val="nil"/>
            </w:tcBorders>
            <w:shd w:val="clear" w:color="auto" w:fill="F2F2F2" w:themeFill="background1" w:themeFillShade="F2"/>
            <w:vAlign w:val="center"/>
          </w:tcPr>
          <w:p w14:paraId="637D9158" w14:textId="77777777" w:rsidR="00890FE9" w:rsidRPr="00D95C09" w:rsidRDefault="00890FE9" w:rsidP="00D95C09">
            <w:pPr>
              <w:pStyle w:val="DETTableTextFinancial"/>
              <w:jc w:val="right"/>
              <w:rPr>
                <w:b/>
                <w:highlight w:val="yellow"/>
              </w:rPr>
            </w:pPr>
          </w:p>
        </w:tc>
        <w:tc>
          <w:tcPr>
            <w:tcW w:w="758" w:type="pct"/>
            <w:tcBorders>
              <w:top w:val="single" w:sz="4" w:space="0" w:color="auto"/>
              <w:left w:val="nil"/>
              <w:bottom w:val="nil"/>
              <w:right w:val="nil"/>
            </w:tcBorders>
            <w:vAlign w:val="center"/>
          </w:tcPr>
          <w:p w14:paraId="633DB65B" w14:textId="77777777" w:rsidR="00890FE9" w:rsidRPr="00D95C09" w:rsidRDefault="00890FE9" w:rsidP="00D95C09">
            <w:pPr>
              <w:pStyle w:val="DETTableTextFinancial"/>
              <w:jc w:val="right"/>
              <w:rPr>
                <w:b/>
                <w:highlight w:val="yellow"/>
              </w:rPr>
            </w:pPr>
          </w:p>
        </w:tc>
        <w:tc>
          <w:tcPr>
            <w:tcW w:w="747" w:type="pct"/>
            <w:tcBorders>
              <w:top w:val="single" w:sz="4" w:space="0" w:color="auto"/>
              <w:left w:val="nil"/>
              <w:bottom w:val="nil"/>
              <w:right w:val="nil"/>
            </w:tcBorders>
            <w:vAlign w:val="center"/>
          </w:tcPr>
          <w:p w14:paraId="5189B5A5" w14:textId="77777777" w:rsidR="00890FE9" w:rsidRPr="00D95C09" w:rsidRDefault="00890FE9" w:rsidP="00D95C09">
            <w:pPr>
              <w:pStyle w:val="DETTableTextFinancial"/>
              <w:jc w:val="right"/>
              <w:rPr>
                <w:b/>
                <w:highlight w:val="yellow"/>
              </w:rPr>
            </w:pPr>
          </w:p>
        </w:tc>
      </w:tr>
      <w:tr w:rsidR="0025754E" w:rsidRPr="00F1338D" w14:paraId="77E269E7" w14:textId="77777777" w:rsidTr="00160FDE">
        <w:tc>
          <w:tcPr>
            <w:tcW w:w="2748" w:type="pct"/>
            <w:noWrap/>
            <w:vAlign w:val="center"/>
            <w:hideMark/>
          </w:tcPr>
          <w:p w14:paraId="42DD4369" w14:textId="77777777" w:rsidR="0025754E" w:rsidRPr="009227ED" w:rsidRDefault="0025754E" w:rsidP="00D95C09">
            <w:pPr>
              <w:pStyle w:val="DETTableTextFinancial"/>
            </w:pPr>
            <w:r w:rsidRPr="009227ED">
              <w:rPr>
                <w:b/>
              </w:rPr>
              <w:t>Equity</w:t>
            </w:r>
          </w:p>
        </w:tc>
        <w:tc>
          <w:tcPr>
            <w:tcW w:w="747" w:type="pct"/>
            <w:shd w:val="clear" w:color="auto" w:fill="F2F2F2" w:themeFill="background1" w:themeFillShade="F2"/>
            <w:vAlign w:val="center"/>
            <w:hideMark/>
          </w:tcPr>
          <w:p w14:paraId="3D6FF1EE" w14:textId="77777777" w:rsidR="0025754E" w:rsidRPr="00D95C09" w:rsidRDefault="0025754E" w:rsidP="00D95C09">
            <w:pPr>
              <w:pStyle w:val="DETTableTextFinancial"/>
              <w:jc w:val="right"/>
              <w:rPr>
                <w:b/>
                <w:highlight w:val="yellow"/>
              </w:rPr>
            </w:pPr>
          </w:p>
        </w:tc>
        <w:tc>
          <w:tcPr>
            <w:tcW w:w="758" w:type="pct"/>
            <w:vAlign w:val="center"/>
            <w:hideMark/>
          </w:tcPr>
          <w:p w14:paraId="0AA108B0"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c>
          <w:tcPr>
            <w:tcW w:w="747" w:type="pct"/>
            <w:vAlign w:val="center"/>
            <w:hideMark/>
          </w:tcPr>
          <w:p w14:paraId="5ED6F784" w14:textId="77777777" w:rsidR="0025754E" w:rsidRPr="00D95C09" w:rsidRDefault="0025754E" w:rsidP="00D95C09">
            <w:pPr>
              <w:pStyle w:val="DETTableTextFinancial"/>
              <w:jc w:val="right"/>
              <w:rPr>
                <w:rFonts w:asciiTheme="minorHAnsi" w:hAnsiTheme="minorHAnsi" w:cstheme="minorBidi"/>
                <w:b/>
                <w:sz w:val="20"/>
                <w:szCs w:val="20"/>
                <w:highlight w:val="yellow"/>
                <w:lang w:eastAsia="en-AU"/>
              </w:rPr>
            </w:pPr>
          </w:p>
        </w:tc>
      </w:tr>
      <w:tr w:rsidR="009227ED" w:rsidRPr="00F1338D" w14:paraId="343EFDC5" w14:textId="77777777" w:rsidTr="00160FDE">
        <w:tc>
          <w:tcPr>
            <w:tcW w:w="2748" w:type="pct"/>
            <w:noWrap/>
            <w:vAlign w:val="center"/>
            <w:hideMark/>
          </w:tcPr>
          <w:p w14:paraId="4405B2C9" w14:textId="77777777" w:rsidR="009227ED" w:rsidRPr="009227ED" w:rsidRDefault="009227ED" w:rsidP="00D95C09">
            <w:pPr>
              <w:pStyle w:val="DETTableTextFinancial"/>
            </w:pPr>
            <w:r w:rsidRPr="009227ED">
              <w:t>Contributed capital</w:t>
            </w:r>
          </w:p>
        </w:tc>
        <w:tc>
          <w:tcPr>
            <w:tcW w:w="747" w:type="pct"/>
            <w:shd w:val="clear" w:color="auto" w:fill="F2F2F2" w:themeFill="background1" w:themeFillShade="F2"/>
            <w:vAlign w:val="center"/>
            <w:hideMark/>
          </w:tcPr>
          <w:p w14:paraId="29A8AA34" w14:textId="587C934A" w:rsidR="009227ED" w:rsidRPr="009227ED" w:rsidRDefault="009227ED" w:rsidP="009227ED">
            <w:pPr>
              <w:pStyle w:val="DETTableTextFinancial"/>
              <w:jc w:val="right"/>
            </w:pPr>
            <w:r w:rsidRPr="009227ED">
              <w:t>–</w:t>
            </w:r>
          </w:p>
        </w:tc>
        <w:tc>
          <w:tcPr>
            <w:tcW w:w="758" w:type="pct"/>
            <w:vAlign w:val="center"/>
            <w:hideMark/>
          </w:tcPr>
          <w:p w14:paraId="469656EB" w14:textId="216393C7" w:rsidR="009227ED" w:rsidRPr="009227ED" w:rsidRDefault="009227ED" w:rsidP="009227ED">
            <w:pPr>
              <w:pStyle w:val="DETTableTextFinancial"/>
              <w:jc w:val="right"/>
            </w:pPr>
            <w:r w:rsidRPr="009227ED">
              <w:t>8.3</w:t>
            </w:r>
          </w:p>
        </w:tc>
        <w:tc>
          <w:tcPr>
            <w:tcW w:w="747" w:type="pct"/>
            <w:vAlign w:val="center"/>
            <w:hideMark/>
          </w:tcPr>
          <w:p w14:paraId="109160E5" w14:textId="5E02FF70" w:rsidR="009227ED" w:rsidRPr="009227ED" w:rsidRDefault="009227ED" w:rsidP="009227ED">
            <w:pPr>
              <w:pStyle w:val="DETTableTextFinancial"/>
              <w:jc w:val="right"/>
            </w:pPr>
            <w:r w:rsidRPr="009227ED">
              <w:t>-100</w:t>
            </w:r>
          </w:p>
        </w:tc>
      </w:tr>
      <w:tr w:rsidR="009227ED" w:rsidRPr="00F1338D" w14:paraId="008EC8FA" w14:textId="77777777" w:rsidTr="00160FDE">
        <w:tc>
          <w:tcPr>
            <w:tcW w:w="2748" w:type="pct"/>
            <w:tcBorders>
              <w:top w:val="nil"/>
              <w:left w:val="nil"/>
              <w:bottom w:val="single" w:sz="4" w:space="0" w:color="auto"/>
              <w:right w:val="nil"/>
            </w:tcBorders>
            <w:noWrap/>
            <w:vAlign w:val="center"/>
            <w:hideMark/>
          </w:tcPr>
          <w:p w14:paraId="6F9A3A77" w14:textId="77777777" w:rsidR="009227ED" w:rsidRPr="009227ED" w:rsidRDefault="009227ED" w:rsidP="00D95C09">
            <w:pPr>
              <w:pStyle w:val="DETTableTextFinancial"/>
            </w:pPr>
            <w:r w:rsidRPr="009227ED">
              <w:t>Accumulated surplus/(deficit)</w:t>
            </w:r>
          </w:p>
        </w:tc>
        <w:tc>
          <w:tcPr>
            <w:tcW w:w="747" w:type="pct"/>
            <w:tcBorders>
              <w:top w:val="nil"/>
              <w:left w:val="nil"/>
              <w:bottom w:val="single" w:sz="4" w:space="0" w:color="auto"/>
              <w:right w:val="nil"/>
            </w:tcBorders>
            <w:shd w:val="clear" w:color="auto" w:fill="F2F2F2" w:themeFill="background1" w:themeFillShade="F2"/>
            <w:vAlign w:val="center"/>
            <w:hideMark/>
          </w:tcPr>
          <w:p w14:paraId="0AC1E783" w14:textId="70929E2C" w:rsidR="009227ED" w:rsidRPr="009227ED" w:rsidRDefault="009227ED" w:rsidP="009227ED">
            <w:pPr>
              <w:pStyle w:val="DETTableTextFinancial"/>
              <w:jc w:val="right"/>
            </w:pPr>
            <w:r w:rsidRPr="009227ED">
              <w:t>14.9</w:t>
            </w:r>
          </w:p>
        </w:tc>
        <w:tc>
          <w:tcPr>
            <w:tcW w:w="758" w:type="pct"/>
            <w:tcBorders>
              <w:top w:val="nil"/>
              <w:left w:val="nil"/>
              <w:bottom w:val="single" w:sz="4" w:space="0" w:color="auto"/>
              <w:right w:val="nil"/>
            </w:tcBorders>
            <w:vAlign w:val="center"/>
            <w:hideMark/>
          </w:tcPr>
          <w:p w14:paraId="4BDB3EDE" w14:textId="5DA307E4" w:rsidR="009227ED" w:rsidRPr="009227ED" w:rsidRDefault="009227ED" w:rsidP="009227ED">
            <w:pPr>
              <w:pStyle w:val="DETTableTextFinancial"/>
              <w:jc w:val="right"/>
            </w:pPr>
            <w:r w:rsidRPr="009227ED">
              <w:t>7.4</w:t>
            </w:r>
          </w:p>
        </w:tc>
        <w:tc>
          <w:tcPr>
            <w:tcW w:w="747" w:type="pct"/>
            <w:tcBorders>
              <w:top w:val="nil"/>
              <w:left w:val="nil"/>
              <w:bottom w:val="single" w:sz="4" w:space="0" w:color="auto"/>
              <w:right w:val="nil"/>
            </w:tcBorders>
            <w:vAlign w:val="center"/>
            <w:hideMark/>
          </w:tcPr>
          <w:p w14:paraId="35079FEB" w14:textId="6B221F84" w:rsidR="009227ED" w:rsidRPr="009227ED" w:rsidRDefault="009227ED" w:rsidP="009227ED">
            <w:pPr>
              <w:pStyle w:val="DETTableTextFinancial"/>
              <w:jc w:val="right"/>
            </w:pPr>
            <w:r w:rsidRPr="009227ED">
              <w:t>100</w:t>
            </w:r>
          </w:p>
        </w:tc>
      </w:tr>
      <w:tr w:rsidR="009227ED" w14:paraId="680134D4" w14:textId="77777777" w:rsidTr="00160FDE">
        <w:tc>
          <w:tcPr>
            <w:tcW w:w="2748" w:type="pct"/>
            <w:tcBorders>
              <w:top w:val="single" w:sz="4" w:space="0" w:color="auto"/>
              <w:left w:val="nil"/>
              <w:bottom w:val="single" w:sz="4" w:space="0" w:color="auto"/>
              <w:right w:val="nil"/>
            </w:tcBorders>
            <w:noWrap/>
            <w:vAlign w:val="center"/>
            <w:hideMark/>
          </w:tcPr>
          <w:p w14:paraId="00C0C0B1" w14:textId="77777777" w:rsidR="009227ED" w:rsidRPr="009227ED" w:rsidRDefault="009227ED" w:rsidP="00D95C09">
            <w:pPr>
              <w:pStyle w:val="DETTableTextFinancial"/>
            </w:pPr>
            <w:r w:rsidRPr="009227ED">
              <w:rPr>
                <w:b/>
              </w:rPr>
              <w:t>Total equity</w:t>
            </w:r>
          </w:p>
        </w:tc>
        <w:tc>
          <w:tcPr>
            <w:tcW w:w="747" w:type="pct"/>
            <w:tcBorders>
              <w:top w:val="single" w:sz="4" w:space="0" w:color="auto"/>
              <w:left w:val="nil"/>
              <w:bottom w:val="single" w:sz="4" w:space="0" w:color="auto"/>
              <w:right w:val="nil"/>
            </w:tcBorders>
            <w:shd w:val="clear" w:color="auto" w:fill="F2F2F2" w:themeFill="background1" w:themeFillShade="F2"/>
            <w:vAlign w:val="center"/>
            <w:hideMark/>
          </w:tcPr>
          <w:p w14:paraId="7DACFDAC" w14:textId="0233FBE1" w:rsidR="009227ED" w:rsidRPr="009227ED" w:rsidRDefault="009227ED" w:rsidP="009227ED">
            <w:pPr>
              <w:pStyle w:val="DETTableTextFinancial"/>
              <w:jc w:val="right"/>
              <w:rPr>
                <w:b/>
              </w:rPr>
            </w:pPr>
            <w:r w:rsidRPr="009227ED">
              <w:rPr>
                <w:b/>
              </w:rPr>
              <w:t>14.9</w:t>
            </w:r>
          </w:p>
        </w:tc>
        <w:tc>
          <w:tcPr>
            <w:tcW w:w="758" w:type="pct"/>
            <w:tcBorders>
              <w:top w:val="single" w:sz="4" w:space="0" w:color="auto"/>
              <w:left w:val="nil"/>
              <w:bottom w:val="single" w:sz="4" w:space="0" w:color="auto"/>
              <w:right w:val="nil"/>
            </w:tcBorders>
            <w:vAlign w:val="center"/>
            <w:hideMark/>
          </w:tcPr>
          <w:p w14:paraId="708C9DBD" w14:textId="3FB958BB" w:rsidR="009227ED" w:rsidRPr="009227ED" w:rsidRDefault="009227ED" w:rsidP="009227ED">
            <w:pPr>
              <w:pStyle w:val="DETTableTextFinancial"/>
              <w:jc w:val="right"/>
              <w:rPr>
                <w:b/>
              </w:rPr>
            </w:pPr>
            <w:r w:rsidRPr="009227ED">
              <w:rPr>
                <w:b/>
              </w:rPr>
              <w:t>15.7</w:t>
            </w:r>
          </w:p>
        </w:tc>
        <w:tc>
          <w:tcPr>
            <w:tcW w:w="747" w:type="pct"/>
            <w:tcBorders>
              <w:top w:val="single" w:sz="4" w:space="0" w:color="auto"/>
              <w:left w:val="nil"/>
              <w:bottom w:val="single" w:sz="4" w:space="0" w:color="auto"/>
              <w:right w:val="nil"/>
            </w:tcBorders>
            <w:vAlign w:val="center"/>
            <w:hideMark/>
          </w:tcPr>
          <w:p w14:paraId="5D8C3CB1" w14:textId="4D98FB40" w:rsidR="009227ED" w:rsidRPr="009227ED" w:rsidRDefault="009227ED" w:rsidP="009227ED">
            <w:pPr>
              <w:pStyle w:val="DETTableTextFinancial"/>
              <w:jc w:val="right"/>
              <w:rPr>
                <w:b/>
              </w:rPr>
            </w:pPr>
            <w:r w:rsidRPr="009227ED">
              <w:rPr>
                <w:b/>
              </w:rPr>
              <w:t>-6</w:t>
            </w:r>
          </w:p>
        </w:tc>
      </w:tr>
    </w:tbl>
    <w:p w14:paraId="1154A3C0" w14:textId="03B03138" w:rsidR="0025754E" w:rsidRDefault="0025754E" w:rsidP="0025754E">
      <w:pPr>
        <w:spacing w:after="200" w:line="276" w:lineRule="auto"/>
        <w:rPr>
          <w:rFonts w:cs="Arial"/>
          <w:bCs/>
          <w:sz w:val="22"/>
          <w:szCs w:val="19"/>
        </w:rPr>
      </w:pPr>
    </w:p>
    <w:p w14:paraId="1D4DF880" w14:textId="19AAAA9B" w:rsidR="006016B9" w:rsidRPr="0087752B" w:rsidRDefault="006016B9" w:rsidP="006016B9">
      <w:pPr>
        <w:sectPr w:rsidR="006016B9" w:rsidRPr="0087752B" w:rsidSect="00FE3C87">
          <w:footnotePr>
            <w:numRestart w:val="eachPage"/>
          </w:footnotePr>
          <w:type w:val="continuous"/>
          <w:pgSz w:w="11906" w:h="16838" w:code="9"/>
          <w:pgMar w:top="1814" w:right="1701" w:bottom="1418" w:left="2835" w:header="851" w:footer="567" w:gutter="0"/>
          <w:cols w:space="567"/>
          <w:docGrid w:linePitch="360"/>
        </w:sectPr>
      </w:pPr>
    </w:p>
    <w:p w14:paraId="5342FB2C" w14:textId="4A786B54" w:rsidR="006016B9" w:rsidRPr="0087752B" w:rsidRDefault="006016B9" w:rsidP="00993B43">
      <w:pPr>
        <w:pStyle w:val="DETHeading2appendicesnumbered"/>
      </w:pPr>
      <w:bookmarkStart w:id="460" w:name="_Toc458069635"/>
      <w:bookmarkStart w:id="461" w:name="_Toc458072412"/>
      <w:bookmarkStart w:id="462" w:name="_Toc458088594"/>
      <w:bookmarkStart w:id="463" w:name="_Toc461013290"/>
      <w:bookmarkStart w:id="464" w:name="_Toc461025871"/>
      <w:bookmarkStart w:id="465" w:name="_Toc461716617"/>
      <w:r w:rsidRPr="0087752B">
        <w:lastRenderedPageBreak/>
        <w:t>Statutory authorities’ reports</w:t>
      </w:r>
      <w:bookmarkEnd w:id="460"/>
      <w:bookmarkEnd w:id="461"/>
      <w:bookmarkEnd w:id="462"/>
      <w:bookmarkEnd w:id="463"/>
      <w:bookmarkEnd w:id="464"/>
      <w:bookmarkEnd w:id="465"/>
    </w:p>
    <w:p w14:paraId="4BAABB6C" w14:textId="77777777" w:rsidR="006016B9" w:rsidRPr="0087752B" w:rsidRDefault="006016B9" w:rsidP="00993B43">
      <w:pPr>
        <w:pStyle w:val="Heading3"/>
      </w:pPr>
      <w:r w:rsidRPr="0087752B">
        <w:t>Children’s Services Coordination Board</w:t>
      </w:r>
    </w:p>
    <w:p w14:paraId="6FE50269" w14:textId="71D805AF" w:rsidR="006016B9" w:rsidRPr="0087752B" w:rsidRDefault="006016B9" w:rsidP="006016B9">
      <w:r w:rsidRPr="0087752B">
        <w:t xml:space="preserve">The Children’s Services Coordination Board was established in 2005 under the </w:t>
      </w:r>
      <w:r w:rsidRPr="0087752B">
        <w:rPr>
          <w:i/>
        </w:rPr>
        <w:t>Child Wellbeing and Safety Act 2005</w:t>
      </w:r>
      <w:r w:rsidRPr="0087752B">
        <w:t>. It brings together key decision</w:t>
      </w:r>
      <w:r w:rsidR="00DA27D5">
        <w:t xml:space="preserve"> </w:t>
      </w:r>
      <w:r w:rsidRPr="0087752B">
        <w:t xml:space="preserve">makers across the Victorian Government to ensure the coordination of activities affecting children. The role of the Children’s Services Coordination Board is to sponsor and oversee coordination of effort across different Victorian Government services and policies where this is needed to improve outcomes for children and young people, particularly those vulnerable to harm, disadvantage or social exclusion. </w:t>
      </w:r>
    </w:p>
    <w:p w14:paraId="3F9A70BA" w14:textId="075EF161" w:rsidR="006016B9" w:rsidRPr="0087752B" w:rsidRDefault="006016B9" w:rsidP="006016B9">
      <w:r w:rsidRPr="0087752B">
        <w:t xml:space="preserve">The </w:t>
      </w:r>
      <w:r w:rsidR="00DA27D5">
        <w:t>B</w:t>
      </w:r>
      <w:r w:rsidR="00DA27D5" w:rsidRPr="0087752B">
        <w:t xml:space="preserve">oard </w:t>
      </w:r>
      <w:r w:rsidRPr="0087752B">
        <w:t>has responsibility for monitoring the establishment and progress of Children and Youth Area Partnerships in eight areas of the state. The partnerships have a focus on vulnerable children and families as well as youth disengagement.</w:t>
      </w:r>
    </w:p>
    <w:p w14:paraId="22E36FB5" w14:textId="77777777" w:rsidR="006016B9" w:rsidRPr="0087752B" w:rsidRDefault="006016B9" w:rsidP="006016B9">
      <w:r w:rsidRPr="0087752B">
        <w:t xml:space="preserve">The Board reports annually to the Minister for Families and Children on how Victoria’s children and young people are faring through </w:t>
      </w:r>
      <w:r w:rsidRPr="0087752B">
        <w:rPr>
          <w:i/>
        </w:rPr>
        <w:t>The State of Victoria’s Children</w:t>
      </w:r>
      <w:r w:rsidRPr="0087752B">
        <w:t xml:space="preserve"> reports. These draw on data available through the Victorian Child and Adolescent Monitoring System. </w:t>
      </w:r>
    </w:p>
    <w:p w14:paraId="0A4127F5" w14:textId="77777777" w:rsidR="006016B9" w:rsidRPr="0087752B" w:rsidRDefault="006016B9" w:rsidP="006016B9">
      <w:r w:rsidRPr="0087752B">
        <w:t xml:space="preserve">The Children’s Services Coordination Board met four times in 2015–16. The Department provides secretariat support to the Board. Members are shown in below. </w:t>
      </w:r>
    </w:p>
    <w:p w14:paraId="00A69423" w14:textId="77777777" w:rsidR="006016B9" w:rsidRPr="0087752B" w:rsidRDefault="006016B9" w:rsidP="007540CD">
      <w:pPr>
        <w:pStyle w:val="DETTableheading"/>
      </w:pPr>
      <w:r w:rsidRPr="0087752B">
        <w:t>Children’s Services Coordination Board members</w:t>
      </w:r>
    </w:p>
    <w:tbl>
      <w:tblPr>
        <w:tblW w:w="0" w:type="auto"/>
        <w:tblLook w:val="04A0" w:firstRow="1" w:lastRow="0" w:firstColumn="1" w:lastColumn="0" w:noHBand="0" w:noVBand="1"/>
      </w:tblPr>
      <w:tblGrid>
        <w:gridCol w:w="7370"/>
      </w:tblGrid>
      <w:tr w:rsidR="006016B9" w:rsidRPr="0087752B" w14:paraId="01CD476C" w14:textId="77777777" w:rsidTr="00993B43">
        <w:tc>
          <w:tcPr>
            <w:tcW w:w="7586" w:type="dxa"/>
            <w:tcBorders>
              <w:top w:val="nil"/>
              <w:left w:val="nil"/>
              <w:bottom w:val="nil"/>
              <w:right w:val="nil"/>
            </w:tcBorders>
            <w:shd w:val="clear" w:color="auto" w:fill="A6A6A6" w:themeFill="background1" w:themeFillShade="A6"/>
          </w:tcPr>
          <w:p w14:paraId="118DA3B0" w14:textId="77777777" w:rsidR="006016B9" w:rsidRPr="0087752B" w:rsidRDefault="006016B9" w:rsidP="00993B43">
            <w:pPr>
              <w:pStyle w:val="DETTablecolumnheading"/>
              <w:jc w:val="left"/>
            </w:pPr>
            <w:r w:rsidRPr="0087752B">
              <w:t>Children Services Coordination Board members at 30 June 2016</w:t>
            </w:r>
          </w:p>
        </w:tc>
      </w:tr>
      <w:tr w:rsidR="006016B9" w:rsidRPr="0087752B" w14:paraId="2DC2ECA0" w14:textId="77777777" w:rsidTr="006016B9">
        <w:tc>
          <w:tcPr>
            <w:tcW w:w="7586" w:type="dxa"/>
            <w:tcBorders>
              <w:top w:val="nil"/>
              <w:left w:val="nil"/>
              <w:bottom w:val="nil"/>
              <w:right w:val="nil"/>
            </w:tcBorders>
          </w:tcPr>
          <w:p w14:paraId="3B39A6DB" w14:textId="77777777" w:rsidR="006016B9" w:rsidRPr="0087752B" w:rsidRDefault="006016B9" w:rsidP="00993B43">
            <w:pPr>
              <w:pStyle w:val="DETTableTextFinancial"/>
            </w:pPr>
            <w:r w:rsidRPr="0087752B">
              <w:t xml:space="preserve">Ms Gill Callister (Chair), Secretary, Department of Education and Training </w:t>
            </w:r>
          </w:p>
        </w:tc>
      </w:tr>
      <w:tr w:rsidR="006016B9" w:rsidRPr="0087752B" w14:paraId="58B02DF6" w14:textId="77777777" w:rsidTr="006016B9">
        <w:tc>
          <w:tcPr>
            <w:tcW w:w="7586" w:type="dxa"/>
            <w:tcBorders>
              <w:top w:val="nil"/>
              <w:left w:val="nil"/>
              <w:bottom w:val="nil"/>
              <w:right w:val="nil"/>
            </w:tcBorders>
          </w:tcPr>
          <w:p w14:paraId="29FC8CBE" w14:textId="77777777" w:rsidR="006016B9" w:rsidRPr="0087752B" w:rsidRDefault="006016B9" w:rsidP="00993B43">
            <w:pPr>
              <w:pStyle w:val="DETTableTextFinancial"/>
            </w:pPr>
            <w:r w:rsidRPr="0087752B">
              <w:t xml:space="preserve">Mr Graham Ashton, Chief Commissioner, Victoria Police </w:t>
            </w:r>
          </w:p>
        </w:tc>
      </w:tr>
      <w:tr w:rsidR="006016B9" w:rsidRPr="0087752B" w14:paraId="27588AB5" w14:textId="77777777" w:rsidTr="006016B9">
        <w:tc>
          <w:tcPr>
            <w:tcW w:w="7586" w:type="dxa"/>
            <w:tcBorders>
              <w:top w:val="nil"/>
              <w:left w:val="nil"/>
              <w:bottom w:val="nil"/>
              <w:right w:val="nil"/>
            </w:tcBorders>
          </w:tcPr>
          <w:p w14:paraId="79E02781" w14:textId="77777777" w:rsidR="006016B9" w:rsidRPr="0087752B" w:rsidRDefault="006016B9" w:rsidP="00993B43">
            <w:pPr>
              <w:pStyle w:val="DETTableTextFinancial"/>
            </w:pPr>
            <w:r w:rsidRPr="0087752B">
              <w:t xml:space="preserve">Mr Chris Eccles, Secretary, Department of Premier and Cabinet </w:t>
            </w:r>
          </w:p>
        </w:tc>
      </w:tr>
      <w:tr w:rsidR="006016B9" w:rsidRPr="0087752B" w14:paraId="1D9E4392" w14:textId="77777777" w:rsidTr="006016B9">
        <w:tc>
          <w:tcPr>
            <w:tcW w:w="7586" w:type="dxa"/>
            <w:tcBorders>
              <w:top w:val="nil"/>
              <w:left w:val="nil"/>
              <w:bottom w:val="nil"/>
              <w:right w:val="nil"/>
            </w:tcBorders>
          </w:tcPr>
          <w:p w14:paraId="0ACE0B90" w14:textId="77777777" w:rsidR="006016B9" w:rsidRPr="0087752B" w:rsidRDefault="006016B9" w:rsidP="00993B43">
            <w:pPr>
              <w:pStyle w:val="DETTableTextFinancial"/>
            </w:pPr>
            <w:r w:rsidRPr="0087752B">
              <w:t xml:space="preserve">Mr David Martine, Secretary, Department of Treasury and Finance </w:t>
            </w:r>
          </w:p>
        </w:tc>
      </w:tr>
      <w:tr w:rsidR="006016B9" w:rsidRPr="0087752B" w14:paraId="2E3F7A2E" w14:textId="77777777" w:rsidTr="006016B9">
        <w:tc>
          <w:tcPr>
            <w:tcW w:w="7586" w:type="dxa"/>
            <w:tcBorders>
              <w:top w:val="nil"/>
              <w:left w:val="nil"/>
              <w:bottom w:val="nil"/>
              <w:right w:val="nil"/>
            </w:tcBorders>
          </w:tcPr>
          <w:p w14:paraId="5B92EA9D" w14:textId="77777777" w:rsidR="006016B9" w:rsidRPr="0087752B" w:rsidRDefault="006016B9" w:rsidP="00993B43">
            <w:pPr>
              <w:pStyle w:val="DETTableTextFinancial"/>
            </w:pPr>
            <w:r w:rsidRPr="0087752B">
              <w:t xml:space="preserve">Ms Kym Peake, Secretary, Department of Health and Human Services </w:t>
            </w:r>
          </w:p>
        </w:tc>
      </w:tr>
      <w:tr w:rsidR="006016B9" w:rsidRPr="0087752B" w14:paraId="0E4332C0" w14:textId="77777777" w:rsidTr="006016B9">
        <w:tc>
          <w:tcPr>
            <w:tcW w:w="7586" w:type="dxa"/>
            <w:tcBorders>
              <w:top w:val="nil"/>
              <w:left w:val="nil"/>
              <w:right w:val="nil"/>
            </w:tcBorders>
          </w:tcPr>
          <w:p w14:paraId="543EF4D3" w14:textId="77777777" w:rsidR="006016B9" w:rsidRPr="0087752B" w:rsidRDefault="006016B9" w:rsidP="00993B43">
            <w:pPr>
              <w:pStyle w:val="DETTableTextFinancial"/>
            </w:pPr>
            <w:r w:rsidRPr="0087752B">
              <w:t xml:space="preserve">Mr </w:t>
            </w:r>
            <w:r w:rsidRPr="00954255">
              <w:t>Greg Wilson, Secretary, Department of Justice and Regulation</w:t>
            </w:r>
          </w:p>
        </w:tc>
      </w:tr>
    </w:tbl>
    <w:p w14:paraId="42FE9909" w14:textId="77777777" w:rsidR="006016B9" w:rsidRPr="0087752B" w:rsidRDefault="006016B9" w:rsidP="006016B9"/>
    <w:p w14:paraId="3C41CB55" w14:textId="77777777" w:rsidR="006016B9" w:rsidRPr="0087752B" w:rsidRDefault="006016B9" w:rsidP="006016B9">
      <w:r w:rsidRPr="0087752B">
        <w:br w:type="page"/>
      </w:r>
    </w:p>
    <w:p w14:paraId="43224648" w14:textId="77777777" w:rsidR="006016B9" w:rsidRPr="0087752B" w:rsidRDefault="006016B9" w:rsidP="00993B43">
      <w:pPr>
        <w:pStyle w:val="Heading3"/>
      </w:pPr>
      <w:r w:rsidRPr="0087752B">
        <w:lastRenderedPageBreak/>
        <w:t>Victorian Children’s Council</w:t>
      </w:r>
    </w:p>
    <w:p w14:paraId="14EF2029" w14:textId="77777777" w:rsidR="006016B9" w:rsidRPr="0087752B" w:rsidRDefault="006016B9" w:rsidP="006016B9">
      <w:r w:rsidRPr="0087752B">
        <w:t xml:space="preserve">The Victorian Children’s Council was established under the </w:t>
      </w:r>
      <w:r w:rsidRPr="00954255">
        <w:rPr>
          <w:i/>
        </w:rPr>
        <w:t>Child Wellbeing and Safety Act 2005</w:t>
      </w:r>
      <w:r w:rsidRPr="0087752B">
        <w:t xml:space="preserve">. The Council supports the Premier and the Minister for Families and Children with expert independent advice relating to policies and services that enhance the health, wellbeing, development and safety of children. </w:t>
      </w:r>
    </w:p>
    <w:p w14:paraId="34B17CDE" w14:textId="24C586E3" w:rsidR="006016B9" w:rsidRPr="0087752B" w:rsidRDefault="006016B9" w:rsidP="006016B9">
      <w:r w:rsidRPr="0087752B">
        <w:t>Council members are recognised experts in children’s policies and services. They have been selected as individuals, not as representatives of their organisations or sectors. The Council’s mandate is to be forward-looking, acting as an adviser to the Victorian Government on how to meet key challenges facing Victorian families and impr</w:t>
      </w:r>
      <w:r w:rsidR="003C073F">
        <w:t>ove outcomes for children. The C</w:t>
      </w:r>
      <w:r w:rsidRPr="0087752B">
        <w:t>ouncil is particularly concerned with the problems faced by children who are vulnerable and at risk of poor developmental, learning or longer</w:t>
      </w:r>
      <w:r w:rsidR="00FD40BA">
        <w:t xml:space="preserve"> </w:t>
      </w:r>
      <w:r w:rsidRPr="0087752B">
        <w:t xml:space="preserve">term life outcomes. </w:t>
      </w:r>
    </w:p>
    <w:p w14:paraId="18101E6D" w14:textId="77777777" w:rsidR="006016B9" w:rsidRPr="0087752B" w:rsidRDefault="006016B9" w:rsidP="006016B9">
      <w:r w:rsidRPr="0087752B">
        <w:t xml:space="preserve">The Council actively engages with the Victorian Government in planning to help families give their children the best start in life and to support young people in the transition to adulthood. It is involved in assisting Victorian Government departments to build a stronger evidence base and understanding of how to improve child outcomes and opportunities. </w:t>
      </w:r>
    </w:p>
    <w:p w14:paraId="3D6C03E7" w14:textId="77777777" w:rsidR="006016B9" w:rsidRPr="0087752B" w:rsidRDefault="006016B9" w:rsidP="006016B9">
      <w:r w:rsidRPr="0087752B">
        <w:t xml:space="preserve">Membership of the Council was refreshed during the year, with the terms of four members ending in December 2015 and four new members commencing in January 2016. The 12 members at 30 June 2016 are listed in the table below. </w:t>
      </w:r>
    </w:p>
    <w:p w14:paraId="73DE999E" w14:textId="77777777" w:rsidR="006016B9" w:rsidRPr="0087752B" w:rsidRDefault="006016B9" w:rsidP="006016B9">
      <w:r w:rsidRPr="0087752B">
        <w:t>The Council held seven meetings in 2015–16, with additional meetings of working groups when needed. The Department provides secretariat support to the Victorian Children’s Council.</w:t>
      </w:r>
    </w:p>
    <w:p w14:paraId="3DB84766" w14:textId="77777777" w:rsidR="006016B9" w:rsidRPr="0087752B" w:rsidRDefault="006016B9" w:rsidP="007540CD">
      <w:pPr>
        <w:pStyle w:val="DETTableheading"/>
      </w:pPr>
      <w:r w:rsidRPr="0087752B">
        <w:t>Victorian Children’s Council members</w:t>
      </w:r>
    </w:p>
    <w:tbl>
      <w:tblPr>
        <w:tblW w:w="0" w:type="auto"/>
        <w:tblLook w:val="04A0" w:firstRow="1" w:lastRow="0" w:firstColumn="1" w:lastColumn="0" w:noHBand="0" w:noVBand="1"/>
      </w:tblPr>
      <w:tblGrid>
        <w:gridCol w:w="3138"/>
        <w:gridCol w:w="4232"/>
      </w:tblGrid>
      <w:tr w:rsidR="006016B9" w:rsidRPr="0087752B" w14:paraId="192FE2AA" w14:textId="77777777" w:rsidTr="00993B43">
        <w:tc>
          <w:tcPr>
            <w:tcW w:w="7586" w:type="dxa"/>
            <w:gridSpan w:val="2"/>
            <w:tcBorders>
              <w:top w:val="nil"/>
              <w:left w:val="nil"/>
              <w:bottom w:val="nil"/>
              <w:right w:val="nil"/>
            </w:tcBorders>
            <w:shd w:val="clear" w:color="auto" w:fill="A6A6A6" w:themeFill="background1" w:themeFillShade="A6"/>
          </w:tcPr>
          <w:p w14:paraId="6197D76A" w14:textId="77777777" w:rsidR="006016B9" w:rsidRPr="0087752B" w:rsidRDefault="006016B9" w:rsidP="00993B43">
            <w:pPr>
              <w:pStyle w:val="DETTablecolumnheading"/>
              <w:jc w:val="left"/>
            </w:pPr>
            <w:r w:rsidRPr="0087752B">
              <w:t>Victorian Children’s Council members at 30 June 2016</w:t>
            </w:r>
          </w:p>
        </w:tc>
      </w:tr>
      <w:tr w:rsidR="006016B9" w:rsidRPr="0087752B" w14:paraId="50B846F5" w14:textId="77777777" w:rsidTr="006016B9">
        <w:tc>
          <w:tcPr>
            <w:tcW w:w="3227" w:type="dxa"/>
            <w:tcBorders>
              <w:top w:val="nil"/>
              <w:left w:val="nil"/>
              <w:bottom w:val="nil"/>
              <w:right w:val="nil"/>
            </w:tcBorders>
          </w:tcPr>
          <w:p w14:paraId="5D174F79" w14:textId="77777777" w:rsidR="006016B9" w:rsidRPr="0087752B" w:rsidRDefault="006016B9" w:rsidP="00993B43">
            <w:pPr>
              <w:pStyle w:val="DETTableTextFinancial"/>
            </w:pPr>
            <w:r w:rsidRPr="0087752B">
              <w:t xml:space="preserve">Professor Frank Oberklaid OAM (Chair) </w:t>
            </w:r>
          </w:p>
        </w:tc>
        <w:tc>
          <w:tcPr>
            <w:tcW w:w="4359" w:type="dxa"/>
            <w:tcBorders>
              <w:top w:val="nil"/>
              <w:left w:val="nil"/>
              <w:bottom w:val="nil"/>
              <w:right w:val="nil"/>
            </w:tcBorders>
          </w:tcPr>
          <w:p w14:paraId="6250CC3E" w14:textId="77777777" w:rsidR="006016B9" w:rsidRPr="0087752B" w:rsidRDefault="006016B9" w:rsidP="00993B43">
            <w:pPr>
              <w:pStyle w:val="DETTableTextFinancial"/>
            </w:pPr>
            <w:r w:rsidRPr="0087752B">
              <w:t>Director, Centre for Community Child Health</w:t>
            </w:r>
          </w:p>
        </w:tc>
      </w:tr>
      <w:tr w:rsidR="006016B9" w:rsidRPr="0087752B" w14:paraId="66F1B742" w14:textId="77777777" w:rsidTr="006016B9">
        <w:tc>
          <w:tcPr>
            <w:tcW w:w="3227" w:type="dxa"/>
            <w:tcBorders>
              <w:top w:val="nil"/>
              <w:left w:val="nil"/>
              <w:bottom w:val="nil"/>
              <w:right w:val="nil"/>
            </w:tcBorders>
          </w:tcPr>
          <w:p w14:paraId="4886F613" w14:textId="77777777" w:rsidR="006016B9" w:rsidRPr="0087752B" w:rsidRDefault="006016B9" w:rsidP="00993B43">
            <w:pPr>
              <w:pStyle w:val="DETTableTextFinancial"/>
            </w:pPr>
            <w:r w:rsidRPr="0087752B">
              <w:t xml:space="preserve">Ms Sandie de Wolf AM (Deputy Chair) </w:t>
            </w:r>
          </w:p>
        </w:tc>
        <w:tc>
          <w:tcPr>
            <w:tcW w:w="4359" w:type="dxa"/>
            <w:tcBorders>
              <w:top w:val="nil"/>
              <w:left w:val="nil"/>
              <w:bottom w:val="nil"/>
              <w:right w:val="nil"/>
            </w:tcBorders>
          </w:tcPr>
          <w:p w14:paraId="7C9B2545" w14:textId="77777777" w:rsidR="006016B9" w:rsidRPr="0087752B" w:rsidRDefault="006016B9" w:rsidP="00993B43">
            <w:pPr>
              <w:pStyle w:val="DETTableTextFinancial"/>
            </w:pPr>
            <w:r w:rsidRPr="0087752B">
              <w:t xml:space="preserve">Chief Executive Officer, Berry Street Victoria </w:t>
            </w:r>
          </w:p>
        </w:tc>
      </w:tr>
      <w:tr w:rsidR="006016B9" w:rsidRPr="0087752B" w14:paraId="1D8FEEEC" w14:textId="77777777" w:rsidTr="006016B9">
        <w:tc>
          <w:tcPr>
            <w:tcW w:w="3227" w:type="dxa"/>
            <w:tcBorders>
              <w:top w:val="nil"/>
              <w:left w:val="nil"/>
              <w:bottom w:val="nil"/>
              <w:right w:val="nil"/>
            </w:tcBorders>
          </w:tcPr>
          <w:p w14:paraId="62104E18" w14:textId="77777777" w:rsidR="006016B9" w:rsidRPr="0087752B" w:rsidRDefault="006016B9" w:rsidP="00993B43">
            <w:pPr>
              <w:pStyle w:val="DETTableTextFinancial"/>
            </w:pPr>
            <w:r w:rsidRPr="0087752B">
              <w:t xml:space="preserve">Ms Muriel Bamblett AM </w:t>
            </w:r>
          </w:p>
        </w:tc>
        <w:tc>
          <w:tcPr>
            <w:tcW w:w="4359" w:type="dxa"/>
            <w:tcBorders>
              <w:top w:val="nil"/>
              <w:left w:val="nil"/>
              <w:bottom w:val="nil"/>
              <w:right w:val="nil"/>
            </w:tcBorders>
          </w:tcPr>
          <w:p w14:paraId="2690D6DF" w14:textId="77777777" w:rsidR="006016B9" w:rsidRPr="0087752B" w:rsidRDefault="006016B9" w:rsidP="00993B43">
            <w:pPr>
              <w:pStyle w:val="DETTableTextFinancial"/>
            </w:pPr>
            <w:r w:rsidRPr="0087752B">
              <w:t xml:space="preserve">Chief Executive Officer, Victorian Aboriginal Child Care Agency </w:t>
            </w:r>
          </w:p>
        </w:tc>
      </w:tr>
      <w:tr w:rsidR="006016B9" w:rsidRPr="0087752B" w14:paraId="109A43ED" w14:textId="77777777" w:rsidTr="006016B9">
        <w:tc>
          <w:tcPr>
            <w:tcW w:w="3227" w:type="dxa"/>
            <w:tcBorders>
              <w:top w:val="nil"/>
              <w:left w:val="nil"/>
              <w:bottom w:val="nil"/>
              <w:right w:val="nil"/>
            </w:tcBorders>
          </w:tcPr>
          <w:p w14:paraId="35CD9945" w14:textId="77777777" w:rsidR="006016B9" w:rsidRPr="0087752B" w:rsidRDefault="006016B9" w:rsidP="00993B43">
            <w:pPr>
              <w:pStyle w:val="DETTableTextFinancial"/>
            </w:pPr>
            <w:r w:rsidRPr="0087752B">
              <w:t xml:space="preserve">Ms Heather Barnes OAM </w:t>
            </w:r>
          </w:p>
        </w:tc>
        <w:tc>
          <w:tcPr>
            <w:tcW w:w="4359" w:type="dxa"/>
            <w:tcBorders>
              <w:top w:val="nil"/>
              <w:left w:val="nil"/>
              <w:bottom w:val="nil"/>
              <w:right w:val="nil"/>
            </w:tcBorders>
          </w:tcPr>
          <w:p w14:paraId="2B7DB520" w14:textId="77777777" w:rsidR="006016B9" w:rsidRPr="0087752B" w:rsidRDefault="006016B9" w:rsidP="00993B43">
            <w:pPr>
              <w:pStyle w:val="DETTableTextFinancial"/>
            </w:pPr>
            <w:r w:rsidRPr="0087752B">
              <w:t>Early childhood training consultant</w:t>
            </w:r>
          </w:p>
        </w:tc>
      </w:tr>
      <w:tr w:rsidR="006016B9" w:rsidRPr="0087752B" w14:paraId="60E6C673" w14:textId="77777777" w:rsidTr="006016B9">
        <w:tc>
          <w:tcPr>
            <w:tcW w:w="3227" w:type="dxa"/>
            <w:tcBorders>
              <w:top w:val="nil"/>
              <w:left w:val="nil"/>
              <w:bottom w:val="nil"/>
              <w:right w:val="nil"/>
            </w:tcBorders>
          </w:tcPr>
          <w:p w14:paraId="092C9086" w14:textId="77777777" w:rsidR="006016B9" w:rsidRPr="0087752B" w:rsidRDefault="006016B9" w:rsidP="00993B43">
            <w:pPr>
              <w:pStyle w:val="DETTableTextFinancial"/>
            </w:pPr>
            <w:r w:rsidRPr="0087752B">
              <w:t xml:space="preserve">Ms Carmel Guerra </w:t>
            </w:r>
          </w:p>
        </w:tc>
        <w:tc>
          <w:tcPr>
            <w:tcW w:w="4359" w:type="dxa"/>
            <w:tcBorders>
              <w:top w:val="nil"/>
              <w:left w:val="nil"/>
              <w:bottom w:val="nil"/>
              <w:right w:val="nil"/>
            </w:tcBorders>
          </w:tcPr>
          <w:p w14:paraId="0DB12BB7" w14:textId="77777777" w:rsidR="006016B9" w:rsidRPr="0087752B" w:rsidRDefault="006016B9" w:rsidP="00993B43">
            <w:pPr>
              <w:pStyle w:val="DETTableTextFinancial"/>
            </w:pPr>
            <w:r w:rsidRPr="0087752B">
              <w:t xml:space="preserve">Chief Executive Officer, Centre for Multicultural Youth </w:t>
            </w:r>
          </w:p>
        </w:tc>
      </w:tr>
      <w:tr w:rsidR="006016B9" w:rsidRPr="0087752B" w14:paraId="299CB2AA" w14:textId="77777777" w:rsidTr="006016B9">
        <w:tc>
          <w:tcPr>
            <w:tcW w:w="3227" w:type="dxa"/>
            <w:tcBorders>
              <w:top w:val="nil"/>
              <w:left w:val="nil"/>
              <w:bottom w:val="nil"/>
              <w:right w:val="nil"/>
            </w:tcBorders>
          </w:tcPr>
          <w:p w14:paraId="105801BF" w14:textId="77777777" w:rsidR="006016B9" w:rsidRPr="0087752B" w:rsidRDefault="006016B9" w:rsidP="00993B43">
            <w:pPr>
              <w:pStyle w:val="DETTableTextFinancial"/>
            </w:pPr>
            <w:r w:rsidRPr="0087752B">
              <w:t xml:space="preserve">Mr David Huggins </w:t>
            </w:r>
          </w:p>
        </w:tc>
        <w:tc>
          <w:tcPr>
            <w:tcW w:w="4359" w:type="dxa"/>
            <w:tcBorders>
              <w:top w:val="nil"/>
              <w:left w:val="nil"/>
              <w:bottom w:val="nil"/>
              <w:right w:val="nil"/>
            </w:tcBorders>
          </w:tcPr>
          <w:p w14:paraId="1B47B94E" w14:textId="77777777" w:rsidR="006016B9" w:rsidRPr="0087752B" w:rsidRDefault="006016B9" w:rsidP="00993B43">
            <w:pPr>
              <w:pStyle w:val="DETTableTextFinancial"/>
            </w:pPr>
            <w:r w:rsidRPr="0087752B">
              <w:t xml:space="preserve">Formerly Assistant Director, Student Services, Catholic Education Office </w:t>
            </w:r>
          </w:p>
        </w:tc>
      </w:tr>
      <w:tr w:rsidR="006016B9" w:rsidRPr="0087752B" w14:paraId="22E6CDC5" w14:textId="77777777" w:rsidTr="006016B9">
        <w:tc>
          <w:tcPr>
            <w:tcW w:w="3227" w:type="dxa"/>
            <w:tcBorders>
              <w:top w:val="nil"/>
              <w:left w:val="nil"/>
              <w:bottom w:val="nil"/>
              <w:right w:val="nil"/>
            </w:tcBorders>
          </w:tcPr>
          <w:p w14:paraId="7B7EE89D" w14:textId="77777777" w:rsidR="006016B9" w:rsidRPr="0087752B" w:rsidRDefault="006016B9" w:rsidP="00993B43">
            <w:pPr>
              <w:pStyle w:val="DETTableTextFinancial"/>
            </w:pPr>
            <w:r w:rsidRPr="0087752B">
              <w:t xml:space="preserve">Mr Rob Spence </w:t>
            </w:r>
          </w:p>
        </w:tc>
        <w:tc>
          <w:tcPr>
            <w:tcW w:w="4359" w:type="dxa"/>
            <w:tcBorders>
              <w:top w:val="nil"/>
              <w:left w:val="nil"/>
              <w:bottom w:val="nil"/>
              <w:right w:val="nil"/>
            </w:tcBorders>
          </w:tcPr>
          <w:p w14:paraId="4EAECC77" w14:textId="77777777" w:rsidR="006016B9" w:rsidRPr="0087752B" w:rsidRDefault="006016B9" w:rsidP="00993B43">
            <w:pPr>
              <w:pStyle w:val="DETTableTextFinancial"/>
            </w:pPr>
            <w:r w:rsidRPr="0087752B">
              <w:t xml:space="preserve">Chief Executive Officer, Municipal Association of Victoria </w:t>
            </w:r>
          </w:p>
        </w:tc>
      </w:tr>
      <w:tr w:rsidR="006016B9" w:rsidRPr="0087752B" w14:paraId="01E68A41" w14:textId="77777777" w:rsidTr="006016B9">
        <w:tc>
          <w:tcPr>
            <w:tcW w:w="3227" w:type="dxa"/>
            <w:tcBorders>
              <w:top w:val="nil"/>
              <w:left w:val="nil"/>
              <w:bottom w:val="nil"/>
              <w:right w:val="nil"/>
            </w:tcBorders>
          </w:tcPr>
          <w:p w14:paraId="0B70BE8F" w14:textId="77777777" w:rsidR="006016B9" w:rsidRPr="0087752B" w:rsidRDefault="006016B9" w:rsidP="00993B43">
            <w:pPr>
              <w:pStyle w:val="DETTableTextFinancial"/>
            </w:pPr>
            <w:r w:rsidRPr="0087752B">
              <w:t xml:space="preserve">Ms Kerry Stubbings </w:t>
            </w:r>
          </w:p>
        </w:tc>
        <w:tc>
          <w:tcPr>
            <w:tcW w:w="4359" w:type="dxa"/>
            <w:tcBorders>
              <w:top w:val="nil"/>
              <w:left w:val="nil"/>
              <w:bottom w:val="nil"/>
              <w:right w:val="nil"/>
            </w:tcBorders>
          </w:tcPr>
          <w:p w14:paraId="7F4B2C11" w14:textId="77777777" w:rsidR="006016B9" w:rsidRPr="0087752B" w:rsidRDefault="006016B9" w:rsidP="00993B43">
            <w:pPr>
              <w:pStyle w:val="DETTableTextFinancial"/>
            </w:pPr>
            <w:r w:rsidRPr="0087752B">
              <w:t xml:space="preserve">Director of Community Services, City of Knox </w:t>
            </w:r>
          </w:p>
        </w:tc>
      </w:tr>
      <w:tr w:rsidR="006016B9" w:rsidRPr="0087752B" w14:paraId="6C2FD18C" w14:textId="77777777" w:rsidTr="006016B9">
        <w:tc>
          <w:tcPr>
            <w:tcW w:w="3227" w:type="dxa"/>
            <w:tcBorders>
              <w:top w:val="nil"/>
              <w:left w:val="nil"/>
              <w:bottom w:val="nil"/>
              <w:right w:val="nil"/>
            </w:tcBorders>
          </w:tcPr>
          <w:p w14:paraId="70C4954D" w14:textId="79C8AF9B" w:rsidR="006016B9" w:rsidRPr="0087752B" w:rsidRDefault="006016B9">
            <w:pPr>
              <w:pStyle w:val="DETTableTextFinancial"/>
            </w:pPr>
            <w:r w:rsidRPr="0087752B">
              <w:rPr>
                <w:bCs w:val="0"/>
              </w:rPr>
              <w:t>Professor Kerry Arabena</w:t>
            </w:r>
          </w:p>
        </w:tc>
        <w:tc>
          <w:tcPr>
            <w:tcW w:w="4359" w:type="dxa"/>
            <w:tcBorders>
              <w:top w:val="nil"/>
              <w:left w:val="nil"/>
              <w:bottom w:val="nil"/>
              <w:right w:val="nil"/>
            </w:tcBorders>
          </w:tcPr>
          <w:p w14:paraId="40A0998F" w14:textId="2305D621" w:rsidR="006016B9" w:rsidRPr="0087752B" w:rsidRDefault="006016B9" w:rsidP="00993B43">
            <w:pPr>
              <w:pStyle w:val="DETTableTextFinancial"/>
            </w:pPr>
            <w:r w:rsidRPr="0087752B">
              <w:t>Chair in Indigenous Health</w:t>
            </w:r>
            <w:r w:rsidR="00FD40BA">
              <w:t xml:space="preserve">, </w:t>
            </w:r>
            <w:r w:rsidRPr="0087752B">
              <w:t>University of Melbourne; Director, Onemda: VicHealth Koori Health Group</w:t>
            </w:r>
          </w:p>
        </w:tc>
      </w:tr>
      <w:tr w:rsidR="006016B9" w:rsidRPr="0087752B" w14:paraId="5B615D21" w14:textId="77777777" w:rsidTr="006016B9">
        <w:tc>
          <w:tcPr>
            <w:tcW w:w="3227" w:type="dxa"/>
            <w:tcBorders>
              <w:top w:val="nil"/>
              <w:left w:val="nil"/>
              <w:bottom w:val="nil"/>
              <w:right w:val="nil"/>
            </w:tcBorders>
          </w:tcPr>
          <w:p w14:paraId="0186D675" w14:textId="77777777" w:rsidR="006016B9" w:rsidRPr="0087752B" w:rsidRDefault="006016B9" w:rsidP="00993B43">
            <w:pPr>
              <w:pStyle w:val="DETTableTextFinancial"/>
            </w:pPr>
            <w:r w:rsidRPr="0087752B">
              <w:t xml:space="preserve">Professor Marie Connolly </w:t>
            </w:r>
          </w:p>
        </w:tc>
        <w:tc>
          <w:tcPr>
            <w:tcW w:w="4359" w:type="dxa"/>
            <w:tcBorders>
              <w:top w:val="nil"/>
              <w:left w:val="nil"/>
              <w:bottom w:val="nil"/>
              <w:right w:val="nil"/>
            </w:tcBorders>
          </w:tcPr>
          <w:p w14:paraId="2CDDFDE1" w14:textId="0B7B3129" w:rsidR="006016B9" w:rsidRPr="0087752B" w:rsidRDefault="006016B9" w:rsidP="00993B43">
            <w:pPr>
              <w:pStyle w:val="DETTableTextFinancial"/>
            </w:pPr>
            <w:r w:rsidRPr="0087752B">
              <w:t>Chair and Head of Social Work</w:t>
            </w:r>
            <w:r w:rsidR="00FD40BA">
              <w:t>,</w:t>
            </w:r>
            <w:r w:rsidRPr="0087752B">
              <w:t xml:space="preserve"> University of Melbourne</w:t>
            </w:r>
          </w:p>
        </w:tc>
      </w:tr>
      <w:tr w:rsidR="006016B9" w:rsidRPr="0087752B" w14:paraId="4DE70EF5" w14:textId="77777777" w:rsidTr="00993B43">
        <w:tc>
          <w:tcPr>
            <w:tcW w:w="3227" w:type="dxa"/>
            <w:tcBorders>
              <w:top w:val="nil"/>
              <w:left w:val="nil"/>
              <w:right w:val="nil"/>
            </w:tcBorders>
          </w:tcPr>
          <w:p w14:paraId="413EAFC4" w14:textId="77777777" w:rsidR="006016B9" w:rsidRPr="0087752B" w:rsidRDefault="006016B9" w:rsidP="00993B43">
            <w:pPr>
              <w:pStyle w:val="DETTableTextFinancial"/>
            </w:pPr>
            <w:r w:rsidRPr="0087752B">
              <w:t>Doctor Susana Gavidia-Payne</w:t>
            </w:r>
          </w:p>
        </w:tc>
        <w:tc>
          <w:tcPr>
            <w:tcW w:w="4359" w:type="dxa"/>
            <w:tcBorders>
              <w:top w:val="nil"/>
              <w:left w:val="nil"/>
              <w:right w:val="nil"/>
            </w:tcBorders>
          </w:tcPr>
          <w:p w14:paraId="1CE9BC3C" w14:textId="77777777" w:rsidR="006016B9" w:rsidRPr="0087752B" w:rsidRDefault="006016B9" w:rsidP="00993B43">
            <w:pPr>
              <w:pStyle w:val="DETTableTextFinancial"/>
            </w:pPr>
            <w:r w:rsidRPr="0087752B">
              <w:t>Associate Professor, RMIT University</w:t>
            </w:r>
          </w:p>
        </w:tc>
      </w:tr>
      <w:tr w:rsidR="006016B9" w:rsidRPr="0087752B" w14:paraId="649ACDD1" w14:textId="77777777" w:rsidTr="00993B43">
        <w:tc>
          <w:tcPr>
            <w:tcW w:w="3227" w:type="dxa"/>
            <w:tcBorders>
              <w:top w:val="nil"/>
              <w:left w:val="nil"/>
              <w:bottom w:val="single" w:sz="4" w:space="0" w:color="auto"/>
              <w:right w:val="nil"/>
            </w:tcBorders>
          </w:tcPr>
          <w:p w14:paraId="34359995" w14:textId="77777777" w:rsidR="006016B9" w:rsidRPr="0087752B" w:rsidRDefault="006016B9" w:rsidP="00993B43">
            <w:pPr>
              <w:pStyle w:val="DETTableTextFinancial"/>
            </w:pPr>
            <w:r w:rsidRPr="0087752B">
              <w:t>Professor Collette Tayler</w:t>
            </w:r>
          </w:p>
        </w:tc>
        <w:tc>
          <w:tcPr>
            <w:tcW w:w="4359" w:type="dxa"/>
            <w:tcBorders>
              <w:top w:val="nil"/>
              <w:left w:val="nil"/>
              <w:bottom w:val="single" w:sz="4" w:space="0" w:color="auto"/>
              <w:right w:val="nil"/>
            </w:tcBorders>
          </w:tcPr>
          <w:p w14:paraId="0751B509" w14:textId="10199E7B" w:rsidR="006016B9" w:rsidRPr="0087752B" w:rsidRDefault="006016B9" w:rsidP="00993B43">
            <w:pPr>
              <w:pStyle w:val="DETTableTextFinancial"/>
            </w:pPr>
            <w:r w:rsidRPr="0087752B">
              <w:t>Chair in Early Childhood Education and Care, Melbourne Graduate School of Education, University of Melbourne</w:t>
            </w:r>
          </w:p>
        </w:tc>
      </w:tr>
    </w:tbl>
    <w:p w14:paraId="21D6C9EE" w14:textId="77777777" w:rsidR="006016B9" w:rsidRPr="0087752B" w:rsidRDefault="006016B9" w:rsidP="006016B9"/>
    <w:p w14:paraId="480D84BB" w14:textId="77777777" w:rsidR="006016B9" w:rsidRPr="0087752B" w:rsidRDefault="006016B9" w:rsidP="006016B9">
      <w:r w:rsidRPr="0087752B">
        <w:br w:type="page"/>
      </w:r>
    </w:p>
    <w:p w14:paraId="49A9C888" w14:textId="77777777" w:rsidR="006016B9" w:rsidRPr="0087752B" w:rsidRDefault="006016B9" w:rsidP="00993B43">
      <w:pPr>
        <w:pStyle w:val="Heading3"/>
      </w:pPr>
      <w:r w:rsidRPr="0087752B">
        <w:lastRenderedPageBreak/>
        <w:t>Disciplinary Appeals Boards</w:t>
      </w:r>
    </w:p>
    <w:p w14:paraId="117EF801" w14:textId="77777777" w:rsidR="006016B9" w:rsidRPr="0087752B" w:rsidRDefault="006016B9" w:rsidP="006016B9">
      <w:r w:rsidRPr="0087752B">
        <w:t xml:space="preserve">The Disciplinary Appeals Boards were established in 2005 following an amendment to the </w:t>
      </w:r>
      <w:r w:rsidRPr="003C6609">
        <w:rPr>
          <w:i/>
        </w:rPr>
        <w:t>Teaching Service Act 1981</w:t>
      </w:r>
      <w:r w:rsidRPr="0087752B">
        <w:t xml:space="preserve"> and are empowered under the </w:t>
      </w:r>
      <w:r w:rsidRPr="0087752B">
        <w:rPr>
          <w:i/>
        </w:rPr>
        <w:t>Education and Training Reform Act 2006</w:t>
      </w:r>
      <w:r w:rsidRPr="0087752B">
        <w:t xml:space="preserve"> to hear and determine appeals in relation to decisions of the Secretary of the Department of Education and Training made under section 2.4.6.1 of the Act.</w:t>
      </w:r>
    </w:p>
    <w:p w14:paraId="4EFCF5BC" w14:textId="77777777" w:rsidR="006016B9" w:rsidRPr="0087752B" w:rsidRDefault="006016B9" w:rsidP="006016B9">
      <w:r w:rsidRPr="0087752B">
        <w:t>The Senior Chairperson of the Merit Protection Board administers the Disciplinary Appeals Boards and selects members to constitute the Boards as required. The Merit Protection Boards’ staff provide administrative support to the Disciplinary Appeals Boards.</w:t>
      </w:r>
    </w:p>
    <w:p w14:paraId="596C100D" w14:textId="77777777" w:rsidR="006016B9" w:rsidRPr="0087752B" w:rsidRDefault="006016B9" w:rsidP="006016B9">
      <w:r w:rsidRPr="0087752B">
        <w:t>Each Disciplinary Appeals Board comprises a Chairperson, a Secretary’s Nominee and a Minister’s Nominee.</w:t>
      </w:r>
    </w:p>
    <w:p w14:paraId="21B0AC00" w14:textId="77777777" w:rsidR="006016B9" w:rsidRPr="0087752B" w:rsidRDefault="006016B9" w:rsidP="006016B9">
      <w:r w:rsidRPr="0087752B">
        <w:t>The Disciplinary Appeals Boards had two appeals pending at 1 July 2015 and received a further seven appeals by 30 June 2016.</w:t>
      </w:r>
    </w:p>
    <w:p w14:paraId="11C33759" w14:textId="77777777" w:rsidR="006016B9" w:rsidRPr="0087752B" w:rsidRDefault="006016B9" w:rsidP="006016B9">
      <w:r w:rsidRPr="0087752B">
        <w:t xml:space="preserve">Chairpersons, nominated by the Secretary, were appointed under Sections 2.4.73(2)(a) and 2.4.74 of the </w:t>
      </w:r>
      <w:r w:rsidRPr="0087752B">
        <w:rPr>
          <w:i/>
        </w:rPr>
        <w:t>Education and Training Reform Act 2006</w:t>
      </w:r>
      <w:r w:rsidRPr="0087752B">
        <w:t>. It is a requirement that Chairpersons have been admitted to legal practice in Victoria for not less than five years. Chairpersons of the Disciplinary Appeals Boards are shown in below.</w:t>
      </w:r>
    </w:p>
    <w:p w14:paraId="092EFF6B" w14:textId="77777777" w:rsidR="006016B9" w:rsidRPr="0087752B" w:rsidRDefault="006016B9" w:rsidP="006016B9">
      <w:r w:rsidRPr="0087752B">
        <w:t xml:space="preserve">Secretary’s nominees, who have knowledge and experience in education, education administration or public sector administration, were appointed under Sections 2.4.73(2)(c) and 2.4.74 of the </w:t>
      </w:r>
      <w:r w:rsidRPr="0087752B">
        <w:rPr>
          <w:i/>
        </w:rPr>
        <w:t>Education and Training Reform Act 2006</w:t>
      </w:r>
      <w:r w:rsidRPr="0087752B">
        <w:t>. Secretary’s nominees are shown below.</w:t>
      </w:r>
    </w:p>
    <w:p w14:paraId="6B09542E" w14:textId="77777777" w:rsidR="006016B9" w:rsidRPr="0087752B" w:rsidRDefault="006016B9" w:rsidP="006016B9">
      <w:r w:rsidRPr="0087752B">
        <w:t xml:space="preserve">Minister’s nominees, who are officers in the teaching service, were appointed under Sections 2.4.73(2)(b) and 2.4.74 of the </w:t>
      </w:r>
      <w:r w:rsidRPr="0087752B">
        <w:rPr>
          <w:i/>
        </w:rPr>
        <w:t>Education and Training Reform Act 2006</w:t>
      </w:r>
      <w:r w:rsidRPr="0087752B">
        <w:t>. Minister’s nominees are shown below.</w:t>
      </w:r>
    </w:p>
    <w:p w14:paraId="5FEF5E46" w14:textId="77777777" w:rsidR="006016B9" w:rsidRPr="0087752B" w:rsidRDefault="006016B9" w:rsidP="006016B9"/>
    <w:tbl>
      <w:tblPr>
        <w:tblW w:w="0" w:type="auto"/>
        <w:tblBorders>
          <w:bottom w:val="single" w:sz="4" w:space="0" w:color="auto"/>
        </w:tblBorders>
        <w:tblLook w:val="04A0" w:firstRow="1" w:lastRow="0" w:firstColumn="1" w:lastColumn="0" w:noHBand="0" w:noVBand="1"/>
      </w:tblPr>
      <w:tblGrid>
        <w:gridCol w:w="2454"/>
        <w:gridCol w:w="2458"/>
        <w:gridCol w:w="2458"/>
      </w:tblGrid>
      <w:tr w:rsidR="006016B9" w:rsidRPr="0087752B" w14:paraId="16CCD200" w14:textId="77777777" w:rsidTr="00993B43">
        <w:tc>
          <w:tcPr>
            <w:tcW w:w="7586" w:type="dxa"/>
            <w:gridSpan w:val="3"/>
            <w:shd w:val="clear" w:color="auto" w:fill="A6A6A6" w:themeFill="background1" w:themeFillShade="A6"/>
          </w:tcPr>
          <w:p w14:paraId="7D007D1E" w14:textId="77777777" w:rsidR="006016B9" w:rsidRPr="0087752B" w:rsidRDefault="006016B9" w:rsidP="00993B43">
            <w:pPr>
              <w:pStyle w:val="DETTablecolumnheading"/>
              <w:jc w:val="left"/>
            </w:pPr>
            <w:r w:rsidRPr="0087752B">
              <w:t>Chairpersons of the Disciplinary Appeals Boards from 1 May 2015</w:t>
            </w:r>
          </w:p>
        </w:tc>
      </w:tr>
      <w:tr w:rsidR="006016B9" w:rsidRPr="0087752B" w14:paraId="0BE81413" w14:textId="77777777" w:rsidTr="006016B9">
        <w:tc>
          <w:tcPr>
            <w:tcW w:w="2528" w:type="dxa"/>
            <w:vAlign w:val="center"/>
          </w:tcPr>
          <w:p w14:paraId="4AA10545" w14:textId="77777777" w:rsidR="006016B9" w:rsidRPr="0087752B" w:rsidRDefault="006016B9" w:rsidP="00993B43">
            <w:pPr>
              <w:pStyle w:val="DETTableTextFinancial"/>
            </w:pPr>
            <w:r w:rsidRPr="0087752B">
              <w:t>Dr Peter Condliffe</w:t>
            </w:r>
          </w:p>
        </w:tc>
        <w:tc>
          <w:tcPr>
            <w:tcW w:w="2529" w:type="dxa"/>
            <w:vAlign w:val="center"/>
          </w:tcPr>
          <w:p w14:paraId="1E53F58B" w14:textId="77777777" w:rsidR="006016B9" w:rsidRPr="0087752B" w:rsidRDefault="006016B9" w:rsidP="00993B43">
            <w:pPr>
              <w:pStyle w:val="DETTableTextFinancial"/>
            </w:pPr>
            <w:r w:rsidRPr="0087752B">
              <w:t>Mr Peter Harris</w:t>
            </w:r>
          </w:p>
        </w:tc>
        <w:tc>
          <w:tcPr>
            <w:tcW w:w="2529" w:type="dxa"/>
            <w:vAlign w:val="center"/>
          </w:tcPr>
          <w:p w14:paraId="15FFA84B" w14:textId="77777777" w:rsidR="006016B9" w:rsidRPr="0087752B" w:rsidRDefault="006016B9" w:rsidP="00993B43">
            <w:pPr>
              <w:pStyle w:val="DETTableTextFinancial"/>
            </w:pPr>
            <w:r w:rsidRPr="0087752B">
              <w:t>Mr Ian Scott</w:t>
            </w:r>
          </w:p>
        </w:tc>
      </w:tr>
      <w:tr w:rsidR="006016B9" w:rsidRPr="0087752B" w14:paraId="6CBBDE6A" w14:textId="77777777" w:rsidTr="006016B9">
        <w:tc>
          <w:tcPr>
            <w:tcW w:w="2528" w:type="dxa"/>
            <w:vAlign w:val="center"/>
          </w:tcPr>
          <w:p w14:paraId="6156D3AC" w14:textId="77777777" w:rsidR="006016B9" w:rsidRPr="0087752B" w:rsidRDefault="006016B9" w:rsidP="00993B43">
            <w:pPr>
              <w:pStyle w:val="DETTableTextFinancial"/>
            </w:pPr>
            <w:r w:rsidRPr="0087752B">
              <w:t>Ms Anne Dalton</w:t>
            </w:r>
          </w:p>
        </w:tc>
        <w:tc>
          <w:tcPr>
            <w:tcW w:w="2529" w:type="dxa"/>
            <w:vAlign w:val="center"/>
          </w:tcPr>
          <w:p w14:paraId="5B036538" w14:textId="77777777" w:rsidR="006016B9" w:rsidRPr="0087752B" w:rsidRDefault="006016B9" w:rsidP="00993B43">
            <w:pPr>
              <w:pStyle w:val="DETTableTextFinancial"/>
            </w:pPr>
            <w:r w:rsidRPr="0087752B">
              <w:t>Mr Robert Howard</w:t>
            </w:r>
          </w:p>
        </w:tc>
        <w:tc>
          <w:tcPr>
            <w:tcW w:w="2529" w:type="dxa"/>
            <w:vAlign w:val="center"/>
          </w:tcPr>
          <w:p w14:paraId="2C4EF93A" w14:textId="77777777" w:rsidR="006016B9" w:rsidRPr="0087752B" w:rsidRDefault="006016B9" w:rsidP="00993B43">
            <w:pPr>
              <w:pStyle w:val="DETTableTextFinancial"/>
            </w:pPr>
            <w:r w:rsidRPr="0087752B">
              <w:t>Dr Ian Turnbull</w:t>
            </w:r>
          </w:p>
        </w:tc>
      </w:tr>
      <w:tr w:rsidR="006016B9" w:rsidRPr="0087752B" w14:paraId="2ED836D1" w14:textId="77777777" w:rsidTr="006016B9">
        <w:tc>
          <w:tcPr>
            <w:tcW w:w="2528" w:type="dxa"/>
            <w:vAlign w:val="center"/>
          </w:tcPr>
          <w:p w14:paraId="7E50791F" w14:textId="77777777" w:rsidR="006016B9" w:rsidRPr="0087752B" w:rsidRDefault="006016B9" w:rsidP="00993B43">
            <w:pPr>
              <w:pStyle w:val="DETTableTextFinancial"/>
            </w:pPr>
            <w:r w:rsidRPr="0087752B">
              <w:t>Ms Leneen Forde</w:t>
            </w:r>
          </w:p>
        </w:tc>
        <w:tc>
          <w:tcPr>
            <w:tcW w:w="2529" w:type="dxa"/>
            <w:vAlign w:val="center"/>
          </w:tcPr>
          <w:p w14:paraId="70439AC3" w14:textId="77777777" w:rsidR="006016B9" w:rsidRPr="0087752B" w:rsidRDefault="006016B9" w:rsidP="00993B43">
            <w:pPr>
              <w:pStyle w:val="DETTableTextFinancial"/>
            </w:pPr>
            <w:r w:rsidRPr="0087752B">
              <w:t>Ms Jo-Anne Mazzeo</w:t>
            </w:r>
          </w:p>
        </w:tc>
        <w:tc>
          <w:tcPr>
            <w:tcW w:w="2529" w:type="dxa"/>
            <w:vAlign w:val="center"/>
          </w:tcPr>
          <w:p w14:paraId="6C951875" w14:textId="77777777" w:rsidR="006016B9" w:rsidRPr="0087752B" w:rsidRDefault="006016B9" w:rsidP="00993B43">
            <w:pPr>
              <w:pStyle w:val="DETTableTextFinancial"/>
            </w:pPr>
            <w:r w:rsidRPr="0087752B">
              <w:t>Mr Peter Kempson</w:t>
            </w:r>
          </w:p>
        </w:tc>
      </w:tr>
      <w:tr w:rsidR="006016B9" w:rsidRPr="0087752B" w14:paraId="626738F6" w14:textId="77777777" w:rsidTr="006016B9">
        <w:tc>
          <w:tcPr>
            <w:tcW w:w="2528" w:type="dxa"/>
            <w:vAlign w:val="center"/>
          </w:tcPr>
          <w:p w14:paraId="37BBC293" w14:textId="77777777" w:rsidR="006016B9" w:rsidRPr="0087752B" w:rsidRDefault="006016B9" w:rsidP="00993B43">
            <w:pPr>
              <w:pStyle w:val="DETTableTextFinancial"/>
            </w:pPr>
            <w:r w:rsidRPr="0087752B">
              <w:t>Mr Murray Gerkens</w:t>
            </w:r>
          </w:p>
        </w:tc>
        <w:tc>
          <w:tcPr>
            <w:tcW w:w="2529" w:type="dxa"/>
            <w:vAlign w:val="center"/>
          </w:tcPr>
          <w:p w14:paraId="3924424A" w14:textId="77777777" w:rsidR="006016B9" w:rsidRPr="0087752B" w:rsidRDefault="006016B9" w:rsidP="00993B43">
            <w:pPr>
              <w:pStyle w:val="DETTableTextFinancial"/>
            </w:pPr>
            <w:r w:rsidRPr="0087752B">
              <w:t>Ms Paula Robinson</w:t>
            </w:r>
          </w:p>
        </w:tc>
        <w:tc>
          <w:tcPr>
            <w:tcW w:w="2529" w:type="dxa"/>
            <w:vAlign w:val="center"/>
          </w:tcPr>
          <w:p w14:paraId="3F0FF643" w14:textId="77777777" w:rsidR="006016B9" w:rsidRPr="0087752B" w:rsidRDefault="006016B9" w:rsidP="00993B43">
            <w:pPr>
              <w:pStyle w:val="DETTableTextFinancial"/>
            </w:pPr>
          </w:p>
        </w:tc>
      </w:tr>
    </w:tbl>
    <w:p w14:paraId="2D01204B" w14:textId="77777777" w:rsidR="006016B9" w:rsidRPr="0087752B" w:rsidRDefault="006016B9" w:rsidP="006016B9"/>
    <w:tbl>
      <w:tblPr>
        <w:tblW w:w="0" w:type="auto"/>
        <w:tblLook w:val="04A0" w:firstRow="1" w:lastRow="0" w:firstColumn="1" w:lastColumn="0" w:noHBand="0" w:noVBand="1"/>
      </w:tblPr>
      <w:tblGrid>
        <w:gridCol w:w="2457"/>
        <w:gridCol w:w="2453"/>
        <w:gridCol w:w="2460"/>
      </w:tblGrid>
      <w:tr w:rsidR="006016B9" w:rsidRPr="0087752B" w14:paraId="0C24ED90" w14:textId="77777777" w:rsidTr="00993B43">
        <w:tc>
          <w:tcPr>
            <w:tcW w:w="7586" w:type="dxa"/>
            <w:gridSpan w:val="3"/>
            <w:tcBorders>
              <w:top w:val="nil"/>
              <w:left w:val="nil"/>
              <w:bottom w:val="nil"/>
              <w:right w:val="nil"/>
            </w:tcBorders>
            <w:shd w:val="clear" w:color="auto" w:fill="A6A6A6" w:themeFill="background1" w:themeFillShade="A6"/>
          </w:tcPr>
          <w:p w14:paraId="1F409871" w14:textId="77777777" w:rsidR="006016B9" w:rsidRPr="0087752B" w:rsidRDefault="006016B9" w:rsidP="00993B43">
            <w:pPr>
              <w:pStyle w:val="DETTablecolumnheading"/>
              <w:jc w:val="left"/>
            </w:pPr>
            <w:r w:rsidRPr="0087752B">
              <w:t>Secretary’s nominees to the Disciplinary Appeals Boards from 1 May 2015</w:t>
            </w:r>
          </w:p>
        </w:tc>
      </w:tr>
      <w:tr w:rsidR="006016B9" w:rsidRPr="0087752B" w14:paraId="2E4F9782" w14:textId="77777777" w:rsidTr="006016B9">
        <w:tc>
          <w:tcPr>
            <w:tcW w:w="2528" w:type="dxa"/>
            <w:tcBorders>
              <w:top w:val="nil"/>
              <w:left w:val="nil"/>
              <w:bottom w:val="nil"/>
              <w:right w:val="nil"/>
            </w:tcBorders>
            <w:vAlign w:val="center"/>
          </w:tcPr>
          <w:p w14:paraId="7FBA5DDD" w14:textId="77777777" w:rsidR="006016B9" w:rsidRPr="0087752B" w:rsidRDefault="006016B9" w:rsidP="00993B43">
            <w:pPr>
              <w:pStyle w:val="DETTableTextFinancial"/>
            </w:pPr>
            <w:r w:rsidRPr="0087752B">
              <w:t>Ms Claire Bolster</w:t>
            </w:r>
          </w:p>
        </w:tc>
        <w:tc>
          <w:tcPr>
            <w:tcW w:w="2529" w:type="dxa"/>
            <w:tcBorders>
              <w:top w:val="nil"/>
              <w:left w:val="nil"/>
              <w:bottom w:val="nil"/>
              <w:right w:val="nil"/>
            </w:tcBorders>
            <w:vAlign w:val="center"/>
          </w:tcPr>
          <w:p w14:paraId="2BAFDC1A" w14:textId="77777777" w:rsidR="006016B9" w:rsidRPr="0087752B" w:rsidRDefault="006016B9" w:rsidP="00993B43">
            <w:pPr>
              <w:pStyle w:val="DETTableTextFinancial"/>
            </w:pPr>
            <w:r w:rsidRPr="0087752B">
              <w:t>Mr Russell Isaac</w:t>
            </w:r>
          </w:p>
        </w:tc>
        <w:tc>
          <w:tcPr>
            <w:tcW w:w="2529" w:type="dxa"/>
            <w:tcBorders>
              <w:top w:val="nil"/>
              <w:left w:val="nil"/>
              <w:bottom w:val="nil"/>
              <w:right w:val="nil"/>
            </w:tcBorders>
            <w:vAlign w:val="center"/>
          </w:tcPr>
          <w:p w14:paraId="149B8BD1" w14:textId="77777777" w:rsidR="006016B9" w:rsidRPr="0087752B" w:rsidRDefault="006016B9" w:rsidP="00993B43">
            <w:pPr>
              <w:pStyle w:val="DETTableTextFinancial"/>
            </w:pPr>
            <w:r w:rsidRPr="0087752B">
              <w:t>Ms Cheryl Vardon</w:t>
            </w:r>
          </w:p>
        </w:tc>
      </w:tr>
      <w:tr w:rsidR="006016B9" w:rsidRPr="0087752B" w14:paraId="701B5EE1" w14:textId="77777777" w:rsidTr="006016B9">
        <w:tc>
          <w:tcPr>
            <w:tcW w:w="2528" w:type="dxa"/>
            <w:tcBorders>
              <w:top w:val="nil"/>
              <w:left w:val="nil"/>
              <w:bottom w:val="nil"/>
              <w:right w:val="nil"/>
            </w:tcBorders>
            <w:vAlign w:val="center"/>
          </w:tcPr>
          <w:p w14:paraId="3E74341D" w14:textId="77777777" w:rsidR="006016B9" w:rsidRPr="0087752B" w:rsidRDefault="006016B9" w:rsidP="00993B43">
            <w:pPr>
              <w:pStyle w:val="DETTableTextFinancial"/>
            </w:pPr>
            <w:r w:rsidRPr="0087752B">
              <w:t>Dr Richard Gould</w:t>
            </w:r>
          </w:p>
        </w:tc>
        <w:tc>
          <w:tcPr>
            <w:tcW w:w="2529" w:type="dxa"/>
            <w:tcBorders>
              <w:top w:val="nil"/>
              <w:left w:val="nil"/>
              <w:bottom w:val="nil"/>
              <w:right w:val="nil"/>
            </w:tcBorders>
            <w:vAlign w:val="center"/>
          </w:tcPr>
          <w:p w14:paraId="0B0006DE" w14:textId="77777777" w:rsidR="006016B9" w:rsidRPr="0087752B" w:rsidRDefault="006016B9" w:rsidP="00993B43">
            <w:pPr>
              <w:pStyle w:val="DETTableTextFinancial"/>
            </w:pPr>
            <w:r w:rsidRPr="0087752B">
              <w:t>Mr Robert Loader</w:t>
            </w:r>
          </w:p>
        </w:tc>
        <w:tc>
          <w:tcPr>
            <w:tcW w:w="2529" w:type="dxa"/>
            <w:tcBorders>
              <w:top w:val="nil"/>
              <w:left w:val="nil"/>
              <w:bottom w:val="nil"/>
              <w:right w:val="nil"/>
            </w:tcBorders>
            <w:vAlign w:val="center"/>
          </w:tcPr>
          <w:p w14:paraId="1B142D52" w14:textId="77777777" w:rsidR="006016B9" w:rsidRPr="0087752B" w:rsidRDefault="006016B9" w:rsidP="00993B43">
            <w:pPr>
              <w:pStyle w:val="DETTableTextFinancial"/>
            </w:pPr>
            <w:r w:rsidRPr="0087752B">
              <w:t>Ms Helen Worladge</w:t>
            </w:r>
          </w:p>
        </w:tc>
      </w:tr>
      <w:tr w:rsidR="006016B9" w:rsidRPr="0087752B" w14:paraId="5962418A" w14:textId="77777777" w:rsidTr="006016B9">
        <w:tc>
          <w:tcPr>
            <w:tcW w:w="2528" w:type="dxa"/>
            <w:tcBorders>
              <w:top w:val="nil"/>
              <w:left w:val="nil"/>
              <w:right w:val="nil"/>
            </w:tcBorders>
            <w:vAlign w:val="center"/>
          </w:tcPr>
          <w:p w14:paraId="6513D180" w14:textId="77777777" w:rsidR="006016B9" w:rsidRPr="0087752B" w:rsidRDefault="006016B9" w:rsidP="00993B43">
            <w:pPr>
              <w:pStyle w:val="DETTableTextFinancial"/>
            </w:pPr>
            <w:r w:rsidRPr="0087752B">
              <w:t>Ms Avis Grahame</w:t>
            </w:r>
          </w:p>
        </w:tc>
        <w:tc>
          <w:tcPr>
            <w:tcW w:w="2529" w:type="dxa"/>
            <w:tcBorders>
              <w:top w:val="nil"/>
              <w:left w:val="nil"/>
              <w:right w:val="nil"/>
            </w:tcBorders>
            <w:vAlign w:val="center"/>
          </w:tcPr>
          <w:p w14:paraId="44590DC4" w14:textId="77777777" w:rsidR="006016B9" w:rsidRPr="0087752B" w:rsidRDefault="006016B9" w:rsidP="00993B43">
            <w:pPr>
              <w:pStyle w:val="DETTableTextFinancial"/>
            </w:pPr>
            <w:r w:rsidRPr="0087752B">
              <w:t>Mr Brian O’Dea</w:t>
            </w:r>
          </w:p>
        </w:tc>
        <w:tc>
          <w:tcPr>
            <w:tcW w:w="2529" w:type="dxa"/>
            <w:tcBorders>
              <w:top w:val="nil"/>
              <w:left w:val="nil"/>
              <w:right w:val="nil"/>
            </w:tcBorders>
            <w:vAlign w:val="center"/>
          </w:tcPr>
          <w:p w14:paraId="2771F21E" w14:textId="77777777" w:rsidR="006016B9" w:rsidRPr="0087752B" w:rsidRDefault="006016B9" w:rsidP="00993B43">
            <w:pPr>
              <w:pStyle w:val="DETTableTextFinancial"/>
            </w:pPr>
          </w:p>
        </w:tc>
      </w:tr>
    </w:tbl>
    <w:p w14:paraId="29792067" w14:textId="77777777" w:rsidR="006016B9" w:rsidRPr="0087752B" w:rsidRDefault="006016B9" w:rsidP="006016B9"/>
    <w:tbl>
      <w:tblPr>
        <w:tblW w:w="0" w:type="auto"/>
        <w:tblLook w:val="04A0" w:firstRow="1" w:lastRow="0" w:firstColumn="1" w:lastColumn="0" w:noHBand="0" w:noVBand="1"/>
      </w:tblPr>
      <w:tblGrid>
        <w:gridCol w:w="2457"/>
        <w:gridCol w:w="2455"/>
        <w:gridCol w:w="2458"/>
      </w:tblGrid>
      <w:tr w:rsidR="006016B9" w:rsidRPr="0087752B" w14:paraId="023E2E0D" w14:textId="77777777" w:rsidTr="00993B43">
        <w:tc>
          <w:tcPr>
            <w:tcW w:w="7586" w:type="dxa"/>
            <w:gridSpan w:val="3"/>
            <w:tcBorders>
              <w:top w:val="nil"/>
              <w:left w:val="nil"/>
              <w:bottom w:val="nil"/>
              <w:right w:val="nil"/>
            </w:tcBorders>
            <w:shd w:val="clear" w:color="auto" w:fill="A6A6A6" w:themeFill="background1" w:themeFillShade="A6"/>
          </w:tcPr>
          <w:p w14:paraId="26DCDE05" w14:textId="77777777" w:rsidR="006016B9" w:rsidRPr="0087752B" w:rsidRDefault="006016B9" w:rsidP="00993B43">
            <w:pPr>
              <w:pStyle w:val="DETTablecolumnheading"/>
              <w:jc w:val="left"/>
            </w:pPr>
            <w:r w:rsidRPr="0087752B">
              <w:t>Minister’s nominees to the Disciplinary Appeals Boards from 1 May 2015</w:t>
            </w:r>
          </w:p>
        </w:tc>
      </w:tr>
      <w:tr w:rsidR="006016B9" w:rsidRPr="0087752B" w14:paraId="778FA36F" w14:textId="77777777" w:rsidTr="006016B9">
        <w:tc>
          <w:tcPr>
            <w:tcW w:w="2528" w:type="dxa"/>
            <w:tcBorders>
              <w:top w:val="nil"/>
              <w:left w:val="nil"/>
              <w:bottom w:val="nil"/>
              <w:right w:val="nil"/>
            </w:tcBorders>
            <w:vAlign w:val="center"/>
          </w:tcPr>
          <w:p w14:paraId="26796019" w14:textId="77777777" w:rsidR="006016B9" w:rsidRPr="0087752B" w:rsidRDefault="006016B9" w:rsidP="00993B43">
            <w:pPr>
              <w:pStyle w:val="DETTableTextFinancial"/>
            </w:pPr>
            <w:r w:rsidRPr="0087752B">
              <w:t>Mr Peter Brown</w:t>
            </w:r>
          </w:p>
        </w:tc>
        <w:tc>
          <w:tcPr>
            <w:tcW w:w="2529" w:type="dxa"/>
            <w:tcBorders>
              <w:top w:val="nil"/>
              <w:left w:val="nil"/>
              <w:bottom w:val="nil"/>
              <w:right w:val="nil"/>
            </w:tcBorders>
            <w:vAlign w:val="center"/>
          </w:tcPr>
          <w:p w14:paraId="19685B7B" w14:textId="77777777" w:rsidR="006016B9" w:rsidRPr="0087752B" w:rsidRDefault="006016B9" w:rsidP="00993B43">
            <w:pPr>
              <w:pStyle w:val="DETTableTextFinancial"/>
            </w:pPr>
            <w:r w:rsidRPr="0087752B">
              <w:t>Ms Leonie Fitzgerald</w:t>
            </w:r>
          </w:p>
        </w:tc>
        <w:tc>
          <w:tcPr>
            <w:tcW w:w="2529" w:type="dxa"/>
            <w:tcBorders>
              <w:top w:val="nil"/>
              <w:left w:val="nil"/>
              <w:bottom w:val="nil"/>
              <w:right w:val="nil"/>
            </w:tcBorders>
            <w:vAlign w:val="center"/>
          </w:tcPr>
          <w:p w14:paraId="538A313C" w14:textId="77777777" w:rsidR="006016B9" w:rsidRPr="0087752B" w:rsidRDefault="006016B9" w:rsidP="00993B43">
            <w:pPr>
              <w:pStyle w:val="DETTableTextFinancial"/>
            </w:pPr>
            <w:r w:rsidRPr="0087752B">
              <w:t>Mr Steve McGarrigle</w:t>
            </w:r>
          </w:p>
        </w:tc>
      </w:tr>
      <w:tr w:rsidR="006016B9" w:rsidRPr="0087752B" w14:paraId="2836AAA7" w14:textId="77777777" w:rsidTr="006016B9">
        <w:tc>
          <w:tcPr>
            <w:tcW w:w="2528" w:type="dxa"/>
            <w:tcBorders>
              <w:top w:val="nil"/>
              <w:left w:val="nil"/>
              <w:bottom w:val="nil"/>
              <w:right w:val="nil"/>
            </w:tcBorders>
            <w:vAlign w:val="center"/>
          </w:tcPr>
          <w:p w14:paraId="5C7DD4F4" w14:textId="77777777" w:rsidR="006016B9" w:rsidRPr="0087752B" w:rsidRDefault="006016B9" w:rsidP="00993B43">
            <w:pPr>
              <w:pStyle w:val="DETTableTextFinancial"/>
            </w:pPr>
            <w:r w:rsidRPr="0087752B">
              <w:t>Ms Vincenzina Calabro</w:t>
            </w:r>
          </w:p>
        </w:tc>
        <w:tc>
          <w:tcPr>
            <w:tcW w:w="2529" w:type="dxa"/>
            <w:tcBorders>
              <w:top w:val="nil"/>
              <w:left w:val="nil"/>
              <w:bottom w:val="nil"/>
              <w:right w:val="nil"/>
            </w:tcBorders>
            <w:vAlign w:val="center"/>
          </w:tcPr>
          <w:p w14:paraId="625F89C0" w14:textId="77777777" w:rsidR="006016B9" w:rsidRPr="0087752B" w:rsidRDefault="006016B9" w:rsidP="00993B43">
            <w:pPr>
              <w:pStyle w:val="DETTableTextFinancial"/>
            </w:pPr>
            <w:r w:rsidRPr="0087752B">
              <w:t>Ms Sandra Greenhill</w:t>
            </w:r>
          </w:p>
        </w:tc>
        <w:tc>
          <w:tcPr>
            <w:tcW w:w="2529" w:type="dxa"/>
            <w:tcBorders>
              <w:top w:val="nil"/>
              <w:left w:val="nil"/>
              <w:bottom w:val="nil"/>
              <w:right w:val="nil"/>
            </w:tcBorders>
            <w:vAlign w:val="center"/>
          </w:tcPr>
          <w:p w14:paraId="06348749" w14:textId="77777777" w:rsidR="006016B9" w:rsidRPr="0087752B" w:rsidRDefault="006016B9" w:rsidP="00993B43">
            <w:pPr>
              <w:pStyle w:val="DETTableTextFinancial"/>
            </w:pPr>
            <w:r w:rsidRPr="0087752B">
              <w:t>Ms Karen O’Dowd</w:t>
            </w:r>
          </w:p>
        </w:tc>
      </w:tr>
      <w:tr w:rsidR="006016B9" w:rsidRPr="0087752B" w14:paraId="3C50FA7B" w14:textId="77777777" w:rsidTr="006016B9">
        <w:tc>
          <w:tcPr>
            <w:tcW w:w="2528" w:type="dxa"/>
            <w:tcBorders>
              <w:top w:val="nil"/>
              <w:left w:val="nil"/>
              <w:right w:val="nil"/>
            </w:tcBorders>
            <w:vAlign w:val="center"/>
          </w:tcPr>
          <w:p w14:paraId="543D85CF" w14:textId="77777777" w:rsidR="006016B9" w:rsidRPr="0087752B" w:rsidRDefault="006016B9" w:rsidP="00993B43">
            <w:pPr>
              <w:pStyle w:val="DETTableTextFinancial"/>
            </w:pPr>
            <w:r w:rsidRPr="0087752B">
              <w:t>Mr David Finnerty</w:t>
            </w:r>
          </w:p>
        </w:tc>
        <w:tc>
          <w:tcPr>
            <w:tcW w:w="2529" w:type="dxa"/>
            <w:tcBorders>
              <w:top w:val="nil"/>
              <w:left w:val="nil"/>
              <w:right w:val="nil"/>
            </w:tcBorders>
            <w:vAlign w:val="center"/>
          </w:tcPr>
          <w:p w14:paraId="5743386E" w14:textId="77777777" w:rsidR="006016B9" w:rsidRPr="0087752B" w:rsidRDefault="006016B9" w:rsidP="00993B43">
            <w:pPr>
              <w:pStyle w:val="DETTableTextFinancial"/>
            </w:pPr>
            <w:r w:rsidRPr="0087752B">
              <w:t>Ms Angeliki Karvouni</w:t>
            </w:r>
          </w:p>
        </w:tc>
        <w:tc>
          <w:tcPr>
            <w:tcW w:w="2529" w:type="dxa"/>
            <w:tcBorders>
              <w:top w:val="nil"/>
              <w:left w:val="nil"/>
              <w:right w:val="nil"/>
            </w:tcBorders>
            <w:vAlign w:val="center"/>
          </w:tcPr>
          <w:p w14:paraId="48D8B2D2" w14:textId="77777777" w:rsidR="006016B9" w:rsidRPr="0087752B" w:rsidRDefault="006016B9" w:rsidP="00993B43">
            <w:pPr>
              <w:pStyle w:val="DETTableTextFinancial"/>
            </w:pPr>
            <w:r w:rsidRPr="0087752B">
              <w:t>Ms Maureen O’Flaherty</w:t>
            </w:r>
          </w:p>
        </w:tc>
      </w:tr>
    </w:tbl>
    <w:p w14:paraId="09A61282" w14:textId="77777777" w:rsidR="006016B9" w:rsidRPr="0087752B" w:rsidRDefault="006016B9" w:rsidP="006016B9"/>
    <w:p w14:paraId="4320C631" w14:textId="77777777" w:rsidR="006016B9" w:rsidRPr="0087752B" w:rsidRDefault="006016B9" w:rsidP="006016B9">
      <w:r w:rsidRPr="0087752B">
        <w:br w:type="page"/>
      </w:r>
    </w:p>
    <w:p w14:paraId="5B600BC8" w14:textId="77777777" w:rsidR="006016B9" w:rsidRPr="0087752B" w:rsidRDefault="006016B9" w:rsidP="00993B43">
      <w:pPr>
        <w:pStyle w:val="Heading3"/>
      </w:pPr>
      <w:r w:rsidRPr="0087752B">
        <w:lastRenderedPageBreak/>
        <w:t>Merit Protection Boards</w:t>
      </w:r>
    </w:p>
    <w:p w14:paraId="0EB0EA86" w14:textId="77777777" w:rsidR="006016B9" w:rsidRPr="0087752B" w:rsidRDefault="006016B9" w:rsidP="006016B9">
      <w:r w:rsidRPr="0087752B">
        <w:t xml:space="preserve">The Merit Protection Boards were established in 1993 under the </w:t>
      </w:r>
      <w:r w:rsidRPr="003C6609">
        <w:rPr>
          <w:i/>
        </w:rPr>
        <w:t>Teaching Service Act 1981</w:t>
      </w:r>
      <w:r w:rsidRPr="0087752B">
        <w:t xml:space="preserve"> and are currently empowered by the </w:t>
      </w:r>
      <w:r w:rsidRPr="003C6609">
        <w:rPr>
          <w:i/>
        </w:rPr>
        <w:t>Education and Training Reform Act 2006</w:t>
      </w:r>
      <w:r w:rsidRPr="0087752B">
        <w:t xml:space="preserve"> to:</w:t>
      </w:r>
    </w:p>
    <w:p w14:paraId="3421DB9D" w14:textId="77777777" w:rsidR="006016B9" w:rsidRPr="0087752B" w:rsidRDefault="006016B9" w:rsidP="00993B43">
      <w:pPr>
        <w:pStyle w:val="DETNormallistbullet"/>
      </w:pPr>
      <w:r w:rsidRPr="0087752B">
        <w:t>advise the Minister for Education about principles of merit and equity to be applied in the teaching service</w:t>
      </w:r>
    </w:p>
    <w:p w14:paraId="11F2F413" w14:textId="77777777" w:rsidR="006016B9" w:rsidRPr="0087752B" w:rsidRDefault="006016B9" w:rsidP="00993B43">
      <w:pPr>
        <w:pStyle w:val="DETNormallistbullet"/>
      </w:pPr>
      <w:r w:rsidRPr="0087752B">
        <w:t xml:space="preserve">hear reviews and appeals in relation to decisions made under the </w:t>
      </w:r>
      <w:r w:rsidRPr="003C6609">
        <w:rPr>
          <w:i/>
        </w:rPr>
        <w:t>Education and Training Reform Act 2006</w:t>
      </w:r>
      <w:r w:rsidRPr="0087752B">
        <w:t xml:space="preserve"> (except Part 2.4, Divisions 9A and 10) or any other Act</w:t>
      </w:r>
    </w:p>
    <w:p w14:paraId="308A2ECE" w14:textId="77777777" w:rsidR="006016B9" w:rsidRPr="0087752B" w:rsidRDefault="006016B9" w:rsidP="00993B43">
      <w:pPr>
        <w:pStyle w:val="DETNormallistbullet"/>
      </w:pPr>
      <w:r w:rsidRPr="0087752B">
        <w:t>advise the Minister or the Secretary about any matter referred to them by the Minister or the Secretary relating to merit and equity in the teaching service</w:t>
      </w:r>
    </w:p>
    <w:p w14:paraId="40326DA0" w14:textId="77777777" w:rsidR="006016B9" w:rsidRPr="0087752B" w:rsidRDefault="006016B9" w:rsidP="00993B43">
      <w:pPr>
        <w:pStyle w:val="DETNormallistbullet"/>
      </w:pPr>
      <w:r w:rsidRPr="0087752B">
        <w:t>hear reviews and appeals in relation to any decision prescribed by the regulations or Ministerial Order, as appropriate</w:t>
      </w:r>
    </w:p>
    <w:p w14:paraId="69A47654" w14:textId="77777777" w:rsidR="006016B9" w:rsidRPr="0087752B" w:rsidRDefault="006016B9" w:rsidP="00993B43">
      <w:pPr>
        <w:pStyle w:val="DETNormallistbullet"/>
      </w:pPr>
      <w:r w:rsidRPr="0087752B">
        <w:t>hear reviews and appeals in relation to any decision of the Secretary if the Secretary has delegated his or her function or power to hear reviews and appeals to a Merit Protection Board.</w:t>
      </w:r>
    </w:p>
    <w:p w14:paraId="655C613C" w14:textId="77777777" w:rsidR="006016B9" w:rsidRPr="0087752B" w:rsidRDefault="006016B9" w:rsidP="006016B9">
      <w:r w:rsidRPr="0087752B">
        <w:t>The Senior Chairperson, Mr Peter Hibbins, is a full-time member of the Merit Protection Boards. Ms June Weir is Registrar for the Boards and there are three administrative officers who support their work.</w:t>
      </w:r>
    </w:p>
    <w:p w14:paraId="240B2A24" w14:textId="77777777" w:rsidR="006016B9" w:rsidRPr="0087752B" w:rsidRDefault="006016B9" w:rsidP="006016B9">
      <w:r w:rsidRPr="0087752B">
        <w:t>Access to the Merit Protection Boards is available to employees of the Department and members of the teaching service, including principals, teachers and school-based non-teaching staff.</w:t>
      </w:r>
    </w:p>
    <w:p w14:paraId="5B5C7DC5" w14:textId="77777777" w:rsidR="006016B9" w:rsidRPr="0087752B" w:rsidRDefault="006016B9" w:rsidP="006016B9">
      <w:r w:rsidRPr="0087752B">
        <w:t>Grievances lodged by Victorian Public Service staff of the Department are heard by a Review of Action Board. The Senior Chairperson establishes the Review of Action Boards, which make recommendations to the Secretary of the Department. In the event that the Senior Chairperson does not sit on the Review of Action Board, the Board will make a recommendation to the Senior Chairperson, who in turn will make the recommendation to the Secretary.</w:t>
      </w:r>
    </w:p>
    <w:p w14:paraId="0651CE7A" w14:textId="77777777" w:rsidR="006016B9" w:rsidRPr="0087752B" w:rsidRDefault="006016B9" w:rsidP="006016B9">
      <w:r w:rsidRPr="0087752B">
        <w:t>The Merit Protection Boards and Review of Action Boards provide an independent mechanism to hear appeals and grievances for employees of the Department and associated statutory authorities in education.</w:t>
      </w:r>
    </w:p>
    <w:p w14:paraId="0B6AE4FB" w14:textId="77777777" w:rsidR="006016B9" w:rsidRPr="0087752B" w:rsidRDefault="006016B9" w:rsidP="006016B9">
      <w:r w:rsidRPr="0087752B">
        <w:t>Appeals and grievances may be regarding transfer and promotion, leave, change of time fraction of working hours, outcomes of performance reviews, outcomes of local complaints and other personal management decisions.</w:t>
      </w:r>
    </w:p>
    <w:p w14:paraId="1EDF2FAD" w14:textId="77777777" w:rsidR="006016B9" w:rsidRPr="0087752B" w:rsidRDefault="006016B9" w:rsidP="006016B9">
      <w:r w:rsidRPr="0087752B">
        <w:t>Appeals and grievances may be heard in the metropolitan area and regional centres, as appropriate.</w:t>
      </w:r>
    </w:p>
    <w:p w14:paraId="7334C60D" w14:textId="67B3546F" w:rsidR="006016B9" w:rsidRPr="0087752B" w:rsidRDefault="006016B9" w:rsidP="006016B9">
      <w:r w:rsidRPr="0087752B">
        <w:t xml:space="preserve">Members of the Merit Protection Boards and Review of Action Boards have a duty to act as individuals in an independent and objective manner in fairly hearing and determining appeals and grievances. The hearing procedures of both </w:t>
      </w:r>
      <w:r w:rsidR="00FD40BA">
        <w:t>b</w:t>
      </w:r>
      <w:r w:rsidR="00FD40BA" w:rsidRPr="0087752B">
        <w:t xml:space="preserve">oards </w:t>
      </w:r>
      <w:r w:rsidRPr="0087752B">
        <w:t>are consistent with the principles of procedural fairness.</w:t>
      </w:r>
    </w:p>
    <w:p w14:paraId="4D4A08B5" w14:textId="77777777" w:rsidR="006016B9" w:rsidRPr="0087752B" w:rsidRDefault="006016B9" w:rsidP="007540CD">
      <w:pPr>
        <w:pStyle w:val="DETTableheading"/>
      </w:pPr>
      <w:r w:rsidRPr="0087752B">
        <w:t>Chairpersons of the Merit Protection Board</w:t>
      </w:r>
    </w:p>
    <w:tbl>
      <w:tblPr>
        <w:tblW w:w="0" w:type="auto"/>
        <w:tblLook w:val="04A0" w:firstRow="1" w:lastRow="0" w:firstColumn="1" w:lastColumn="0" w:noHBand="0" w:noVBand="1"/>
      </w:tblPr>
      <w:tblGrid>
        <w:gridCol w:w="2464"/>
        <w:gridCol w:w="2451"/>
        <w:gridCol w:w="2455"/>
      </w:tblGrid>
      <w:tr w:rsidR="006016B9" w:rsidRPr="0087752B" w14:paraId="37736CB6" w14:textId="77777777" w:rsidTr="00993B43">
        <w:tc>
          <w:tcPr>
            <w:tcW w:w="7586" w:type="dxa"/>
            <w:gridSpan w:val="3"/>
            <w:tcBorders>
              <w:top w:val="nil"/>
              <w:left w:val="nil"/>
              <w:bottom w:val="nil"/>
              <w:right w:val="nil"/>
            </w:tcBorders>
            <w:shd w:val="clear" w:color="auto" w:fill="A6A6A6" w:themeFill="background1" w:themeFillShade="A6"/>
          </w:tcPr>
          <w:p w14:paraId="2C3CE6EA" w14:textId="77777777" w:rsidR="006016B9" w:rsidRPr="0087752B" w:rsidRDefault="006016B9" w:rsidP="00993B43">
            <w:pPr>
              <w:pStyle w:val="DETTablecolumnheading"/>
              <w:jc w:val="both"/>
            </w:pPr>
            <w:r w:rsidRPr="0087752B">
              <w:t>Chairpersons of the Merit Protection Boards</w:t>
            </w:r>
          </w:p>
        </w:tc>
      </w:tr>
      <w:tr w:rsidR="006016B9" w:rsidRPr="0087752B" w14:paraId="0910FD16" w14:textId="77777777" w:rsidTr="006016B9">
        <w:tc>
          <w:tcPr>
            <w:tcW w:w="2528" w:type="dxa"/>
            <w:tcBorders>
              <w:top w:val="nil"/>
              <w:left w:val="nil"/>
              <w:bottom w:val="nil"/>
              <w:right w:val="nil"/>
            </w:tcBorders>
            <w:vAlign w:val="center"/>
          </w:tcPr>
          <w:p w14:paraId="621E4374" w14:textId="06095D5C" w:rsidR="006016B9" w:rsidRPr="0087752B" w:rsidRDefault="006016B9" w:rsidP="00993B43">
            <w:pPr>
              <w:pStyle w:val="DETTableTextFinancial"/>
            </w:pPr>
            <w:r w:rsidRPr="0087752B">
              <w:t xml:space="preserve">Mr Peter Hibbins </w:t>
            </w:r>
            <w:r w:rsidR="00FD40BA">
              <w:br/>
            </w:r>
            <w:r w:rsidRPr="0087752B">
              <w:t>(Senior Chairperson, full-time)</w:t>
            </w:r>
          </w:p>
        </w:tc>
        <w:tc>
          <w:tcPr>
            <w:tcW w:w="2529" w:type="dxa"/>
            <w:tcBorders>
              <w:top w:val="nil"/>
              <w:left w:val="nil"/>
              <w:bottom w:val="nil"/>
              <w:right w:val="nil"/>
            </w:tcBorders>
            <w:vAlign w:val="center"/>
          </w:tcPr>
          <w:p w14:paraId="3E0EA1F7" w14:textId="77777777" w:rsidR="006016B9" w:rsidRPr="0087752B" w:rsidRDefault="006016B9" w:rsidP="00993B43">
            <w:pPr>
              <w:pStyle w:val="DETTableTextFinancial"/>
            </w:pPr>
            <w:r w:rsidRPr="0087752B">
              <w:t>Dr Mary Cannon</w:t>
            </w:r>
          </w:p>
        </w:tc>
        <w:tc>
          <w:tcPr>
            <w:tcW w:w="2529" w:type="dxa"/>
            <w:tcBorders>
              <w:top w:val="nil"/>
              <w:left w:val="nil"/>
              <w:bottom w:val="nil"/>
              <w:right w:val="nil"/>
            </w:tcBorders>
            <w:vAlign w:val="center"/>
          </w:tcPr>
          <w:p w14:paraId="52685EFD" w14:textId="77777777" w:rsidR="006016B9" w:rsidRPr="0087752B" w:rsidRDefault="006016B9" w:rsidP="00993B43">
            <w:pPr>
              <w:pStyle w:val="DETTableTextFinancial"/>
            </w:pPr>
            <w:r w:rsidRPr="0087752B">
              <w:t>Ms Leonie Fitzgerald</w:t>
            </w:r>
          </w:p>
        </w:tc>
      </w:tr>
      <w:tr w:rsidR="006016B9" w:rsidRPr="0087752B" w14:paraId="1B4B5186" w14:textId="77777777" w:rsidTr="00993B43">
        <w:tc>
          <w:tcPr>
            <w:tcW w:w="2528" w:type="dxa"/>
            <w:tcBorders>
              <w:top w:val="nil"/>
              <w:left w:val="nil"/>
              <w:right w:val="nil"/>
            </w:tcBorders>
            <w:vAlign w:val="center"/>
          </w:tcPr>
          <w:p w14:paraId="6BC9DB0E" w14:textId="77777777" w:rsidR="006016B9" w:rsidRPr="0087752B" w:rsidRDefault="006016B9" w:rsidP="00993B43">
            <w:pPr>
              <w:pStyle w:val="DETTableTextFinancial"/>
            </w:pPr>
            <w:r w:rsidRPr="0087752B">
              <w:t>Ms Rowena Archer</w:t>
            </w:r>
          </w:p>
        </w:tc>
        <w:tc>
          <w:tcPr>
            <w:tcW w:w="2529" w:type="dxa"/>
            <w:tcBorders>
              <w:top w:val="nil"/>
              <w:left w:val="nil"/>
              <w:right w:val="nil"/>
            </w:tcBorders>
            <w:vAlign w:val="center"/>
          </w:tcPr>
          <w:p w14:paraId="39E58C6A" w14:textId="77777777" w:rsidR="006016B9" w:rsidRPr="0087752B" w:rsidRDefault="006016B9" w:rsidP="00993B43">
            <w:pPr>
              <w:pStyle w:val="DETTableTextFinancial"/>
            </w:pPr>
            <w:r w:rsidRPr="0087752B">
              <w:t>Ms Anne Dalton</w:t>
            </w:r>
          </w:p>
        </w:tc>
        <w:tc>
          <w:tcPr>
            <w:tcW w:w="2529" w:type="dxa"/>
            <w:tcBorders>
              <w:top w:val="nil"/>
              <w:left w:val="nil"/>
              <w:right w:val="nil"/>
            </w:tcBorders>
            <w:vAlign w:val="center"/>
          </w:tcPr>
          <w:p w14:paraId="3648A0BD" w14:textId="77777777" w:rsidR="006016B9" w:rsidRPr="0087752B" w:rsidRDefault="006016B9" w:rsidP="00993B43">
            <w:pPr>
              <w:pStyle w:val="DETTableTextFinancial"/>
            </w:pPr>
            <w:r w:rsidRPr="0087752B">
              <w:t>Ms Karen O’Dowd</w:t>
            </w:r>
          </w:p>
        </w:tc>
      </w:tr>
      <w:tr w:rsidR="006016B9" w:rsidRPr="0087752B" w14:paraId="40ADA0EC" w14:textId="77777777" w:rsidTr="00993B43">
        <w:tc>
          <w:tcPr>
            <w:tcW w:w="2528" w:type="dxa"/>
            <w:tcBorders>
              <w:top w:val="nil"/>
              <w:left w:val="nil"/>
              <w:bottom w:val="single" w:sz="4" w:space="0" w:color="auto"/>
              <w:right w:val="nil"/>
            </w:tcBorders>
            <w:vAlign w:val="center"/>
          </w:tcPr>
          <w:p w14:paraId="33833382" w14:textId="77777777" w:rsidR="006016B9" w:rsidRPr="0087752B" w:rsidRDefault="006016B9" w:rsidP="00993B43">
            <w:pPr>
              <w:pStyle w:val="DETTableTextFinancial"/>
            </w:pPr>
            <w:r w:rsidRPr="0087752B">
              <w:t>Ms Vincenzina Calabro</w:t>
            </w:r>
          </w:p>
        </w:tc>
        <w:tc>
          <w:tcPr>
            <w:tcW w:w="2529" w:type="dxa"/>
            <w:tcBorders>
              <w:top w:val="nil"/>
              <w:left w:val="nil"/>
              <w:bottom w:val="single" w:sz="4" w:space="0" w:color="auto"/>
              <w:right w:val="nil"/>
            </w:tcBorders>
            <w:vAlign w:val="center"/>
          </w:tcPr>
          <w:p w14:paraId="4B5BD40C" w14:textId="77777777" w:rsidR="006016B9" w:rsidRPr="0087752B" w:rsidRDefault="006016B9" w:rsidP="00993B43">
            <w:pPr>
              <w:pStyle w:val="DETTableTextFinancial"/>
            </w:pPr>
            <w:r w:rsidRPr="0087752B">
              <w:t>Ms Kerrie Dowsley</w:t>
            </w:r>
          </w:p>
        </w:tc>
        <w:tc>
          <w:tcPr>
            <w:tcW w:w="2529" w:type="dxa"/>
            <w:tcBorders>
              <w:top w:val="nil"/>
              <w:left w:val="nil"/>
              <w:bottom w:val="single" w:sz="4" w:space="0" w:color="auto"/>
              <w:right w:val="nil"/>
            </w:tcBorders>
            <w:vAlign w:val="center"/>
          </w:tcPr>
          <w:p w14:paraId="1CE2B7B0" w14:textId="77777777" w:rsidR="006016B9" w:rsidRPr="0087752B" w:rsidRDefault="006016B9" w:rsidP="00993B43">
            <w:pPr>
              <w:pStyle w:val="DETTableTextFinancial"/>
            </w:pPr>
          </w:p>
        </w:tc>
      </w:tr>
    </w:tbl>
    <w:p w14:paraId="60034A3C" w14:textId="77777777" w:rsidR="006016B9" w:rsidRPr="0087752B" w:rsidRDefault="006016B9" w:rsidP="006016B9"/>
    <w:p w14:paraId="7943CB17" w14:textId="77777777" w:rsidR="006016B9" w:rsidRPr="0087752B" w:rsidRDefault="006016B9" w:rsidP="006016B9">
      <w:r w:rsidRPr="0087752B">
        <w:br w:type="page"/>
      </w:r>
    </w:p>
    <w:p w14:paraId="38D335C1" w14:textId="77777777" w:rsidR="006016B9" w:rsidRPr="0087752B" w:rsidRDefault="006016B9" w:rsidP="006016B9"/>
    <w:p w14:paraId="19C20575" w14:textId="77777777" w:rsidR="006016B9" w:rsidRPr="0087752B" w:rsidRDefault="006016B9" w:rsidP="007540CD">
      <w:pPr>
        <w:pStyle w:val="DETTableheading"/>
      </w:pPr>
      <w:r w:rsidRPr="0087752B">
        <w:t>Secretary’s nominees to the Merit Protection Boards</w:t>
      </w:r>
    </w:p>
    <w:tbl>
      <w:tblPr>
        <w:tblW w:w="0" w:type="auto"/>
        <w:tblLook w:val="04A0" w:firstRow="1" w:lastRow="0" w:firstColumn="1" w:lastColumn="0" w:noHBand="0" w:noVBand="1"/>
      </w:tblPr>
      <w:tblGrid>
        <w:gridCol w:w="2453"/>
        <w:gridCol w:w="2457"/>
        <w:gridCol w:w="2460"/>
      </w:tblGrid>
      <w:tr w:rsidR="006016B9" w:rsidRPr="0087752B" w14:paraId="24D9E0A4" w14:textId="77777777" w:rsidTr="00993B43">
        <w:tc>
          <w:tcPr>
            <w:tcW w:w="7586" w:type="dxa"/>
            <w:gridSpan w:val="3"/>
            <w:tcBorders>
              <w:top w:val="nil"/>
              <w:left w:val="nil"/>
              <w:bottom w:val="nil"/>
              <w:right w:val="nil"/>
            </w:tcBorders>
            <w:shd w:val="clear" w:color="auto" w:fill="A6A6A6" w:themeFill="background1" w:themeFillShade="A6"/>
          </w:tcPr>
          <w:p w14:paraId="435812E6" w14:textId="77777777" w:rsidR="006016B9" w:rsidRPr="0087752B" w:rsidRDefault="006016B9" w:rsidP="00993B43">
            <w:pPr>
              <w:pStyle w:val="DETTablecolumnheading"/>
              <w:jc w:val="left"/>
            </w:pPr>
            <w:r w:rsidRPr="0087752B">
              <w:t>Secretary’s nominees to the Merit Protection Boards</w:t>
            </w:r>
          </w:p>
        </w:tc>
      </w:tr>
      <w:tr w:rsidR="006016B9" w:rsidRPr="0087752B" w14:paraId="4490F322" w14:textId="77777777" w:rsidTr="006016B9">
        <w:tc>
          <w:tcPr>
            <w:tcW w:w="2528" w:type="dxa"/>
            <w:tcBorders>
              <w:top w:val="nil"/>
              <w:left w:val="nil"/>
              <w:bottom w:val="nil"/>
              <w:right w:val="nil"/>
            </w:tcBorders>
            <w:vAlign w:val="center"/>
          </w:tcPr>
          <w:p w14:paraId="558BBA4F" w14:textId="77777777" w:rsidR="006016B9" w:rsidRPr="0087752B" w:rsidRDefault="006016B9" w:rsidP="00993B43">
            <w:pPr>
              <w:pStyle w:val="DETTableTextFinancial"/>
            </w:pPr>
            <w:r w:rsidRPr="0087752B">
              <w:t>Ms Clare Berger</w:t>
            </w:r>
          </w:p>
        </w:tc>
        <w:tc>
          <w:tcPr>
            <w:tcW w:w="2529" w:type="dxa"/>
            <w:tcBorders>
              <w:top w:val="nil"/>
              <w:left w:val="nil"/>
              <w:bottom w:val="nil"/>
              <w:right w:val="nil"/>
            </w:tcBorders>
            <w:vAlign w:val="center"/>
          </w:tcPr>
          <w:p w14:paraId="6C775485" w14:textId="77777777" w:rsidR="006016B9" w:rsidRPr="0087752B" w:rsidRDefault="006016B9" w:rsidP="00993B43">
            <w:pPr>
              <w:pStyle w:val="DETTableTextFinancial"/>
            </w:pPr>
            <w:r w:rsidRPr="0087752B">
              <w:t>Mr David Green</w:t>
            </w:r>
          </w:p>
        </w:tc>
        <w:tc>
          <w:tcPr>
            <w:tcW w:w="2529" w:type="dxa"/>
            <w:tcBorders>
              <w:top w:val="nil"/>
              <w:left w:val="nil"/>
              <w:bottom w:val="nil"/>
              <w:right w:val="nil"/>
            </w:tcBorders>
            <w:vAlign w:val="center"/>
          </w:tcPr>
          <w:p w14:paraId="38F25AC4" w14:textId="77777777" w:rsidR="006016B9" w:rsidRPr="0087752B" w:rsidRDefault="006016B9" w:rsidP="00993B43">
            <w:pPr>
              <w:pStyle w:val="DETTableTextFinancial"/>
            </w:pPr>
            <w:r w:rsidRPr="0087752B">
              <w:t>Mr Michael Kennedy</w:t>
            </w:r>
          </w:p>
        </w:tc>
      </w:tr>
      <w:tr w:rsidR="006016B9" w:rsidRPr="0087752B" w14:paraId="23F07B88" w14:textId="77777777" w:rsidTr="006016B9">
        <w:tc>
          <w:tcPr>
            <w:tcW w:w="2528" w:type="dxa"/>
            <w:tcBorders>
              <w:top w:val="nil"/>
              <w:left w:val="nil"/>
              <w:bottom w:val="nil"/>
              <w:right w:val="nil"/>
            </w:tcBorders>
            <w:vAlign w:val="center"/>
          </w:tcPr>
          <w:p w14:paraId="07CC48B4" w14:textId="77777777" w:rsidR="006016B9" w:rsidRPr="0087752B" w:rsidRDefault="006016B9" w:rsidP="00993B43">
            <w:pPr>
              <w:pStyle w:val="DETTableTextFinancial"/>
            </w:pPr>
            <w:r w:rsidRPr="0087752B">
              <w:t>Ms Tanya Burton</w:t>
            </w:r>
          </w:p>
        </w:tc>
        <w:tc>
          <w:tcPr>
            <w:tcW w:w="2529" w:type="dxa"/>
            <w:tcBorders>
              <w:top w:val="nil"/>
              <w:left w:val="nil"/>
              <w:bottom w:val="nil"/>
              <w:right w:val="nil"/>
            </w:tcBorders>
            <w:vAlign w:val="center"/>
          </w:tcPr>
          <w:p w14:paraId="430DE3B4" w14:textId="77777777" w:rsidR="006016B9" w:rsidRPr="0087752B" w:rsidRDefault="006016B9" w:rsidP="00993B43">
            <w:pPr>
              <w:pStyle w:val="DETTableTextFinancial"/>
            </w:pPr>
            <w:r w:rsidRPr="0087752B">
              <w:t>Ms Sandra Greenhill</w:t>
            </w:r>
          </w:p>
        </w:tc>
        <w:tc>
          <w:tcPr>
            <w:tcW w:w="2529" w:type="dxa"/>
            <w:tcBorders>
              <w:top w:val="nil"/>
              <w:left w:val="nil"/>
              <w:bottom w:val="nil"/>
              <w:right w:val="nil"/>
            </w:tcBorders>
            <w:vAlign w:val="center"/>
          </w:tcPr>
          <w:p w14:paraId="06E540B8" w14:textId="77777777" w:rsidR="006016B9" w:rsidRPr="0087752B" w:rsidRDefault="006016B9" w:rsidP="00993B43">
            <w:pPr>
              <w:pStyle w:val="DETTableTextFinancial"/>
            </w:pPr>
            <w:r w:rsidRPr="0087752B">
              <w:t>Mr Matthew McKittrick</w:t>
            </w:r>
          </w:p>
        </w:tc>
      </w:tr>
      <w:tr w:rsidR="006016B9" w:rsidRPr="0087752B" w14:paraId="2683D082" w14:textId="77777777" w:rsidTr="006016B9">
        <w:tc>
          <w:tcPr>
            <w:tcW w:w="2528" w:type="dxa"/>
            <w:tcBorders>
              <w:top w:val="nil"/>
              <w:left w:val="nil"/>
              <w:bottom w:val="nil"/>
              <w:right w:val="nil"/>
            </w:tcBorders>
            <w:vAlign w:val="center"/>
          </w:tcPr>
          <w:p w14:paraId="5BBFDC15" w14:textId="77777777" w:rsidR="006016B9" w:rsidRPr="0087752B" w:rsidRDefault="006016B9" w:rsidP="00993B43">
            <w:pPr>
              <w:pStyle w:val="DETTableTextFinancial"/>
            </w:pPr>
            <w:r w:rsidRPr="0087752B">
              <w:t>Ms Judy Curson</w:t>
            </w:r>
          </w:p>
        </w:tc>
        <w:tc>
          <w:tcPr>
            <w:tcW w:w="2529" w:type="dxa"/>
            <w:tcBorders>
              <w:top w:val="nil"/>
              <w:left w:val="nil"/>
              <w:bottom w:val="nil"/>
              <w:right w:val="nil"/>
            </w:tcBorders>
            <w:vAlign w:val="center"/>
          </w:tcPr>
          <w:p w14:paraId="6A6AFD00" w14:textId="77777777" w:rsidR="006016B9" w:rsidRPr="0087752B" w:rsidRDefault="006016B9" w:rsidP="00993B43">
            <w:pPr>
              <w:pStyle w:val="DETTableTextFinancial"/>
            </w:pPr>
            <w:r w:rsidRPr="0087752B">
              <w:t>Mr Vernon Hilditch</w:t>
            </w:r>
          </w:p>
        </w:tc>
        <w:tc>
          <w:tcPr>
            <w:tcW w:w="2529" w:type="dxa"/>
            <w:tcBorders>
              <w:top w:val="nil"/>
              <w:left w:val="nil"/>
              <w:bottom w:val="nil"/>
              <w:right w:val="nil"/>
            </w:tcBorders>
            <w:vAlign w:val="center"/>
          </w:tcPr>
          <w:p w14:paraId="2578CE01" w14:textId="77777777" w:rsidR="006016B9" w:rsidRPr="0087752B" w:rsidRDefault="006016B9" w:rsidP="00993B43">
            <w:pPr>
              <w:pStyle w:val="DETTableTextFinancial"/>
            </w:pPr>
            <w:r w:rsidRPr="0087752B">
              <w:t>Mr Dean McLean</w:t>
            </w:r>
          </w:p>
        </w:tc>
      </w:tr>
      <w:tr w:rsidR="006016B9" w:rsidRPr="0087752B" w14:paraId="65E52B1B" w14:textId="77777777" w:rsidTr="006016B9">
        <w:tc>
          <w:tcPr>
            <w:tcW w:w="2528" w:type="dxa"/>
            <w:tcBorders>
              <w:top w:val="nil"/>
              <w:left w:val="nil"/>
              <w:bottom w:val="nil"/>
              <w:right w:val="nil"/>
            </w:tcBorders>
            <w:vAlign w:val="center"/>
          </w:tcPr>
          <w:p w14:paraId="29E2E465" w14:textId="77777777" w:rsidR="006016B9" w:rsidRPr="0087752B" w:rsidRDefault="006016B9" w:rsidP="00993B43">
            <w:pPr>
              <w:pStyle w:val="DETTableTextFinancial"/>
            </w:pPr>
            <w:r w:rsidRPr="0087752B">
              <w:t>Ms Janet Evison</w:t>
            </w:r>
          </w:p>
        </w:tc>
        <w:tc>
          <w:tcPr>
            <w:tcW w:w="2529" w:type="dxa"/>
            <w:tcBorders>
              <w:top w:val="nil"/>
              <w:left w:val="nil"/>
              <w:bottom w:val="nil"/>
              <w:right w:val="nil"/>
            </w:tcBorders>
            <w:vAlign w:val="center"/>
          </w:tcPr>
          <w:p w14:paraId="0060B004" w14:textId="77777777" w:rsidR="006016B9" w:rsidRPr="0087752B" w:rsidRDefault="006016B9" w:rsidP="00993B43">
            <w:pPr>
              <w:pStyle w:val="DETTableTextFinancial"/>
            </w:pPr>
            <w:r w:rsidRPr="0087752B">
              <w:t>Ms Karen Hutchinson</w:t>
            </w:r>
          </w:p>
        </w:tc>
        <w:tc>
          <w:tcPr>
            <w:tcW w:w="2529" w:type="dxa"/>
            <w:tcBorders>
              <w:top w:val="nil"/>
              <w:left w:val="nil"/>
              <w:bottom w:val="nil"/>
              <w:right w:val="nil"/>
            </w:tcBorders>
            <w:vAlign w:val="center"/>
          </w:tcPr>
          <w:p w14:paraId="184D3B35" w14:textId="77777777" w:rsidR="006016B9" w:rsidRPr="0087752B" w:rsidRDefault="006016B9" w:rsidP="00993B43">
            <w:pPr>
              <w:pStyle w:val="DETTableTextFinancial"/>
            </w:pPr>
            <w:r w:rsidRPr="0087752B">
              <w:t>Mr Wayne Smith</w:t>
            </w:r>
          </w:p>
        </w:tc>
      </w:tr>
      <w:tr w:rsidR="006016B9" w:rsidRPr="0087752B" w14:paraId="602ACFD8" w14:textId="77777777" w:rsidTr="00993B43">
        <w:tc>
          <w:tcPr>
            <w:tcW w:w="2528" w:type="dxa"/>
            <w:tcBorders>
              <w:top w:val="nil"/>
              <w:left w:val="nil"/>
              <w:right w:val="nil"/>
            </w:tcBorders>
            <w:vAlign w:val="center"/>
          </w:tcPr>
          <w:p w14:paraId="23B3A4A0" w14:textId="77777777" w:rsidR="006016B9" w:rsidRPr="0087752B" w:rsidRDefault="006016B9" w:rsidP="00993B43">
            <w:pPr>
              <w:pStyle w:val="DETTableTextFinancial"/>
            </w:pPr>
            <w:r w:rsidRPr="0087752B">
              <w:t>Mr David Finnerty</w:t>
            </w:r>
          </w:p>
        </w:tc>
        <w:tc>
          <w:tcPr>
            <w:tcW w:w="2529" w:type="dxa"/>
            <w:tcBorders>
              <w:top w:val="nil"/>
              <w:left w:val="nil"/>
              <w:right w:val="nil"/>
            </w:tcBorders>
            <w:vAlign w:val="center"/>
          </w:tcPr>
          <w:p w14:paraId="3DBF56CE" w14:textId="77777777" w:rsidR="006016B9" w:rsidRPr="0087752B" w:rsidRDefault="006016B9" w:rsidP="00993B43">
            <w:pPr>
              <w:pStyle w:val="DETTableTextFinancial"/>
            </w:pPr>
            <w:r w:rsidRPr="0087752B">
              <w:t>Ms Alison Ivey</w:t>
            </w:r>
          </w:p>
        </w:tc>
        <w:tc>
          <w:tcPr>
            <w:tcW w:w="2529" w:type="dxa"/>
            <w:tcBorders>
              <w:top w:val="nil"/>
              <w:left w:val="nil"/>
              <w:right w:val="nil"/>
            </w:tcBorders>
            <w:vAlign w:val="center"/>
          </w:tcPr>
          <w:p w14:paraId="7071FE04" w14:textId="77777777" w:rsidR="006016B9" w:rsidRPr="0087752B" w:rsidRDefault="006016B9" w:rsidP="00993B43">
            <w:pPr>
              <w:pStyle w:val="DETTableTextFinancial"/>
            </w:pPr>
            <w:r w:rsidRPr="0087752B">
              <w:t>Ms Katrina Tenson</w:t>
            </w:r>
          </w:p>
        </w:tc>
      </w:tr>
      <w:tr w:rsidR="006016B9" w:rsidRPr="0087752B" w14:paraId="75BFFBFE" w14:textId="77777777" w:rsidTr="00993B43">
        <w:tc>
          <w:tcPr>
            <w:tcW w:w="2528" w:type="dxa"/>
            <w:tcBorders>
              <w:top w:val="nil"/>
              <w:left w:val="nil"/>
              <w:bottom w:val="single" w:sz="4" w:space="0" w:color="auto"/>
              <w:right w:val="nil"/>
            </w:tcBorders>
            <w:vAlign w:val="center"/>
          </w:tcPr>
          <w:p w14:paraId="65747CFD" w14:textId="77777777" w:rsidR="006016B9" w:rsidRPr="0087752B" w:rsidRDefault="006016B9" w:rsidP="00993B43">
            <w:pPr>
              <w:pStyle w:val="DETTableTextFinancial"/>
            </w:pPr>
            <w:r w:rsidRPr="0087752B">
              <w:t>Mr Rick Gervasoni</w:t>
            </w:r>
          </w:p>
        </w:tc>
        <w:tc>
          <w:tcPr>
            <w:tcW w:w="2529" w:type="dxa"/>
            <w:tcBorders>
              <w:top w:val="nil"/>
              <w:left w:val="nil"/>
              <w:bottom w:val="single" w:sz="4" w:space="0" w:color="auto"/>
              <w:right w:val="nil"/>
            </w:tcBorders>
            <w:vAlign w:val="center"/>
          </w:tcPr>
          <w:p w14:paraId="40EBE8DA" w14:textId="77777777" w:rsidR="006016B9" w:rsidRPr="0087752B" w:rsidRDefault="006016B9" w:rsidP="00993B43">
            <w:pPr>
              <w:pStyle w:val="DETTableTextFinancial"/>
            </w:pPr>
            <w:r w:rsidRPr="0087752B">
              <w:t>Ms Angeliki Karvouni</w:t>
            </w:r>
          </w:p>
        </w:tc>
        <w:tc>
          <w:tcPr>
            <w:tcW w:w="2529" w:type="dxa"/>
            <w:tcBorders>
              <w:top w:val="nil"/>
              <w:left w:val="nil"/>
              <w:bottom w:val="single" w:sz="4" w:space="0" w:color="auto"/>
              <w:right w:val="nil"/>
            </w:tcBorders>
            <w:vAlign w:val="center"/>
          </w:tcPr>
          <w:p w14:paraId="3550BF19" w14:textId="77777777" w:rsidR="006016B9" w:rsidRPr="0087752B" w:rsidRDefault="006016B9" w:rsidP="00993B43">
            <w:pPr>
              <w:pStyle w:val="DETTableTextFinancial"/>
            </w:pPr>
            <w:r w:rsidRPr="0087752B">
              <w:t>Dr Jenny Wajsenberg</w:t>
            </w:r>
          </w:p>
        </w:tc>
      </w:tr>
    </w:tbl>
    <w:p w14:paraId="61333E46" w14:textId="77777777" w:rsidR="006016B9" w:rsidRPr="0087752B" w:rsidRDefault="006016B9" w:rsidP="006016B9"/>
    <w:p w14:paraId="05E8FF24" w14:textId="77777777" w:rsidR="006016B9" w:rsidRPr="0087752B" w:rsidRDefault="006016B9" w:rsidP="007540CD">
      <w:pPr>
        <w:pStyle w:val="DETTableheading"/>
      </w:pPr>
      <w:r w:rsidRPr="0087752B">
        <w:t>Minister’s nominees to the Merit Protection Boards</w:t>
      </w:r>
    </w:p>
    <w:tbl>
      <w:tblPr>
        <w:tblW w:w="0" w:type="auto"/>
        <w:tblLook w:val="04A0" w:firstRow="1" w:lastRow="0" w:firstColumn="1" w:lastColumn="0" w:noHBand="0" w:noVBand="1"/>
      </w:tblPr>
      <w:tblGrid>
        <w:gridCol w:w="2451"/>
        <w:gridCol w:w="2460"/>
        <w:gridCol w:w="2459"/>
      </w:tblGrid>
      <w:tr w:rsidR="006016B9" w:rsidRPr="0087752B" w14:paraId="08D42FA2" w14:textId="77777777" w:rsidTr="00993B43">
        <w:tc>
          <w:tcPr>
            <w:tcW w:w="7586" w:type="dxa"/>
            <w:gridSpan w:val="3"/>
            <w:tcBorders>
              <w:top w:val="nil"/>
              <w:left w:val="nil"/>
              <w:bottom w:val="nil"/>
              <w:right w:val="nil"/>
            </w:tcBorders>
            <w:shd w:val="clear" w:color="auto" w:fill="A6A6A6" w:themeFill="background1" w:themeFillShade="A6"/>
          </w:tcPr>
          <w:p w14:paraId="5690B748" w14:textId="77777777" w:rsidR="006016B9" w:rsidRPr="0087752B" w:rsidRDefault="006016B9" w:rsidP="00993B43">
            <w:pPr>
              <w:pStyle w:val="DETTablecolumnheading"/>
              <w:jc w:val="left"/>
            </w:pPr>
            <w:r w:rsidRPr="0087752B">
              <w:t>Minister’s nominees to the Merit Protection Boards</w:t>
            </w:r>
          </w:p>
        </w:tc>
      </w:tr>
      <w:tr w:rsidR="006016B9" w:rsidRPr="0087752B" w14:paraId="34D4F9CD" w14:textId="77777777" w:rsidTr="006016B9">
        <w:tc>
          <w:tcPr>
            <w:tcW w:w="2528" w:type="dxa"/>
            <w:tcBorders>
              <w:top w:val="nil"/>
              <w:left w:val="nil"/>
              <w:bottom w:val="nil"/>
              <w:right w:val="nil"/>
            </w:tcBorders>
            <w:vAlign w:val="center"/>
          </w:tcPr>
          <w:p w14:paraId="4F341199" w14:textId="77777777" w:rsidR="006016B9" w:rsidRPr="0087752B" w:rsidRDefault="006016B9" w:rsidP="00993B43">
            <w:pPr>
              <w:pStyle w:val="DETTableTextFinancial"/>
            </w:pPr>
            <w:r w:rsidRPr="0087752B">
              <w:t>Ms Fiona Anderson</w:t>
            </w:r>
          </w:p>
        </w:tc>
        <w:tc>
          <w:tcPr>
            <w:tcW w:w="2529" w:type="dxa"/>
            <w:tcBorders>
              <w:top w:val="nil"/>
              <w:left w:val="nil"/>
              <w:bottom w:val="nil"/>
              <w:right w:val="nil"/>
            </w:tcBorders>
            <w:vAlign w:val="center"/>
          </w:tcPr>
          <w:p w14:paraId="1B93F9D2" w14:textId="77777777" w:rsidR="006016B9" w:rsidRPr="0087752B" w:rsidRDefault="006016B9" w:rsidP="00993B43">
            <w:pPr>
              <w:pStyle w:val="DETTableTextFinancial"/>
            </w:pPr>
            <w:r w:rsidRPr="0087752B">
              <w:t>Ms Lynette Hannon</w:t>
            </w:r>
          </w:p>
        </w:tc>
        <w:tc>
          <w:tcPr>
            <w:tcW w:w="2529" w:type="dxa"/>
            <w:tcBorders>
              <w:top w:val="nil"/>
              <w:left w:val="nil"/>
              <w:bottom w:val="nil"/>
              <w:right w:val="nil"/>
            </w:tcBorders>
            <w:vAlign w:val="center"/>
          </w:tcPr>
          <w:p w14:paraId="16E39B99" w14:textId="77777777" w:rsidR="006016B9" w:rsidRPr="0087752B" w:rsidRDefault="006016B9" w:rsidP="00993B43">
            <w:pPr>
              <w:pStyle w:val="DETTableTextFinancial"/>
            </w:pPr>
            <w:r w:rsidRPr="0087752B">
              <w:t>Ms Leanne Preece</w:t>
            </w:r>
          </w:p>
        </w:tc>
      </w:tr>
      <w:tr w:rsidR="006016B9" w:rsidRPr="0087752B" w14:paraId="3DCFB210" w14:textId="77777777" w:rsidTr="006016B9">
        <w:tc>
          <w:tcPr>
            <w:tcW w:w="2528" w:type="dxa"/>
            <w:tcBorders>
              <w:top w:val="nil"/>
              <w:left w:val="nil"/>
              <w:bottom w:val="nil"/>
              <w:right w:val="nil"/>
            </w:tcBorders>
            <w:vAlign w:val="center"/>
          </w:tcPr>
          <w:p w14:paraId="697FF04E" w14:textId="77777777" w:rsidR="006016B9" w:rsidRPr="0087752B" w:rsidRDefault="006016B9" w:rsidP="00993B43">
            <w:pPr>
              <w:pStyle w:val="DETTableTextFinancial"/>
            </w:pPr>
            <w:r w:rsidRPr="0087752B">
              <w:t>Mr Nathan Chisholm</w:t>
            </w:r>
          </w:p>
        </w:tc>
        <w:tc>
          <w:tcPr>
            <w:tcW w:w="2529" w:type="dxa"/>
            <w:tcBorders>
              <w:top w:val="nil"/>
              <w:left w:val="nil"/>
              <w:bottom w:val="nil"/>
              <w:right w:val="nil"/>
            </w:tcBorders>
            <w:vAlign w:val="center"/>
          </w:tcPr>
          <w:p w14:paraId="6C32E16F" w14:textId="77777777" w:rsidR="006016B9" w:rsidRPr="0087752B" w:rsidRDefault="006016B9" w:rsidP="00993B43">
            <w:pPr>
              <w:pStyle w:val="DETTableTextFinancial"/>
            </w:pPr>
            <w:r w:rsidRPr="0087752B">
              <w:t>Ms Julie Hommelhoff</w:t>
            </w:r>
          </w:p>
        </w:tc>
        <w:tc>
          <w:tcPr>
            <w:tcW w:w="2529" w:type="dxa"/>
            <w:tcBorders>
              <w:top w:val="nil"/>
              <w:left w:val="nil"/>
              <w:bottom w:val="nil"/>
              <w:right w:val="nil"/>
            </w:tcBorders>
            <w:vAlign w:val="center"/>
          </w:tcPr>
          <w:p w14:paraId="76FF5E40" w14:textId="77777777" w:rsidR="006016B9" w:rsidRPr="0087752B" w:rsidRDefault="006016B9" w:rsidP="00993B43">
            <w:pPr>
              <w:pStyle w:val="DETTableTextFinancial"/>
            </w:pPr>
            <w:r w:rsidRPr="0087752B">
              <w:t>Ms Glenda Splatt</w:t>
            </w:r>
          </w:p>
        </w:tc>
      </w:tr>
      <w:tr w:rsidR="006016B9" w:rsidRPr="0087752B" w14:paraId="08741685" w14:textId="77777777" w:rsidTr="006016B9">
        <w:tc>
          <w:tcPr>
            <w:tcW w:w="2528" w:type="dxa"/>
            <w:tcBorders>
              <w:top w:val="nil"/>
              <w:left w:val="nil"/>
              <w:bottom w:val="nil"/>
              <w:right w:val="nil"/>
            </w:tcBorders>
            <w:vAlign w:val="center"/>
          </w:tcPr>
          <w:p w14:paraId="63EEF08B" w14:textId="77777777" w:rsidR="006016B9" w:rsidRPr="0087752B" w:rsidRDefault="006016B9" w:rsidP="00993B43">
            <w:pPr>
              <w:pStyle w:val="DETTableTextFinancial"/>
            </w:pPr>
            <w:r w:rsidRPr="0087752B">
              <w:t>Ms Louise Chocholis</w:t>
            </w:r>
          </w:p>
        </w:tc>
        <w:tc>
          <w:tcPr>
            <w:tcW w:w="2529" w:type="dxa"/>
            <w:tcBorders>
              <w:top w:val="nil"/>
              <w:left w:val="nil"/>
              <w:bottom w:val="nil"/>
              <w:right w:val="nil"/>
            </w:tcBorders>
            <w:vAlign w:val="center"/>
          </w:tcPr>
          <w:p w14:paraId="608EF171" w14:textId="77777777" w:rsidR="006016B9" w:rsidRPr="0087752B" w:rsidRDefault="006016B9" w:rsidP="00993B43">
            <w:pPr>
              <w:pStyle w:val="DETTableTextFinancial"/>
            </w:pPr>
            <w:r w:rsidRPr="0087752B">
              <w:t>Ms Susan Mattingley</w:t>
            </w:r>
          </w:p>
        </w:tc>
        <w:tc>
          <w:tcPr>
            <w:tcW w:w="2529" w:type="dxa"/>
            <w:tcBorders>
              <w:top w:val="nil"/>
              <w:left w:val="nil"/>
              <w:bottom w:val="nil"/>
              <w:right w:val="nil"/>
            </w:tcBorders>
            <w:vAlign w:val="center"/>
          </w:tcPr>
          <w:p w14:paraId="66D159EF" w14:textId="77777777" w:rsidR="006016B9" w:rsidRPr="0087752B" w:rsidRDefault="006016B9" w:rsidP="00993B43">
            <w:pPr>
              <w:pStyle w:val="DETTableTextFinancial"/>
            </w:pPr>
            <w:r w:rsidRPr="0087752B">
              <w:t>Ms Meredith Stephenson</w:t>
            </w:r>
          </w:p>
        </w:tc>
      </w:tr>
      <w:tr w:rsidR="006016B9" w:rsidRPr="0087752B" w14:paraId="52C60608" w14:textId="77777777" w:rsidTr="00993B43">
        <w:tc>
          <w:tcPr>
            <w:tcW w:w="2528" w:type="dxa"/>
            <w:tcBorders>
              <w:top w:val="nil"/>
              <w:left w:val="nil"/>
              <w:right w:val="nil"/>
            </w:tcBorders>
            <w:vAlign w:val="center"/>
          </w:tcPr>
          <w:p w14:paraId="6890A6FC" w14:textId="77777777" w:rsidR="006016B9" w:rsidRPr="0087752B" w:rsidRDefault="006016B9" w:rsidP="00993B43">
            <w:pPr>
              <w:pStyle w:val="DETTableTextFinancial"/>
            </w:pPr>
            <w:r w:rsidRPr="0087752B">
              <w:t>Ms Lorraine Dell</w:t>
            </w:r>
          </w:p>
        </w:tc>
        <w:tc>
          <w:tcPr>
            <w:tcW w:w="2529" w:type="dxa"/>
            <w:tcBorders>
              <w:top w:val="nil"/>
              <w:left w:val="nil"/>
              <w:right w:val="nil"/>
            </w:tcBorders>
            <w:vAlign w:val="center"/>
          </w:tcPr>
          <w:p w14:paraId="1062F402" w14:textId="77777777" w:rsidR="006016B9" w:rsidRPr="0087752B" w:rsidRDefault="006016B9" w:rsidP="00993B43">
            <w:pPr>
              <w:pStyle w:val="DETTableTextFinancial"/>
            </w:pPr>
            <w:r w:rsidRPr="0087752B">
              <w:t>Mr Brett Miller</w:t>
            </w:r>
          </w:p>
        </w:tc>
        <w:tc>
          <w:tcPr>
            <w:tcW w:w="2529" w:type="dxa"/>
            <w:tcBorders>
              <w:top w:val="nil"/>
              <w:left w:val="nil"/>
              <w:right w:val="nil"/>
            </w:tcBorders>
            <w:vAlign w:val="center"/>
          </w:tcPr>
          <w:p w14:paraId="3F3797C4" w14:textId="77777777" w:rsidR="006016B9" w:rsidRPr="0087752B" w:rsidRDefault="006016B9" w:rsidP="00993B43">
            <w:pPr>
              <w:pStyle w:val="DETTableTextFinancial"/>
            </w:pPr>
            <w:r w:rsidRPr="0087752B">
              <w:t>Mr Warren Wills</w:t>
            </w:r>
          </w:p>
        </w:tc>
      </w:tr>
      <w:tr w:rsidR="006016B9" w:rsidRPr="0087752B" w14:paraId="1D7DC6AE" w14:textId="77777777" w:rsidTr="00993B43">
        <w:tc>
          <w:tcPr>
            <w:tcW w:w="2528" w:type="dxa"/>
            <w:tcBorders>
              <w:top w:val="nil"/>
              <w:left w:val="nil"/>
              <w:bottom w:val="single" w:sz="4" w:space="0" w:color="auto"/>
              <w:right w:val="nil"/>
            </w:tcBorders>
            <w:vAlign w:val="center"/>
          </w:tcPr>
          <w:p w14:paraId="11E233DB" w14:textId="77777777" w:rsidR="006016B9" w:rsidRPr="0087752B" w:rsidRDefault="006016B9" w:rsidP="00993B43">
            <w:pPr>
              <w:pStyle w:val="DETTableTextFinancial"/>
            </w:pPr>
            <w:r w:rsidRPr="0087752B">
              <w:t>Mr Ian Dendle</w:t>
            </w:r>
          </w:p>
        </w:tc>
        <w:tc>
          <w:tcPr>
            <w:tcW w:w="2529" w:type="dxa"/>
            <w:tcBorders>
              <w:top w:val="nil"/>
              <w:left w:val="nil"/>
              <w:bottom w:val="single" w:sz="4" w:space="0" w:color="auto"/>
              <w:right w:val="nil"/>
            </w:tcBorders>
            <w:vAlign w:val="center"/>
          </w:tcPr>
          <w:p w14:paraId="2DEC0EF5" w14:textId="77777777" w:rsidR="006016B9" w:rsidRPr="0087752B" w:rsidRDefault="006016B9" w:rsidP="00993B43">
            <w:pPr>
              <w:pStyle w:val="DETTableTextFinancial"/>
            </w:pPr>
          </w:p>
        </w:tc>
        <w:tc>
          <w:tcPr>
            <w:tcW w:w="2529" w:type="dxa"/>
            <w:tcBorders>
              <w:top w:val="nil"/>
              <w:left w:val="nil"/>
              <w:bottom w:val="single" w:sz="4" w:space="0" w:color="auto"/>
              <w:right w:val="nil"/>
            </w:tcBorders>
            <w:vAlign w:val="center"/>
          </w:tcPr>
          <w:p w14:paraId="5406A1E6" w14:textId="77777777" w:rsidR="006016B9" w:rsidRPr="0087752B" w:rsidRDefault="006016B9" w:rsidP="00993B43">
            <w:pPr>
              <w:pStyle w:val="DETTableTextFinancial"/>
            </w:pPr>
          </w:p>
        </w:tc>
      </w:tr>
    </w:tbl>
    <w:p w14:paraId="7D3BB7AE"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7702906F" w14:textId="77777777" w:rsidR="006016B9" w:rsidRPr="0087752B" w:rsidRDefault="006016B9" w:rsidP="00993B43">
      <w:pPr>
        <w:pStyle w:val="Heading3"/>
      </w:pPr>
      <w:r w:rsidRPr="0087752B">
        <w:lastRenderedPageBreak/>
        <w:t xml:space="preserve">Appeals and grievances </w:t>
      </w:r>
    </w:p>
    <w:p w14:paraId="386BE6D7" w14:textId="77777777" w:rsidR="006016B9" w:rsidRPr="0087752B" w:rsidRDefault="006016B9" w:rsidP="007540CD">
      <w:pPr>
        <w:pStyle w:val="DETTableheading"/>
      </w:pPr>
      <w:r w:rsidRPr="0087752B">
        <w:t>Teaching service appeals and grievances 2015–16</w:t>
      </w:r>
    </w:p>
    <w:tbl>
      <w:tblPr>
        <w:tblW w:w="0" w:type="auto"/>
        <w:tblLayout w:type="fixed"/>
        <w:tblLook w:val="04A0" w:firstRow="1" w:lastRow="0" w:firstColumn="1" w:lastColumn="0" w:noHBand="0" w:noVBand="1"/>
      </w:tblPr>
      <w:tblGrid>
        <w:gridCol w:w="1028"/>
        <w:gridCol w:w="853"/>
        <w:gridCol w:w="779"/>
        <w:gridCol w:w="928"/>
        <w:gridCol w:w="852"/>
        <w:gridCol w:w="853"/>
        <w:gridCol w:w="852"/>
        <w:gridCol w:w="853"/>
        <w:gridCol w:w="853"/>
        <w:gridCol w:w="853"/>
        <w:gridCol w:w="853"/>
        <w:gridCol w:w="853"/>
        <w:gridCol w:w="853"/>
        <w:gridCol w:w="851"/>
        <w:gridCol w:w="852"/>
        <w:gridCol w:w="856"/>
      </w:tblGrid>
      <w:tr w:rsidR="006016B9" w:rsidRPr="0087752B" w14:paraId="39D978BA" w14:textId="77777777" w:rsidTr="00993B43">
        <w:tc>
          <w:tcPr>
            <w:tcW w:w="1028" w:type="dxa"/>
            <w:tcBorders>
              <w:top w:val="nil"/>
              <w:left w:val="nil"/>
              <w:bottom w:val="nil"/>
              <w:right w:val="nil"/>
            </w:tcBorders>
            <w:shd w:val="clear" w:color="auto" w:fill="A6A6A6" w:themeFill="background1" w:themeFillShade="A6"/>
          </w:tcPr>
          <w:p w14:paraId="1E838AF8" w14:textId="77777777" w:rsidR="006016B9" w:rsidRPr="0087752B" w:rsidRDefault="006016B9" w:rsidP="00993B43">
            <w:pPr>
              <w:pStyle w:val="DETTablecolumnheading"/>
              <w:jc w:val="left"/>
            </w:pPr>
            <w:r w:rsidRPr="0087752B">
              <w:t>Category</w:t>
            </w:r>
          </w:p>
        </w:tc>
        <w:tc>
          <w:tcPr>
            <w:tcW w:w="1632" w:type="dxa"/>
            <w:gridSpan w:val="2"/>
            <w:tcBorders>
              <w:top w:val="nil"/>
              <w:left w:val="nil"/>
              <w:bottom w:val="nil"/>
              <w:right w:val="nil"/>
            </w:tcBorders>
            <w:shd w:val="clear" w:color="auto" w:fill="A6A6A6" w:themeFill="background1" w:themeFillShade="A6"/>
          </w:tcPr>
          <w:p w14:paraId="3776FCCC" w14:textId="77777777" w:rsidR="006016B9" w:rsidRPr="0087752B" w:rsidRDefault="006016B9" w:rsidP="00993B43">
            <w:pPr>
              <w:pStyle w:val="DETTablecolumnheading"/>
              <w:jc w:val="left"/>
            </w:pPr>
            <w:r w:rsidRPr="0087752B">
              <w:t>Received</w:t>
            </w:r>
          </w:p>
        </w:tc>
        <w:tc>
          <w:tcPr>
            <w:tcW w:w="1780" w:type="dxa"/>
            <w:gridSpan w:val="2"/>
            <w:tcBorders>
              <w:top w:val="nil"/>
              <w:left w:val="nil"/>
              <w:bottom w:val="nil"/>
              <w:right w:val="nil"/>
            </w:tcBorders>
            <w:shd w:val="clear" w:color="auto" w:fill="A6A6A6" w:themeFill="background1" w:themeFillShade="A6"/>
          </w:tcPr>
          <w:p w14:paraId="6ACCFA7E" w14:textId="77777777" w:rsidR="006016B9" w:rsidRPr="0087752B" w:rsidRDefault="006016B9" w:rsidP="00993B43">
            <w:pPr>
              <w:pStyle w:val="DETTablecolumnheading"/>
              <w:jc w:val="left"/>
            </w:pPr>
            <w:r w:rsidRPr="0087752B">
              <w:t>Upheld and partially upheld</w:t>
            </w:r>
          </w:p>
        </w:tc>
        <w:tc>
          <w:tcPr>
            <w:tcW w:w="1705" w:type="dxa"/>
            <w:gridSpan w:val="2"/>
            <w:tcBorders>
              <w:top w:val="nil"/>
              <w:left w:val="nil"/>
              <w:bottom w:val="nil"/>
              <w:right w:val="nil"/>
            </w:tcBorders>
            <w:shd w:val="clear" w:color="auto" w:fill="A6A6A6" w:themeFill="background1" w:themeFillShade="A6"/>
          </w:tcPr>
          <w:p w14:paraId="54B2B28D" w14:textId="77777777" w:rsidR="006016B9" w:rsidRPr="0087752B" w:rsidRDefault="006016B9" w:rsidP="00993B43">
            <w:pPr>
              <w:pStyle w:val="DETTablecolumnheading"/>
              <w:jc w:val="left"/>
            </w:pPr>
            <w:r w:rsidRPr="0087752B">
              <w:t>Conciliated</w:t>
            </w:r>
          </w:p>
        </w:tc>
        <w:tc>
          <w:tcPr>
            <w:tcW w:w="1706" w:type="dxa"/>
            <w:gridSpan w:val="2"/>
            <w:tcBorders>
              <w:top w:val="nil"/>
              <w:left w:val="nil"/>
              <w:bottom w:val="nil"/>
              <w:right w:val="nil"/>
            </w:tcBorders>
            <w:shd w:val="clear" w:color="auto" w:fill="A6A6A6" w:themeFill="background1" w:themeFillShade="A6"/>
          </w:tcPr>
          <w:p w14:paraId="6678B1F3" w14:textId="77777777" w:rsidR="006016B9" w:rsidRPr="0087752B" w:rsidRDefault="006016B9" w:rsidP="00993B43">
            <w:pPr>
              <w:pStyle w:val="DETTablecolumnheading"/>
              <w:jc w:val="left"/>
            </w:pPr>
            <w:r w:rsidRPr="0087752B">
              <w:t>Disallowed</w:t>
            </w:r>
          </w:p>
        </w:tc>
        <w:tc>
          <w:tcPr>
            <w:tcW w:w="1706" w:type="dxa"/>
            <w:gridSpan w:val="2"/>
            <w:tcBorders>
              <w:top w:val="nil"/>
              <w:left w:val="nil"/>
              <w:bottom w:val="nil"/>
              <w:right w:val="nil"/>
            </w:tcBorders>
            <w:shd w:val="clear" w:color="auto" w:fill="A6A6A6" w:themeFill="background1" w:themeFillShade="A6"/>
          </w:tcPr>
          <w:p w14:paraId="3F4F923E" w14:textId="77777777" w:rsidR="006016B9" w:rsidRPr="0087752B" w:rsidRDefault="006016B9" w:rsidP="00993B43">
            <w:pPr>
              <w:pStyle w:val="DETTablecolumnheading"/>
              <w:jc w:val="left"/>
            </w:pPr>
            <w:r w:rsidRPr="0087752B">
              <w:t>Withdrawn</w:t>
            </w:r>
          </w:p>
        </w:tc>
        <w:tc>
          <w:tcPr>
            <w:tcW w:w="1706" w:type="dxa"/>
            <w:gridSpan w:val="2"/>
            <w:tcBorders>
              <w:top w:val="nil"/>
              <w:left w:val="nil"/>
              <w:bottom w:val="nil"/>
              <w:right w:val="nil"/>
            </w:tcBorders>
            <w:shd w:val="clear" w:color="auto" w:fill="A6A6A6" w:themeFill="background1" w:themeFillShade="A6"/>
          </w:tcPr>
          <w:p w14:paraId="6AAA1BA1" w14:textId="77777777" w:rsidR="006016B9" w:rsidRPr="0087752B" w:rsidRDefault="006016B9" w:rsidP="00993B43">
            <w:pPr>
              <w:pStyle w:val="DETTablecolumnheading"/>
              <w:jc w:val="left"/>
            </w:pPr>
            <w:r w:rsidRPr="0087752B">
              <w:t>Abandoned, lapsed, no grounds, no jurisdiction or out of time</w:t>
            </w:r>
          </w:p>
        </w:tc>
        <w:tc>
          <w:tcPr>
            <w:tcW w:w="1703" w:type="dxa"/>
            <w:gridSpan w:val="2"/>
            <w:tcBorders>
              <w:top w:val="nil"/>
              <w:left w:val="nil"/>
              <w:bottom w:val="nil"/>
              <w:right w:val="nil"/>
            </w:tcBorders>
            <w:shd w:val="clear" w:color="auto" w:fill="A6A6A6" w:themeFill="background1" w:themeFillShade="A6"/>
          </w:tcPr>
          <w:p w14:paraId="1AF2D7CB" w14:textId="77777777" w:rsidR="006016B9" w:rsidRPr="0087752B" w:rsidRDefault="006016B9" w:rsidP="00993B43">
            <w:pPr>
              <w:pStyle w:val="DETTablecolumnheading"/>
              <w:jc w:val="left"/>
            </w:pPr>
            <w:r w:rsidRPr="0087752B">
              <w:t>Pending</w:t>
            </w:r>
          </w:p>
        </w:tc>
        <w:tc>
          <w:tcPr>
            <w:tcW w:w="856" w:type="dxa"/>
            <w:tcBorders>
              <w:top w:val="nil"/>
              <w:left w:val="nil"/>
              <w:bottom w:val="nil"/>
              <w:right w:val="nil"/>
            </w:tcBorders>
            <w:shd w:val="clear" w:color="auto" w:fill="A6A6A6" w:themeFill="background1" w:themeFillShade="A6"/>
          </w:tcPr>
          <w:p w14:paraId="714D343A" w14:textId="77777777" w:rsidR="006016B9" w:rsidRPr="0087752B" w:rsidRDefault="006016B9" w:rsidP="00993B43">
            <w:pPr>
              <w:pStyle w:val="DETTablecolumnheading"/>
              <w:jc w:val="left"/>
            </w:pPr>
            <w:r w:rsidRPr="0087752B">
              <w:t>Total</w:t>
            </w:r>
          </w:p>
        </w:tc>
      </w:tr>
      <w:tr w:rsidR="006016B9" w:rsidRPr="0087752B" w14:paraId="62F637E9" w14:textId="77777777" w:rsidTr="00993B43">
        <w:tc>
          <w:tcPr>
            <w:tcW w:w="1028" w:type="dxa"/>
            <w:tcBorders>
              <w:top w:val="nil"/>
              <w:left w:val="nil"/>
              <w:bottom w:val="nil"/>
              <w:right w:val="nil"/>
            </w:tcBorders>
            <w:shd w:val="clear" w:color="auto" w:fill="A6A6A6" w:themeFill="background1" w:themeFillShade="A6"/>
          </w:tcPr>
          <w:p w14:paraId="66F94186" w14:textId="12D7B693" w:rsidR="006016B9" w:rsidRPr="0087752B" w:rsidRDefault="003C6609" w:rsidP="00993B43">
            <w:pPr>
              <w:pStyle w:val="DETTablecolumnheading"/>
              <w:jc w:val="left"/>
            </w:pPr>
            <w:r>
              <w:t>Male /</w:t>
            </w:r>
            <w:r w:rsidR="00795B4D">
              <w:t xml:space="preserve"> </w:t>
            </w:r>
            <w:r>
              <w:t>Female</w:t>
            </w:r>
          </w:p>
        </w:tc>
        <w:tc>
          <w:tcPr>
            <w:tcW w:w="853" w:type="dxa"/>
            <w:tcBorders>
              <w:top w:val="nil"/>
              <w:left w:val="nil"/>
              <w:bottom w:val="nil"/>
              <w:right w:val="nil"/>
            </w:tcBorders>
            <w:shd w:val="clear" w:color="auto" w:fill="A6A6A6" w:themeFill="background1" w:themeFillShade="A6"/>
          </w:tcPr>
          <w:p w14:paraId="0353963D" w14:textId="77777777" w:rsidR="006016B9" w:rsidRPr="0087752B" w:rsidRDefault="006016B9" w:rsidP="00993B43">
            <w:pPr>
              <w:pStyle w:val="DETTablecolumnheading"/>
              <w:jc w:val="left"/>
            </w:pPr>
            <w:r w:rsidRPr="0087752B">
              <w:t>F</w:t>
            </w:r>
          </w:p>
        </w:tc>
        <w:tc>
          <w:tcPr>
            <w:tcW w:w="779" w:type="dxa"/>
            <w:tcBorders>
              <w:top w:val="nil"/>
              <w:left w:val="nil"/>
              <w:bottom w:val="nil"/>
              <w:right w:val="nil"/>
            </w:tcBorders>
            <w:shd w:val="clear" w:color="auto" w:fill="A6A6A6" w:themeFill="background1" w:themeFillShade="A6"/>
          </w:tcPr>
          <w:p w14:paraId="38B74C7F" w14:textId="77777777" w:rsidR="006016B9" w:rsidRPr="0087752B" w:rsidRDefault="006016B9" w:rsidP="00993B43">
            <w:pPr>
              <w:pStyle w:val="DETTablecolumnheading"/>
              <w:jc w:val="left"/>
            </w:pPr>
            <w:r w:rsidRPr="0087752B">
              <w:t>M</w:t>
            </w:r>
          </w:p>
        </w:tc>
        <w:tc>
          <w:tcPr>
            <w:tcW w:w="928" w:type="dxa"/>
            <w:tcBorders>
              <w:top w:val="nil"/>
              <w:left w:val="nil"/>
              <w:bottom w:val="nil"/>
              <w:right w:val="nil"/>
            </w:tcBorders>
            <w:shd w:val="clear" w:color="auto" w:fill="A6A6A6" w:themeFill="background1" w:themeFillShade="A6"/>
          </w:tcPr>
          <w:p w14:paraId="6AFE6FAA" w14:textId="77777777" w:rsidR="006016B9" w:rsidRPr="0087752B" w:rsidRDefault="006016B9" w:rsidP="00993B43">
            <w:pPr>
              <w:pStyle w:val="DETTablecolumnheading"/>
              <w:jc w:val="left"/>
            </w:pPr>
            <w:r w:rsidRPr="0087752B">
              <w:t>F</w:t>
            </w:r>
          </w:p>
        </w:tc>
        <w:tc>
          <w:tcPr>
            <w:tcW w:w="852" w:type="dxa"/>
            <w:tcBorders>
              <w:top w:val="nil"/>
              <w:left w:val="nil"/>
              <w:bottom w:val="nil"/>
              <w:right w:val="nil"/>
            </w:tcBorders>
            <w:shd w:val="clear" w:color="auto" w:fill="A6A6A6" w:themeFill="background1" w:themeFillShade="A6"/>
          </w:tcPr>
          <w:p w14:paraId="3E0EC132" w14:textId="77777777" w:rsidR="006016B9" w:rsidRPr="0087752B" w:rsidRDefault="006016B9" w:rsidP="00993B43">
            <w:pPr>
              <w:pStyle w:val="DETTablecolumnheading"/>
              <w:jc w:val="left"/>
            </w:pPr>
            <w:r w:rsidRPr="0087752B">
              <w:t>M</w:t>
            </w:r>
          </w:p>
        </w:tc>
        <w:tc>
          <w:tcPr>
            <w:tcW w:w="853" w:type="dxa"/>
            <w:tcBorders>
              <w:top w:val="nil"/>
              <w:left w:val="nil"/>
              <w:bottom w:val="nil"/>
              <w:right w:val="nil"/>
            </w:tcBorders>
            <w:shd w:val="clear" w:color="auto" w:fill="A6A6A6" w:themeFill="background1" w:themeFillShade="A6"/>
          </w:tcPr>
          <w:p w14:paraId="57167F7E" w14:textId="77777777" w:rsidR="006016B9" w:rsidRPr="0087752B" w:rsidRDefault="006016B9" w:rsidP="00993B43">
            <w:pPr>
              <w:pStyle w:val="DETTablecolumnheading"/>
              <w:jc w:val="left"/>
            </w:pPr>
            <w:r w:rsidRPr="0087752B">
              <w:t>F</w:t>
            </w:r>
          </w:p>
        </w:tc>
        <w:tc>
          <w:tcPr>
            <w:tcW w:w="852" w:type="dxa"/>
            <w:tcBorders>
              <w:top w:val="nil"/>
              <w:left w:val="nil"/>
              <w:bottom w:val="nil"/>
              <w:right w:val="nil"/>
            </w:tcBorders>
            <w:shd w:val="clear" w:color="auto" w:fill="A6A6A6" w:themeFill="background1" w:themeFillShade="A6"/>
          </w:tcPr>
          <w:p w14:paraId="1525E6EF" w14:textId="77777777" w:rsidR="006016B9" w:rsidRPr="0087752B" w:rsidRDefault="006016B9" w:rsidP="00993B43">
            <w:pPr>
              <w:pStyle w:val="DETTablecolumnheading"/>
              <w:jc w:val="left"/>
            </w:pPr>
            <w:r w:rsidRPr="0087752B">
              <w:t>M</w:t>
            </w:r>
          </w:p>
        </w:tc>
        <w:tc>
          <w:tcPr>
            <w:tcW w:w="853" w:type="dxa"/>
            <w:tcBorders>
              <w:top w:val="nil"/>
              <w:left w:val="nil"/>
              <w:bottom w:val="nil"/>
              <w:right w:val="nil"/>
            </w:tcBorders>
            <w:shd w:val="clear" w:color="auto" w:fill="A6A6A6" w:themeFill="background1" w:themeFillShade="A6"/>
          </w:tcPr>
          <w:p w14:paraId="6A191059" w14:textId="77777777" w:rsidR="006016B9" w:rsidRPr="0087752B" w:rsidRDefault="006016B9" w:rsidP="00993B43">
            <w:pPr>
              <w:pStyle w:val="DETTablecolumnheading"/>
              <w:jc w:val="left"/>
            </w:pPr>
            <w:r w:rsidRPr="0087752B">
              <w:t>F</w:t>
            </w:r>
          </w:p>
        </w:tc>
        <w:tc>
          <w:tcPr>
            <w:tcW w:w="853" w:type="dxa"/>
            <w:tcBorders>
              <w:top w:val="nil"/>
              <w:left w:val="nil"/>
              <w:bottom w:val="nil"/>
              <w:right w:val="nil"/>
            </w:tcBorders>
            <w:shd w:val="clear" w:color="auto" w:fill="A6A6A6" w:themeFill="background1" w:themeFillShade="A6"/>
          </w:tcPr>
          <w:p w14:paraId="5E952901" w14:textId="77777777" w:rsidR="006016B9" w:rsidRPr="0087752B" w:rsidRDefault="006016B9" w:rsidP="00993B43">
            <w:pPr>
              <w:pStyle w:val="DETTablecolumnheading"/>
              <w:jc w:val="left"/>
            </w:pPr>
            <w:r w:rsidRPr="0087752B">
              <w:t>M</w:t>
            </w:r>
          </w:p>
        </w:tc>
        <w:tc>
          <w:tcPr>
            <w:tcW w:w="853" w:type="dxa"/>
            <w:tcBorders>
              <w:top w:val="nil"/>
              <w:left w:val="nil"/>
              <w:bottom w:val="nil"/>
              <w:right w:val="nil"/>
            </w:tcBorders>
            <w:shd w:val="clear" w:color="auto" w:fill="A6A6A6" w:themeFill="background1" w:themeFillShade="A6"/>
          </w:tcPr>
          <w:p w14:paraId="1B53032D" w14:textId="77777777" w:rsidR="006016B9" w:rsidRPr="0087752B" w:rsidRDefault="006016B9" w:rsidP="00993B43">
            <w:pPr>
              <w:pStyle w:val="DETTablecolumnheading"/>
              <w:jc w:val="left"/>
            </w:pPr>
            <w:r w:rsidRPr="0087752B">
              <w:t>F</w:t>
            </w:r>
          </w:p>
        </w:tc>
        <w:tc>
          <w:tcPr>
            <w:tcW w:w="853" w:type="dxa"/>
            <w:tcBorders>
              <w:top w:val="nil"/>
              <w:left w:val="nil"/>
              <w:bottom w:val="nil"/>
              <w:right w:val="nil"/>
            </w:tcBorders>
            <w:shd w:val="clear" w:color="auto" w:fill="A6A6A6" w:themeFill="background1" w:themeFillShade="A6"/>
          </w:tcPr>
          <w:p w14:paraId="5AAD99D5" w14:textId="77777777" w:rsidR="006016B9" w:rsidRPr="0087752B" w:rsidRDefault="006016B9" w:rsidP="00993B43">
            <w:pPr>
              <w:pStyle w:val="DETTablecolumnheading"/>
              <w:jc w:val="left"/>
            </w:pPr>
            <w:r w:rsidRPr="0087752B">
              <w:t>M</w:t>
            </w:r>
          </w:p>
        </w:tc>
        <w:tc>
          <w:tcPr>
            <w:tcW w:w="853" w:type="dxa"/>
            <w:tcBorders>
              <w:top w:val="nil"/>
              <w:left w:val="nil"/>
              <w:bottom w:val="nil"/>
              <w:right w:val="nil"/>
            </w:tcBorders>
            <w:shd w:val="clear" w:color="auto" w:fill="A6A6A6" w:themeFill="background1" w:themeFillShade="A6"/>
          </w:tcPr>
          <w:p w14:paraId="50F35AF7" w14:textId="77777777" w:rsidR="006016B9" w:rsidRPr="0087752B" w:rsidRDefault="006016B9" w:rsidP="00993B43">
            <w:pPr>
              <w:pStyle w:val="DETTablecolumnheading"/>
              <w:jc w:val="left"/>
            </w:pPr>
            <w:r w:rsidRPr="0087752B">
              <w:t>F</w:t>
            </w:r>
          </w:p>
        </w:tc>
        <w:tc>
          <w:tcPr>
            <w:tcW w:w="853" w:type="dxa"/>
            <w:tcBorders>
              <w:top w:val="nil"/>
              <w:left w:val="nil"/>
              <w:bottom w:val="nil"/>
              <w:right w:val="nil"/>
            </w:tcBorders>
            <w:shd w:val="clear" w:color="auto" w:fill="A6A6A6" w:themeFill="background1" w:themeFillShade="A6"/>
          </w:tcPr>
          <w:p w14:paraId="22F5A6B9" w14:textId="77777777" w:rsidR="006016B9" w:rsidRPr="0087752B" w:rsidRDefault="006016B9" w:rsidP="00993B43">
            <w:pPr>
              <w:pStyle w:val="DETTablecolumnheading"/>
              <w:jc w:val="left"/>
            </w:pPr>
            <w:r w:rsidRPr="0087752B">
              <w:t>M</w:t>
            </w:r>
          </w:p>
        </w:tc>
        <w:tc>
          <w:tcPr>
            <w:tcW w:w="851" w:type="dxa"/>
            <w:tcBorders>
              <w:top w:val="nil"/>
              <w:left w:val="nil"/>
              <w:bottom w:val="nil"/>
              <w:right w:val="nil"/>
            </w:tcBorders>
            <w:shd w:val="clear" w:color="auto" w:fill="A6A6A6" w:themeFill="background1" w:themeFillShade="A6"/>
          </w:tcPr>
          <w:p w14:paraId="4509DDC0" w14:textId="77777777" w:rsidR="006016B9" w:rsidRPr="0087752B" w:rsidRDefault="006016B9" w:rsidP="00993B43">
            <w:pPr>
              <w:pStyle w:val="DETTablecolumnheading"/>
              <w:jc w:val="left"/>
            </w:pPr>
            <w:r w:rsidRPr="0087752B">
              <w:t>F</w:t>
            </w:r>
          </w:p>
        </w:tc>
        <w:tc>
          <w:tcPr>
            <w:tcW w:w="852" w:type="dxa"/>
            <w:tcBorders>
              <w:top w:val="nil"/>
              <w:left w:val="nil"/>
              <w:bottom w:val="nil"/>
              <w:right w:val="nil"/>
            </w:tcBorders>
            <w:shd w:val="clear" w:color="auto" w:fill="A6A6A6" w:themeFill="background1" w:themeFillShade="A6"/>
          </w:tcPr>
          <w:p w14:paraId="268CE0B9" w14:textId="77777777" w:rsidR="006016B9" w:rsidRPr="0087752B" w:rsidRDefault="006016B9" w:rsidP="00993B43">
            <w:pPr>
              <w:pStyle w:val="DETTablecolumnheading"/>
              <w:jc w:val="left"/>
            </w:pPr>
            <w:r w:rsidRPr="0087752B">
              <w:t>M</w:t>
            </w:r>
          </w:p>
        </w:tc>
        <w:tc>
          <w:tcPr>
            <w:tcW w:w="856" w:type="dxa"/>
            <w:tcBorders>
              <w:top w:val="nil"/>
              <w:left w:val="nil"/>
              <w:bottom w:val="nil"/>
              <w:right w:val="nil"/>
            </w:tcBorders>
            <w:shd w:val="clear" w:color="auto" w:fill="A6A6A6" w:themeFill="background1" w:themeFillShade="A6"/>
          </w:tcPr>
          <w:p w14:paraId="0595E81C" w14:textId="37F4C0DB" w:rsidR="006016B9" w:rsidRPr="0087752B" w:rsidRDefault="00863C58" w:rsidP="00993B43">
            <w:pPr>
              <w:pStyle w:val="DETTablecolumnheading"/>
              <w:jc w:val="left"/>
            </w:pPr>
            <w:r>
              <w:t>F</w:t>
            </w:r>
          </w:p>
        </w:tc>
      </w:tr>
      <w:tr w:rsidR="006016B9" w:rsidRPr="0087752B" w14:paraId="5AAA3602" w14:textId="77777777" w:rsidTr="00993B43">
        <w:tc>
          <w:tcPr>
            <w:tcW w:w="1028" w:type="dxa"/>
            <w:tcBorders>
              <w:top w:val="nil"/>
              <w:left w:val="nil"/>
              <w:bottom w:val="nil"/>
              <w:right w:val="nil"/>
            </w:tcBorders>
            <w:shd w:val="clear" w:color="auto" w:fill="F8F8F8"/>
          </w:tcPr>
          <w:p w14:paraId="1ACBD943" w14:textId="77777777" w:rsidR="006016B9" w:rsidRPr="0087752B" w:rsidRDefault="006016B9" w:rsidP="00993B43">
            <w:pPr>
              <w:pStyle w:val="DETTableTextFinancial"/>
            </w:pPr>
            <w:r w:rsidRPr="0087752B">
              <w:t>Personal</w:t>
            </w:r>
            <w:r w:rsidRPr="0087752B">
              <w:rPr>
                <w:rStyle w:val="FootnoteReference"/>
              </w:rPr>
              <w:t>1</w:t>
            </w:r>
          </w:p>
        </w:tc>
        <w:tc>
          <w:tcPr>
            <w:tcW w:w="853" w:type="dxa"/>
            <w:tcBorders>
              <w:top w:val="nil"/>
              <w:left w:val="nil"/>
              <w:bottom w:val="nil"/>
              <w:right w:val="nil"/>
            </w:tcBorders>
            <w:shd w:val="clear" w:color="auto" w:fill="F8F8F8"/>
          </w:tcPr>
          <w:p w14:paraId="195A9D3C" w14:textId="77777777" w:rsidR="006016B9" w:rsidRPr="0087752B" w:rsidRDefault="006016B9" w:rsidP="00993B43">
            <w:pPr>
              <w:pStyle w:val="DETTableTextFinancial"/>
            </w:pPr>
            <w:r w:rsidRPr="0087752B">
              <w:t>72</w:t>
            </w:r>
          </w:p>
        </w:tc>
        <w:tc>
          <w:tcPr>
            <w:tcW w:w="779" w:type="dxa"/>
            <w:tcBorders>
              <w:top w:val="nil"/>
              <w:left w:val="nil"/>
              <w:bottom w:val="nil"/>
              <w:right w:val="nil"/>
            </w:tcBorders>
            <w:shd w:val="clear" w:color="auto" w:fill="F8F8F8"/>
          </w:tcPr>
          <w:p w14:paraId="444EBB9F" w14:textId="77777777" w:rsidR="006016B9" w:rsidRPr="0087752B" w:rsidRDefault="006016B9" w:rsidP="00993B43">
            <w:pPr>
              <w:pStyle w:val="DETTableTextFinancial"/>
            </w:pPr>
            <w:r w:rsidRPr="0087752B">
              <w:t>33</w:t>
            </w:r>
          </w:p>
        </w:tc>
        <w:tc>
          <w:tcPr>
            <w:tcW w:w="928" w:type="dxa"/>
            <w:tcBorders>
              <w:top w:val="nil"/>
              <w:left w:val="nil"/>
              <w:bottom w:val="nil"/>
              <w:right w:val="nil"/>
            </w:tcBorders>
          </w:tcPr>
          <w:p w14:paraId="1B809EC7" w14:textId="77777777" w:rsidR="006016B9" w:rsidRPr="0087752B" w:rsidRDefault="006016B9" w:rsidP="00993B43">
            <w:pPr>
              <w:pStyle w:val="DETTableTextFinancial"/>
            </w:pPr>
            <w:r w:rsidRPr="0087752B">
              <w:t>15</w:t>
            </w:r>
          </w:p>
        </w:tc>
        <w:tc>
          <w:tcPr>
            <w:tcW w:w="852" w:type="dxa"/>
            <w:tcBorders>
              <w:top w:val="nil"/>
              <w:left w:val="nil"/>
              <w:bottom w:val="nil"/>
              <w:right w:val="nil"/>
            </w:tcBorders>
          </w:tcPr>
          <w:p w14:paraId="3057EDDE" w14:textId="77777777" w:rsidR="006016B9" w:rsidRPr="0087752B" w:rsidRDefault="006016B9" w:rsidP="00993B43">
            <w:pPr>
              <w:pStyle w:val="DETTableTextFinancial"/>
            </w:pPr>
            <w:r w:rsidRPr="0087752B">
              <w:t>0</w:t>
            </w:r>
          </w:p>
        </w:tc>
        <w:tc>
          <w:tcPr>
            <w:tcW w:w="853" w:type="dxa"/>
            <w:tcBorders>
              <w:top w:val="nil"/>
              <w:left w:val="nil"/>
              <w:bottom w:val="nil"/>
              <w:right w:val="nil"/>
            </w:tcBorders>
          </w:tcPr>
          <w:p w14:paraId="384D329E" w14:textId="77777777" w:rsidR="006016B9" w:rsidRPr="0087752B" w:rsidRDefault="006016B9" w:rsidP="00993B43">
            <w:pPr>
              <w:pStyle w:val="DETTableTextFinancial"/>
            </w:pPr>
            <w:r w:rsidRPr="0087752B">
              <w:t>14</w:t>
            </w:r>
          </w:p>
        </w:tc>
        <w:tc>
          <w:tcPr>
            <w:tcW w:w="852" w:type="dxa"/>
            <w:tcBorders>
              <w:top w:val="nil"/>
              <w:left w:val="nil"/>
              <w:bottom w:val="nil"/>
              <w:right w:val="nil"/>
            </w:tcBorders>
          </w:tcPr>
          <w:p w14:paraId="049BB07E" w14:textId="77777777" w:rsidR="006016B9" w:rsidRPr="0087752B" w:rsidRDefault="006016B9" w:rsidP="00993B43">
            <w:pPr>
              <w:pStyle w:val="DETTableTextFinancial"/>
            </w:pPr>
            <w:r w:rsidRPr="0087752B">
              <w:t>5</w:t>
            </w:r>
          </w:p>
        </w:tc>
        <w:tc>
          <w:tcPr>
            <w:tcW w:w="853" w:type="dxa"/>
            <w:tcBorders>
              <w:top w:val="nil"/>
              <w:left w:val="nil"/>
              <w:bottom w:val="nil"/>
              <w:right w:val="nil"/>
            </w:tcBorders>
          </w:tcPr>
          <w:p w14:paraId="63CE8420" w14:textId="77777777" w:rsidR="006016B9" w:rsidRPr="0087752B" w:rsidRDefault="006016B9" w:rsidP="00993B43">
            <w:pPr>
              <w:pStyle w:val="DETTableTextFinancial"/>
            </w:pPr>
            <w:r w:rsidRPr="0087752B">
              <w:t>16</w:t>
            </w:r>
          </w:p>
        </w:tc>
        <w:tc>
          <w:tcPr>
            <w:tcW w:w="853" w:type="dxa"/>
            <w:tcBorders>
              <w:top w:val="nil"/>
              <w:left w:val="nil"/>
              <w:bottom w:val="nil"/>
              <w:right w:val="nil"/>
            </w:tcBorders>
          </w:tcPr>
          <w:p w14:paraId="04AF9BDE" w14:textId="77777777" w:rsidR="006016B9" w:rsidRPr="0087752B" w:rsidRDefault="006016B9" w:rsidP="00993B43">
            <w:pPr>
              <w:pStyle w:val="DETTableTextFinancial"/>
            </w:pPr>
            <w:r w:rsidRPr="0087752B">
              <w:t>16</w:t>
            </w:r>
          </w:p>
        </w:tc>
        <w:tc>
          <w:tcPr>
            <w:tcW w:w="853" w:type="dxa"/>
            <w:tcBorders>
              <w:top w:val="nil"/>
              <w:left w:val="nil"/>
              <w:bottom w:val="nil"/>
              <w:right w:val="nil"/>
            </w:tcBorders>
          </w:tcPr>
          <w:p w14:paraId="5FFB37C3" w14:textId="77777777" w:rsidR="006016B9" w:rsidRPr="0087752B" w:rsidRDefault="006016B9" w:rsidP="00993B43">
            <w:pPr>
              <w:pStyle w:val="DETTableTextFinancial"/>
            </w:pPr>
            <w:r w:rsidRPr="0087752B">
              <w:t>10</w:t>
            </w:r>
          </w:p>
        </w:tc>
        <w:tc>
          <w:tcPr>
            <w:tcW w:w="853" w:type="dxa"/>
            <w:tcBorders>
              <w:top w:val="nil"/>
              <w:left w:val="nil"/>
              <w:bottom w:val="nil"/>
              <w:right w:val="nil"/>
            </w:tcBorders>
          </w:tcPr>
          <w:p w14:paraId="439722CF" w14:textId="77777777" w:rsidR="006016B9" w:rsidRPr="0087752B" w:rsidRDefault="006016B9" w:rsidP="00993B43">
            <w:pPr>
              <w:pStyle w:val="DETTableTextFinancial"/>
            </w:pPr>
            <w:r w:rsidRPr="0087752B">
              <w:t>3</w:t>
            </w:r>
          </w:p>
        </w:tc>
        <w:tc>
          <w:tcPr>
            <w:tcW w:w="853" w:type="dxa"/>
            <w:tcBorders>
              <w:top w:val="nil"/>
              <w:left w:val="nil"/>
              <w:bottom w:val="nil"/>
              <w:right w:val="nil"/>
            </w:tcBorders>
          </w:tcPr>
          <w:p w14:paraId="181F396A" w14:textId="77777777" w:rsidR="006016B9" w:rsidRPr="0087752B" w:rsidRDefault="006016B9" w:rsidP="00993B43">
            <w:pPr>
              <w:pStyle w:val="DETTableTextFinancial"/>
            </w:pPr>
            <w:r w:rsidRPr="0087752B">
              <w:t>11</w:t>
            </w:r>
          </w:p>
        </w:tc>
        <w:tc>
          <w:tcPr>
            <w:tcW w:w="853" w:type="dxa"/>
            <w:tcBorders>
              <w:top w:val="nil"/>
              <w:left w:val="nil"/>
              <w:bottom w:val="nil"/>
              <w:right w:val="nil"/>
            </w:tcBorders>
          </w:tcPr>
          <w:p w14:paraId="00EA65AA" w14:textId="77777777" w:rsidR="006016B9" w:rsidRPr="0087752B" w:rsidRDefault="006016B9" w:rsidP="00993B43">
            <w:pPr>
              <w:pStyle w:val="DETTableTextFinancial"/>
            </w:pPr>
            <w:r w:rsidRPr="0087752B">
              <w:t>6</w:t>
            </w:r>
          </w:p>
        </w:tc>
        <w:tc>
          <w:tcPr>
            <w:tcW w:w="851" w:type="dxa"/>
            <w:tcBorders>
              <w:top w:val="nil"/>
              <w:left w:val="nil"/>
              <w:bottom w:val="nil"/>
              <w:right w:val="nil"/>
            </w:tcBorders>
          </w:tcPr>
          <w:p w14:paraId="3B4AC92E" w14:textId="77777777" w:rsidR="006016B9" w:rsidRPr="0087752B" w:rsidRDefault="006016B9" w:rsidP="00993B43">
            <w:pPr>
              <w:pStyle w:val="DETTableTextFinancial"/>
            </w:pPr>
            <w:r w:rsidRPr="0087752B">
              <w:t>6</w:t>
            </w:r>
          </w:p>
        </w:tc>
        <w:tc>
          <w:tcPr>
            <w:tcW w:w="852" w:type="dxa"/>
            <w:tcBorders>
              <w:top w:val="nil"/>
              <w:left w:val="nil"/>
              <w:bottom w:val="nil"/>
              <w:right w:val="nil"/>
            </w:tcBorders>
          </w:tcPr>
          <w:p w14:paraId="3F14B9D0" w14:textId="77777777" w:rsidR="006016B9" w:rsidRPr="0087752B" w:rsidRDefault="006016B9" w:rsidP="00993B43">
            <w:pPr>
              <w:pStyle w:val="DETTableTextFinancial"/>
            </w:pPr>
            <w:r w:rsidRPr="0087752B">
              <w:t>3</w:t>
            </w:r>
          </w:p>
        </w:tc>
        <w:tc>
          <w:tcPr>
            <w:tcW w:w="856" w:type="dxa"/>
            <w:tcBorders>
              <w:top w:val="nil"/>
              <w:left w:val="nil"/>
              <w:bottom w:val="nil"/>
              <w:right w:val="nil"/>
            </w:tcBorders>
          </w:tcPr>
          <w:p w14:paraId="1929262C" w14:textId="77777777" w:rsidR="006016B9" w:rsidRPr="0087752B" w:rsidRDefault="006016B9" w:rsidP="00993B43">
            <w:pPr>
              <w:pStyle w:val="DETTableTextFinancial"/>
            </w:pPr>
            <w:r w:rsidRPr="0087752B">
              <w:t>105</w:t>
            </w:r>
          </w:p>
        </w:tc>
      </w:tr>
      <w:tr w:rsidR="006016B9" w:rsidRPr="0087752B" w14:paraId="4274E023" w14:textId="77777777" w:rsidTr="003C6609">
        <w:tc>
          <w:tcPr>
            <w:tcW w:w="1028" w:type="dxa"/>
            <w:tcBorders>
              <w:top w:val="nil"/>
              <w:left w:val="nil"/>
              <w:bottom w:val="single" w:sz="4" w:space="0" w:color="auto"/>
              <w:right w:val="nil"/>
            </w:tcBorders>
            <w:shd w:val="clear" w:color="auto" w:fill="F8F8F8"/>
          </w:tcPr>
          <w:p w14:paraId="4EE6C444" w14:textId="77777777" w:rsidR="006016B9" w:rsidRPr="0087752B" w:rsidRDefault="006016B9" w:rsidP="00993B43">
            <w:pPr>
              <w:pStyle w:val="DETTableTextFinancial"/>
            </w:pPr>
            <w:r w:rsidRPr="0087752B">
              <w:t>Selection</w:t>
            </w:r>
          </w:p>
        </w:tc>
        <w:tc>
          <w:tcPr>
            <w:tcW w:w="853" w:type="dxa"/>
            <w:tcBorders>
              <w:top w:val="nil"/>
              <w:left w:val="nil"/>
              <w:bottom w:val="single" w:sz="4" w:space="0" w:color="auto"/>
              <w:right w:val="nil"/>
            </w:tcBorders>
            <w:shd w:val="clear" w:color="auto" w:fill="F8F8F8"/>
          </w:tcPr>
          <w:p w14:paraId="060440DE" w14:textId="77777777" w:rsidR="006016B9" w:rsidRPr="0087752B" w:rsidRDefault="006016B9" w:rsidP="00993B43">
            <w:pPr>
              <w:pStyle w:val="DETTableTextFinancial"/>
            </w:pPr>
            <w:r w:rsidRPr="0087752B">
              <w:t>13</w:t>
            </w:r>
          </w:p>
        </w:tc>
        <w:tc>
          <w:tcPr>
            <w:tcW w:w="779" w:type="dxa"/>
            <w:tcBorders>
              <w:top w:val="nil"/>
              <w:left w:val="nil"/>
              <w:bottom w:val="single" w:sz="4" w:space="0" w:color="auto"/>
              <w:right w:val="nil"/>
            </w:tcBorders>
            <w:shd w:val="clear" w:color="auto" w:fill="F8F8F8"/>
          </w:tcPr>
          <w:p w14:paraId="6C394828" w14:textId="77777777" w:rsidR="006016B9" w:rsidRPr="0087752B" w:rsidRDefault="006016B9" w:rsidP="00993B43">
            <w:pPr>
              <w:pStyle w:val="DETTableTextFinancial"/>
            </w:pPr>
            <w:r w:rsidRPr="0087752B">
              <w:t>15</w:t>
            </w:r>
          </w:p>
        </w:tc>
        <w:tc>
          <w:tcPr>
            <w:tcW w:w="928" w:type="dxa"/>
            <w:tcBorders>
              <w:top w:val="nil"/>
              <w:left w:val="nil"/>
              <w:bottom w:val="single" w:sz="4" w:space="0" w:color="auto"/>
              <w:right w:val="nil"/>
            </w:tcBorders>
          </w:tcPr>
          <w:p w14:paraId="6C92199E" w14:textId="77777777" w:rsidR="006016B9" w:rsidRPr="0087752B" w:rsidRDefault="006016B9" w:rsidP="00993B43">
            <w:pPr>
              <w:pStyle w:val="DETTableTextFinancial"/>
            </w:pPr>
            <w:r w:rsidRPr="0087752B">
              <w:t>0</w:t>
            </w:r>
          </w:p>
        </w:tc>
        <w:tc>
          <w:tcPr>
            <w:tcW w:w="852" w:type="dxa"/>
            <w:tcBorders>
              <w:top w:val="nil"/>
              <w:left w:val="nil"/>
              <w:bottom w:val="single" w:sz="4" w:space="0" w:color="auto"/>
              <w:right w:val="nil"/>
            </w:tcBorders>
          </w:tcPr>
          <w:p w14:paraId="3BEDC29A" w14:textId="77777777" w:rsidR="006016B9" w:rsidRPr="0087752B" w:rsidRDefault="006016B9" w:rsidP="00993B43">
            <w:pPr>
              <w:pStyle w:val="DETTableTextFinancial"/>
            </w:pPr>
            <w:r w:rsidRPr="0087752B">
              <w:t>1</w:t>
            </w:r>
          </w:p>
        </w:tc>
        <w:tc>
          <w:tcPr>
            <w:tcW w:w="853" w:type="dxa"/>
            <w:tcBorders>
              <w:top w:val="nil"/>
              <w:left w:val="nil"/>
              <w:bottom w:val="single" w:sz="4" w:space="0" w:color="auto"/>
              <w:right w:val="nil"/>
            </w:tcBorders>
          </w:tcPr>
          <w:p w14:paraId="2B4F5FB2" w14:textId="77777777" w:rsidR="006016B9" w:rsidRPr="0087752B" w:rsidRDefault="006016B9" w:rsidP="00993B43">
            <w:pPr>
              <w:pStyle w:val="DETTableTextFinancial"/>
            </w:pPr>
            <w:r w:rsidRPr="0087752B">
              <w:t>0</w:t>
            </w:r>
          </w:p>
        </w:tc>
        <w:tc>
          <w:tcPr>
            <w:tcW w:w="852" w:type="dxa"/>
            <w:tcBorders>
              <w:top w:val="nil"/>
              <w:left w:val="nil"/>
              <w:bottom w:val="single" w:sz="4" w:space="0" w:color="auto"/>
              <w:right w:val="nil"/>
            </w:tcBorders>
          </w:tcPr>
          <w:p w14:paraId="1F16E9A9" w14:textId="77777777" w:rsidR="006016B9" w:rsidRPr="0087752B" w:rsidRDefault="006016B9" w:rsidP="00993B43">
            <w:pPr>
              <w:pStyle w:val="DETTableTextFinancial"/>
            </w:pPr>
            <w:r w:rsidRPr="0087752B">
              <w:t>0</w:t>
            </w:r>
          </w:p>
        </w:tc>
        <w:tc>
          <w:tcPr>
            <w:tcW w:w="853" w:type="dxa"/>
            <w:tcBorders>
              <w:top w:val="nil"/>
              <w:left w:val="nil"/>
              <w:bottom w:val="single" w:sz="4" w:space="0" w:color="auto"/>
              <w:right w:val="nil"/>
            </w:tcBorders>
          </w:tcPr>
          <w:p w14:paraId="4D0EC280" w14:textId="77777777" w:rsidR="006016B9" w:rsidRPr="0087752B" w:rsidRDefault="006016B9" w:rsidP="00993B43">
            <w:pPr>
              <w:pStyle w:val="DETTableTextFinancial"/>
            </w:pPr>
            <w:r w:rsidRPr="0087752B">
              <w:t>1</w:t>
            </w:r>
          </w:p>
        </w:tc>
        <w:tc>
          <w:tcPr>
            <w:tcW w:w="853" w:type="dxa"/>
            <w:tcBorders>
              <w:top w:val="nil"/>
              <w:left w:val="nil"/>
              <w:bottom w:val="single" w:sz="4" w:space="0" w:color="auto"/>
              <w:right w:val="nil"/>
            </w:tcBorders>
          </w:tcPr>
          <w:p w14:paraId="4A4874A0" w14:textId="77777777" w:rsidR="006016B9" w:rsidRPr="0087752B" w:rsidRDefault="006016B9" w:rsidP="00993B43">
            <w:pPr>
              <w:pStyle w:val="DETTableTextFinancial"/>
            </w:pPr>
            <w:r w:rsidRPr="0087752B">
              <w:t>0</w:t>
            </w:r>
          </w:p>
        </w:tc>
        <w:tc>
          <w:tcPr>
            <w:tcW w:w="853" w:type="dxa"/>
            <w:tcBorders>
              <w:top w:val="nil"/>
              <w:left w:val="nil"/>
              <w:bottom w:val="single" w:sz="4" w:space="0" w:color="auto"/>
              <w:right w:val="nil"/>
            </w:tcBorders>
          </w:tcPr>
          <w:p w14:paraId="58AF0CF1" w14:textId="77777777" w:rsidR="006016B9" w:rsidRPr="0087752B" w:rsidRDefault="006016B9" w:rsidP="00993B43">
            <w:pPr>
              <w:pStyle w:val="DETTableTextFinancial"/>
            </w:pPr>
            <w:r w:rsidRPr="0087752B">
              <w:t>3</w:t>
            </w:r>
          </w:p>
        </w:tc>
        <w:tc>
          <w:tcPr>
            <w:tcW w:w="853" w:type="dxa"/>
            <w:tcBorders>
              <w:top w:val="nil"/>
              <w:left w:val="nil"/>
              <w:bottom w:val="single" w:sz="4" w:space="0" w:color="auto"/>
              <w:right w:val="nil"/>
            </w:tcBorders>
          </w:tcPr>
          <w:p w14:paraId="4E906C31" w14:textId="77777777" w:rsidR="006016B9" w:rsidRPr="0087752B" w:rsidRDefault="006016B9" w:rsidP="00993B43">
            <w:pPr>
              <w:pStyle w:val="DETTableTextFinancial"/>
            </w:pPr>
            <w:r w:rsidRPr="0087752B">
              <w:t>8</w:t>
            </w:r>
          </w:p>
        </w:tc>
        <w:tc>
          <w:tcPr>
            <w:tcW w:w="853" w:type="dxa"/>
            <w:tcBorders>
              <w:top w:val="nil"/>
              <w:left w:val="nil"/>
              <w:bottom w:val="single" w:sz="4" w:space="0" w:color="auto"/>
              <w:right w:val="nil"/>
            </w:tcBorders>
          </w:tcPr>
          <w:p w14:paraId="15936A32" w14:textId="77777777" w:rsidR="006016B9" w:rsidRPr="0087752B" w:rsidRDefault="006016B9" w:rsidP="00993B43">
            <w:pPr>
              <w:pStyle w:val="DETTableTextFinancial"/>
            </w:pPr>
            <w:r w:rsidRPr="0087752B">
              <w:t>8</w:t>
            </w:r>
          </w:p>
        </w:tc>
        <w:tc>
          <w:tcPr>
            <w:tcW w:w="853" w:type="dxa"/>
            <w:tcBorders>
              <w:top w:val="nil"/>
              <w:left w:val="nil"/>
              <w:bottom w:val="single" w:sz="4" w:space="0" w:color="auto"/>
              <w:right w:val="nil"/>
            </w:tcBorders>
          </w:tcPr>
          <w:p w14:paraId="535DC433" w14:textId="77777777" w:rsidR="006016B9" w:rsidRPr="0087752B" w:rsidRDefault="006016B9" w:rsidP="00993B43">
            <w:pPr>
              <w:pStyle w:val="DETTableTextFinancial"/>
            </w:pPr>
            <w:r w:rsidRPr="0087752B">
              <w:t>6</w:t>
            </w:r>
          </w:p>
        </w:tc>
        <w:tc>
          <w:tcPr>
            <w:tcW w:w="851" w:type="dxa"/>
            <w:tcBorders>
              <w:top w:val="nil"/>
              <w:left w:val="nil"/>
              <w:bottom w:val="single" w:sz="4" w:space="0" w:color="auto"/>
              <w:right w:val="nil"/>
            </w:tcBorders>
          </w:tcPr>
          <w:p w14:paraId="4F3CAFAB" w14:textId="77777777" w:rsidR="006016B9" w:rsidRPr="0087752B" w:rsidRDefault="006016B9" w:rsidP="00993B43">
            <w:pPr>
              <w:pStyle w:val="DETTableTextFinancial"/>
            </w:pPr>
            <w:r w:rsidRPr="0087752B">
              <w:t>1</w:t>
            </w:r>
          </w:p>
        </w:tc>
        <w:tc>
          <w:tcPr>
            <w:tcW w:w="852" w:type="dxa"/>
            <w:tcBorders>
              <w:top w:val="nil"/>
              <w:left w:val="nil"/>
              <w:bottom w:val="single" w:sz="4" w:space="0" w:color="auto"/>
              <w:right w:val="nil"/>
            </w:tcBorders>
          </w:tcPr>
          <w:p w14:paraId="662C1679" w14:textId="77777777" w:rsidR="006016B9" w:rsidRPr="0087752B" w:rsidRDefault="006016B9" w:rsidP="00993B43">
            <w:pPr>
              <w:pStyle w:val="DETTableTextFinancial"/>
            </w:pPr>
            <w:r w:rsidRPr="0087752B">
              <w:t>0</w:t>
            </w:r>
          </w:p>
        </w:tc>
        <w:tc>
          <w:tcPr>
            <w:tcW w:w="856" w:type="dxa"/>
            <w:tcBorders>
              <w:top w:val="nil"/>
              <w:left w:val="nil"/>
              <w:bottom w:val="single" w:sz="4" w:space="0" w:color="auto"/>
              <w:right w:val="nil"/>
            </w:tcBorders>
          </w:tcPr>
          <w:p w14:paraId="44671A9D" w14:textId="77777777" w:rsidR="006016B9" w:rsidRPr="0087752B" w:rsidRDefault="006016B9" w:rsidP="00993B43">
            <w:pPr>
              <w:pStyle w:val="DETTableTextFinancial"/>
            </w:pPr>
            <w:r w:rsidRPr="0087752B">
              <w:t>28</w:t>
            </w:r>
          </w:p>
        </w:tc>
      </w:tr>
      <w:tr w:rsidR="006016B9" w:rsidRPr="0087752B" w14:paraId="063820E4" w14:textId="77777777" w:rsidTr="003C6609">
        <w:tc>
          <w:tcPr>
            <w:tcW w:w="1028" w:type="dxa"/>
            <w:tcBorders>
              <w:top w:val="single" w:sz="4" w:space="0" w:color="auto"/>
              <w:left w:val="nil"/>
              <w:bottom w:val="single" w:sz="4" w:space="0" w:color="auto"/>
              <w:right w:val="nil"/>
            </w:tcBorders>
            <w:shd w:val="clear" w:color="auto" w:fill="F8F8F8"/>
          </w:tcPr>
          <w:p w14:paraId="18C77629" w14:textId="77777777" w:rsidR="006016B9" w:rsidRPr="0087752B" w:rsidRDefault="006016B9" w:rsidP="00993B43">
            <w:pPr>
              <w:pStyle w:val="DETTableTextFinancial"/>
              <w:rPr>
                <w:b/>
              </w:rPr>
            </w:pPr>
            <w:r w:rsidRPr="0087752B">
              <w:rPr>
                <w:b/>
              </w:rPr>
              <w:t>Total</w:t>
            </w:r>
          </w:p>
        </w:tc>
        <w:tc>
          <w:tcPr>
            <w:tcW w:w="853" w:type="dxa"/>
            <w:tcBorders>
              <w:top w:val="single" w:sz="4" w:space="0" w:color="auto"/>
              <w:left w:val="nil"/>
              <w:bottom w:val="single" w:sz="4" w:space="0" w:color="auto"/>
              <w:right w:val="nil"/>
            </w:tcBorders>
            <w:shd w:val="clear" w:color="auto" w:fill="F8F8F8"/>
          </w:tcPr>
          <w:p w14:paraId="370CB566" w14:textId="77777777" w:rsidR="006016B9" w:rsidRPr="0087752B" w:rsidRDefault="006016B9" w:rsidP="00993B43">
            <w:pPr>
              <w:pStyle w:val="DETTableTextFinancial"/>
              <w:rPr>
                <w:b/>
              </w:rPr>
            </w:pPr>
            <w:r w:rsidRPr="0087752B">
              <w:rPr>
                <w:b/>
              </w:rPr>
              <w:t>85</w:t>
            </w:r>
          </w:p>
        </w:tc>
        <w:tc>
          <w:tcPr>
            <w:tcW w:w="779" w:type="dxa"/>
            <w:tcBorders>
              <w:top w:val="single" w:sz="4" w:space="0" w:color="auto"/>
              <w:left w:val="nil"/>
              <w:bottom w:val="single" w:sz="4" w:space="0" w:color="auto"/>
              <w:right w:val="nil"/>
            </w:tcBorders>
            <w:shd w:val="clear" w:color="auto" w:fill="F8F8F8"/>
          </w:tcPr>
          <w:p w14:paraId="7D97CDDD" w14:textId="77777777" w:rsidR="006016B9" w:rsidRPr="0087752B" w:rsidRDefault="006016B9" w:rsidP="00993B43">
            <w:pPr>
              <w:pStyle w:val="DETTableTextFinancial"/>
              <w:rPr>
                <w:b/>
              </w:rPr>
            </w:pPr>
            <w:r w:rsidRPr="0087752B">
              <w:rPr>
                <w:b/>
              </w:rPr>
              <w:t>48</w:t>
            </w:r>
          </w:p>
        </w:tc>
        <w:tc>
          <w:tcPr>
            <w:tcW w:w="928" w:type="dxa"/>
            <w:tcBorders>
              <w:top w:val="single" w:sz="4" w:space="0" w:color="auto"/>
              <w:left w:val="nil"/>
              <w:bottom w:val="single" w:sz="4" w:space="0" w:color="auto"/>
              <w:right w:val="nil"/>
            </w:tcBorders>
          </w:tcPr>
          <w:p w14:paraId="43C17FE3" w14:textId="77777777" w:rsidR="006016B9" w:rsidRPr="0087752B" w:rsidRDefault="006016B9" w:rsidP="00993B43">
            <w:pPr>
              <w:pStyle w:val="DETTableTextFinancial"/>
              <w:rPr>
                <w:b/>
              </w:rPr>
            </w:pPr>
            <w:r w:rsidRPr="0087752B">
              <w:rPr>
                <w:b/>
              </w:rPr>
              <w:t>15</w:t>
            </w:r>
          </w:p>
        </w:tc>
        <w:tc>
          <w:tcPr>
            <w:tcW w:w="852" w:type="dxa"/>
            <w:tcBorders>
              <w:top w:val="single" w:sz="4" w:space="0" w:color="auto"/>
              <w:left w:val="nil"/>
              <w:bottom w:val="single" w:sz="4" w:space="0" w:color="auto"/>
              <w:right w:val="nil"/>
            </w:tcBorders>
          </w:tcPr>
          <w:p w14:paraId="7153F0D1" w14:textId="77777777" w:rsidR="006016B9" w:rsidRPr="0087752B" w:rsidRDefault="006016B9" w:rsidP="00993B43">
            <w:pPr>
              <w:pStyle w:val="DETTableTextFinancial"/>
              <w:rPr>
                <w:b/>
              </w:rPr>
            </w:pPr>
            <w:r w:rsidRPr="0087752B">
              <w:rPr>
                <w:b/>
              </w:rPr>
              <w:t>1</w:t>
            </w:r>
          </w:p>
        </w:tc>
        <w:tc>
          <w:tcPr>
            <w:tcW w:w="853" w:type="dxa"/>
            <w:tcBorders>
              <w:top w:val="single" w:sz="4" w:space="0" w:color="auto"/>
              <w:left w:val="nil"/>
              <w:bottom w:val="single" w:sz="4" w:space="0" w:color="auto"/>
              <w:right w:val="nil"/>
            </w:tcBorders>
          </w:tcPr>
          <w:p w14:paraId="3C4A7B76" w14:textId="77777777" w:rsidR="006016B9" w:rsidRPr="0087752B" w:rsidRDefault="006016B9" w:rsidP="00993B43">
            <w:pPr>
              <w:pStyle w:val="DETTableTextFinancial"/>
              <w:rPr>
                <w:b/>
              </w:rPr>
            </w:pPr>
            <w:r w:rsidRPr="0087752B">
              <w:rPr>
                <w:b/>
              </w:rPr>
              <w:t>14</w:t>
            </w:r>
          </w:p>
        </w:tc>
        <w:tc>
          <w:tcPr>
            <w:tcW w:w="852" w:type="dxa"/>
            <w:tcBorders>
              <w:top w:val="single" w:sz="4" w:space="0" w:color="auto"/>
              <w:left w:val="nil"/>
              <w:bottom w:val="single" w:sz="4" w:space="0" w:color="auto"/>
              <w:right w:val="nil"/>
            </w:tcBorders>
          </w:tcPr>
          <w:p w14:paraId="106F2953" w14:textId="77777777" w:rsidR="006016B9" w:rsidRPr="0087752B" w:rsidRDefault="006016B9" w:rsidP="00993B43">
            <w:pPr>
              <w:pStyle w:val="DETTableTextFinancial"/>
              <w:rPr>
                <w:b/>
              </w:rPr>
            </w:pPr>
            <w:r w:rsidRPr="0087752B">
              <w:rPr>
                <w:b/>
              </w:rPr>
              <w:t>5</w:t>
            </w:r>
          </w:p>
        </w:tc>
        <w:tc>
          <w:tcPr>
            <w:tcW w:w="853" w:type="dxa"/>
            <w:tcBorders>
              <w:top w:val="single" w:sz="4" w:space="0" w:color="auto"/>
              <w:left w:val="nil"/>
              <w:bottom w:val="single" w:sz="4" w:space="0" w:color="auto"/>
              <w:right w:val="nil"/>
            </w:tcBorders>
          </w:tcPr>
          <w:p w14:paraId="13910542" w14:textId="77777777" w:rsidR="006016B9" w:rsidRPr="0087752B" w:rsidRDefault="006016B9" w:rsidP="00993B43">
            <w:pPr>
              <w:pStyle w:val="DETTableTextFinancial"/>
              <w:rPr>
                <w:b/>
              </w:rPr>
            </w:pPr>
            <w:r w:rsidRPr="0087752B">
              <w:rPr>
                <w:b/>
              </w:rPr>
              <w:t>17</w:t>
            </w:r>
          </w:p>
        </w:tc>
        <w:tc>
          <w:tcPr>
            <w:tcW w:w="853" w:type="dxa"/>
            <w:tcBorders>
              <w:top w:val="single" w:sz="4" w:space="0" w:color="auto"/>
              <w:left w:val="nil"/>
              <w:bottom w:val="single" w:sz="4" w:space="0" w:color="auto"/>
              <w:right w:val="nil"/>
            </w:tcBorders>
          </w:tcPr>
          <w:p w14:paraId="3D837FFB" w14:textId="77777777" w:rsidR="006016B9" w:rsidRPr="0087752B" w:rsidRDefault="006016B9" w:rsidP="00993B43">
            <w:pPr>
              <w:pStyle w:val="DETTableTextFinancial"/>
              <w:rPr>
                <w:b/>
              </w:rPr>
            </w:pPr>
            <w:r w:rsidRPr="0087752B">
              <w:rPr>
                <w:b/>
              </w:rPr>
              <w:t>16</w:t>
            </w:r>
          </w:p>
        </w:tc>
        <w:tc>
          <w:tcPr>
            <w:tcW w:w="853" w:type="dxa"/>
            <w:tcBorders>
              <w:top w:val="single" w:sz="4" w:space="0" w:color="auto"/>
              <w:left w:val="nil"/>
              <w:bottom w:val="single" w:sz="4" w:space="0" w:color="auto"/>
              <w:right w:val="nil"/>
            </w:tcBorders>
          </w:tcPr>
          <w:p w14:paraId="78D19333" w14:textId="77777777" w:rsidR="006016B9" w:rsidRPr="0087752B" w:rsidRDefault="006016B9" w:rsidP="00993B43">
            <w:pPr>
              <w:pStyle w:val="DETTableTextFinancial"/>
              <w:rPr>
                <w:b/>
              </w:rPr>
            </w:pPr>
            <w:r w:rsidRPr="0087752B">
              <w:rPr>
                <w:b/>
              </w:rPr>
              <w:t>13</w:t>
            </w:r>
          </w:p>
        </w:tc>
        <w:tc>
          <w:tcPr>
            <w:tcW w:w="853" w:type="dxa"/>
            <w:tcBorders>
              <w:top w:val="single" w:sz="4" w:space="0" w:color="auto"/>
              <w:left w:val="nil"/>
              <w:bottom w:val="single" w:sz="4" w:space="0" w:color="auto"/>
              <w:right w:val="nil"/>
            </w:tcBorders>
          </w:tcPr>
          <w:p w14:paraId="1B09159F" w14:textId="77777777" w:rsidR="006016B9" w:rsidRPr="0087752B" w:rsidRDefault="006016B9" w:rsidP="00993B43">
            <w:pPr>
              <w:pStyle w:val="DETTableTextFinancial"/>
              <w:rPr>
                <w:b/>
              </w:rPr>
            </w:pPr>
            <w:r w:rsidRPr="0087752B">
              <w:rPr>
                <w:b/>
              </w:rPr>
              <w:t>11</w:t>
            </w:r>
          </w:p>
        </w:tc>
        <w:tc>
          <w:tcPr>
            <w:tcW w:w="853" w:type="dxa"/>
            <w:tcBorders>
              <w:top w:val="single" w:sz="4" w:space="0" w:color="auto"/>
              <w:left w:val="nil"/>
              <w:bottom w:val="single" w:sz="4" w:space="0" w:color="auto"/>
              <w:right w:val="nil"/>
            </w:tcBorders>
          </w:tcPr>
          <w:p w14:paraId="468F459C" w14:textId="77777777" w:rsidR="006016B9" w:rsidRPr="0087752B" w:rsidRDefault="006016B9" w:rsidP="00993B43">
            <w:pPr>
              <w:pStyle w:val="DETTableTextFinancial"/>
              <w:rPr>
                <w:b/>
              </w:rPr>
            </w:pPr>
            <w:r w:rsidRPr="0087752B">
              <w:rPr>
                <w:b/>
              </w:rPr>
              <w:t>19</w:t>
            </w:r>
          </w:p>
        </w:tc>
        <w:tc>
          <w:tcPr>
            <w:tcW w:w="853" w:type="dxa"/>
            <w:tcBorders>
              <w:top w:val="single" w:sz="4" w:space="0" w:color="auto"/>
              <w:left w:val="nil"/>
              <w:bottom w:val="single" w:sz="4" w:space="0" w:color="auto"/>
              <w:right w:val="nil"/>
            </w:tcBorders>
          </w:tcPr>
          <w:p w14:paraId="016E4B24" w14:textId="77777777" w:rsidR="006016B9" w:rsidRPr="0087752B" w:rsidRDefault="006016B9" w:rsidP="00993B43">
            <w:pPr>
              <w:pStyle w:val="DETTableTextFinancial"/>
              <w:rPr>
                <w:b/>
              </w:rPr>
            </w:pPr>
            <w:r w:rsidRPr="0087752B">
              <w:rPr>
                <w:b/>
              </w:rPr>
              <w:t>12</w:t>
            </w:r>
          </w:p>
        </w:tc>
        <w:tc>
          <w:tcPr>
            <w:tcW w:w="851" w:type="dxa"/>
            <w:tcBorders>
              <w:top w:val="single" w:sz="4" w:space="0" w:color="auto"/>
              <w:left w:val="nil"/>
              <w:bottom w:val="single" w:sz="4" w:space="0" w:color="auto"/>
              <w:right w:val="nil"/>
            </w:tcBorders>
          </w:tcPr>
          <w:p w14:paraId="7F4552E8" w14:textId="77777777" w:rsidR="006016B9" w:rsidRPr="0087752B" w:rsidRDefault="006016B9" w:rsidP="00993B43">
            <w:pPr>
              <w:pStyle w:val="DETTableTextFinancial"/>
              <w:rPr>
                <w:b/>
              </w:rPr>
            </w:pPr>
            <w:r w:rsidRPr="0087752B">
              <w:rPr>
                <w:b/>
              </w:rPr>
              <w:t>7</w:t>
            </w:r>
          </w:p>
        </w:tc>
        <w:tc>
          <w:tcPr>
            <w:tcW w:w="852" w:type="dxa"/>
            <w:tcBorders>
              <w:top w:val="single" w:sz="4" w:space="0" w:color="auto"/>
              <w:left w:val="nil"/>
              <w:bottom w:val="single" w:sz="4" w:space="0" w:color="auto"/>
              <w:right w:val="nil"/>
            </w:tcBorders>
          </w:tcPr>
          <w:p w14:paraId="218A7C48" w14:textId="77777777" w:rsidR="006016B9" w:rsidRPr="0087752B" w:rsidRDefault="006016B9" w:rsidP="00993B43">
            <w:pPr>
              <w:pStyle w:val="DETTableTextFinancial"/>
              <w:rPr>
                <w:b/>
              </w:rPr>
            </w:pPr>
            <w:r w:rsidRPr="0087752B">
              <w:rPr>
                <w:b/>
              </w:rPr>
              <w:t>3</w:t>
            </w:r>
          </w:p>
        </w:tc>
        <w:tc>
          <w:tcPr>
            <w:tcW w:w="856" w:type="dxa"/>
            <w:tcBorders>
              <w:top w:val="single" w:sz="4" w:space="0" w:color="auto"/>
              <w:left w:val="nil"/>
              <w:bottom w:val="single" w:sz="4" w:space="0" w:color="auto"/>
              <w:right w:val="nil"/>
            </w:tcBorders>
          </w:tcPr>
          <w:p w14:paraId="58CE87AF" w14:textId="77777777" w:rsidR="006016B9" w:rsidRPr="0087752B" w:rsidRDefault="006016B9" w:rsidP="00993B43">
            <w:pPr>
              <w:pStyle w:val="DETTableTextFinancial"/>
              <w:rPr>
                <w:b/>
              </w:rPr>
            </w:pPr>
            <w:r w:rsidRPr="0087752B">
              <w:rPr>
                <w:b/>
              </w:rPr>
              <w:t>133</w:t>
            </w:r>
          </w:p>
        </w:tc>
      </w:tr>
    </w:tbl>
    <w:p w14:paraId="325275EA" w14:textId="77777777" w:rsidR="006016B9" w:rsidRPr="0087752B" w:rsidRDefault="006016B9" w:rsidP="006016B9"/>
    <w:p w14:paraId="2082567F" w14:textId="77777777" w:rsidR="006016B9" w:rsidRPr="0087752B" w:rsidRDefault="006016B9" w:rsidP="007540CD">
      <w:pPr>
        <w:pStyle w:val="DETTableheading"/>
      </w:pPr>
      <w:r w:rsidRPr="0087752B">
        <w:t>Public service appeals and grievances 2015–16</w:t>
      </w:r>
    </w:p>
    <w:tbl>
      <w:tblPr>
        <w:tblW w:w="0" w:type="auto"/>
        <w:tblLook w:val="04A0" w:firstRow="1" w:lastRow="0" w:firstColumn="1" w:lastColumn="0" w:noHBand="0" w:noVBand="1"/>
      </w:tblPr>
      <w:tblGrid>
        <w:gridCol w:w="954"/>
        <w:gridCol w:w="874"/>
        <w:gridCol w:w="737"/>
        <w:gridCol w:w="795"/>
        <w:gridCol w:w="796"/>
        <w:gridCol w:w="823"/>
        <w:gridCol w:w="814"/>
        <w:gridCol w:w="822"/>
        <w:gridCol w:w="813"/>
        <w:gridCol w:w="820"/>
        <w:gridCol w:w="811"/>
        <w:gridCol w:w="823"/>
        <w:gridCol w:w="814"/>
        <w:gridCol w:w="817"/>
        <w:gridCol w:w="792"/>
        <w:gridCol w:w="94"/>
        <w:gridCol w:w="138"/>
        <w:gridCol w:w="1069"/>
      </w:tblGrid>
      <w:tr w:rsidR="006016B9" w:rsidRPr="0087752B" w14:paraId="7CEEA79A" w14:textId="77777777" w:rsidTr="00993B43">
        <w:tc>
          <w:tcPr>
            <w:tcW w:w="916" w:type="dxa"/>
            <w:tcBorders>
              <w:top w:val="nil"/>
              <w:left w:val="nil"/>
              <w:bottom w:val="nil"/>
              <w:right w:val="nil"/>
            </w:tcBorders>
            <w:shd w:val="clear" w:color="auto" w:fill="A6A6A6" w:themeFill="background1" w:themeFillShade="A6"/>
          </w:tcPr>
          <w:p w14:paraId="433CFA5D" w14:textId="77777777" w:rsidR="006016B9" w:rsidRPr="0087752B" w:rsidRDefault="006016B9" w:rsidP="00993B43">
            <w:pPr>
              <w:pStyle w:val="DETTablecolumnheading"/>
              <w:jc w:val="left"/>
            </w:pPr>
            <w:r w:rsidRPr="0087752B">
              <w:t>Category</w:t>
            </w:r>
          </w:p>
        </w:tc>
        <w:tc>
          <w:tcPr>
            <w:tcW w:w="1645" w:type="dxa"/>
            <w:gridSpan w:val="2"/>
            <w:tcBorders>
              <w:top w:val="nil"/>
              <w:left w:val="nil"/>
              <w:bottom w:val="nil"/>
              <w:right w:val="nil"/>
            </w:tcBorders>
            <w:shd w:val="clear" w:color="auto" w:fill="A6A6A6" w:themeFill="background1" w:themeFillShade="A6"/>
          </w:tcPr>
          <w:p w14:paraId="155D8C6B" w14:textId="77777777" w:rsidR="006016B9" w:rsidRPr="0087752B" w:rsidRDefault="006016B9" w:rsidP="00993B43">
            <w:pPr>
              <w:pStyle w:val="DETTablecolumnheading"/>
              <w:jc w:val="left"/>
            </w:pPr>
            <w:r w:rsidRPr="0087752B">
              <w:t>Received</w:t>
            </w:r>
          </w:p>
        </w:tc>
        <w:tc>
          <w:tcPr>
            <w:tcW w:w="1633" w:type="dxa"/>
            <w:gridSpan w:val="2"/>
            <w:tcBorders>
              <w:top w:val="nil"/>
              <w:left w:val="nil"/>
              <w:bottom w:val="nil"/>
              <w:right w:val="nil"/>
            </w:tcBorders>
            <w:shd w:val="clear" w:color="auto" w:fill="A6A6A6" w:themeFill="background1" w:themeFillShade="A6"/>
          </w:tcPr>
          <w:p w14:paraId="40E0950D" w14:textId="77777777" w:rsidR="006016B9" w:rsidRPr="0087752B" w:rsidRDefault="006016B9" w:rsidP="00993B43">
            <w:pPr>
              <w:pStyle w:val="DETTablecolumnheading"/>
              <w:jc w:val="left"/>
            </w:pPr>
            <w:r w:rsidRPr="0087752B">
              <w:t>Upheld</w:t>
            </w:r>
          </w:p>
        </w:tc>
        <w:tc>
          <w:tcPr>
            <w:tcW w:w="1664" w:type="dxa"/>
            <w:gridSpan w:val="2"/>
            <w:tcBorders>
              <w:top w:val="nil"/>
              <w:left w:val="nil"/>
              <w:bottom w:val="nil"/>
              <w:right w:val="nil"/>
            </w:tcBorders>
            <w:shd w:val="clear" w:color="auto" w:fill="A6A6A6" w:themeFill="background1" w:themeFillShade="A6"/>
          </w:tcPr>
          <w:p w14:paraId="02C2E5B3" w14:textId="77777777" w:rsidR="006016B9" w:rsidRPr="0087752B" w:rsidRDefault="006016B9" w:rsidP="00993B43">
            <w:pPr>
              <w:pStyle w:val="DETTablecolumnheading"/>
              <w:jc w:val="left"/>
            </w:pPr>
            <w:r w:rsidRPr="0087752B">
              <w:t>Conciliated</w:t>
            </w:r>
          </w:p>
        </w:tc>
        <w:tc>
          <w:tcPr>
            <w:tcW w:w="1662" w:type="dxa"/>
            <w:gridSpan w:val="2"/>
            <w:tcBorders>
              <w:top w:val="nil"/>
              <w:left w:val="nil"/>
              <w:bottom w:val="nil"/>
              <w:right w:val="nil"/>
            </w:tcBorders>
            <w:shd w:val="clear" w:color="auto" w:fill="A6A6A6" w:themeFill="background1" w:themeFillShade="A6"/>
          </w:tcPr>
          <w:p w14:paraId="09F2AC91" w14:textId="77777777" w:rsidR="006016B9" w:rsidRPr="0087752B" w:rsidRDefault="006016B9" w:rsidP="00993B43">
            <w:pPr>
              <w:pStyle w:val="DETTablecolumnheading"/>
              <w:jc w:val="left"/>
            </w:pPr>
            <w:r w:rsidRPr="0087752B">
              <w:t>Disallowed</w:t>
            </w:r>
          </w:p>
        </w:tc>
        <w:tc>
          <w:tcPr>
            <w:tcW w:w="1660" w:type="dxa"/>
            <w:gridSpan w:val="2"/>
            <w:tcBorders>
              <w:top w:val="nil"/>
              <w:left w:val="nil"/>
              <w:bottom w:val="nil"/>
              <w:right w:val="nil"/>
            </w:tcBorders>
            <w:shd w:val="clear" w:color="auto" w:fill="A6A6A6" w:themeFill="background1" w:themeFillShade="A6"/>
          </w:tcPr>
          <w:p w14:paraId="3DD2F46B" w14:textId="77777777" w:rsidR="006016B9" w:rsidRPr="0087752B" w:rsidRDefault="006016B9" w:rsidP="00993B43">
            <w:pPr>
              <w:pStyle w:val="DETTablecolumnheading"/>
              <w:jc w:val="left"/>
            </w:pPr>
            <w:r w:rsidRPr="0087752B">
              <w:t>Withdrawn</w:t>
            </w:r>
          </w:p>
        </w:tc>
        <w:tc>
          <w:tcPr>
            <w:tcW w:w="1664" w:type="dxa"/>
            <w:gridSpan w:val="2"/>
            <w:tcBorders>
              <w:top w:val="nil"/>
              <w:left w:val="nil"/>
              <w:bottom w:val="nil"/>
              <w:right w:val="nil"/>
            </w:tcBorders>
            <w:shd w:val="clear" w:color="auto" w:fill="A6A6A6" w:themeFill="background1" w:themeFillShade="A6"/>
          </w:tcPr>
          <w:p w14:paraId="60F7911D" w14:textId="77777777" w:rsidR="006016B9" w:rsidRPr="0087752B" w:rsidRDefault="006016B9" w:rsidP="00993B43">
            <w:pPr>
              <w:pStyle w:val="DETTablecolumnheading"/>
              <w:jc w:val="left"/>
            </w:pPr>
            <w:r w:rsidRPr="0087752B">
              <w:t>Lapsed, no grounds or no jurisdiction</w:t>
            </w:r>
          </w:p>
        </w:tc>
        <w:tc>
          <w:tcPr>
            <w:tcW w:w="1642" w:type="dxa"/>
            <w:gridSpan w:val="2"/>
            <w:tcBorders>
              <w:top w:val="nil"/>
              <w:left w:val="nil"/>
              <w:bottom w:val="nil"/>
              <w:right w:val="nil"/>
            </w:tcBorders>
            <w:shd w:val="clear" w:color="auto" w:fill="A6A6A6" w:themeFill="background1" w:themeFillShade="A6"/>
          </w:tcPr>
          <w:p w14:paraId="1486F7CE" w14:textId="77777777" w:rsidR="006016B9" w:rsidRPr="0087752B" w:rsidRDefault="006016B9" w:rsidP="00993B43">
            <w:pPr>
              <w:pStyle w:val="DETTablecolumnheading"/>
              <w:jc w:val="left"/>
            </w:pPr>
            <w:r w:rsidRPr="0087752B">
              <w:t>Pending</w:t>
            </w:r>
          </w:p>
        </w:tc>
        <w:tc>
          <w:tcPr>
            <w:tcW w:w="1336" w:type="dxa"/>
            <w:gridSpan w:val="3"/>
            <w:tcBorders>
              <w:top w:val="nil"/>
              <w:left w:val="nil"/>
              <w:bottom w:val="nil"/>
              <w:right w:val="nil"/>
            </w:tcBorders>
            <w:shd w:val="clear" w:color="auto" w:fill="A6A6A6" w:themeFill="background1" w:themeFillShade="A6"/>
          </w:tcPr>
          <w:p w14:paraId="18DD4D64" w14:textId="77777777" w:rsidR="006016B9" w:rsidRPr="0087752B" w:rsidRDefault="006016B9" w:rsidP="00993B43">
            <w:pPr>
              <w:pStyle w:val="DETTablecolumnheading"/>
              <w:jc w:val="left"/>
            </w:pPr>
            <w:r w:rsidRPr="0087752B">
              <w:t>Total</w:t>
            </w:r>
          </w:p>
        </w:tc>
      </w:tr>
      <w:tr w:rsidR="006016B9" w:rsidRPr="0087752B" w14:paraId="378CD1EE" w14:textId="77777777" w:rsidTr="00993B43">
        <w:tc>
          <w:tcPr>
            <w:tcW w:w="916" w:type="dxa"/>
            <w:tcBorders>
              <w:top w:val="nil"/>
              <w:left w:val="nil"/>
              <w:bottom w:val="nil"/>
              <w:right w:val="nil"/>
            </w:tcBorders>
            <w:shd w:val="clear" w:color="auto" w:fill="A6A6A6" w:themeFill="background1" w:themeFillShade="A6"/>
          </w:tcPr>
          <w:p w14:paraId="6AA0BA93" w14:textId="0C55F2CC" w:rsidR="006016B9" w:rsidRPr="0087752B" w:rsidRDefault="003C6609" w:rsidP="00993B43">
            <w:pPr>
              <w:pStyle w:val="DETTablecolumnheading"/>
              <w:jc w:val="left"/>
            </w:pPr>
            <w:r>
              <w:t>Male / Female</w:t>
            </w:r>
          </w:p>
        </w:tc>
        <w:tc>
          <w:tcPr>
            <w:tcW w:w="893" w:type="dxa"/>
            <w:tcBorders>
              <w:top w:val="nil"/>
              <w:left w:val="nil"/>
              <w:bottom w:val="nil"/>
              <w:right w:val="nil"/>
            </w:tcBorders>
            <w:shd w:val="clear" w:color="auto" w:fill="A6A6A6" w:themeFill="background1" w:themeFillShade="A6"/>
          </w:tcPr>
          <w:p w14:paraId="33228E84" w14:textId="77777777" w:rsidR="006016B9" w:rsidRPr="0087752B" w:rsidRDefault="006016B9" w:rsidP="00993B43">
            <w:pPr>
              <w:pStyle w:val="DETTablecolumnheading"/>
              <w:jc w:val="left"/>
            </w:pPr>
            <w:r w:rsidRPr="0087752B">
              <w:t>F</w:t>
            </w:r>
          </w:p>
        </w:tc>
        <w:tc>
          <w:tcPr>
            <w:tcW w:w="752" w:type="dxa"/>
            <w:tcBorders>
              <w:top w:val="nil"/>
              <w:left w:val="nil"/>
              <w:bottom w:val="nil"/>
              <w:right w:val="nil"/>
            </w:tcBorders>
            <w:shd w:val="clear" w:color="auto" w:fill="A6A6A6" w:themeFill="background1" w:themeFillShade="A6"/>
          </w:tcPr>
          <w:p w14:paraId="4FC2341F" w14:textId="77777777" w:rsidR="006016B9" w:rsidRPr="0087752B" w:rsidRDefault="006016B9" w:rsidP="00993B43">
            <w:pPr>
              <w:pStyle w:val="DETTablecolumnheading"/>
              <w:jc w:val="left"/>
            </w:pPr>
            <w:r w:rsidRPr="0087752B">
              <w:t>M</w:t>
            </w:r>
          </w:p>
        </w:tc>
        <w:tc>
          <w:tcPr>
            <w:tcW w:w="816" w:type="dxa"/>
            <w:tcBorders>
              <w:top w:val="nil"/>
              <w:left w:val="nil"/>
              <w:bottom w:val="nil"/>
              <w:right w:val="nil"/>
            </w:tcBorders>
            <w:shd w:val="clear" w:color="auto" w:fill="A6A6A6" w:themeFill="background1" w:themeFillShade="A6"/>
          </w:tcPr>
          <w:p w14:paraId="68565EC1" w14:textId="77777777" w:rsidR="006016B9" w:rsidRPr="0087752B" w:rsidRDefault="006016B9" w:rsidP="00993B43">
            <w:pPr>
              <w:pStyle w:val="DETTablecolumnheading"/>
              <w:jc w:val="left"/>
            </w:pPr>
            <w:r w:rsidRPr="0087752B">
              <w:t>F</w:t>
            </w:r>
          </w:p>
        </w:tc>
        <w:tc>
          <w:tcPr>
            <w:tcW w:w="817" w:type="dxa"/>
            <w:tcBorders>
              <w:top w:val="nil"/>
              <w:left w:val="nil"/>
              <w:bottom w:val="nil"/>
              <w:right w:val="nil"/>
            </w:tcBorders>
            <w:shd w:val="clear" w:color="auto" w:fill="A6A6A6" w:themeFill="background1" w:themeFillShade="A6"/>
          </w:tcPr>
          <w:p w14:paraId="547DF59E" w14:textId="77777777" w:rsidR="006016B9" w:rsidRPr="0087752B" w:rsidRDefault="006016B9" w:rsidP="00993B43">
            <w:pPr>
              <w:pStyle w:val="DETTablecolumnheading"/>
              <w:jc w:val="left"/>
            </w:pPr>
            <w:r w:rsidRPr="0087752B">
              <w:t>M</w:t>
            </w:r>
          </w:p>
        </w:tc>
        <w:tc>
          <w:tcPr>
            <w:tcW w:w="835" w:type="dxa"/>
            <w:tcBorders>
              <w:top w:val="nil"/>
              <w:left w:val="nil"/>
              <w:bottom w:val="nil"/>
              <w:right w:val="nil"/>
            </w:tcBorders>
            <w:shd w:val="clear" w:color="auto" w:fill="A6A6A6" w:themeFill="background1" w:themeFillShade="A6"/>
          </w:tcPr>
          <w:p w14:paraId="7F4490A0" w14:textId="77777777" w:rsidR="006016B9" w:rsidRPr="0087752B" w:rsidRDefault="006016B9" w:rsidP="00993B43">
            <w:pPr>
              <w:pStyle w:val="DETTablecolumnheading"/>
              <w:jc w:val="left"/>
            </w:pPr>
            <w:r w:rsidRPr="0087752B">
              <w:t>F</w:t>
            </w:r>
          </w:p>
        </w:tc>
        <w:tc>
          <w:tcPr>
            <w:tcW w:w="829" w:type="dxa"/>
            <w:tcBorders>
              <w:top w:val="nil"/>
              <w:left w:val="nil"/>
              <w:bottom w:val="nil"/>
              <w:right w:val="nil"/>
            </w:tcBorders>
            <w:shd w:val="clear" w:color="auto" w:fill="A6A6A6" w:themeFill="background1" w:themeFillShade="A6"/>
          </w:tcPr>
          <w:p w14:paraId="046D4F5A" w14:textId="77777777" w:rsidR="006016B9" w:rsidRPr="0087752B" w:rsidRDefault="006016B9" w:rsidP="00993B43">
            <w:pPr>
              <w:pStyle w:val="DETTablecolumnheading"/>
              <w:jc w:val="left"/>
            </w:pPr>
            <w:r w:rsidRPr="0087752B">
              <w:t>M</w:t>
            </w:r>
          </w:p>
        </w:tc>
        <w:tc>
          <w:tcPr>
            <w:tcW w:w="834" w:type="dxa"/>
            <w:tcBorders>
              <w:top w:val="nil"/>
              <w:left w:val="nil"/>
              <w:bottom w:val="nil"/>
              <w:right w:val="nil"/>
            </w:tcBorders>
            <w:shd w:val="clear" w:color="auto" w:fill="A6A6A6" w:themeFill="background1" w:themeFillShade="A6"/>
          </w:tcPr>
          <w:p w14:paraId="7089E1AB" w14:textId="77777777" w:rsidR="006016B9" w:rsidRPr="0087752B" w:rsidRDefault="006016B9" w:rsidP="00993B43">
            <w:pPr>
              <w:pStyle w:val="DETTablecolumnheading"/>
              <w:jc w:val="left"/>
            </w:pPr>
            <w:r w:rsidRPr="0087752B">
              <w:t>F</w:t>
            </w:r>
          </w:p>
        </w:tc>
        <w:tc>
          <w:tcPr>
            <w:tcW w:w="828" w:type="dxa"/>
            <w:tcBorders>
              <w:top w:val="nil"/>
              <w:left w:val="nil"/>
              <w:bottom w:val="nil"/>
              <w:right w:val="nil"/>
            </w:tcBorders>
            <w:shd w:val="clear" w:color="auto" w:fill="A6A6A6" w:themeFill="background1" w:themeFillShade="A6"/>
          </w:tcPr>
          <w:p w14:paraId="74A3633D" w14:textId="77777777" w:rsidR="006016B9" w:rsidRPr="0087752B" w:rsidRDefault="006016B9" w:rsidP="00993B43">
            <w:pPr>
              <w:pStyle w:val="DETTablecolumnheading"/>
              <w:jc w:val="left"/>
            </w:pPr>
            <w:r w:rsidRPr="0087752B">
              <w:t>M</w:t>
            </w:r>
          </w:p>
        </w:tc>
        <w:tc>
          <w:tcPr>
            <w:tcW w:w="833" w:type="dxa"/>
            <w:tcBorders>
              <w:top w:val="nil"/>
              <w:left w:val="nil"/>
              <w:bottom w:val="nil"/>
              <w:right w:val="nil"/>
            </w:tcBorders>
            <w:shd w:val="clear" w:color="auto" w:fill="A6A6A6" w:themeFill="background1" w:themeFillShade="A6"/>
          </w:tcPr>
          <w:p w14:paraId="3B2320C2" w14:textId="77777777" w:rsidR="006016B9" w:rsidRPr="0087752B" w:rsidRDefault="006016B9" w:rsidP="00993B43">
            <w:pPr>
              <w:pStyle w:val="DETTablecolumnheading"/>
              <w:jc w:val="left"/>
            </w:pPr>
            <w:r w:rsidRPr="0087752B">
              <w:t>F</w:t>
            </w:r>
          </w:p>
        </w:tc>
        <w:tc>
          <w:tcPr>
            <w:tcW w:w="827" w:type="dxa"/>
            <w:tcBorders>
              <w:top w:val="nil"/>
              <w:left w:val="nil"/>
              <w:bottom w:val="nil"/>
              <w:right w:val="nil"/>
            </w:tcBorders>
            <w:shd w:val="clear" w:color="auto" w:fill="A6A6A6" w:themeFill="background1" w:themeFillShade="A6"/>
          </w:tcPr>
          <w:p w14:paraId="4DAC8738" w14:textId="77777777" w:rsidR="006016B9" w:rsidRPr="0087752B" w:rsidRDefault="006016B9" w:rsidP="00993B43">
            <w:pPr>
              <w:pStyle w:val="DETTablecolumnheading"/>
              <w:jc w:val="left"/>
            </w:pPr>
            <w:r w:rsidRPr="0087752B">
              <w:t>M</w:t>
            </w:r>
          </w:p>
        </w:tc>
        <w:tc>
          <w:tcPr>
            <w:tcW w:w="835" w:type="dxa"/>
            <w:tcBorders>
              <w:top w:val="nil"/>
              <w:left w:val="nil"/>
              <w:bottom w:val="nil"/>
              <w:right w:val="nil"/>
            </w:tcBorders>
            <w:shd w:val="clear" w:color="auto" w:fill="A6A6A6" w:themeFill="background1" w:themeFillShade="A6"/>
          </w:tcPr>
          <w:p w14:paraId="6ECC59E4" w14:textId="77777777" w:rsidR="006016B9" w:rsidRPr="0087752B" w:rsidRDefault="006016B9" w:rsidP="00993B43">
            <w:pPr>
              <w:pStyle w:val="DETTablecolumnheading"/>
              <w:jc w:val="left"/>
            </w:pPr>
            <w:r w:rsidRPr="0087752B">
              <w:t>F</w:t>
            </w:r>
          </w:p>
        </w:tc>
        <w:tc>
          <w:tcPr>
            <w:tcW w:w="829" w:type="dxa"/>
            <w:tcBorders>
              <w:top w:val="nil"/>
              <w:left w:val="nil"/>
              <w:bottom w:val="nil"/>
              <w:right w:val="nil"/>
            </w:tcBorders>
            <w:shd w:val="clear" w:color="auto" w:fill="A6A6A6" w:themeFill="background1" w:themeFillShade="A6"/>
          </w:tcPr>
          <w:p w14:paraId="30A164E8" w14:textId="77777777" w:rsidR="006016B9" w:rsidRPr="0087752B" w:rsidRDefault="006016B9" w:rsidP="00993B43">
            <w:pPr>
              <w:pStyle w:val="DETTablecolumnheading"/>
              <w:jc w:val="left"/>
            </w:pPr>
            <w:r w:rsidRPr="0087752B">
              <w:t>M</w:t>
            </w:r>
          </w:p>
        </w:tc>
        <w:tc>
          <w:tcPr>
            <w:tcW w:w="822" w:type="dxa"/>
            <w:tcBorders>
              <w:top w:val="nil"/>
              <w:left w:val="nil"/>
              <w:bottom w:val="nil"/>
              <w:right w:val="nil"/>
            </w:tcBorders>
            <w:shd w:val="clear" w:color="auto" w:fill="A6A6A6" w:themeFill="background1" w:themeFillShade="A6"/>
          </w:tcPr>
          <w:p w14:paraId="3AA8F378" w14:textId="77777777" w:rsidR="006016B9" w:rsidRPr="0087752B" w:rsidRDefault="006016B9" w:rsidP="00993B43">
            <w:pPr>
              <w:pStyle w:val="DETTablecolumnheading"/>
              <w:jc w:val="left"/>
            </w:pPr>
            <w:r w:rsidRPr="0087752B">
              <w:t>F</w:t>
            </w:r>
          </w:p>
        </w:tc>
        <w:tc>
          <w:tcPr>
            <w:tcW w:w="1058" w:type="dxa"/>
            <w:gridSpan w:val="3"/>
            <w:tcBorders>
              <w:top w:val="nil"/>
              <w:left w:val="nil"/>
              <w:bottom w:val="nil"/>
              <w:right w:val="nil"/>
            </w:tcBorders>
            <w:shd w:val="clear" w:color="auto" w:fill="A6A6A6" w:themeFill="background1" w:themeFillShade="A6"/>
          </w:tcPr>
          <w:p w14:paraId="7E911E9A" w14:textId="77777777" w:rsidR="006016B9" w:rsidRPr="0087752B" w:rsidRDefault="006016B9" w:rsidP="00993B43">
            <w:pPr>
              <w:pStyle w:val="DETTablecolumnheading"/>
              <w:jc w:val="left"/>
            </w:pPr>
            <w:r w:rsidRPr="0087752B">
              <w:t>M</w:t>
            </w:r>
          </w:p>
        </w:tc>
        <w:tc>
          <w:tcPr>
            <w:tcW w:w="1098" w:type="dxa"/>
            <w:tcBorders>
              <w:top w:val="nil"/>
              <w:left w:val="nil"/>
              <w:bottom w:val="nil"/>
              <w:right w:val="nil"/>
            </w:tcBorders>
            <w:shd w:val="clear" w:color="auto" w:fill="A6A6A6" w:themeFill="background1" w:themeFillShade="A6"/>
          </w:tcPr>
          <w:p w14:paraId="204FFC3F" w14:textId="77777777" w:rsidR="006016B9" w:rsidRPr="0087752B" w:rsidRDefault="006016B9" w:rsidP="00993B43">
            <w:pPr>
              <w:pStyle w:val="DETTablecolumnheading"/>
              <w:jc w:val="left"/>
            </w:pPr>
          </w:p>
        </w:tc>
      </w:tr>
      <w:tr w:rsidR="006016B9" w:rsidRPr="0087752B" w14:paraId="64670805" w14:textId="77777777" w:rsidTr="00993B43">
        <w:tc>
          <w:tcPr>
            <w:tcW w:w="916" w:type="dxa"/>
            <w:tcBorders>
              <w:top w:val="nil"/>
              <w:left w:val="nil"/>
              <w:bottom w:val="nil"/>
              <w:right w:val="nil"/>
            </w:tcBorders>
            <w:shd w:val="clear" w:color="auto" w:fill="F8F8F8"/>
          </w:tcPr>
          <w:p w14:paraId="305E7785" w14:textId="77777777" w:rsidR="006016B9" w:rsidRPr="0087752B" w:rsidRDefault="006016B9" w:rsidP="00993B43">
            <w:pPr>
              <w:pStyle w:val="DETTableTextFinancial"/>
            </w:pPr>
            <w:r w:rsidRPr="0087752B">
              <w:t>Personal</w:t>
            </w:r>
            <w:r w:rsidRPr="0087752B">
              <w:rPr>
                <w:rStyle w:val="FootnoteReference"/>
              </w:rPr>
              <w:t>1</w:t>
            </w:r>
          </w:p>
        </w:tc>
        <w:tc>
          <w:tcPr>
            <w:tcW w:w="893" w:type="dxa"/>
            <w:tcBorders>
              <w:top w:val="nil"/>
              <w:left w:val="nil"/>
              <w:bottom w:val="nil"/>
              <w:right w:val="nil"/>
            </w:tcBorders>
            <w:shd w:val="clear" w:color="auto" w:fill="F8F8F8"/>
          </w:tcPr>
          <w:p w14:paraId="331BFDE9" w14:textId="77777777" w:rsidR="006016B9" w:rsidRPr="0087752B" w:rsidRDefault="006016B9" w:rsidP="00993B43">
            <w:pPr>
              <w:pStyle w:val="DETTableTextFinancial"/>
            </w:pPr>
            <w:r w:rsidRPr="0087752B">
              <w:t>7</w:t>
            </w:r>
          </w:p>
        </w:tc>
        <w:tc>
          <w:tcPr>
            <w:tcW w:w="752" w:type="dxa"/>
            <w:tcBorders>
              <w:top w:val="nil"/>
              <w:left w:val="nil"/>
              <w:bottom w:val="nil"/>
              <w:right w:val="nil"/>
            </w:tcBorders>
            <w:shd w:val="clear" w:color="auto" w:fill="F8F8F8"/>
          </w:tcPr>
          <w:p w14:paraId="53E8B041" w14:textId="77777777" w:rsidR="006016B9" w:rsidRPr="0087752B" w:rsidRDefault="006016B9" w:rsidP="00993B43">
            <w:pPr>
              <w:pStyle w:val="DETTableTextFinancial"/>
            </w:pPr>
            <w:r w:rsidRPr="0087752B">
              <w:t>8</w:t>
            </w:r>
          </w:p>
        </w:tc>
        <w:tc>
          <w:tcPr>
            <w:tcW w:w="816" w:type="dxa"/>
            <w:tcBorders>
              <w:top w:val="nil"/>
              <w:left w:val="nil"/>
              <w:bottom w:val="nil"/>
              <w:right w:val="nil"/>
            </w:tcBorders>
          </w:tcPr>
          <w:p w14:paraId="20BE9AF0" w14:textId="77777777" w:rsidR="006016B9" w:rsidRPr="0087752B" w:rsidRDefault="006016B9" w:rsidP="00993B43">
            <w:pPr>
              <w:pStyle w:val="DETTableTextFinancial"/>
            </w:pPr>
            <w:r w:rsidRPr="0087752B">
              <w:t>2</w:t>
            </w:r>
          </w:p>
        </w:tc>
        <w:tc>
          <w:tcPr>
            <w:tcW w:w="817" w:type="dxa"/>
            <w:tcBorders>
              <w:top w:val="nil"/>
              <w:left w:val="nil"/>
              <w:bottom w:val="nil"/>
              <w:right w:val="nil"/>
            </w:tcBorders>
          </w:tcPr>
          <w:p w14:paraId="4B4A9D30" w14:textId="77777777" w:rsidR="006016B9" w:rsidRPr="0087752B" w:rsidRDefault="006016B9" w:rsidP="00993B43">
            <w:pPr>
              <w:pStyle w:val="DETTableTextFinancial"/>
            </w:pPr>
            <w:r w:rsidRPr="0087752B">
              <w:t>0</w:t>
            </w:r>
          </w:p>
        </w:tc>
        <w:tc>
          <w:tcPr>
            <w:tcW w:w="835" w:type="dxa"/>
            <w:tcBorders>
              <w:top w:val="nil"/>
              <w:left w:val="nil"/>
              <w:bottom w:val="nil"/>
              <w:right w:val="nil"/>
            </w:tcBorders>
          </w:tcPr>
          <w:p w14:paraId="087D1687" w14:textId="77777777" w:rsidR="006016B9" w:rsidRPr="0087752B" w:rsidRDefault="006016B9" w:rsidP="00993B43">
            <w:pPr>
              <w:pStyle w:val="DETTableTextFinancial"/>
            </w:pPr>
            <w:r w:rsidRPr="0087752B">
              <w:t>3</w:t>
            </w:r>
          </w:p>
        </w:tc>
        <w:tc>
          <w:tcPr>
            <w:tcW w:w="829" w:type="dxa"/>
            <w:tcBorders>
              <w:top w:val="nil"/>
              <w:left w:val="nil"/>
              <w:bottom w:val="nil"/>
              <w:right w:val="nil"/>
            </w:tcBorders>
          </w:tcPr>
          <w:p w14:paraId="41D5F596" w14:textId="77777777" w:rsidR="006016B9" w:rsidRPr="0087752B" w:rsidRDefault="006016B9" w:rsidP="00993B43">
            <w:pPr>
              <w:pStyle w:val="DETTableTextFinancial"/>
            </w:pPr>
            <w:r w:rsidRPr="0087752B">
              <w:t>1</w:t>
            </w:r>
          </w:p>
        </w:tc>
        <w:tc>
          <w:tcPr>
            <w:tcW w:w="834" w:type="dxa"/>
            <w:tcBorders>
              <w:top w:val="nil"/>
              <w:left w:val="nil"/>
              <w:bottom w:val="nil"/>
              <w:right w:val="nil"/>
            </w:tcBorders>
          </w:tcPr>
          <w:p w14:paraId="483B4C57" w14:textId="77777777" w:rsidR="006016B9" w:rsidRPr="0087752B" w:rsidRDefault="006016B9" w:rsidP="00993B43">
            <w:pPr>
              <w:pStyle w:val="DETTableTextFinancial"/>
            </w:pPr>
            <w:r w:rsidRPr="0087752B">
              <w:t>1</w:t>
            </w:r>
          </w:p>
        </w:tc>
        <w:tc>
          <w:tcPr>
            <w:tcW w:w="828" w:type="dxa"/>
            <w:tcBorders>
              <w:top w:val="nil"/>
              <w:left w:val="nil"/>
              <w:bottom w:val="nil"/>
              <w:right w:val="nil"/>
            </w:tcBorders>
          </w:tcPr>
          <w:p w14:paraId="25EC7F12" w14:textId="77777777" w:rsidR="006016B9" w:rsidRPr="0087752B" w:rsidRDefault="006016B9" w:rsidP="00993B43">
            <w:pPr>
              <w:pStyle w:val="DETTableTextFinancial"/>
            </w:pPr>
            <w:r w:rsidRPr="0087752B">
              <w:t>2</w:t>
            </w:r>
          </w:p>
        </w:tc>
        <w:tc>
          <w:tcPr>
            <w:tcW w:w="833" w:type="dxa"/>
            <w:tcBorders>
              <w:top w:val="nil"/>
              <w:left w:val="nil"/>
              <w:bottom w:val="nil"/>
              <w:right w:val="nil"/>
            </w:tcBorders>
          </w:tcPr>
          <w:p w14:paraId="7CD3AABB" w14:textId="77777777" w:rsidR="006016B9" w:rsidRPr="0087752B" w:rsidRDefault="006016B9" w:rsidP="00993B43">
            <w:pPr>
              <w:pStyle w:val="DETTableTextFinancial"/>
            </w:pPr>
            <w:r w:rsidRPr="0087752B">
              <w:t>0</w:t>
            </w:r>
          </w:p>
        </w:tc>
        <w:tc>
          <w:tcPr>
            <w:tcW w:w="827" w:type="dxa"/>
            <w:tcBorders>
              <w:top w:val="nil"/>
              <w:left w:val="nil"/>
              <w:bottom w:val="nil"/>
              <w:right w:val="nil"/>
            </w:tcBorders>
          </w:tcPr>
          <w:p w14:paraId="5F49B5ED" w14:textId="77777777" w:rsidR="006016B9" w:rsidRPr="0087752B" w:rsidRDefault="006016B9" w:rsidP="00993B43">
            <w:pPr>
              <w:pStyle w:val="DETTableTextFinancial"/>
            </w:pPr>
            <w:r w:rsidRPr="0087752B">
              <w:t>1</w:t>
            </w:r>
          </w:p>
        </w:tc>
        <w:tc>
          <w:tcPr>
            <w:tcW w:w="835" w:type="dxa"/>
            <w:tcBorders>
              <w:top w:val="nil"/>
              <w:left w:val="nil"/>
              <w:bottom w:val="nil"/>
              <w:right w:val="nil"/>
            </w:tcBorders>
          </w:tcPr>
          <w:p w14:paraId="29D537D1" w14:textId="77777777" w:rsidR="006016B9" w:rsidRPr="0087752B" w:rsidRDefault="006016B9" w:rsidP="00993B43">
            <w:pPr>
              <w:pStyle w:val="DETTableTextFinancial"/>
            </w:pPr>
            <w:r w:rsidRPr="0087752B">
              <w:t>1</w:t>
            </w:r>
          </w:p>
        </w:tc>
        <w:tc>
          <w:tcPr>
            <w:tcW w:w="829" w:type="dxa"/>
            <w:tcBorders>
              <w:top w:val="nil"/>
              <w:left w:val="nil"/>
              <w:bottom w:val="nil"/>
              <w:right w:val="nil"/>
            </w:tcBorders>
          </w:tcPr>
          <w:p w14:paraId="73CB03EC" w14:textId="77777777" w:rsidR="006016B9" w:rsidRPr="0087752B" w:rsidRDefault="006016B9" w:rsidP="00993B43">
            <w:pPr>
              <w:pStyle w:val="DETTableTextFinancial"/>
            </w:pPr>
            <w:r w:rsidRPr="0087752B">
              <w:t>2</w:t>
            </w:r>
          </w:p>
        </w:tc>
        <w:tc>
          <w:tcPr>
            <w:tcW w:w="822" w:type="dxa"/>
            <w:tcBorders>
              <w:top w:val="nil"/>
              <w:left w:val="nil"/>
              <w:bottom w:val="nil"/>
              <w:right w:val="nil"/>
            </w:tcBorders>
          </w:tcPr>
          <w:p w14:paraId="4E625B03" w14:textId="77777777" w:rsidR="006016B9" w:rsidRPr="0087752B" w:rsidRDefault="006016B9" w:rsidP="00993B43">
            <w:pPr>
              <w:pStyle w:val="DETTableTextFinancial"/>
            </w:pPr>
            <w:r w:rsidRPr="0087752B">
              <w:t>0</w:t>
            </w:r>
          </w:p>
        </w:tc>
        <w:tc>
          <w:tcPr>
            <w:tcW w:w="916" w:type="dxa"/>
            <w:gridSpan w:val="2"/>
            <w:tcBorders>
              <w:top w:val="nil"/>
              <w:left w:val="nil"/>
              <w:bottom w:val="nil"/>
              <w:right w:val="nil"/>
            </w:tcBorders>
          </w:tcPr>
          <w:p w14:paraId="2E4A59AF" w14:textId="77777777" w:rsidR="006016B9" w:rsidRPr="0087752B" w:rsidRDefault="006016B9" w:rsidP="00993B43">
            <w:pPr>
              <w:pStyle w:val="DETTableTextFinancial"/>
            </w:pPr>
            <w:r w:rsidRPr="0087752B">
              <w:t>2</w:t>
            </w:r>
          </w:p>
        </w:tc>
        <w:tc>
          <w:tcPr>
            <w:tcW w:w="1240" w:type="dxa"/>
            <w:gridSpan w:val="2"/>
            <w:tcBorders>
              <w:top w:val="nil"/>
              <w:left w:val="nil"/>
              <w:bottom w:val="nil"/>
              <w:right w:val="nil"/>
            </w:tcBorders>
          </w:tcPr>
          <w:p w14:paraId="755F4F02" w14:textId="77777777" w:rsidR="006016B9" w:rsidRPr="0087752B" w:rsidRDefault="006016B9" w:rsidP="00993B43">
            <w:pPr>
              <w:pStyle w:val="DETTableTextFinancial"/>
            </w:pPr>
            <w:r w:rsidRPr="0087752B">
              <w:t>15</w:t>
            </w:r>
          </w:p>
        </w:tc>
      </w:tr>
      <w:tr w:rsidR="006016B9" w:rsidRPr="0087752B" w14:paraId="699B6897" w14:textId="77777777" w:rsidTr="003C6609">
        <w:tc>
          <w:tcPr>
            <w:tcW w:w="916" w:type="dxa"/>
            <w:tcBorders>
              <w:top w:val="nil"/>
              <w:left w:val="nil"/>
              <w:bottom w:val="single" w:sz="4" w:space="0" w:color="auto"/>
              <w:right w:val="nil"/>
            </w:tcBorders>
            <w:shd w:val="clear" w:color="auto" w:fill="F8F8F8"/>
          </w:tcPr>
          <w:p w14:paraId="5FAB913D" w14:textId="77777777" w:rsidR="006016B9" w:rsidRPr="0087752B" w:rsidRDefault="006016B9" w:rsidP="00993B43">
            <w:pPr>
              <w:pStyle w:val="DETTableTextFinancial"/>
            </w:pPr>
            <w:r w:rsidRPr="0087752B">
              <w:t>Selection</w:t>
            </w:r>
          </w:p>
        </w:tc>
        <w:tc>
          <w:tcPr>
            <w:tcW w:w="893" w:type="dxa"/>
            <w:tcBorders>
              <w:top w:val="nil"/>
              <w:left w:val="nil"/>
              <w:bottom w:val="single" w:sz="4" w:space="0" w:color="auto"/>
              <w:right w:val="nil"/>
            </w:tcBorders>
            <w:shd w:val="clear" w:color="auto" w:fill="F8F8F8"/>
          </w:tcPr>
          <w:p w14:paraId="53EFC0CD" w14:textId="77777777" w:rsidR="006016B9" w:rsidRPr="0087752B" w:rsidRDefault="006016B9" w:rsidP="00993B43">
            <w:pPr>
              <w:pStyle w:val="DETTableTextFinancial"/>
            </w:pPr>
            <w:r w:rsidRPr="0087752B">
              <w:t>2</w:t>
            </w:r>
          </w:p>
        </w:tc>
        <w:tc>
          <w:tcPr>
            <w:tcW w:w="752" w:type="dxa"/>
            <w:tcBorders>
              <w:top w:val="nil"/>
              <w:left w:val="nil"/>
              <w:bottom w:val="single" w:sz="4" w:space="0" w:color="auto"/>
              <w:right w:val="nil"/>
            </w:tcBorders>
            <w:shd w:val="clear" w:color="auto" w:fill="F8F8F8"/>
          </w:tcPr>
          <w:p w14:paraId="2FC46B0A" w14:textId="77777777" w:rsidR="006016B9" w:rsidRPr="0087752B" w:rsidRDefault="006016B9" w:rsidP="00993B43">
            <w:pPr>
              <w:pStyle w:val="DETTableTextFinancial"/>
            </w:pPr>
            <w:r w:rsidRPr="0087752B">
              <w:t>1</w:t>
            </w:r>
          </w:p>
        </w:tc>
        <w:tc>
          <w:tcPr>
            <w:tcW w:w="816" w:type="dxa"/>
            <w:tcBorders>
              <w:top w:val="nil"/>
              <w:left w:val="nil"/>
              <w:bottom w:val="single" w:sz="4" w:space="0" w:color="auto"/>
              <w:right w:val="nil"/>
            </w:tcBorders>
          </w:tcPr>
          <w:p w14:paraId="1D4B2E0F" w14:textId="77777777" w:rsidR="006016B9" w:rsidRPr="0087752B" w:rsidRDefault="006016B9" w:rsidP="00993B43">
            <w:pPr>
              <w:pStyle w:val="DETTableTextFinancial"/>
            </w:pPr>
            <w:r w:rsidRPr="0087752B">
              <w:t>0</w:t>
            </w:r>
          </w:p>
        </w:tc>
        <w:tc>
          <w:tcPr>
            <w:tcW w:w="817" w:type="dxa"/>
            <w:tcBorders>
              <w:top w:val="nil"/>
              <w:left w:val="nil"/>
              <w:bottom w:val="single" w:sz="4" w:space="0" w:color="auto"/>
              <w:right w:val="nil"/>
            </w:tcBorders>
          </w:tcPr>
          <w:p w14:paraId="6832BD9A" w14:textId="77777777" w:rsidR="006016B9" w:rsidRPr="0087752B" w:rsidRDefault="006016B9" w:rsidP="00993B43">
            <w:pPr>
              <w:pStyle w:val="DETTableTextFinancial"/>
            </w:pPr>
            <w:r w:rsidRPr="0087752B">
              <w:t>0</w:t>
            </w:r>
          </w:p>
        </w:tc>
        <w:tc>
          <w:tcPr>
            <w:tcW w:w="835" w:type="dxa"/>
            <w:tcBorders>
              <w:top w:val="nil"/>
              <w:left w:val="nil"/>
              <w:bottom w:val="single" w:sz="4" w:space="0" w:color="auto"/>
              <w:right w:val="nil"/>
            </w:tcBorders>
          </w:tcPr>
          <w:p w14:paraId="7DA0BA12" w14:textId="77777777" w:rsidR="006016B9" w:rsidRPr="0087752B" w:rsidRDefault="006016B9" w:rsidP="00993B43">
            <w:pPr>
              <w:pStyle w:val="DETTableTextFinancial"/>
            </w:pPr>
            <w:r w:rsidRPr="0087752B">
              <w:t>0</w:t>
            </w:r>
          </w:p>
        </w:tc>
        <w:tc>
          <w:tcPr>
            <w:tcW w:w="829" w:type="dxa"/>
            <w:tcBorders>
              <w:top w:val="nil"/>
              <w:left w:val="nil"/>
              <w:bottom w:val="single" w:sz="4" w:space="0" w:color="auto"/>
              <w:right w:val="nil"/>
            </w:tcBorders>
          </w:tcPr>
          <w:p w14:paraId="1A0F51C8" w14:textId="77777777" w:rsidR="006016B9" w:rsidRPr="0087752B" w:rsidRDefault="006016B9" w:rsidP="00993B43">
            <w:pPr>
              <w:pStyle w:val="DETTableTextFinancial"/>
            </w:pPr>
            <w:r w:rsidRPr="0087752B">
              <w:t>0</w:t>
            </w:r>
          </w:p>
        </w:tc>
        <w:tc>
          <w:tcPr>
            <w:tcW w:w="834" w:type="dxa"/>
            <w:tcBorders>
              <w:top w:val="nil"/>
              <w:left w:val="nil"/>
              <w:bottom w:val="single" w:sz="4" w:space="0" w:color="auto"/>
              <w:right w:val="nil"/>
            </w:tcBorders>
          </w:tcPr>
          <w:p w14:paraId="58C12844" w14:textId="77777777" w:rsidR="006016B9" w:rsidRPr="0087752B" w:rsidRDefault="006016B9" w:rsidP="00993B43">
            <w:pPr>
              <w:pStyle w:val="DETTableTextFinancial"/>
            </w:pPr>
            <w:r w:rsidRPr="0087752B">
              <w:t>1</w:t>
            </w:r>
          </w:p>
        </w:tc>
        <w:tc>
          <w:tcPr>
            <w:tcW w:w="828" w:type="dxa"/>
            <w:tcBorders>
              <w:top w:val="nil"/>
              <w:left w:val="nil"/>
              <w:bottom w:val="single" w:sz="4" w:space="0" w:color="auto"/>
              <w:right w:val="nil"/>
            </w:tcBorders>
          </w:tcPr>
          <w:p w14:paraId="0532A4E7" w14:textId="77777777" w:rsidR="006016B9" w:rsidRPr="0087752B" w:rsidRDefault="006016B9" w:rsidP="00993B43">
            <w:pPr>
              <w:pStyle w:val="DETTableTextFinancial"/>
            </w:pPr>
            <w:r w:rsidRPr="0087752B">
              <w:t>0</w:t>
            </w:r>
          </w:p>
        </w:tc>
        <w:tc>
          <w:tcPr>
            <w:tcW w:w="833" w:type="dxa"/>
            <w:tcBorders>
              <w:top w:val="nil"/>
              <w:left w:val="nil"/>
              <w:bottom w:val="single" w:sz="4" w:space="0" w:color="auto"/>
              <w:right w:val="nil"/>
            </w:tcBorders>
          </w:tcPr>
          <w:p w14:paraId="02ECF07D" w14:textId="77777777" w:rsidR="006016B9" w:rsidRPr="0087752B" w:rsidRDefault="006016B9" w:rsidP="00993B43">
            <w:pPr>
              <w:pStyle w:val="DETTableTextFinancial"/>
            </w:pPr>
            <w:r w:rsidRPr="0087752B">
              <w:t>1</w:t>
            </w:r>
          </w:p>
        </w:tc>
        <w:tc>
          <w:tcPr>
            <w:tcW w:w="827" w:type="dxa"/>
            <w:tcBorders>
              <w:top w:val="nil"/>
              <w:left w:val="nil"/>
              <w:bottom w:val="single" w:sz="4" w:space="0" w:color="auto"/>
              <w:right w:val="nil"/>
            </w:tcBorders>
          </w:tcPr>
          <w:p w14:paraId="56D29239" w14:textId="77777777" w:rsidR="006016B9" w:rsidRPr="0087752B" w:rsidRDefault="006016B9" w:rsidP="00993B43">
            <w:pPr>
              <w:pStyle w:val="DETTableTextFinancial"/>
            </w:pPr>
            <w:r w:rsidRPr="0087752B">
              <w:t>0</w:t>
            </w:r>
          </w:p>
        </w:tc>
        <w:tc>
          <w:tcPr>
            <w:tcW w:w="835" w:type="dxa"/>
            <w:tcBorders>
              <w:top w:val="nil"/>
              <w:left w:val="nil"/>
              <w:bottom w:val="single" w:sz="4" w:space="0" w:color="auto"/>
              <w:right w:val="nil"/>
            </w:tcBorders>
          </w:tcPr>
          <w:p w14:paraId="674071FE" w14:textId="77777777" w:rsidR="006016B9" w:rsidRPr="0087752B" w:rsidRDefault="006016B9" w:rsidP="00993B43">
            <w:pPr>
              <w:pStyle w:val="DETTableTextFinancial"/>
            </w:pPr>
            <w:r w:rsidRPr="0087752B">
              <w:t>0</w:t>
            </w:r>
          </w:p>
        </w:tc>
        <w:tc>
          <w:tcPr>
            <w:tcW w:w="829" w:type="dxa"/>
            <w:tcBorders>
              <w:top w:val="nil"/>
              <w:left w:val="nil"/>
              <w:bottom w:val="single" w:sz="4" w:space="0" w:color="auto"/>
              <w:right w:val="nil"/>
            </w:tcBorders>
          </w:tcPr>
          <w:p w14:paraId="2E621396" w14:textId="77777777" w:rsidR="006016B9" w:rsidRPr="0087752B" w:rsidRDefault="006016B9" w:rsidP="00993B43">
            <w:pPr>
              <w:pStyle w:val="DETTableTextFinancial"/>
            </w:pPr>
            <w:r w:rsidRPr="0087752B">
              <w:t>1</w:t>
            </w:r>
          </w:p>
        </w:tc>
        <w:tc>
          <w:tcPr>
            <w:tcW w:w="822" w:type="dxa"/>
            <w:tcBorders>
              <w:top w:val="nil"/>
              <w:left w:val="nil"/>
              <w:bottom w:val="single" w:sz="4" w:space="0" w:color="auto"/>
              <w:right w:val="nil"/>
            </w:tcBorders>
          </w:tcPr>
          <w:p w14:paraId="03963411" w14:textId="77777777" w:rsidR="006016B9" w:rsidRPr="0087752B" w:rsidRDefault="006016B9" w:rsidP="00993B43">
            <w:pPr>
              <w:pStyle w:val="DETTableTextFinancial"/>
            </w:pPr>
            <w:r w:rsidRPr="0087752B">
              <w:t>0</w:t>
            </w:r>
          </w:p>
        </w:tc>
        <w:tc>
          <w:tcPr>
            <w:tcW w:w="916" w:type="dxa"/>
            <w:gridSpan w:val="2"/>
            <w:tcBorders>
              <w:top w:val="nil"/>
              <w:left w:val="nil"/>
              <w:bottom w:val="single" w:sz="4" w:space="0" w:color="auto"/>
              <w:right w:val="nil"/>
            </w:tcBorders>
          </w:tcPr>
          <w:p w14:paraId="34582A19" w14:textId="77777777" w:rsidR="006016B9" w:rsidRPr="0087752B" w:rsidRDefault="006016B9" w:rsidP="00993B43">
            <w:pPr>
              <w:pStyle w:val="DETTableTextFinancial"/>
            </w:pPr>
            <w:r w:rsidRPr="0087752B">
              <w:t>0</w:t>
            </w:r>
          </w:p>
        </w:tc>
        <w:tc>
          <w:tcPr>
            <w:tcW w:w="1240" w:type="dxa"/>
            <w:gridSpan w:val="2"/>
            <w:tcBorders>
              <w:top w:val="nil"/>
              <w:left w:val="nil"/>
              <w:bottom w:val="single" w:sz="4" w:space="0" w:color="auto"/>
              <w:right w:val="nil"/>
            </w:tcBorders>
          </w:tcPr>
          <w:p w14:paraId="3553C438" w14:textId="77777777" w:rsidR="006016B9" w:rsidRPr="0087752B" w:rsidRDefault="006016B9" w:rsidP="00993B43">
            <w:pPr>
              <w:pStyle w:val="DETTableTextFinancial"/>
            </w:pPr>
            <w:r w:rsidRPr="0087752B">
              <w:t>3</w:t>
            </w:r>
          </w:p>
        </w:tc>
      </w:tr>
      <w:tr w:rsidR="006016B9" w:rsidRPr="0087752B" w14:paraId="014A86A9" w14:textId="77777777" w:rsidTr="003C6609">
        <w:tc>
          <w:tcPr>
            <w:tcW w:w="916" w:type="dxa"/>
            <w:tcBorders>
              <w:top w:val="single" w:sz="4" w:space="0" w:color="auto"/>
              <w:left w:val="nil"/>
              <w:bottom w:val="single" w:sz="4" w:space="0" w:color="auto"/>
              <w:right w:val="nil"/>
            </w:tcBorders>
            <w:shd w:val="clear" w:color="auto" w:fill="F8F8F8"/>
          </w:tcPr>
          <w:p w14:paraId="0A08574E" w14:textId="77777777" w:rsidR="006016B9" w:rsidRPr="0087752B" w:rsidRDefault="006016B9" w:rsidP="00993B43">
            <w:pPr>
              <w:pStyle w:val="DETTableTextFinancial"/>
              <w:rPr>
                <w:b/>
              </w:rPr>
            </w:pPr>
            <w:r w:rsidRPr="0087752B">
              <w:rPr>
                <w:b/>
              </w:rPr>
              <w:t>Total</w:t>
            </w:r>
          </w:p>
        </w:tc>
        <w:tc>
          <w:tcPr>
            <w:tcW w:w="893" w:type="dxa"/>
            <w:tcBorders>
              <w:top w:val="single" w:sz="4" w:space="0" w:color="auto"/>
              <w:left w:val="nil"/>
              <w:bottom w:val="single" w:sz="4" w:space="0" w:color="auto"/>
              <w:right w:val="nil"/>
            </w:tcBorders>
            <w:shd w:val="clear" w:color="auto" w:fill="F8F8F8"/>
          </w:tcPr>
          <w:p w14:paraId="7D09F4C5" w14:textId="77777777" w:rsidR="006016B9" w:rsidRPr="0087752B" w:rsidRDefault="006016B9" w:rsidP="00993B43">
            <w:pPr>
              <w:pStyle w:val="DETTableTextFinancial"/>
              <w:rPr>
                <w:b/>
              </w:rPr>
            </w:pPr>
            <w:r w:rsidRPr="0087752B">
              <w:rPr>
                <w:b/>
              </w:rPr>
              <w:t>9</w:t>
            </w:r>
          </w:p>
        </w:tc>
        <w:tc>
          <w:tcPr>
            <w:tcW w:w="752" w:type="dxa"/>
            <w:tcBorders>
              <w:top w:val="single" w:sz="4" w:space="0" w:color="auto"/>
              <w:left w:val="nil"/>
              <w:bottom w:val="single" w:sz="4" w:space="0" w:color="auto"/>
              <w:right w:val="nil"/>
            </w:tcBorders>
            <w:shd w:val="clear" w:color="auto" w:fill="F8F8F8"/>
          </w:tcPr>
          <w:p w14:paraId="02001491" w14:textId="77777777" w:rsidR="006016B9" w:rsidRPr="0087752B" w:rsidRDefault="006016B9" w:rsidP="00993B43">
            <w:pPr>
              <w:pStyle w:val="DETTableTextFinancial"/>
              <w:rPr>
                <w:b/>
              </w:rPr>
            </w:pPr>
            <w:r w:rsidRPr="0087752B">
              <w:rPr>
                <w:b/>
              </w:rPr>
              <w:t>9</w:t>
            </w:r>
          </w:p>
        </w:tc>
        <w:tc>
          <w:tcPr>
            <w:tcW w:w="816" w:type="dxa"/>
            <w:tcBorders>
              <w:top w:val="single" w:sz="4" w:space="0" w:color="auto"/>
              <w:left w:val="nil"/>
              <w:bottom w:val="single" w:sz="4" w:space="0" w:color="auto"/>
              <w:right w:val="nil"/>
            </w:tcBorders>
          </w:tcPr>
          <w:p w14:paraId="5821C0D6" w14:textId="77777777" w:rsidR="006016B9" w:rsidRPr="0087752B" w:rsidRDefault="006016B9" w:rsidP="00993B43">
            <w:pPr>
              <w:pStyle w:val="DETTableTextFinancial"/>
              <w:rPr>
                <w:b/>
              </w:rPr>
            </w:pPr>
            <w:r w:rsidRPr="0087752B">
              <w:rPr>
                <w:b/>
              </w:rPr>
              <w:t>2</w:t>
            </w:r>
          </w:p>
        </w:tc>
        <w:tc>
          <w:tcPr>
            <w:tcW w:w="817" w:type="dxa"/>
            <w:tcBorders>
              <w:top w:val="single" w:sz="4" w:space="0" w:color="auto"/>
              <w:left w:val="nil"/>
              <w:bottom w:val="single" w:sz="4" w:space="0" w:color="auto"/>
              <w:right w:val="nil"/>
            </w:tcBorders>
          </w:tcPr>
          <w:p w14:paraId="21EFBA7F" w14:textId="77777777" w:rsidR="006016B9" w:rsidRPr="0087752B" w:rsidRDefault="006016B9" w:rsidP="00993B43">
            <w:pPr>
              <w:pStyle w:val="DETTableTextFinancial"/>
              <w:rPr>
                <w:b/>
              </w:rPr>
            </w:pPr>
            <w:r w:rsidRPr="0087752B">
              <w:rPr>
                <w:b/>
              </w:rPr>
              <w:t>0</w:t>
            </w:r>
          </w:p>
        </w:tc>
        <w:tc>
          <w:tcPr>
            <w:tcW w:w="835" w:type="dxa"/>
            <w:tcBorders>
              <w:top w:val="single" w:sz="4" w:space="0" w:color="auto"/>
              <w:left w:val="nil"/>
              <w:bottom w:val="single" w:sz="4" w:space="0" w:color="auto"/>
              <w:right w:val="nil"/>
            </w:tcBorders>
          </w:tcPr>
          <w:p w14:paraId="04D26212" w14:textId="77777777" w:rsidR="006016B9" w:rsidRPr="0087752B" w:rsidRDefault="006016B9" w:rsidP="00993B43">
            <w:pPr>
              <w:pStyle w:val="DETTableTextFinancial"/>
              <w:rPr>
                <w:b/>
              </w:rPr>
            </w:pPr>
            <w:r w:rsidRPr="0087752B">
              <w:rPr>
                <w:b/>
              </w:rPr>
              <w:t>3</w:t>
            </w:r>
          </w:p>
        </w:tc>
        <w:tc>
          <w:tcPr>
            <w:tcW w:w="829" w:type="dxa"/>
            <w:tcBorders>
              <w:top w:val="single" w:sz="4" w:space="0" w:color="auto"/>
              <w:left w:val="nil"/>
              <w:bottom w:val="single" w:sz="4" w:space="0" w:color="auto"/>
              <w:right w:val="nil"/>
            </w:tcBorders>
          </w:tcPr>
          <w:p w14:paraId="16090E67" w14:textId="77777777" w:rsidR="006016B9" w:rsidRPr="0087752B" w:rsidRDefault="006016B9" w:rsidP="00993B43">
            <w:pPr>
              <w:pStyle w:val="DETTableTextFinancial"/>
              <w:rPr>
                <w:b/>
              </w:rPr>
            </w:pPr>
            <w:r w:rsidRPr="0087752B">
              <w:rPr>
                <w:b/>
              </w:rPr>
              <w:t>1</w:t>
            </w:r>
          </w:p>
        </w:tc>
        <w:tc>
          <w:tcPr>
            <w:tcW w:w="834" w:type="dxa"/>
            <w:tcBorders>
              <w:top w:val="single" w:sz="4" w:space="0" w:color="auto"/>
              <w:left w:val="nil"/>
              <w:bottom w:val="single" w:sz="4" w:space="0" w:color="auto"/>
              <w:right w:val="nil"/>
            </w:tcBorders>
          </w:tcPr>
          <w:p w14:paraId="747A524B" w14:textId="77777777" w:rsidR="006016B9" w:rsidRPr="0087752B" w:rsidRDefault="006016B9" w:rsidP="00993B43">
            <w:pPr>
              <w:pStyle w:val="DETTableTextFinancial"/>
              <w:rPr>
                <w:b/>
              </w:rPr>
            </w:pPr>
            <w:r w:rsidRPr="0087752B">
              <w:rPr>
                <w:b/>
              </w:rPr>
              <w:t>2</w:t>
            </w:r>
          </w:p>
        </w:tc>
        <w:tc>
          <w:tcPr>
            <w:tcW w:w="828" w:type="dxa"/>
            <w:tcBorders>
              <w:top w:val="single" w:sz="4" w:space="0" w:color="auto"/>
              <w:left w:val="nil"/>
              <w:bottom w:val="single" w:sz="4" w:space="0" w:color="auto"/>
              <w:right w:val="nil"/>
            </w:tcBorders>
          </w:tcPr>
          <w:p w14:paraId="13B3EF06" w14:textId="77777777" w:rsidR="006016B9" w:rsidRPr="0087752B" w:rsidRDefault="006016B9" w:rsidP="00993B43">
            <w:pPr>
              <w:pStyle w:val="DETTableTextFinancial"/>
              <w:rPr>
                <w:b/>
              </w:rPr>
            </w:pPr>
            <w:r w:rsidRPr="0087752B">
              <w:rPr>
                <w:b/>
              </w:rPr>
              <w:t>2</w:t>
            </w:r>
          </w:p>
        </w:tc>
        <w:tc>
          <w:tcPr>
            <w:tcW w:w="833" w:type="dxa"/>
            <w:tcBorders>
              <w:top w:val="single" w:sz="4" w:space="0" w:color="auto"/>
              <w:left w:val="nil"/>
              <w:bottom w:val="single" w:sz="4" w:space="0" w:color="auto"/>
              <w:right w:val="nil"/>
            </w:tcBorders>
          </w:tcPr>
          <w:p w14:paraId="78E582AE" w14:textId="77777777" w:rsidR="006016B9" w:rsidRPr="0087752B" w:rsidRDefault="006016B9" w:rsidP="00993B43">
            <w:pPr>
              <w:pStyle w:val="DETTableTextFinancial"/>
              <w:rPr>
                <w:b/>
              </w:rPr>
            </w:pPr>
            <w:r w:rsidRPr="0087752B">
              <w:rPr>
                <w:b/>
              </w:rPr>
              <w:t>1</w:t>
            </w:r>
          </w:p>
        </w:tc>
        <w:tc>
          <w:tcPr>
            <w:tcW w:w="827" w:type="dxa"/>
            <w:tcBorders>
              <w:top w:val="single" w:sz="4" w:space="0" w:color="auto"/>
              <w:left w:val="nil"/>
              <w:bottom w:val="single" w:sz="4" w:space="0" w:color="auto"/>
              <w:right w:val="nil"/>
            </w:tcBorders>
          </w:tcPr>
          <w:p w14:paraId="17D354AF" w14:textId="77777777" w:rsidR="006016B9" w:rsidRPr="0087752B" w:rsidRDefault="006016B9" w:rsidP="00993B43">
            <w:pPr>
              <w:pStyle w:val="DETTableTextFinancial"/>
              <w:rPr>
                <w:b/>
              </w:rPr>
            </w:pPr>
            <w:r w:rsidRPr="0087752B">
              <w:rPr>
                <w:b/>
              </w:rPr>
              <w:t>1</w:t>
            </w:r>
          </w:p>
        </w:tc>
        <w:tc>
          <w:tcPr>
            <w:tcW w:w="835" w:type="dxa"/>
            <w:tcBorders>
              <w:top w:val="single" w:sz="4" w:space="0" w:color="auto"/>
              <w:left w:val="nil"/>
              <w:bottom w:val="single" w:sz="4" w:space="0" w:color="auto"/>
              <w:right w:val="nil"/>
            </w:tcBorders>
          </w:tcPr>
          <w:p w14:paraId="216480A3" w14:textId="77777777" w:rsidR="006016B9" w:rsidRPr="0087752B" w:rsidRDefault="006016B9" w:rsidP="00993B43">
            <w:pPr>
              <w:pStyle w:val="DETTableTextFinancial"/>
              <w:rPr>
                <w:b/>
              </w:rPr>
            </w:pPr>
            <w:r w:rsidRPr="0087752B">
              <w:rPr>
                <w:b/>
              </w:rPr>
              <w:t>1</w:t>
            </w:r>
          </w:p>
        </w:tc>
        <w:tc>
          <w:tcPr>
            <w:tcW w:w="829" w:type="dxa"/>
            <w:tcBorders>
              <w:top w:val="single" w:sz="4" w:space="0" w:color="auto"/>
              <w:left w:val="nil"/>
              <w:bottom w:val="single" w:sz="4" w:space="0" w:color="auto"/>
              <w:right w:val="nil"/>
            </w:tcBorders>
          </w:tcPr>
          <w:p w14:paraId="27A7B67F" w14:textId="77777777" w:rsidR="006016B9" w:rsidRPr="0087752B" w:rsidRDefault="006016B9" w:rsidP="00993B43">
            <w:pPr>
              <w:pStyle w:val="DETTableTextFinancial"/>
              <w:rPr>
                <w:b/>
              </w:rPr>
            </w:pPr>
            <w:r w:rsidRPr="0087752B">
              <w:rPr>
                <w:b/>
              </w:rPr>
              <w:t>3</w:t>
            </w:r>
          </w:p>
        </w:tc>
        <w:tc>
          <w:tcPr>
            <w:tcW w:w="822" w:type="dxa"/>
            <w:tcBorders>
              <w:top w:val="single" w:sz="4" w:space="0" w:color="auto"/>
              <w:left w:val="nil"/>
              <w:bottom w:val="single" w:sz="4" w:space="0" w:color="auto"/>
              <w:right w:val="nil"/>
            </w:tcBorders>
          </w:tcPr>
          <w:p w14:paraId="6810F256" w14:textId="77777777" w:rsidR="006016B9" w:rsidRPr="0087752B" w:rsidRDefault="006016B9" w:rsidP="00993B43">
            <w:pPr>
              <w:pStyle w:val="DETTableTextFinancial"/>
              <w:rPr>
                <w:b/>
              </w:rPr>
            </w:pPr>
            <w:r w:rsidRPr="0087752B">
              <w:rPr>
                <w:b/>
              </w:rPr>
              <w:t>0</w:t>
            </w:r>
          </w:p>
        </w:tc>
        <w:tc>
          <w:tcPr>
            <w:tcW w:w="916" w:type="dxa"/>
            <w:gridSpan w:val="2"/>
            <w:tcBorders>
              <w:top w:val="single" w:sz="4" w:space="0" w:color="auto"/>
              <w:left w:val="nil"/>
              <w:bottom w:val="single" w:sz="4" w:space="0" w:color="auto"/>
              <w:right w:val="nil"/>
            </w:tcBorders>
          </w:tcPr>
          <w:p w14:paraId="6D2DC307" w14:textId="77777777" w:rsidR="006016B9" w:rsidRPr="0087752B" w:rsidRDefault="006016B9" w:rsidP="00993B43">
            <w:pPr>
              <w:pStyle w:val="DETTableTextFinancial"/>
              <w:rPr>
                <w:b/>
              </w:rPr>
            </w:pPr>
            <w:r w:rsidRPr="0087752B">
              <w:rPr>
                <w:b/>
              </w:rPr>
              <w:t>2</w:t>
            </w:r>
          </w:p>
        </w:tc>
        <w:tc>
          <w:tcPr>
            <w:tcW w:w="1240" w:type="dxa"/>
            <w:gridSpan w:val="2"/>
            <w:tcBorders>
              <w:top w:val="single" w:sz="4" w:space="0" w:color="auto"/>
              <w:left w:val="nil"/>
              <w:bottom w:val="single" w:sz="4" w:space="0" w:color="auto"/>
              <w:right w:val="nil"/>
            </w:tcBorders>
          </w:tcPr>
          <w:p w14:paraId="0F9FD211" w14:textId="77777777" w:rsidR="006016B9" w:rsidRPr="0087752B" w:rsidRDefault="006016B9" w:rsidP="00993B43">
            <w:pPr>
              <w:pStyle w:val="DETTableTextFinancial"/>
              <w:rPr>
                <w:b/>
              </w:rPr>
            </w:pPr>
            <w:r w:rsidRPr="0087752B">
              <w:rPr>
                <w:b/>
              </w:rPr>
              <w:t>18</w:t>
            </w:r>
          </w:p>
        </w:tc>
      </w:tr>
    </w:tbl>
    <w:p w14:paraId="231CA284" w14:textId="77777777" w:rsidR="006016B9" w:rsidRPr="0087752B" w:rsidRDefault="006016B9" w:rsidP="006016B9"/>
    <w:p w14:paraId="1C93605F" w14:textId="77777777" w:rsidR="006016B9" w:rsidRPr="0087752B" w:rsidRDefault="006016B9" w:rsidP="00993B43">
      <w:pPr>
        <w:pStyle w:val="DETFootnoteTextforobjectivestablesOHStable"/>
      </w:pPr>
      <w:r w:rsidRPr="0087752B">
        <w:t>1 A wide range of issues were raised in personal grievances. Most concerned claims of leave applications being declined, complaints not being managed in accordance with Departmental policy, and those relating to performance management.</w:t>
      </w:r>
    </w:p>
    <w:p w14:paraId="5CE4E740" w14:textId="77777777" w:rsidR="006016B9" w:rsidRPr="0087752B" w:rsidRDefault="006016B9" w:rsidP="006016B9"/>
    <w:p w14:paraId="5488766D" w14:textId="77777777" w:rsidR="006016B9" w:rsidRPr="0087752B" w:rsidRDefault="006016B9" w:rsidP="006016B9">
      <w:pPr>
        <w:sectPr w:rsidR="006016B9" w:rsidRPr="0087752B" w:rsidSect="006016B9">
          <w:pgSz w:w="16838" w:h="11906" w:orient="landscape" w:code="9"/>
          <w:pgMar w:top="2269" w:right="1814" w:bottom="1701" w:left="1418" w:header="851" w:footer="567" w:gutter="0"/>
          <w:cols w:space="567"/>
          <w:docGrid w:linePitch="360"/>
        </w:sectPr>
      </w:pPr>
    </w:p>
    <w:p w14:paraId="1234129C" w14:textId="77777777" w:rsidR="006016B9" w:rsidRPr="0087752B" w:rsidRDefault="006016B9" w:rsidP="00993B43">
      <w:pPr>
        <w:pStyle w:val="Heading3"/>
      </w:pPr>
      <w:r w:rsidRPr="0087752B">
        <w:lastRenderedPageBreak/>
        <w:t>Merit protection training</w:t>
      </w:r>
    </w:p>
    <w:p w14:paraId="72BAAA6F" w14:textId="77777777" w:rsidR="006016B9" w:rsidRPr="0087752B" w:rsidRDefault="006016B9" w:rsidP="006016B9">
      <w:r w:rsidRPr="0087752B">
        <w:t>It is a requirement that all recruitment and promotion selection panels of the Department include a merit-trained employee as a member. To facilitate this, the Merit Protection Boards provide training in the principles of merit and equity for members of the teaching service and public service staff.</w:t>
      </w:r>
    </w:p>
    <w:p w14:paraId="7E295443" w14:textId="19A7DAD6" w:rsidR="006016B9" w:rsidRPr="0087752B" w:rsidRDefault="006016B9" w:rsidP="006016B9">
      <w:r w:rsidRPr="0087752B">
        <w:t xml:space="preserve">The programs are conducted statewide and are supported by the Department by senior Departmental staff delivering the sections of training that focus on human resource policies. In 2015–16, the </w:t>
      </w:r>
      <w:r w:rsidR="00863C58">
        <w:t>B</w:t>
      </w:r>
      <w:r w:rsidR="00863C58" w:rsidRPr="0087752B">
        <w:t xml:space="preserve">oard </w:t>
      </w:r>
      <w:r w:rsidRPr="0087752B">
        <w:t>conducted 29 seminars and provided training for 866 members of the teaching service and public service staff.</w:t>
      </w:r>
    </w:p>
    <w:p w14:paraId="12929CEE" w14:textId="77777777" w:rsidR="006016B9" w:rsidRPr="0087752B" w:rsidRDefault="006016B9" w:rsidP="007540CD">
      <w:pPr>
        <w:pStyle w:val="DETTableheading"/>
      </w:pPr>
      <w:r w:rsidRPr="0087752B">
        <w:t>Number of employees trained by region (includes reaccreditation)</w:t>
      </w:r>
    </w:p>
    <w:tbl>
      <w:tblPr>
        <w:tblW w:w="0" w:type="auto"/>
        <w:tblLook w:val="04A0" w:firstRow="1" w:lastRow="0" w:firstColumn="1" w:lastColumn="0" w:noHBand="0" w:noVBand="1"/>
      </w:tblPr>
      <w:tblGrid>
        <w:gridCol w:w="1328"/>
        <w:gridCol w:w="1251"/>
        <w:gridCol w:w="1245"/>
        <w:gridCol w:w="1251"/>
        <w:gridCol w:w="1243"/>
        <w:gridCol w:w="1052"/>
      </w:tblGrid>
      <w:tr w:rsidR="006016B9" w:rsidRPr="0087752B" w14:paraId="69493532" w14:textId="77777777" w:rsidTr="00993B43">
        <w:tc>
          <w:tcPr>
            <w:tcW w:w="1384" w:type="dxa"/>
            <w:tcBorders>
              <w:top w:val="nil"/>
              <w:left w:val="nil"/>
              <w:bottom w:val="nil"/>
              <w:right w:val="nil"/>
            </w:tcBorders>
            <w:shd w:val="clear" w:color="auto" w:fill="7F7F7F" w:themeFill="text1" w:themeFillTint="80"/>
          </w:tcPr>
          <w:p w14:paraId="1D9B236A" w14:textId="77777777" w:rsidR="006016B9" w:rsidRPr="0087752B" w:rsidRDefault="006016B9" w:rsidP="00993B43">
            <w:pPr>
              <w:pStyle w:val="DETTablecolumnheading"/>
              <w:jc w:val="left"/>
            </w:pPr>
            <w:r w:rsidRPr="0087752B">
              <w:t>Region</w:t>
            </w:r>
          </w:p>
        </w:tc>
        <w:tc>
          <w:tcPr>
            <w:tcW w:w="1276" w:type="dxa"/>
            <w:tcBorders>
              <w:top w:val="nil"/>
              <w:left w:val="nil"/>
              <w:bottom w:val="nil"/>
              <w:right w:val="nil"/>
            </w:tcBorders>
            <w:shd w:val="clear" w:color="auto" w:fill="7F7F7F" w:themeFill="text1" w:themeFillTint="80"/>
          </w:tcPr>
          <w:p w14:paraId="63AA61E3" w14:textId="77777777" w:rsidR="006016B9" w:rsidRPr="0087752B" w:rsidRDefault="006016B9" w:rsidP="00993B43">
            <w:pPr>
              <w:pStyle w:val="DETTablecolumnheading"/>
              <w:jc w:val="left"/>
            </w:pPr>
            <w:r w:rsidRPr="0087752B">
              <w:t>Principals</w:t>
            </w:r>
          </w:p>
        </w:tc>
        <w:tc>
          <w:tcPr>
            <w:tcW w:w="1276" w:type="dxa"/>
            <w:tcBorders>
              <w:top w:val="nil"/>
              <w:left w:val="nil"/>
              <w:bottom w:val="nil"/>
              <w:right w:val="nil"/>
            </w:tcBorders>
            <w:shd w:val="clear" w:color="auto" w:fill="7F7F7F" w:themeFill="text1" w:themeFillTint="80"/>
          </w:tcPr>
          <w:p w14:paraId="1A7A2D24" w14:textId="77777777" w:rsidR="006016B9" w:rsidRPr="0087752B" w:rsidRDefault="006016B9" w:rsidP="00993B43">
            <w:pPr>
              <w:pStyle w:val="DETTablecolumnheading"/>
              <w:jc w:val="left"/>
            </w:pPr>
            <w:r w:rsidRPr="0087752B">
              <w:t>Teachers</w:t>
            </w:r>
          </w:p>
        </w:tc>
        <w:tc>
          <w:tcPr>
            <w:tcW w:w="1275" w:type="dxa"/>
            <w:tcBorders>
              <w:top w:val="nil"/>
              <w:left w:val="nil"/>
              <w:bottom w:val="nil"/>
              <w:right w:val="nil"/>
            </w:tcBorders>
            <w:shd w:val="clear" w:color="auto" w:fill="7F7F7F" w:themeFill="text1" w:themeFillTint="80"/>
          </w:tcPr>
          <w:p w14:paraId="5C22723A" w14:textId="77777777" w:rsidR="006016B9" w:rsidRPr="0087752B" w:rsidRDefault="006016B9" w:rsidP="00993B43">
            <w:pPr>
              <w:pStyle w:val="DETTablecolumnheading"/>
              <w:jc w:val="left"/>
            </w:pPr>
            <w:r w:rsidRPr="0087752B">
              <w:t>Education Support Class</w:t>
            </w:r>
          </w:p>
        </w:tc>
        <w:tc>
          <w:tcPr>
            <w:tcW w:w="1276" w:type="dxa"/>
            <w:tcBorders>
              <w:top w:val="nil"/>
              <w:left w:val="nil"/>
              <w:bottom w:val="nil"/>
              <w:right w:val="nil"/>
            </w:tcBorders>
            <w:shd w:val="clear" w:color="auto" w:fill="7F7F7F" w:themeFill="text1" w:themeFillTint="80"/>
          </w:tcPr>
          <w:p w14:paraId="30850518" w14:textId="77777777" w:rsidR="006016B9" w:rsidRPr="0087752B" w:rsidRDefault="006016B9" w:rsidP="00993B43">
            <w:pPr>
              <w:pStyle w:val="DETTablecolumnheading"/>
              <w:jc w:val="left"/>
            </w:pPr>
            <w:r w:rsidRPr="0087752B">
              <w:t>Victorian Public Service</w:t>
            </w:r>
          </w:p>
        </w:tc>
        <w:tc>
          <w:tcPr>
            <w:tcW w:w="1099" w:type="dxa"/>
            <w:tcBorders>
              <w:top w:val="nil"/>
              <w:left w:val="nil"/>
              <w:bottom w:val="nil"/>
              <w:right w:val="nil"/>
            </w:tcBorders>
            <w:shd w:val="clear" w:color="auto" w:fill="7F7F7F" w:themeFill="text1" w:themeFillTint="80"/>
          </w:tcPr>
          <w:p w14:paraId="7A214461" w14:textId="77777777" w:rsidR="006016B9" w:rsidRPr="0087752B" w:rsidRDefault="006016B9" w:rsidP="00993B43">
            <w:pPr>
              <w:pStyle w:val="DETTablecolumnheading"/>
              <w:jc w:val="left"/>
            </w:pPr>
            <w:r w:rsidRPr="0087752B">
              <w:t>Total</w:t>
            </w:r>
          </w:p>
        </w:tc>
      </w:tr>
      <w:tr w:rsidR="006016B9" w:rsidRPr="0087752B" w14:paraId="22C0894A" w14:textId="77777777" w:rsidTr="00993B43">
        <w:tc>
          <w:tcPr>
            <w:tcW w:w="1384" w:type="dxa"/>
            <w:tcBorders>
              <w:top w:val="nil"/>
              <w:left w:val="nil"/>
              <w:bottom w:val="nil"/>
              <w:right w:val="nil"/>
            </w:tcBorders>
            <w:shd w:val="clear" w:color="auto" w:fill="F8F8F8"/>
          </w:tcPr>
          <w:p w14:paraId="388AB806" w14:textId="77777777" w:rsidR="006016B9" w:rsidRPr="0087752B" w:rsidRDefault="006016B9" w:rsidP="00993B43">
            <w:pPr>
              <w:pStyle w:val="DETTableTextFinancial"/>
            </w:pPr>
            <w:r w:rsidRPr="0087752B">
              <w:t>North Eastern Victoria</w:t>
            </w:r>
          </w:p>
        </w:tc>
        <w:tc>
          <w:tcPr>
            <w:tcW w:w="1276" w:type="dxa"/>
            <w:tcBorders>
              <w:top w:val="nil"/>
              <w:left w:val="nil"/>
              <w:bottom w:val="nil"/>
              <w:right w:val="nil"/>
            </w:tcBorders>
          </w:tcPr>
          <w:p w14:paraId="3CC2977F" w14:textId="77777777" w:rsidR="006016B9" w:rsidRPr="0087752B" w:rsidRDefault="006016B9" w:rsidP="00993B43">
            <w:pPr>
              <w:pStyle w:val="DETTableTextFinancial"/>
              <w:jc w:val="right"/>
            </w:pPr>
            <w:r w:rsidRPr="0087752B">
              <w:t>18</w:t>
            </w:r>
          </w:p>
        </w:tc>
        <w:tc>
          <w:tcPr>
            <w:tcW w:w="1276" w:type="dxa"/>
            <w:tcBorders>
              <w:top w:val="nil"/>
              <w:left w:val="nil"/>
              <w:bottom w:val="nil"/>
              <w:right w:val="nil"/>
            </w:tcBorders>
          </w:tcPr>
          <w:p w14:paraId="103AAA66" w14:textId="77777777" w:rsidR="006016B9" w:rsidRPr="0087752B" w:rsidRDefault="006016B9" w:rsidP="00993B43">
            <w:pPr>
              <w:pStyle w:val="DETTableTextFinancial"/>
              <w:jc w:val="right"/>
            </w:pPr>
            <w:r w:rsidRPr="0087752B">
              <w:t>128</w:t>
            </w:r>
          </w:p>
        </w:tc>
        <w:tc>
          <w:tcPr>
            <w:tcW w:w="1275" w:type="dxa"/>
            <w:tcBorders>
              <w:top w:val="nil"/>
              <w:left w:val="nil"/>
              <w:bottom w:val="nil"/>
              <w:right w:val="nil"/>
            </w:tcBorders>
          </w:tcPr>
          <w:p w14:paraId="35A7B491" w14:textId="77777777" w:rsidR="006016B9" w:rsidRPr="0087752B" w:rsidRDefault="006016B9" w:rsidP="00993B43">
            <w:pPr>
              <w:pStyle w:val="DETTableTextFinancial"/>
              <w:jc w:val="right"/>
            </w:pPr>
            <w:r w:rsidRPr="0087752B">
              <w:t>14</w:t>
            </w:r>
          </w:p>
        </w:tc>
        <w:tc>
          <w:tcPr>
            <w:tcW w:w="1276" w:type="dxa"/>
            <w:tcBorders>
              <w:top w:val="nil"/>
              <w:left w:val="nil"/>
              <w:bottom w:val="nil"/>
              <w:right w:val="nil"/>
            </w:tcBorders>
          </w:tcPr>
          <w:p w14:paraId="7DC6EA46" w14:textId="77777777" w:rsidR="006016B9" w:rsidRPr="0087752B" w:rsidRDefault="006016B9" w:rsidP="00993B43">
            <w:pPr>
              <w:pStyle w:val="DETTableTextFinancial"/>
              <w:jc w:val="right"/>
            </w:pPr>
            <w:r w:rsidRPr="0087752B">
              <w:t>1</w:t>
            </w:r>
          </w:p>
        </w:tc>
        <w:tc>
          <w:tcPr>
            <w:tcW w:w="1099" w:type="dxa"/>
            <w:tcBorders>
              <w:top w:val="nil"/>
              <w:left w:val="nil"/>
              <w:bottom w:val="nil"/>
              <w:right w:val="nil"/>
            </w:tcBorders>
          </w:tcPr>
          <w:p w14:paraId="53168A32" w14:textId="77777777" w:rsidR="006016B9" w:rsidRPr="003C6609" w:rsidRDefault="006016B9" w:rsidP="00993B43">
            <w:pPr>
              <w:pStyle w:val="DETTableTextFinancial"/>
              <w:jc w:val="right"/>
              <w:rPr>
                <w:b/>
              </w:rPr>
            </w:pPr>
            <w:r w:rsidRPr="003C6609">
              <w:rPr>
                <w:b/>
              </w:rPr>
              <w:t>161</w:t>
            </w:r>
          </w:p>
        </w:tc>
      </w:tr>
      <w:tr w:rsidR="006016B9" w:rsidRPr="0087752B" w14:paraId="135E4ACE" w14:textId="77777777" w:rsidTr="00993B43">
        <w:tc>
          <w:tcPr>
            <w:tcW w:w="1384" w:type="dxa"/>
            <w:tcBorders>
              <w:top w:val="nil"/>
              <w:left w:val="nil"/>
              <w:bottom w:val="nil"/>
              <w:right w:val="nil"/>
            </w:tcBorders>
            <w:shd w:val="clear" w:color="auto" w:fill="F8F8F8"/>
          </w:tcPr>
          <w:p w14:paraId="4F5FAFA7" w14:textId="77777777" w:rsidR="006016B9" w:rsidRPr="0087752B" w:rsidRDefault="006016B9" w:rsidP="00993B43">
            <w:pPr>
              <w:pStyle w:val="DETTableTextFinancial"/>
            </w:pPr>
            <w:r w:rsidRPr="0087752B">
              <w:t>North Western Victoria</w:t>
            </w:r>
          </w:p>
        </w:tc>
        <w:tc>
          <w:tcPr>
            <w:tcW w:w="1276" w:type="dxa"/>
            <w:tcBorders>
              <w:top w:val="nil"/>
              <w:left w:val="nil"/>
              <w:bottom w:val="nil"/>
              <w:right w:val="nil"/>
            </w:tcBorders>
          </w:tcPr>
          <w:p w14:paraId="24E2765B" w14:textId="77777777" w:rsidR="006016B9" w:rsidRPr="0087752B" w:rsidRDefault="006016B9" w:rsidP="00993B43">
            <w:pPr>
              <w:pStyle w:val="DETTableTextFinancial"/>
              <w:jc w:val="right"/>
            </w:pPr>
            <w:r w:rsidRPr="0087752B">
              <w:t>19</w:t>
            </w:r>
          </w:p>
        </w:tc>
        <w:tc>
          <w:tcPr>
            <w:tcW w:w="1276" w:type="dxa"/>
            <w:tcBorders>
              <w:top w:val="nil"/>
              <w:left w:val="nil"/>
              <w:bottom w:val="nil"/>
              <w:right w:val="nil"/>
            </w:tcBorders>
          </w:tcPr>
          <w:p w14:paraId="1EE34EFD" w14:textId="77777777" w:rsidR="006016B9" w:rsidRPr="0087752B" w:rsidRDefault="006016B9" w:rsidP="00993B43">
            <w:pPr>
              <w:pStyle w:val="DETTableTextFinancial"/>
              <w:jc w:val="right"/>
            </w:pPr>
            <w:r w:rsidRPr="0087752B">
              <w:t>140</w:t>
            </w:r>
          </w:p>
        </w:tc>
        <w:tc>
          <w:tcPr>
            <w:tcW w:w="1275" w:type="dxa"/>
            <w:tcBorders>
              <w:top w:val="nil"/>
              <w:left w:val="nil"/>
              <w:bottom w:val="nil"/>
              <w:right w:val="nil"/>
            </w:tcBorders>
          </w:tcPr>
          <w:p w14:paraId="1159EFCB" w14:textId="77777777" w:rsidR="006016B9" w:rsidRPr="0087752B" w:rsidRDefault="006016B9" w:rsidP="00993B43">
            <w:pPr>
              <w:pStyle w:val="DETTableTextFinancial"/>
              <w:jc w:val="right"/>
            </w:pPr>
            <w:r w:rsidRPr="0087752B">
              <w:t>21</w:t>
            </w:r>
          </w:p>
        </w:tc>
        <w:tc>
          <w:tcPr>
            <w:tcW w:w="1276" w:type="dxa"/>
            <w:tcBorders>
              <w:top w:val="nil"/>
              <w:left w:val="nil"/>
              <w:bottom w:val="nil"/>
              <w:right w:val="nil"/>
            </w:tcBorders>
          </w:tcPr>
          <w:p w14:paraId="4250F4D8" w14:textId="77777777" w:rsidR="006016B9" w:rsidRPr="0087752B" w:rsidRDefault="006016B9" w:rsidP="00993B43">
            <w:pPr>
              <w:pStyle w:val="DETTableTextFinancial"/>
              <w:jc w:val="right"/>
            </w:pPr>
            <w:r w:rsidRPr="0087752B">
              <w:t>2</w:t>
            </w:r>
          </w:p>
        </w:tc>
        <w:tc>
          <w:tcPr>
            <w:tcW w:w="1099" w:type="dxa"/>
            <w:tcBorders>
              <w:top w:val="nil"/>
              <w:left w:val="nil"/>
              <w:bottom w:val="nil"/>
              <w:right w:val="nil"/>
            </w:tcBorders>
          </w:tcPr>
          <w:p w14:paraId="36CDE1DA" w14:textId="77777777" w:rsidR="006016B9" w:rsidRPr="003C6609" w:rsidRDefault="006016B9" w:rsidP="00993B43">
            <w:pPr>
              <w:pStyle w:val="DETTableTextFinancial"/>
              <w:jc w:val="right"/>
              <w:rPr>
                <w:b/>
              </w:rPr>
            </w:pPr>
            <w:r w:rsidRPr="003C6609">
              <w:rPr>
                <w:b/>
              </w:rPr>
              <w:t>182</w:t>
            </w:r>
          </w:p>
        </w:tc>
      </w:tr>
      <w:tr w:rsidR="006016B9" w:rsidRPr="0087752B" w14:paraId="4E02CE5A" w14:textId="77777777" w:rsidTr="00993B43">
        <w:tc>
          <w:tcPr>
            <w:tcW w:w="1384" w:type="dxa"/>
            <w:tcBorders>
              <w:top w:val="nil"/>
              <w:left w:val="nil"/>
              <w:bottom w:val="nil"/>
              <w:right w:val="nil"/>
            </w:tcBorders>
            <w:shd w:val="clear" w:color="auto" w:fill="F8F8F8"/>
          </w:tcPr>
          <w:p w14:paraId="236875D0" w14:textId="77777777" w:rsidR="006016B9" w:rsidRPr="0087752B" w:rsidRDefault="006016B9" w:rsidP="00993B43">
            <w:pPr>
              <w:pStyle w:val="DETTableTextFinancial"/>
            </w:pPr>
            <w:r w:rsidRPr="0087752B">
              <w:t>South Eastern Victoria</w:t>
            </w:r>
          </w:p>
        </w:tc>
        <w:tc>
          <w:tcPr>
            <w:tcW w:w="1276" w:type="dxa"/>
            <w:tcBorders>
              <w:top w:val="nil"/>
              <w:left w:val="nil"/>
              <w:bottom w:val="nil"/>
              <w:right w:val="nil"/>
            </w:tcBorders>
          </w:tcPr>
          <w:p w14:paraId="797C7025" w14:textId="77777777" w:rsidR="006016B9" w:rsidRPr="0087752B" w:rsidRDefault="006016B9" w:rsidP="00993B43">
            <w:pPr>
              <w:pStyle w:val="DETTableTextFinancial"/>
              <w:jc w:val="right"/>
            </w:pPr>
            <w:r w:rsidRPr="0087752B">
              <w:t>38</w:t>
            </w:r>
          </w:p>
        </w:tc>
        <w:tc>
          <w:tcPr>
            <w:tcW w:w="1276" w:type="dxa"/>
            <w:tcBorders>
              <w:top w:val="nil"/>
              <w:left w:val="nil"/>
              <w:bottom w:val="nil"/>
              <w:right w:val="nil"/>
            </w:tcBorders>
          </w:tcPr>
          <w:p w14:paraId="35E73580" w14:textId="77777777" w:rsidR="006016B9" w:rsidRPr="0087752B" w:rsidRDefault="006016B9" w:rsidP="00993B43">
            <w:pPr>
              <w:pStyle w:val="DETTableTextFinancial"/>
              <w:jc w:val="right"/>
            </w:pPr>
            <w:r w:rsidRPr="0087752B">
              <w:t>128</w:t>
            </w:r>
          </w:p>
        </w:tc>
        <w:tc>
          <w:tcPr>
            <w:tcW w:w="1275" w:type="dxa"/>
            <w:tcBorders>
              <w:top w:val="nil"/>
              <w:left w:val="nil"/>
              <w:bottom w:val="nil"/>
              <w:right w:val="nil"/>
            </w:tcBorders>
          </w:tcPr>
          <w:p w14:paraId="01FC454C" w14:textId="77777777" w:rsidR="006016B9" w:rsidRPr="0087752B" w:rsidRDefault="006016B9" w:rsidP="00993B43">
            <w:pPr>
              <w:pStyle w:val="DETTableTextFinancial"/>
              <w:jc w:val="right"/>
            </w:pPr>
            <w:r w:rsidRPr="0087752B">
              <w:t>32</w:t>
            </w:r>
          </w:p>
        </w:tc>
        <w:tc>
          <w:tcPr>
            <w:tcW w:w="1276" w:type="dxa"/>
            <w:tcBorders>
              <w:top w:val="nil"/>
              <w:left w:val="nil"/>
              <w:bottom w:val="nil"/>
              <w:right w:val="nil"/>
            </w:tcBorders>
          </w:tcPr>
          <w:p w14:paraId="45FB2743" w14:textId="77777777" w:rsidR="006016B9" w:rsidRPr="0087752B" w:rsidRDefault="006016B9" w:rsidP="00993B43">
            <w:pPr>
              <w:pStyle w:val="DETTableTextFinancial"/>
              <w:jc w:val="right"/>
            </w:pPr>
            <w:r w:rsidRPr="0087752B">
              <w:t>3</w:t>
            </w:r>
          </w:p>
        </w:tc>
        <w:tc>
          <w:tcPr>
            <w:tcW w:w="1099" w:type="dxa"/>
            <w:tcBorders>
              <w:top w:val="nil"/>
              <w:left w:val="nil"/>
              <w:bottom w:val="nil"/>
              <w:right w:val="nil"/>
            </w:tcBorders>
          </w:tcPr>
          <w:p w14:paraId="4F1E0717" w14:textId="77777777" w:rsidR="006016B9" w:rsidRPr="003C6609" w:rsidRDefault="006016B9" w:rsidP="00993B43">
            <w:pPr>
              <w:pStyle w:val="DETTableTextFinancial"/>
              <w:jc w:val="right"/>
              <w:rPr>
                <w:b/>
              </w:rPr>
            </w:pPr>
            <w:r w:rsidRPr="003C6609">
              <w:rPr>
                <w:b/>
              </w:rPr>
              <w:t>201</w:t>
            </w:r>
          </w:p>
        </w:tc>
      </w:tr>
      <w:tr w:rsidR="006016B9" w:rsidRPr="0087752B" w14:paraId="225A8D95" w14:textId="77777777" w:rsidTr="00993B43">
        <w:tc>
          <w:tcPr>
            <w:tcW w:w="1384" w:type="dxa"/>
            <w:tcBorders>
              <w:top w:val="nil"/>
              <w:left w:val="nil"/>
              <w:bottom w:val="nil"/>
              <w:right w:val="nil"/>
            </w:tcBorders>
            <w:shd w:val="clear" w:color="auto" w:fill="F8F8F8"/>
          </w:tcPr>
          <w:p w14:paraId="5CB33A18" w14:textId="77777777" w:rsidR="006016B9" w:rsidRPr="0087752B" w:rsidRDefault="006016B9" w:rsidP="00993B43">
            <w:pPr>
              <w:pStyle w:val="DETTableTextFinancial"/>
            </w:pPr>
            <w:r w:rsidRPr="0087752B">
              <w:t>South Western Victoria</w:t>
            </w:r>
          </w:p>
        </w:tc>
        <w:tc>
          <w:tcPr>
            <w:tcW w:w="1276" w:type="dxa"/>
            <w:tcBorders>
              <w:top w:val="nil"/>
              <w:left w:val="nil"/>
              <w:bottom w:val="nil"/>
              <w:right w:val="nil"/>
            </w:tcBorders>
          </w:tcPr>
          <w:p w14:paraId="62C89E08" w14:textId="77777777" w:rsidR="006016B9" w:rsidRPr="0087752B" w:rsidRDefault="006016B9" w:rsidP="00993B43">
            <w:pPr>
              <w:pStyle w:val="DETTableTextFinancial"/>
              <w:jc w:val="right"/>
            </w:pPr>
            <w:r w:rsidRPr="0087752B">
              <w:t>28</w:t>
            </w:r>
          </w:p>
        </w:tc>
        <w:tc>
          <w:tcPr>
            <w:tcW w:w="1276" w:type="dxa"/>
            <w:tcBorders>
              <w:top w:val="nil"/>
              <w:left w:val="nil"/>
              <w:bottom w:val="nil"/>
              <w:right w:val="nil"/>
            </w:tcBorders>
          </w:tcPr>
          <w:p w14:paraId="456387A6" w14:textId="77777777" w:rsidR="006016B9" w:rsidRPr="0087752B" w:rsidRDefault="006016B9" w:rsidP="00993B43">
            <w:pPr>
              <w:pStyle w:val="DETTableTextFinancial"/>
              <w:jc w:val="right"/>
            </w:pPr>
            <w:r w:rsidRPr="0087752B">
              <w:t>86</w:t>
            </w:r>
          </w:p>
        </w:tc>
        <w:tc>
          <w:tcPr>
            <w:tcW w:w="1275" w:type="dxa"/>
            <w:tcBorders>
              <w:top w:val="nil"/>
              <w:left w:val="nil"/>
              <w:bottom w:val="nil"/>
              <w:right w:val="nil"/>
            </w:tcBorders>
          </w:tcPr>
          <w:p w14:paraId="1657D6FB" w14:textId="77777777" w:rsidR="006016B9" w:rsidRPr="0087752B" w:rsidRDefault="006016B9" w:rsidP="00993B43">
            <w:pPr>
              <w:pStyle w:val="DETTableTextFinancial"/>
              <w:jc w:val="right"/>
            </w:pPr>
            <w:r w:rsidRPr="0087752B">
              <w:t>13</w:t>
            </w:r>
          </w:p>
        </w:tc>
        <w:tc>
          <w:tcPr>
            <w:tcW w:w="1276" w:type="dxa"/>
            <w:tcBorders>
              <w:top w:val="nil"/>
              <w:left w:val="nil"/>
              <w:bottom w:val="nil"/>
              <w:right w:val="nil"/>
            </w:tcBorders>
          </w:tcPr>
          <w:p w14:paraId="42DF0F55" w14:textId="77777777" w:rsidR="006016B9" w:rsidRPr="0087752B" w:rsidRDefault="006016B9" w:rsidP="00993B43">
            <w:pPr>
              <w:pStyle w:val="DETTableTextFinancial"/>
              <w:jc w:val="right"/>
            </w:pPr>
            <w:r w:rsidRPr="0087752B">
              <w:t>2</w:t>
            </w:r>
          </w:p>
        </w:tc>
        <w:tc>
          <w:tcPr>
            <w:tcW w:w="1099" w:type="dxa"/>
            <w:tcBorders>
              <w:top w:val="nil"/>
              <w:left w:val="nil"/>
              <w:bottom w:val="nil"/>
              <w:right w:val="nil"/>
            </w:tcBorders>
          </w:tcPr>
          <w:p w14:paraId="025C19E8" w14:textId="77777777" w:rsidR="006016B9" w:rsidRPr="003C6609" w:rsidRDefault="006016B9" w:rsidP="00993B43">
            <w:pPr>
              <w:pStyle w:val="DETTableTextFinancial"/>
              <w:jc w:val="right"/>
              <w:rPr>
                <w:b/>
              </w:rPr>
            </w:pPr>
            <w:r w:rsidRPr="003C6609">
              <w:rPr>
                <w:b/>
              </w:rPr>
              <w:t>129</w:t>
            </w:r>
          </w:p>
        </w:tc>
      </w:tr>
      <w:tr w:rsidR="006016B9" w:rsidRPr="0087752B" w14:paraId="1C1C41C1" w14:textId="77777777" w:rsidTr="003C6609">
        <w:tc>
          <w:tcPr>
            <w:tcW w:w="1384" w:type="dxa"/>
            <w:tcBorders>
              <w:top w:val="nil"/>
              <w:left w:val="nil"/>
              <w:bottom w:val="single" w:sz="4" w:space="0" w:color="auto"/>
              <w:right w:val="nil"/>
            </w:tcBorders>
            <w:shd w:val="clear" w:color="auto" w:fill="F8F8F8"/>
          </w:tcPr>
          <w:p w14:paraId="06F65EBB" w14:textId="77777777" w:rsidR="006016B9" w:rsidRPr="0087752B" w:rsidRDefault="006016B9" w:rsidP="00993B43">
            <w:pPr>
              <w:pStyle w:val="DETTableTextFinancial"/>
            </w:pPr>
            <w:r w:rsidRPr="0087752B">
              <w:t>Central</w:t>
            </w:r>
          </w:p>
        </w:tc>
        <w:tc>
          <w:tcPr>
            <w:tcW w:w="1276" w:type="dxa"/>
            <w:tcBorders>
              <w:top w:val="nil"/>
              <w:left w:val="nil"/>
              <w:bottom w:val="single" w:sz="4" w:space="0" w:color="auto"/>
              <w:right w:val="nil"/>
            </w:tcBorders>
          </w:tcPr>
          <w:p w14:paraId="349CEEFF" w14:textId="77777777" w:rsidR="006016B9" w:rsidRPr="0087752B" w:rsidRDefault="006016B9" w:rsidP="00993B43">
            <w:pPr>
              <w:pStyle w:val="DETTableTextFinancial"/>
              <w:jc w:val="right"/>
            </w:pPr>
            <w:r w:rsidRPr="0087752B">
              <w:t>0</w:t>
            </w:r>
          </w:p>
        </w:tc>
        <w:tc>
          <w:tcPr>
            <w:tcW w:w="1276" w:type="dxa"/>
            <w:tcBorders>
              <w:top w:val="nil"/>
              <w:left w:val="nil"/>
              <w:bottom w:val="single" w:sz="4" w:space="0" w:color="auto"/>
              <w:right w:val="nil"/>
            </w:tcBorders>
          </w:tcPr>
          <w:p w14:paraId="038975EC" w14:textId="77777777" w:rsidR="006016B9" w:rsidRPr="0087752B" w:rsidRDefault="006016B9" w:rsidP="00993B43">
            <w:pPr>
              <w:pStyle w:val="DETTableTextFinancial"/>
              <w:jc w:val="right"/>
            </w:pPr>
            <w:r w:rsidRPr="0087752B">
              <w:t>1</w:t>
            </w:r>
          </w:p>
        </w:tc>
        <w:tc>
          <w:tcPr>
            <w:tcW w:w="1275" w:type="dxa"/>
            <w:tcBorders>
              <w:top w:val="nil"/>
              <w:left w:val="nil"/>
              <w:bottom w:val="single" w:sz="4" w:space="0" w:color="auto"/>
              <w:right w:val="nil"/>
            </w:tcBorders>
          </w:tcPr>
          <w:p w14:paraId="4B7D8493" w14:textId="77777777" w:rsidR="006016B9" w:rsidRPr="0087752B" w:rsidRDefault="006016B9" w:rsidP="00993B43">
            <w:pPr>
              <w:pStyle w:val="DETTableTextFinancial"/>
              <w:jc w:val="right"/>
            </w:pPr>
            <w:r w:rsidRPr="0087752B">
              <w:t>0</w:t>
            </w:r>
          </w:p>
        </w:tc>
        <w:tc>
          <w:tcPr>
            <w:tcW w:w="1276" w:type="dxa"/>
            <w:tcBorders>
              <w:top w:val="nil"/>
              <w:left w:val="nil"/>
              <w:bottom w:val="single" w:sz="4" w:space="0" w:color="auto"/>
              <w:right w:val="nil"/>
            </w:tcBorders>
          </w:tcPr>
          <w:p w14:paraId="2953CAD4" w14:textId="77777777" w:rsidR="006016B9" w:rsidRPr="0087752B" w:rsidRDefault="006016B9" w:rsidP="00993B43">
            <w:pPr>
              <w:pStyle w:val="DETTableTextFinancial"/>
              <w:jc w:val="right"/>
            </w:pPr>
            <w:r w:rsidRPr="0087752B">
              <w:t>192</w:t>
            </w:r>
          </w:p>
        </w:tc>
        <w:tc>
          <w:tcPr>
            <w:tcW w:w="1099" w:type="dxa"/>
            <w:tcBorders>
              <w:top w:val="nil"/>
              <w:left w:val="nil"/>
              <w:bottom w:val="single" w:sz="4" w:space="0" w:color="auto"/>
              <w:right w:val="nil"/>
            </w:tcBorders>
          </w:tcPr>
          <w:p w14:paraId="0E98EF2D" w14:textId="77777777" w:rsidR="006016B9" w:rsidRPr="003C6609" w:rsidRDefault="006016B9" w:rsidP="00993B43">
            <w:pPr>
              <w:pStyle w:val="DETTableTextFinancial"/>
              <w:jc w:val="right"/>
              <w:rPr>
                <w:b/>
              </w:rPr>
            </w:pPr>
            <w:r w:rsidRPr="003C6609">
              <w:rPr>
                <w:b/>
              </w:rPr>
              <w:t>193</w:t>
            </w:r>
          </w:p>
        </w:tc>
      </w:tr>
      <w:tr w:rsidR="006016B9" w:rsidRPr="0087752B" w14:paraId="05006C32" w14:textId="77777777" w:rsidTr="003C6609">
        <w:tc>
          <w:tcPr>
            <w:tcW w:w="1384" w:type="dxa"/>
            <w:tcBorders>
              <w:top w:val="single" w:sz="4" w:space="0" w:color="auto"/>
              <w:left w:val="nil"/>
              <w:bottom w:val="single" w:sz="4" w:space="0" w:color="auto"/>
              <w:right w:val="nil"/>
            </w:tcBorders>
            <w:shd w:val="clear" w:color="auto" w:fill="F8F8F8"/>
            <w:vAlign w:val="center"/>
          </w:tcPr>
          <w:p w14:paraId="031349A1" w14:textId="77777777" w:rsidR="006016B9" w:rsidRPr="0087752B" w:rsidRDefault="006016B9" w:rsidP="00993B43">
            <w:pPr>
              <w:pStyle w:val="DETTableTextFinancial"/>
              <w:rPr>
                <w:b/>
              </w:rPr>
            </w:pPr>
            <w:r w:rsidRPr="0087752B">
              <w:rPr>
                <w:b/>
              </w:rPr>
              <w:t>Total</w:t>
            </w:r>
          </w:p>
        </w:tc>
        <w:tc>
          <w:tcPr>
            <w:tcW w:w="1276" w:type="dxa"/>
            <w:tcBorders>
              <w:top w:val="single" w:sz="4" w:space="0" w:color="auto"/>
              <w:left w:val="nil"/>
              <w:bottom w:val="single" w:sz="4" w:space="0" w:color="auto"/>
              <w:right w:val="nil"/>
            </w:tcBorders>
            <w:vAlign w:val="center"/>
          </w:tcPr>
          <w:p w14:paraId="15FC6807" w14:textId="77777777" w:rsidR="006016B9" w:rsidRPr="0087752B" w:rsidRDefault="006016B9" w:rsidP="00993B43">
            <w:pPr>
              <w:pStyle w:val="DETTableTextFinancial"/>
              <w:jc w:val="right"/>
              <w:rPr>
                <w:b/>
              </w:rPr>
            </w:pPr>
            <w:r w:rsidRPr="0087752B">
              <w:rPr>
                <w:b/>
              </w:rPr>
              <w:t>103</w:t>
            </w:r>
          </w:p>
        </w:tc>
        <w:tc>
          <w:tcPr>
            <w:tcW w:w="1276" w:type="dxa"/>
            <w:tcBorders>
              <w:top w:val="single" w:sz="4" w:space="0" w:color="auto"/>
              <w:left w:val="nil"/>
              <w:bottom w:val="single" w:sz="4" w:space="0" w:color="auto"/>
              <w:right w:val="nil"/>
            </w:tcBorders>
            <w:vAlign w:val="center"/>
          </w:tcPr>
          <w:p w14:paraId="0F2F936A" w14:textId="77777777" w:rsidR="006016B9" w:rsidRPr="0087752B" w:rsidRDefault="006016B9" w:rsidP="00993B43">
            <w:pPr>
              <w:pStyle w:val="DETTableTextFinancial"/>
              <w:jc w:val="right"/>
              <w:rPr>
                <w:b/>
              </w:rPr>
            </w:pPr>
            <w:r w:rsidRPr="0087752B">
              <w:rPr>
                <w:b/>
              </w:rPr>
              <w:t>483</w:t>
            </w:r>
          </w:p>
        </w:tc>
        <w:tc>
          <w:tcPr>
            <w:tcW w:w="1275" w:type="dxa"/>
            <w:tcBorders>
              <w:top w:val="single" w:sz="4" w:space="0" w:color="auto"/>
              <w:left w:val="nil"/>
              <w:bottom w:val="single" w:sz="4" w:space="0" w:color="auto"/>
              <w:right w:val="nil"/>
            </w:tcBorders>
            <w:vAlign w:val="center"/>
          </w:tcPr>
          <w:p w14:paraId="2F36FCD6" w14:textId="77777777" w:rsidR="006016B9" w:rsidRPr="0087752B" w:rsidRDefault="006016B9" w:rsidP="00993B43">
            <w:pPr>
              <w:pStyle w:val="DETTableTextFinancial"/>
              <w:jc w:val="right"/>
              <w:rPr>
                <w:b/>
              </w:rPr>
            </w:pPr>
            <w:r w:rsidRPr="0087752B">
              <w:rPr>
                <w:b/>
              </w:rPr>
              <w:t>80</w:t>
            </w:r>
          </w:p>
        </w:tc>
        <w:tc>
          <w:tcPr>
            <w:tcW w:w="1276" w:type="dxa"/>
            <w:tcBorders>
              <w:top w:val="single" w:sz="4" w:space="0" w:color="auto"/>
              <w:left w:val="nil"/>
              <w:bottom w:val="single" w:sz="4" w:space="0" w:color="auto"/>
              <w:right w:val="nil"/>
            </w:tcBorders>
            <w:vAlign w:val="center"/>
          </w:tcPr>
          <w:p w14:paraId="6B8E617A" w14:textId="77777777" w:rsidR="006016B9" w:rsidRPr="0087752B" w:rsidRDefault="006016B9" w:rsidP="00993B43">
            <w:pPr>
              <w:pStyle w:val="DETTableTextFinancial"/>
              <w:jc w:val="right"/>
              <w:rPr>
                <w:b/>
              </w:rPr>
            </w:pPr>
            <w:r w:rsidRPr="0087752B">
              <w:rPr>
                <w:b/>
              </w:rPr>
              <w:t>200</w:t>
            </w:r>
          </w:p>
        </w:tc>
        <w:tc>
          <w:tcPr>
            <w:tcW w:w="1099" w:type="dxa"/>
            <w:tcBorders>
              <w:top w:val="single" w:sz="4" w:space="0" w:color="auto"/>
              <w:left w:val="nil"/>
              <w:bottom w:val="single" w:sz="4" w:space="0" w:color="auto"/>
              <w:right w:val="nil"/>
            </w:tcBorders>
            <w:vAlign w:val="center"/>
          </w:tcPr>
          <w:p w14:paraId="503E66F4" w14:textId="77777777" w:rsidR="006016B9" w:rsidRPr="00863C58" w:rsidRDefault="006016B9" w:rsidP="00993B43">
            <w:pPr>
              <w:pStyle w:val="DETTableTextFinancial"/>
              <w:jc w:val="right"/>
              <w:rPr>
                <w:b/>
              </w:rPr>
            </w:pPr>
            <w:r w:rsidRPr="00863C58">
              <w:rPr>
                <w:b/>
              </w:rPr>
              <w:t>866</w:t>
            </w:r>
          </w:p>
        </w:tc>
      </w:tr>
    </w:tbl>
    <w:p w14:paraId="41CF1E61" w14:textId="77777777" w:rsidR="006016B9" w:rsidRPr="0087752B" w:rsidRDefault="006016B9" w:rsidP="00993B43">
      <w:pPr>
        <w:pStyle w:val="Heading3"/>
      </w:pPr>
      <w:r w:rsidRPr="0087752B">
        <w:t>Other activities</w:t>
      </w:r>
    </w:p>
    <w:p w14:paraId="41CD4CD3" w14:textId="77777777" w:rsidR="006016B9" w:rsidRPr="0087752B" w:rsidRDefault="006016B9" w:rsidP="006016B9">
      <w:r w:rsidRPr="0087752B">
        <w:t>The Merit Protection Boards provided advice to the Department on merit and equity issues in relation to major policy initiatives in response to requests, as well as advice when existing policies and procedures were being reviewed.</w:t>
      </w:r>
    </w:p>
    <w:p w14:paraId="7C090F78" w14:textId="77777777" w:rsidR="006016B9" w:rsidRPr="0087752B" w:rsidRDefault="006016B9" w:rsidP="006016B9">
      <w:r w:rsidRPr="0087752B">
        <w:t>The Senior Chairperson accepted invitations to address groups of principals, field officers of the principals’ associations and the Australian Education Union and regional staff about the workings of the Merit Protection Boards.</w:t>
      </w:r>
    </w:p>
    <w:p w14:paraId="02A3601D" w14:textId="77777777" w:rsidR="006016B9" w:rsidRPr="0087752B" w:rsidRDefault="006016B9" w:rsidP="006016B9">
      <w:r w:rsidRPr="0087752B">
        <w:t>Senior Merit Protection Board staff deliver statewide training programs for principals, members of the teaching service and public service staff on the legislative and policy requirements for human resource management within the Department.</w:t>
      </w:r>
    </w:p>
    <w:p w14:paraId="50AAF334" w14:textId="30163822" w:rsidR="006016B9" w:rsidRPr="0087752B" w:rsidRDefault="006016B9" w:rsidP="006016B9">
      <w:r w:rsidRPr="0087752B">
        <w:t xml:space="preserve">Information about appeal and grievance processes and Merit Protection accreditation programs is available on the Merit Protection Boards’ website at </w:t>
      </w:r>
      <w:hyperlink r:id="rId91" w:history="1">
        <w:r w:rsidRPr="00795B4D">
          <w:rPr>
            <w:rStyle w:val="Hyperlink"/>
          </w:rPr>
          <w:t>www.mpb.vic.gov.au</w:t>
        </w:r>
      </w:hyperlink>
      <w:r w:rsidRPr="0087752B">
        <w:t>.</w:t>
      </w:r>
    </w:p>
    <w:p w14:paraId="4940F459"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5BEADEBC" w14:textId="504E0B44" w:rsidR="006016B9" w:rsidRPr="0087752B" w:rsidRDefault="006016B9" w:rsidP="00993B43">
      <w:pPr>
        <w:pStyle w:val="DETHeading2appendicesnumbered"/>
      </w:pPr>
      <w:bookmarkStart w:id="466" w:name="_Toc458069636"/>
      <w:bookmarkStart w:id="467" w:name="_Toc458072413"/>
      <w:bookmarkStart w:id="468" w:name="_Toc458088595"/>
      <w:bookmarkStart w:id="469" w:name="_Toc461013291"/>
      <w:bookmarkStart w:id="470" w:name="_Toc461025872"/>
      <w:bookmarkStart w:id="471" w:name="_Toc461716618"/>
      <w:r w:rsidRPr="0087752B">
        <w:lastRenderedPageBreak/>
        <w:t>Acronyms and abbreviations</w:t>
      </w:r>
      <w:bookmarkEnd w:id="466"/>
      <w:bookmarkEnd w:id="467"/>
      <w:bookmarkEnd w:id="468"/>
      <w:bookmarkEnd w:id="469"/>
      <w:bookmarkEnd w:id="470"/>
      <w:bookmarkEnd w:id="471"/>
    </w:p>
    <w:tbl>
      <w:tblPr>
        <w:tblW w:w="0" w:type="auto"/>
        <w:tblBorders>
          <w:bottom w:val="single" w:sz="4" w:space="0" w:color="auto"/>
        </w:tblBorders>
        <w:tblLook w:val="04A0" w:firstRow="1" w:lastRow="0" w:firstColumn="1" w:lastColumn="0" w:noHBand="0" w:noVBand="1"/>
      </w:tblPr>
      <w:tblGrid>
        <w:gridCol w:w="1099"/>
        <w:gridCol w:w="6271"/>
      </w:tblGrid>
      <w:tr w:rsidR="006016B9" w:rsidRPr="0087752B" w14:paraId="58D1ED0C" w14:textId="77777777" w:rsidTr="00993B43">
        <w:tc>
          <w:tcPr>
            <w:tcW w:w="1101" w:type="dxa"/>
            <w:shd w:val="clear" w:color="auto" w:fill="F8F8F8"/>
            <w:vAlign w:val="center"/>
          </w:tcPr>
          <w:p w14:paraId="5C6FBB6B" w14:textId="77777777" w:rsidR="006016B9" w:rsidRPr="0087752B" w:rsidRDefault="006016B9" w:rsidP="00993B43">
            <w:pPr>
              <w:pStyle w:val="DETTableTextFinancial"/>
            </w:pPr>
            <w:r w:rsidRPr="0087752B">
              <w:t>AASB</w:t>
            </w:r>
          </w:p>
        </w:tc>
        <w:tc>
          <w:tcPr>
            <w:tcW w:w="6485" w:type="dxa"/>
            <w:vAlign w:val="center"/>
          </w:tcPr>
          <w:p w14:paraId="4575F201" w14:textId="77777777" w:rsidR="006016B9" w:rsidRPr="0087752B" w:rsidRDefault="006016B9" w:rsidP="00993B43">
            <w:pPr>
              <w:pStyle w:val="DETTableTextFinancial"/>
            </w:pPr>
            <w:r w:rsidRPr="0087752B">
              <w:t>Australian Accounting Standards Board</w:t>
            </w:r>
          </w:p>
        </w:tc>
      </w:tr>
      <w:tr w:rsidR="006016B9" w:rsidRPr="0087752B" w14:paraId="076F5653" w14:textId="77777777" w:rsidTr="00993B43">
        <w:tc>
          <w:tcPr>
            <w:tcW w:w="1101" w:type="dxa"/>
            <w:shd w:val="clear" w:color="auto" w:fill="F8F8F8"/>
            <w:vAlign w:val="center"/>
          </w:tcPr>
          <w:p w14:paraId="087FD9A7" w14:textId="77777777" w:rsidR="006016B9" w:rsidRPr="0087752B" w:rsidRDefault="006016B9" w:rsidP="00993B43">
            <w:pPr>
              <w:pStyle w:val="DETTableTextFinancial"/>
            </w:pPr>
            <w:r w:rsidRPr="0087752B">
              <w:t>ABS</w:t>
            </w:r>
          </w:p>
        </w:tc>
        <w:tc>
          <w:tcPr>
            <w:tcW w:w="6485" w:type="dxa"/>
            <w:vAlign w:val="center"/>
          </w:tcPr>
          <w:p w14:paraId="2BCD8B8C" w14:textId="77777777" w:rsidR="006016B9" w:rsidRPr="0087752B" w:rsidRDefault="006016B9" w:rsidP="00993B43">
            <w:pPr>
              <w:pStyle w:val="DETTableTextFinancial"/>
            </w:pPr>
            <w:r w:rsidRPr="0087752B">
              <w:t>Australian Bureau of Statistics</w:t>
            </w:r>
          </w:p>
        </w:tc>
      </w:tr>
      <w:tr w:rsidR="006016B9" w:rsidRPr="0087752B" w14:paraId="48B5AD31" w14:textId="77777777" w:rsidTr="00993B43">
        <w:tc>
          <w:tcPr>
            <w:tcW w:w="1101" w:type="dxa"/>
            <w:shd w:val="clear" w:color="auto" w:fill="F8F8F8"/>
            <w:vAlign w:val="center"/>
          </w:tcPr>
          <w:p w14:paraId="554F672C" w14:textId="77777777" w:rsidR="006016B9" w:rsidRPr="0087752B" w:rsidRDefault="006016B9" w:rsidP="00993B43">
            <w:pPr>
              <w:pStyle w:val="DETTableTextFinancial"/>
            </w:pPr>
            <w:r w:rsidRPr="0087752B">
              <w:t>ACFE</w:t>
            </w:r>
          </w:p>
        </w:tc>
        <w:tc>
          <w:tcPr>
            <w:tcW w:w="6485" w:type="dxa"/>
            <w:vAlign w:val="center"/>
          </w:tcPr>
          <w:p w14:paraId="6235E597" w14:textId="77777777" w:rsidR="006016B9" w:rsidRPr="0087752B" w:rsidRDefault="006016B9" w:rsidP="00993B43">
            <w:pPr>
              <w:pStyle w:val="DETTableTextFinancial"/>
            </w:pPr>
            <w:r w:rsidRPr="0087752B">
              <w:t>Adult and Committee Further Education Board</w:t>
            </w:r>
          </w:p>
        </w:tc>
      </w:tr>
      <w:tr w:rsidR="006016B9" w:rsidRPr="0087752B" w14:paraId="4D88EA35" w14:textId="77777777" w:rsidTr="00993B43">
        <w:tc>
          <w:tcPr>
            <w:tcW w:w="1101" w:type="dxa"/>
            <w:shd w:val="clear" w:color="auto" w:fill="F8F8F8"/>
            <w:vAlign w:val="center"/>
          </w:tcPr>
          <w:p w14:paraId="7CC21ABF" w14:textId="77777777" w:rsidR="006016B9" w:rsidRPr="0087752B" w:rsidRDefault="006016B9" w:rsidP="00993B43">
            <w:pPr>
              <w:pStyle w:val="DETTableTextFinancial"/>
            </w:pPr>
            <w:r w:rsidRPr="0087752B">
              <w:t>BP3</w:t>
            </w:r>
          </w:p>
        </w:tc>
        <w:tc>
          <w:tcPr>
            <w:tcW w:w="6485" w:type="dxa"/>
            <w:shd w:val="clear" w:color="auto" w:fill="auto"/>
            <w:vAlign w:val="center"/>
          </w:tcPr>
          <w:p w14:paraId="3D890B72" w14:textId="77777777" w:rsidR="006016B9" w:rsidRPr="0087752B" w:rsidRDefault="006016B9" w:rsidP="00993B43">
            <w:pPr>
              <w:pStyle w:val="DETTableTextFinancial"/>
              <w:rPr>
                <w:highlight w:val="yellow"/>
              </w:rPr>
            </w:pPr>
            <w:r w:rsidRPr="0087752B">
              <w:t>Budget Paper No. 3</w:t>
            </w:r>
          </w:p>
        </w:tc>
      </w:tr>
      <w:tr w:rsidR="006016B9" w:rsidRPr="0087752B" w14:paraId="0D76BFEC" w14:textId="77777777" w:rsidTr="00993B43">
        <w:tc>
          <w:tcPr>
            <w:tcW w:w="1101" w:type="dxa"/>
            <w:shd w:val="clear" w:color="auto" w:fill="F8F8F8"/>
            <w:vAlign w:val="center"/>
          </w:tcPr>
          <w:p w14:paraId="188DCC45" w14:textId="77777777" w:rsidR="006016B9" w:rsidRPr="0087752B" w:rsidRDefault="006016B9" w:rsidP="00993B43">
            <w:pPr>
              <w:pStyle w:val="DETTableTextFinancial"/>
            </w:pPr>
            <w:r w:rsidRPr="0087752B">
              <w:t>BP4</w:t>
            </w:r>
          </w:p>
        </w:tc>
        <w:tc>
          <w:tcPr>
            <w:tcW w:w="6485" w:type="dxa"/>
            <w:shd w:val="clear" w:color="auto" w:fill="auto"/>
            <w:vAlign w:val="center"/>
          </w:tcPr>
          <w:p w14:paraId="12E244D1" w14:textId="77777777" w:rsidR="006016B9" w:rsidRPr="0087752B" w:rsidRDefault="006016B9" w:rsidP="00993B43">
            <w:pPr>
              <w:pStyle w:val="DETTableTextFinancial"/>
              <w:rPr>
                <w:highlight w:val="yellow"/>
              </w:rPr>
            </w:pPr>
            <w:r w:rsidRPr="0087752B">
              <w:t>Budget Paper No. 4</w:t>
            </w:r>
          </w:p>
        </w:tc>
      </w:tr>
      <w:tr w:rsidR="006016B9" w:rsidRPr="0087752B" w14:paraId="1D2B9441" w14:textId="77777777" w:rsidTr="00993B43">
        <w:tc>
          <w:tcPr>
            <w:tcW w:w="1101" w:type="dxa"/>
            <w:shd w:val="clear" w:color="auto" w:fill="F8F8F8"/>
            <w:vAlign w:val="center"/>
          </w:tcPr>
          <w:p w14:paraId="1FAD8AD7" w14:textId="77777777" w:rsidR="006016B9" w:rsidRPr="0087752B" w:rsidRDefault="006016B9" w:rsidP="00993B43">
            <w:pPr>
              <w:pStyle w:val="DETTableTextFinancial"/>
            </w:pPr>
            <w:r w:rsidRPr="0087752B">
              <w:t>CAE</w:t>
            </w:r>
          </w:p>
        </w:tc>
        <w:tc>
          <w:tcPr>
            <w:tcW w:w="6485" w:type="dxa"/>
            <w:vAlign w:val="center"/>
          </w:tcPr>
          <w:p w14:paraId="5FB4263B" w14:textId="77777777" w:rsidR="006016B9" w:rsidRPr="0087752B" w:rsidRDefault="006016B9" w:rsidP="00993B43">
            <w:pPr>
              <w:pStyle w:val="DETTableTextFinancial"/>
            </w:pPr>
            <w:r w:rsidRPr="0087752B">
              <w:t>Centre for Adult Education</w:t>
            </w:r>
          </w:p>
        </w:tc>
      </w:tr>
      <w:tr w:rsidR="006016B9" w:rsidRPr="0087752B" w14:paraId="2D9F20BE" w14:textId="77777777" w:rsidTr="00993B43">
        <w:tc>
          <w:tcPr>
            <w:tcW w:w="1101" w:type="dxa"/>
            <w:shd w:val="clear" w:color="auto" w:fill="F8F8F8"/>
            <w:vAlign w:val="center"/>
          </w:tcPr>
          <w:p w14:paraId="2BE34DE4" w14:textId="77777777" w:rsidR="006016B9" w:rsidRPr="0087752B" w:rsidRDefault="006016B9" w:rsidP="00993B43">
            <w:pPr>
              <w:pStyle w:val="DETTableTextFinancial"/>
            </w:pPr>
            <w:r w:rsidRPr="0087752B">
              <w:t>Department</w:t>
            </w:r>
          </w:p>
        </w:tc>
        <w:tc>
          <w:tcPr>
            <w:tcW w:w="6485" w:type="dxa"/>
            <w:vAlign w:val="center"/>
          </w:tcPr>
          <w:p w14:paraId="4A2FFA38" w14:textId="77777777" w:rsidR="006016B9" w:rsidRPr="0087752B" w:rsidRDefault="006016B9" w:rsidP="00993B43">
            <w:pPr>
              <w:pStyle w:val="DETTableTextFinancial"/>
            </w:pPr>
            <w:r w:rsidRPr="0087752B">
              <w:t>Department of Education and Training</w:t>
            </w:r>
          </w:p>
        </w:tc>
      </w:tr>
      <w:tr w:rsidR="006016B9" w:rsidRPr="0087752B" w14:paraId="628B8154" w14:textId="77777777" w:rsidTr="00993B43">
        <w:tc>
          <w:tcPr>
            <w:tcW w:w="1101" w:type="dxa"/>
            <w:shd w:val="clear" w:color="auto" w:fill="F8F8F8"/>
            <w:vAlign w:val="center"/>
          </w:tcPr>
          <w:p w14:paraId="4CB7F02A" w14:textId="77777777" w:rsidR="006016B9" w:rsidRPr="0087752B" w:rsidRDefault="006016B9" w:rsidP="00993B43">
            <w:pPr>
              <w:pStyle w:val="DETTableTextFinancial"/>
            </w:pPr>
            <w:r w:rsidRPr="0087752B">
              <w:t>DTF</w:t>
            </w:r>
          </w:p>
        </w:tc>
        <w:tc>
          <w:tcPr>
            <w:tcW w:w="6485" w:type="dxa"/>
            <w:vAlign w:val="center"/>
          </w:tcPr>
          <w:p w14:paraId="47855E9D" w14:textId="77777777" w:rsidR="006016B9" w:rsidRPr="0087752B" w:rsidRDefault="006016B9" w:rsidP="00993B43">
            <w:pPr>
              <w:pStyle w:val="DETTableTextFinancial"/>
            </w:pPr>
            <w:r w:rsidRPr="0087752B">
              <w:t>Department of Treasury and Finance</w:t>
            </w:r>
          </w:p>
        </w:tc>
      </w:tr>
      <w:tr w:rsidR="006016B9" w:rsidRPr="0087752B" w14:paraId="7AD6AEF8" w14:textId="77777777" w:rsidTr="00993B43">
        <w:tc>
          <w:tcPr>
            <w:tcW w:w="1101" w:type="dxa"/>
            <w:shd w:val="clear" w:color="auto" w:fill="F8F8F8"/>
            <w:vAlign w:val="center"/>
          </w:tcPr>
          <w:p w14:paraId="1CED5A9F" w14:textId="77777777" w:rsidR="006016B9" w:rsidRPr="0087752B" w:rsidRDefault="006016B9" w:rsidP="00993B43">
            <w:pPr>
              <w:pStyle w:val="DETTableTextFinancial"/>
            </w:pPr>
            <w:r w:rsidRPr="0087752B">
              <w:t>EMS</w:t>
            </w:r>
          </w:p>
        </w:tc>
        <w:tc>
          <w:tcPr>
            <w:tcW w:w="6485" w:type="dxa"/>
            <w:vAlign w:val="center"/>
          </w:tcPr>
          <w:p w14:paraId="58BA36D7" w14:textId="77777777" w:rsidR="006016B9" w:rsidRPr="0087752B" w:rsidRDefault="006016B9" w:rsidP="00993B43">
            <w:pPr>
              <w:pStyle w:val="DETTableTextFinancial"/>
            </w:pPr>
            <w:r w:rsidRPr="0087752B">
              <w:t>Environmental Management System</w:t>
            </w:r>
          </w:p>
        </w:tc>
      </w:tr>
      <w:tr w:rsidR="006016B9" w:rsidRPr="0087752B" w14:paraId="276C8890" w14:textId="77777777" w:rsidTr="00993B43">
        <w:tc>
          <w:tcPr>
            <w:tcW w:w="1101" w:type="dxa"/>
            <w:shd w:val="clear" w:color="auto" w:fill="F8F8F8"/>
            <w:vAlign w:val="center"/>
          </w:tcPr>
          <w:p w14:paraId="19034A45" w14:textId="77777777" w:rsidR="006016B9" w:rsidRPr="0087752B" w:rsidRDefault="006016B9" w:rsidP="00993B43">
            <w:pPr>
              <w:pStyle w:val="DETTableTextFinancial"/>
            </w:pPr>
            <w:r w:rsidRPr="0087752B">
              <w:t>FOI</w:t>
            </w:r>
          </w:p>
        </w:tc>
        <w:tc>
          <w:tcPr>
            <w:tcW w:w="6485" w:type="dxa"/>
            <w:vAlign w:val="center"/>
          </w:tcPr>
          <w:p w14:paraId="2E44FB61" w14:textId="77777777" w:rsidR="006016B9" w:rsidRPr="0087752B" w:rsidRDefault="006016B9" w:rsidP="00993B43">
            <w:pPr>
              <w:pStyle w:val="DETTableTextFinancial"/>
            </w:pPr>
            <w:r w:rsidRPr="0087752B">
              <w:t>Freedom of information</w:t>
            </w:r>
          </w:p>
        </w:tc>
      </w:tr>
      <w:tr w:rsidR="006016B9" w:rsidRPr="0087752B" w14:paraId="210BEC3E" w14:textId="77777777" w:rsidTr="00993B43">
        <w:tc>
          <w:tcPr>
            <w:tcW w:w="1101" w:type="dxa"/>
            <w:shd w:val="clear" w:color="auto" w:fill="F8F8F8"/>
            <w:vAlign w:val="center"/>
          </w:tcPr>
          <w:p w14:paraId="09BFCB5E" w14:textId="77777777" w:rsidR="006016B9" w:rsidRPr="0087752B" w:rsidRDefault="006016B9" w:rsidP="00993B43">
            <w:pPr>
              <w:pStyle w:val="DETTableTextFinancial"/>
            </w:pPr>
            <w:r w:rsidRPr="0087752B">
              <w:t>FRD</w:t>
            </w:r>
          </w:p>
        </w:tc>
        <w:tc>
          <w:tcPr>
            <w:tcW w:w="6485" w:type="dxa"/>
            <w:vAlign w:val="center"/>
          </w:tcPr>
          <w:p w14:paraId="1DE97A77" w14:textId="77777777" w:rsidR="006016B9" w:rsidRPr="0087752B" w:rsidRDefault="006016B9" w:rsidP="00993B43">
            <w:pPr>
              <w:pStyle w:val="DETTableTextFinancial"/>
            </w:pPr>
            <w:r w:rsidRPr="0087752B">
              <w:t>Financial Reporting Direction</w:t>
            </w:r>
          </w:p>
        </w:tc>
      </w:tr>
      <w:tr w:rsidR="006016B9" w:rsidRPr="0087752B" w14:paraId="01363896" w14:textId="77777777" w:rsidTr="00993B43">
        <w:tc>
          <w:tcPr>
            <w:tcW w:w="1101" w:type="dxa"/>
            <w:shd w:val="clear" w:color="auto" w:fill="F8F8F8"/>
            <w:vAlign w:val="center"/>
          </w:tcPr>
          <w:p w14:paraId="6172C529" w14:textId="77777777" w:rsidR="006016B9" w:rsidRPr="0087752B" w:rsidRDefault="006016B9" w:rsidP="00993B43">
            <w:pPr>
              <w:pStyle w:val="DETTableTextFinancial"/>
            </w:pPr>
            <w:r w:rsidRPr="0087752B">
              <w:t>FTE</w:t>
            </w:r>
          </w:p>
        </w:tc>
        <w:tc>
          <w:tcPr>
            <w:tcW w:w="6485" w:type="dxa"/>
            <w:vAlign w:val="center"/>
          </w:tcPr>
          <w:p w14:paraId="0B02B068" w14:textId="77777777" w:rsidR="006016B9" w:rsidRPr="0087752B" w:rsidRDefault="006016B9" w:rsidP="00993B43">
            <w:pPr>
              <w:pStyle w:val="DETTableTextFinancial"/>
            </w:pPr>
            <w:r w:rsidRPr="0087752B">
              <w:t>Full-time equivalent</w:t>
            </w:r>
          </w:p>
        </w:tc>
      </w:tr>
      <w:tr w:rsidR="006016B9" w:rsidRPr="0087752B" w14:paraId="64AF2390" w14:textId="77777777" w:rsidTr="00993B43">
        <w:tc>
          <w:tcPr>
            <w:tcW w:w="1101" w:type="dxa"/>
            <w:shd w:val="clear" w:color="auto" w:fill="F8F8F8"/>
            <w:vAlign w:val="center"/>
          </w:tcPr>
          <w:p w14:paraId="18258BD1" w14:textId="77777777" w:rsidR="006016B9" w:rsidRPr="0087752B" w:rsidRDefault="006016B9" w:rsidP="00993B43">
            <w:pPr>
              <w:pStyle w:val="DETTableTextFinancial"/>
            </w:pPr>
            <w:r w:rsidRPr="0087752B">
              <w:t>GST</w:t>
            </w:r>
          </w:p>
        </w:tc>
        <w:tc>
          <w:tcPr>
            <w:tcW w:w="6485" w:type="dxa"/>
            <w:vAlign w:val="center"/>
          </w:tcPr>
          <w:p w14:paraId="737182AD" w14:textId="77777777" w:rsidR="006016B9" w:rsidRPr="0087752B" w:rsidRDefault="006016B9" w:rsidP="00993B43">
            <w:pPr>
              <w:pStyle w:val="DETTableTextFinancial"/>
            </w:pPr>
            <w:r w:rsidRPr="0087752B">
              <w:t>Goods and services tax</w:t>
            </w:r>
          </w:p>
        </w:tc>
      </w:tr>
      <w:tr w:rsidR="006016B9" w:rsidRPr="0087752B" w14:paraId="3BDF3443" w14:textId="77777777" w:rsidTr="00993B43">
        <w:tc>
          <w:tcPr>
            <w:tcW w:w="1101" w:type="dxa"/>
            <w:shd w:val="clear" w:color="auto" w:fill="F8F8F8"/>
            <w:vAlign w:val="center"/>
          </w:tcPr>
          <w:p w14:paraId="2DF44586" w14:textId="77777777" w:rsidR="006016B9" w:rsidRPr="0087752B" w:rsidRDefault="006016B9" w:rsidP="00993B43">
            <w:pPr>
              <w:pStyle w:val="DETTableTextFinancial"/>
            </w:pPr>
            <w:r w:rsidRPr="0087752B">
              <w:t>IBAC</w:t>
            </w:r>
          </w:p>
        </w:tc>
        <w:tc>
          <w:tcPr>
            <w:tcW w:w="6485" w:type="dxa"/>
            <w:vAlign w:val="center"/>
          </w:tcPr>
          <w:p w14:paraId="0F1BE2F9" w14:textId="77777777" w:rsidR="006016B9" w:rsidRPr="0087752B" w:rsidRDefault="006016B9" w:rsidP="00993B43">
            <w:pPr>
              <w:pStyle w:val="DETTableTextFinancial"/>
            </w:pPr>
            <w:r w:rsidRPr="0087752B">
              <w:t>Independent Broad-based Anti-corruption Commission</w:t>
            </w:r>
          </w:p>
        </w:tc>
      </w:tr>
      <w:tr w:rsidR="006016B9" w:rsidRPr="0087752B" w14:paraId="07BDE5C5" w14:textId="77777777" w:rsidTr="00993B43">
        <w:tc>
          <w:tcPr>
            <w:tcW w:w="1101" w:type="dxa"/>
            <w:shd w:val="clear" w:color="auto" w:fill="F8F8F8"/>
            <w:vAlign w:val="center"/>
          </w:tcPr>
          <w:p w14:paraId="7CE4C4F4" w14:textId="77777777" w:rsidR="006016B9" w:rsidRPr="0087752B" w:rsidRDefault="006016B9" w:rsidP="00993B43">
            <w:pPr>
              <w:pStyle w:val="DETTableTextFinancial"/>
            </w:pPr>
            <w:r w:rsidRPr="0087752B">
              <w:t>ICT</w:t>
            </w:r>
          </w:p>
        </w:tc>
        <w:tc>
          <w:tcPr>
            <w:tcW w:w="6485" w:type="dxa"/>
            <w:vAlign w:val="center"/>
          </w:tcPr>
          <w:p w14:paraId="6F64C3F1" w14:textId="77777777" w:rsidR="006016B9" w:rsidRPr="0087752B" w:rsidRDefault="006016B9" w:rsidP="00993B43">
            <w:pPr>
              <w:pStyle w:val="DETTableTextFinancial"/>
            </w:pPr>
            <w:r w:rsidRPr="0087752B">
              <w:t>Information and communication technology</w:t>
            </w:r>
          </w:p>
        </w:tc>
      </w:tr>
      <w:tr w:rsidR="006016B9" w:rsidRPr="0087752B" w14:paraId="05D48CB6" w14:textId="77777777" w:rsidTr="00993B43">
        <w:tc>
          <w:tcPr>
            <w:tcW w:w="1101" w:type="dxa"/>
            <w:shd w:val="clear" w:color="auto" w:fill="F8F8F8"/>
            <w:vAlign w:val="center"/>
          </w:tcPr>
          <w:p w14:paraId="1B247BBA" w14:textId="77777777" w:rsidR="006016B9" w:rsidRPr="0087752B" w:rsidRDefault="006016B9" w:rsidP="00993B43">
            <w:pPr>
              <w:pStyle w:val="DETTableTextFinancial"/>
            </w:pPr>
            <w:r w:rsidRPr="0087752B">
              <w:t>LLEN</w:t>
            </w:r>
          </w:p>
        </w:tc>
        <w:tc>
          <w:tcPr>
            <w:tcW w:w="6485" w:type="dxa"/>
            <w:vAlign w:val="center"/>
          </w:tcPr>
          <w:p w14:paraId="61AB5B25" w14:textId="77777777" w:rsidR="006016B9" w:rsidRPr="0087752B" w:rsidRDefault="006016B9" w:rsidP="00993B43">
            <w:pPr>
              <w:pStyle w:val="DETTableTextFinancial"/>
            </w:pPr>
            <w:r w:rsidRPr="0087752B">
              <w:t>Local Learning and Employment Network</w:t>
            </w:r>
          </w:p>
        </w:tc>
      </w:tr>
      <w:tr w:rsidR="006016B9" w:rsidRPr="0087752B" w14:paraId="58B1E31B" w14:textId="77777777" w:rsidTr="00993B43">
        <w:tc>
          <w:tcPr>
            <w:tcW w:w="1101" w:type="dxa"/>
            <w:shd w:val="clear" w:color="auto" w:fill="F8F8F8"/>
            <w:vAlign w:val="center"/>
          </w:tcPr>
          <w:p w14:paraId="4626D5AB" w14:textId="77777777" w:rsidR="006016B9" w:rsidRPr="0087752B" w:rsidRDefault="006016B9" w:rsidP="00993B43">
            <w:pPr>
              <w:pStyle w:val="DETTableTextFinancial"/>
            </w:pPr>
            <w:r w:rsidRPr="0087752B">
              <w:t>NAPLAN</w:t>
            </w:r>
          </w:p>
        </w:tc>
        <w:tc>
          <w:tcPr>
            <w:tcW w:w="6485" w:type="dxa"/>
            <w:vAlign w:val="center"/>
          </w:tcPr>
          <w:p w14:paraId="5ADFD9C3" w14:textId="77777777" w:rsidR="006016B9" w:rsidRPr="0087752B" w:rsidRDefault="006016B9" w:rsidP="00993B43">
            <w:pPr>
              <w:pStyle w:val="DETTableTextFinancial"/>
            </w:pPr>
            <w:r w:rsidRPr="0087752B">
              <w:t>National Assessment Program—Literacy and Numeracy</w:t>
            </w:r>
          </w:p>
        </w:tc>
      </w:tr>
      <w:tr w:rsidR="006016B9" w:rsidRPr="0087752B" w14:paraId="61E195A1" w14:textId="77777777" w:rsidTr="00993B43">
        <w:tc>
          <w:tcPr>
            <w:tcW w:w="1101" w:type="dxa"/>
            <w:shd w:val="clear" w:color="auto" w:fill="F8F8F8"/>
            <w:vAlign w:val="center"/>
          </w:tcPr>
          <w:p w14:paraId="3B6277C6" w14:textId="77777777" w:rsidR="006016B9" w:rsidRPr="0087752B" w:rsidRDefault="006016B9" w:rsidP="00993B43">
            <w:pPr>
              <w:pStyle w:val="DETTableTextFinancial"/>
            </w:pPr>
            <w:r w:rsidRPr="0087752B">
              <w:t>NQF</w:t>
            </w:r>
          </w:p>
        </w:tc>
        <w:tc>
          <w:tcPr>
            <w:tcW w:w="6485" w:type="dxa"/>
            <w:vAlign w:val="center"/>
          </w:tcPr>
          <w:p w14:paraId="4B99AF29" w14:textId="77777777" w:rsidR="006016B9" w:rsidRPr="0087752B" w:rsidRDefault="006016B9" w:rsidP="00993B43">
            <w:pPr>
              <w:pStyle w:val="DETTableTextFinancial"/>
            </w:pPr>
            <w:r w:rsidRPr="0087752B">
              <w:t>National Quality Framework</w:t>
            </w:r>
          </w:p>
        </w:tc>
      </w:tr>
      <w:tr w:rsidR="006016B9" w:rsidRPr="0087752B" w14:paraId="12E43ED2" w14:textId="77777777" w:rsidTr="00993B43">
        <w:tc>
          <w:tcPr>
            <w:tcW w:w="1101" w:type="dxa"/>
            <w:shd w:val="clear" w:color="auto" w:fill="F8F8F8"/>
            <w:vAlign w:val="center"/>
          </w:tcPr>
          <w:p w14:paraId="2636243F" w14:textId="77777777" w:rsidR="006016B9" w:rsidRPr="0087752B" w:rsidRDefault="006016B9" w:rsidP="00993B43">
            <w:pPr>
              <w:pStyle w:val="DETTableTextFinancial"/>
            </w:pPr>
            <w:r w:rsidRPr="0087752B">
              <w:t>NQS</w:t>
            </w:r>
          </w:p>
        </w:tc>
        <w:tc>
          <w:tcPr>
            <w:tcW w:w="6485" w:type="dxa"/>
            <w:vAlign w:val="center"/>
          </w:tcPr>
          <w:p w14:paraId="061947CD" w14:textId="77777777" w:rsidR="006016B9" w:rsidRPr="0087752B" w:rsidRDefault="006016B9" w:rsidP="00993B43">
            <w:pPr>
              <w:pStyle w:val="DETTableTextFinancial"/>
            </w:pPr>
            <w:r w:rsidRPr="0087752B">
              <w:t>National Quality Standards</w:t>
            </w:r>
          </w:p>
        </w:tc>
      </w:tr>
      <w:tr w:rsidR="006016B9" w:rsidRPr="0087752B" w14:paraId="08260BA4" w14:textId="77777777" w:rsidTr="00993B43">
        <w:tc>
          <w:tcPr>
            <w:tcW w:w="1101" w:type="dxa"/>
            <w:shd w:val="clear" w:color="auto" w:fill="F8F8F8"/>
            <w:vAlign w:val="center"/>
          </w:tcPr>
          <w:p w14:paraId="594AAC5E" w14:textId="77777777" w:rsidR="006016B9" w:rsidRPr="0087752B" w:rsidRDefault="006016B9" w:rsidP="00993B43">
            <w:pPr>
              <w:pStyle w:val="DETTableTextFinancial"/>
            </w:pPr>
            <w:r w:rsidRPr="0087752B">
              <w:t>PARC</w:t>
            </w:r>
          </w:p>
        </w:tc>
        <w:tc>
          <w:tcPr>
            <w:tcW w:w="6485" w:type="dxa"/>
            <w:vAlign w:val="center"/>
          </w:tcPr>
          <w:p w14:paraId="20C38730" w14:textId="77777777" w:rsidR="006016B9" w:rsidRPr="0087752B" w:rsidRDefault="006016B9" w:rsidP="00993B43">
            <w:pPr>
              <w:pStyle w:val="DETTableTextFinancial"/>
            </w:pPr>
            <w:r w:rsidRPr="0087752B">
              <w:t>Portfolio Audit and Risk Committee</w:t>
            </w:r>
          </w:p>
        </w:tc>
      </w:tr>
      <w:tr w:rsidR="006016B9" w:rsidRPr="0087752B" w14:paraId="1C83A632" w14:textId="77777777" w:rsidTr="00993B43">
        <w:tc>
          <w:tcPr>
            <w:tcW w:w="1101" w:type="dxa"/>
            <w:shd w:val="clear" w:color="auto" w:fill="F8F8F8"/>
            <w:vAlign w:val="center"/>
          </w:tcPr>
          <w:p w14:paraId="369945D4" w14:textId="77777777" w:rsidR="006016B9" w:rsidRPr="0087752B" w:rsidRDefault="006016B9" w:rsidP="00993B43">
            <w:pPr>
              <w:pStyle w:val="DETTableTextFinancial"/>
            </w:pPr>
            <w:r w:rsidRPr="0087752B">
              <w:t>PSD</w:t>
            </w:r>
          </w:p>
        </w:tc>
        <w:tc>
          <w:tcPr>
            <w:tcW w:w="6485" w:type="dxa"/>
            <w:vAlign w:val="center"/>
          </w:tcPr>
          <w:p w14:paraId="3118B926" w14:textId="77777777" w:rsidR="006016B9" w:rsidRPr="0087752B" w:rsidRDefault="006016B9" w:rsidP="00993B43">
            <w:pPr>
              <w:pStyle w:val="DETTableTextFinancial"/>
            </w:pPr>
            <w:r w:rsidRPr="0087752B">
              <w:t>Program for Students with Disabilities</w:t>
            </w:r>
          </w:p>
        </w:tc>
      </w:tr>
      <w:tr w:rsidR="006016B9" w:rsidRPr="0087752B" w14:paraId="4B054F3F" w14:textId="77777777" w:rsidTr="00993B43">
        <w:tc>
          <w:tcPr>
            <w:tcW w:w="1101" w:type="dxa"/>
            <w:shd w:val="clear" w:color="auto" w:fill="F8F8F8"/>
            <w:vAlign w:val="center"/>
          </w:tcPr>
          <w:p w14:paraId="018B9945" w14:textId="77777777" w:rsidR="006016B9" w:rsidRPr="0087752B" w:rsidRDefault="006016B9" w:rsidP="00993B43">
            <w:pPr>
              <w:pStyle w:val="DETTableTextFinancial"/>
            </w:pPr>
            <w:r w:rsidRPr="0087752B">
              <w:t>RTO</w:t>
            </w:r>
          </w:p>
        </w:tc>
        <w:tc>
          <w:tcPr>
            <w:tcW w:w="6485" w:type="dxa"/>
            <w:vAlign w:val="center"/>
          </w:tcPr>
          <w:p w14:paraId="63839C05" w14:textId="77777777" w:rsidR="006016B9" w:rsidRPr="0087752B" w:rsidRDefault="006016B9" w:rsidP="00993B43">
            <w:pPr>
              <w:pStyle w:val="DETTableTextFinancial"/>
            </w:pPr>
            <w:r w:rsidRPr="0087752B">
              <w:t>Registered Training Organisation</w:t>
            </w:r>
          </w:p>
        </w:tc>
      </w:tr>
      <w:tr w:rsidR="006016B9" w:rsidRPr="0087752B" w14:paraId="43683B1B" w14:textId="77777777" w:rsidTr="00993B43">
        <w:tc>
          <w:tcPr>
            <w:tcW w:w="1101" w:type="dxa"/>
            <w:shd w:val="clear" w:color="auto" w:fill="F8F8F8"/>
            <w:vAlign w:val="center"/>
          </w:tcPr>
          <w:p w14:paraId="25BE0A9E" w14:textId="77777777" w:rsidR="006016B9" w:rsidRPr="0087752B" w:rsidRDefault="006016B9" w:rsidP="00993B43">
            <w:pPr>
              <w:pStyle w:val="DETTableTextFinancial"/>
            </w:pPr>
            <w:r w:rsidRPr="0087752B">
              <w:t>SSCV</w:t>
            </w:r>
          </w:p>
        </w:tc>
        <w:tc>
          <w:tcPr>
            <w:tcW w:w="6485" w:type="dxa"/>
            <w:vAlign w:val="center"/>
          </w:tcPr>
          <w:p w14:paraId="06AA0400" w14:textId="77777777" w:rsidR="006016B9" w:rsidRPr="0087752B" w:rsidRDefault="006016B9" w:rsidP="00993B43">
            <w:pPr>
              <w:pStyle w:val="DETTableTextFinancial"/>
            </w:pPr>
            <w:r w:rsidRPr="0087752B">
              <w:t xml:space="preserve">Safe Schools Coalition Victoria </w:t>
            </w:r>
          </w:p>
        </w:tc>
      </w:tr>
      <w:tr w:rsidR="006016B9" w:rsidRPr="0087752B" w14:paraId="27B5661C" w14:textId="77777777" w:rsidTr="00993B43">
        <w:tc>
          <w:tcPr>
            <w:tcW w:w="1101" w:type="dxa"/>
            <w:shd w:val="clear" w:color="auto" w:fill="F8F8F8"/>
            <w:vAlign w:val="center"/>
          </w:tcPr>
          <w:p w14:paraId="10B0631D" w14:textId="77777777" w:rsidR="006016B9" w:rsidRPr="0087752B" w:rsidRDefault="006016B9" w:rsidP="00993B43">
            <w:pPr>
              <w:pStyle w:val="DETTableTextFinancial"/>
            </w:pPr>
            <w:r w:rsidRPr="0087752B">
              <w:t>SWL</w:t>
            </w:r>
          </w:p>
        </w:tc>
        <w:tc>
          <w:tcPr>
            <w:tcW w:w="6485" w:type="dxa"/>
            <w:vAlign w:val="center"/>
          </w:tcPr>
          <w:p w14:paraId="59D6FD04" w14:textId="77777777" w:rsidR="006016B9" w:rsidRPr="0087752B" w:rsidRDefault="006016B9" w:rsidP="00993B43">
            <w:pPr>
              <w:pStyle w:val="DETTableTextFinancial"/>
            </w:pPr>
            <w:r w:rsidRPr="0087752B">
              <w:t>Structured workplace learning</w:t>
            </w:r>
          </w:p>
        </w:tc>
      </w:tr>
      <w:tr w:rsidR="006016B9" w:rsidRPr="0087752B" w14:paraId="12B0ABA1" w14:textId="77777777" w:rsidTr="00993B43">
        <w:tc>
          <w:tcPr>
            <w:tcW w:w="1101" w:type="dxa"/>
            <w:shd w:val="clear" w:color="auto" w:fill="F8F8F8"/>
            <w:vAlign w:val="center"/>
          </w:tcPr>
          <w:p w14:paraId="751B09F9" w14:textId="77777777" w:rsidR="006016B9" w:rsidRPr="0087752B" w:rsidRDefault="006016B9" w:rsidP="00993B43">
            <w:pPr>
              <w:pStyle w:val="DETTableTextFinancial"/>
            </w:pPr>
            <w:r w:rsidRPr="0087752B">
              <w:t>TAFE</w:t>
            </w:r>
          </w:p>
        </w:tc>
        <w:tc>
          <w:tcPr>
            <w:tcW w:w="6485" w:type="dxa"/>
            <w:vAlign w:val="center"/>
          </w:tcPr>
          <w:p w14:paraId="295A9270" w14:textId="77777777" w:rsidR="006016B9" w:rsidRPr="0087752B" w:rsidRDefault="006016B9" w:rsidP="00993B43">
            <w:pPr>
              <w:pStyle w:val="DETTableTextFinancial"/>
            </w:pPr>
            <w:r w:rsidRPr="0087752B">
              <w:t>Technical and further education</w:t>
            </w:r>
          </w:p>
        </w:tc>
      </w:tr>
      <w:tr w:rsidR="006016B9" w:rsidRPr="0087752B" w14:paraId="1A1B4FCE" w14:textId="77777777" w:rsidTr="00993B43">
        <w:tc>
          <w:tcPr>
            <w:tcW w:w="1101" w:type="dxa"/>
            <w:shd w:val="clear" w:color="auto" w:fill="F8F8F8"/>
            <w:vAlign w:val="center"/>
          </w:tcPr>
          <w:p w14:paraId="1EB50A45" w14:textId="77777777" w:rsidR="006016B9" w:rsidRPr="0087752B" w:rsidRDefault="006016B9" w:rsidP="00993B43">
            <w:pPr>
              <w:pStyle w:val="DETTableTextFinancial"/>
            </w:pPr>
            <w:r w:rsidRPr="0087752B">
              <w:t>VAGO</w:t>
            </w:r>
          </w:p>
        </w:tc>
        <w:tc>
          <w:tcPr>
            <w:tcW w:w="6485" w:type="dxa"/>
            <w:vAlign w:val="center"/>
          </w:tcPr>
          <w:p w14:paraId="2257B72F" w14:textId="77777777" w:rsidR="006016B9" w:rsidRPr="0087752B" w:rsidRDefault="006016B9" w:rsidP="00993B43">
            <w:pPr>
              <w:pStyle w:val="DETTableTextFinancial"/>
            </w:pPr>
            <w:r w:rsidRPr="0087752B">
              <w:t>Victorian Auditor-General’s Office</w:t>
            </w:r>
          </w:p>
        </w:tc>
      </w:tr>
      <w:tr w:rsidR="006016B9" w:rsidRPr="0087752B" w14:paraId="7C6B8F93" w14:textId="77777777" w:rsidTr="00993B43">
        <w:tc>
          <w:tcPr>
            <w:tcW w:w="1101" w:type="dxa"/>
            <w:shd w:val="clear" w:color="auto" w:fill="F8F8F8"/>
            <w:vAlign w:val="center"/>
          </w:tcPr>
          <w:p w14:paraId="24D1617D" w14:textId="77777777" w:rsidR="006016B9" w:rsidRPr="0087752B" w:rsidRDefault="006016B9" w:rsidP="00993B43">
            <w:pPr>
              <w:pStyle w:val="DETTableTextFinancial"/>
            </w:pPr>
            <w:r w:rsidRPr="0087752B">
              <w:t>VCAA</w:t>
            </w:r>
          </w:p>
        </w:tc>
        <w:tc>
          <w:tcPr>
            <w:tcW w:w="6485" w:type="dxa"/>
            <w:vAlign w:val="center"/>
          </w:tcPr>
          <w:p w14:paraId="0F95AF1C" w14:textId="77777777" w:rsidR="006016B9" w:rsidRPr="0087752B" w:rsidRDefault="006016B9" w:rsidP="00993B43">
            <w:pPr>
              <w:pStyle w:val="DETTableTextFinancial"/>
            </w:pPr>
            <w:r w:rsidRPr="0087752B">
              <w:t>Victorian Curriculum and Assessment Authority</w:t>
            </w:r>
          </w:p>
        </w:tc>
      </w:tr>
      <w:tr w:rsidR="006016B9" w:rsidRPr="0087752B" w14:paraId="649224E3" w14:textId="77777777" w:rsidTr="00993B43">
        <w:tc>
          <w:tcPr>
            <w:tcW w:w="1101" w:type="dxa"/>
            <w:shd w:val="clear" w:color="auto" w:fill="F8F8F8"/>
            <w:vAlign w:val="center"/>
          </w:tcPr>
          <w:p w14:paraId="456FE267" w14:textId="77777777" w:rsidR="006016B9" w:rsidRPr="0087752B" w:rsidRDefault="006016B9" w:rsidP="00993B43">
            <w:pPr>
              <w:pStyle w:val="DETTableTextFinancial"/>
            </w:pPr>
            <w:r w:rsidRPr="0087752B">
              <w:t>VCAT</w:t>
            </w:r>
          </w:p>
        </w:tc>
        <w:tc>
          <w:tcPr>
            <w:tcW w:w="6485" w:type="dxa"/>
            <w:vAlign w:val="center"/>
          </w:tcPr>
          <w:p w14:paraId="704D67C0" w14:textId="77777777" w:rsidR="006016B9" w:rsidRPr="0087752B" w:rsidRDefault="006016B9" w:rsidP="00993B43">
            <w:pPr>
              <w:pStyle w:val="DETTableTextFinancial"/>
            </w:pPr>
            <w:r w:rsidRPr="0087752B">
              <w:t>Victorian Civil and Administrative Tribunal</w:t>
            </w:r>
          </w:p>
        </w:tc>
      </w:tr>
      <w:tr w:rsidR="006016B9" w:rsidRPr="0087752B" w14:paraId="15F13381" w14:textId="77777777" w:rsidTr="00993B43">
        <w:tc>
          <w:tcPr>
            <w:tcW w:w="1101" w:type="dxa"/>
            <w:shd w:val="clear" w:color="auto" w:fill="F8F8F8"/>
            <w:vAlign w:val="center"/>
          </w:tcPr>
          <w:p w14:paraId="559E0748" w14:textId="77777777" w:rsidR="006016B9" w:rsidRPr="0087752B" w:rsidRDefault="006016B9" w:rsidP="00993B43">
            <w:pPr>
              <w:pStyle w:val="DETTableTextFinancial"/>
            </w:pPr>
            <w:r w:rsidRPr="0087752B">
              <w:t>VET</w:t>
            </w:r>
          </w:p>
        </w:tc>
        <w:tc>
          <w:tcPr>
            <w:tcW w:w="6485" w:type="dxa"/>
            <w:vAlign w:val="center"/>
          </w:tcPr>
          <w:p w14:paraId="2A8A47CC" w14:textId="77777777" w:rsidR="006016B9" w:rsidRPr="0087752B" w:rsidRDefault="006016B9" w:rsidP="00993B43">
            <w:pPr>
              <w:pStyle w:val="DETTableTextFinancial"/>
            </w:pPr>
            <w:r w:rsidRPr="0087752B">
              <w:t>Vocational education and training</w:t>
            </w:r>
          </w:p>
        </w:tc>
      </w:tr>
      <w:tr w:rsidR="006016B9" w:rsidRPr="0087752B" w14:paraId="4D63BD05" w14:textId="77777777" w:rsidTr="00993B43">
        <w:tc>
          <w:tcPr>
            <w:tcW w:w="1101" w:type="dxa"/>
            <w:shd w:val="clear" w:color="auto" w:fill="F8F8F8"/>
            <w:vAlign w:val="center"/>
          </w:tcPr>
          <w:p w14:paraId="61519FE5" w14:textId="77777777" w:rsidR="006016B9" w:rsidRPr="0087752B" w:rsidRDefault="006016B9" w:rsidP="00993B43">
            <w:pPr>
              <w:pStyle w:val="DETTableTextFinancial"/>
            </w:pPr>
            <w:r w:rsidRPr="0087752B">
              <w:t>VEYLDF</w:t>
            </w:r>
          </w:p>
        </w:tc>
        <w:tc>
          <w:tcPr>
            <w:tcW w:w="6485" w:type="dxa"/>
            <w:vAlign w:val="center"/>
          </w:tcPr>
          <w:p w14:paraId="137011B3" w14:textId="77777777" w:rsidR="006016B9" w:rsidRPr="0087752B" w:rsidRDefault="006016B9" w:rsidP="00993B43">
            <w:pPr>
              <w:pStyle w:val="DETTableTextFinancial"/>
            </w:pPr>
            <w:r w:rsidRPr="0087752B">
              <w:t>Victorian Early Years Learning and Development Framework</w:t>
            </w:r>
          </w:p>
        </w:tc>
      </w:tr>
      <w:tr w:rsidR="006016B9" w:rsidRPr="0087752B" w14:paraId="5F8B4EDF" w14:textId="77777777" w:rsidTr="00993B43">
        <w:tc>
          <w:tcPr>
            <w:tcW w:w="1101" w:type="dxa"/>
            <w:shd w:val="clear" w:color="auto" w:fill="F8F8F8"/>
            <w:vAlign w:val="center"/>
          </w:tcPr>
          <w:p w14:paraId="06573D1D" w14:textId="77777777" w:rsidR="006016B9" w:rsidRPr="0087752B" w:rsidRDefault="006016B9" w:rsidP="00993B43">
            <w:pPr>
              <w:pStyle w:val="DETTableTextFinancial"/>
            </w:pPr>
            <w:r w:rsidRPr="0087752B">
              <w:t>VGV</w:t>
            </w:r>
          </w:p>
        </w:tc>
        <w:tc>
          <w:tcPr>
            <w:tcW w:w="6485" w:type="dxa"/>
            <w:vAlign w:val="center"/>
          </w:tcPr>
          <w:p w14:paraId="5BD04246" w14:textId="77777777" w:rsidR="006016B9" w:rsidRPr="0087752B" w:rsidRDefault="006016B9" w:rsidP="00993B43">
            <w:pPr>
              <w:pStyle w:val="DETTableTextFinancial"/>
            </w:pPr>
            <w:r w:rsidRPr="0087752B">
              <w:t>Valuer-General Victoria</w:t>
            </w:r>
          </w:p>
        </w:tc>
      </w:tr>
      <w:tr w:rsidR="006016B9" w:rsidRPr="0087752B" w14:paraId="59B8B388" w14:textId="77777777" w:rsidTr="00993B43">
        <w:tc>
          <w:tcPr>
            <w:tcW w:w="1101" w:type="dxa"/>
            <w:shd w:val="clear" w:color="auto" w:fill="F8F8F8"/>
            <w:vAlign w:val="center"/>
          </w:tcPr>
          <w:p w14:paraId="7E5D99E0" w14:textId="77777777" w:rsidR="006016B9" w:rsidRPr="0087752B" w:rsidRDefault="006016B9" w:rsidP="00993B43">
            <w:pPr>
              <w:pStyle w:val="DETTableTextFinancial"/>
            </w:pPr>
            <w:r w:rsidRPr="0087752B">
              <w:t>VCAA</w:t>
            </w:r>
          </w:p>
        </w:tc>
        <w:tc>
          <w:tcPr>
            <w:tcW w:w="6485" w:type="dxa"/>
            <w:vAlign w:val="center"/>
          </w:tcPr>
          <w:p w14:paraId="67E5108C" w14:textId="77777777" w:rsidR="006016B9" w:rsidRPr="0087752B" w:rsidRDefault="006016B9" w:rsidP="00993B43">
            <w:pPr>
              <w:pStyle w:val="DETTableTextFinancial"/>
            </w:pPr>
            <w:r w:rsidRPr="0087752B">
              <w:t>Victorian Curriculum and Assessment Authority</w:t>
            </w:r>
          </w:p>
        </w:tc>
      </w:tr>
      <w:tr w:rsidR="006016B9" w:rsidRPr="0087752B" w14:paraId="0803533F" w14:textId="77777777" w:rsidTr="00993B43">
        <w:tc>
          <w:tcPr>
            <w:tcW w:w="1101" w:type="dxa"/>
            <w:shd w:val="clear" w:color="auto" w:fill="F8F8F8"/>
            <w:vAlign w:val="center"/>
          </w:tcPr>
          <w:p w14:paraId="1DCC5F18" w14:textId="77777777" w:rsidR="006016B9" w:rsidRPr="0087752B" w:rsidRDefault="006016B9" w:rsidP="00993B43">
            <w:pPr>
              <w:pStyle w:val="DETTableTextFinancial"/>
            </w:pPr>
            <w:r w:rsidRPr="0087752B">
              <w:t>VGPB</w:t>
            </w:r>
          </w:p>
        </w:tc>
        <w:tc>
          <w:tcPr>
            <w:tcW w:w="6485" w:type="dxa"/>
            <w:vAlign w:val="center"/>
          </w:tcPr>
          <w:p w14:paraId="4468EAC5" w14:textId="77777777" w:rsidR="006016B9" w:rsidRPr="0087752B" w:rsidRDefault="006016B9" w:rsidP="00993B43">
            <w:pPr>
              <w:pStyle w:val="DETTableTextFinancial"/>
            </w:pPr>
            <w:r w:rsidRPr="0087752B">
              <w:t>Victorian Government Purchasing Board</w:t>
            </w:r>
          </w:p>
        </w:tc>
      </w:tr>
      <w:tr w:rsidR="006016B9" w:rsidRPr="0087752B" w14:paraId="5BB82C4F" w14:textId="77777777" w:rsidTr="00993B43">
        <w:tc>
          <w:tcPr>
            <w:tcW w:w="1101" w:type="dxa"/>
            <w:shd w:val="clear" w:color="auto" w:fill="F8F8F8"/>
            <w:vAlign w:val="center"/>
          </w:tcPr>
          <w:p w14:paraId="029D5CE6" w14:textId="77777777" w:rsidR="006016B9" w:rsidRPr="0087752B" w:rsidRDefault="006016B9" w:rsidP="00993B43">
            <w:pPr>
              <w:pStyle w:val="DETTableTextFinancial"/>
            </w:pPr>
            <w:r w:rsidRPr="0087752B">
              <w:t>VIPP</w:t>
            </w:r>
          </w:p>
        </w:tc>
        <w:tc>
          <w:tcPr>
            <w:tcW w:w="6485" w:type="dxa"/>
            <w:vAlign w:val="center"/>
          </w:tcPr>
          <w:p w14:paraId="6A01A231" w14:textId="77777777" w:rsidR="006016B9" w:rsidRPr="0087752B" w:rsidRDefault="006016B9" w:rsidP="00993B43">
            <w:pPr>
              <w:pStyle w:val="DETTableTextFinancial"/>
            </w:pPr>
            <w:r w:rsidRPr="0087752B">
              <w:t>Victorian Industry Purchasing Policy</w:t>
            </w:r>
          </w:p>
        </w:tc>
      </w:tr>
      <w:tr w:rsidR="006016B9" w:rsidRPr="0087752B" w14:paraId="0E732AA5" w14:textId="77777777" w:rsidTr="00993B43">
        <w:tc>
          <w:tcPr>
            <w:tcW w:w="1101" w:type="dxa"/>
            <w:shd w:val="clear" w:color="auto" w:fill="F8F8F8"/>
            <w:vAlign w:val="center"/>
          </w:tcPr>
          <w:p w14:paraId="4388C2DE" w14:textId="77777777" w:rsidR="006016B9" w:rsidRPr="0087752B" w:rsidRDefault="006016B9" w:rsidP="00993B43">
            <w:pPr>
              <w:pStyle w:val="DETTableTextFinancial"/>
            </w:pPr>
            <w:r w:rsidRPr="0087752B">
              <w:t>VIT</w:t>
            </w:r>
          </w:p>
        </w:tc>
        <w:tc>
          <w:tcPr>
            <w:tcW w:w="6485" w:type="dxa"/>
            <w:vAlign w:val="center"/>
          </w:tcPr>
          <w:p w14:paraId="70A89543" w14:textId="77777777" w:rsidR="006016B9" w:rsidRPr="0087752B" w:rsidRDefault="006016B9" w:rsidP="00993B43">
            <w:pPr>
              <w:pStyle w:val="DETTableTextFinancial"/>
            </w:pPr>
            <w:r w:rsidRPr="0087752B">
              <w:t>Victorian Institute of Teaching</w:t>
            </w:r>
          </w:p>
        </w:tc>
      </w:tr>
      <w:tr w:rsidR="006016B9" w:rsidRPr="0087752B" w14:paraId="46B554EC" w14:textId="77777777" w:rsidTr="00993B43">
        <w:tc>
          <w:tcPr>
            <w:tcW w:w="1101" w:type="dxa"/>
            <w:shd w:val="clear" w:color="auto" w:fill="F8F8F8"/>
            <w:vAlign w:val="center"/>
          </w:tcPr>
          <w:p w14:paraId="7337C6CB" w14:textId="77777777" w:rsidR="006016B9" w:rsidRPr="0087752B" w:rsidRDefault="006016B9" w:rsidP="00993B43">
            <w:pPr>
              <w:pStyle w:val="DETTableTextFinancial"/>
            </w:pPr>
            <w:r w:rsidRPr="0087752B">
              <w:t>VPS</w:t>
            </w:r>
          </w:p>
        </w:tc>
        <w:tc>
          <w:tcPr>
            <w:tcW w:w="6485" w:type="dxa"/>
            <w:vAlign w:val="center"/>
          </w:tcPr>
          <w:p w14:paraId="3DD24532" w14:textId="77777777" w:rsidR="006016B9" w:rsidRPr="0087752B" w:rsidRDefault="006016B9" w:rsidP="00993B43">
            <w:pPr>
              <w:pStyle w:val="DETTableTextFinancial"/>
            </w:pPr>
            <w:r w:rsidRPr="0087752B">
              <w:t>Victorian Public Service</w:t>
            </w:r>
          </w:p>
        </w:tc>
      </w:tr>
      <w:tr w:rsidR="006016B9" w:rsidRPr="0087752B" w14:paraId="15B01A48" w14:textId="77777777" w:rsidTr="00993B43">
        <w:tc>
          <w:tcPr>
            <w:tcW w:w="1101" w:type="dxa"/>
            <w:shd w:val="clear" w:color="auto" w:fill="F8F8F8"/>
            <w:vAlign w:val="center"/>
          </w:tcPr>
          <w:p w14:paraId="3587BFB2" w14:textId="77777777" w:rsidR="006016B9" w:rsidRPr="0087752B" w:rsidRDefault="006016B9" w:rsidP="00993B43">
            <w:pPr>
              <w:pStyle w:val="DETTableTextFinancial"/>
            </w:pPr>
            <w:r w:rsidRPr="0087752B">
              <w:t>VRQA</w:t>
            </w:r>
          </w:p>
        </w:tc>
        <w:tc>
          <w:tcPr>
            <w:tcW w:w="6485" w:type="dxa"/>
            <w:vAlign w:val="center"/>
          </w:tcPr>
          <w:p w14:paraId="33D1E0F6" w14:textId="77777777" w:rsidR="006016B9" w:rsidRPr="0087752B" w:rsidRDefault="006016B9" w:rsidP="00993B43">
            <w:pPr>
              <w:pStyle w:val="DETTableTextFinancial"/>
            </w:pPr>
            <w:r w:rsidRPr="0087752B">
              <w:t>Victorian Registration and Qualifications Authority</w:t>
            </w:r>
          </w:p>
        </w:tc>
      </w:tr>
      <w:tr w:rsidR="006016B9" w:rsidRPr="0087752B" w14:paraId="78A6EFF2" w14:textId="77777777" w:rsidTr="00993B43">
        <w:tc>
          <w:tcPr>
            <w:tcW w:w="1101" w:type="dxa"/>
            <w:shd w:val="clear" w:color="auto" w:fill="F8F8F8"/>
            <w:vAlign w:val="center"/>
          </w:tcPr>
          <w:p w14:paraId="1FECF8A0" w14:textId="77777777" w:rsidR="006016B9" w:rsidRPr="0087752B" w:rsidRDefault="006016B9" w:rsidP="00993B43">
            <w:pPr>
              <w:pStyle w:val="DETTableTextFinancial"/>
            </w:pPr>
            <w:r w:rsidRPr="0087752B">
              <w:t>VSC</w:t>
            </w:r>
          </w:p>
        </w:tc>
        <w:tc>
          <w:tcPr>
            <w:tcW w:w="6485" w:type="dxa"/>
            <w:vAlign w:val="center"/>
          </w:tcPr>
          <w:p w14:paraId="610ADC01" w14:textId="77777777" w:rsidR="006016B9" w:rsidRPr="0087752B" w:rsidRDefault="006016B9" w:rsidP="00993B43">
            <w:pPr>
              <w:pStyle w:val="DETTableTextFinancial"/>
            </w:pPr>
            <w:r w:rsidRPr="0087752B">
              <w:t>Victorian Skills Council</w:t>
            </w:r>
          </w:p>
        </w:tc>
      </w:tr>
    </w:tbl>
    <w:p w14:paraId="37501219" w14:textId="77777777" w:rsidR="006016B9" w:rsidRPr="0087752B" w:rsidRDefault="006016B9" w:rsidP="006016B9"/>
    <w:p w14:paraId="15D3143D" w14:textId="77777777" w:rsidR="006016B9" w:rsidRPr="0087752B" w:rsidRDefault="006016B9" w:rsidP="006016B9">
      <w:pPr>
        <w:sectPr w:rsidR="006016B9" w:rsidRPr="0087752B" w:rsidSect="006016B9">
          <w:pgSz w:w="11906" w:h="16838" w:code="9"/>
          <w:pgMar w:top="1814" w:right="1701" w:bottom="1418" w:left="2835" w:header="851" w:footer="567" w:gutter="0"/>
          <w:cols w:space="567"/>
          <w:docGrid w:linePitch="360"/>
        </w:sectPr>
      </w:pPr>
    </w:p>
    <w:p w14:paraId="5DBC22C1" w14:textId="1F9F8315" w:rsidR="006016B9" w:rsidRPr="0087752B" w:rsidRDefault="006016B9" w:rsidP="00993B43">
      <w:pPr>
        <w:pStyle w:val="DETHeading2appendicesnumbered"/>
      </w:pPr>
      <w:bookmarkStart w:id="472" w:name="_Toc458069637"/>
      <w:bookmarkStart w:id="473" w:name="_Toc458072414"/>
      <w:bookmarkStart w:id="474" w:name="_Toc458088596"/>
      <w:bookmarkStart w:id="475" w:name="_Toc461013292"/>
      <w:bookmarkStart w:id="476" w:name="_Toc461025873"/>
      <w:bookmarkStart w:id="477" w:name="_Toc461716619"/>
      <w:r w:rsidRPr="0087752B">
        <w:lastRenderedPageBreak/>
        <w:t>Grants and transfer payments (other than contributions by owners</w:t>
      </w:r>
      <w:bookmarkEnd w:id="472"/>
      <w:bookmarkEnd w:id="473"/>
      <w:bookmarkEnd w:id="474"/>
      <w:bookmarkEnd w:id="475"/>
      <w:bookmarkEnd w:id="476"/>
      <w:bookmarkEnd w:id="477"/>
      <w:r w:rsidR="0022199E">
        <w:t>)</w:t>
      </w:r>
    </w:p>
    <w:tbl>
      <w:tblPr>
        <w:tblW w:w="0" w:type="auto"/>
        <w:tblInd w:w="108" w:type="dxa"/>
        <w:tblLook w:val="04A0" w:firstRow="1" w:lastRow="0" w:firstColumn="1" w:lastColumn="0" w:noHBand="0" w:noVBand="1"/>
      </w:tblPr>
      <w:tblGrid>
        <w:gridCol w:w="6133"/>
        <w:gridCol w:w="10"/>
        <w:gridCol w:w="1116"/>
        <w:gridCol w:w="6"/>
      </w:tblGrid>
      <w:tr w:rsidR="006016B9" w:rsidRPr="0087752B" w14:paraId="451BE10C" w14:textId="77777777" w:rsidTr="00993B43">
        <w:trPr>
          <w:gridAfter w:val="1"/>
          <w:wAfter w:w="6" w:type="dxa"/>
          <w:tblHeader/>
        </w:trPr>
        <w:tc>
          <w:tcPr>
            <w:tcW w:w="6247" w:type="dxa"/>
            <w:gridSpan w:val="2"/>
            <w:shd w:val="clear" w:color="auto" w:fill="7F7F7F" w:themeFill="text1" w:themeFillTint="80"/>
          </w:tcPr>
          <w:p w14:paraId="158E219B" w14:textId="77777777" w:rsidR="006016B9" w:rsidRPr="0087752B" w:rsidRDefault="006016B9" w:rsidP="00993B43">
            <w:pPr>
              <w:pStyle w:val="DETTablecolumnheading"/>
              <w:jc w:val="left"/>
            </w:pPr>
            <w:r w:rsidRPr="0087752B">
              <w:t>Grant</w:t>
            </w:r>
          </w:p>
        </w:tc>
        <w:tc>
          <w:tcPr>
            <w:tcW w:w="1118" w:type="dxa"/>
            <w:shd w:val="clear" w:color="auto" w:fill="7F7F7F" w:themeFill="text1" w:themeFillTint="80"/>
          </w:tcPr>
          <w:p w14:paraId="08ABE279" w14:textId="77777777" w:rsidR="006016B9" w:rsidRPr="0087752B" w:rsidRDefault="006016B9" w:rsidP="00993B43">
            <w:pPr>
              <w:pStyle w:val="DETTablecolumnheading"/>
              <w:jc w:val="left"/>
            </w:pPr>
            <w:r w:rsidRPr="0087752B">
              <w:t>Payment $</w:t>
            </w:r>
          </w:p>
        </w:tc>
      </w:tr>
      <w:tr w:rsidR="006016B9" w:rsidRPr="0087752B" w14:paraId="160879D7" w14:textId="77777777" w:rsidTr="006016B9">
        <w:trPr>
          <w:gridAfter w:val="1"/>
          <w:wAfter w:w="6" w:type="dxa"/>
        </w:trPr>
        <w:tc>
          <w:tcPr>
            <w:tcW w:w="6247" w:type="dxa"/>
            <w:gridSpan w:val="2"/>
            <w:shd w:val="clear" w:color="auto" w:fill="auto"/>
            <w:tcMar>
              <w:top w:w="57" w:type="dxa"/>
            </w:tcMar>
          </w:tcPr>
          <w:p w14:paraId="59955FD3" w14:textId="0C3E4E89" w:rsidR="006016B9" w:rsidRPr="0087752B" w:rsidRDefault="006016B9" w:rsidP="00993B43">
            <w:pPr>
              <w:pStyle w:val="DETTableTextFinancial"/>
            </w:pPr>
            <w:r w:rsidRPr="0087752B">
              <w:t>Public Communica</w:t>
            </w:r>
            <w:r w:rsidR="00795B4D">
              <w:t>tion for Education and Research</w:t>
            </w:r>
          </w:p>
        </w:tc>
        <w:tc>
          <w:tcPr>
            <w:tcW w:w="1118" w:type="dxa"/>
            <w:shd w:val="clear" w:color="auto" w:fill="auto"/>
            <w:tcMar>
              <w:top w:w="57" w:type="dxa"/>
            </w:tcMar>
          </w:tcPr>
          <w:p w14:paraId="528A1305" w14:textId="77777777" w:rsidR="006016B9" w:rsidRPr="0087752B" w:rsidRDefault="006016B9" w:rsidP="00993B43">
            <w:pPr>
              <w:pStyle w:val="DETTableTextFinancial"/>
              <w:jc w:val="right"/>
            </w:pPr>
            <w:r w:rsidRPr="0087752B">
              <w:t>1,000,000</w:t>
            </w:r>
          </w:p>
        </w:tc>
      </w:tr>
      <w:tr w:rsidR="006016B9" w:rsidRPr="0087752B" w14:paraId="27327C6E" w14:textId="77777777" w:rsidTr="006016B9">
        <w:trPr>
          <w:gridAfter w:val="1"/>
          <w:wAfter w:w="6" w:type="dxa"/>
        </w:trPr>
        <w:tc>
          <w:tcPr>
            <w:tcW w:w="6247" w:type="dxa"/>
            <w:gridSpan w:val="2"/>
            <w:shd w:val="clear" w:color="auto" w:fill="auto"/>
            <w:tcMar>
              <w:top w:w="57" w:type="dxa"/>
            </w:tcMar>
          </w:tcPr>
          <w:p w14:paraId="5E36EA78" w14:textId="712D0409" w:rsidR="006016B9" w:rsidRPr="0087752B" w:rsidRDefault="006016B9" w:rsidP="00993B43">
            <w:pPr>
              <w:pStyle w:val="DETTableTextFinancial"/>
            </w:pPr>
            <w:r w:rsidRPr="0087752B">
              <w:t>Advocacy and Represen</w:t>
            </w:r>
            <w:r w:rsidR="00795B4D">
              <w:t>tation for Aboriginal Education</w:t>
            </w:r>
          </w:p>
        </w:tc>
        <w:tc>
          <w:tcPr>
            <w:tcW w:w="1118" w:type="dxa"/>
            <w:shd w:val="clear" w:color="auto" w:fill="auto"/>
            <w:tcMar>
              <w:top w:w="57" w:type="dxa"/>
            </w:tcMar>
          </w:tcPr>
          <w:p w14:paraId="7BCDF4BA" w14:textId="77777777" w:rsidR="006016B9" w:rsidRPr="0087752B" w:rsidRDefault="006016B9" w:rsidP="00993B43">
            <w:pPr>
              <w:pStyle w:val="DETTableTextFinancial"/>
              <w:jc w:val="right"/>
            </w:pPr>
            <w:r w:rsidRPr="0087752B">
              <w:t>1,163,501</w:t>
            </w:r>
          </w:p>
        </w:tc>
      </w:tr>
      <w:tr w:rsidR="006016B9" w:rsidRPr="0087752B" w14:paraId="205E347D" w14:textId="77777777" w:rsidTr="006016B9">
        <w:trPr>
          <w:gridAfter w:val="1"/>
          <w:wAfter w:w="6" w:type="dxa"/>
        </w:trPr>
        <w:tc>
          <w:tcPr>
            <w:tcW w:w="6247" w:type="dxa"/>
            <w:gridSpan w:val="2"/>
          </w:tcPr>
          <w:p w14:paraId="56DC6159" w14:textId="77777777" w:rsidR="006016B9" w:rsidRPr="0087752B" w:rsidRDefault="006016B9" w:rsidP="00993B43">
            <w:pPr>
              <w:pStyle w:val="DETTableTextFinancial"/>
            </w:pPr>
            <w:r w:rsidRPr="0087752B">
              <w:t>Aboriginal and Torres Strait Islander Scholarship</w:t>
            </w:r>
          </w:p>
        </w:tc>
        <w:tc>
          <w:tcPr>
            <w:tcW w:w="1118" w:type="dxa"/>
          </w:tcPr>
          <w:p w14:paraId="5F8F87EB" w14:textId="77777777" w:rsidR="006016B9" w:rsidRPr="0087752B" w:rsidRDefault="006016B9" w:rsidP="00993B43">
            <w:pPr>
              <w:pStyle w:val="DETTableTextFinancial"/>
              <w:jc w:val="right"/>
            </w:pPr>
            <w:r w:rsidRPr="0087752B">
              <w:t>70,000</w:t>
            </w:r>
          </w:p>
        </w:tc>
      </w:tr>
      <w:tr w:rsidR="006016B9" w:rsidRPr="0087752B" w14:paraId="73257A59" w14:textId="77777777" w:rsidTr="006016B9">
        <w:trPr>
          <w:gridAfter w:val="1"/>
          <w:wAfter w:w="6" w:type="dxa"/>
        </w:trPr>
        <w:tc>
          <w:tcPr>
            <w:tcW w:w="6247" w:type="dxa"/>
            <w:gridSpan w:val="2"/>
            <w:shd w:val="clear" w:color="auto" w:fill="auto"/>
            <w:tcMar>
              <w:top w:w="57" w:type="dxa"/>
            </w:tcMar>
          </w:tcPr>
          <w:p w14:paraId="59106B63" w14:textId="6700BE56" w:rsidR="006016B9" w:rsidRPr="0087752B" w:rsidRDefault="006016B9" w:rsidP="00993B43">
            <w:pPr>
              <w:pStyle w:val="DETTableTextFinancial"/>
            </w:pPr>
            <w:r w:rsidRPr="0087752B">
              <w:t>Early Childhood Capital grants</w:t>
            </w:r>
            <w:r w:rsidR="00863C58">
              <w:t>—</w:t>
            </w:r>
            <w:r w:rsidRPr="0087752B">
              <w:t>(local government)</w:t>
            </w:r>
          </w:p>
        </w:tc>
        <w:tc>
          <w:tcPr>
            <w:tcW w:w="1118" w:type="dxa"/>
            <w:shd w:val="clear" w:color="auto" w:fill="auto"/>
            <w:tcMar>
              <w:top w:w="57" w:type="dxa"/>
            </w:tcMar>
          </w:tcPr>
          <w:p w14:paraId="65F495D8" w14:textId="77777777" w:rsidR="006016B9" w:rsidRPr="0087752B" w:rsidRDefault="006016B9" w:rsidP="00993B43">
            <w:pPr>
              <w:pStyle w:val="DETTableTextFinancial"/>
              <w:jc w:val="right"/>
            </w:pPr>
            <w:r w:rsidRPr="0087752B">
              <w:t>12,382,955</w:t>
            </w:r>
          </w:p>
        </w:tc>
      </w:tr>
      <w:tr w:rsidR="006016B9" w:rsidRPr="0087752B" w14:paraId="4243BB82" w14:textId="77777777" w:rsidTr="006016B9">
        <w:trPr>
          <w:gridAfter w:val="1"/>
          <w:wAfter w:w="6" w:type="dxa"/>
        </w:trPr>
        <w:tc>
          <w:tcPr>
            <w:tcW w:w="6247" w:type="dxa"/>
            <w:gridSpan w:val="2"/>
          </w:tcPr>
          <w:p w14:paraId="7FD3A456" w14:textId="77777777" w:rsidR="006016B9" w:rsidRPr="0087752B" w:rsidRDefault="006016B9" w:rsidP="00993B43">
            <w:pPr>
              <w:pStyle w:val="DETTableTextFinancial"/>
            </w:pPr>
            <w:r w:rsidRPr="0087752B">
              <w:t>Capital Funding Program for Non-government Schools</w:t>
            </w:r>
          </w:p>
        </w:tc>
        <w:tc>
          <w:tcPr>
            <w:tcW w:w="1118" w:type="dxa"/>
          </w:tcPr>
          <w:p w14:paraId="755468C1" w14:textId="77777777" w:rsidR="006016B9" w:rsidRPr="0087752B" w:rsidRDefault="006016B9" w:rsidP="00993B43">
            <w:pPr>
              <w:pStyle w:val="DETTableTextFinancial"/>
              <w:jc w:val="right"/>
            </w:pPr>
            <w:r w:rsidRPr="0087752B">
              <w:t>391,400</w:t>
            </w:r>
          </w:p>
        </w:tc>
      </w:tr>
      <w:tr w:rsidR="006016B9" w:rsidRPr="0087752B" w14:paraId="1C06868A" w14:textId="77777777" w:rsidTr="006016B9">
        <w:trPr>
          <w:gridAfter w:val="1"/>
          <w:wAfter w:w="6" w:type="dxa"/>
        </w:trPr>
        <w:tc>
          <w:tcPr>
            <w:tcW w:w="6247" w:type="dxa"/>
            <w:gridSpan w:val="2"/>
          </w:tcPr>
          <w:p w14:paraId="3B7D4CC2" w14:textId="77777777" w:rsidR="006016B9" w:rsidRPr="0087752B" w:rsidRDefault="006016B9" w:rsidP="00993B43">
            <w:pPr>
              <w:pStyle w:val="DETTableTextFinancial"/>
            </w:pPr>
            <w:r w:rsidRPr="0087752B">
              <w:t xml:space="preserve">School Improvement grants </w:t>
            </w:r>
          </w:p>
        </w:tc>
        <w:tc>
          <w:tcPr>
            <w:tcW w:w="1118" w:type="dxa"/>
          </w:tcPr>
          <w:p w14:paraId="50F682D8" w14:textId="77777777" w:rsidR="006016B9" w:rsidRPr="0087752B" w:rsidRDefault="006016B9" w:rsidP="00993B43">
            <w:pPr>
              <w:pStyle w:val="DETTableTextFinancial"/>
              <w:jc w:val="right"/>
            </w:pPr>
            <w:r w:rsidRPr="0087752B">
              <w:t>644,444</w:t>
            </w:r>
          </w:p>
        </w:tc>
      </w:tr>
      <w:tr w:rsidR="006016B9" w:rsidRPr="0087752B" w14:paraId="5134C5E4" w14:textId="77777777" w:rsidTr="006016B9">
        <w:trPr>
          <w:gridAfter w:val="1"/>
          <w:wAfter w:w="6" w:type="dxa"/>
        </w:trPr>
        <w:tc>
          <w:tcPr>
            <w:tcW w:w="6247" w:type="dxa"/>
            <w:gridSpan w:val="2"/>
          </w:tcPr>
          <w:p w14:paraId="41642F74" w14:textId="77777777" w:rsidR="006016B9" w:rsidRPr="0087752B" w:rsidRDefault="006016B9" w:rsidP="00993B43">
            <w:pPr>
              <w:pStyle w:val="DETTableTextFinancial"/>
            </w:pPr>
            <w:r w:rsidRPr="0087752B">
              <w:t>Inclusive Schools grants</w:t>
            </w:r>
          </w:p>
        </w:tc>
        <w:tc>
          <w:tcPr>
            <w:tcW w:w="1118" w:type="dxa"/>
          </w:tcPr>
          <w:p w14:paraId="3B7D4E61" w14:textId="77777777" w:rsidR="006016B9" w:rsidRPr="0087752B" w:rsidRDefault="006016B9" w:rsidP="00993B43">
            <w:pPr>
              <w:pStyle w:val="DETTableTextFinancial"/>
              <w:jc w:val="right"/>
            </w:pPr>
            <w:r w:rsidRPr="0087752B">
              <w:t>63,783</w:t>
            </w:r>
          </w:p>
        </w:tc>
      </w:tr>
      <w:tr w:rsidR="006016B9" w:rsidRPr="0087752B" w14:paraId="4C420BAA" w14:textId="77777777" w:rsidTr="006016B9">
        <w:tblPrEx>
          <w:tblCellMar>
            <w:left w:w="0" w:type="dxa"/>
            <w:right w:w="0" w:type="dxa"/>
          </w:tblCellMar>
        </w:tblPrEx>
        <w:tc>
          <w:tcPr>
            <w:tcW w:w="6237" w:type="dxa"/>
            <w:tcMar>
              <w:top w:w="0" w:type="dxa"/>
              <w:left w:w="108" w:type="dxa"/>
              <w:bottom w:w="0" w:type="dxa"/>
              <w:right w:w="108" w:type="dxa"/>
            </w:tcMar>
            <w:hideMark/>
          </w:tcPr>
          <w:p w14:paraId="70988FD2" w14:textId="77777777" w:rsidR="006016B9" w:rsidRPr="0087752B" w:rsidRDefault="006016B9" w:rsidP="00993B43">
            <w:pPr>
              <w:pStyle w:val="DETTableTextFinancial"/>
            </w:pPr>
            <w:r w:rsidRPr="0087752B">
              <w:t>Strategic Partnerships Program</w:t>
            </w:r>
          </w:p>
        </w:tc>
        <w:tc>
          <w:tcPr>
            <w:tcW w:w="1134" w:type="dxa"/>
            <w:gridSpan w:val="3"/>
            <w:tcMar>
              <w:top w:w="0" w:type="dxa"/>
              <w:left w:w="108" w:type="dxa"/>
              <w:bottom w:w="0" w:type="dxa"/>
              <w:right w:w="108" w:type="dxa"/>
            </w:tcMar>
            <w:hideMark/>
          </w:tcPr>
          <w:p w14:paraId="27D25CE2" w14:textId="77777777" w:rsidR="006016B9" w:rsidRPr="0087752B" w:rsidRDefault="006016B9" w:rsidP="00993B43">
            <w:pPr>
              <w:pStyle w:val="DETTableTextFinancial"/>
              <w:jc w:val="right"/>
            </w:pPr>
            <w:r w:rsidRPr="0087752B">
              <w:t>5,303,539</w:t>
            </w:r>
          </w:p>
        </w:tc>
      </w:tr>
      <w:tr w:rsidR="006016B9" w:rsidRPr="0087752B" w14:paraId="4D6E28BC" w14:textId="77777777" w:rsidTr="006016B9">
        <w:tblPrEx>
          <w:tblCellMar>
            <w:left w:w="0" w:type="dxa"/>
            <w:right w:w="0" w:type="dxa"/>
          </w:tblCellMar>
        </w:tblPrEx>
        <w:tc>
          <w:tcPr>
            <w:tcW w:w="6237" w:type="dxa"/>
            <w:tcMar>
              <w:top w:w="0" w:type="dxa"/>
              <w:left w:w="108" w:type="dxa"/>
              <w:bottom w:w="0" w:type="dxa"/>
              <w:right w:w="108" w:type="dxa"/>
            </w:tcMar>
            <w:hideMark/>
          </w:tcPr>
          <w:p w14:paraId="29D909E6" w14:textId="77777777" w:rsidR="006016B9" w:rsidRPr="0087752B" w:rsidRDefault="006016B9" w:rsidP="00993B43">
            <w:pPr>
              <w:pStyle w:val="DETTableTextFinancial"/>
            </w:pPr>
            <w:r w:rsidRPr="0087752B">
              <w:t>Languages support</w:t>
            </w:r>
          </w:p>
        </w:tc>
        <w:tc>
          <w:tcPr>
            <w:tcW w:w="1134" w:type="dxa"/>
            <w:gridSpan w:val="3"/>
            <w:tcMar>
              <w:top w:w="0" w:type="dxa"/>
              <w:left w:w="108" w:type="dxa"/>
              <w:bottom w:w="0" w:type="dxa"/>
              <w:right w:w="108" w:type="dxa"/>
            </w:tcMar>
            <w:hideMark/>
          </w:tcPr>
          <w:p w14:paraId="065D896F" w14:textId="77777777" w:rsidR="006016B9" w:rsidRPr="0087752B" w:rsidRDefault="006016B9" w:rsidP="00993B43">
            <w:pPr>
              <w:pStyle w:val="DETTableTextFinancial"/>
              <w:jc w:val="right"/>
            </w:pPr>
            <w:r w:rsidRPr="0087752B">
              <w:t>7,528,533</w:t>
            </w:r>
          </w:p>
        </w:tc>
      </w:tr>
      <w:tr w:rsidR="006016B9" w:rsidRPr="0087752B" w14:paraId="76AD2F51" w14:textId="77777777" w:rsidTr="006016B9">
        <w:tblPrEx>
          <w:tblCellMar>
            <w:left w:w="0" w:type="dxa"/>
            <w:right w:w="0" w:type="dxa"/>
          </w:tblCellMar>
        </w:tblPrEx>
        <w:tc>
          <w:tcPr>
            <w:tcW w:w="6237" w:type="dxa"/>
            <w:tcMar>
              <w:top w:w="0" w:type="dxa"/>
              <w:left w:w="108" w:type="dxa"/>
              <w:bottom w:w="0" w:type="dxa"/>
              <w:right w:w="108" w:type="dxa"/>
            </w:tcMar>
            <w:hideMark/>
          </w:tcPr>
          <w:p w14:paraId="161DA418" w14:textId="77777777" w:rsidR="006016B9" w:rsidRPr="0087752B" w:rsidRDefault="006016B9" w:rsidP="00993B43">
            <w:pPr>
              <w:pStyle w:val="DETTableTextFinancial"/>
            </w:pPr>
            <w:r w:rsidRPr="0087752B">
              <w:t>Extension learning support</w:t>
            </w:r>
          </w:p>
        </w:tc>
        <w:tc>
          <w:tcPr>
            <w:tcW w:w="1134" w:type="dxa"/>
            <w:gridSpan w:val="3"/>
            <w:tcMar>
              <w:top w:w="0" w:type="dxa"/>
              <w:left w:w="108" w:type="dxa"/>
              <w:bottom w:w="0" w:type="dxa"/>
              <w:right w:w="108" w:type="dxa"/>
            </w:tcMar>
            <w:hideMark/>
          </w:tcPr>
          <w:p w14:paraId="0A2CE07F" w14:textId="77777777" w:rsidR="006016B9" w:rsidRPr="0087752B" w:rsidRDefault="006016B9" w:rsidP="00993B43">
            <w:pPr>
              <w:pStyle w:val="DETTableTextFinancial"/>
              <w:jc w:val="right"/>
            </w:pPr>
            <w:r w:rsidRPr="0087752B">
              <w:t>1,703,326</w:t>
            </w:r>
          </w:p>
        </w:tc>
      </w:tr>
      <w:tr w:rsidR="006016B9" w:rsidRPr="0087752B" w14:paraId="66F1B2F0" w14:textId="77777777" w:rsidTr="006016B9">
        <w:tblPrEx>
          <w:tblCellMar>
            <w:left w:w="0" w:type="dxa"/>
            <w:right w:w="0" w:type="dxa"/>
          </w:tblCellMar>
        </w:tblPrEx>
        <w:tc>
          <w:tcPr>
            <w:tcW w:w="6237" w:type="dxa"/>
            <w:tcMar>
              <w:top w:w="0" w:type="dxa"/>
              <w:left w:w="108" w:type="dxa"/>
              <w:bottom w:w="0" w:type="dxa"/>
              <w:right w:w="108" w:type="dxa"/>
            </w:tcMar>
            <w:hideMark/>
          </w:tcPr>
          <w:p w14:paraId="6CFD25B1" w14:textId="77777777" w:rsidR="006016B9" w:rsidRPr="0087752B" w:rsidRDefault="006016B9" w:rsidP="00993B43">
            <w:pPr>
              <w:pStyle w:val="DETTableTextFinancial"/>
            </w:pPr>
            <w:r w:rsidRPr="0087752B">
              <w:t>Wellbeing, health and engagement</w:t>
            </w:r>
          </w:p>
        </w:tc>
        <w:tc>
          <w:tcPr>
            <w:tcW w:w="1134" w:type="dxa"/>
            <w:gridSpan w:val="3"/>
            <w:tcMar>
              <w:top w:w="0" w:type="dxa"/>
              <w:left w:w="108" w:type="dxa"/>
              <w:bottom w:w="0" w:type="dxa"/>
              <w:right w:w="108" w:type="dxa"/>
            </w:tcMar>
            <w:hideMark/>
          </w:tcPr>
          <w:p w14:paraId="469BED76" w14:textId="77777777" w:rsidR="006016B9" w:rsidRPr="0087752B" w:rsidRDefault="006016B9" w:rsidP="00993B43">
            <w:pPr>
              <w:pStyle w:val="DETTableTextFinancial"/>
              <w:jc w:val="right"/>
            </w:pPr>
            <w:r w:rsidRPr="0087752B">
              <w:t>6,383,178</w:t>
            </w:r>
          </w:p>
        </w:tc>
      </w:tr>
      <w:tr w:rsidR="006016B9" w:rsidRPr="0087752B" w14:paraId="59F9DAC5" w14:textId="77777777" w:rsidTr="006016B9">
        <w:tblPrEx>
          <w:tblCellMar>
            <w:left w:w="0" w:type="dxa"/>
            <w:right w:w="0" w:type="dxa"/>
          </w:tblCellMar>
        </w:tblPrEx>
        <w:tc>
          <w:tcPr>
            <w:tcW w:w="6237" w:type="dxa"/>
            <w:tcMar>
              <w:top w:w="0" w:type="dxa"/>
              <w:left w:w="108" w:type="dxa"/>
              <w:bottom w:w="0" w:type="dxa"/>
              <w:right w:w="108" w:type="dxa"/>
            </w:tcMar>
            <w:hideMark/>
          </w:tcPr>
          <w:p w14:paraId="616A90AE" w14:textId="2292C6D4" w:rsidR="006016B9" w:rsidRPr="0087752B" w:rsidRDefault="006016B9" w:rsidP="00993B43">
            <w:pPr>
              <w:pStyle w:val="DETTableTextFinancial"/>
            </w:pPr>
            <w:r w:rsidRPr="0087752B">
              <w:t>‘Navigator’ support for disengaged young people aged 12</w:t>
            </w:r>
            <w:r w:rsidR="00863C58">
              <w:t>–</w:t>
            </w:r>
            <w:r w:rsidRPr="0087752B">
              <w:t>17</w:t>
            </w:r>
          </w:p>
        </w:tc>
        <w:tc>
          <w:tcPr>
            <w:tcW w:w="1134" w:type="dxa"/>
            <w:gridSpan w:val="3"/>
            <w:tcMar>
              <w:top w:w="0" w:type="dxa"/>
              <w:left w:w="108" w:type="dxa"/>
              <w:bottom w:w="0" w:type="dxa"/>
              <w:right w:w="108" w:type="dxa"/>
            </w:tcMar>
            <w:hideMark/>
          </w:tcPr>
          <w:p w14:paraId="503D47D7" w14:textId="77777777" w:rsidR="006016B9" w:rsidRPr="0087752B" w:rsidRDefault="006016B9" w:rsidP="00993B43">
            <w:pPr>
              <w:pStyle w:val="DETTableTextFinancial"/>
              <w:jc w:val="right"/>
            </w:pPr>
            <w:r w:rsidRPr="0087752B">
              <w:t>2,870,135</w:t>
            </w:r>
          </w:p>
        </w:tc>
      </w:tr>
      <w:tr w:rsidR="006016B9" w:rsidRPr="0087752B" w14:paraId="607C8672" w14:textId="77777777" w:rsidTr="006016B9">
        <w:tblPrEx>
          <w:tblCellMar>
            <w:left w:w="0" w:type="dxa"/>
            <w:right w:w="0" w:type="dxa"/>
          </w:tblCellMar>
        </w:tblPrEx>
        <w:tc>
          <w:tcPr>
            <w:tcW w:w="6237" w:type="dxa"/>
            <w:tcMar>
              <w:top w:w="0" w:type="dxa"/>
              <w:left w:w="108" w:type="dxa"/>
              <w:bottom w:w="0" w:type="dxa"/>
              <w:right w:w="108" w:type="dxa"/>
            </w:tcMar>
            <w:hideMark/>
          </w:tcPr>
          <w:p w14:paraId="614AA556" w14:textId="77777777" w:rsidR="006016B9" w:rsidRPr="0087752B" w:rsidRDefault="006016B9" w:rsidP="00993B43">
            <w:pPr>
              <w:pStyle w:val="DETTableTextFinancial"/>
            </w:pPr>
            <w:r w:rsidRPr="0087752B">
              <w:t>Organisation/peak association support</w:t>
            </w:r>
          </w:p>
        </w:tc>
        <w:tc>
          <w:tcPr>
            <w:tcW w:w="1134" w:type="dxa"/>
            <w:gridSpan w:val="3"/>
            <w:tcMar>
              <w:top w:w="0" w:type="dxa"/>
              <w:left w:w="108" w:type="dxa"/>
              <w:bottom w:w="0" w:type="dxa"/>
              <w:right w:w="108" w:type="dxa"/>
            </w:tcMar>
            <w:hideMark/>
          </w:tcPr>
          <w:p w14:paraId="07B5B20E" w14:textId="77777777" w:rsidR="006016B9" w:rsidRPr="0087752B" w:rsidRDefault="006016B9" w:rsidP="00993B43">
            <w:pPr>
              <w:pStyle w:val="DETTableTextFinancial"/>
              <w:jc w:val="right"/>
            </w:pPr>
            <w:r w:rsidRPr="0087752B">
              <w:t>1,863,311</w:t>
            </w:r>
          </w:p>
        </w:tc>
      </w:tr>
      <w:tr w:rsidR="006016B9" w:rsidRPr="0087752B" w14:paraId="291E7767" w14:textId="77777777" w:rsidTr="006016B9">
        <w:trPr>
          <w:gridAfter w:val="1"/>
          <w:wAfter w:w="6" w:type="dxa"/>
        </w:trPr>
        <w:tc>
          <w:tcPr>
            <w:tcW w:w="6247" w:type="dxa"/>
            <w:gridSpan w:val="2"/>
            <w:shd w:val="clear" w:color="auto" w:fill="auto"/>
            <w:tcMar>
              <w:top w:w="57" w:type="dxa"/>
            </w:tcMar>
          </w:tcPr>
          <w:p w14:paraId="243EA892" w14:textId="77777777" w:rsidR="006016B9" w:rsidRPr="0087752B" w:rsidRDefault="006016B9" w:rsidP="00993B43">
            <w:pPr>
              <w:pStyle w:val="DETTableTextFinancial"/>
            </w:pPr>
            <w:r w:rsidRPr="0087752B">
              <w:t>TAFE Rescue Fund</w:t>
            </w:r>
          </w:p>
        </w:tc>
        <w:tc>
          <w:tcPr>
            <w:tcW w:w="1118" w:type="dxa"/>
            <w:shd w:val="clear" w:color="auto" w:fill="auto"/>
            <w:tcMar>
              <w:top w:w="57" w:type="dxa"/>
            </w:tcMar>
          </w:tcPr>
          <w:p w14:paraId="12D5A4C3" w14:textId="77777777" w:rsidR="006016B9" w:rsidRPr="0087752B" w:rsidRDefault="006016B9" w:rsidP="00993B43">
            <w:pPr>
              <w:pStyle w:val="DETTableTextFinancial"/>
              <w:jc w:val="right"/>
            </w:pPr>
            <w:r w:rsidRPr="0087752B">
              <w:t>66,100,000</w:t>
            </w:r>
          </w:p>
        </w:tc>
      </w:tr>
      <w:tr w:rsidR="006016B9" w:rsidRPr="0087752B" w14:paraId="7E4EBD0D" w14:textId="77777777" w:rsidTr="006016B9">
        <w:trPr>
          <w:gridAfter w:val="1"/>
          <w:wAfter w:w="6" w:type="dxa"/>
        </w:trPr>
        <w:tc>
          <w:tcPr>
            <w:tcW w:w="6247" w:type="dxa"/>
            <w:gridSpan w:val="2"/>
          </w:tcPr>
          <w:p w14:paraId="10D7647E" w14:textId="77777777" w:rsidR="006016B9" w:rsidRPr="0087752B" w:rsidRDefault="006016B9" w:rsidP="00993B43">
            <w:pPr>
              <w:pStyle w:val="DETTableTextFinancial"/>
            </w:pPr>
            <w:r w:rsidRPr="0087752B">
              <w:t>Education Renewal: Lily Campus Re-opening Project</w:t>
            </w:r>
          </w:p>
        </w:tc>
        <w:tc>
          <w:tcPr>
            <w:tcW w:w="1118" w:type="dxa"/>
          </w:tcPr>
          <w:p w14:paraId="3236E07C" w14:textId="77777777" w:rsidR="006016B9" w:rsidRPr="0087752B" w:rsidRDefault="006016B9" w:rsidP="00993B43">
            <w:pPr>
              <w:pStyle w:val="DETTableTextFinancial"/>
              <w:jc w:val="right"/>
            </w:pPr>
            <w:r w:rsidRPr="0087752B">
              <w:t>10,000,000</w:t>
            </w:r>
          </w:p>
        </w:tc>
      </w:tr>
      <w:tr w:rsidR="006016B9" w:rsidRPr="0087752B" w14:paraId="777F0DC6" w14:textId="77777777" w:rsidTr="006016B9">
        <w:trPr>
          <w:gridAfter w:val="1"/>
          <w:wAfter w:w="6" w:type="dxa"/>
        </w:trPr>
        <w:tc>
          <w:tcPr>
            <w:tcW w:w="6247" w:type="dxa"/>
            <w:gridSpan w:val="2"/>
          </w:tcPr>
          <w:p w14:paraId="2DB78AEB" w14:textId="28A5E7F1" w:rsidR="006016B9" w:rsidRPr="0087752B" w:rsidRDefault="009466D9" w:rsidP="00993B43">
            <w:pPr>
              <w:pStyle w:val="DETTableTextFinancial"/>
            </w:pPr>
            <w:r>
              <w:t>TAFE Back to Work Fund</w:t>
            </w:r>
          </w:p>
        </w:tc>
        <w:tc>
          <w:tcPr>
            <w:tcW w:w="1118" w:type="dxa"/>
          </w:tcPr>
          <w:p w14:paraId="75592220" w14:textId="77777777" w:rsidR="006016B9" w:rsidRPr="0087752B" w:rsidRDefault="006016B9" w:rsidP="00993B43">
            <w:pPr>
              <w:pStyle w:val="DETTableTextFinancial"/>
              <w:jc w:val="right"/>
            </w:pPr>
            <w:r w:rsidRPr="0087752B">
              <w:t>1,897,381</w:t>
            </w:r>
          </w:p>
        </w:tc>
      </w:tr>
      <w:tr w:rsidR="006016B9" w:rsidRPr="0087752B" w14:paraId="58D1BB4E" w14:textId="77777777" w:rsidTr="006016B9">
        <w:trPr>
          <w:gridAfter w:val="1"/>
          <w:wAfter w:w="6" w:type="dxa"/>
        </w:trPr>
        <w:tc>
          <w:tcPr>
            <w:tcW w:w="6247" w:type="dxa"/>
            <w:gridSpan w:val="2"/>
          </w:tcPr>
          <w:p w14:paraId="60405159" w14:textId="77777777" w:rsidR="006016B9" w:rsidRPr="0087752B" w:rsidRDefault="006016B9" w:rsidP="00993B43">
            <w:pPr>
              <w:pStyle w:val="DETTableTextFinancial"/>
            </w:pPr>
            <w:r w:rsidRPr="0087752B">
              <w:t>TAFE Funding Boost</w:t>
            </w:r>
          </w:p>
        </w:tc>
        <w:tc>
          <w:tcPr>
            <w:tcW w:w="1118" w:type="dxa"/>
          </w:tcPr>
          <w:p w14:paraId="1E7DBD3E" w14:textId="77777777" w:rsidR="006016B9" w:rsidRPr="0087752B" w:rsidRDefault="006016B9" w:rsidP="00993B43">
            <w:pPr>
              <w:pStyle w:val="DETTableTextFinancial"/>
              <w:jc w:val="right"/>
            </w:pPr>
            <w:r w:rsidRPr="0087752B">
              <w:t>51,300,000</w:t>
            </w:r>
          </w:p>
        </w:tc>
      </w:tr>
      <w:tr w:rsidR="006016B9" w:rsidRPr="0087752B" w14:paraId="7F86658C" w14:textId="77777777" w:rsidTr="006016B9">
        <w:trPr>
          <w:gridAfter w:val="1"/>
          <w:wAfter w:w="6" w:type="dxa"/>
        </w:trPr>
        <w:tc>
          <w:tcPr>
            <w:tcW w:w="6247" w:type="dxa"/>
            <w:gridSpan w:val="2"/>
          </w:tcPr>
          <w:p w14:paraId="010B79A1" w14:textId="77777777" w:rsidR="006016B9" w:rsidRPr="0087752B" w:rsidRDefault="006016B9" w:rsidP="00993B43">
            <w:pPr>
              <w:pStyle w:val="DETTableTextFinancial"/>
            </w:pPr>
            <w:r w:rsidRPr="0087752B">
              <w:t>Gordon Institute of TAFE Capital Works</w:t>
            </w:r>
          </w:p>
        </w:tc>
        <w:tc>
          <w:tcPr>
            <w:tcW w:w="1118" w:type="dxa"/>
          </w:tcPr>
          <w:p w14:paraId="3045C43F" w14:textId="77777777" w:rsidR="006016B9" w:rsidRPr="0087752B" w:rsidRDefault="006016B9" w:rsidP="00993B43">
            <w:pPr>
              <w:pStyle w:val="DETTableTextFinancial"/>
              <w:jc w:val="right"/>
            </w:pPr>
            <w:r w:rsidRPr="0087752B">
              <w:t>1,800,000</w:t>
            </w:r>
          </w:p>
        </w:tc>
      </w:tr>
      <w:tr w:rsidR="006016B9" w:rsidRPr="0087752B" w14:paraId="5D2DAF41" w14:textId="77777777" w:rsidTr="006016B9">
        <w:trPr>
          <w:gridAfter w:val="1"/>
          <w:wAfter w:w="6" w:type="dxa"/>
        </w:trPr>
        <w:tc>
          <w:tcPr>
            <w:tcW w:w="6247" w:type="dxa"/>
            <w:gridSpan w:val="2"/>
          </w:tcPr>
          <w:p w14:paraId="61F2AE32" w14:textId="77777777" w:rsidR="006016B9" w:rsidRPr="0087752B" w:rsidRDefault="006016B9" w:rsidP="00993B43">
            <w:pPr>
              <w:pStyle w:val="DETTableTextFinancial"/>
            </w:pPr>
            <w:r w:rsidRPr="0087752B">
              <w:t>TAFE Structural Adjustment Fund</w:t>
            </w:r>
          </w:p>
        </w:tc>
        <w:tc>
          <w:tcPr>
            <w:tcW w:w="1118" w:type="dxa"/>
          </w:tcPr>
          <w:p w14:paraId="36119FD6" w14:textId="77777777" w:rsidR="006016B9" w:rsidRPr="0087752B" w:rsidRDefault="006016B9" w:rsidP="00993B43">
            <w:pPr>
              <w:pStyle w:val="DETTableTextFinancial"/>
              <w:jc w:val="right"/>
            </w:pPr>
            <w:r w:rsidRPr="0087752B">
              <w:t>65,904,881</w:t>
            </w:r>
          </w:p>
        </w:tc>
      </w:tr>
      <w:tr w:rsidR="006016B9" w:rsidRPr="0087752B" w14:paraId="56F3DE56" w14:textId="77777777" w:rsidTr="006016B9">
        <w:trPr>
          <w:gridAfter w:val="1"/>
          <w:wAfter w:w="6" w:type="dxa"/>
        </w:trPr>
        <w:tc>
          <w:tcPr>
            <w:tcW w:w="6247" w:type="dxa"/>
            <w:gridSpan w:val="2"/>
          </w:tcPr>
          <w:p w14:paraId="3CA93AA3" w14:textId="77777777" w:rsidR="006016B9" w:rsidRPr="0087752B" w:rsidRDefault="006016B9" w:rsidP="00993B43">
            <w:pPr>
              <w:pStyle w:val="DETTableTextFinancial"/>
            </w:pPr>
            <w:r w:rsidRPr="0087752B">
              <w:t>Governance Training for TAFE Board Members</w:t>
            </w:r>
          </w:p>
        </w:tc>
        <w:tc>
          <w:tcPr>
            <w:tcW w:w="1118" w:type="dxa"/>
          </w:tcPr>
          <w:p w14:paraId="433B59E1" w14:textId="77777777" w:rsidR="006016B9" w:rsidRPr="0087752B" w:rsidRDefault="006016B9" w:rsidP="00993B43">
            <w:pPr>
              <w:pStyle w:val="DETTableTextFinancial"/>
              <w:jc w:val="right"/>
            </w:pPr>
            <w:r w:rsidRPr="0087752B">
              <w:t>93,250</w:t>
            </w:r>
          </w:p>
        </w:tc>
      </w:tr>
      <w:tr w:rsidR="006016B9" w:rsidRPr="0087752B" w14:paraId="2645E630" w14:textId="77777777" w:rsidTr="006016B9">
        <w:trPr>
          <w:gridAfter w:val="1"/>
          <w:wAfter w:w="6" w:type="dxa"/>
        </w:trPr>
        <w:tc>
          <w:tcPr>
            <w:tcW w:w="6247" w:type="dxa"/>
            <w:gridSpan w:val="2"/>
          </w:tcPr>
          <w:p w14:paraId="64A55BA9" w14:textId="77777777" w:rsidR="006016B9" w:rsidRPr="0087752B" w:rsidRDefault="006016B9" w:rsidP="00993B43">
            <w:pPr>
              <w:pStyle w:val="DETTableTextFinancial"/>
            </w:pPr>
            <w:r w:rsidRPr="0087752B">
              <w:t>Local Learning and Employment Network (LLEN) Initiative</w:t>
            </w:r>
          </w:p>
        </w:tc>
        <w:tc>
          <w:tcPr>
            <w:tcW w:w="1118" w:type="dxa"/>
          </w:tcPr>
          <w:p w14:paraId="36BA5B1B" w14:textId="2CA6B31B" w:rsidR="006016B9" w:rsidRPr="0087752B" w:rsidRDefault="009466D9" w:rsidP="00993B43">
            <w:pPr>
              <w:pStyle w:val="DETTableTextFinancial"/>
              <w:jc w:val="right"/>
            </w:pPr>
            <w:r>
              <w:t>6,261,649</w:t>
            </w:r>
          </w:p>
        </w:tc>
      </w:tr>
      <w:tr w:rsidR="006016B9" w:rsidRPr="0087752B" w14:paraId="2CF63BB6" w14:textId="77777777" w:rsidTr="006016B9">
        <w:trPr>
          <w:gridAfter w:val="1"/>
          <w:wAfter w:w="6" w:type="dxa"/>
        </w:trPr>
        <w:tc>
          <w:tcPr>
            <w:tcW w:w="6247" w:type="dxa"/>
            <w:gridSpan w:val="2"/>
          </w:tcPr>
          <w:p w14:paraId="629C8EEF" w14:textId="77777777" w:rsidR="006016B9" w:rsidRPr="0087752B" w:rsidRDefault="006016B9" w:rsidP="00993B43">
            <w:pPr>
              <w:pStyle w:val="DETTableTextFinancial"/>
            </w:pPr>
            <w:r w:rsidRPr="0087752B">
              <w:t>Support for Deaf and Hard of Hearing VET Students</w:t>
            </w:r>
          </w:p>
        </w:tc>
        <w:tc>
          <w:tcPr>
            <w:tcW w:w="1118" w:type="dxa"/>
          </w:tcPr>
          <w:p w14:paraId="2B245C50" w14:textId="77777777" w:rsidR="006016B9" w:rsidRPr="0087752B" w:rsidRDefault="006016B9" w:rsidP="00993B43">
            <w:pPr>
              <w:pStyle w:val="DETTableTextFinancial"/>
              <w:jc w:val="right"/>
            </w:pPr>
            <w:r w:rsidRPr="0087752B">
              <w:t>293,089</w:t>
            </w:r>
          </w:p>
        </w:tc>
      </w:tr>
      <w:tr w:rsidR="006016B9" w:rsidRPr="0087752B" w14:paraId="5707EEB8" w14:textId="77777777" w:rsidTr="006016B9">
        <w:trPr>
          <w:gridAfter w:val="1"/>
          <w:wAfter w:w="6" w:type="dxa"/>
        </w:trPr>
        <w:tc>
          <w:tcPr>
            <w:tcW w:w="6247" w:type="dxa"/>
            <w:gridSpan w:val="2"/>
          </w:tcPr>
          <w:p w14:paraId="7D5D7600" w14:textId="77777777" w:rsidR="006016B9" w:rsidRPr="0087752B" w:rsidRDefault="006016B9" w:rsidP="00993B43">
            <w:pPr>
              <w:pStyle w:val="DETTableTextFinancial"/>
            </w:pPr>
            <w:r w:rsidRPr="0087752B">
              <w:t>Asylum Seeker VET Program</w:t>
            </w:r>
          </w:p>
        </w:tc>
        <w:tc>
          <w:tcPr>
            <w:tcW w:w="1118" w:type="dxa"/>
          </w:tcPr>
          <w:p w14:paraId="0584E9BF" w14:textId="77777777" w:rsidR="006016B9" w:rsidRPr="0087752B" w:rsidRDefault="006016B9" w:rsidP="00993B43">
            <w:pPr>
              <w:pStyle w:val="DETTableTextFinancial"/>
              <w:jc w:val="right"/>
            </w:pPr>
            <w:r w:rsidRPr="0087752B">
              <w:t>165,000</w:t>
            </w:r>
          </w:p>
        </w:tc>
      </w:tr>
      <w:tr w:rsidR="006016B9" w:rsidRPr="0087752B" w14:paraId="57C2822E" w14:textId="77777777" w:rsidTr="006016B9">
        <w:trPr>
          <w:gridAfter w:val="1"/>
          <w:wAfter w:w="6" w:type="dxa"/>
        </w:trPr>
        <w:tc>
          <w:tcPr>
            <w:tcW w:w="6247" w:type="dxa"/>
            <w:gridSpan w:val="2"/>
          </w:tcPr>
          <w:p w14:paraId="665DFABC" w14:textId="77777777" w:rsidR="006016B9" w:rsidRPr="0087752B" w:rsidRDefault="006016B9" w:rsidP="00993B43">
            <w:pPr>
              <w:pStyle w:val="DETTableTextFinancial"/>
            </w:pPr>
            <w:r w:rsidRPr="0087752B">
              <w:t>Wurreker</w:t>
            </w:r>
          </w:p>
        </w:tc>
        <w:tc>
          <w:tcPr>
            <w:tcW w:w="1118" w:type="dxa"/>
          </w:tcPr>
          <w:p w14:paraId="3E68DBBC" w14:textId="77777777" w:rsidR="006016B9" w:rsidRPr="0087752B" w:rsidRDefault="006016B9" w:rsidP="00993B43">
            <w:pPr>
              <w:pStyle w:val="DETTableTextFinancial"/>
              <w:jc w:val="right"/>
            </w:pPr>
            <w:r w:rsidRPr="0087752B">
              <w:t>2,822,166</w:t>
            </w:r>
          </w:p>
        </w:tc>
      </w:tr>
      <w:tr w:rsidR="006016B9" w:rsidRPr="0087752B" w14:paraId="5EEB39FB" w14:textId="77777777" w:rsidTr="006016B9">
        <w:trPr>
          <w:gridAfter w:val="1"/>
          <w:wAfter w:w="6" w:type="dxa"/>
        </w:trPr>
        <w:tc>
          <w:tcPr>
            <w:tcW w:w="6247" w:type="dxa"/>
            <w:gridSpan w:val="2"/>
          </w:tcPr>
          <w:p w14:paraId="5C08F21B" w14:textId="77777777" w:rsidR="006016B9" w:rsidRPr="0087752B" w:rsidRDefault="006016B9" w:rsidP="00993B43">
            <w:pPr>
              <w:pStyle w:val="DETTableTextFinancial"/>
            </w:pPr>
            <w:r w:rsidRPr="0087752B">
              <w:t>Vocational Training Fellowships</w:t>
            </w:r>
          </w:p>
        </w:tc>
        <w:tc>
          <w:tcPr>
            <w:tcW w:w="1118" w:type="dxa"/>
          </w:tcPr>
          <w:p w14:paraId="5E3CD604" w14:textId="77777777" w:rsidR="006016B9" w:rsidRPr="0087752B" w:rsidRDefault="006016B9" w:rsidP="00993B43">
            <w:pPr>
              <w:pStyle w:val="DETTableTextFinancial"/>
              <w:jc w:val="right"/>
            </w:pPr>
            <w:r w:rsidRPr="0087752B">
              <w:t>308,000</w:t>
            </w:r>
          </w:p>
        </w:tc>
      </w:tr>
      <w:tr w:rsidR="006016B9" w:rsidRPr="0087752B" w14:paraId="12AD2197" w14:textId="77777777" w:rsidTr="006016B9">
        <w:trPr>
          <w:gridAfter w:val="1"/>
          <w:wAfter w:w="6" w:type="dxa"/>
        </w:trPr>
        <w:tc>
          <w:tcPr>
            <w:tcW w:w="6247" w:type="dxa"/>
            <w:gridSpan w:val="2"/>
          </w:tcPr>
          <w:p w14:paraId="011C4CEC" w14:textId="77777777" w:rsidR="006016B9" w:rsidRPr="0087752B" w:rsidRDefault="006016B9" w:rsidP="00993B43">
            <w:pPr>
              <w:pStyle w:val="DETTableTextFinancial"/>
            </w:pPr>
            <w:r w:rsidRPr="0087752B">
              <w:t>VET Professional Development</w:t>
            </w:r>
          </w:p>
        </w:tc>
        <w:tc>
          <w:tcPr>
            <w:tcW w:w="1118" w:type="dxa"/>
          </w:tcPr>
          <w:p w14:paraId="35BF9B14" w14:textId="77777777" w:rsidR="006016B9" w:rsidRPr="0087752B" w:rsidRDefault="006016B9" w:rsidP="00993B43">
            <w:pPr>
              <w:pStyle w:val="DETTableTextFinancial"/>
              <w:jc w:val="right"/>
            </w:pPr>
            <w:r w:rsidRPr="0087752B">
              <w:t>2,460,000</w:t>
            </w:r>
          </w:p>
        </w:tc>
      </w:tr>
      <w:tr w:rsidR="006016B9" w:rsidRPr="0087752B" w14:paraId="164B23C3" w14:textId="77777777" w:rsidTr="006016B9">
        <w:trPr>
          <w:gridAfter w:val="1"/>
          <w:wAfter w:w="6" w:type="dxa"/>
        </w:trPr>
        <w:tc>
          <w:tcPr>
            <w:tcW w:w="6247" w:type="dxa"/>
            <w:gridSpan w:val="2"/>
          </w:tcPr>
          <w:p w14:paraId="16EE5C33" w14:textId="77777777" w:rsidR="006016B9" w:rsidRPr="0087752B" w:rsidRDefault="006016B9" w:rsidP="00993B43">
            <w:pPr>
              <w:pStyle w:val="DETTableTextFinancial"/>
            </w:pPr>
            <w:r w:rsidRPr="0087752B">
              <w:t>Regional Partnership Facilitation Fund</w:t>
            </w:r>
          </w:p>
        </w:tc>
        <w:tc>
          <w:tcPr>
            <w:tcW w:w="1118" w:type="dxa"/>
          </w:tcPr>
          <w:p w14:paraId="5153C8CC" w14:textId="77777777" w:rsidR="006016B9" w:rsidRPr="0087752B" w:rsidRDefault="006016B9" w:rsidP="00993B43">
            <w:pPr>
              <w:pStyle w:val="DETTableTextFinancial"/>
              <w:jc w:val="right"/>
            </w:pPr>
            <w:r w:rsidRPr="0087752B">
              <w:t>3,368,838</w:t>
            </w:r>
          </w:p>
        </w:tc>
      </w:tr>
      <w:tr w:rsidR="006016B9" w:rsidRPr="0087752B" w14:paraId="7A699220" w14:textId="77777777" w:rsidTr="006016B9">
        <w:trPr>
          <w:gridAfter w:val="1"/>
          <w:wAfter w:w="6" w:type="dxa"/>
        </w:trPr>
        <w:tc>
          <w:tcPr>
            <w:tcW w:w="6247" w:type="dxa"/>
            <w:gridSpan w:val="2"/>
          </w:tcPr>
          <w:p w14:paraId="5BA7A7A9" w14:textId="77777777" w:rsidR="006016B9" w:rsidRPr="0087752B" w:rsidRDefault="006016B9" w:rsidP="00993B43">
            <w:pPr>
              <w:pStyle w:val="DETTableTextFinancial"/>
            </w:pPr>
            <w:r w:rsidRPr="0087752B">
              <w:t>Victorian TAFE Teaching Staff Multi-enterprise Agreement</w:t>
            </w:r>
          </w:p>
        </w:tc>
        <w:tc>
          <w:tcPr>
            <w:tcW w:w="1118" w:type="dxa"/>
          </w:tcPr>
          <w:p w14:paraId="49D7E499" w14:textId="77777777" w:rsidR="006016B9" w:rsidRPr="0087752B" w:rsidRDefault="006016B9" w:rsidP="00993B43">
            <w:pPr>
              <w:pStyle w:val="DETTableTextFinancial"/>
              <w:jc w:val="right"/>
            </w:pPr>
            <w:r w:rsidRPr="0087752B">
              <w:t>80,000</w:t>
            </w:r>
          </w:p>
        </w:tc>
      </w:tr>
      <w:tr w:rsidR="006016B9" w:rsidRPr="0087752B" w14:paraId="4CBC8B4F" w14:textId="77777777" w:rsidTr="006016B9">
        <w:trPr>
          <w:gridAfter w:val="1"/>
          <w:wAfter w:w="6" w:type="dxa"/>
        </w:trPr>
        <w:tc>
          <w:tcPr>
            <w:tcW w:w="6247" w:type="dxa"/>
            <w:gridSpan w:val="2"/>
          </w:tcPr>
          <w:p w14:paraId="3F17DFF1" w14:textId="77777777" w:rsidR="006016B9" w:rsidRPr="0087752B" w:rsidRDefault="006016B9" w:rsidP="00993B43">
            <w:pPr>
              <w:pStyle w:val="DETTableTextFinancial"/>
            </w:pPr>
            <w:r w:rsidRPr="0087752B">
              <w:t xml:space="preserve">Skills and Jobs Centres </w:t>
            </w:r>
          </w:p>
        </w:tc>
        <w:tc>
          <w:tcPr>
            <w:tcW w:w="1118" w:type="dxa"/>
          </w:tcPr>
          <w:p w14:paraId="11F70662" w14:textId="77777777" w:rsidR="006016B9" w:rsidRPr="0087752B" w:rsidRDefault="006016B9" w:rsidP="00993B43">
            <w:pPr>
              <w:pStyle w:val="DETTableTextFinancial"/>
              <w:jc w:val="right"/>
            </w:pPr>
            <w:r w:rsidRPr="0087752B">
              <w:t>19,178,534</w:t>
            </w:r>
          </w:p>
        </w:tc>
      </w:tr>
      <w:tr w:rsidR="006016B9" w:rsidRPr="0087752B" w14:paraId="2CBB9161" w14:textId="77777777" w:rsidTr="006016B9">
        <w:trPr>
          <w:gridAfter w:val="1"/>
          <w:wAfter w:w="6" w:type="dxa"/>
        </w:trPr>
        <w:tc>
          <w:tcPr>
            <w:tcW w:w="6247" w:type="dxa"/>
            <w:gridSpan w:val="2"/>
          </w:tcPr>
          <w:p w14:paraId="783927E4" w14:textId="77777777" w:rsidR="006016B9" w:rsidRPr="0087752B" w:rsidRDefault="006016B9" w:rsidP="00993B43">
            <w:pPr>
              <w:pStyle w:val="DETTableTextFinancial"/>
            </w:pPr>
            <w:r w:rsidRPr="0087752B">
              <w:t>Training Participation and Facilitation Fund</w:t>
            </w:r>
          </w:p>
        </w:tc>
        <w:tc>
          <w:tcPr>
            <w:tcW w:w="1118" w:type="dxa"/>
          </w:tcPr>
          <w:p w14:paraId="43BC5FFF" w14:textId="77777777" w:rsidR="006016B9" w:rsidRPr="0087752B" w:rsidRDefault="006016B9" w:rsidP="00993B43">
            <w:pPr>
              <w:pStyle w:val="DETTableTextFinancial"/>
              <w:jc w:val="right"/>
            </w:pPr>
            <w:r w:rsidRPr="0087752B">
              <w:t>6,671,012</w:t>
            </w:r>
          </w:p>
        </w:tc>
      </w:tr>
      <w:tr w:rsidR="006016B9" w:rsidRPr="0087752B" w14:paraId="2A43A74F" w14:textId="77777777" w:rsidTr="006016B9">
        <w:trPr>
          <w:gridAfter w:val="1"/>
          <w:wAfter w:w="6" w:type="dxa"/>
        </w:trPr>
        <w:tc>
          <w:tcPr>
            <w:tcW w:w="6247" w:type="dxa"/>
            <w:gridSpan w:val="2"/>
          </w:tcPr>
          <w:p w14:paraId="32C5049D" w14:textId="77777777" w:rsidR="006016B9" w:rsidRPr="0087752B" w:rsidRDefault="006016B9" w:rsidP="00993B43">
            <w:pPr>
              <w:pStyle w:val="DETTableTextFinancial"/>
            </w:pPr>
            <w:r w:rsidRPr="0087752B">
              <w:t>Automotive Auto Supply Chain initiative</w:t>
            </w:r>
          </w:p>
        </w:tc>
        <w:tc>
          <w:tcPr>
            <w:tcW w:w="1118" w:type="dxa"/>
          </w:tcPr>
          <w:p w14:paraId="4B4ED4B9" w14:textId="77777777" w:rsidR="006016B9" w:rsidRPr="0087752B" w:rsidRDefault="006016B9" w:rsidP="00993B43">
            <w:pPr>
              <w:pStyle w:val="DETTableTextFinancial"/>
              <w:jc w:val="right"/>
            </w:pPr>
            <w:r w:rsidRPr="0087752B">
              <w:t>37,500</w:t>
            </w:r>
          </w:p>
        </w:tc>
      </w:tr>
      <w:tr w:rsidR="006016B9" w:rsidRPr="0087752B" w14:paraId="52148AD6" w14:textId="77777777" w:rsidTr="006016B9">
        <w:trPr>
          <w:gridAfter w:val="1"/>
          <w:wAfter w:w="6" w:type="dxa"/>
        </w:trPr>
        <w:tc>
          <w:tcPr>
            <w:tcW w:w="6247" w:type="dxa"/>
            <w:gridSpan w:val="2"/>
          </w:tcPr>
          <w:p w14:paraId="00763CF9" w14:textId="77777777" w:rsidR="006016B9" w:rsidRPr="0087752B" w:rsidRDefault="006016B9" w:rsidP="00993B43">
            <w:pPr>
              <w:pStyle w:val="DETTableTextFinancial"/>
            </w:pPr>
            <w:r w:rsidRPr="0087752B">
              <w:t>Curriculum Maintenance Managers</w:t>
            </w:r>
          </w:p>
        </w:tc>
        <w:tc>
          <w:tcPr>
            <w:tcW w:w="1118" w:type="dxa"/>
          </w:tcPr>
          <w:p w14:paraId="530DC392" w14:textId="77777777" w:rsidR="006016B9" w:rsidRPr="0087752B" w:rsidRDefault="006016B9" w:rsidP="00993B43">
            <w:pPr>
              <w:pStyle w:val="DETTableTextFinancial"/>
              <w:jc w:val="right"/>
            </w:pPr>
            <w:r w:rsidRPr="0087752B">
              <w:t>1,332,500</w:t>
            </w:r>
          </w:p>
        </w:tc>
      </w:tr>
      <w:tr w:rsidR="006016B9" w:rsidRPr="0087752B" w14:paraId="7D0EB334" w14:textId="77777777" w:rsidTr="006016B9">
        <w:trPr>
          <w:gridAfter w:val="1"/>
          <w:wAfter w:w="6" w:type="dxa"/>
        </w:trPr>
        <w:tc>
          <w:tcPr>
            <w:tcW w:w="6247" w:type="dxa"/>
            <w:gridSpan w:val="2"/>
          </w:tcPr>
          <w:p w14:paraId="791F0E07" w14:textId="77777777" w:rsidR="006016B9" w:rsidRPr="0087752B" w:rsidRDefault="006016B9" w:rsidP="00993B43">
            <w:pPr>
              <w:pStyle w:val="DETTableTextFinancial"/>
            </w:pPr>
            <w:r w:rsidRPr="0087752B">
              <w:t>Training Package Programs</w:t>
            </w:r>
          </w:p>
        </w:tc>
        <w:tc>
          <w:tcPr>
            <w:tcW w:w="1118" w:type="dxa"/>
          </w:tcPr>
          <w:p w14:paraId="376A1E07" w14:textId="77777777" w:rsidR="006016B9" w:rsidRPr="0087752B" w:rsidRDefault="006016B9" w:rsidP="00993B43">
            <w:pPr>
              <w:pStyle w:val="DETTableTextFinancial"/>
              <w:jc w:val="right"/>
            </w:pPr>
            <w:r w:rsidRPr="0087752B">
              <w:t>500,150</w:t>
            </w:r>
          </w:p>
        </w:tc>
      </w:tr>
      <w:tr w:rsidR="006016B9" w:rsidRPr="0087752B" w14:paraId="0FC64521" w14:textId="77777777" w:rsidTr="006016B9">
        <w:trPr>
          <w:gridAfter w:val="1"/>
          <w:wAfter w:w="6" w:type="dxa"/>
        </w:trPr>
        <w:tc>
          <w:tcPr>
            <w:tcW w:w="6247" w:type="dxa"/>
            <w:gridSpan w:val="2"/>
          </w:tcPr>
          <w:p w14:paraId="37FDC8BA" w14:textId="77777777" w:rsidR="006016B9" w:rsidRPr="0087752B" w:rsidRDefault="006016B9" w:rsidP="00993B43">
            <w:pPr>
              <w:pStyle w:val="DETTableTextFinancial"/>
            </w:pPr>
            <w:r w:rsidRPr="0087752B">
              <w:t>Apprenticeship Support Officer</w:t>
            </w:r>
          </w:p>
        </w:tc>
        <w:tc>
          <w:tcPr>
            <w:tcW w:w="1118" w:type="dxa"/>
          </w:tcPr>
          <w:p w14:paraId="1E0A64B5" w14:textId="77777777" w:rsidR="006016B9" w:rsidRPr="0087752B" w:rsidRDefault="006016B9" w:rsidP="00993B43">
            <w:pPr>
              <w:pStyle w:val="DETTableTextFinancial"/>
              <w:jc w:val="right"/>
            </w:pPr>
            <w:r w:rsidRPr="0087752B">
              <w:t>2,875,000</w:t>
            </w:r>
          </w:p>
        </w:tc>
      </w:tr>
      <w:tr w:rsidR="006016B9" w:rsidRPr="0087752B" w14:paraId="314418A8" w14:textId="77777777" w:rsidTr="006016B9">
        <w:trPr>
          <w:gridAfter w:val="1"/>
          <w:wAfter w:w="6" w:type="dxa"/>
        </w:trPr>
        <w:tc>
          <w:tcPr>
            <w:tcW w:w="6247" w:type="dxa"/>
            <w:gridSpan w:val="2"/>
          </w:tcPr>
          <w:p w14:paraId="4456C081" w14:textId="77777777" w:rsidR="006016B9" w:rsidRPr="0087752B" w:rsidRDefault="006016B9" w:rsidP="00993B43">
            <w:pPr>
              <w:pStyle w:val="DETTableTextFinancial"/>
            </w:pPr>
            <w:r w:rsidRPr="0087752B">
              <w:t>World Skills Australia</w:t>
            </w:r>
          </w:p>
        </w:tc>
        <w:tc>
          <w:tcPr>
            <w:tcW w:w="1118" w:type="dxa"/>
          </w:tcPr>
          <w:p w14:paraId="4F23F392" w14:textId="77777777" w:rsidR="006016B9" w:rsidRPr="0087752B" w:rsidRDefault="006016B9" w:rsidP="00993B43">
            <w:pPr>
              <w:pStyle w:val="DETTableTextFinancial"/>
              <w:jc w:val="right"/>
            </w:pPr>
            <w:r w:rsidRPr="0087752B">
              <w:t>1,948,650</w:t>
            </w:r>
          </w:p>
        </w:tc>
      </w:tr>
      <w:tr w:rsidR="006016B9" w:rsidRPr="0087752B" w14:paraId="710B4AA2" w14:textId="77777777" w:rsidTr="006016B9">
        <w:trPr>
          <w:gridAfter w:val="1"/>
          <w:wAfter w:w="6" w:type="dxa"/>
        </w:trPr>
        <w:tc>
          <w:tcPr>
            <w:tcW w:w="6247" w:type="dxa"/>
            <w:gridSpan w:val="2"/>
          </w:tcPr>
          <w:p w14:paraId="1C72BF19" w14:textId="77777777" w:rsidR="006016B9" w:rsidRPr="0087752B" w:rsidRDefault="006016B9" w:rsidP="00993B43">
            <w:pPr>
              <w:pStyle w:val="DETTableTextFinancial"/>
            </w:pPr>
            <w:r w:rsidRPr="0087752B">
              <w:t>Workforce Development Centres</w:t>
            </w:r>
          </w:p>
        </w:tc>
        <w:tc>
          <w:tcPr>
            <w:tcW w:w="1118" w:type="dxa"/>
          </w:tcPr>
          <w:p w14:paraId="7919E24B" w14:textId="77777777" w:rsidR="006016B9" w:rsidRPr="0087752B" w:rsidRDefault="006016B9" w:rsidP="00993B43">
            <w:pPr>
              <w:pStyle w:val="DETTableTextFinancial"/>
              <w:jc w:val="right"/>
            </w:pPr>
            <w:r w:rsidRPr="0087752B">
              <w:t>425,000</w:t>
            </w:r>
          </w:p>
        </w:tc>
      </w:tr>
      <w:tr w:rsidR="006016B9" w:rsidRPr="0087752B" w14:paraId="2B8A160C" w14:textId="77777777" w:rsidTr="006016B9">
        <w:trPr>
          <w:gridAfter w:val="1"/>
          <w:wAfter w:w="6" w:type="dxa"/>
        </w:trPr>
        <w:tc>
          <w:tcPr>
            <w:tcW w:w="6247" w:type="dxa"/>
            <w:gridSpan w:val="2"/>
          </w:tcPr>
          <w:p w14:paraId="593B1E90" w14:textId="77777777" w:rsidR="006016B9" w:rsidRPr="0087752B" w:rsidRDefault="006016B9" w:rsidP="00993B43">
            <w:pPr>
              <w:pStyle w:val="DETTableTextFinancial"/>
            </w:pPr>
            <w:r w:rsidRPr="0087752B">
              <w:t>Victorian Group Training Program</w:t>
            </w:r>
          </w:p>
        </w:tc>
        <w:tc>
          <w:tcPr>
            <w:tcW w:w="1118" w:type="dxa"/>
          </w:tcPr>
          <w:p w14:paraId="4C1061F0" w14:textId="77777777" w:rsidR="006016B9" w:rsidRPr="0087752B" w:rsidRDefault="006016B9" w:rsidP="00993B43">
            <w:pPr>
              <w:pStyle w:val="DETTableTextFinancial"/>
              <w:jc w:val="right"/>
            </w:pPr>
            <w:r w:rsidRPr="0087752B">
              <w:t>1,406,650</w:t>
            </w:r>
          </w:p>
        </w:tc>
      </w:tr>
      <w:tr w:rsidR="006016B9" w:rsidRPr="0087752B" w14:paraId="4F7F7F6F" w14:textId="77777777" w:rsidTr="006016B9">
        <w:trPr>
          <w:gridAfter w:val="1"/>
          <w:wAfter w:w="6" w:type="dxa"/>
        </w:trPr>
        <w:tc>
          <w:tcPr>
            <w:tcW w:w="6247" w:type="dxa"/>
            <w:gridSpan w:val="2"/>
          </w:tcPr>
          <w:p w14:paraId="6B7C8660" w14:textId="77777777" w:rsidR="006016B9" w:rsidRPr="0087752B" w:rsidRDefault="006016B9" w:rsidP="00993B43">
            <w:pPr>
              <w:pStyle w:val="DETTableTextFinancial"/>
            </w:pPr>
            <w:r w:rsidRPr="0087752B">
              <w:t>Pre-apprenticeship Training</w:t>
            </w:r>
          </w:p>
        </w:tc>
        <w:tc>
          <w:tcPr>
            <w:tcW w:w="1118" w:type="dxa"/>
          </w:tcPr>
          <w:p w14:paraId="233BFDAC" w14:textId="77777777" w:rsidR="006016B9" w:rsidRPr="0087752B" w:rsidRDefault="006016B9" w:rsidP="00993B43">
            <w:pPr>
              <w:pStyle w:val="DETTableTextFinancial"/>
              <w:jc w:val="right"/>
            </w:pPr>
            <w:r w:rsidRPr="0087752B">
              <w:t>145,066</w:t>
            </w:r>
          </w:p>
        </w:tc>
      </w:tr>
    </w:tbl>
    <w:p w14:paraId="65DCE25A" w14:textId="494C5679" w:rsidR="000A4A70" w:rsidRPr="005C767D" w:rsidRDefault="006016B9">
      <w:pPr>
        <w:rPr>
          <w:highlight w:val="yellow"/>
        </w:rPr>
      </w:pPr>
      <w:r w:rsidRPr="0087752B">
        <w:br w:type="page"/>
      </w:r>
      <w:bookmarkStart w:id="478" w:name="Accountableofficersdeclaration"/>
      <w:bookmarkStart w:id="479" w:name="Operatingstatement"/>
      <w:bookmarkStart w:id="480" w:name="_Toc398724576"/>
      <w:bookmarkStart w:id="481" w:name="_Toc398724636"/>
      <w:bookmarkStart w:id="482" w:name="_Toc399496170"/>
      <w:bookmarkStart w:id="483" w:name="Changesinequity"/>
      <w:bookmarkStart w:id="484" w:name="Impairmentofnonfinancialassets"/>
      <w:bookmarkStart w:id="485" w:name="Financialassets"/>
      <w:bookmarkStart w:id="486" w:name="Impairmentofassets"/>
      <w:bookmarkStart w:id="487" w:name="Intangibleassets"/>
      <w:bookmarkStart w:id="488" w:name="Contributionsbyowners"/>
      <w:bookmarkStart w:id="489" w:name="Foreigncurrency"/>
      <w:bookmarkEnd w:id="0"/>
      <w:bookmarkEnd w:id="1"/>
      <w:bookmarkEnd w:id="478"/>
      <w:bookmarkEnd w:id="479"/>
      <w:bookmarkEnd w:id="480"/>
      <w:bookmarkEnd w:id="481"/>
      <w:bookmarkEnd w:id="482"/>
      <w:bookmarkEnd w:id="483"/>
      <w:bookmarkEnd w:id="484"/>
      <w:bookmarkEnd w:id="485"/>
      <w:bookmarkEnd w:id="486"/>
      <w:bookmarkEnd w:id="487"/>
      <w:bookmarkEnd w:id="488"/>
      <w:bookmarkEnd w:id="489"/>
    </w:p>
    <w:p w14:paraId="75905680" w14:textId="07C22D7A" w:rsidR="00A9534A" w:rsidRPr="005C767D" w:rsidRDefault="00A9534A" w:rsidP="00472EA7">
      <w:pPr>
        <w:pStyle w:val="DETHeading2appendicesnumbered"/>
        <w:keepNext w:val="0"/>
        <w:numPr>
          <w:ilvl w:val="0"/>
          <w:numId w:val="0"/>
        </w:numPr>
        <w:tabs>
          <w:tab w:val="clear" w:pos="1701"/>
        </w:tabs>
        <w:spacing w:before="0" w:line="220" w:lineRule="atLeast"/>
        <w:outlineLvl w:val="9"/>
        <w:rPr>
          <w:rStyle w:val="TablesubheadingfirstrowChar"/>
          <w:b w:val="0"/>
          <w:bCs w:val="0"/>
          <w:iCs w:val="0"/>
        </w:rPr>
      </w:pPr>
      <w:bookmarkStart w:id="490" w:name="Administereditems"/>
      <w:bookmarkStart w:id="491" w:name="Parliamentaryappropriations"/>
      <w:bookmarkStart w:id="492" w:name="Note10"/>
      <w:bookmarkStart w:id="493" w:name="Propertyplantandequipment"/>
      <w:bookmarkStart w:id="494" w:name="Physicalassets"/>
      <w:bookmarkStart w:id="495" w:name="Financialinstruments"/>
      <w:bookmarkStart w:id="496" w:name="Subsequentevents"/>
      <w:bookmarkStart w:id="497" w:name="Rounding"/>
      <w:bookmarkStart w:id="498" w:name="Accountingpolicies"/>
      <w:bookmarkStart w:id="499" w:name="Disclosureindex"/>
      <w:bookmarkStart w:id="500" w:name="Additionalinformation"/>
      <w:bookmarkEnd w:id="2"/>
      <w:bookmarkEnd w:id="3"/>
      <w:bookmarkEnd w:id="4"/>
      <w:bookmarkEnd w:id="490"/>
      <w:bookmarkEnd w:id="491"/>
      <w:bookmarkEnd w:id="492"/>
      <w:bookmarkEnd w:id="493"/>
      <w:bookmarkEnd w:id="494"/>
      <w:bookmarkEnd w:id="495"/>
      <w:bookmarkEnd w:id="496"/>
      <w:bookmarkEnd w:id="497"/>
      <w:bookmarkEnd w:id="498"/>
      <w:bookmarkEnd w:id="499"/>
      <w:bookmarkEnd w:id="500"/>
    </w:p>
    <w:sectPr w:rsidR="00A9534A" w:rsidRPr="005C767D" w:rsidSect="009F77B0">
      <w:footerReference w:type="even" r:id="rId92"/>
      <w:footerReference w:type="default" r:id="rId93"/>
      <w:footnotePr>
        <w:numRestart w:val="eachPage"/>
      </w:footnotePr>
      <w:pgSz w:w="11909" w:h="16834" w:code="9"/>
      <w:pgMar w:top="1814" w:right="1701" w:bottom="1418" w:left="2835" w:header="99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67AF9" w14:textId="77777777" w:rsidR="00474DAC" w:rsidRDefault="00474DAC" w:rsidP="00A9534A">
      <w:pPr>
        <w:spacing w:after="0" w:line="240" w:lineRule="auto"/>
      </w:pPr>
      <w:r>
        <w:separator/>
      </w:r>
    </w:p>
  </w:endnote>
  <w:endnote w:type="continuationSeparator" w:id="0">
    <w:p w14:paraId="6D6189C2" w14:textId="77777777" w:rsidR="00474DAC" w:rsidRDefault="00474DAC" w:rsidP="00A9534A">
      <w:pPr>
        <w:spacing w:after="0" w:line="240" w:lineRule="auto"/>
      </w:pPr>
      <w:r>
        <w:continuationSeparator/>
      </w:r>
    </w:p>
  </w:endnote>
  <w:endnote w:type="continuationNotice" w:id="1">
    <w:p w14:paraId="5098F99E" w14:textId="77777777" w:rsidR="00474DAC" w:rsidRDefault="00474D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empos Text Regular">
    <w:altName w:val="Tiempos Text Regular"/>
    <w:panose1 w:val="00000000000000000000"/>
    <w:charset w:val="00"/>
    <w:family w:val="roman"/>
    <w:notTrueType/>
    <w:pitch w:val="default"/>
    <w:sig w:usb0="00000003" w:usb1="00000000" w:usb2="0000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MS Mincho">
    <w:altName w:val="Yu Gothic UI"/>
    <w:panose1 w:val="020B0500000000000000"/>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DA5C" w14:textId="47EEF9C0" w:rsidR="00C85079" w:rsidRPr="009A0FF2" w:rsidRDefault="00C85079" w:rsidP="00B60684">
    <w:pPr>
      <w:pStyle w:val="Footer"/>
      <w:rPr>
        <w:spacing w:val="0"/>
        <w:sz w:val="19"/>
        <w:szCs w:val="24"/>
      </w:rPr>
    </w:pPr>
  </w:p>
  <w:p w14:paraId="334CB725" w14:textId="77777777" w:rsidR="00C85079" w:rsidRDefault="00C850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7F19" w14:textId="63699FB0" w:rsidR="00C85079" w:rsidRPr="000A5EFD" w:rsidRDefault="00C85079" w:rsidP="009B7616">
    <w:pPr>
      <w:pStyle w:val="Footer"/>
      <w:tabs>
        <w:tab w:val="clear" w:pos="8640"/>
        <w:tab w:val="right" w:pos="7371"/>
      </w:tabs>
      <w:jc w:val="left"/>
    </w:pPr>
    <w:r>
      <w:rPr>
        <w:rStyle w:val="PageNumber"/>
      </w:rPr>
      <w:fldChar w:fldCharType="begin"/>
    </w:r>
    <w:r>
      <w:rPr>
        <w:rStyle w:val="PageNumber"/>
      </w:rPr>
      <w:instrText xml:space="preserve"> PAGE </w:instrText>
    </w:r>
    <w:r>
      <w:rPr>
        <w:rStyle w:val="PageNumber"/>
      </w:rPr>
      <w:fldChar w:fldCharType="separate"/>
    </w:r>
    <w:r w:rsidR="00B4076A">
      <w:rPr>
        <w:rStyle w:val="PageNumber"/>
        <w:noProof/>
      </w:rPr>
      <w:t>190</w:t>
    </w:r>
    <w:r>
      <w:rPr>
        <w:rStyle w:val="PageNumber"/>
      </w:rPr>
      <w:fldChar w:fldCharType="end"/>
    </w:r>
    <w:r>
      <w:rPr>
        <w:rStyle w:val="PageNumber"/>
      </w:rPr>
      <w:tab/>
      <w:t xml:space="preserve">DET </w:t>
    </w:r>
    <w:r>
      <w:t>Annual Report 2015–16</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6D842" w14:textId="0CFADCF6" w:rsidR="00C85079" w:rsidRPr="005F1059" w:rsidRDefault="00C85079" w:rsidP="00923741">
    <w:pPr>
      <w:pStyle w:val="Footer"/>
      <w:tabs>
        <w:tab w:val="right" w:pos="7371"/>
      </w:tabs>
    </w:pPr>
    <w:r>
      <w:t>Appendices</w:t>
    </w:r>
    <w:r w:rsidRPr="00162E84">
      <w:tab/>
    </w:r>
    <w:r>
      <w:fldChar w:fldCharType="begin"/>
    </w:r>
    <w:r>
      <w:instrText xml:space="preserve"> PAGE   \* MERGEFORMAT </w:instrText>
    </w:r>
    <w:r>
      <w:fldChar w:fldCharType="separate"/>
    </w:r>
    <w:r w:rsidR="00B4076A">
      <w:rPr>
        <w:noProof/>
      </w:rPr>
      <w:t>189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168784"/>
      <w:docPartObj>
        <w:docPartGallery w:val="Page Numbers (Bottom of Page)"/>
        <w:docPartUnique/>
      </w:docPartObj>
    </w:sdtPr>
    <w:sdtEndPr/>
    <w:sdtContent>
      <w:p w14:paraId="31260A36" w14:textId="77777777" w:rsidR="00C85079" w:rsidRPr="006016B9" w:rsidRDefault="00C85079" w:rsidP="006016B9">
        <w:r w:rsidRPr="006016B9">
          <w:fldChar w:fldCharType="begin"/>
        </w:r>
        <w:r w:rsidRPr="006016B9">
          <w:instrText xml:space="preserve"> PAGE   \* MERGEFORMAT </w:instrText>
        </w:r>
        <w:r w:rsidRPr="006016B9">
          <w:fldChar w:fldCharType="separate"/>
        </w:r>
        <w:r>
          <w:rPr>
            <w:noProof/>
          </w:rPr>
          <w:t>2</w:t>
        </w:r>
        <w:r w:rsidRPr="006016B9">
          <w:fldChar w:fldCharType="end"/>
        </w:r>
      </w:p>
    </w:sdtContent>
  </w:sdt>
  <w:p w14:paraId="1B629389" w14:textId="77777777" w:rsidR="00C85079" w:rsidRPr="006016B9" w:rsidRDefault="00C85079" w:rsidP="006016B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52DD6" w14:textId="1A7C8A8E" w:rsidR="00C85079" w:rsidRPr="006016B9" w:rsidRDefault="00C85079" w:rsidP="006016B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B0888" w14:textId="46891429" w:rsidR="00C85079" w:rsidRPr="006016B9" w:rsidRDefault="00C85079" w:rsidP="006016B9">
    <w:r w:rsidRPr="006016B9">
      <w:rPr>
        <w:noProof/>
        <w:lang w:eastAsia="en-AU"/>
      </w:rPr>
      <w:drawing>
        <wp:anchor distT="0" distB="0" distL="114300" distR="114300" simplePos="0" relativeHeight="251658241" behindDoc="1" locked="0" layoutInCell="1" allowOverlap="1" wp14:anchorId="7C50A332" wp14:editId="3C91A3E9">
          <wp:simplePos x="0" y="0"/>
          <wp:positionH relativeFrom="page">
            <wp:posOffset>4490085</wp:posOffset>
          </wp:positionH>
          <wp:positionV relativeFrom="page">
            <wp:posOffset>9859645</wp:posOffset>
          </wp:positionV>
          <wp:extent cx="2997835" cy="7219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a:extLst>
                      <a:ext uri="{28A0092B-C50C-407E-A947-70E740481C1C}">
                        <a14:useLocalDpi xmlns:a14="http://schemas.microsoft.com/office/drawing/2010/main" val="0"/>
                      </a:ext>
                    </a:extLst>
                  </a:blip>
                  <a:srcRect l="60170"/>
                  <a:stretch/>
                </pic:blipFill>
                <pic:spPr bwMode="auto">
                  <a:xfrm>
                    <a:off x="0" y="0"/>
                    <a:ext cx="2997835" cy="72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C30041" w14:textId="77777777" w:rsidR="00C85079" w:rsidRPr="006016B9" w:rsidRDefault="00C85079" w:rsidP="006016B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926647"/>
      <w:docPartObj>
        <w:docPartGallery w:val="Page Numbers (Bottom of Page)"/>
        <w:docPartUnique/>
      </w:docPartObj>
    </w:sdtPr>
    <w:sdtEndPr/>
    <w:sdtContent>
      <w:p w14:paraId="429E9166" w14:textId="77777777" w:rsidR="00C85079" w:rsidRPr="006016B9" w:rsidRDefault="00C85079" w:rsidP="006016B9">
        <w:r w:rsidRPr="006016B9">
          <w:fldChar w:fldCharType="begin"/>
        </w:r>
        <w:r w:rsidRPr="006016B9">
          <w:instrText xml:space="preserve"> PAGE   \* MERGEFORMAT </w:instrText>
        </w:r>
        <w:r w:rsidRPr="006016B9">
          <w:fldChar w:fldCharType="separate"/>
        </w:r>
        <w:r w:rsidRPr="006016B9">
          <w:t>2</w:t>
        </w:r>
        <w:r w:rsidRPr="006016B9">
          <w:fldChar w:fldCharType="end"/>
        </w:r>
      </w:p>
    </w:sdtContent>
  </w:sdt>
  <w:p w14:paraId="583CD54A" w14:textId="77777777" w:rsidR="00C85079" w:rsidRPr="006016B9" w:rsidRDefault="00474DAC" w:rsidP="006016B9">
    <w:sdt>
      <w:sdtPr>
        <w:rPr>
          <w:rFonts w:eastAsia="Arial"/>
        </w:rPr>
        <w:id w:val="-1372835335"/>
        <w:docPartObj>
          <w:docPartGallery w:val="Page Numbers (Bottom of Page)"/>
          <w:docPartUnique/>
        </w:docPartObj>
      </w:sdtPr>
      <w:sdtEndPr/>
      <w:sdtContent>
        <w:r w:rsidR="00C85079" w:rsidRPr="006016B9">
          <w:rPr>
            <w:rFonts w:eastAsia="Arial"/>
          </w:rPr>
          <w:t xml:space="preserve">Page </w:t>
        </w:r>
        <w:r w:rsidR="00C85079" w:rsidRPr="006016B9">
          <w:rPr>
            <w:rFonts w:eastAsia="Arial"/>
          </w:rPr>
          <w:fldChar w:fldCharType="begin"/>
        </w:r>
        <w:r w:rsidR="00C85079" w:rsidRPr="006016B9">
          <w:rPr>
            <w:rFonts w:eastAsia="Arial"/>
          </w:rPr>
          <w:instrText xml:space="preserve"> TITLE  \* MERGEFORMAT </w:instrText>
        </w:r>
        <w:r w:rsidR="00C85079" w:rsidRPr="006016B9">
          <w:rPr>
            <w:rFonts w:eastAsia="Arial"/>
          </w:rPr>
          <w:fldChar w:fldCharType="separate"/>
        </w:r>
        <w:r w:rsidR="00C85079">
          <w:rPr>
            <w:rFonts w:eastAsia="Arial"/>
          </w:rPr>
          <w:t>Annual Report 2014-15</w:t>
        </w:r>
        <w:r w:rsidR="00C85079" w:rsidRPr="006016B9">
          <w:rPr>
            <w:rFonts w:eastAsia="Arial"/>
          </w:rPr>
          <w:fldChar w:fldCharType="end"/>
        </w:r>
        <w:r w:rsidR="00C85079" w:rsidRPr="006016B9">
          <w:rPr>
            <w:rFonts w:eastAsia="Arial"/>
          </w:rPr>
          <w:fldChar w:fldCharType="begin"/>
        </w:r>
        <w:r w:rsidR="00C85079" w:rsidRPr="006016B9">
          <w:rPr>
            <w:rFonts w:eastAsia="Arial"/>
          </w:rPr>
          <w:instrText xml:space="preserve"> PAGE   \* MERGEFORMAT </w:instrText>
        </w:r>
        <w:r w:rsidR="00C85079" w:rsidRPr="006016B9">
          <w:rPr>
            <w:rFonts w:eastAsia="Arial"/>
          </w:rPr>
          <w:fldChar w:fldCharType="separate"/>
        </w:r>
        <w:r w:rsidR="00C85079" w:rsidRPr="006016B9">
          <w:rPr>
            <w:rFonts w:eastAsia="Arial"/>
          </w:rPr>
          <w:t>2</w:t>
        </w:r>
        <w:r w:rsidR="00C85079" w:rsidRPr="006016B9">
          <w:rPr>
            <w:rFonts w:eastAsia="Arial"/>
          </w:rPr>
          <w:fldChar w:fldCharType="end"/>
        </w:r>
      </w:sdtContent>
    </w:sdt>
    <w:r w:rsidR="00C85079" w:rsidRPr="006016B9">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2FDAB" w14:textId="77777777" w:rsidR="00C85079" w:rsidRPr="006016B9" w:rsidRDefault="00C85079" w:rsidP="006016B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499167"/>
      <w:docPartObj>
        <w:docPartGallery w:val="Page Numbers (Bottom of Page)"/>
        <w:docPartUnique/>
      </w:docPartObj>
    </w:sdtPr>
    <w:sdtEndPr>
      <w:rPr>
        <w:noProof/>
      </w:rPr>
    </w:sdtEndPr>
    <w:sdtContent>
      <w:p w14:paraId="23EA420E" w14:textId="0938245D" w:rsidR="00C85079" w:rsidRDefault="00C85079">
        <w:pPr>
          <w:pStyle w:val="Footer"/>
        </w:pPr>
        <w:r>
          <w:t xml:space="preserve">Page | </w:t>
        </w:r>
        <w:r>
          <w:fldChar w:fldCharType="begin"/>
        </w:r>
        <w:r>
          <w:instrText xml:space="preserve"> PAGE   \* MERGEFORMAT </w:instrText>
        </w:r>
        <w:r>
          <w:fldChar w:fldCharType="separate"/>
        </w:r>
        <w:r w:rsidR="00B4076A">
          <w:rPr>
            <w:noProof/>
          </w:rPr>
          <w:t>40</w:t>
        </w:r>
        <w:r>
          <w:rPr>
            <w:noProof/>
          </w:rPr>
          <w:fldChar w:fldCharType="end"/>
        </w:r>
      </w:p>
    </w:sdtContent>
  </w:sdt>
  <w:p w14:paraId="1A19BC4F" w14:textId="77777777" w:rsidR="00C85079" w:rsidRDefault="00C850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753809"/>
      <w:docPartObj>
        <w:docPartGallery w:val="Page Numbers (Bottom of Page)"/>
        <w:docPartUnique/>
      </w:docPartObj>
    </w:sdtPr>
    <w:sdtEndPr>
      <w:rPr>
        <w:noProof/>
      </w:rPr>
    </w:sdtEndPr>
    <w:sdtContent>
      <w:p w14:paraId="5E1051A1" w14:textId="73145D37" w:rsidR="00C85079" w:rsidRDefault="00C85079">
        <w:pPr>
          <w:pStyle w:val="Footer"/>
        </w:pPr>
        <w:r>
          <w:t xml:space="preserve">Page | </w:t>
        </w:r>
        <w:r>
          <w:fldChar w:fldCharType="begin"/>
        </w:r>
        <w:r>
          <w:instrText xml:space="preserve"> PAGE   \* MERGEFORMAT </w:instrText>
        </w:r>
        <w:r>
          <w:fldChar w:fldCharType="separate"/>
        </w:r>
        <w:r w:rsidR="00B4076A">
          <w:rPr>
            <w:noProof/>
          </w:rPr>
          <w:t>41</w:t>
        </w:r>
        <w:r>
          <w:rPr>
            <w:noProof/>
          </w:rPr>
          <w:fldChar w:fldCharType="end"/>
        </w:r>
      </w:p>
    </w:sdtContent>
  </w:sdt>
  <w:p w14:paraId="71B8E392" w14:textId="0C72F611" w:rsidR="00C85079" w:rsidRPr="006016B9" w:rsidRDefault="00C85079" w:rsidP="006016B9"/>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839301"/>
      <w:docPartObj>
        <w:docPartGallery w:val="Page Numbers (Bottom of Page)"/>
        <w:docPartUnique/>
      </w:docPartObj>
    </w:sdtPr>
    <w:sdtEndPr/>
    <w:sdtContent>
      <w:p w14:paraId="1BB8A0CE" w14:textId="77777777" w:rsidR="00C85079" w:rsidRPr="006016B9" w:rsidRDefault="00C85079" w:rsidP="006016B9">
        <w:r w:rsidRPr="006016B9">
          <w:fldChar w:fldCharType="begin"/>
        </w:r>
        <w:r w:rsidRPr="006016B9">
          <w:instrText xml:space="preserve"> PAGE   \* MERGEFORMAT </w:instrText>
        </w:r>
        <w:r w:rsidRPr="006016B9">
          <w:fldChar w:fldCharType="separate"/>
        </w:r>
        <w:r w:rsidRPr="006016B9">
          <w:t>65</w:t>
        </w:r>
        <w:r w:rsidRPr="006016B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C918A" w14:textId="77777777" w:rsidR="00474DAC" w:rsidRDefault="00474DAC" w:rsidP="00A9534A">
      <w:pPr>
        <w:spacing w:after="0" w:line="240" w:lineRule="auto"/>
      </w:pPr>
      <w:r>
        <w:separator/>
      </w:r>
    </w:p>
  </w:footnote>
  <w:footnote w:type="continuationSeparator" w:id="0">
    <w:p w14:paraId="0A5DCB1A" w14:textId="77777777" w:rsidR="00474DAC" w:rsidRDefault="00474DAC" w:rsidP="00A9534A">
      <w:pPr>
        <w:spacing w:after="0" w:line="240" w:lineRule="auto"/>
      </w:pPr>
      <w:r>
        <w:continuationSeparator/>
      </w:r>
    </w:p>
  </w:footnote>
  <w:footnote w:type="continuationNotice" w:id="1">
    <w:p w14:paraId="416146D8" w14:textId="77777777" w:rsidR="00474DAC" w:rsidRDefault="00474DAC">
      <w:pPr>
        <w:spacing w:after="0" w:line="240" w:lineRule="auto"/>
      </w:pPr>
    </w:p>
  </w:footnote>
  <w:footnote w:id="2">
    <w:p w14:paraId="2F167A83" w14:textId="77777777" w:rsidR="00C85079" w:rsidRPr="006016B9" w:rsidRDefault="00C85079" w:rsidP="00DA1E13">
      <w:r w:rsidRPr="004B1764">
        <w:rPr>
          <w:rStyle w:val="DETFootnoteTextforobjectivestablesOHStableChar"/>
        </w:rPr>
        <w:footnoteRef/>
      </w:r>
      <w:r w:rsidRPr="006016B9">
        <w:t xml:space="preserve"> </w:t>
      </w:r>
      <w:r w:rsidRPr="009834E4">
        <w:rPr>
          <w:rStyle w:val="DETFootnoteTextforobjectivestablesOHStableChar"/>
        </w:rPr>
        <w:t>Victorian Training Market Report 2015.</w:t>
      </w:r>
    </w:p>
  </w:footnote>
  <w:footnote w:id="3">
    <w:p w14:paraId="586470F7" w14:textId="1D352BA6" w:rsidR="00C85079" w:rsidRPr="006016B9" w:rsidRDefault="00C85079" w:rsidP="0071566B">
      <w:r w:rsidRPr="004B1764">
        <w:rPr>
          <w:rStyle w:val="DETFootnoteTextforobjectivestablesOHStableChar"/>
        </w:rPr>
        <w:footnoteRef/>
      </w:r>
      <w:r w:rsidRPr="006016B9">
        <w:t xml:space="preserve"> </w:t>
      </w:r>
      <w:r>
        <w:rPr>
          <w:rStyle w:val="DETFootnoteTextforobjectivestablesOHStableChar"/>
        </w:rPr>
        <w:t>National Centre for Vocational Education Research, Government funded student outcomes 2015: time series of key findings</w:t>
      </w:r>
      <w:r w:rsidRPr="009834E4">
        <w:rPr>
          <w:rStyle w:val="DETFootnoteTextforobjectivestablesOHStableChar"/>
        </w:rPr>
        <w:t>.</w:t>
      </w:r>
      <w:r>
        <w:rPr>
          <w:rStyle w:val="DETFootnoteTextforobjectivestablesOHStableChar"/>
        </w:rPr>
        <w:t>2006–15.</w:t>
      </w:r>
    </w:p>
  </w:footnote>
  <w:footnote w:id="4">
    <w:p w14:paraId="2F11492E" w14:textId="3111A254" w:rsidR="00C85079" w:rsidRPr="006016B9" w:rsidRDefault="00C85079" w:rsidP="0071566B">
      <w:r w:rsidRPr="004B1764">
        <w:rPr>
          <w:rStyle w:val="DETFootnoteTextforobjectivestablesOHStableChar"/>
        </w:rPr>
        <w:footnoteRef/>
      </w:r>
      <w:r w:rsidRPr="006016B9">
        <w:t xml:space="preserve"> </w:t>
      </w:r>
      <w:r>
        <w:rPr>
          <w:rStyle w:val="DETFootnoteTextforobjectivestablesOHStableChar"/>
        </w:rPr>
        <w:t>Report on Government Services 2016</w:t>
      </w:r>
      <w:r w:rsidRPr="009834E4">
        <w:rPr>
          <w:rStyle w:val="DETFootnoteTextforobjectivestablesOHStableChar"/>
        </w:rPr>
        <w:t>.</w:t>
      </w:r>
    </w:p>
  </w:footnote>
  <w:footnote w:id="5">
    <w:p w14:paraId="6679C557" w14:textId="4EB0BC64" w:rsidR="00C85079" w:rsidRDefault="00C85079" w:rsidP="0053227D">
      <w:pPr>
        <w:pStyle w:val="DETFootnoteTextforobjectivestablesOHStable"/>
      </w:pPr>
      <w:r>
        <w:rPr>
          <w:rStyle w:val="FootnoteReference"/>
        </w:rPr>
        <w:footnoteRef/>
      </w:r>
      <w:r>
        <w:t xml:space="preserve"> </w:t>
      </w:r>
      <w:r w:rsidRPr="00A437C7">
        <w:t xml:space="preserve">Source: </w:t>
      </w:r>
      <w:r>
        <w:t xml:space="preserve">On 1 July 2014 </w:t>
      </w:r>
      <w:r w:rsidRPr="00A437C7">
        <w:t>Australian Early Development Index</w:t>
      </w:r>
      <w:r>
        <w:t xml:space="preserve"> (AEDI) programme became known as the Australian Early Development Census (AEDC)</w:t>
      </w:r>
      <w:r w:rsidRPr="00A437C7">
        <w:t xml:space="preserve"> 201</w:t>
      </w:r>
      <w:r>
        <w:t>5</w:t>
      </w:r>
      <w:r w:rsidRPr="00A437C7">
        <w:t>. Data collected every three years.</w:t>
      </w:r>
    </w:p>
  </w:footnote>
  <w:footnote w:id="6">
    <w:p w14:paraId="0501D539" w14:textId="164A3267" w:rsidR="00C85079" w:rsidRDefault="00C85079" w:rsidP="0053227D">
      <w:pPr>
        <w:pStyle w:val="DETFootnoteTextforobjectivestablesOHStable"/>
      </w:pPr>
      <w:r>
        <w:rPr>
          <w:rStyle w:val="FootnoteReference"/>
        </w:rPr>
        <w:footnoteRef/>
      </w:r>
      <w:r>
        <w:t xml:space="preserve"> </w:t>
      </w:r>
      <w:r w:rsidRPr="00133346">
        <w:t>Victorian government and non-government schools.</w:t>
      </w:r>
    </w:p>
  </w:footnote>
  <w:footnote w:id="7">
    <w:p w14:paraId="77D25EB9" w14:textId="3D3A3542" w:rsidR="00C85079" w:rsidRDefault="00C85079" w:rsidP="0053227D">
      <w:pPr>
        <w:pStyle w:val="DETFootnoteTextforobjectivestablesOHStable"/>
      </w:pPr>
      <w:r>
        <w:rPr>
          <w:rStyle w:val="FootnoteReference"/>
        </w:rPr>
        <w:footnoteRef/>
      </w:r>
      <w:r>
        <w:t xml:space="preserve"> </w:t>
      </w:r>
      <w:r w:rsidRPr="00133346">
        <w:t>Progress in International Reading Literacy Study. Data collected every five years.</w:t>
      </w:r>
    </w:p>
  </w:footnote>
  <w:footnote w:id="8">
    <w:p w14:paraId="0B5EF3CF" w14:textId="4EB0445D" w:rsidR="00C85079" w:rsidRDefault="00C85079" w:rsidP="0053227D">
      <w:pPr>
        <w:pStyle w:val="DETFootnoteTextforobjectivestablesOHStable"/>
      </w:pPr>
      <w:r>
        <w:rPr>
          <w:rStyle w:val="FootnoteReference"/>
        </w:rPr>
        <w:footnoteRef/>
      </w:r>
      <w:r>
        <w:t xml:space="preserve"> </w:t>
      </w:r>
      <w:r w:rsidRPr="00133346">
        <w:t>Source: Thomson, S., Hillman, K., Wernert, N., Schmid, M., Buckley, S. and Munene, A. (2012). Monitoring Australian Year 4 student achievement internationally: TIMSS and PIRLS 2011, ACER.</w:t>
      </w:r>
    </w:p>
  </w:footnote>
  <w:footnote w:id="9">
    <w:p w14:paraId="14B8A435" w14:textId="1CFB49AE" w:rsidR="00C85079" w:rsidRDefault="00C85079" w:rsidP="0053227D">
      <w:pPr>
        <w:pStyle w:val="DETFootnoteTextforobjectivestablesOHStable"/>
      </w:pPr>
      <w:r>
        <w:rPr>
          <w:rStyle w:val="FootnoteReference"/>
        </w:rPr>
        <w:footnoteRef/>
      </w:r>
      <w:r>
        <w:t xml:space="preserve"> </w:t>
      </w:r>
      <w:r w:rsidRPr="00133346">
        <w:t>Trends in International Mathematics and Science Study. Data collected every four years.</w:t>
      </w:r>
      <w:r>
        <w:t xml:space="preserve"> The 2015 results will be released in December 2016.</w:t>
      </w:r>
    </w:p>
  </w:footnote>
  <w:footnote w:id="10">
    <w:p w14:paraId="4F1E469A" w14:textId="0333D636" w:rsidR="00C85079" w:rsidRDefault="00C85079" w:rsidP="0053227D">
      <w:pPr>
        <w:pStyle w:val="DETFootnoteTextforobjectivestablesOHStable"/>
      </w:pPr>
      <w:r>
        <w:rPr>
          <w:rStyle w:val="FootnoteReference"/>
        </w:rPr>
        <w:footnoteRef/>
      </w:r>
      <w:r>
        <w:t xml:space="preserve"> </w:t>
      </w:r>
      <w:r w:rsidRPr="00133346">
        <w:t>Source: Thomson, S., Hillman, K. and Wernert, N. (2012). Monitoring Australian Year 8 student achievement internationally: TIMSS 2011, ACER.</w:t>
      </w:r>
    </w:p>
  </w:footnote>
  <w:footnote w:id="11">
    <w:p w14:paraId="061B847E" w14:textId="744D212B" w:rsidR="00C85079" w:rsidRDefault="00C85079" w:rsidP="00146A97">
      <w:pPr>
        <w:pStyle w:val="DETFootnoteTextforobjectivestablesOHStable"/>
      </w:pPr>
      <w:r>
        <w:rPr>
          <w:rStyle w:val="FootnoteReference"/>
        </w:rPr>
        <w:footnoteRef/>
      </w:r>
      <w:r>
        <w:t xml:space="preserve"> </w:t>
      </w:r>
      <w:r w:rsidRPr="00133346">
        <w:t xml:space="preserve">Programme for International Student Assessment (PISA). Data collected every three years. </w:t>
      </w:r>
      <w:r>
        <w:t xml:space="preserve">The 2015 results will be released in December 2016. </w:t>
      </w:r>
      <w:r w:rsidRPr="00133346">
        <w:t>In Australia, the national agreed baseline, as agreed in the Measurement Framework for Schooling in Australia, is Level 3. Sources: Thomson, S., De Bortoli,</w:t>
      </w:r>
      <w:r w:rsidRPr="00A437C7">
        <w:t> </w:t>
      </w:r>
      <w:r w:rsidRPr="00133346">
        <w:t>L.,Nicholas, M., Hillman, K</w:t>
      </w:r>
      <w:r>
        <w:t>.</w:t>
      </w:r>
      <w:r w:rsidRPr="00A437C7">
        <w:t>,</w:t>
      </w:r>
      <w:r>
        <w:t xml:space="preserve"> </w:t>
      </w:r>
      <w:r w:rsidRPr="00133346">
        <w:t>Buckley, S (2011). PISA 2012: how Australia measures up: The PISA 2012 assessment of students’ mathematical, scientific and reading literacy, ACER.</w:t>
      </w:r>
      <w:r>
        <w:t xml:space="preserve"> </w:t>
      </w:r>
    </w:p>
  </w:footnote>
  <w:footnote w:id="12">
    <w:p w14:paraId="5A5AE416" w14:textId="3138AE9E" w:rsidR="00C85079" w:rsidRDefault="00C85079" w:rsidP="00146A97">
      <w:pPr>
        <w:pStyle w:val="DETFootnoteTextforobjectivestablesOHStable"/>
      </w:pPr>
      <w:r>
        <w:rPr>
          <w:rStyle w:val="FootnoteReference"/>
        </w:rPr>
        <w:footnoteRef/>
      </w:r>
      <w:r>
        <w:t xml:space="preserve"> </w:t>
      </w:r>
      <w:r w:rsidRPr="00336047">
        <w:t xml:space="preserve">Students achieving at a Proficient Level of 3.3 or better (from </w:t>
      </w:r>
      <w:r>
        <w:t>five</w:t>
      </w:r>
      <w:r w:rsidRPr="00336047">
        <w:t xml:space="preserve"> levels) is considered to demonstrate </w:t>
      </w:r>
      <w:r>
        <w:t>exemplary understanding of Year </w:t>
      </w:r>
      <w:r w:rsidRPr="00336047">
        <w:t xml:space="preserve">6 science. </w:t>
      </w:r>
      <w:r>
        <w:t xml:space="preserve">Data collected every three years. The 2015 Science Literacy results will be released in 2016. </w:t>
      </w:r>
      <w:r w:rsidRPr="00336047">
        <w:t>Source: National Assessment Program</w:t>
      </w:r>
      <w:r>
        <w:t>—</w:t>
      </w:r>
      <w:r w:rsidRPr="00336047">
        <w:t>Science Literacy Year 6 Report 2012, ACARA.</w:t>
      </w:r>
    </w:p>
  </w:footnote>
  <w:footnote w:id="13">
    <w:p w14:paraId="4DF1B5FE" w14:textId="1A78E205" w:rsidR="00C85079" w:rsidRDefault="00C85079" w:rsidP="00146A97">
      <w:pPr>
        <w:pStyle w:val="DETFootnoteTextforobjectivestablesOHStable"/>
      </w:pPr>
      <w:r>
        <w:rPr>
          <w:rStyle w:val="FootnoteReference"/>
        </w:rPr>
        <w:footnoteRef/>
      </w:r>
      <w:r>
        <w:t xml:space="preserve"> </w:t>
      </w:r>
      <w:r w:rsidRPr="00336047">
        <w:t xml:space="preserve">Year 6 students performing at a Proficient Level of 3 and above, and Year 10 students performing at a Proficient Level of 4 and above (from </w:t>
      </w:r>
      <w:r>
        <w:t>six</w:t>
      </w:r>
      <w:r w:rsidRPr="00336047">
        <w:t xml:space="preserve"> levels) are considered to have meet or exceeded their achievement in ICT Literacy. </w:t>
      </w:r>
      <w:r>
        <w:t xml:space="preserve">Data collected every three years. </w:t>
      </w:r>
      <w:r w:rsidRPr="00336047">
        <w:t>Source: National Assessment Program</w:t>
      </w:r>
      <w:r>
        <w:t>—</w:t>
      </w:r>
      <w:r w:rsidRPr="00336047">
        <w:t>ICT Literacy Years 6 &amp; 10 Report 201</w:t>
      </w:r>
      <w:r>
        <w:t>4</w:t>
      </w:r>
      <w:r w:rsidRPr="00336047">
        <w:t>, ACARA.</w:t>
      </w:r>
    </w:p>
  </w:footnote>
  <w:footnote w:id="14">
    <w:p w14:paraId="157787B9" w14:textId="2DA0A981" w:rsidR="00C85079" w:rsidRDefault="00C85079" w:rsidP="00146A97">
      <w:pPr>
        <w:pStyle w:val="DETFootnoteTextforobjectivestablesOHStable"/>
      </w:pPr>
      <w:r>
        <w:rPr>
          <w:rStyle w:val="FootnoteReference"/>
        </w:rPr>
        <w:footnoteRef/>
      </w:r>
      <w:r>
        <w:t xml:space="preserve"> </w:t>
      </w:r>
      <w:r w:rsidRPr="00133346">
        <w:t>Government-subsidised and fee-for-service</w:t>
      </w:r>
      <w:r>
        <w:t xml:space="preserve"> reported course completions</w:t>
      </w:r>
      <w:r w:rsidRPr="00133346">
        <w:t>. Data rounded. Likely to be an undercount of actual c</w:t>
      </w:r>
      <w:r>
        <w:t>ompletions between</w:t>
      </w:r>
      <w:r w:rsidRPr="00133346">
        <w:t xml:space="preserve"> due to variations in administrative practices by training organisations in identifying, recording and reporting qualification completion and variations in student intent and behaviour in completing qualifications. </w:t>
      </w:r>
      <w:r>
        <w:t xml:space="preserve">The Department has been actively working to improve the quality of completion data provided by training organisations. </w:t>
      </w:r>
      <w:r w:rsidRPr="00133346">
        <w:t>Source: Department of Education and Training internal administrative data.</w:t>
      </w:r>
    </w:p>
  </w:footnote>
  <w:footnote w:id="15">
    <w:p w14:paraId="0189580E" w14:textId="0B3EF1EA" w:rsidR="00C85079" w:rsidRDefault="00C85079" w:rsidP="00146A97">
      <w:pPr>
        <w:pStyle w:val="DETFootnoteTextforobjectivestablesOHStable"/>
      </w:pPr>
      <w:r>
        <w:rPr>
          <w:rStyle w:val="FootnoteReference"/>
        </w:rPr>
        <w:footnoteRef/>
      </w:r>
      <w:r>
        <w:t xml:space="preserve"> </w:t>
      </w:r>
      <w:r w:rsidRPr="006F0163">
        <w:t>Survey estimates</w:t>
      </w:r>
      <w:r>
        <w:t>,</w:t>
      </w:r>
      <w:r w:rsidRPr="006F0163">
        <w:t xml:space="preserve"> subject to statistical error.</w:t>
      </w:r>
      <w:r w:rsidRPr="00C10CA7">
        <w:t xml:space="preserve"> </w:t>
      </w:r>
      <w:r>
        <w:t xml:space="preserve">Source: </w:t>
      </w:r>
      <w:r w:rsidRPr="00C701A9">
        <w:t>ABS Survey of Education and Work (cat.n</w:t>
      </w:r>
      <w:r>
        <w:t>o. 6227.0</w:t>
      </w:r>
      <w:r w:rsidRPr="00C701A9">
        <w:t>).</w:t>
      </w:r>
    </w:p>
  </w:footnote>
  <w:footnote w:id="16">
    <w:p w14:paraId="3AD5CE96" w14:textId="77777777" w:rsidR="00C85079" w:rsidRPr="006016B9" w:rsidRDefault="00C85079" w:rsidP="0014546F">
      <w:pPr>
        <w:pStyle w:val="DETFootnoteTextforobjectivestablesOHStable"/>
      </w:pPr>
      <w:r w:rsidRPr="006016B9">
        <w:footnoteRef/>
      </w:r>
      <w:r w:rsidRPr="006016B9">
        <w:t xml:space="preserve"> From 2014 onwards, the methodology has changed slightly due to an improvement in available data and analysis methods. The method of identifying and excluding second year enrolments has been improved and the participation rate is now based on child count rather than an enrolment count.</w:t>
      </w:r>
    </w:p>
  </w:footnote>
  <w:footnote w:id="17">
    <w:p w14:paraId="37631E1E" w14:textId="731CAD6B" w:rsidR="00C85079" w:rsidRPr="006016B9" w:rsidRDefault="00C85079" w:rsidP="0014546F">
      <w:pPr>
        <w:pStyle w:val="DETFootnoteTextforobjectivestablesOHStable"/>
      </w:pPr>
      <w:r w:rsidRPr="006016B9">
        <w:footnoteRef/>
      </w:r>
      <w:r w:rsidRPr="006016B9">
        <w:t xml:space="preserve"> Figures for the 2011–12 financial year under 2011, for 2012–13 under 2012, 2013–14 under 2013, and for 2014–15 under 2014. Results for 2015–16 were not available at the time of publication.</w:t>
      </w:r>
      <w:r>
        <w:t xml:space="preserve"> Source: Maternal and Child Health Services Annual Report.</w:t>
      </w:r>
    </w:p>
  </w:footnote>
  <w:footnote w:id="18">
    <w:p w14:paraId="708745A1" w14:textId="77777777" w:rsidR="00C85079" w:rsidRPr="006016B9" w:rsidRDefault="00C85079" w:rsidP="004D1C46">
      <w:pPr>
        <w:pStyle w:val="DETFootnoteTextforobjectivestablesOHStable"/>
      </w:pPr>
      <w:r w:rsidRPr="006016B9">
        <w:footnoteRef/>
      </w:r>
      <w:r w:rsidRPr="006016B9">
        <w:t xml:space="preserve"> Participation Rates will exceed 100 per cent when the number of children attending the Maternal &amp; Child Health Centre throughout the year is greater than the number of children registered at the Centre on 30th June.</w:t>
      </w:r>
    </w:p>
  </w:footnote>
  <w:footnote w:id="19">
    <w:p w14:paraId="10871E70" w14:textId="77777777" w:rsidR="00C85079" w:rsidRPr="006016B9" w:rsidRDefault="00C85079" w:rsidP="0014546F">
      <w:pPr>
        <w:pStyle w:val="DETFootnoteTextforobjectivestablesOHStable"/>
      </w:pPr>
      <w:r w:rsidRPr="006016B9">
        <w:footnoteRef/>
      </w:r>
      <w:r w:rsidRPr="006016B9">
        <w:t xml:space="preserve"> Victorian government schools.</w:t>
      </w:r>
    </w:p>
  </w:footnote>
  <w:footnote w:id="20">
    <w:p w14:paraId="2AA7665C" w14:textId="77777777" w:rsidR="00C85079" w:rsidRPr="006016B9" w:rsidRDefault="00C85079" w:rsidP="0014546F">
      <w:pPr>
        <w:pStyle w:val="DETFootnoteTextforobjectivestablesOHStable"/>
      </w:pPr>
      <w:r w:rsidRPr="006016B9">
        <w:footnoteRef/>
      </w:r>
      <w:r w:rsidRPr="006016B9">
        <w:t xml:space="preserve"> Data extracted at 29 July 2016.</w:t>
      </w:r>
    </w:p>
  </w:footnote>
  <w:footnote w:id="21">
    <w:p w14:paraId="730EAFAF" w14:textId="77777777" w:rsidR="00C85079" w:rsidRPr="006016B9" w:rsidRDefault="00C85079" w:rsidP="0014546F">
      <w:pPr>
        <w:pStyle w:val="DETFootnoteTextforobjectivestablesOHStable"/>
      </w:pPr>
      <w:r w:rsidRPr="006016B9">
        <w:footnoteRef/>
      </w:r>
      <w:r w:rsidRPr="006016B9">
        <w:t xml:space="preserve"> Derived from multiple questions. Only students who responded ‘agree’ or ‘strongly agree’ on all relevant questions are included. Other students gave mixed or opposing views. Source: Department of Education and Training Attitudes to School Survey.</w:t>
      </w:r>
    </w:p>
  </w:footnote>
  <w:footnote w:id="22">
    <w:p w14:paraId="1576CBBB" w14:textId="24ED7361" w:rsidR="00C85079" w:rsidRPr="006016B9" w:rsidRDefault="00C85079" w:rsidP="0014546F">
      <w:pPr>
        <w:pStyle w:val="DETFootnoteTextforobjectivestablesOHStable"/>
      </w:pPr>
      <w:r w:rsidRPr="006016B9">
        <w:footnoteRef/>
      </w:r>
      <w:r w:rsidRPr="006016B9">
        <w:t xml:space="preserve"> Following a review of Funded Courses by the Department in 2014, it was identified that some training organisations had enrolled students in qualifications that had been superseded, i.e. replaced by a more up</w:t>
      </w:r>
      <w:r>
        <w:t>-</w:t>
      </w:r>
      <w:r w:rsidRPr="006016B9">
        <w:t>to</w:t>
      </w:r>
      <w:r>
        <w:t>-</w:t>
      </w:r>
      <w:r w:rsidRPr="006016B9">
        <w:t>date version of the course. In response, the Department strengthened the teach-out and transition requirements specified in the 2015 Standards for training providers and notified all training providers that these requirements would be applied by the Department for funding purposes. The changes will ensure students are undertaking the most up-to-date and relevant training and will allow superseded qualifications to be accurately captured and reported. In line with standard Departmental reporting standards for VET data, enrolment data for the VET indicators in this section have been revised accordingly. It was estimated that for the first half of 2015, less than 1 per cent of government subsidised course enrolments were duplicate records as a result of superseded qualifications. All data rounded. Source: Department of Education and Training internal administrative data. In addition, all data reported in this section for VET is consistent with that previously published in the 2015 Victorian Training Market Report.</w:t>
      </w:r>
    </w:p>
  </w:footnote>
  <w:footnote w:id="23">
    <w:p w14:paraId="097281DB" w14:textId="447025A8" w:rsidR="00C85079" w:rsidRPr="006016B9" w:rsidRDefault="00C85079" w:rsidP="0014546F">
      <w:pPr>
        <w:pStyle w:val="DETFootnoteTextforobjectivestablesOHStable"/>
      </w:pPr>
      <w:r w:rsidRPr="006016B9">
        <w:footnoteRef/>
      </w:r>
      <w:r w:rsidRPr="006016B9">
        <w:t xml:space="preserve"> Number of students undertaking government</w:t>
      </w:r>
      <w:r>
        <w:t>-</w:t>
      </w:r>
      <w:r w:rsidRPr="006016B9">
        <w:t>subsidised training.</w:t>
      </w:r>
    </w:p>
  </w:footnote>
  <w:footnote w:id="24">
    <w:p w14:paraId="08EC5586" w14:textId="77777777" w:rsidR="00C85079" w:rsidRPr="006016B9" w:rsidRDefault="00C85079" w:rsidP="0014546F">
      <w:pPr>
        <w:pStyle w:val="DETFootnoteTextforobjectivestablesOHStable"/>
      </w:pPr>
      <w:r w:rsidRPr="006016B9">
        <w:footnoteRef/>
      </w:r>
      <w:r w:rsidRPr="006016B9">
        <w:t xml:space="preserve"> The result in 2014 for this indicator was incorrectly identified as 133,800, this figure has been revised to the correct figure of 88,900 which is also consistent with data reported in the 2015 Victorian Training Market Report.</w:t>
      </w:r>
    </w:p>
  </w:footnote>
  <w:footnote w:id="25">
    <w:p w14:paraId="6D99BA89" w14:textId="77777777" w:rsidR="00C85079" w:rsidRPr="006016B9" w:rsidRDefault="00C85079" w:rsidP="003447A9">
      <w:pPr>
        <w:pStyle w:val="DETFootnoteTextforobjectivestablesOHStable"/>
      </w:pPr>
      <w:r w:rsidRPr="006016B9">
        <w:footnoteRef/>
      </w:r>
      <w:r w:rsidRPr="006016B9">
        <w:t xml:space="preserve"> Figures for the 2011–12 financial year under 2011, for 2012–13 under 2012, 2013–14 under 2013, and for 2014–15 under 2014. Results for 2015–16 were not available at the time of publication. Source: Maternal &amp; Child Health Services Annual Report.</w:t>
      </w:r>
    </w:p>
  </w:footnote>
  <w:footnote w:id="26">
    <w:p w14:paraId="3D961733" w14:textId="77777777" w:rsidR="00C85079" w:rsidRPr="006016B9" w:rsidRDefault="00C85079" w:rsidP="003447A9">
      <w:pPr>
        <w:pStyle w:val="DETFootnoteTextforobjectivestablesOHStable"/>
      </w:pPr>
      <w:r w:rsidRPr="006016B9">
        <w:footnoteRef/>
      </w:r>
      <w:r w:rsidRPr="006016B9">
        <w:t xml:space="preserve"> School Entrant Health Questionnaire (SEHQ), Department of Education and Training.</w:t>
      </w:r>
    </w:p>
  </w:footnote>
  <w:footnote w:id="27">
    <w:p w14:paraId="4204DC10" w14:textId="77777777" w:rsidR="00C85079" w:rsidRPr="006016B9" w:rsidRDefault="00C85079" w:rsidP="003447A9">
      <w:pPr>
        <w:pStyle w:val="DETFootnoteTextforobjectivestablesOHStable"/>
      </w:pPr>
      <w:r w:rsidRPr="006016B9">
        <w:footnoteRef/>
      </w:r>
      <w:r w:rsidRPr="006016B9">
        <w:t xml:space="preserve"> Source: On 1 July 2014 Australian Early Development Index (AEDI) programme became known as the Australian Early Development Census (AEDC) 2015. Data collection for the index is undertaken every three years.</w:t>
      </w:r>
    </w:p>
  </w:footnote>
  <w:footnote w:id="28">
    <w:p w14:paraId="4F7B382A" w14:textId="77777777" w:rsidR="00C85079" w:rsidRPr="006016B9" w:rsidRDefault="00C85079" w:rsidP="003447A9">
      <w:pPr>
        <w:pStyle w:val="DETFootnoteTextforobjectivestablesOHStable"/>
      </w:pPr>
      <w:r w:rsidRPr="006016B9">
        <w:footnoteRef/>
      </w:r>
      <w:r w:rsidRPr="006016B9">
        <w:t xml:space="preserve"> Victorian government schools. Derived from multiple questions. Only students who responded ‘agree’ or ‘strongly agree’ on all relevant questions are included. Other students gave mixed or opposing views. Source: Department of Education and Training Attitudes to School Survey.</w:t>
      </w:r>
    </w:p>
  </w:footnote>
  <w:footnote w:id="29">
    <w:p w14:paraId="452681BE" w14:textId="2F2D62D6" w:rsidR="00C85079" w:rsidRPr="006016B9" w:rsidRDefault="00C85079" w:rsidP="003447A9">
      <w:pPr>
        <w:pStyle w:val="DETFootnoteTextforobjectivestablesOHStable"/>
      </w:pPr>
      <w:r w:rsidRPr="006016B9">
        <w:footnoteRef/>
      </w:r>
      <w:r w:rsidRPr="006016B9">
        <w:t xml:space="preserve"> Survey estimates, subject to statistical error. Source: Student Outcomes Survey, National Centre for Vocational Education Research 2015, Table 5: Key findings for </w:t>
      </w:r>
      <w:r>
        <w:t xml:space="preserve">government-funded </w:t>
      </w:r>
      <w:r w:rsidRPr="006016B9">
        <w:t>graduates, 2006-2015.</w:t>
      </w:r>
    </w:p>
  </w:footnote>
  <w:footnote w:id="30">
    <w:p w14:paraId="714C31BC" w14:textId="77777777" w:rsidR="00C85079" w:rsidRPr="006016B9" w:rsidRDefault="00C85079" w:rsidP="00414C2B">
      <w:pPr>
        <w:pStyle w:val="DETFootnoteTextforobjectivestablesOHStable"/>
      </w:pPr>
      <w:r w:rsidRPr="006016B9">
        <w:footnoteRef/>
      </w:r>
      <w:r w:rsidRPr="006016B9">
        <w:t xml:space="preserve"> Reflects the Victorian Government expenditure on early childhood services available to all children (that is, universal expenditure) and does not include the significant resourcing provided to deliver a range of targeted services for specific cohorts of children.</w:t>
      </w:r>
    </w:p>
  </w:footnote>
  <w:footnote w:id="31">
    <w:p w14:paraId="131CDFBA" w14:textId="0066AF7F" w:rsidR="00C85079" w:rsidRPr="006016B9" w:rsidRDefault="00C85079" w:rsidP="00414C2B">
      <w:pPr>
        <w:pStyle w:val="DETFootnoteTextforobjectivestablesOHStable"/>
      </w:pPr>
      <w:r w:rsidRPr="006016B9">
        <w:footnoteRef/>
      </w:r>
      <w:r w:rsidRPr="006016B9">
        <w:t xml:space="preserve"> Figures for the 2011–12 financial year under 2011, 2012–13 under 2012, 2013–14 under 2013, 2014–15 under 2014 and 2015–16 under 2015</w:t>
      </w:r>
      <w:r>
        <w:t>.</w:t>
      </w:r>
    </w:p>
  </w:footnote>
  <w:footnote w:id="32">
    <w:p w14:paraId="55BFA1BC" w14:textId="77777777" w:rsidR="00C85079" w:rsidRPr="006016B9" w:rsidRDefault="00C85079" w:rsidP="00414C2B">
      <w:pPr>
        <w:pStyle w:val="DETFootnoteTextforobjectivestablesOHStable"/>
      </w:pPr>
      <w:r w:rsidRPr="006016B9">
        <w:footnoteRef/>
      </w:r>
      <w:r w:rsidRPr="006016B9">
        <w:t xml:space="preserve"> Additional loadings are also made available to children living in rural or low socioeconomic areas. Additional resourcing of the delivery of this service is provided through matched local government funding.</w:t>
      </w:r>
    </w:p>
  </w:footnote>
  <w:footnote w:id="33">
    <w:p w14:paraId="33AC87DC" w14:textId="77777777" w:rsidR="00C85079" w:rsidRPr="006016B9" w:rsidRDefault="00C85079" w:rsidP="00414C2B">
      <w:pPr>
        <w:pStyle w:val="DETFootnoteTextforobjectivestablesOHStable"/>
      </w:pPr>
      <w:r w:rsidRPr="006016B9">
        <w:footnoteRef/>
      </w:r>
      <w:r w:rsidRPr="006016B9">
        <w:t xml:space="preserve"> Reflects the State Government component of the standard per capita rate at the end of the relevant financial year.</w:t>
      </w:r>
    </w:p>
  </w:footnote>
  <w:footnote w:id="34">
    <w:p w14:paraId="7CE4BF3C" w14:textId="77777777" w:rsidR="00C85079" w:rsidRPr="006016B9" w:rsidRDefault="00C85079" w:rsidP="00414C2B">
      <w:pPr>
        <w:pStyle w:val="DETFootnoteTextforobjectivestablesOHStable"/>
      </w:pPr>
      <w:r w:rsidRPr="006016B9">
        <w:footnoteRef/>
      </w:r>
      <w:r w:rsidRPr="006016B9">
        <w:t xml:space="preserve"> A small proportion of children (approximately five per cent) who access a kindergarten program in a non-government school receive less (State Government component between $354 and $1,150 in 2015</w:t>
      </w:r>
      <w:r w:rsidRPr="006016B9">
        <w:softHyphen/>
      </w:r>
      <w:r w:rsidRPr="006016B9">
        <w:softHyphen/>
        <w:t>–16). Additional loadings are provided for children based on characteristics including living in a rural area, Aboriginal or Torres Strait Islander status, or being holders of health care or pension cards or refugee or humanitarian visas. Additional resourcing of the delivery of program is provided through parental fees and service fundraising.</w:t>
      </w:r>
    </w:p>
  </w:footnote>
  <w:footnote w:id="35">
    <w:p w14:paraId="6E896977" w14:textId="3011A577" w:rsidR="00C85079" w:rsidRPr="006016B9" w:rsidRDefault="00C85079" w:rsidP="00414C2B">
      <w:pPr>
        <w:pStyle w:val="DETFootnoteTextforobjectivestablesOHStable"/>
      </w:pPr>
      <w:r w:rsidRPr="006016B9">
        <w:footnoteRef/>
      </w:r>
      <w:r w:rsidRPr="006016B9">
        <w:t xml:space="preserve"> Victorian government and non-government schools. Source: Productivity Commission Report on Government Services 2016, </w:t>
      </w:r>
      <w:r>
        <w:br/>
      </w:r>
      <w:r w:rsidRPr="006016B9">
        <w:t>Table 4A.12</w:t>
      </w:r>
    </w:p>
  </w:footnote>
  <w:footnote w:id="36">
    <w:p w14:paraId="289FE00F" w14:textId="5C2E6F7C" w:rsidR="00C85079" w:rsidRPr="006016B9" w:rsidRDefault="00C85079" w:rsidP="00414C2B">
      <w:pPr>
        <w:pStyle w:val="DETFootnoteTextforobjectivestablesOHStable"/>
      </w:pPr>
      <w:r w:rsidRPr="006016B9">
        <w:footnoteRef/>
      </w:r>
      <w:r w:rsidRPr="006016B9">
        <w:t xml:space="preserve"> Figures for School Education</w:t>
      </w:r>
      <w:r>
        <w:t>—</w:t>
      </w:r>
      <w:r w:rsidRPr="006016B9">
        <w:t>Primary and School Education</w:t>
      </w:r>
      <w:r>
        <w:t>—</w:t>
      </w:r>
      <w:r w:rsidRPr="006016B9">
        <w:t>Secondary not available for 2014.</w:t>
      </w:r>
    </w:p>
  </w:footnote>
  <w:footnote w:id="37">
    <w:p w14:paraId="18637399" w14:textId="7FD12BB4" w:rsidR="00C85079" w:rsidRPr="006016B9" w:rsidRDefault="00C85079" w:rsidP="00414C2B">
      <w:pPr>
        <w:pStyle w:val="DETFootnoteTextforobjectivestablesOHStable"/>
      </w:pPr>
      <w:r w:rsidRPr="006016B9">
        <w:footnoteRef/>
      </w:r>
      <w:r w:rsidRPr="006016B9">
        <w:t xml:space="preserve"> Reports on Government Services are</w:t>
      </w:r>
      <w:r>
        <w:t xml:space="preserve"> published in January each year;</w:t>
      </w:r>
      <w:r w:rsidRPr="006016B9">
        <w:t xml:space="preserve"> 2015 results not a</w:t>
      </w:r>
      <w:r>
        <w:t>vailable at time of publication, anticipated to be released in the 2017 Report on Government Services.</w:t>
      </w:r>
    </w:p>
    <w:p w14:paraId="3A566762" w14:textId="18F071E4" w:rsidR="00C85079" w:rsidRPr="006016B9" w:rsidRDefault="00C85079" w:rsidP="00414C2B">
      <w:pPr>
        <w:pStyle w:val="DETFootnoteTextforobjectivestablesOHStable"/>
      </w:pPr>
      <w:r w:rsidRPr="006016B9">
        <w:t>9 Source: Productivity Commission Report on Government Services 2016, Tab</w:t>
      </w:r>
      <w:r>
        <w:t>le 5A.34</w:t>
      </w:r>
      <w:r w:rsidRPr="006016B9">
        <w:t>.</w:t>
      </w:r>
    </w:p>
    <w:p w14:paraId="1FC8FA4A" w14:textId="77777777" w:rsidR="00C85079" w:rsidRPr="006016B9" w:rsidRDefault="00C85079" w:rsidP="006016B9"/>
  </w:footnote>
  <w:footnote w:id="38">
    <w:p w14:paraId="05F1182B" w14:textId="3094AF57" w:rsidR="00C85079" w:rsidRDefault="00C85079" w:rsidP="00D95C09">
      <w:pPr>
        <w:pStyle w:val="DETFootnoteTextforobjectivestablesOHStable"/>
      </w:pPr>
      <w:r>
        <w:rPr>
          <w:rStyle w:val="FootnoteReference"/>
        </w:rPr>
        <w:footnoteRef/>
      </w:r>
      <w:r>
        <w:t xml:space="preserve"> </w:t>
      </w:r>
      <w:r w:rsidRPr="00A63C8F">
        <w:t>Figures for 2014–15, 2013–14 and 2012–13 have been revised compared to the previously published annual reports.</w:t>
      </w:r>
    </w:p>
  </w:footnote>
  <w:footnote w:id="39">
    <w:p w14:paraId="1BF85BBD" w14:textId="77777777" w:rsidR="00C85079" w:rsidRDefault="00C85079" w:rsidP="00EF11A2">
      <w:pPr>
        <w:pStyle w:val="DETFootnoteTextforobjectivestablesOHStable"/>
        <w:rPr>
          <w:sz w:val="13"/>
        </w:rPr>
      </w:pPr>
      <w:r>
        <w:rPr>
          <w:rStyle w:val="FootnoteReference"/>
        </w:rPr>
        <w:footnoteRef/>
      </w:r>
      <w:r>
        <w:t xml:space="preserve"> Net payments from investments represents for schools’ term deposits with a maturity of three months or more. The Department did not have information available from each school to determine these gross cash flows; therefore, investment movement has been disclosed on a net basis in 2014–15. In 2015–16, this item is represented on a gross basis across two lines: ‘Proceeds from investments’ and ‘Payments for investments’. </w:t>
      </w:r>
    </w:p>
  </w:footnote>
  <w:footnote w:id="40">
    <w:p w14:paraId="21E41045" w14:textId="54D5F543" w:rsidR="00C85079" w:rsidRDefault="00C85079" w:rsidP="00EF11A2">
      <w:pPr>
        <w:pStyle w:val="DETFootnoteTextforobjectivestablesOHStable"/>
      </w:pPr>
      <w:r>
        <w:rPr>
          <w:rStyle w:val="FootnoteReference"/>
        </w:rPr>
        <w:footnoteRef/>
      </w:r>
      <w:r>
        <w:t xml:space="preserve"> Due to the limitation of available information, schools’ term deposits with a maturity of three months or more were based on estimates in the past. In 2015–16, the Department has collected this data from schools, and adjusted the cash flows statement to reflect the movement from an estimate to actuals.</w:t>
      </w:r>
    </w:p>
    <w:p w14:paraId="4550D9CB" w14:textId="5AF63C27" w:rsidR="00C85079" w:rsidRDefault="00C85079" w:rsidP="00155353">
      <w:pPr>
        <w:pStyle w:val="Normalaftertable"/>
      </w:pPr>
    </w:p>
  </w:footnote>
  <w:footnote w:id="41">
    <w:p w14:paraId="5AB652A9" w14:textId="609016F5" w:rsidR="00C85079" w:rsidRDefault="00C85079">
      <w:pPr>
        <w:pStyle w:val="FootnoteText"/>
      </w:pPr>
      <w:r>
        <w:rPr>
          <w:rStyle w:val="FootnoteReference"/>
        </w:rPr>
        <w:footnoteRef/>
      </w:r>
      <w:r>
        <w:t xml:space="preserve"> This Standard of Amendment may not be relevant to Victorian not-for-profit entities when operative.</w:t>
      </w:r>
    </w:p>
  </w:footnote>
  <w:footnote w:id="42">
    <w:p w14:paraId="527FFB3D" w14:textId="1BDAB774" w:rsidR="00C85079" w:rsidRDefault="00C85079" w:rsidP="0005782C">
      <w:pPr>
        <w:pStyle w:val="DETFootnoteTextforobjectivestablesOHStable"/>
      </w:pPr>
      <w:r>
        <w:rPr>
          <w:rStyle w:val="FootnoteReference"/>
        </w:rPr>
        <w:footnoteRef/>
      </w:r>
      <w:r>
        <w:t xml:space="preserve"> This Standard or Amendment may not be relevant to Victorian not-for-profit entities when operative.</w:t>
      </w:r>
    </w:p>
  </w:footnote>
  <w:footnote w:id="43">
    <w:p w14:paraId="49C01976" w14:textId="77777777" w:rsidR="00C85079" w:rsidRDefault="00C85079" w:rsidP="00750088">
      <w:pPr>
        <w:pStyle w:val="DETFootnoteTextforobjectivestablesOHStable"/>
      </w:pPr>
      <w:r>
        <w:rPr>
          <w:rStyle w:val="FootnoteReference"/>
        </w:rPr>
        <w:footnoteRef/>
      </w:r>
      <w:r>
        <w:t xml:space="preserve"> The provision of outputs variance of $702.4 million primarily reflects a $246.0 million carryover of provisions of outputs appropriation related to initiatives including Non-Government schools and early childhood grants of $40.0 million, Schools infrastructure including maintenance related projects of $37.8 million, reform activities of $29.9 million, IT systems licencing and maintenance payments of $22.5 million, TAFE Structural Adjustment Fund of $17.9 million, Early childhood and education programs of $14.2 million, and other Departmental programs of $83.6 million. In addition, savings of $91.3 million and lapsed prior year’s appropriation and carryover, Treasurer Advance and VTG funding totalling $365.1 million also contribute to the variance.</w:t>
      </w:r>
    </w:p>
    <w:p w14:paraId="699DA01A" w14:textId="0B0EDCFA" w:rsidR="00C85079" w:rsidRDefault="00C85079" w:rsidP="00750088">
      <w:pPr>
        <w:pStyle w:val="DETFootnoteTextforobjectivestablesOHStable"/>
      </w:pPr>
      <w:r>
        <w:t xml:space="preserve">   The additions to net assets variance of $18.0 million reflects the carryover of the Commonwealth funding for the Trade Training Centre initiative.</w:t>
      </w:r>
    </w:p>
  </w:footnote>
  <w:footnote w:id="44">
    <w:p w14:paraId="5F13F649" w14:textId="77777777" w:rsidR="00C85079" w:rsidRDefault="00C85079" w:rsidP="00750088">
      <w:pPr>
        <w:pStyle w:val="DETFootnoteTextforobjectivestablesOHStable"/>
      </w:pPr>
      <w:r>
        <w:rPr>
          <w:rStyle w:val="FootnoteReference"/>
        </w:rPr>
        <w:footnoteRef/>
      </w:r>
      <w:r>
        <w:t xml:space="preserve"> The provision of outputs variance of $464.3 million primarily reflects the carryover of provisions of outputs appropriation related to initiatives including Victoria Training Guarantee of $134.1 million and grant payments to non-government schools of $25.7 million and the rollout of maintenance funding to schools following the condition assessment process of $24.0 million. The appropriation rephasing and lapsed Treasurer Advance and the section 35 advance totalling $79.8 million also contribute to the variance.</w:t>
      </w:r>
    </w:p>
  </w:footnote>
  <w:footnote w:id="45">
    <w:p w14:paraId="771AC474" w14:textId="739C3038" w:rsidR="00C85079" w:rsidRDefault="00C85079" w:rsidP="00D95C09">
      <w:pPr>
        <w:pStyle w:val="FootnoteTextforobjectivestablesOHStable1"/>
      </w:pPr>
      <w:r>
        <w:rPr>
          <w:rStyle w:val="FootnoteReference"/>
        </w:rPr>
        <w:footnoteRef/>
      </w:r>
      <w:r>
        <w:t xml:space="preserve"> </w:t>
      </w:r>
      <w:r w:rsidRPr="00DC090E">
        <w:t>The variance between the actual result and the published budget is mainly due to the full asset revaluation undertaken by the Department in 2015-16 in addressing the disclaimer of opinion issued by Victorian Auditor – General’s Office (VAGO) in 2015 on the Department’s property, plant and equipment balances.</w:t>
      </w:r>
    </w:p>
  </w:footnote>
  <w:footnote w:id="46">
    <w:p w14:paraId="58EF8FD3" w14:textId="4EB7D288" w:rsidR="00C85079" w:rsidRPr="00D95C09" w:rsidRDefault="00C85079" w:rsidP="00D95C09">
      <w:pPr>
        <w:pStyle w:val="DETFootnoteTextforobjectivestablesOHStable"/>
        <w:rPr>
          <w:rStyle w:val="DETFootnoteTextforobjectivestablesOHStableChar"/>
        </w:rPr>
      </w:pPr>
      <w:r>
        <w:rPr>
          <w:rStyle w:val="FootnoteReference"/>
        </w:rPr>
        <w:footnoteRef/>
      </w:r>
      <w:r>
        <w:t xml:space="preserve"> </w:t>
      </w:r>
      <w:r w:rsidRPr="00DC090E">
        <w:t>The variance between the actual result and the published budget is mainly due to the full asset revaluation undertaken by the Department in 2015-16 in addressing the disclaimer of opinion issued by Victorian Auditor – General’s Office (VAGO) in 2015 on the Department’s property, plant and equipment balances.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69AA2" w14:textId="77777777" w:rsidR="00C85079" w:rsidRPr="006016B9" w:rsidRDefault="00C85079" w:rsidP="006016B9">
    <w:r w:rsidRPr="006016B9">
      <w:ptab w:relativeTo="margin" w:alignment="left" w:leader="none"/>
    </w:r>
    <w:r w:rsidRPr="006016B9">
      <w:rPr>
        <w:noProof/>
        <w:lang w:eastAsia="en-AU"/>
      </w:rPr>
      <w:drawing>
        <wp:anchor distT="0" distB="0" distL="114300" distR="114300" simplePos="0" relativeHeight="251658240" behindDoc="1" locked="1" layoutInCell="1" allowOverlap="1" wp14:anchorId="65FBBE38" wp14:editId="05BD6947">
          <wp:simplePos x="0" y="0"/>
          <wp:positionH relativeFrom="page">
            <wp:posOffset>10250170</wp:posOffset>
          </wp:positionH>
          <wp:positionV relativeFrom="page">
            <wp:posOffset>-2980055</wp:posOffset>
          </wp:positionV>
          <wp:extent cx="1882775" cy="6007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1EA0" w14:textId="77777777" w:rsidR="00C85079" w:rsidRPr="006016B9" w:rsidRDefault="00C85079" w:rsidP="006016B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B28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7ED5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CCCC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4622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D44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1C95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A29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20E8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DAC5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FEC9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4CA23102"/>
    <w:styleLink w:val="MD2007111"/>
    <w:lvl w:ilvl="0">
      <w:start w:val="1"/>
      <w:numFmt w:val="decimal"/>
      <w:lvlText w:val="%1."/>
      <w:lvlJc w:val="left"/>
      <w:pPr>
        <w:tabs>
          <w:tab w:val="num" w:pos="709"/>
        </w:tabs>
        <w:ind w:left="709" w:hanging="709"/>
      </w:pPr>
      <w:rPr>
        <w:rFonts w:ascii="Arial" w:hAnsi="Arial" w:hint="default"/>
        <w:b w:val="0"/>
        <w:i w:val="0"/>
        <w:sz w:val="21"/>
      </w:rPr>
    </w:lvl>
    <w:lvl w:ilvl="1">
      <w:start w:val="1"/>
      <w:numFmt w:val="lowerLetter"/>
      <w:lvlText w:val="(%2)"/>
      <w:lvlJc w:val="left"/>
      <w:pPr>
        <w:tabs>
          <w:tab w:val="num" w:pos="2127"/>
        </w:tabs>
        <w:ind w:left="2127" w:hanging="709"/>
      </w:pPr>
      <w:rPr>
        <w:rFonts w:ascii="Arial" w:hAnsi="Arial" w:hint="default"/>
        <w:b w:val="0"/>
        <w:i w:val="0"/>
        <w:sz w:val="21"/>
      </w:rPr>
    </w:lvl>
    <w:lvl w:ilvl="2">
      <w:start w:val="1"/>
      <w:numFmt w:val="lowerRoman"/>
      <w:lvlText w:val="(%3)"/>
      <w:lvlJc w:val="left"/>
      <w:pPr>
        <w:tabs>
          <w:tab w:val="num" w:pos="2835"/>
        </w:tabs>
        <w:ind w:left="2835" w:hanging="708"/>
      </w:pPr>
      <w:rPr>
        <w:rFonts w:ascii="Arial" w:hAnsi="Arial" w:hint="default"/>
        <w:b w:val="0"/>
        <w:i w:val="0"/>
        <w:sz w:val="21"/>
      </w:rPr>
    </w:lvl>
    <w:lvl w:ilvl="3">
      <w:start w:val="1"/>
      <w:numFmt w:val="upperLetter"/>
      <w:lvlText w:val="%4."/>
      <w:lvlJc w:val="left"/>
      <w:pPr>
        <w:tabs>
          <w:tab w:val="num" w:pos="3544"/>
        </w:tabs>
        <w:ind w:left="3544" w:hanging="709"/>
      </w:pPr>
      <w:rPr>
        <w:rFonts w:hint="default"/>
        <w:b w:val="0"/>
        <w:i w:val="0"/>
        <w:sz w:val="21"/>
      </w:rPr>
    </w:lvl>
    <w:lvl w:ilvl="4">
      <w:start w:val="1"/>
      <w:numFmt w:val="decimal"/>
      <w:lvlText w:val="(%5)"/>
      <w:lvlJc w:val="left"/>
      <w:pPr>
        <w:tabs>
          <w:tab w:val="num" w:pos="4253"/>
        </w:tabs>
        <w:ind w:left="4253" w:hanging="709"/>
      </w:pPr>
      <w:rPr>
        <w:rFonts w:ascii="Arial" w:hAnsi="Arial" w:hint="default"/>
        <w:b w:val="0"/>
        <w:i w:val="0"/>
        <w:sz w:val="21"/>
      </w:rPr>
    </w:lvl>
    <w:lvl w:ilvl="5">
      <w:start w:val="1"/>
      <w:numFmt w:val="lowerRoman"/>
      <w:lvlText w:val="(%6)"/>
      <w:lvlJc w:val="left"/>
      <w:pPr>
        <w:tabs>
          <w:tab w:val="num" w:pos="4962"/>
        </w:tabs>
        <w:ind w:left="4962" w:hanging="709"/>
      </w:pPr>
      <w:rPr>
        <w:rFonts w:ascii="Arial" w:hAnsi="Arial" w:hint="default"/>
        <w:b w:val="0"/>
        <w:i w:val="0"/>
        <w:sz w:val="21"/>
      </w:rPr>
    </w:lvl>
    <w:lvl w:ilvl="6">
      <w:start w:val="1"/>
      <w:numFmt w:val="lowerRoman"/>
      <w:lvlText w:val="(%7)"/>
      <w:lvlJc w:val="left"/>
      <w:pPr>
        <w:tabs>
          <w:tab w:val="num" w:pos="709"/>
        </w:tabs>
        <w:ind w:left="5725" w:hanging="708"/>
      </w:pPr>
    </w:lvl>
    <w:lvl w:ilvl="7">
      <w:start w:val="1"/>
      <w:numFmt w:val="lowerLetter"/>
      <w:lvlText w:val="(%8)"/>
      <w:lvlJc w:val="left"/>
      <w:pPr>
        <w:tabs>
          <w:tab w:val="num" w:pos="709"/>
        </w:tabs>
        <w:ind w:left="6433" w:hanging="708"/>
      </w:pPr>
    </w:lvl>
    <w:lvl w:ilvl="8">
      <w:start w:val="1"/>
      <w:numFmt w:val="lowerRoman"/>
      <w:lvlText w:val="(%9)"/>
      <w:lvlJc w:val="left"/>
      <w:pPr>
        <w:tabs>
          <w:tab w:val="num" w:pos="709"/>
        </w:tabs>
        <w:ind w:left="7141" w:hanging="708"/>
      </w:pPr>
    </w:lvl>
  </w:abstractNum>
  <w:abstractNum w:abstractNumId="11" w15:restartNumberingAfterBreak="0">
    <w:nsid w:val="006B2FB5"/>
    <w:multiLevelType w:val="multilevel"/>
    <w:tmpl w:val="0F488840"/>
    <w:styleLink w:val="ListNumber1"/>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580397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E06DDE"/>
    <w:multiLevelType w:val="hybridMultilevel"/>
    <w:tmpl w:val="431608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2091D11"/>
    <w:multiLevelType w:val="hybridMultilevel"/>
    <w:tmpl w:val="E15C2E2E"/>
    <w:lvl w:ilvl="0" w:tplc="02D641B8">
      <w:start w:val="1"/>
      <w:numFmt w:val="lowerLetter"/>
      <w:pStyle w:val="Heading3notesnumbered"/>
      <w:lvlText w:val="(%1)"/>
      <w:lvlJc w:val="left"/>
      <w:pPr>
        <w:ind w:left="501" w:hanging="360"/>
      </w:pPr>
      <w:rPr>
        <w:rFonts w:hint="default"/>
      </w:rPr>
    </w:lvl>
    <w:lvl w:ilvl="1" w:tplc="E8989BCE">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5B02FCB"/>
    <w:multiLevelType w:val="hybridMultilevel"/>
    <w:tmpl w:val="FB129866"/>
    <w:lvl w:ilvl="0" w:tplc="D0142878">
      <w:start w:val="1"/>
      <w:numFmt w:val="bullet"/>
      <w:pStyle w:val="DETNormallistbullet"/>
      <w:lvlText w:val=""/>
      <w:lvlJc w:val="left"/>
      <w:pPr>
        <w:ind w:left="71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AE3B2E"/>
    <w:multiLevelType w:val="multilevel"/>
    <w:tmpl w:val="0F488840"/>
    <w:styleLink w:v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AD7735D"/>
    <w:multiLevelType w:val="hybridMultilevel"/>
    <w:tmpl w:val="F70623F0"/>
    <w:lvl w:ilvl="0" w:tplc="0E30C6C2">
      <w:start w:val="1"/>
      <w:numFmt w:val="bullet"/>
      <w:pStyle w:val="Imprint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1B540EF4"/>
    <w:multiLevelType w:val="hybridMultilevel"/>
    <w:tmpl w:val="A7CA82C6"/>
    <w:lvl w:ilvl="0" w:tplc="0C09001B">
      <w:start w:val="1"/>
      <w:numFmt w:val="lowerRoman"/>
      <w:lvlText w:val="%1."/>
      <w:lvlJc w:val="right"/>
      <w:pPr>
        <w:ind w:left="717"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C2224E"/>
    <w:multiLevelType w:val="hybridMultilevel"/>
    <w:tmpl w:val="F0B05352"/>
    <w:lvl w:ilvl="0" w:tplc="DD780972">
      <w:start w:val="1"/>
      <w:numFmt w:val="bullet"/>
      <w:pStyle w:val="AR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D3041D"/>
    <w:multiLevelType w:val="hybridMultilevel"/>
    <w:tmpl w:val="F5C88E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0FB7D99"/>
    <w:multiLevelType w:val="multilevel"/>
    <w:tmpl w:val="0F488840"/>
    <w:styleLink w:val="Listnumber10"/>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23039E5"/>
    <w:multiLevelType w:val="hybridMultilevel"/>
    <w:tmpl w:val="7AE87586"/>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9A06F7"/>
    <w:multiLevelType w:val="hybridMultilevel"/>
    <w:tmpl w:val="E2D8268A"/>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CC462F"/>
    <w:multiLevelType w:val="hybridMultilevel"/>
    <w:tmpl w:val="FE2A43EC"/>
    <w:lvl w:ilvl="0" w:tplc="4138562C">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004E2"/>
    <w:multiLevelType w:val="multilevel"/>
    <w:tmpl w:val="0C090023"/>
    <w:styleLink w:val="ArticleSection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F501507"/>
    <w:multiLevelType w:val="hybridMultilevel"/>
    <w:tmpl w:val="A91E6C34"/>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7D5B43"/>
    <w:multiLevelType w:val="multilevel"/>
    <w:tmpl w:val="0F488840"/>
    <w:styleLink w:val="Normalnumberedlist"/>
    <w:lvl w:ilvl="0">
      <w:start w:val="1"/>
      <w:numFmt w:val="decimal"/>
      <w:lvlText w:val="%1."/>
      <w:lvlJc w:val="left"/>
      <w:pPr>
        <w:ind w:left="360" w:hanging="360"/>
      </w:pPr>
      <w:rPr>
        <w:rFonts w:ascii="HelveticaNeue-Light" w:hAnsi="HelveticaNeue-Ligh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HelveticaNeue-Light" w:eastAsia="Times New Roman" w:hAnsi="HelveticaNeue-Light" w:cs="HelveticaNeue-Light"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55510A4"/>
    <w:multiLevelType w:val="hybridMultilevel"/>
    <w:tmpl w:val="46BE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7555E2"/>
    <w:multiLevelType w:val="hybridMultilevel"/>
    <w:tmpl w:val="0D888D00"/>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9A6F38"/>
    <w:multiLevelType w:val="hybridMultilevel"/>
    <w:tmpl w:val="FA8A462E"/>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5269EE"/>
    <w:multiLevelType w:val="hybridMultilevel"/>
    <w:tmpl w:val="50B6C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5B55E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8BE5424"/>
    <w:multiLevelType w:val="hybridMultilevel"/>
    <w:tmpl w:val="3E3E3A28"/>
    <w:lvl w:ilvl="0" w:tplc="78B42CB4">
      <w:start w:val="1"/>
      <w:numFmt w:val="decimal"/>
      <w:pStyle w:val="DETHeading2appendicesnumbered"/>
      <w:lvlText w:val="Appendix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B1D5D56"/>
    <w:multiLevelType w:val="hybridMultilevel"/>
    <w:tmpl w:val="1054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C02D17"/>
    <w:multiLevelType w:val="hybridMultilevel"/>
    <w:tmpl w:val="876A8A7C"/>
    <w:lvl w:ilvl="0" w:tplc="D5C8F296">
      <w:start w:val="1"/>
      <w:numFmt w:val="decimal"/>
      <w:pStyle w:val="Heading2notes"/>
      <w:lvlText w:val="Note %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F4847D2"/>
    <w:multiLevelType w:val="hybridMultilevel"/>
    <w:tmpl w:val="84845028"/>
    <w:lvl w:ilvl="0" w:tplc="A8983EE6">
      <w:start w:val="1"/>
      <w:numFmt w:val="decimal"/>
      <w:pStyle w:val="Heading2Notes0"/>
      <w:lvlText w:val="Note %1 "/>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9670A6"/>
    <w:multiLevelType w:val="multilevel"/>
    <w:tmpl w:val="0C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9709ED"/>
    <w:multiLevelType w:val="hybridMultilevel"/>
    <w:tmpl w:val="0764F524"/>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C936E0"/>
    <w:multiLevelType w:val="hybridMultilevel"/>
    <w:tmpl w:val="CD6E8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17F1948"/>
    <w:multiLevelType w:val="multilevel"/>
    <w:tmpl w:val="87B0CCC0"/>
    <w:styleLink w:val="ArticleSection"/>
    <w:lvl w:ilvl="0">
      <w:start w:val="1"/>
      <w:numFmt w:val="upperRoman"/>
      <w:lvlText w:val="Article %1."/>
      <w:lvlJc w:val="left"/>
      <w:pPr>
        <w:ind w:left="0" w:firstLine="0"/>
      </w:pPr>
    </w:lvl>
    <w:lvl w:ilvl="1">
      <w:start w:val="1"/>
      <w:numFmt w:val="decimalZero"/>
      <w:isLgl/>
      <w:lvlText w:val="Section %1.%2"/>
      <w:lvlJc w:val="left"/>
      <w:pPr>
        <w:ind w:left="71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7F60521"/>
    <w:multiLevelType w:val="hybridMultilevel"/>
    <w:tmpl w:val="794E03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820071"/>
    <w:multiLevelType w:val="hybridMultilevel"/>
    <w:tmpl w:val="E2CEA9CC"/>
    <w:lvl w:ilvl="0" w:tplc="792AD84E">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802DDF"/>
    <w:multiLevelType w:val="hybridMultilevel"/>
    <w:tmpl w:val="FF9EF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F1129E8"/>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5" w15:restartNumberingAfterBreak="0">
    <w:nsid w:val="71506919"/>
    <w:multiLevelType w:val="hybridMultilevel"/>
    <w:tmpl w:val="7458C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3631B6"/>
    <w:multiLevelType w:val="multilevel"/>
    <w:tmpl w:val="0C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59C24E7"/>
    <w:multiLevelType w:val="hybridMultilevel"/>
    <w:tmpl w:val="C212A840"/>
    <w:lvl w:ilvl="0" w:tplc="3FCE2F8C">
      <w:start w:val="1"/>
      <w:numFmt w:val="bullet"/>
      <w:pStyle w:val="ListBullet20"/>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C7737D1"/>
    <w:multiLevelType w:val="hybridMultilevel"/>
    <w:tmpl w:val="1CE83898"/>
    <w:lvl w:ilvl="0" w:tplc="D0142878">
      <w:start w:val="1"/>
      <w:numFmt w:val="bullet"/>
      <w:lvlText w:val=""/>
      <w:lvlJc w:val="left"/>
      <w:pPr>
        <w:ind w:left="717" w:hanging="360"/>
      </w:pPr>
      <w:rPr>
        <w:rFonts w:ascii="Symbol" w:hAnsi="Symbol" w:hint="default"/>
      </w:rPr>
    </w:lvl>
    <w:lvl w:ilvl="1" w:tplc="9BCECD9E">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59067F"/>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5"/>
  </w:num>
  <w:num w:numId="11">
    <w:abstractNumId w:val="9"/>
  </w:num>
  <w:num w:numId="12">
    <w:abstractNumId w:val="12"/>
  </w:num>
  <w:num w:numId="13">
    <w:abstractNumId w:val="32"/>
  </w:num>
  <w:num w:numId="14">
    <w:abstractNumId w:val="40"/>
  </w:num>
  <w:num w:numId="15">
    <w:abstractNumId w:val="44"/>
  </w:num>
  <w:num w:numId="16">
    <w:abstractNumId w:val="37"/>
  </w:num>
  <w:num w:numId="17">
    <w:abstractNumId w:val="46"/>
  </w:num>
  <w:num w:numId="18">
    <w:abstractNumId w:val="25"/>
  </w:num>
  <w:num w:numId="19">
    <w:abstractNumId w:val="33"/>
  </w:num>
  <w:num w:numId="20">
    <w:abstractNumId w:val="42"/>
  </w:num>
  <w:num w:numId="21">
    <w:abstractNumId w:val="7"/>
  </w:num>
  <w:num w:numId="22">
    <w:abstractNumId w:val="47"/>
  </w:num>
  <w:num w:numId="23">
    <w:abstractNumId w:val="10"/>
  </w:num>
  <w:num w:numId="24">
    <w:abstractNumId w:val="36"/>
  </w:num>
  <w:num w:numId="25">
    <w:abstractNumId w:val="17"/>
  </w:num>
  <w:num w:numId="26">
    <w:abstractNumId w:val="21"/>
  </w:num>
  <w:num w:numId="27">
    <w:abstractNumId w:val="11"/>
  </w:num>
  <w:num w:numId="28">
    <w:abstractNumId w:val="27"/>
  </w:num>
  <w:num w:numId="29">
    <w:abstractNumId w:val="16"/>
  </w:num>
  <w:num w:numId="30">
    <w:abstractNumId w:val="24"/>
  </w:num>
  <w:num w:numId="31">
    <w:abstractNumId w:val="15"/>
  </w:num>
  <w:num w:numId="32">
    <w:abstractNumId w:val="19"/>
  </w:num>
  <w:num w:numId="33">
    <w:abstractNumId w:val="38"/>
  </w:num>
  <w:num w:numId="34">
    <w:abstractNumId w:val="29"/>
  </w:num>
  <w:num w:numId="35">
    <w:abstractNumId w:val="30"/>
  </w:num>
  <w:num w:numId="36">
    <w:abstractNumId w:val="18"/>
  </w:num>
  <w:num w:numId="37">
    <w:abstractNumId w:val="48"/>
  </w:num>
  <w:num w:numId="38">
    <w:abstractNumId w:val="26"/>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15"/>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49"/>
  </w:num>
  <w:num w:numId="59">
    <w:abstractNumId w:val="22"/>
  </w:num>
  <w:num w:numId="60">
    <w:abstractNumId w:val="39"/>
  </w:num>
  <w:num w:numId="61">
    <w:abstractNumId w:val="34"/>
  </w:num>
  <w:num w:numId="62">
    <w:abstractNumId w:val="45"/>
  </w:num>
  <w:num w:numId="63">
    <w:abstractNumId w:val="28"/>
  </w:num>
  <w:num w:numId="64">
    <w:abstractNumId w:val="20"/>
  </w:num>
  <w:num w:numId="65">
    <w:abstractNumId w:val="13"/>
  </w:num>
  <w:num w:numId="66">
    <w:abstractNumId w:val="43"/>
  </w:num>
  <w:num w:numId="67">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748"/>
    <w:rsid w:val="000067B1"/>
    <w:rsid w:val="0001372E"/>
    <w:rsid w:val="00013B9F"/>
    <w:rsid w:val="00013F84"/>
    <w:rsid w:val="000161A6"/>
    <w:rsid w:val="00020413"/>
    <w:rsid w:val="000241A7"/>
    <w:rsid w:val="00026A2F"/>
    <w:rsid w:val="00026C4C"/>
    <w:rsid w:val="00027AAB"/>
    <w:rsid w:val="000318AC"/>
    <w:rsid w:val="0003394C"/>
    <w:rsid w:val="00033D28"/>
    <w:rsid w:val="00036C96"/>
    <w:rsid w:val="000418B4"/>
    <w:rsid w:val="0004210F"/>
    <w:rsid w:val="000433D8"/>
    <w:rsid w:val="000435BB"/>
    <w:rsid w:val="00046BE8"/>
    <w:rsid w:val="000519EF"/>
    <w:rsid w:val="00054C50"/>
    <w:rsid w:val="0005657E"/>
    <w:rsid w:val="0005782C"/>
    <w:rsid w:val="00057FEF"/>
    <w:rsid w:val="000628B8"/>
    <w:rsid w:val="00063662"/>
    <w:rsid w:val="0006484F"/>
    <w:rsid w:val="00067432"/>
    <w:rsid w:val="00067661"/>
    <w:rsid w:val="00075771"/>
    <w:rsid w:val="00077004"/>
    <w:rsid w:val="000771D1"/>
    <w:rsid w:val="00080160"/>
    <w:rsid w:val="00081EA6"/>
    <w:rsid w:val="000828C2"/>
    <w:rsid w:val="00083677"/>
    <w:rsid w:val="000848E5"/>
    <w:rsid w:val="00084A40"/>
    <w:rsid w:val="000859DF"/>
    <w:rsid w:val="00091B98"/>
    <w:rsid w:val="000950DE"/>
    <w:rsid w:val="000953B1"/>
    <w:rsid w:val="00095D69"/>
    <w:rsid w:val="000974E0"/>
    <w:rsid w:val="000A0BD0"/>
    <w:rsid w:val="000A136C"/>
    <w:rsid w:val="000A4A70"/>
    <w:rsid w:val="000A5EFD"/>
    <w:rsid w:val="000A728A"/>
    <w:rsid w:val="000B19CA"/>
    <w:rsid w:val="000B20FA"/>
    <w:rsid w:val="000B22A1"/>
    <w:rsid w:val="000B4DEF"/>
    <w:rsid w:val="000C0384"/>
    <w:rsid w:val="000C0D1D"/>
    <w:rsid w:val="000C1AF5"/>
    <w:rsid w:val="000C357A"/>
    <w:rsid w:val="000C6169"/>
    <w:rsid w:val="000C7959"/>
    <w:rsid w:val="000D0A51"/>
    <w:rsid w:val="000D1271"/>
    <w:rsid w:val="000D1DD6"/>
    <w:rsid w:val="000D5AF0"/>
    <w:rsid w:val="000D7264"/>
    <w:rsid w:val="000D7D87"/>
    <w:rsid w:val="000E0387"/>
    <w:rsid w:val="000E0841"/>
    <w:rsid w:val="000E27A0"/>
    <w:rsid w:val="000E7576"/>
    <w:rsid w:val="000F089F"/>
    <w:rsid w:val="000F1EF3"/>
    <w:rsid w:val="000F3E50"/>
    <w:rsid w:val="000F5B30"/>
    <w:rsid w:val="000F6437"/>
    <w:rsid w:val="001010E5"/>
    <w:rsid w:val="00106B5D"/>
    <w:rsid w:val="00107DF4"/>
    <w:rsid w:val="00111172"/>
    <w:rsid w:val="0011227D"/>
    <w:rsid w:val="0011351A"/>
    <w:rsid w:val="00113FC6"/>
    <w:rsid w:val="0011776B"/>
    <w:rsid w:val="00117DAB"/>
    <w:rsid w:val="00120368"/>
    <w:rsid w:val="00120AAB"/>
    <w:rsid w:val="0012168B"/>
    <w:rsid w:val="0012214B"/>
    <w:rsid w:val="00122811"/>
    <w:rsid w:val="001243D4"/>
    <w:rsid w:val="0012473E"/>
    <w:rsid w:val="00125C53"/>
    <w:rsid w:val="00127B23"/>
    <w:rsid w:val="0013110C"/>
    <w:rsid w:val="00134A60"/>
    <w:rsid w:val="00144C90"/>
    <w:rsid w:val="00145093"/>
    <w:rsid w:val="0014546F"/>
    <w:rsid w:val="00146A97"/>
    <w:rsid w:val="00146FD5"/>
    <w:rsid w:val="00147696"/>
    <w:rsid w:val="00147B73"/>
    <w:rsid w:val="00147BAB"/>
    <w:rsid w:val="00155353"/>
    <w:rsid w:val="001576AE"/>
    <w:rsid w:val="00157B83"/>
    <w:rsid w:val="001605BC"/>
    <w:rsid w:val="001605FE"/>
    <w:rsid w:val="00160FDE"/>
    <w:rsid w:val="001611BB"/>
    <w:rsid w:val="001621BC"/>
    <w:rsid w:val="00165A08"/>
    <w:rsid w:val="00167D21"/>
    <w:rsid w:val="00170E98"/>
    <w:rsid w:val="0017233C"/>
    <w:rsid w:val="0017274F"/>
    <w:rsid w:val="00172C53"/>
    <w:rsid w:val="00174B10"/>
    <w:rsid w:val="00175BD8"/>
    <w:rsid w:val="00175C40"/>
    <w:rsid w:val="00176661"/>
    <w:rsid w:val="001770CB"/>
    <w:rsid w:val="00177A5B"/>
    <w:rsid w:val="001821AE"/>
    <w:rsid w:val="001920DB"/>
    <w:rsid w:val="00192B7F"/>
    <w:rsid w:val="00194772"/>
    <w:rsid w:val="00194CB8"/>
    <w:rsid w:val="00195229"/>
    <w:rsid w:val="00195D76"/>
    <w:rsid w:val="0019640B"/>
    <w:rsid w:val="001A54F8"/>
    <w:rsid w:val="001B1D65"/>
    <w:rsid w:val="001B3627"/>
    <w:rsid w:val="001C1E4B"/>
    <w:rsid w:val="001C23D9"/>
    <w:rsid w:val="001C288E"/>
    <w:rsid w:val="001C36E1"/>
    <w:rsid w:val="001C6983"/>
    <w:rsid w:val="001D3DB2"/>
    <w:rsid w:val="001D52B3"/>
    <w:rsid w:val="001D5A4C"/>
    <w:rsid w:val="001D6D97"/>
    <w:rsid w:val="001D6FA5"/>
    <w:rsid w:val="001E09E5"/>
    <w:rsid w:val="001E1FF1"/>
    <w:rsid w:val="001E274F"/>
    <w:rsid w:val="001E4FF6"/>
    <w:rsid w:val="001F07C0"/>
    <w:rsid w:val="001F185F"/>
    <w:rsid w:val="001F2406"/>
    <w:rsid w:val="001F3461"/>
    <w:rsid w:val="001F5EA1"/>
    <w:rsid w:val="001F6F04"/>
    <w:rsid w:val="001F7D3F"/>
    <w:rsid w:val="00201598"/>
    <w:rsid w:val="00201A69"/>
    <w:rsid w:val="00202533"/>
    <w:rsid w:val="00205CEF"/>
    <w:rsid w:val="0020740A"/>
    <w:rsid w:val="0021131C"/>
    <w:rsid w:val="0021131E"/>
    <w:rsid w:val="0021275E"/>
    <w:rsid w:val="002127C3"/>
    <w:rsid w:val="00212A1C"/>
    <w:rsid w:val="002178E9"/>
    <w:rsid w:val="002211FB"/>
    <w:rsid w:val="00221426"/>
    <w:rsid w:val="0022199E"/>
    <w:rsid w:val="002225EC"/>
    <w:rsid w:val="002227AA"/>
    <w:rsid w:val="00224F74"/>
    <w:rsid w:val="00226661"/>
    <w:rsid w:val="0022711D"/>
    <w:rsid w:val="00232BA7"/>
    <w:rsid w:val="0023348B"/>
    <w:rsid w:val="0023385E"/>
    <w:rsid w:val="00237FCA"/>
    <w:rsid w:val="00241313"/>
    <w:rsid w:val="00242176"/>
    <w:rsid w:val="002421D8"/>
    <w:rsid w:val="0024511A"/>
    <w:rsid w:val="002452A0"/>
    <w:rsid w:val="00245E79"/>
    <w:rsid w:val="00250CA3"/>
    <w:rsid w:val="002511E8"/>
    <w:rsid w:val="002530AF"/>
    <w:rsid w:val="0025697C"/>
    <w:rsid w:val="00256C67"/>
    <w:rsid w:val="0025754E"/>
    <w:rsid w:val="00260C87"/>
    <w:rsid w:val="0026188E"/>
    <w:rsid w:val="002619FD"/>
    <w:rsid w:val="00263240"/>
    <w:rsid w:val="002653B7"/>
    <w:rsid w:val="00267E20"/>
    <w:rsid w:val="0027041D"/>
    <w:rsid w:val="00271A98"/>
    <w:rsid w:val="0027212E"/>
    <w:rsid w:val="0027465D"/>
    <w:rsid w:val="00274F9F"/>
    <w:rsid w:val="002759EC"/>
    <w:rsid w:val="00283685"/>
    <w:rsid w:val="002861B7"/>
    <w:rsid w:val="00286362"/>
    <w:rsid w:val="002902E5"/>
    <w:rsid w:val="00290E48"/>
    <w:rsid w:val="0029580D"/>
    <w:rsid w:val="002A01A0"/>
    <w:rsid w:val="002A197F"/>
    <w:rsid w:val="002A4C1A"/>
    <w:rsid w:val="002A5892"/>
    <w:rsid w:val="002A76D2"/>
    <w:rsid w:val="002B051D"/>
    <w:rsid w:val="002C2D56"/>
    <w:rsid w:val="002C32B0"/>
    <w:rsid w:val="002C3A06"/>
    <w:rsid w:val="002C5EB7"/>
    <w:rsid w:val="002C6CE5"/>
    <w:rsid w:val="002C6CE8"/>
    <w:rsid w:val="002C6DE5"/>
    <w:rsid w:val="002D13A5"/>
    <w:rsid w:val="002D35D7"/>
    <w:rsid w:val="002D39DB"/>
    <w:rsid w:val="002D499E"/>
    <w:rsid w:val="002D5854"/>
    <w:rsid w:val="002D5BEE"/>
    <w:rsid w:val="002D5D4F"/>
    <w:rsid w:val="002D7A01"/>
    <w:rsid w:val="002E3F40"/>
    <w:rsid w:val="002E583A"/>
    <w:rsid w:val="002F0E3B"/>
    <w:rsid w:val="002F1014"/>
    <w:rsid w:val="002F354C"/>
    <w:rsid w:val="002F4E14"/>
    <w:rsid w:val="002F52D2"/>
    <w:rsid w:val="002F7FF9"/>
    <w:rsid w:val="00300489"/>
    <w:rsid w:val="00300A0D"/>
    <w:rsid w:val="00300F61"/>
    <w:rsid w:val="00301925"/>
    <w:rsid w:val="003066B6"/>
    <w:rsid w:val="003107BF"/>
    <w:rsid w:val="00313E75"/>
    <w:rsid w:val="003153E0"/>
    <w:rsid w:val="00315599"/>
    <w:rsid w:val="003158D4"/>
    <w:rsid w:val="00315E8A"/>
    <w:rsid w:val="00316A07"/>
    <w:rsid w:val="0032064B"/>
    <w:rsid w:val="0032176E"/>
    <w:rsid w:val="0032201A"/>
    <w:rsid w:val="00325E88"/>
    <w:rsid w:val="00326376"/>
    <w:rsid w:val="00326D1B"/>
    <w:rsid w:val="003301C1"/>
    <w:rsid w:val="00331303"/>
    <w:rsid w:val="00331840"/>
    <w:rsid w:val="0033215B"/>
    <w:rsid w:val="0033244C"/>
    <w:rsid w:val="00333A2A"/>
    <w:rsid w:val="003344FC"/>
    <w:rsid w:val="0033633C"/>
    <w:rsid w:val="0033707A"/>
    <w:rsid w:val="003412E1"/>
    <w:rsid w:val="003428E8"/>
    <w:rsid w:val="003447A9"/>
    <w:rsid w:val="00351716"/>
    <w:rsid w:val="00354573"/>
    <w:rsid w:val="003546A2"/>
    <w:rsid w:val="003607A9"/>
    <w:rsid w:val="0036129F"/>
    <w:rsid w:val="00361949"/>
    <w:rsid w:val="00361F21"/>
    <w:rsid w:val="0036581E"/>
    <w:rsid w:val="00366EE9"/>
    <w:rsid w:val="00367404"/>
    <w:rsid w:val="0036786A"/>
    <w:rsid w:val="00371841"/>
    <w:rsid w:val="00372950"/>
    <w:rsid w:val="00375064"/>
    <w:rsid w:val="00375C40"/>
    <w:rsid w:val="0037770C"/>
    <w:rsid w:val="003804E3"/>
    <w:rsid w:val="00383602"/>
    <w:rsid w:val="0038379A"/>
    <w:rsid w:val="003842BB"/>
    <w:rsid w:val="003846DA"/>
    <w:rsid w:val="00387F42"/>
    <w:rsid w:val="00391AD5"/>
    <w:rsid w:val="00392647"/>
    <w:rsid w:val="00392D51"/>
    <w:rsid w:val="003932C4"/>
    <w:rsid w:val="00393557"/>
    <w:rsid w:val="00394069"/>
    <w:rsid w:val="00394DCF"/>
    <w:rsid w:val="00395EAA"/>
    <w:rsid w:val="003A0FF2"/>
    <w:rsid w:val="003A36C9"/>
    <w:rsid w:val="003A48BF"/>
    <w:rsid w:val="003A68B0"/>
    <w:rsid w:val="003B02BE"/>
    <w:rsid w:val="003B0ECC"/>
    <w:rsid w:val="003B4C26"/>
    <w:rsid w:val="003B5E11"/>
    <w:rsid w:val="003C073F"/>
    <w:rsid w:val="003C497C"/>
    <w:rsid w:val="003C4DE2"/>
    <w:rsid w:val="003C5EA1"/>
    <w:rsid w:val="003C6609"/>
    <w:rsid w:val="003C6936"/>
    <w:rsid w:val="003D14D9"/>
    <w:rsid w:val="003D2E30"/>
    <w:rsid w:val="003D2FDD"/>
    <w:rsid w:val="003D34FE"/>
    <w:rsid w:val="003D35B1"/>
    <w:rsid w:val="003D4025"/>
    <w:rsid w:val="003D40CE"/>
    <w:rsid w:val="003D4367"/>
    <w:rsid w:val="003D4E0B"/>
    <w:rsid w:val="003D585E"/>
    <w:rsid w:val="003E066C"/>
    <w:rsid w:val="003E3ABF"/>
    <w:rsid w:val="003E740E"/>
    <w:rsid w:val="003E7441"/>
    <w:rsid w:val="003E7FD1"/>
    <w:rsid w:val="003F06AA"/>
    <w:rsid w:val="003F237C"/>
    <w:rsid w:val="003F2924"/>
    <w:rsid w:val="003F4135"/>
    <w:rsid w:val="003F5669"/>
    <w:rsid w:val="003F573D"/>
    <w:rsid w:val="003F660B"/>
    <w:rsid w:val="00403363"/>
    <w:rsid w:val="00405E13"/>
    <w:rsid w:val="00405F7B"/>
    <w:rsid w:val="00406CF0"/>
    <w:rsid w:val="00406DDD"/>
    <w:rsid w:val="00410027"/>
    <w:rsid w:val="00410092"/>
    <w:rsid w:val="00410522"/>
    <w:rsid w:val="00412565"/>
    <w:rsid w:val="00414A8E"/>
    <w:rsid w:val="00414C2B"/>
    <w:rsid w:val="004158CB"/>
    <w:rsid w:val="0042375E"/>
    <w:rsid w:val="0042529B"/>
    <w:rsid w:val="00430638"/>
    <w:rsid w:val="00430B4E"/>
    <w:rsid w:val="004315D5"/>
    <w:rsid w:val="00432A1C"/>
    <w:rsid w:val="00435224"/>
    <w:rsid w:val="004357F4"/>
    <w:rsid w:val="00436468"/>
    <w:rsid w:val="00436A00"/>
    <w:rsid w:val="00442677"/>
    <w:rsid w:val="00443056"/>
    <w:rsid w:val="0044311B"/>
    <w:rsid w:val="00443DF1"/>
    <w:rsid w:val="00443FCF"/>
    <w:rsid w:val="00444499"/>
    <w:rsid w:val="00444768"/>
    <w:rsid w:val="00444AAE"/>
    <w:rsid w:val="004453B1"/>
    <w:rsid w:val="00446360"/>
    <w:rsid w:val="004500BB"/>
    <w:rsid w:val="0045134B"/>
    <w:rsid w:val="00454354"/>
    <w:rsid w:val="00455CB5"/>
    <w:rsid w:val="00460347"/>
    <w:rsid w:val="00460452"/>
    <w:rsid w:val="0046202A"/>
    <w:rsid w:val="004665EF"/>
    <w:rsid w:val="0046684A"/>
    <w:rsid w:val="00470D46"/>
    <w:rsid w:val="00470DBB"/>
    <w:rsid w:val="00472BB1"/>
    <w:rsid w:val="00472EA7"/>
    <w:rsid w:val="00474DAC"/>
    <w:rsid w:val="004751A9"/>
    <w:rsid w:val="004764E0"/>
    <w:rsid w:val="00476D71"/>
    <w:rsid w:val="0048356B"/>
    <w:rsid w:val="00484255"/>
    <w:rsid w:val="004853C0"/>
    <w:rsid w:val="0048622B"/>
    <w:rsid w:val="00487668"/>
    <w:rsid w:val="00491531"/>
    <w:rsid w:val="00493464"/>
    <w:rsid w:val="00494AF4"/>
    <w:rsid w:val="00495938"/>
    <w:rsid w:val="0049773A"/>
    <w:rsid w:val="004979FE"/>
    <w:rsid w:val="00497F31"/>
    <w:rsid w:val="004A4ADA"/>
    <w:rsid w:val="004B0B5D"/>
    <w:rsid w:val="004B0E7F"/>
    <w:rsid w:val="004B1764"/>
    <w:rsid w:val="004B2D02"/>
    <w:rsid w:val="004B3FCD"/>
    <w:rsid w:val="004B4C0A"/>
    <w:rsid w:val="004B739B"/>
    <w:rsid w:val="004C723B"/>
    <w:rsid w:val="004D1C46"/>
    <w:rsid w:val="004D25DA"/>
    <w:rsid w:val="004D2AC1"/>
    <w:rsid w:val="004D2DFB"/>
    <w:rsid w:val="004D4FE8"/>
    <w:rsid w:val="004D647B"/>
    <w:rsid w:val="004D6BD1"/>
    <w:rsid w:val="004E15DF"/>
    <w:rsid w:val="004E25F5"/>
    <w:rsid w:val="004E28FC"/>
    <w:rsid w:val="004E451A"/>
    <w:rsid w:val="004E4A70"/>
    <w:rsid w:val="004E54B7"/>
    <w:rsid w:val="004E6984"/>
    <w:rsid w:val="004F1EC5"/>
    <w:rsid w:val="004F2F5E"/>
    <w:rsid w:val="004F3A91"/>
    <w:rsid w:val="004F5090"/>
    <w:rsid w:val="005013C5"/>
    <w:rsid w:val="005018BC"/>
    <w:rsid w:val="00501F53"/>
    <w:rsid w:val="00502AD7"/>
    <w:rsid w:val="00507D3E"/>
    <w:rsid w:val="005110BA"/>
    <w:rsid w:val="0051170F"/>
    <w:rsid w:val="00513C3A"/>
    <w:rsid w:val="005216CB"/>
    <w:rsid w:val="005222FF"/>
    <w:rsid w:val="005227D3"/>
    <w:rsid w:val="00523423"/>
    <w:rsid w:val="00523C9B"/>
    <w:rsid w:val="005248E2"/>
    <w:rsid w:val="0052704D"/>
    <w:rsid w:val="0053227D"/>
    <w:rsid w:val="00532EEF"/>
    <w:rsid w:val="0053699D"/>
    <w:rsid w:val="00537696"/>
    <w:rsid w:val="00541FA6"/>
    <w:rsid w:val="00542A9C"/>
    <w:rsid w:val="005444B3"/>
    <w:rsid w:val="00544829"/>
    <w:rsid w:val="00552289"/>
    <w:rsid w:val="00553535"/>
    <w:rsid w:val="00554BDB"/>
    <w:rsid w:val="005553EF"/>
    <w:rsid w:val="0055567D"/>
    <w:rsid w:val="00555CD6"/>
    <w:rsid w:val="005560DB"/>
    <w:rsid w:val="005572D8"/>
    <w:rsid w:val="0056353B"/>
    <w:rsid w:val="0056397F"/>
    <w:rsid w:val="00563F36"/>
    <w:rsid w:val="005640FD"/>
    <w:rsid w:val="00564392"/>
    <w:rsid w:val="00564733"/>
    <w:rsid w:val="0056642C"/>
    <w:rsid w:val="00571A53"/>
    <w:rsid w:val="0057353C"/>
    <w:rsid w:val="0057471D"/>
    <w:rsid w:val="00574DEF"/>
    <w:rsid w:val="0057640A"/>
    <w:rsid w:val="00576647"/>
    <w:rsid w:val="00581EDA"/>
    <w:rsid w:val="00582DC9"/>
    <w:rsid w:val="005830E6"/>
    <w:rsid w:val="00585D2D"/>
    <w:rsid w:val="00586491"/>
    <w:rsid w:val="0058795B"/>
    <w:rsid w:val="00587C58"/>
    <w:rsid w:val="00590472"/>
    <w:rsid w:val="005914AE"/>
    <w:rsid w:val="0059229E"/>
    <w:rsid w:val="0059604C"/>
    <w:rsid w:val="005962A4"/>
    <w:rsid w:val="005A3979"/>
    <w:rsid w:val="005A446E"/>
    <w:rsid w:val="005A60E4"/>
    <w:rsid w:val="005A667B"/>
    <w:rsid w:val="005A7478"/>
    <w:rsid w:val="005B0DF0"/>
    <w:rsid w:val="005B1FBC"/>
    <w:rsid w:val="005B22E4"/>
    <w:rsid w:val="005B5F56"/>
    <w:rsid w:val="005B7590"/>
    <w:rsid w:val="005C2575"/>
    <w:rsid w:val="005C4668"/>
    <w:rsid w:val="005C767D"/>
    <w:rsid w:val="005D10F1"/>
    <w:rsid w:val="005D1719"/>
    <w:rsid w:val="005D1943"/>
    <w:rsid w:val="005D3A4F"/>
    <w:rsid w:val="005D529D"/>
    <w:rsid w:val="005D543C"/>
    <w:rsid w:val="005D5867"/>
    <w:rsid w:val="005D6706"/>
    <w:rsid w:val="005E1FA8"/>
    <w:rsid w:val="005E345E"/>
    <w:rsid w:val="005E3CF6"/>
    <w:rsid w:val="005E6739"/>
    <w:rsid w:val="005E6C3A"/>
    <w:rsid w:val="005E7199"/>
    <w:rsid w:val="005E77C8"/>
    <w:rsid w:val="005F1059"/>
    <w:rsid w:val="005F1A89"/>
    <w:rsid w:val="005F227C"/>
    <w:rsid w:val="005F3485"/>
    <w:rsid w:val="005F394E"/>
    <w:rsid w:val="005F3EBD"/>
    <w:rsid w:val="005F5A6C"/>
    <w:rsid w:val="005F69F0"/>
    <w:rsid w:val="005F7FC4"/>
    <w:rsid w:val="006016B9"/>
    <w:rsid w:val="006025BC"/>
    <w:rsid w:val="00602FA1"/>
    <w:rsid w:val="00603A34"/>
    <w:rsid w:val="0060513E"/>
    <w:rsid w:val="00606AE0"/>
    <w:rsid w:val="00606E01"/>
    <w:rsid w:val="006072E6"/>
    <w:rsid w:val="006107AF"/>
    <w:rsid w:val="0061121B"/>
    <w:rsid w:val="0061123B"/>
    <w:rsid w:val="00611B3E"/>
    <w:rsid w:val="00612A2F"/>
    <w:rsid w:val="00614E36"/>
    <w:rsid w:val="00617314"/>
    <w:rsid w:val="0062137A"/>
    <w:rsid w:val="00621DB2"/>
    <w:rsid w:val="006229D5"/>
    <w:rsid w:val="00624253"/>
    <w:rsid w:val="00626564"/>
    <w:rsid w:val="006340D2"/>
    <w:rsid w:val="00635307"/>
    <w:rsid w:val="00637429"/>
    <w:rsid w:val="0063756E"/>
    <w:rsid w:val="006415CF"/>
    <w:rsid w:val="00645528"/>
    <w:rsid w:val="006517E5"/>
    <w:rsid w:val="00653083"/>
    <w:rsid w:val="00654074"/>
    <w:rsid w:val="006635A9"/>
    <w:rsid w:val="00663FCF"/>
    <w:rsid w:val="00666290"/>
    <w:rsid w:val="006668CD"/>
    <w:rsid w:val="0066780D"/>
    <w:rsid w:val="00676456"/>
    <w:rsid w:val="00677B90"/>
    <w:rsid w:val="006805B7"/>
    <w:rsid w:val="00680ED4"/>
    <w:rsid w:val="00684ADE"/>
    <w:rsid w:val="00690D93"/>
    <w:rsid w:val="006914DD"/>
    <w:rsid w:val="006922DB"/>
    <w:rsid w:val="00692BB5"/>
    <w:rsid w:val="00692F07"/>
    <w:rsid w:val="00693307"/>
    <w:rsid w:val="00693653"/>
    <w:rsid w:val="006A13F9"/>
    <w:rsid w:val="006A5F0F"/>
    <w:rsid w:val="006B3A1D"/>
    <w:rsid w:val="006B4317"/>
    <w:rsid w:val="006B7790"/>
    <w:rsid w:val="006B7D85"/>
    <w:rsid w:val="006C0D56"/>
    <w:rsid w:val="006C1564"/>
    <w:rsid w:val="006C1E73"/>
    <w:rsid w:val="006C32D4"/>
    <w:rsid w:val="006C5F81"/>
    <w:rsid w:val="006C6502"/>
    <w:rsid w:val="006C703B"/>
    <w:rsid w:val="006C70D9"/>
    <w:rsid w:val="006C7C81"/>
    <w:rsid w:val="006D2083"/>
    <w:rsid w:val="006D2529"/>
    <w:rsid w:val="006D3948"/>
    <w:rsid w:val="006D62A1"/>
    <w:rsid w:val="006E11B2"/>
    <w:rsid w:val="006E7FBD"/>
    <w:rsid w:val="006F4175"/>
    <w:rsid w:val="006F6141"/>
    <w:rsid w:val="006F67B0"/>
    <w:rsid w:val="006F6A60"/>
    <w:rsid w:val="007003D0"/>
    <w:rsid w:val="00700646"/>
    <w:rsid w:val="00703AFE"/>
    <w:rsid w:val="00703C88"/>
    <w:rsid w:val="007058E9"/>
    <w:rsid w:val="007064BB"/>
    <w:rsid w:val="007064C6"/>
    <w:rsid w:val="00707C15"/>
    <w:rsid w:val="00707C33"/>
    <w:rsid w:val="007109B6"/>
    <w:rsid w:val="00711F35"/>
    <w:rsid w:val="0071566B"/>
    <w:rsid w:val="00716F41"/>
    <w:rsid w:val="007200D7"/>
    <w:rsid w:val="00720B11"/>
    <w:rsid w:val="00720C7D"/>
    <w:rsid w:val="00720FB4"/>
    <w:rsid w:val="0072257E"/>
    <w:rsid w:val="00723292"/>
    <w:rsid w:val="00724B68"/>
    <w:rsid w:val="00725F99"/>
    <w:rsid w:val="007304EB"/>
    <w:rsid w:val="0073050D"/>
    <w:rsid w:val="00730911"/>
    <w:rsid w:val="00732983"/>
    <w:rsid w:val="00732C68"/>
    <w:rsid w:val="0073354A"/>
    <w:rsid w:val="007336ED"/>
    <w:rsid w:val="00734D17"/>
    <w:rsid w:val="0074120C"/>
    <w:rsid w:val="007425A9"/>
    <w:rsid w:val="0074267A"/>
    <w:rsid w:val="007447D9"/>
    <w:rsid w:val="00744A75"/>
    <w:rsid w:val="00744B9E"/>
    <w:rsid w:val="0074538C"/>
    <w:rsid w:val="00750088"/>
    <w:rsid w:val="00751374"/>
    <w:rsid w:val="007516D1"/>
    <w:rsid w:val="00751E7C"/>
    <w:rsid w:val="00752983"/>
    <w:rsid w:val="007536A7"/>
    <w:rsid w:val="007540CD"/>
    <w:rsid w:val="00755CF4"/>
    <w:rsid w:val="007561CF"/>
    <w:rsid w:val="00756724"/>
    <w:rsid w:val="007617D6"/>
    <w:rsid w:val="00761984"/>
    <w:rsid w:val="00762B85"/>
    <w:rsid w:val="00764788"/>
    <w:rsid w:val="00765499"/>
    <w:rsid w:val="00767483"/>
    <w:rsid w:val="00770123"/>
    <w:rsid w:val="00771185"/>
    <w:rsid w:val="00772299"/>
    <w:rsid w:val="00774E4B"/>
    <w:rsid w:val="0077548F"/>
    <w:rsid w:val="00776C24"/>
    <w:rsid w:val="0078035F"/>
    <w:rsid w:val="0078361B"/>
    <w:rsid w:val="00784715"/>
    <w:rsid w:val="00790650"/>
    <w:rsid w:val="00790749"/>
    <w:rsid w:val="00791AA9"/>
    <w:rsid w:val="0079226B"/>
    <w:rsid w:val="00792A27"/>
    <w:rsid w:val="00794523"/>
    <w:rsid w:val="00795B4D"/>
    <w:rsid w:val="007966B4"/>
    <w:rsid w:val="0079697F"/>
    <w:rsid w:val="007A074B"/>
    <w:rsid w:val="007A0851"/>
    <w:rsid w:val="007A3D07"/>
    <w:rsid w:val="007A55AC"/>
    <w:rsid w:val="007A568D"/>
    <w:rsid w:val="007A6FC2"/>
    <w:rsid w:val="007B19D5"/>
    <w:rsid w:val="007B400B"/>
    <w:rsid w:val="007B42E8"/>
    <w:rsid w:val="007B51FE"/>
    <w:rsid w:val="007C08BB"/>
    <w:rsid w:val="007C7287"/>
    <w:rsid w:val="007D34C9"/>
    <w:rsid w:val="007E09BA"/>
    <w:rsid w:val="007E1180"/>
    <w:rsid w:val="007E12FA"/>
    <w:rsid w:val="007E2B14"/>
    <w:rsid w:val="007E4A2F"/>
    <w:rsid w:val="007E58C9"/>
    <w:rsid w:val="007F050B"/>
    <w:rsid w:val="007F0D1E"/>
    <w:rsid w:val="007F0E57"/>
    <w:rsid w:val="007F1367"/>
    <w:rsid w:val="007F28C0"/>
    <w:rsid w:val="007F3358"/>
    <w:rsid w:val="007F3724"/>
    <w:rsid w:val="007F3829"/>
    <w:rsid w:val="007F4691"/>
    <w:rsid w:val="007F5575"/>
    <w:rsid w:val="007F6943"/>
    <w:rsid w:val="007F7273"/>
    <w:rsid w:val="008017D2"/>
    <w:rsid w:val="008018DA"/>
    <w:rsid w:val="008022D7"/>
    <w:rsid w:val="008025D0"/>
    <w:rsid w:val="008042C9"/>
    <w:rsid w:val="00806E33"/>
    <w:rsid w:val="00807A69"/>
    <w:rsid w:val="00811642"/>
    <w:rsid w:val="008149C6"/>
    <w:rsid w:val="0081632E"/>
    <w:rsid w:val="008168CA"/>
    <w:rsid w:val="00821234"/>
    <w:rsid w:val="00821A3B"/>
    <w:rsid w:val="0082261F"/>
    <w:rsid w:val="00822764"/>
    <w:rsid w:val="0082336D"/>
    <w:rsid w:val="00825BDF"/>
    <w:rsid w:val="0082652C"/>
    <w:rsid w:val="00827FEB"/>
    <w:rsid w:val="00833480"/>
    <w:rsid w:val="008335BD"/>
    <w:rsid w:val="008346BF"/>
    <w:rsid w:val="00834CFC"/>
    <w:rsid w:val="0083513B"/>
    <w:rsid w:val="00835560"/>
    <w:rsid w:val="00837349"/>
    <w:rsid w:val="00843A6B"/>
    <w:rsid w:val="00843F76"/>
    <w:rsid w:val="0084507D"/>
    <w:rsid w:val="00845B9A"/>
    <w:rsid w:val="00851A21"/>
    <w:rsid w:val="00854648"/>
    <w:rsid w:val="008559A4"/>
    <w:rsid w:val="0085712B"/>
    <w:rsid w:val="00863C58"/>
    <w:rsid w:val="00864166"/>
    <w:rsid w:val="008664B0"/>
    <w:rsid w:val="00870625"/>
    <w:rsid w:val="008715F4"/>
    <w:rsid w:val="00873779"/>
    <w:rsid w:val="00873D09"/>
    <w:rsid w:val="00874C27"/>
    <w:rsid w:val="0087752B"/>
    <w:rsid w:val="00881C2F"/>
    <w:rsid w:val="00882463"/>
    <w:rsid w:val="00885C8B"/>
    <w:rsid w:val="00887031"/>
    <w:rsid w:val="0089085D"/>
    <w:rsid w:val="00890957"/>
    <w:rsid w:val="00890EF0"/>
    <w:rsid w:val="00890FE9"/>
    <w:rsid w:val="008921C1"/>
    <w:rsid w:val="00892AFF"/>
    <w:rsid w:val="00894976"/>
    <w:rsid w:val="00896C3F"/>
    <w:rsid w:val="008A0114"/>
    <w:rsid w:val="008A0164"/>
    <w:rsid w:val="008A12CE"/>
    <w:rsid w:val="008A3A0E"/>
    <w:rsid w:val="008A6F1F"/>
    <w:rsid w:val="008B5313"/>
    <w:rsid w:val="008B5430"/>
    <w:rsid w:val="008B6298"/>
    <w:rsid w:val="008B7568"/>
    <w:rsid w:val="008B7D2C"/>
    <w:rsid w:val="008C2071"/>
    <w:rsid w:val="008C3206"/>
    <w:rsid w:val="008C34F3"/>
    <w:rsid w:val="008C370D"/>
    <w:rsid w:val="008C557D"/>
    <w:rsid w:val="008C5C15"/>
    <w:rsid w:val="008C66E6"/>
    <w:rsid w:val="008D1044"/>
    <w:rsid w:val="008D1977"/>
    <w:rsid w:val="008D1ECC"/>
    <w:rsid w:val="008D2BAC"/>
    <w:rsid w:val="008D4131"/>
    <w:rsid w:val="008E213E"/>
    <w:rsid w:val="008E2430"/>
    <w:rsid w:val="008E27B6"/>
    <w:rsid w:val="008E32CB"/>
    <w:rsid w:val="008E384B"/>
    <w:rsid w:val="008E3DCE"/>
    <w:rsid w:val="008E5335"/>
    <w:rsid w:val="008E54E9"/>
    <w:rsid w:val="008F0FDD"/>
    <w:rsid w:val="008F17A8"/>
    <w:rsid w:val="008F1988"/>
    <w:rsid w:val="008F5A55"/>
    <w:rsid w:val="00900DE5"/>
    <w:rsid w:val="00903144"/>
    <w:rsid w:val="00904114"/>
    <w:rsid w:val="00905A83"/>
    <w:rsid w:val="00906A22"/>
    <w:rsid w:val="009103E2"/>
    <w:rsid w:val="00911DE6"/>
    <w:rsid w:val="009141B3"/>
    <w:rsid w:val="009157F3"/>
    <w:rsid w:val="00915C24"/>
    <w:rsid w:val="00916A13"/>
    <w:rsid w:val="00917D1F"/>
    <w:rsid w:val="00920C16"/>
    <w:rsid w:val="00920C84"/>
    <w:rsid w:val="0092197F"/>
    <w:rsid w:val="009227ED"/>
    <w:rsid w:val="00923741"/>
    <w:rsid w:val="00925C5F"/>
    <w:rsid w:val="00932650"/>
    <w:rsid w:val="00932A4C"/>
    <w:rsid w:val="0093540D"/>
    <w:rsid w:val="00936443"/>
    <w:rsid w:val="00936796"/>
    <w:rsid w:val="009367FE"/>
    <w:rsid w:val="00937886"/>
    <w:rsid w:val="00941974"/>
    <w:rsid w:val="00941D53"/>
    <w:rsid w:val="00941EDD"/>
    <w:rsid w:val="00942727"/>
    <w:rsid w:val="00943FD0"/>
    <w:rsid w:val="00944B63"/>
    <w:rsid w:val="009466D9"/>
    <w:rsid w:val="009474D4"/>
    <w:rsid w:val="00950063"/>
    <w:rsid w:val="00951CC1"/>
    <w:rsid w:val="00954255"/>
    <w:rsid w:val="00956AAF"/>
    <w:rsid w:val="009651E4"/>
    <w:rsid w:val="00965F39"/>
    <w:rsid w:val="0096643F"/>
    <w:rsid w:val="00966734"/>
    <w:rsid w:val="00967FEA"/>
    <w:rsid w:val="0097092F"/>
    <w:rsid w:val="0097137F"/>
    <w:rsid w:val="0097313B"/>
    <w:rsid w:val="00975783"/>
    <w:rsid w:val="009759F0"/>
    <w:rsid w:val="00975BC3"/>
    <w:rsid w:val="00981A81"/>
    <w:rsid w:val="0098239F"/>
    <w:rsid w:val="009834E4"/>
    <w:rsid w:val="00984CE0"/>
    <w:rsid w:val="00985339"/>
    <w:rsid w:val="0098645B"/>
    <w:rsid w:val="0098653C"/>
    <w:rsid w:val="009917D1"/>
    <w:rsid w:val="0099258D"/>
    <w:rsid w:val="0099330E"/>
    <w:rsid w:val="00993B43"/>
    <w:rsid w:val="00994032"/>
    <w:rsid w:val="00995AEA"/>
    <w:rsid w:val="00996131"/>
    <w:rsid w:val="0099731B"/>
    <w:rsid w:val="009976B5"/>
    <w:rsid w:val="00997BAD"/>
    <w:rsid w:val="009A027C"/>
    <w:rsid w:val="009A0AA6"/>
    <w:rsid w:val="009A0FF2"/>
    <w:rsid w:val="009A18FD"/>
    <w:rsid w:val="009A2636"/>
    <w:rsid w:val="009A3B0B"/>
    <w:rsid w:val="009A7B03"/>
    <w:rsid w:val="009B19DF"/>
    <w:rsid w:val="009B1C76"/>
    <w:rsid w:val="009B6DC7"/>
    <w:rsid w:val="009B750E"/>
    <w:rsid w:val="009B7616"/>
    <w:rsid w:val="009C0997"/>
    <w:rsid w:val="009C4E28"/>
    <w:rsid w:val="009D2551"/>
    <w:rsid w:val="009D478E"/>
    <w:rsid w:val="009E1694"/>
    <w:rsid w:val="009E2A63"/>
    <w:rsid w:val="009E4708"/>
    <w:rsid w:val="009E5173"/>
    <w:rsid w:val="009E7502"/>
    <w:rsid w:val="009E7940"/>
    <w:rsid w:val="009F4294"/>
    <w:rsid w:val="009F59BD"/>
    <w:rsid w:val="009F6106"/>
    <w:rsid w:val="009F6B39"/>
    <w:rsid w:val="009F77B0"/>
    <w:rsid w:val="009F78C0"/>
    <w:rsid w:val="00A008F8"/>
    <w:rsid w:val="00A025B4"/>
    <w:rsid w:val="00A03173"/>
    <w:rsid w:val="00A03DEB"/>
    <w:rsid w:val="00A06FDE"/>
    <w:rsid w:val="00A072D5"/>
    <w:rsid w:val="00A101DA"/>
    <w:rsid w:val="00A116C0"/>
    <w:rsid w:val="00A13825"/>
    <w:rsid w:val="00A14199"/>
    <w:rsid w:val="00A154EC"/>
    <w:rsid w:val="00A15D74"/>
    <w:rsid w:val="00A16B7C"/>
    <w:rsid w:val="00A237FC"/>
    <w:rsid w:val="00A23E1B"/>
    <w:rsid w:val="00A25044"/>
    <w:rsid w:val="00A25081"/>
    <w:rsid w:val="00A26C49"/>
    <w:rsid w:val="00A26CEF"/>
    <w:rsid w:val="00A31B6D"/>
    <w:rsid w:val="00A3553E"/>
    <w:rsid w:val="00A371FF"/>
    <w:rsid w:val="00A37560"/>
    <w:rsid w:val="00A37846"/>
    <w:rsid w:val="00A44631"/>
    <w:rsid w:val="00A45981"/>
    <w:rsid w:val="00A45B59"/>
    <w:rsid w:val="00A472C7"/>
    <w:rsid w:val="00A522C6"/>
    <w:rsid w:val="00A5231E"/>
    <w:rsid w:val="00A528CD"/>
    <w:rsid w:val="00A52C1E"/>
    <w:rsid w:val="00A54A6A"/>
    <w:rsid w:val="00A54BDF"/>
    <w:rsid w:val="00A63A2B"/>
    <w:rsid w:val="00A63C8F"/>
    <w:rsid w:val="00A64024"/>
    <w:rsid w:val="00A645B0"/>
    <w:rsid w:val="00A67326"/>
    <w:rsid w:val="00A676AE"/>
    <w:rsid w:val="00A71C13"/>
    <w:rsid w:val="00A7229D"/>
    <w:rsid w:val="00A738ED"/>
    <w:rsid w:val="00A75569"/>
    <w:rsid w:val="00A7556A"/>
    <w:rsid w:val="00A77AC0"/>
    <w:rsid w:val="00A8286F"/>
    <w:rsid w:val="00A832C5"/>
    <w:rsid w:val="00A8472D"/>
    <w:rsid w:val="00A851B9"/>
    <w:rsid w:val="00A90BE8"/>
    <w:rsid w:val="00A921C8"/>
    <w:rsid w:val="00A92BE7"/>
    <w:rsid w:val="00A92EFB"/>
    <w:rsid w:val="00A94639"/>
    <w:rsid w:val="00A9534A"/>
    <w:rsid w:val="00A95F83"/>
    <w:rsid w:val="00A963C4"/>
    <w:rsid w:val="00A972E0"/>
    <w:rsid w:val="00AA00F2"/>
    <w:rsid w:val="00AA61C5"/>
    <w:rsid w:val="00AB2BD5"/>
    <w:rsid w:val="00AB4E9C"/>
    <w:rsid w:val="00AB7B17"/>
    <w:rsid w:val="00AB7FA0"/>
    <w:rsid w:val="00AC0873"/>
    <w:rsid w:val="00AC08A3"/>
    <w:rsid w:val="00AC77EB"/>
    <w:rsid w:val="00AC7B1D"/>
    <w:rsid w:val="00AD2C55"/>
    <w:rsid w:val="00AD4106"/>
    <w:rsid w:val="00AD4FFD"/>
    <w:rsid w:val="00AD641C"/>
    <w:rsid w:val="00AD700C"/>
    <w:rsid w:val="00AE0351"/>
    <w:rsid w:val="00AE340A"/>
    <w:rsid w:val="00AE6059"/>
    <w:rsid w:val="00AE61DD"/>
    <w:rsid w:val="00AE6B8D"/>
    <w:rsid w:val="00AE7BBD"/>
    <w:rsid w:val="00AF2A10"/>
    <w:rsid w:val="00AF399B"/>
    <w:rsid w:val="00AF6A12"/>
    <w:rsid w:val="00AF6B4F"/>
    <w:rsid w:val="00AF6D7F"/>
    <w:rsid w:val="00B019AB"/>
    <w:rsid w:val="00B02D5F"/>
    <w:rsid w:val="00B050D4"/>
    <w:rsid w:val="00B05D91"/>
    <w:rsid w:val="00B06649"/>
    <w:rsid w:val="00B07236"/>
    <w:rsid w:val="00B07294"/>
    <w:rsid w:val="00B104CF"/>
    <w:rsid w:val="00B12BD5"/>
    <w:rsid w:val="00B14564"/>
    <w:rsid w:val="00B15E33"/>
    <w:rsid w:val="00B1750B"/>
    <w:rsid w:val="00B20D4F"/>
    <w:rsid w:val="00B218F9"/>
    <w:rsid w:val="00B257A6"/>
    <w:rsid w:val="00B26660"/>
    <w:rsid w:val="00B3019E"/>
    <w:rsid w:val="00B31486"/>
    <w:rsid w:val="00B315A2"/>
    <w:rsid w:val="00B327EB"/>
    <w:rsid w:val="00B33727"/>
    <w:rsid w:val="00B359AF"/>
    <w:rsid w:val="00B36ADC"/>
    <w:rsid w:val="00B4076A"/>
    <w:rsid w:val="00B409E1"/>
    <w:rsid w:val="00B454EB"/>
    <w:rsid w:val="00B45AB1"/>
    <w:rsid w:val="00B46219"/>
    <w:rsid w:val="00B508DE"/>
    <w:rsid w:val="00B51A1E"/>
    <w:rsid w:val="00B51AB3"/>
    <w:rsid w:val="00B53333"/>
    <w:rsid w:val="00B551AF"/>
    <w:rsid w:val="00B552F7"/>
    <w:rsid w:val="00B60623"/>
    <w:rsid w:val="00B60684"/>
    <w:rsid w:val="00B6126B"/>
    <w:rsid w:val="00B63B8E"/>
    <w:rsid w:val="00B63E43"/>
    <w:rsid w:val="00B64938"/>
    <w:rsid w:val="00B66BDA"/>
    <w:rsid w:val="00B707D7"/>
    <w:rsid w:val="00B70B34"/>
    <w:rsid w:val="00B70D35"/>
    <w:rsid w:val="00B76566"/>
    <w:rsid w:val="00B8123E"/>
    <w:rsid w:val="00B82039"/>
    <w:rsid w:val="00B84D04"/>
    <w:rsid w:val="00B95DBE"/>
    <w:rsid w:val="00B96F15"/>
    <w:rsid w:val="00B97074"/>
    <w:rsid w:val="00BA2329"/>
    <w:rsid w:val="00BA281F"/>
    <w:rsid w:val="00BA4210"/>
    <w:rsid w:val="00BA67AF"/>
    <w:rsid w:val="00BA7468"/>
    <w:rsid w:val="00BB103C"/>
    <w:rsid w:val="00BB1129"/>
    <w:rsid w:val="00BB139D"/>
    <w:rsid w:val="00BB1595"/>
    <w:rsid w:val="00BB1602"/>
    <w:rsid w:val="00BB285D"/>
    <w:rsid w:val="00BB374A"/>
    <w:rsid w:val="00BB3A8A"/>
    <w:rsid w:val="00BB460D"/>
    <w:rsid w:val="00BB4E30"/>
    <w:rsid w:val="00BB68BB"/>
    <w:rsid w:val="00BC0DC7"/>
    <w:rsid w:val="00BC1508"/>
    <w:rsid w:val="00BC196C"/>
    <w:rsid w:val="00BC5492"/>
    <w:rsid w:val="00BC6E35"/>
    <w:rsid w:val="00BC70DF"/>
    <w:rsid w:val="00BD1750"/>
    <w:rsid w:val="00BD2A1A"/>
    <w:rsid w:val="00BD310F"/>
    <w:rsid w:val="00BD47E9"/>
    <w:rsid w:val="00BE1810"/>
    <w:rsid w:val="00BE753C"/>
    <w:rsid w:val="00BE783C"/>
    <w:rsid w:val="00BF2932"/>
    <w:rsid w:val="00BF4FE9"/>
    <w:rsid w:val="00BF6889"/>
    <w:rsid w:val="00BF7876"/>
    <w:rsid w:val="00C00FEE"/>
    <w:rsid w:val="00C0231F"/>
    <w:rsid w:val="00C024B3"/>
    <w:rsid w:val="00C03924"/>
    <w:rsid w:val="00C04544"/>
    <w:rsid w:val="00C04557"/>
    <w:rsid w:val="00C04E23"/>
    <w:rsid w:val="00C05D32"/>
    <w:rsid w:val="00C05FB0"/>
    <w:rsid w:val="00C06A7A"/>
    <w:rsid w:val="00C10F0B"/>
    <w:rsid w:val="00C11677"/>
    <w:rsid w:val="00C12F58"/>
    <w:rsid w:val="00C1328E"/>
    <w:rsid w:val="00C13D2E"/>
    <w:rsid w:val="00C14C12"/>
    <w:rsid w:val="00C1533D"/>
    <w:rsid w:val="00C21FA4"/>
    <w:rsid w:val="00C222EB"/>
    <w:rsid w:val="00C2331F"/>
    <w:rsid w:val="00C23DE6"/>
    <w:rsid w:val="00C24F71"/>
    <w:rsid w:val="00C25BB8"/>
    <w:rsid w:val="00C27B82"/>
    <w:rsid w:val="00C27BEF"/>
    <w:rsid w:val="00C3253C"/>
    <w:rsid w:val="00C350B5"/>
    <w:rsid w:val="00C36DE3"/>
    <w:rsid w:val="00C43F4A"/>
    <w:rsid w:val="00C45712"/>
    <w:rsid w:val="00C45886"/>
    <w:rsid w:val="00C47EBC"/>
    <w:rsid w:val="00C503F5"/>
    <w:rsid w:val="00C50E0F"/>
    <w:rsid w:val="00C55FD2"/>
    <w:rsid w:val="00C60B5B"/>
    <w:rsid w:val="00C61383"/>
    <w:rsid w:val="00C6232F"/>
    <w:rsid w:val="00C6378E"/>
    <w:rsid w:val="00C6493F"/>
    <w:rsid w:val="00C6784C"/>
    <w:rsid w:val="00C67BCA"/>
    <w:rsid w:val="00C67CDF"/>
    <w:rsid w:val="00C707E9"/>
    <w:rsid w:val="00C71556"/>
    <w:rsid w:val="00C72ABC"/>
    <w:rsid w:val="00C73998"/>
    <w:rsid w:val="00C742BE"/>
    <w:rsid w:val="00C74AF0"/>
    <w:rsid w:val="00C74C72"/>
    <w:rsid w:val="00C75103"/>
    <w:rsid w:val="00C75E99"/>
    <w:rsid w:val="00C766D5"/>
    <w:rsid w:val="00C76971"/>
    <w:rsid w:val="00C77241"/>
    <w:rsid w:val="00C81DCC"/>
    <w:rsid w:val="00C81E8A"/>
    <w:rsid w:val="00C85079"/>
    <w:rsid w:val="00C90083"/>
    <w:rsid w:val="00C900A2"/>
    <w:rsid w:val="00C935E2"/>
    <w:rsid w:val="00C96EEF"/>
    <w:rsid w:val="00CA1751"/>
    <w:rsid w:val="00CA192B"/>
    <w:rsid w:val="00CA1B9B"/>
    <w:rsid w:val="00CA1E26"/>
    <w:rsid w:val="00CA20AD"/>
    <w:rsid w:val="00CA223B"/>
    <w:rsid w:val="00CA3146"/>
    <w:rsid w:val="00CA35F5"/>
    <w:rsid w:val="00CA3D56"/>
    <w:rsid w:val="00CA41DA"/>
    <w:rsid w:val="00CA51BA"/>
    <w:rsid w:val="00CA6271"/>
    <w:rsid w:val="00CA7825"/>
    <w:rsid w:val="00CB1869"/>
    <w:rsid w:val="00CB323A"/>
    <w:rsid w:val="00CB7713"/>
    <w:rsid w:val="00CC327C"/>
    <w:rsid w:val="00CC5469"/>
    <w:rsid w:val="00CC7E94"/>
    <w:rsid w:val="00CD091A"/>
    <w:rsid w:val="00CD6240"/>
    <w:rsid w:val="00CD77AF"/>
    <w:rsid w:val="00CE0CEE"/>
    <w:rsid w:val="00CE36F6"/>
    <w:rsid w:val="00CE4E88"/>
    <w:rsid w:val="00CE6105"/>
    <w:rsid w:val="00CF03E4"/>
    <w:rsid w:val="00CF1A2F"/>
    <w:rsid w:val="00CF3B3E"/>
    <w:rsid w:val="00CF70DB"/>
    <w:rsid w:val="00CF7E6A"/>
    <w:rsid w:val="00D10537"/>
    <w:rsid w:val="00D10F26"/>
    <w:rsid w:val="00D1115E"/>
    <w:rsid w:val="00D13F21"/>
    <w:rsid w:val="00D14729"/>
    <w:rsid w:val="00D160E8"/>
    <w:rsid w:val="00D16BA8"/>
    <w:rsid w:val="00D17197"/>
    <w:rsid w:val="00D22909"/>
    <w:rsid w:val="00D24A0D"/>
    <w:rsid w:val="00D27556"/>
    <w:rsid w:val="00D27FE7"/>
    <w:rsid w:val="00D30A12"/>
    <w:rsid w:val="00D31E67"/>
    <w:rsid w:val="00D345E6"/>
    <w:rsid w:val="00D34D98"/>
    <w:rsid w:val="00D357C5"/>
    <w:rsid w:val="00D37068"/>
    <w:rsid w:val="00D407F8"/>
    <w:rsid w:val="00D42A58"/>
    <w:rsid w:val="00D44774"/>
    <w:rsid w:val="00D4564F"/>
    <w:rsid w:val="00D516AB"/>
    <w:rsid w:val="00D523EA"/>
    <w:rsid w:val="00D53A3A"/>
    <w:rsid w:val="00D577ED"/>
    <w:rsid w:val="00D6005B"/>
    <w:rsid w:val="00D61D3B"/>
    <w:rsid w:val="00D637CA"/>
    <w:rsid w:val="00D63FD0"/>
    <w:rsid w:val="00D65DDE"/>
    <w:rsid w:val="00D670A2"/>
    <w:rsid w:val="00D729A3"/>
    <w:rsid w:val="00D73748"/>
    <w:rsid w:val="00D73FFC"/>
    <w:rsid w:val="00D7400D"/>
    <w:rsid w:val="00D7625C"/>
    <w:rsid w:val="00D82CB0"/>
    <w:rsid w:val="00D8761D"/>
    <w:rsid w:val="00D87CF6"/>
    <w:rsid w:val="00D92CBD"/>
    <w:rsid w:val="00D948D2"/>
    <w:rsid w:val="00D95C09"/>
    <w:rsid w:val="00D97B3D"/>
    <w:rsid w:val="00D97FE3"/>
    <w:rsid w:val="00DA14E7"/>
    <w:rsid w:val="00DA1E13"/>
    <w:rsid w:val="00DA27D5"/>
    <w:rsid w:val="00DA64AD"/>
    <w:rsid w:val="00DA6E63"/>
    <w:rsid w:val="00DB342A"/>
    <w:rsid w:val="00DB3A2E"/>
    <w:rsid w:val="00DB3EF3"/>
    <w:rsid w:val="00DB4A7A"/>
    <w:rsid w:val="00DB72B3"/>
    <w:rsid w:val="00DB79C1"/>
    <w:rsid w:val="00DC090E"/>
    <w:rsid w:val="00DC0AC0"/>
    <w:rsid w:val="00DC29DC"/>
    <w:rsid w:val="00DC3FB8"/>
    <w:rsid w:val="00DC470D"/>
    <w:rsid w:val="00DC5189"/>
    <w:rsid w:val="00DC65A2"/>
    <w:rsid w:val="00DC7C92"/>
    <w:rsid w:val="00DD0B83"/>
    <w:rsid w:val="00DD122E"/>
    <w:rsid w:val="00DD1ACA"/>
    <w:rsid w:val="00DD4D68"/>
    <w:rsid w:val="00DD5C95"/>
    <w:rsid w:val="00DD60DE"/>
    <w:rsid w:val="00DD6660"/>
    <w:rsid w:val="00DE69D9"/>
    <w:rsid w:val="00DF05CD"/>
    <w:rsid w:val="00DF1693"/>
    <w:rsid w:val="00DF1B63"/>
    <w:rsid w:val="00DF3464"/>
    <w:rsid w:val="00DF7BB7"/>
    <w:rsid w:val="00E01E44"/>
    <w:rsid w:val="00E02E12"/>
    <w:rsid w:val="00E03366"/>
    <w:rsid w:val="00E0364A"/>
    <w:rsid w:val="00E03DC3"/>
    <w:rsid w:val="00E03E44"/>
    <w:rsid w:val="00E043B7"/>
    <w:rsid w:val="00E0763C"/>
    <w:rsid w:val="00E10652"/>
    <w:rsid w:val="00E13FE4"/>
    <w:rsid w:val="00E17DC7"/>
    <w:rsid w:val="00E25469"/>
    <w:rsid w:val="00E26B79"/>
    <w:rsid w:val="00E26CF3"/>
    <w:rsid w:val="00E27A77"/>
    <w:rsid w:val="00E304AB"/>
    <w:rsid w:val="00E30537"/>
    <w:rsid w:val="00E3113A"/>
    <w:rsid w:val="00E34E86"/>
    <w:rsid w:val="00E353F9"/>
    <w:rsid w:val="00E35D2F"/>
    <w:rsid w:val="00E45BE4"/>
    <w:rsid w:val="00E52BB8"/>
    <w:rsid w:val="00E54E3F"/>
    <w:rsid w:val="00E57AED"/>
    <w:rsid w:val="00E60384"/>
    <w:rsid w:val="00E6047F"/>
    <w:rsid w:val="00E62847"/>
    <w:rsid w:val="00E6576E"/>
    <w:rsid w:val="00E706CD"/>
    <w:rsid w:val="00E71911"/>
    <w:rsid w:val="00E729F7"/>
    <w:rsid w:val="00E73803"/>
    <w:rsid w:val="00E741BE"/>
    <w:rsid w:val="00E747C6"/>
    <w:rsid w:val="00E77858"/>
    <w:rsid w:val="00E81307"/>
    <w:rsid w:val="00E825B4"/>
    <w:rsid w:val="00E829BC"/>
    <w:rsid w:val="00E86CC0"/>
    <w:rsid w:val="00E9225D"/>
    <w:rsid w:val="00E937E4"/>
    <w:rsid w:val="00E93F0E"/>
    <w:rsid w:val="00E942E2"/>
    <w:rsid w:val="00E95C07"/>
    <w:rsid w:val="00EA0803"/>
    <w:rsid w:val="00EA1337"/>
    <w:rsid w:val="00EA20AE"/>
    <w:rsid w:val="00EA2B4B"/>
    <w:rsid w:val="00EA4CA5"/>
    <w:rsid w:val="00EA5E24"/>
    <w:rsid w:val="00EB2ECF"/>
    <w:rsid w:val="00EB3805"/>
    <w:rsid w:val="00EC0F05"/>
    <w:rsid w:val="00EC51A7"/>
    <w:rsid w:val="00EC5CB8"/>
    <w:rsid w:val="00EC5CF7"/>
    <w:rsid w:val="00EC6726"/>
    <w:rsid w:val="00ED0E01"/>
    <w:rsid w:val="00ED1B53"/>
    <w:rsid w:val="00ED58B9"/>
    <w:rsid w:val="00ED605C"/>
    <w:rsid w:val="00EE0562"/>
    <w:rsid w:val="00EE06C4"/>
    <w:rsid w:val="00EE1EF3"/>
    <w:rsid w:val="00EE43D1"/>
    <w:rsid w:val="00EE57AF"/>
    <w:rsid w:val="00EE610D"/>
    <w:rsid w:val="00EE64D7"/>
    <w:rsid w:val="00EF11A2"/>
    <w:rsid w:val="00EF1327"/>
    <w:rsid w:val="00EF29FD"/>
    <w:rsid w:val="00EF4010"/>
    <w:rsid w:val="00EF65D7"/>
    <w:rsid w:val="00EF68A2"/>
    <w:rsid w:val="00F01245"/>
    <w:rsid w:val="00F0232F"/>
    <w:rsid w:val="00F02CD2"/>
    <w:rsid w:val="00F039F5"/>
    <w:rsid w:val="00F0458A"/>
    <w:rsid w:val="00F06DB9"/>
    <w:rsid w:val="00F07E30"/>
    <w:rsid w:val="00F12286"/>
    <w:rsid w:val="00F122BC"/>
    <w:rsid w:val="00F1256B"/>
    <w:rsid w:val="00F1338D"/>
    <w:rsid w:val="00F14168"/>
    <w:rsid w:val="00F1444F"/>
    <w:rsid w:val="00F14949"/>
    <w:rsid w:val="00F155ED"/>
    <w:rsid w:val="00F21042"/>
    <w:rsid w:val="00F22B1D"/>
    <w:rsid w:val="00F24A17"/>
    <w:rsid w:val="00F275A2"/>
    <w:rsid w:val="00F3103B"/>
    <w:rsid w:val="00F315A4"/>
    <w:rsid w:val="00F321FC"/>
    <w:rsid w:val="00F32426"/>
    <w:rsid w:val="00F3247C"/>
    <w:rsid w:val="00F33E3B"/>
    <w:rsid w:val="00F34D42"/>
    <w:rsid w:val="00F34DB8"/>
    <w:rsid w:val="00F35C44"/>
    <w:rsid w:val="00F41094"/>
    <w:rsid w:val="00F4550D"/>
    <w:rsid w:val="00F457C3"/>
    <w:rsid w:val="00F4634E"/>
    <w:rsid w:val="00F467A3"/>
    <w:rsid w:val="00F50B15"/>
    <w:rsid w:val="00F54EB0"/>
    <w:rsid w:val="00F55D02"/>
    <w:rsid w:val="00F56447"/>
    <w:rsid w:val="00F56E38"/>
    <w:rsid w:val="00F57B33"/>
    <w:rsid w:val="00F60227"/>
    <w:rsid w:val="00F62779"/>
    <w:rsid w:val="00F62A94"/>
    <w:rsid w:val="00F64366"/>
    <w:rsid w:val="00F66DA1"/>
    <w:rsid w:val="00F6765D"/>
    <w:rsid w:val="00F70EAE"/>
    <w:rsid w:val="00F727BC"/>
    <w:rsid w:val="00F745B1"/>
    <w:rsid w:val="00F74619"/>
    <w:rsid w:val="00F75291"/>
    <w:rsid w:val="00F7602D"/>
    <w:rsid w:val="00F772E8"/>
    <w:rsid w:val="00F77F0D"/>
    <w:rsid w:val="00F800CF"/>
    <w:rsid w:val="00F80E0B"/>
    <w:rsid w:val="00F81032"/>
    <w:rsid w:val="00F8284A"/>
    <w:rsid w:val="00F8343F"/>
    <w:rsid w:val="00F83988"/>
    <w:rsid w:val="00F91533"/>
    <w:rsid w:val="00F92818"/>
    <w:rsid w:val="00F94128"/>
    <w:rsid w:val="00F94AC9"/>
    <w:rsid w:val="00F96335"/>
    <w:rsid w:val="00F96BC7"/>
    <w:rsid w:val="00F9757C"/>
    <w:rsid w:val="00F97BF8"/>
    <w:rsid w:val="00FA10D9"/>
    <w:rsid w:val="00FA2229"/>
    <w:rsid w:val="00FA24FA"/>
    <w:rsid w:val="00FA2FDC"/>
    <w:rsid w:val="00FA3660"/>
    <w:rsid w:val="00FA51D4"/>
    <w:rsid w:val="00FA5C2D"/>
    <w:rsid w:val="00FA6DDC"/>
    <w:rsid w:val="00FB00A5"/>
    <w:rsid w:val="00FB13BB"/>
    <w:rsid w:val="00FB40DB"/>
    <w:rsid w:val="00FB5CF8"/>
    <w:rsid w:val="00FB6E23"/>
    <w:rsid w:val="00FC00A9"/>
    <w:rsid w:val="00FC0484"/>
    <w:rsid w:val="00FC5505"/>
    <w:rsid w:val="00FC598D"/>
    <w:rsid w:val="00FC5D15"/>
    <w:rsid w:val="00FC77B8"/>
    <w:rsid w:val="00FD0018"/>
    <w:rsid w:val="00FD075B"/>
    <w:rsid w:val="00FD2E8D"/>
    <w:rsid w:val="00FD31CF"/>
    <w:rsid w:val="00FD359A"/>
    <w:rsid w:val="00FD40BA"/>
    <w:rsid w:val="00FD4CBD"/>
    <w:rsid w:val="00FD563E"/>
    <w:rsid w:val="00FE2802"/>
    <w:rsid w:val="00FE3C59"/>
    <w:rsid w:val="00FE3C87"/>
    <w:rsid w:val="00FE3FF7"/>
    <w:rsid w:val="00FE493F"/>
    <w:rsid w:val="00FE60E0"/>
    <w:rsid w:val="00FE6D56"/>
    <w:rsid w:val="00FE7049"/>
    <w:rsid w:val="00FE74A2"/>
    <w:rsid w:val="00FE7ECF"/>
    <w:rsid w:val="00FE7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AFA52"/>
  <w15:docId w15:val="{74AB5A43-700C-436D-BB29-DCE8997F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T Normal"/>
    <w:qFormat/>
    <w:rsid w:val="00F4550D"/>
    <w:pPr>
      <w:spacing w:after="90" w:line="220" w:lineRule="atLeast"/>
    </w:pPr>
    <w:rPr>
      <w:rFonts w:ascii="Arial" w:eastAsia="Times New Roman" w:hAnsi="Arial" w:cs="Times New Roman"/>
      <w:color w:val="000000" w:themeColor="text1"/>
      <w:sz w:val="19"/>
      <w:szCs w:val="24"/>
    </w:rPr>
  </w:style>
  <w:style w:type="paragraph" w:styleId="Heading1">
    <w:name w:val="heading 1"/>
    <w:aliases w:val="DET Heading 1,Heading 1 Section Heading"/>
    <w:basedOn w:val="Normal"/>
    <w:next w:val="Normal"/>
    <w:link w:val="Heading1Char"/>
    <w:uiPriority w:val="9"/>
    <w:qFormat/>
    <w:rsid w:val="00F41094"/>
    <w:pPr>
      <w:keepNext/>
      <w:pageBreakBefore/>
      <w:spacing w:after="180" w:line="450" w:lineRule="atLeast"/>
      <w:outlineLvl w:val="0"/>
    </w:pPr>
    <w:rPr>
      <w:rFonts w:cs="Arial"/>
      <w:bCs/>
      <w:kern w:val="32"/>
      <w:sz w:val="36"/>
      <w:szCs w:val="36"/>
    </w:rPr>
  </w:style>
  <w:style w:type="paragraph" w:styleId="Heading2">
    <w:name w:val="heading 2"/>
    <w:aliases w:val="Reset numbering,Reset numbering1"/>
    <w:basedOn w:val="Normal"/>
    <w:next w:val="Normal"/>
    <w:link w:val="Heading2Char"/>
    <w:uiPriority w:val="9"/>
    <w:qFormat/>
    <w:rsid w:val="00F41094"/>
    <w:pPr>
      <w:keepNext/>
      <w:spacing w:before="430" w:line="360" w:lineRule="atLeast"/>
      <w:outlineLvl w:val="1"/>
    </w:pPr>
    <w:rPr>
      <w:rFonts w:cs="Arial"/>
      <w:bCs/>
      <w:iCs/>
      <w:sz w:val="28"/>
      <w:szCs w:val="28"/>
    </w:rPr>
  </w:style>
  <w:style w:type="paragraph" w:styleId="Heading3">
    <w:name w:val="heading 3"/>
    <w:aliases w:val="DET Heading 3,Level 1 - 1"/>
    <w:basedOn w:val="Normal"/>
    <w:next w:val="Normal"/>
    <w:link w:val="Heading3Char"/>
    <w:uiPriority w:val="9"/>
    <w:qFormat/>
    <w:rsid w:val="00F41094"/>
    <w:pPr>
      <w:keepNext/>
      <w:spacing w:before="250" w:line="280" w:lineRule="atLeast"/>
      <w:outlineLvl w:val="2"/>
    </w:pPr>
    <w:rPr>
      <w:rFonts w:cs="Arial"/>
      <w:bCs/>
      <w:sz w:val="22"/>
      <w:szCs w:val="19"/>
    </w:rPr>
  </w:style>
  <w:style w:type="paragraph" w:styleId="Heading4">
    <w:name w:val="heading 4"/>
    <w:aliases w:val="DET Heading 4"/>
    <w:basedOn w:val="Normal"/>
    <w:next w:val="Normal"/>
    <w:link w:val="Heading4Char"/>
    <w:uiPriority w:val="9"/>
    <w:unhideWhenUsed/>
    <w:qFormat/>
    <w:rsid w:val="00391AD5"/>
    <w:pPr>
      <w:keepNext/>
      <w:tabs>
        <w:tab w:val="left" w:pos="397"/>
      </w:tabs>
      <w:spacing w:before="200"/>
      <w:outlineLvl w:val="3"/>
    </w:pPr>
    <w:rPr>
      <w:b/>
      <w:i/>
    </w:rPr>
  </w:style>
  <w:style w:type="paragraph" w:styleId="Heading5">
    <w:name w:val="heading 5"/>
    <w:basedOn w:val="Normal"/>
    <w:next w:val="Normal"/>
    <w:link w:val="Heading5Char"/>
    <w:uiPriority w:val="9"/>
    <w:unhideWhenUsed/>
    <w:qFormat/>
    <w:rsid w:val="00F41094"/>
    <w:pPr>
      <w:keepNext/>
      <w:keepLines/>
      <w:spacing w:before="200"/>
      <w:outlineLvl w:val="4"/>
    </w:pPr>
    <w:rPr>
      <w:rFonts w:eastAsiaTheme="majorEastAsia" w:cstheme="majorBidi"/>
      <w:i/>
      <w:szCs w:val="22"/>
    </w:rPr>
  </w:style>
  <w:style w:type="paragraph" w:styleId="Heading6">
    <w:name w:val="heading 6"/>
    <w:basedOn w:val="Normal"/>
    <w:next w:val="Normal"/>
    <w:link w:val="Heading6Char"/>
    <w:hidden/>
    <w:uiPriority w:val="9"/>
    <w:unhideWhenUsed/>
    <w:qFormat/>
    <w:rsid w:val="00AD2C55"/>
    <w:pPr>
      <w:keepNext/>
      <w:keepLines/>
      <w:numPr>
        <w:ilvl w:val="5"/>
        <w:numId w:val="15"/>
      </w:numPr>
      <w:spacing w:before="200" w:after="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hidden/>
    <w:uiPriority w:val="9"/>
    <w:semiHidden/>
    <w:unhideWhenUsed/>
    <w:qFormat/>
    <w:rsid w:val="00AD2C5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C5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hidden/>
    <w:uiPriority w:val="9"/>
    <w:semiHidden/>
    <w:unhideWhenUsed/>
    <w:qFormat/>
    <w:rsid w:val="00AD2C5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T Heading 1 Char,Heading 1 Section Heading Char"/>
    <w:basedOn w:val="DefaultParagraphFont"/>
    <w:link w:val="Heading1"/>
    <w:uiPriority w:val="9"/>
    <w:rsid w:val="00F41094"/>
    <w:rPr>
      <w:rFonts w:ascii="Arial" w:eastAsia="Times New Roman" w:hAnsi="Arial" w:cs="Arial"/>
      <w:bCs/>
      <w:color w:val="000000" w:themeColor="text1"/>
      <w:kern w:val="32"/>
      <w:sz w:val="36"/>
      <w:szCs w:val="36"/>
    </w:rPr>
  </w:style>
  <w:style w:type="character" w:customStyle="1" w:styleId="Heading2Char">
    <w:name w:val="Heading 2 Char"/>
    <w:aliases w:val="Reset numbering Char,Reset numbering1 Char"/>
    <w:basedOn w:val="DefaultParagraphFont"/>
    <w:link w:val="Heading2"/>
    <w:uiPriority w:val="9"/>
    <w:rsid w:val="00F41094"/>
    <w:rPr>
      <w:rFonts w:ascii="Arial" w:eastAsia="Times New Roman" w:hAnsi="Arial" w:cs="Arial"/>
      <w:bCs/>
      <w:iCs/>
      <w:color w:val="000000" w:themeColor="text1"/>
      <w:sz w:val="28"/>
      <w:szCs w:val="28"/>
    </w:rPr>
  </w:style>
  <w:style w:type="character" w:customStyle="1" w:styleId="Heading3Char">
    <w:name w:val="Heading 3 Char"/>
    <w:aliases w:val="DET Heading 3 Char,Level 1 - 1 Char"/>
    <w:basedOn w:val="DefaultParagraphFont"/>
    <w:link w:val="Heading3"/>
    <w:uiPriority w:val="9"/>
    <w:rsid w:val="00F41094"/>
    <w:rPr>
      <w:rFonts w:ascii="Arial" w:eastAsia="Times New Roman" w:hAnsi="Arial" w:cs="Arial"/>
      <w:bCs/>
      <w:color w:val="000000" w:themeColor="text1"/>
      <w:szCs w:val="19"/>
    </w:rPr>
  </w:style>
  <w:style w:type="character" w:customStyle="1" w:styleId="Heading4Char">
    <w:name w:val="Heading 4 Char"/>
    <w:aliases w:val="DET Heading 4 Char"/>
    <w:basedOn w:val="DefaultParagraphFont"/>
    <w:link w:val="Heading4"/>
    <w:uiPriority w:val="9"/>
    <w:rsid w:val="00391AD5"/>
    <w:rPr>
      <w:rFonts w:ascii="Arial" w:eastAsia="Times New Roman" w:hAnsi="Arial" w:cs="Times New Roman"/>
      <w:b/>
      <w:i/>
      <w:color w:val="000000" w:themeColor="text1"/>
      <w:sz w:val="19"/>
      <w:szCs w:val="24"/>
    </w:rPr>
  </w:style>
  <w:style w:type="character" w:customStyle="1" w:styleId="Heading5Char">
    <w:name w:val="Heading 5 Char"/>
    <w:basedOn w:val="DefaultParagraphFont"/>
    <w:link w:val="Heading5"/>
    <w:uiPriority w:val="9"/>
    <w:rsid w:val="00F41094"/>
    <w:rPr>
      <w:rFonts w:ascii="Arial" w:eastAsiaTheme="majorEastAsia" w:hAnsi="Arial" w:cstheme="majorBidi"/>
      <w:i/>
      <w:color w:val="000000" w:themeColor="text1"/>
      <w:sz w:val="19"/>
    </w:rPr>
  </w:style>
  <w:style w:type="character" w:customStyle="1" w:styleId="Heading6Char">
    <w:name w:val="Heading 6 Char"/>
    <w:basedOn w:val="DefaultParagraphFont"/>
    <w:link w:val="Heading6"/>
    <w:uiPriority w:val="9"/>
    <w:rsid w:val="00AD2C55"/>
    <w:rPr>
      <w:rFonts w:asciiTheme="majorHAnsi" w:eastAsiaTheme="majorEastAsia" w:hAnsiTheme="majorHAnsi" w:cstheme="majorBidi"/>
      <w:i/>
      <w:iCs/>
      <w:color w:val="243F60" w:themeColor="accent1" w:themeShade="7F"/>
    </w:rPr>
  </w:style>
  <w:style w:type="paragraph" w:styleId="Header">
    <w:name w:val="header"/>
    <w:basedOn w:val="Footer"/>
    <w:link w:val="HeaderChar"/>
    <w:hidden/>
    <w:uiPriority w:val="99"/>
    <w:rsid w:val="007F28C0"/>
    <w:pPr>
      <w:jc w:val="left"/>
    </w:pPr>
  </w:style>
  <w:style w:type="character" w:customStyle="1" w:styleId="HeaderChar">
    <w:name w:val="Header Char"/>
    <w:basedOn w:val="DefaultParagraphFont"/>
    <w:link w:val="Header"/>
    <w:uiPriority w:val="99"/>
    <w:rsid w:val="007F28C0"/>
    <w:rPr>
      <w:rFonts w:ascii="Arial" w:eastAsia="Times New Roman" w:hAnsi="Arial" w:cs="Times New Roman"/>
      <w:color w:val="000000" w:themeColor="text1"/>
      <w:spacing w:val="-1"/>
      <w:sz w:val="14"/>
      <w:szCs w:val="14"/>
    </w:rPr>
  </w:style>
  <w:style w:type="paragraph" w:styleId="Footer">
    <w:name w:val="footer"/>
    <w:basedOn w:val="Normal"/>
    <w:link w:val="FooterChar"/>
    <w:hidden/>
    <w:uiPriority w:val="99"/>
    <w:rsid w:val="007F28C0"/>
    <w:pPr>
      <w:tabs>
        <w:tab w:val="right" w:pos="8640"/>
      </w:tabs>
      <w:spacing w:after="0" w:line="240" w:lineRule="auto"/>
      <w:jc w:val="right"/>
    </w:pPr>
    <w:rPr>
      <w:spacing w:val="-1"/>
      <w:sz w:val="14"/>
      <w:szCs w:val="14"/>
    </w:rPr>
  </w:style>
  <w:style w:type="character" w:customStyle="1" w:styleId="FooterChar">
    <w:name w:val="Footer Char"/>
    <w:basedOn w:val="DefaultParagraphFont"/>
    <w:link w:val="Footer"/>
    <w:uiPriority w:val="99"/>
    <w:rsid w:val="007F28C0"/>
    <w:rPr>
      <w:rFonts w:ascii="Arial" w:eastAsia="Times New Roman" w:hAnsi="Arial" w:cs="Times New Roman"/>
      <w:color w:val="000000" w:themeColor="text1"/>
      <w:spacing w:val="-1"/>
      <w:sz w:val="14"/>
      <w:szCs w:val="14"/>
    </w:rPr>
  </w:style>
  <w:style w:type="table" w:styleId="TableColumns1">
    <w:name w:val="Table Columns 1"/>
    <w:basedOn w:val="TableNormal"/>
    <w:uiPriority w:val="99"/>
    <w:semiHidden/>
    <w:unhideWhenUsed/>
    <w:rsid w:val="00776C24"/>
    <w:pPr>
      <w:spacing w:after="90" w:line="2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columnheading">
    <w:name w:val="Table column heading"/>
    <w:basedOn w:val="Tabletext"/>
    <w:link w:val="TablecolumnheadingChar"/>
    <w:uiPriority w:val="99"/>
    <w:rsid w:val="007F28C0"/>
    <w:pPr>
      <w:keepNext/>
    </w:pPr>
    <w:rPr>
      <w:b/>
      <w:bCs/>
      <w:color w:val="FFFFFF"/>
    </w:rPr>
  </w:style>
  <w:style w:type="paragraph" w:customStyle="1" w:styleId="Tabletext">
    <w:name w:val="Table text"/>
    <w:basedOn w:val="Normal"/>
    <w:link w:val="TabletextChar"/>
    <w:uiPriority w:val="9"/>
    <w:qFormat/>
    <w:rsid w:val="007F28C0"/>
    <w:pPr>
      <w:widowControl w:val="0"/>
      <w:tabs>
        <w:tab w:val="left" w:pos="205"/>
      </w:tabs>
      <w:autoSpaceDE w:val="0"/>
      <w:autoSpaceDN w:val="0"/>
      <w:adjustRightInd w:val="0"/>
      <w:spacing w:before="80" w:after="80" w:line="240" w:lineRule="auto"/>
    </w:pPr>
    <w:rPr>
      <w:rFonts w:cs="Arial"/>
      <w:sz w:val="17"/>
      <w:szCs w:val="18"/>
    </w:rPr>
  </w:style>
  <w:style w:type="character" w:customStyle="1" w:styleId="TabletextChar">
    <w:name w:val="Table text Char"/>
    <w:basedOn w:val="DefaultParagraphFont"/>
    <w:link w:val="Tabletext"/>
    <w:uiPriority w:val="9"/>
    <w:rsid w:val="007F28C0"/>
    <w:rPr>
      <w:rFonts w:ascii="Arial" w:eastAsia="Times New Roman" w:hAnsi="Arial" w:cs="Arial"/>
      <w:color w:val="000000" w:themeColor="text1"/>
      <w:sz w:val="17"/>
      <w:szCs w:val="18"/>
    </w:rPr>
  </w:style>
  <w:style w:type="character" w:customStyle="1" w:styleId="TablecolumnheadingChar">
    <w:name w:val="Table column heading Char"/>
    <w:basedOn w:val="TabletextChar"/>
    <w:link w:val="Tablecolumnheading"/>
    <w:uiPriority w:val="99"/>
    <w:rsid w:val="007F28C0"/>
    <w:rPr>
      <w:rFonts w:ascii="Arial" w:eastAsia="Times New Roman" w:hAnsi="Arial" w:cs="Arial"/>
      <w:b/>
      <w:bCs/>
      <w:color w:val="FFFFFF"/>
      <w:sz w:val="17"/>
      <w:szCs w:val="18"/>
    </w:rPr>
  </w:style>
  <w:style w:type="paragraph" w:customStyle="1" w:styleId="TablesubheadingVPSstafftable">
    <w:name w:val="Table subheading VPS staff table"/>
    <w:basedOn w:val="Tablesubheadingfirstrow"/>
    <w:uiPriority w:val="99"/>
    <w:rsid w:val="007F28C0"/>
    <w:pPr>
      <w:spacing w:before="120"/>
    </w:pPr>
    <w:rPr>
      <w:bCs/>
      <w:sz w:val="16"/>
    </w:rPr>
  </w:style>
  <w:style w:type="paragraph" w:customStyle="1" w:styleId="Tablesubheadingfirstrow">
    <w:name w:val="Table subheading first row"/>
    <w:basedOn w:val="Tablerowheading"/>
    <w:link w:val="TablesubheadingfirstrowChar"/>
    <w:qFormat/>
    <w:rsid w:val="007F28C0"/>
    <w:pPr>
      <w:keepNext/>
      <w:spacing w:before="200" w:after="80"/>
    </w:pPr>
    <w:rPr>
      <w:snapToGrid w:val="0"/>
    </w:rPr>
  </w:style>
  <w:style w:type="paragraph" w:customStyle="1" w:styleId="Tablerowheading">
    <w:name w:val="Table row heading"/>
    <w:basedOn w:val="Normal"/>
    <w:link w:val="TablerowheadingChar"/>
    <w:rsid w:val="007F28C0"/>
    <w:pPr>
      <w:widowControl w:val="0"/>
      <w:autoSpaceDE w:val="0"/>
      <w:autoSpaceDN w:val="0"/>
      <w:adjustRightInd w:val="0"/>
      <w:spacing w:before="90" w:line="240" w:lineRule="auto"/>
    </w:pPr>
    <w:rPr>
      <w:rFonts w:cs="Arial"/>
      <w:b/>
      <w:sz w:val="17"/>
      <w:szCs w:val="18"/>
    </w:rPr>
  </w:style>
  <w:style w:type="character" w:customStyle="1" w:styleId="TablerowheadingChar">
    <w:name w:val="Table row heading Char"/>
    <w:basedOn w:val="DefaultParagraphFont"/>
    <w:link w:val="Tablerowheading"/>
    <w:rsid w:val="007F28C0"/>
    <w:rPr>
      <w:rFonts w:ascii="Arial" w:eastAsia="Times New Roman" w:hAnsi="Arial" w:cs="Arial"/>
      <w:b/>
      <w:color w:val="000000" w:themeColor="text1"/>
      <w:sz w:val="17"/>
      <w:szCs w:val="18"/>
    </w:rPr>
  </w:style>
  <w:style w:type="character" w:customStyle="1" w:styleId="TablesubheadingfirstrowChar">
    <w:name w:val="Table subheading first row Char"/>
    <w:basedOn w:val="TablerowheadingChar"/>
    <w:link w:val="Tablesubheadingfirstrow"/>
    <w:rsid w:val="007F28C0"/>
    <w:rPr>
      <w:rFonts w:ascii="Arial" w:eastAsia="Times New Roman" w:hAnsi="Arial" w:cs="Arial"/>
      <w:b/>
      <w:snapToGrid w:val="0"/>
      <w:color w:val="000000" w:themeColor="text1"/>
      <w:sz w:val="17"/>
      <w:szCs w:val="18"/>
    </w:rPr>
  </w:style>
  <w:style w:type="paragraph" w:customStyle="1" w:styleId="Imprintinformationspaced">
    <w:name w:val="Imprint information spaced"/>
    <w:basedOn w:val="Normal"/>
    <w:uiPriority w:val="99"/>
    <w:rsid w:val="007F28C0"/>
    <w:pPr>
      <w:spacing w:after="360"/>
    </w:pPr>
    <w:rPr>
      <w:sz w:val="17"/>
    </w:rPr>
  </w:style>
  <w:style w:type="table" w:styleId="TableGrid">
    <w:name w:val="Table Grid"/>
    <w:basedOn w:val="TableNormal"/>
    <w:hidden/>
    <w:uiPriority w:val="59"/>
    <w:rsid w:val="007F28C0"/>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A95F83"/>
    <w:pPr>
      <w:keepNext/>
      <w:tabs>
        <w:tab w:val="left" w:pos="851"/>
        <w:tab w:val="right" w:pos="7371"/>
      </w:tabs>
      <w:spacing w:after="180"/>
      <w:ind w:left="57" w:right="567"/>
    </w:pPr>
    <w:rPr>
      <w:b/>
      <w:noProof/>
      <w:lang w:eastAsia="en-AU"/>
    </w:rPr>
  </w:style>
  <w:style w:type="paragraph" w:styleId="ListBullet">
    <w:name w:val="List Bullet"/>
    <w:basedOn w:val="Normal"/>
    <w:uiPriority w:val="99"/>
    <w:qFormat/>
    <w:rsid w:val="00F02CD2"/>
    <w:pPr>
      <w:numPr>
        <w:numId w:val="11"/>
      </w:numPr>
      <w:tabs>
        <w:tab w:val="clear" w:pos="360"/>
        <w:tab w:val="left" w:pos="170"/>
      </w:tabs>
      <w:spacing w:after="40"/>
      <w:ind w:left="142" w:hanging="142"/>
    </w:pPr>
  </w:style>
  <w:style w:type="paragraph" w:styleId="TOC3">
    <w:name w:val="toc 3"/>
    <w:basedOn w:val="Normal"/>
    <w:next w:val="Normal"/>
    <w:autoRedefine/>
    <w:hidden/>
    <w:uiPriority w:val="39"/>
    <w:rsid w:val="007F28C0"/>
    <w:pPr>
      <w:ind w:left="360"/>
    </w:pPr>
  </w:style>
  <w:style w:type="paragraph" w:styleId="TOC2">
    <w:name w:val="toc 2"/>
    <w:basedOn w:val="Normal"/>
    <w:next w:val="Normal"/>
    <w:uiPriority w:val="39"/>
    <w:rsid w:val="000A136C"/>
    <w:pPr>
      <w:tabs>
        <w:tab w:val="right" w:pos="7371"/>
      </w:tabs>
      <w:spacing w:after="220"/>
      <w:ind w:left="1418" w:right="567" w:hanging="284"/>
    </w:pPr>
    <w:rPr>
      <w:noProof/>
    </w:rPr>
  </w:style>
  <w:style w:type="paragraph" w:styleId="Caption">
    <w:name w:val="caption"/>
    <w:basedOn w:val="Normal"/>
    <w:next w:val="Normal"/>
    <w:uiPriority w:val="99"/>
    <w:qFormat/>
    <w:rsid w:val="007F28C0"/>
    <w:pPr>
      <w:keepNext/>
      <w:spacing w:before="200"/>
    </w:pPr>
    <w:rPr>
      <w:b/>
      <w:i/>
      <w:sz w:val="17"/>
    </w:rPr>
  </w:style>
  <w:style w:type="character" w:styleId="CommentReference">
    <w:name w:val="annotation reference"/>
    <w:hidden/>
    <w:unhideWhenUsed/>
    <w:rsid w:val="007F28C0"/>
    <w:rPr>
      <w:sz w:val="16"/>
      <w:szCs w:val="16"/>
    </w:rPr>
  </w:style>
  <w:style w:type="character" w:styleId="FootnoteReference">
    <w:name w:val="footnote reference"/>
    <w:aliases w:val="DET Footnote Reference"/>
    <w:uiPriority w:val="99"/>
    <w:unhideWhenUsed/>
    <w:rsid w:val="007E09BA"/>
    <w:rPr>
      <w:caps w:val="0"/>
      <w:smallCaps w:val="0"/>
      <w:strike w:val="0"/>
      <w:dstrike w:val="0"/>
      <w:vanish w:val="0"/>
      <w:vertAlign w:val="superscript"/>
    </w:rPr>
  </w:style>
  <w:style w:type="paragraph" w:customStyle="1" w:styleId="Normalaftertable">
    <w:name w:val="Normal after table"/>
    <w:basedOn w:val="Normal"/>
    <w:next w:val="Normal"/>
    <w:link w:val="NormalaftertableChar"/>
    <w:qFormat/>
    <w:rsid w:val="007F28C0"/>
    <w:pPr>
      <w:spacing w:before="130"/>
    </w:pPr>
  </w:style>
  <w:style w:type="character" w:customStyle="1" w:styleId="NormalaftertableChar">
    <w:name w:val="Normal after table Char"/>
    <w:basedOn w:val="DefaultParagraphFont"/>
    <w:link w:val="Normalaftertable"/>
    <w:rsid w:val="007F28C0"/>
    <w:rPr>
      <w:rFonts w:ascii="Arial" w:eastAsia="Times New Roman" w:hAnsi="Arial" w:cs="Times New Roman"/>
      <w:color w:val="000000" w:themeColor="text1"/>
      <w:sz w:val="19"/>
      <w:szCs w:val="24"/>
    </w:rPr>
  </w:style>
  <w:style w:type="paragraph" w:customStyle="1" w:styleId="Normalbeforelist">
    <w:name w:val="Normal before list"/>
    <w:basedOn w:val="Normal"/>
    <w:uiPriority w:val="99"/>
    <w:rsid w:val="007F28C0"/>
    <w:pPr>
      <w:keepNext/>
      <w:spacing w:after="40"/>
    </w:pPr>
    <w:rPr>
      <w:szCs w:val="20"/>
    </w:rPr>
  </w:style>
  <w:style w:type="paragraph" w:styleId="CommentText">
    <w:name w:val="annotation text"/>
    <w:basedOn w:val="Normal"/>
    <w:link w:val="CommentTextChar"/>
    <w:hidden/>
    <w:uiPriority w:val="99"/>
    <w:rsid w:val="007F28C0"/>
    <w:pPr>
      <w:spacing w:line="240" w:lineRule="auto"/>
    </w:pPr>
    <w:rPr>
      <w:sz w:val="20"/>
      <w:szCs w:val="20"/>
    </w:rPr>
  </w:style>
  <w:style w:type="character" w:customStyle="1" w:styleId="CommentTextChar">
    <w:name w:val="Comment Text Char"/>
    <w:basedOn w:val="DefaultParagraphFont"/>
    <w:link w:val="CommentText"/>
    <w:uiPriority w:val="99"/>
    <w:rsid w:val="007F28C0"/>
    <w:rPr>
      <w:rFonts w:ascii="Arial" w:eastAsia="Times New Roman" w:hAnsi="Arial" w:cs="Times New Roman"/>
      <w:color w:val="000000" w:themeColor="text1"/>
      <w:sz w:val="20"/>
      <w:szCs w:val="20"/>
    </w:rPr>
  </w:style>
  <w:style w:type="paragraph" w:customStyle="1" w:styleId="Attestationcommittalletterlargespaceafter">
    <w:name w:val="Attestation/committal letter large space after"/>
    <w:basedOn w:val="Normal"/>
    <w:uiPriority w:val="99"/>
    <w:rsid w:val="007F28C0"/>
    <w:pPr>
      <w:spacing w:after="720"/>
    </w:pPr>
    <w:rPr>
      <w:szCs w:val="20"/>
    </w:rPr>
  </w:style>
  <w:style w:type="paragraph" w:customStyle="1" w:styleId="Attestationcommitallettersmallspaceafter">
    <w:name w:val="Attestation/commital letter small space after"/>
    <w:basedOn w:val="Normal"/>
    <w:uiPriority w:val="99"/>
    <w:rsid w:val="007F28C0"/>
    <w:pPr>
      <w:spacing w:after="180"/>
    </w:pPr>
    <w:rPr>
      <w:szCs w:val="20"/>
    </w:rPr>
  </w:style>
  <w:style w:type="paragraph" w:customStyle="1" w:styleId="Contentshead">
    <w:name w:val="Contents head"/>
    <w:basedOn w:val="Heading1"/>
    <w:uiPriority w:val="99"/>
    <w:qFormat/>
    <w:rsid w:val="001F185F"/>
    <w:pPr>
      <w:spacing w:before="480" w:after="0" w:line="240" w:lineRule="auto"/>
      <w:ind w:left="851"/>
    </w:pPr>
  </w:style>
  <w:style w:type="paragraph" w:customStyle="1" w:styleId="Imprintinformation">
    <w:name w:val="Imprint  information"/>
    <w:basedOn w:val="Imprintinformationspaced"/>
    <w:uiPriority w:val="99"/>
    <w:rsid w:val="007F28C0"/>
    <w:pPr>
      <w:spacing w:after="90"/>
    </w:pPr>
    <w:rPr>
      <w:szCs w:val="20"/>
    </w:rPr>
  </w:style>
  <w:style w:type="paragraph" w:customStyle="1" w:styleId="Imrpintinformationheading">
    <w:name w:val="Imrpint information heading"/>
    <w:basedOn w:val="Imprintinformationspaced"/>
    <w:uiPriority w:val="99"/>
    <w:rsid w:val="007F28C0"/>
    <w:rPr>
      <w:b/>
      <w:bCs/>
      <w:szCs w:val="20"/>
    </w:rPr>
  </w:style>
  <w:style w:type="paragraph" w:customStyle="1" w:styleId="Indentedtext">
    <w:name w:val="Indented text"/>
    <w:basedOn w:val="Normal"/>
    <w:uiPriority w:val="99"/>
    <w:rsid w:val="007F28C0"/>
    <w:pPr>
      <w:ind w:left="170"/>
    </w:pPr>
    <w:rPr>
      <w:szCs w:val="20"/>
    </w:rPr>
  </w:style>
  <w:style w:type="paragraph" w:customStyle="1" w:styleId="Tablesuperheading">
    <w:name w:val="Table superheading"/>
    <w:basedOn w:val="Tablecolumnheading"/>
    <w:link w:val="TablesuperheadingChar"/>
    <w:qFormat/>
    <w:rsid w:val="007F28C0"/>
    <w:pPr>
      <w:spacing w:before="360"/>
    </w:pPr>
  </w:style>
  <w:style w:type="character" w:customStyle="1" w:styleId="TablesuperheadingChar">
    <w:name w:val="Table superheading Char"/>
    <w:basedOn w:val="TablecolumnheadingChar"/>
    <w:link w:val="Tablesuperheading"/>
    <w:rsid w:val="007F28C0"/>
    <w:rPr>
      <w:rFonts w:ascii="Arial" w:eastAsia="Times New Roman" w:hAnsi="Arial" w:cs="Arial"/>
      <w:b/>
      <w:bCs/>
      <w:color w:val="FFFFFF"/>
      <w:sz w:val="17"/>
      <w:szCs w:val="18"/>
    </w:rPr>
  </w:style>
  <w:style w:type="paragraph" w:styleId="CommentSubject">
    <w:name w:val="annotation subject"/>
    <w:basedOn w:val="CommentText"/>
    <w:next w:val="CommentText"/>
    <w:link w:val="CommentSubjectChar"/>
    <w:hidden/>
    <w:uiPriority w:val="99"/>
    <w:rsid w:val="007F28C0"/>
    <w:rPr>
      <w:b/>
      <w:bCs/>
    </w:rPr>
  </w:style>
  <w:style w:type="character" w:customStyle="1" w:styleId="CommentSubjectChar">
    <w:name w:val="Comment Subject Char"/>
    <w:basedOn w:val="CommentTextChar"/>
    <w:link w:val="CommentSubject"/>
    <w:uiPriority w:val="99"/>
    <w:rsid w:val="007F28C0"/>
    <w:rPr>
      <w:rFonts w:ascii="Arial" w:eastAsia="Times New Roman" w:hAnsi="Arial" w:cs="Times New Roman"/>
      <w:b/>
      <w:bCs/>
      <w:color w:val="000000" w:themeColor="text1"/>
      <w:sz w:val="20"/>
      <w:szCs w:val="20"/>
    </w:rPr>
  </w:style>
  <w:style w:type="paragraph" w:customStyle="1" w:styleId="Heading4pagebreakbefore">
    <w:name w:val="Heading 4 page break before"/>
    <w:basedOn w:val="Heading4"/>
    <w:link w:val="Heading4pagebreakbeforeChar"/>
    <w:qFormat/>
    <w:rsid w:val="007F28C0"/>
    <w:pPr>
      <w:pageBreakBefore/>
      <w:spacing w:before="0"/>
    </w:pPr>
    <w:rPr>
      <w:bCs/>
      <w:iCs/>
    </w:rPr>
  </w:style>
  <w:style w:type="character" w:customStyle="1" w:styleId="Heading4pagebreakbeforeChar">
    <w:name w:val="Heading 4 page break before Char"/>
    <w:basedOn w:val="Heading4Char"/>
    <w:link w:val="Heading4pagebreakbefore"/>
    <w:rsid w:val="007F28C0"/>
    <w:rPr>
      <w:rFonts w:ascii="Arial" w:eastAsia="Times New Roman" w:hAnsi="Arial" w:cs="Times New Roman"/>
      <w:b/>
      <w:bCs/>
      <w:i/>
      <w:iCs/>
      <w:color w:val="000000" w:themeColor="text1"/>
      <w:sz w:val="19"/>
      <w:szCs w:val="24"/>
    </w:rPr>
  </w:style>
  <w:style w:type="paragraph" w:customStyle="1" w:styleId="TablerowheadingVPSstafftable">
    <w:name w:val="Table row heading VPS staff table"/>
    <w:basedOn w:val="Tablerowheading"/>
    <w:uiPriority w:val="99"/>
    <w:rsid w:val="007F28C0"/>
    <w:pPr>
      <w:keepNext/>
      <w:spacing w:before="0" w:after="0"/>
    </w:pPr>
    <w:rPr>
      <w:bCs/>
      <w:sz w:val="16"/>
    </w:rPr>
  </w:style>
  <w:style w:type="table" w:styleId="TableList1">
    <w:name w:val="Table List 1"/>
    <w:basedOn w:val="TableNormal"/>
    <w:uiPriority w:val="99"/>
    <w:unhideWhenUsed/>
    <w:rsid w:val="00776C24"/>
    <w:pPr>
      <w:spacing w:after="90" w:line="22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hidden/>
    <w:rsid w:val="007F28C0"/>
  </w:style>
  <w:style w:type="paragraph" w:styleId="EndnoteText">
    <w:name w:val="endnote text"/>
    <w:basedOn w:val="Normal"/>
    <w:link w:val="EndnoteTextChar"/>
    <w:hidden/>
    <w:uiPriority w:val="99"/>
    <w:rsid w:val="007F28C0"/>
    <w:pPr>
      <w:spacing w:after="0" w:line="240" w:lineRule="auto"/>
    </w:pPr>
    <w:rPr>
      <w:color w:val="747378"/>
      <w:sz w:val="20"/>
      <w:szCs w:val="20"/>
    </w:rPr>
  </w:style>
  <w:style w:type="character" w:customStyle="1" w:styleId="EndnoteTextChar">
    <w:name w:val="Endnote Text Char"/>
    <w:basedOn w:val="DefaultParagraphFont"/>
    <w:link w:val="EndnoteText"/>
    <w:uiPriority w:val="99"/>
    <w:rsid w:val="007F28C0"/>
    <w:rPr>
      <w:rFonts w:ascii="Arial" w:eastAsia="Times New Roman" w:hAnsi="Arial" w:cs="Times New Roman"/>
      <w:color w:val="747378"/>
      <w:sz w:val="20"/>
      <w:szCs w:val="20"/>
    </w:rPr>
  </w:style>
  <w:style w:type="paragraph" w:customStyle="1" w:styleId="Tabletextobjectivestablesnarrow">
    <w:name w:val="Table text objectives tables narrow"/>
    <w:basedOn w:val="Tabletextobjectivestables"/>
    <w:uiPriority w:val="99"/>
    <w:qFormat/>
    <w:rsid w:val="00A31B6D"/>
    <w:pPr>
      <w:spacing w:before="40" w:after="40"/>
      <w:jc w:val="center"/>
    </w:pPr>
    <w:rPr>
      <w:rFonts w:ascii="Arial Narrow" w:hAnsi="Arial Narrow"/>
    </w:rPr>
  </w:style>
  <w:style w:type="paragraph" w:customStyle="1" w:styleId="Tabletextobjectivestables">
    <w:name w:val="Table text objectives tables"/>
    <w:basedOn w:val="Tabletext"/>
    <w:link w:val="TabletextobjectivestablesChar"/>
    <w:qFormat/>
    <w:rsid w:val="007A55AC"/>
    <w:rPr>
      <w:sz w:val="16"/>
      <w:szCs w:val="16"/>
    </w:rPr>
  </w:style>
  <w:style w:type="character" w:customStyle="1" w:styleId="TabletextobjectivestablesChar">
    <w:name w:val="Table text objectives tables Char"/>
    <w:basedOn w:val="TabletextChar"/>
    <w:link w:val="Tabletextobjectivestables"/>
    <w:rsid w:val="007A55AC"/>
    <w:rPr>
      <w:rFonts w:ascii="Arial" w:eastAsia="Times New Roman" w:hAnsi="Arial" w:cs="Arial"/>
      <w:color w:val="000000" w:themeColor="text1"/>
      <w:sz w:val="16"/>
      <w:szCs w:val="16"/>
    </w:rPr>
  </w:style>
  <w:style w:type="paragraph" w:customStyle="1" w:styleId="Tablerowheadingobjectivestables">
    <w:name w:val="Table row heading objectives tables"/>
    <w:basedOn w:val="Tablerowheading"/>
    <w:link w:val="TablerowheadingobjectivestablesChar"/>
    <w:qFormat/>
    <w:rsid w:val="00A31B6D"/>
    <w:pPr>
      <w:widowControl/>
    </w:pPr>
    <w:rPr>
      <w:rFonts w:ascii="Arial Narrow" w:hAnsi="Arial Narrow"/>
      <w:color w:val="auto"/>
      <w:sz w:val="16"/>
      <w:szCs w:val="16"/>
    </w:rPr>
  </w:style>
  <w:style w:type="character" w:customStyle="1" w:styleId="TablerowheadingobjectivestablesChar">
    <w:name w:val="Table row heading objectives tables Char"/>
    <w:basedOn w:val="TablerowheadingChar"/>
    <w:link w:val="Tablerowheadingobjectivestables"/>
    <w:rsid w:val="00A31B6D"/>
    <w:rPr>
      <w:rFonts w:ascii="Arial Narrow" w:eastAsia="Times New Roman" w:hAnsi="Arial Narrow" w:cs="Arial"/>
      <w:b/>
      <w:color w:val="000000" w:themeColor="text1"/>
      <w:sz w:val="16"/>
      <w:szCs w:val="16"/>
    </w:rPr>
  </w:style>
  <w:style w:type="paragraph" w:customStyle="1" w:styleId="Tablecolumnheadingobjectivestables">
    <w:name w:val="Table column heading objectives tables"/>
    <w:basedOn w:val="Tablecolumnheading"/>
    <w:link w:val="TablecolumnheadingobjectivestablesChar"/>
    <w:qFormat/>
    <w:rsid w:val="007F28C0"/>
    <w:rPr>
      <w:b w:val="0"/>
      <w:sz w:val="16"/>
      <w:szCs w:val="16"/>
      <w:lang w:val="en-US"/>
    </w:rPr>
  </w:style>
  <w:style w:type="character" w:customStyle="1" w:styleId="TablecolumnheadingobjectivestablesChar">
    <w:name w:val="Table column heading objectives tables Char"/>
    <w:basedOn w:val="TablecolumnheadingChar"/>
    <w:link w:val="Tablecolumnheadingobjectivestables"/>
    <w:rsid w:val="007F28C0"/>
    <w:rPr>
      <w:rFonts w:ascii="Arial" w:eastAsia="Times New Roman" w:hAnsi="Arial" w:cs="Arial"/>
      <w:b w:val="0"/>
      <w:bCs/>
      <w:color w:val="FFFFFF"/>
      <w:sz w:val="16"/>
      <w:szCs w:val="16"/>
      <w:lang w:val="en-US"/>
    </w:rPr>
  </w:style>
  <w:style w:type="paragraph" w:styleId="HTMLAddress">
    <w:name w:val="HTML Address"/>
    <w:basedOn w:val="Normal"/>
    <w:link w:val="HTMLAddressChar"/>
    <w:uiPriority w:val="99"/>
    <w:semiHidden/>
    <w:unhideWhenUsed/>
    <w:rsid w:val="00776C24"/>
    <w:pPr>
      <w:spacing w:after="0" w:line="240" w:lineRule="auto"/>
    </w:pPr>
    <w:rPr>
      <w:i/>
      <w:iCs/>
    </w:rPr>
  </w:style>
  <w:style w:type="character" w:customStyle="1" w:styleId="HTMLAddressChar">
    <w:name w:val="HTML Address Char"/>
    <w:basedOn w:val="DefaultParagraphFont"/>
    <w:link w:val="HTMLAddress"/>
    <w:uiPriority w:val="99"/>
    <w:semiHidden/>
    <w:rsid w:val="00776C24"/>
    <w:rPr>
      <w:rFonts w:ascii="Arial" w:eastAsia="Times New Roman" w:hAnsi="Arial" w:cs="Times New Roman"/>
      <w:i/>
      <w:iCs/>
      <w:color w:val="000000" w:themeColor="text1"/>
      <w:sz w:val="19"/>
      <w:szCs w:val="24"/>
    </w:rPr>
  </w:style>
  <w:style w:type="paragraph" w:customStyle="1" w:styleId="TablerowheadingoutputtablesAchievementsEngagement">
    <w:name w:val="Table row heading output tables Achievements &amp; Engagement"/>
    <w:basedOn w:val="Tablerowheadingobjectivestables"/>
    <w:uiPriority w:val="99"/>
    <w:rsid w:val="007F28C0"/>
    <w:pPr>
      <w:spacing w:before="40" w:after="40"/>
    </w:pPr>
    <w:rPr>
      <w:rFonts w:cs="Times New Roman"/>
      <w:bCs/>
      <w:szCs w:val="20"/>
    </w:rPr>
  </w:style>
  <w:style w:type="paragraph" w:customStyle="1" w:styleId="DETTablerowheadingoutputstables">
    <w:name w:val="DET Table row heading outputs tables"/>
    <w:basedOn w:val="Tablecolumnheading"/>
    <w:link w:val="DETTablerowheadingoutputstablesChar"/>
    <w:qFormat/>
    <w:rsid w:val="0017233C"/>
    <w:rPr>
      <w:color w:val="FFFFFF" w:themeColor="background1"/>
      <w:sz w:val="16"/>
      <w:szCs w:val="15"/>
    </w:rPr>
  </w:style>
  <w:style w:type="character" w:customStyle="1" w:styleId="DETTablerowheadingoutputstablesChar">
    <w:name w:val="DET Table row heading outputs tables Char"/>
    <w:basedOn w:val="TablerowheadingChar"/>
    <w:link w:val="DETTablerowheadingoutputstables"/>
    <w:rsid w:val="0017233C"/>
    <w:rPr>
      <w:rFonts w:ascii="Arial" w:eastAsia="Times New Roman" w:hAnsi="Arial" w:cs="Arial"/>
      <w:b/>
      <w:bCs/>
      <w:color w:val="FFFFFF" w:themeColor="background1"/>
      <w:sz w:val="16"/>
      <w:szCs w:val="15"/>
    </w:rPr>
  </w:style>
  <w:style w:type="paragraph" w:customStyle="1" w:styleId="TablerowheadingobjectivestablesAchievements">
    <w:name w:val="Table row heading objectives tables Achievements"/>
    <w:basedOn w:val="Tablerowheadingobjectivestables"/>
    <w:uiPriority w:val="99"/>
    <w:rsid w:val="00C67CDF"/>
    <w:pPr>
      <w:spacing w:before="40" w:after="0"/>
    </w:pPr>
    <w:rPr>
      <w:rFonts w:cs="Times New Roman"/>
      <w:bCs/>
      <w:szCs w:val="20"/>
    </w:rPr>
  </w:style>
  <w:style w:type="paragraph" w:customStyle="1" w:styleId="Heading3aftertable">
    <w:name w:val="Heading 3 after table"/>
    <w:basedOn w:val="Heading3"/>
    <w:uiPriority w:val="99"/>
    <w:rsid w:val="007F28C0"/>
    <w:pPr>
      <w:spacing w:before="360"/>
    </w:pPr>
    <w:rPr>
      <w:rFonts w:cs="Times New Roman"/>
      <w:szCs w:val="20"/>
    </w:rPr>
  </w:style>
  <w:style w:type="paragraph" w:customStyle="1" w:styleId="Heading4aftertable">
    <w:name w:val="Heading 4 after table"/>
    <w:basedOn w:val="Heading4"/>
    <w:uiPriority w:val="99"/>
    <w:rsid w:val="007F28C0"/>
    <w:pPr>
      <w:spacing w:before="360"/>
    </w:pPr>
    <w:rPr>
      <w:iCs/>
      <w:szCs w:val="20"/>
    </w:rPr>
  </w:style>
  <w:style w:type="paragraph" w:styleId="Revision">
    <w:name w:val="Revision"/>
    <w:hidden/>
    <w:uiPriority w:val="99"/>
    <w:semiHidden/>
    <w:rsid w:val="00D73748"/>
    <w:pPr>
      <w:spacing w:after="0" w:line="240" w:lineRule="auto"/>
    </w:pPr>
    <w:rPr>
      <w:rFonts w:ascii="Arial" w:eastAsia="Times New Roman" w:hAnsi="Arial" w:cs="Times New Roman"/>
      <w:color w:val="747378"/>
      <w:sz w:val="19"/>
      <w:szCs w:val="24"/>
    </w:rPr>
  </w:style>
  <w:style w:type="paragraph" w:customStyle="1" w:styleId="Tablecolumnheadingfinancialmiddlerow">
    <w:name w:val="Table column heading financial middle row"/>
    <w:basedOn w:val="Tablecolumnheading"/>
    <w:next w:val="DETTablecolumnheading"/>
    <w:uiPriority w:val="99"/>
    <w:rsid w:val="007F28C0"/>
    <w:pPr>
      <w:spacing w:before="0" w:after="0"/>
      <w:jc w:val="center"/>
    </w:pPr>
    <w:rPr>
      <w:rFonts w:cs="Times New Roman"/>
      <w:szCs w:val="20"/>
    </w:rPr>
  </w:style>
  <w:style w:type="paragraph" w:customStyle="1" w:styleId="DETTablecolumnheading">
    <w:name w:val="DET Table column heading"/>
    <w:basedOn w:val="Tablecolumnheading"/>
    <w:link w:val="DETTablecolumnheadingChar"/>
    <w:qFormat/>
    <w:rsid w:val="004B1764"/>
    <w:pPr>
      <w:jc w:val="center"/>
    </w:pPr>
  </w:style>
  <w:style w:type="character" w:customStyle="1" w:styleId="DETTablecolumnheadingChar">
    <w:name w:val="DET Table column heading Char"/>
    <w:basedOn w:val="TablecolumnheadingChar"/>
    <w:link w:val="DETTablecolumnheading"/>
    <w:rsid w:val="004B1764"/>
    <w:rPr>
      <w:rFonts w:ascii="Arial" w:eastAsia="Times New Roman" w:hAnsi="Arial" w:cs="Arial"/>
      <w:b/>
      <w:bCs/>
      <w:color w:val="FFFFFF"/>
      <w:sz w:val="17"/>
      <w:szCs w:val="18"/>
    </w:rPr>
  </w:style>
  <w:style w:type="paragraph" w:customStyle="1" w:styleId="Captionaftertable">
    <w:name w:val="Caption after table"/>
    <w:basedOn w:val="Caption"/>
    <w:uiPriority w:val="99"/>
    <w:rsid w:val="007F28C0"/>
    <w:pPr>
      <w:spacing w:before="360"/>
    </w:pPr>
    <w:rPr>
      <w:iCs/>
      <w:szCs w:val="20"/>
    </w:rPr>
  </w:style>
  <w:style w:type="paragraph" w:customStyle="1" w:styleId="Captionbeforechart">
    <w:name w:val="Caption before chart"/>
    <w:basedOn w:val="Caption"/>
    <w:uiPriority w:val="99"/>
    <w:rsid w:val="007F28C0"/>
    <w:pPr>
      <w:spacing w:after="0"/>
    </w:pPr>
    <w:rPr>
      <w:iCs/>
      <w:szCs w:val="20"/>
    </w:rPr>
  </w:style>
  <w:style w:type="paragraph" w:customStyle="1" w:styleId="ListBulletbeforetable">
    <w:name w:val="List Bullet before table"/>
    <w:basedOn w:val="ListBullet"/>
    <w:uiPriority w:val="99"/>
    <w:rsid w:val="007F28C0"/>
    <w:pPr>
      <w:numPr>
        <w:numId w:val="0"/>
      </w:numPr>
      <w:spacing w:after="90"/>
    </w:pPr>
    <w:rPr>
      <w:szCs w:val="20"/>
    </w:rPr>
  </w:style>
  <w:style w:type="paragraph" w:styleId="Salutation">
    <w:name w:val="Salutation"/>
    <w:basedOn w:val="Normal"/>
    <w:next w:val="Normal"/>
    <w:link w:val="SalutationChar"/>
    <w:uiPriority w:val="99"/>
    <w:semiHidden/>
    <w:unhideWhenUsed/>
    <w:rsid w:val="00776C24"/>
  </w:style>
  <w:style w:type="character" w:customStyle="1" w:styleId="SalutationChar">
    <w:name w:val="Salutation Char"/>
    <w:basedOn w:val="DefaultParagraphFont"/>
    <w:link w:val="Salutation"/>
    <w:uiPriority w:val="99"/>
    <w:semiHidden/>
    <w:rsid w:val="00776C24"/>
    <w:rPr>
      <w:rFonts w:ascii="Arial" w:eastAsia="Times New Roman" w:hAnsi="Arial" w:cs="Times New Roman"/>
      <w:color w:val="000000" w:themeColor="text1"/>
      <w:sz w:val="19"/>
      <w:szCs w:val="24"/>
    </w:rPr>
  </w:style>
  <w:style w:type="paragraph" w:styleId="DocumentMap">
    <w:name w:val="Document Map"/>
    <w:basedOn w:val="Normal"/>
    <w:link w:val="DocumentMapChar"/>
    <w:hidden/>
    <w:uiPriority w:val="99"/>
    <w:semiHidden/>
    <w:rsid w:val="007F28C0"/>
    <w:pPr>
      <w:shd w:val="clear" w:color="auto" w:fill="000080"/>
      <w:spacing w:after="0" w:line="240" w:lineRule="auto"/>
    </w:pPr>
    <w:rPr>
      <w:rFonts w:ascii="Tahoma" w:hAnsi="Tahoma" w:cs="Tahoma"/>
      <w:color w:val="auto"/>
      <w:sz w:val="20"/>
      <w:szCs w:val="20"/>
    </w:rPr>
  </w:style>
  <w:style w:type="character" w:customStyle="1" w:styleId="DocumentMapChar">
    <w:name w:val="Document Map Char"/>
    <w:basedOn w:val="DefaultParagraphFont"/>
    <w:link w:val="DocumentMap"/>
    <w:uiPriority w:val="99"/>
    <w:semiHidden/>
    <w:rsid w:val="007F28C0"/>
    <w:rPr>
      <w:rFonts w:ascii="Tahoma" w:eastAsia="Times New Roman" w:hAnsi="Tahoma" w:cs="Tahoma"/>
      <w:sz w:val="20"/>
      <w:szCs w:val="20"/>
      <w:shd w:val="clear" w:color="auto" w:fill="000080"/>
    </w:rPr>
  </w:style>
  <w:style w:type="paragraph" w:styleId="ListParagraph">
    <w:name w:val="List Paragraph"/>
    <w:basedOn w:val="Normal"/>
    <w:hidden/>
    <w:uiPriority w:val="34"/>
    <w:qFormat/>
    <w:rsid w:val="007F28C0"/>
    <w:pPr>
      <w:spacing w:after="0" w:line="240" w:lineRule="auto"/>
      <w:ind w:left="720"/>
      <w:contextualSpacing/>
    </w:pPr>
    <w:rPr>
      <w:rFonts w:ascii="Times New Roman" w:hAnsi="Times New Roman"/>
      <w:color w:val="auto"/>
      <w:sz w:val="24"/>
      <w:szCs w:val="20"/>
    </w:rPr>
  </w:style>
  <w:style w:type="paragraph" w:customStyle="1" w:styleId="Heading2financialstatements">
    <w:name w:val="Heading 2 financial statements"/>
    <w:basedOn w:val="Heading2"/>
    <w:link w:val="Heading2financialstatementsChar"/>
    <w:qFormat/>
    <w:rsid w:val="007F28C0"/>
  </w:style>
  <w:style w:type="character" w:customStyle="1" w:styleId="Heading2financialstatementsChar">
    <w:name w:val="Heading 2 financial statements Char"/>
    <w:basedOn w:val="Heading2Char"/>
    <w:link w:val="Heading2financialstatements"/>
    <w:rsid w:val="007F28C0"/>
    <w:rPr>
      <w:rFonts w:ascii="Arial" w:eastAsia="Times New Roman" w:hAnsi="Arial" w:cs="Arial"/>
      <w:bCs/>
      <w:iCs/>
      <w:color w:val="000000" w:themeColor="text1"/>
      <w:sz w:val="28"/>
      <w:szCs w:val="28"/>
    </w:rPr>
  </w:style>
  <w:style w:type="paragraph" w:customStyle="1" w:styleId="TOCheadingendmatter">
    <w:name w:val="TOC heading endmatter"/>
    <w:basedOn w:val="Heading2financialstatements"/>
    <w:link w:val="TOCheadingendmatterChar"/>
    <w:qFormat/>
    <w:rsid w:val="007F28C0"/>
    <w:pPr>
      <w:outlineLvl w:val="9"/>
    </w:pPr>
  </w:style>
  <w:style w:type="character" w:customStyle="1" w:styleId="TOCheadingendmatterChar">
    <w:name w:val="TOC heading endmatter Char"/>
    <w:basedOn w:val="Heading2financialstatementsChar"/>
    <w:link w:val="TOCheadingendmatter"/>
    <w:rsid w:val="007F28C0"/>
    <w:rPr>
      <w:rFonts w:ascii="Arial" w:eastAsia="Times New Roman" w:hAnsi="Arial" w:cs="Arial"/>
      <w:bCs/>
      <w:iCs/>
      <w:color w:val="000000" w:themeColor="text1"/>
      <w:sz w:val="28"/>
      <w:szCs w:val="28"/>
    </w:rPr>
  </w:style>
  <w:style w:type="paragraph" w:styleId="PlainText">
    <w:name w:val="Plain Text"/>
    <w:basedOn w:val="Normal"/>
    <w:link w:val="PlainTextChar"/>
    <w:hidden/>
    <w:uiPriority w:val="99"/>
    <w:semiHidden/>
    <w:unhideWhenUsed/>
    <w:rsid w:val="007F28C0"/>
    <w:pPr>
      <w:spacing w:after="0" w:line="240" w:lineRule="auto"/>
    </w:pPr>
    <w:rPr>
      <w:rFonts w:ascii="Calibri" w:eastAsiaTheme="minorHAnsi" w:hAnsi="Calibri" w:cs="Consolas"/>
      <w:color w:val="auto"/>
      <w:sz w:val="22"/>
      <w:szCs w:val="21"/>
    </w:rPr>
  </w:style>
  <w:style w:type="character" w:customStyle="1" w:styleId="PlainTextChar">
    <w:name w:val="Plain Text Char"/>
    <w:basedOn w:val="DefaultParagraphFont"/>
    <w:link w:val="PlainText"/>
    <w:uiPriority w:val="99"/>
    <w:semiHidden/>
    <w:rsid w:val="007F28C0"/>
    <w:rPr>
      <w:rFonts w:ascii="Calibri" w:hAnsi="Calibri" w:cs="Consolas"/>
      <w:szCs w:val="21"/>
    </w:rPr>
  </w:style>
  <w:style w:type="paragraph" w:customStyle="1" w:styleId="TabletextVPSstafftable">
    <w:name w:val="Table text VPS staff table"/>
    <w:basedOn w:val="Tabletext"/>
    <w:uiPriority w:val="99"/>
    <w:rsid w:val="007F28C0"/>
    <w:rPr>
      <w:sz w:val="16"/>
    </w:rPr>
  </w:style>
  <w:style w:type="paragraph" w:customStyle="1" w:styleId="Heading2notes">
    <w:name w:val="Heading 2 notes"/>
    <w:basedOn w:val="Heading2financialstatements"/>
    <w:link w:val="Heading2notesChar"/>
    <w:uiPriority w:val="99"/>
    <w:qFormat/>
    <w:rsid w:val="0099731B"/>
    <w:pPr>
      <w:numPr>
        <w:numId w:val="10"/>
      </w:numPr>
      <w:tabs>
        <w:tab w:val="left" w:pos="1134"/>
      </w:tabs>
    </w:pPr>
  </w:style>
  <w:style w:type="character" w:customStyle="1" w:styleId="Heading2notesChar">
    <w:name w:val="Heading 2 notes Char"/>
    <w:basedOn w:val="Heading2financialstatementsChar"/>
    <w:link w:val="Heading2notes"/>
    <w:uiPriority w:val="99"/>
    <w:rsid w:val="0099731B"/>
    <w:rPr>
      <w:rFonts w:ascii="Arial" w:eastAsia="Times New Roman" w:hAnsi="Arial" w:cs="Arial"/>
      <w:bCs/>
      <w:iCs/>
      <w:color w:val="000000" w:themeColor="text1"/>
      <w:sz w:val="28"/>
      <w:szCs w:val="28"/>
    </w:rPr>
  </w:style>
  <w:style w:type="character" w:styleId="HTMLCite">
    <w:name w:val="HTML Cite"/>
    <w:basedOn w:val="DefaultParagraphFont"/>
    <w:uiPriority w:val="99"/>
    <w:semiHidden/>
    <w:unhideWhenUsed/>
    <w:rsid w:val="00776C24"/>
    <w:rPr>
      <w:i/>
      <w:iCs/>
    </w:rPr>
  </w:style>
  <w:style w:type="character" w:styleId="HTMLCode">
    <w:name w:val="HTML Code"/>
    <w:basedOn w:val="DefaultParagraphFont"/>
    <w:uiPriority w:val="99"/>
    <w:semiHidden/>
    <w:unhideWhenUsed/>
    <w:rsid w:val="00776C24"/>
    <w:rPr>
      <w:rFonts w:ascii="Consolas" w:hAnsi="Consolas" w:cs="Consolas"/>
      <w:sz w:val="20"/>
      <w:szCs w:val="20"/>
    </w:rPr>
  </w:style>
  <w:style w:type="paragraph" w:customStyle="1" w:styleId="Heading4notes">
    <w:name w:val="Heading 4 notes"/>
    <w:basedOn w:val="Heading4"/>
    <w:link w:val="Heading4notesChar"/>
    <w:qFormat/>
    <w:rsid w:val="007F28C0"/>
  </w:style>
  <w:style w:type="character" w:customStyle="1" w:styleId="Heading4notesChar">
    <w:name w:val="Heading 4 notes Char"/>
    <w:basedOn w:val="Heading4Char"/>
    <w:link w:val="Heading4notes"/>
    <w:rsid w:val="007F28C0"/>
    <w:rPr>
      <w:rFonts w:ascii="Arial" w:eastAsia="Times New Roman" w:hAnsi="Arial" w:cs="Times New Roman"/>
      <w:b/>
      <w:i/>
      <w:color w:val="000000" w:themeColor="text1"/>
      <w:sz w:val="19"/>
      <w:szCs w:val="24"/>
    </w:rPr>
  </w:style>
  <w:style w:type="paragraph" w:customStyle="1" w:styleId="DETNormalafterlist">
    <w:name w:val="DET Normal after list"/>
    <w:basedOn w:val="Normalaftertable"/>
    <w:next w:val="Normal"/>
    <w:link w:val="DETNormalafterlistChar"/>
    <w:qFormat/>
    <w:rsid w:val="00CD091A"/>
    <w:pPr>
      <w:spacing w:before="240"/>
    </w:pPr>
  </w:style>
  <w:style w:type="character" w:customStyle="1" w:styleId="DETNormalafterlistChar">
    <w:name w:val="DET Normal after list Char"/>
    <w:basedOn w:val="NormalaftertableChar"/>
    <w:link w:val="DETNormalafterlist"/>
    <w:rsid w:val="00CD091A"/>
    <w:rPr>
      <w:rFonts w:ascii="Arial" w:eastAsia="Times New Roman" w:hAnsi="Arial" w:cs="Times New Roman"/>
      <w:color w:val="000000" w:themeColor="text1"/>
      <w:sz w:val="19"/>
      <w:szCs w:val="24"/>
    </w:rPr>
  </w:style>
  <w:style w:type="paragraph" w:styleId="BalloonText">
    <w:name w:val="Balloon Text"/>
    <w:basedOn w:val="Normal"/>
    <w:link w:val="BalloonTextChar"/>
    <w:hidden/>
    <w:uiPriority w:val="99"/>
    <w:unhideWhenUsed/>
    <w:rsid w:val="007F2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28C0"/>
    <w:rPr>
      <w:rFonts w:ascii="Tahoma" w:eastAsia="Times New Roman" w:hAnsi="Tahoma" w:cs="Tahoma"/>
      <w:color w:val="000000" w:themeColor="text1"/>
      <w:sz w:val="16"/>
      <w:szCs w:val="16"/>
    </w:rPr>
  </w:style>
  <w:style w:type="paragraph" w:customStyle="1" w:styleId="Tablecolumnheadingfinancialtoprow">
    <w:name w:val="Table column heading financial top row"/>
    <w:basedOn w:val="Tablecolumnheading"/>
    <w:link w:val="TablecolumnheadingfinancialtoprowChar"/>
    <w:rsid w:val="007F28C0"/>
    <w:pPr>
      <w:spacing w:after="0"/>
      <w:jc w:val="center"/>
    </w:pPr>
  </w:style>
  <w:style w:type="character" w:customStyle="1" w:styleId="TablecolumnheadingfinancialtoprowChar">
    <w:name w:val="Table column heading financial top row Char"/>
    <w:basedOn w:val="TabletextChar"/>
    <w:link w:val="Tablecolumnheadingfinancialtoprow"/>
    <w:rsid w:val="007F28C0"/>
    <w:rPr>
      <w:rFonts w:ascii="Arial" w:eastAsia="Times New Roman" w:hAnsi="Arial" w:cs="Arial"/>
      <w:b/>
      <w:bCs/>
      <w:color w:val="FFFFFF"/>
      <w:sz w:val="17"/>
      <w:szCs w:val="18"/>
    </w:rPr>
  </w:style>
  <w:style w:type="paragraph" w:customStyle="1" w:styleId="Tabletotal">
    <w:name w:val="Table total"/>
    <w:basedOn w:val="Normal"/>
    <w:link w:val="TabletotalChar"/>
    <w:qFormat/>
    <w:rsid w:val="007F28C0"/>
    <w:pPr>
      <w:widowControl w:val="0"/>
      <w:tabs>
        <w:tab w:val="left" w:pos="205"/>
      </w:tabs>
      <w:spacing w:before="40" w:after="200"/>
    </w:pPr>
    <w:rPr>
      <w:rFonts w:cs="Arial"/>
      <w:b/>
      <w:sz w:val="17"/>
    </w:rPr>
  </w:style>
  <w:style w:type="character" w:customStyle="1" w:styleId="TabletotalChar">
    <w:name w:val="Table total Char"/>
    <w:basedOn w:val="DefaultParagraphFont"/>
    <w:link w:val="Tabletotal"/>
    <w:rsid w:val="007F28C0"/>
    <w:rPr>
      <w:rFonts w:ascii="Arial" w:eastAsia="Times New Roman" w:hAnsi="Arial" w:cs="Arial"/>
      <w:b/>
      <w:color w:val="000000" w:themeColor="text1"/>
      <w:sz w:val="17"/>
      <w:szCs w:val="24"/>
    </w:rPr>
  </w:style>
  <w:style w:type="paragraph" w:customStyle="1" w:styleId="Tablesubheadingsubsequentrow">
    <w:name w:val="Table subheading subsequent row"/>
    <w:basedOn w:val="Tablesubheadingfirstrow"/>
    <w:link w:val="TablesubheadingsubsequentrowChar"/>
    <w:qFormat/>
    <w:rsid w:val="007F28C0"/>
    <w:pPr>
      <w:spacing w:before="0"/>
    </w:pPr>
  </w:style>
  <w:style w:type="character" w:customStyle="1" w:styleId="TablesubheadingsubsequentrowChar">
    <w:name w:val="Table subheading subsequent row Char"/>
    <w:basedOn w:val="TablesubheadingfirstrowChar"/>
    <w:link w:val="Tablesubheadingsubsequentrow"/>
    <w:rsid w:val="007F28C0"/>
    <w:rPr>
      <w:rFonts w:ascii="Arial" w:eastAsia="Times New Roman" w:hAnsi="Arial" w:cs="Arial"/>
      <w:b/>
      <w:snapToGrid w:val="0"/>
      <w:color w:val="000000" w:themeColor="text1"/>
      <w:sz w:val="17"/>
      <w:szCs w:val="18"/>
    </w:rPr>
  </w:style>
  <w:style w:type="paragraph" w:customStyle="1" w:styleId="Tablesubheadingitalic">
    <w:name w:val="Table subheading italic"/>
    <w:basedOn w:val="Tablesubheadingsubsequentrow"/>
    <w:link w:val="TablesubheadingitalicChar"/>
    <w:uiPriority w:val="99"/>
    <w:qFormat/>
    <w:rsid w:val="007F28C0"/>
    <w:rPr>
      <w:i/>
    </w:rPr>
  </w:style>
  <w:style w:type="character" w:customStyle="1" w:styleId="TablesubheadingitalicChar">
    <w:name w:val="Table subheading italic Char"/>
    <w:basedOn w:val="TablesubheadingsubsequentrowChar"/>
    <w:link w:val="Tablesubheadingitalic"/>
    <w:uiPriority w:val="99"/>
    <w:rsid w:val="007F28C0"/>
    <w:rPr>
      <w:rFonts w:ascii="Arial" w:eastAsia="Times New Roman" w:hAnsi="Arial" w:cs="Arial"/>
      <w:b/>
      <w:i/>
      <w:snapToGrid w:val="0"/>
      <w:color w:val="000000" w:themeColor="text1"/>
      <w:sz w:val="17"/>
      <w:szCs w:val="18"/>
    </w:rPr>
  </w:style>
  <w:style w:type="character" w:styleId="Hyperlink">
    <w:name w:val="Hyperlink"/>
    <w:basedOn w:val="DefaultParagraphFont"/>
    <w:uiPriority w:val="99"/>
    <w:unhideWhenUsed/>
    <w:rsid w:val="00F8284A"/>
    <w:rPr>
      <w:color w:val="auto"/>
    </w:rPr>
  </w:style>
  <w:style w:type="paragraph" w:styleId="Signature">
    <w:name w:val="Signature"/>
    <w:basedOn w:val="Normal"/>
    <w:link w:val="SignatureChar"/>
    <w:uiPriority w:val="99"/>
    <w:semiHidden/>
    <w:unhideWhenUsed/>
    <w:rsid w:val="00776C24"/>
    <w:pPr>
      <w:spacing w:after="0" w:line="240" w:lineRule="auto"/>
      <w:ind w:left="4252"/>
    </w:pPr>
  </w:style>
  <w:style w:type="paragraph" w:customStyle="1" w:styleId="Normalbeforeandafterlist">
    <w:name w:val="Normal before and after list"/>
    <w:basedOn w:val="DETNormalafterlist"/>
    <w:uiPriority w:val="99"/>
    <w:rsid w:val="007F28C0"/>
    <w:pPr>
      <w:spacing w:after="40"/>
    </w:pPr>
    <w:rPr>
      <w:szCs w:val="20"/>
    </w:rPr>
  </w:style>
  <w:style w:type="paragraph" w:customStyle="1" w:styleId="Tabletotalnarrow">
    <w:name w:val="Table total narrow"/>
    <w:basedOn w:val="Tabletotal"/>
    <w:link w:val="TabletotalnarrowChar"/>
    <w:qFormat/>
    <w:rsid w:val="007F28C0"/>
    <w:pPr>
      <w:spacing w:before="20" w:after="120"/>
    </w:pPr>
    <w:rPr>
      <w:rFonts w:ascii="Arial Narrow" w:hAnsi="Arial Narrow"/>
      <w:sz w:val="16"/>
    </w:rPr>
  </w:style>
  <w:style w:type="character" w:customStyle="1" w:styleId="TabletotalnarrowChar">
    <w:name w:val="Table total narrow Char"/>
    <w:basedOn w:val="TabletotalChar"/>
    <w:link w:val="Tabletotalnarrow"/>
    <w:rsid w:val="007F28C0"/>
    <w:rPr>
      <w:rFonts w:ascii="Arial Narrow" w:eastAsia="Times New Roman" w:hAnsi="Arial Narrow" w:cs="Arial"/>
      <w:b/>
      <w:color w:val="000000" w:themeColor="text1"/>
      <w:sz w:val="16"/>
      <w:szCs w:val="24"/>
    </w:rPr>
  </w:style>
  <w:style w:type="paragraph" w:styleId="BodyText">
    <w:name w:val="Body Text"/>
    <w:basedOn w:val="Normal"/>
    <w:link w:val="BodyTextChar"/>
    <w:hidden/>
    <w:uiPriority w:val="99"/>
    <w:rsid w:val="007F28C0"/>
    <w:pPr>
      <w:jc w:val="both"/>
    </w:pPr>
    <w:rPr>
      <w:sz w:val="18"/>
      <w:szCs w:val="18"/>
    </w:rPr>
  </w:style>
  <w:style w:type="character" w:customStyle="1" w:styleId="BodyTextChar">
    <w:name w:val="Body Text Char"/>
    <w:basedOn w:val="DefaultParagraphFont"/>
    <w:link w:val="BodyText"/>
    <w:uiPriority w:val="99"/>
    <w:rsid w:val="007F28C0"/>
    <w:rPr>
      <w:rFonts w:ascii="Arial" w:eastAsia="Times New Roman" w:hAnsi="Arial" w:cs="Times New Roman"/>
      <w:color w:val="000000" w:themeColor="text1"/>
      <w:sz w:val="18"/>
      <w:szCs w:val="18"/>
    </w:rPr>
  </w:style>
  <w:style w:type="paragraph" w:styleId="NormalWeb">
    <w:name w:val="Normal (Web)"/>
    <w:basedOn w:val="Normal"/>
    <w:hidden/>
    <w:uiPriority w:val="99"/>
    <w:rsid w:val="007F28C0"/>
    <w:pPr>
      <w:spacing w:before="96" w:after="240"/>
      <w:ind w:left="120"/>
    </w:pPr>
    <w:rPr>
      <w:lang w:eastAsia="en-AU"/>
    </w:rPr>
  </w:style>
  <w:style w:type="paragraph" w:styleId="EnvelopeAddress">
    <w:name w:val="envelope address"/>
    <w:basedOn w:val="Normal"/>
    <w:uiPriority w:val="99"/>
    <w:semiHidden/>
    <w:unhideWhenUsed/>
    <w:rsid w:val="00776C2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table" w:styleId="TableList2">
    <w:name w:val="Table List 2"/>
    <w:basedOn w:val="TableNormal"/>
    <w:uiPriority w:val="99"/>
    <w:unhideWhenUsed/>
    <w:rsid w:val="00776C24"/>
    <w:pPr>
      <w:spacing w:after="90" w:line="22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76C24"/>
    <w:pPr>
      <w:spacing w:after="90" w:line="22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76C24"/>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tesnumbered">
    <w:name w:val="Heading 3 notes numbered"/>
    <w:basedOn w:val="Normal"/>
    <w:next w:val="Normal"/>
    <w:link w:val="Heading3notesnumberedChar"/>
    <w:uiPriority w:val="99"/>
    <w:qFormat/>
    <w:rsid w:val="00711F35"/>
    <w:pPr>
      <w:keepNext/>
      <w:numPr>
        <w:numId w:val="1"/>
      </w:numPr>
      <w:tabs>
        <w:tab w:val="left" w:pos="567"/>
      </w:tabs>
      <w:spacing w:before="250" w:line="280" w:lineRule="atLeast"/>
      <w:outlineLvl w:val="2"/>
    </w:pPr>
    <w:rPr>
      <w:rFonts w:cs="Arial"/>
      <w:b/>
      <w:bCs/>
      <w:sz w:val="22"/>
      <w:szCs w:val="19"/>
      <w:lang w:eastAsia="en-AU"/>
    </w:rPr>
  </w:style>
  <w:style w:type="character" w:customStyle="1" w:styleId="Heading3notesnumberedChar">
    <w:name w:val="Heading 3 notes numbered Char"/>
    <w:basedOn w:val="DefaultParagraphFont"/>
    <w:link w:val="Heading3notesnumbered"/>
    <w:uiPriority w:val="99"/>
    <w:rsid w:val="00711F35"/>
    <w:rPr>
      <w:rFonts w:ascii="Arial" w:eastAsia="Times New Roman" w:hAnsi="Arial" w:cs="Arial"/>
      <w:b/>
      <w:bCs/>
      <w:color w:val="000000" w:themeColor="text1"/>
      <w:szCs w:val="19"/>
      <w:lang w:eastAsia="en-AU"/>
    </w:rPr>
  </w:style>
  <w:style w:type="paragraph" w:customStyle="1" w:styleId="Tablecolheadfintopnarrow">
    <w:name w:val="Table col head fin top narrow"/>
    <w:basedOn w:val="Tabletextobjectivestables"/>
    <w:link w:val="TablecolheadfintopnarrowChar"/>
    <w:qFormat/>
    <w:rsid w:val="007F28C0"/>
    <w:pPr>
      <w:keepNext/>
      <w:spacing w:before="60" w:after="0"/>
      <w:jc w:val="center"/>
    </w:pPr>
    <w:rPr>
      <w:color w:val="FFFFFF" w:themeColor="background1"/>
    </w:rPr>
  </w:style>
  <w:style w:type="character" w:customStyle="1" w:styleId="TablecolheadfintopnarrowChar">
    <w:name w:val="Table col head fin top narrow Char"/>
    <w:basedOn w:val="TablecolumnheadingfinancialtoprowChar"/>
    <w:link w:val="Tablecolheadfintopnarrow"/>
    <w:rsid w:val="007F28C0"/>
    <w:rPr>
      <w:rFonts w:ascii="Arial Narrow" w:eastAsia="Times New Roman" w:hAnsi="Arial Narrow" w:cs="Arial"/>
      <w:b w:val="0"/>
      <w:bCs w:val="0"/>
      <w:color w:val="FFFFFF" w:themeColor="background1"/>
      <w:sz w:val="16"/>
      <w:szCs w:val="16"/>
    </w:rPr>
  </w:style>
  <w:style w:type="paragraph" w:customStyle="1" w:styleId="Tablecolheadfinbottomnarrow">
    <w:name w:val="Table col head fin bottom narrow"/>
    <w:basedOn w:val="Tablecolheadfintopnarrow"/>
    <w:link w:val="TablecolheadfinbottomnarrowChar"/>
    <w:qFormat/>
    <w:rsid w:val="007F28C0"/>
    <w:pPr>
      <w:spacing w:before="0" w:after="60"/>
    </w:pPr>
  </w:style>
  <w:style w:type="character" w:customStyle="1" w:styleId="TablecolheadfinbottomnarrowChar">
    <w:name w:val="Table col head fin bottom narrow Char"/>
    <w:basedOn w:val="TablecolheadfintopnarrowChar"/>
    <w:link w:val="Tablecolheadfinbottomnarrow"/>
    <w:rsid w:val="007F28C0"/>
    <w:rPr>
      <w:rFonts w:ascii="Arial Narrow" w:eastAsia="Times New Roman" w:hAnsi="Arial Narrow" w:cs="Arial"/>
      <w:b w:val="0"/>
      <w:bCs w:val="0"/>
      <w:color w:val="FFFFFF" w:themeColor="background1"/>
      <w:sz w:val="16"/>
      <w:szCs w:val="16"/>
    </w:rPr>
  </w:style>
  <w:style w:type="paragraph" w:customStyle="1" w:styleId="Tablesubheadingfirstnarrow">
    <w:name w:val="Table subheading first narrow"/>
    <w:basedOn w:val="Tablesubheadingfirstrow"/>
    <w:link w:val="TablesubheadingfirstnarrowChar"/>
    <w:qFormat/>
    <w:rsid w:val="007F28C0"/>
    <w:rPr>
      <w:rFonts w:ascii="Arial Narrow" w:hAnsi="Arial Narrow"/>
      <w:sz w:val="16"/>
    </w:rPr>
  </w:style>
  <w:style w:type="character" w:customStyle="1" w:styleId="TablesubheadingfirstnarrowChar">
    <w:name w:val="Table subheading first narrow Char"/>
    <w:basedOn w:val="TablesubheadingfirstrowChar"/>
    <w:link w:val="Tablesubheadingfirstnarrow"/>
    <w:rsid w:val="007F28C0"/>
    <w:rPr>
      <w:rFonts w:ascii="Arial Narrow" w:eastAsia="Times New Roman" w:hAnsi="Arial Narrow" w:cs="Arial"/>
      <w:b/>
      <w:snapToGrid w:val="0"/>
      <w:color w:val="000000" w:themeColor="text1"/>
      <w:sz w:val="16"/>
      <w:szCs w:val="18"/>
    </w:rPr>
  </w:style>
  <w:style w:type="paragraph" w:customStyle="1" w:styleId="Tablesubheadingsubsequentnarrow">
    <w:name w:val="Table subheading subsequent narrow"/>
    <w:basedOn w:val="Tablesubheadingsubsequentrow"/>
    <w:link w:val="TablesubheadingsubsequentnarrowChar"/>
    <w:qFormat/>
    <w:rsid w:val="007F28C0"/>
    <w:rPr>
      <w:rFonts w:ascii="Arial Narrow" w:hAnsi="Arial Narrow"/>
      <w:sz w:val="16"/>
    </w:rPr>
  </w:style>
  <w:style w:type="character" w:customStyle="1" w:styleId="TablesubheadingsubsequentnarrowChar">
    <w:name w:val="Table subheading subsequent narrow Char"/>
    <w:basedOn w:val="TablesubheadingfirstnarrowChar"/>
    <w:link w:val="Tablesubheadingsubsequentnarrow"/>
    <w:rsid w:val="007F28C0"/>
    <w:rPr>
      <w:rFonts w:ascii="Arial Narrow" w:eastAsia="Times New Roman" w:hAnsi="Arial Narrow" w:cs="Arial"/>
      <w:b/>
      <w:snapToGrid w:val="0"/>
      <w:color w:val="000000" w:themeColor="text1"/>
      <w:sz w:val="16"/>
      <w:szCs w:val="18"/>
    </w:rPr>
  </w:style>
  <w:style w:type="paragraph" w:customStyle="1" w:styleId="Tablesubheadingfirstrownarrow">
    <w:name w:val="Table subheading first row narrow"/>
    <w:basedOn w:val="Tablesubheadingfirstrow"/>
    <w:uiPriority w:val="99"/>
    <w:rsid w:val="007F28C0"/>
    <w:rPr>
      <w:rFonts w:ascii="Arial Narrow" w:hAnsi="Arial Narrow"/>
      <w:bCs/>
      <w:sz w:val="16"/>
    </w:rPr>
  </w:style>
  <w:style w:type="paragraph" w:customStyle="1" w:styleId="TabletotalbeforeTablesubheadingitalic">
    <w:name w:val="Table total before Table subheading italic"/>
    <w:basedOn w:val="Tabletotal"/>
    <w:uiPriority w:val="99"/>
    <w:rsid w:val="007F28C0"/>
    <w:pPr>
      <w:spacing w:after="40"/>
    </w:pPr>
    <w:rPr>
      <w:rFonts w:cs="Times New Roman"/>
      <w:bCs/>
      <w:szCs w:val="20"/>
    </w:rPr>
  </w:style>
  <w:style w:type="paragraph" w:customStyle="1" w:styleId="ListBulletaftertable">
    <w:name w:val="List Bullet after table"/>
    <w:basedOn w:val="ListBullet"/>
    <w:uiPriority w:val="99"/>
    <w:rsid w:val="007F28C0"/>
    <w:pPr>
      <w:numPr>
        <w:numId w:val="0"/>
      </w:numPr>
      <w:spacing w:before="200"/>
    </w:pPr>
    <w:rPr>
      <w:szCs w:val="20"/>
    </w:rPr>
  </w:style>
  <w:style w:type="paragraph" w:styleId="TOC4">
    <w:name w:val="toc 4"/>
    <w:basedOn w:val="Normal"/>
    <w:next w:val="Normal"/>
    <w:autoRedefine/>
    <w:hidden/>
    <w:uiPriority w:val="39"/>
    <w:unhideWhenUsed/>
    <w:rsid w:val="007F28C0"/>
    <w:pPr>
      <w:spacing w:after="100" w:line="276" w:lineRule="auto"/>
      <w:ind w:left="660"/>
    </w:pPr>
    <w:rPr>
      <w:rFonts w:asciiTheme="minorHAnsi" w:eastAsiaTheme="minorEastAsia" w:hAnsiTheme="minorHAnsi" w:cstheme="minorBidi"/>
      <w:color w:val="auto"/>
      <w:sz w:val="22"/>
      <w:szCs w:val="22"/>
      <w:lang w:eastAsia="en-AU"/>
    </w:rPr>
  </w:style>
  <w:style w:type="paragraph" w:styleId="TOC5">
    <w:name w:val="toc 5"/>
    <w:basedOn w:val="Normal"/>
    <w:next w:val="Normal"/>
    <w:autoRedefine/>
    <w:hidden/>
    <w:uiPriority w:val="39"/>
    <w:unhideWhenUsed/>
    <w:rsid w:val="007F28C0"/>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hidden/>
    <w:uiPriority w:val="39"/>
    <w:unhideWhenUsed/>
    <w:rsid w:val="007F28C0"/>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hidden/>
    <w:uiPriority w:val="39"/>
    <w:unhideWhenUsed/>
    <w:rsid w:val="007F28C0"/>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hidden/>
    <w:uiPriority w:val="39"/>
    <w:unhideWhenUsed/>
    <w:rsid w:val="007F28C0"/>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hidden/>
    <w:uiPriority w:val="39"/>
    <w:unhideWhenUsed/>
    <w:rsid w:val="007F28C0"/>
    <w:pPr>
      <w:spacing w:after="100" w:line="276" w:lineRule="auto"/>
      <w:ind w:left="1760"/>
    </w:pPr>
    <w:rPr>
      <w:rFonts w:asciiTheme="minorHAnsi" w:eastAsiaTheme="minorEastAsia" w:hAnsiTheme="minorHAnsi" w:cstheme="minorBidi"/>
      <w:color w:val="auto"/>
      <w:sz w:val="22"/>
      <w:szCs w:val="22"/>
      <w:lang w:eastAsia="en-AU"/>
    </w:rPr>
  </w:style>
  <w:style w:type="paragraph" w:customStyle="1" w:styleId="Tablecolheadfinmiddlenarrow">
    <w:name w:val="Table col head fin middle narrow"/>
    <w:basedOn w:val="Tablecolheadfinbottomnarrow"/>
    <w:link w:val="TablecolheadfinmiddlenarrowChar"/>
    <w:qFormat/>
    <w:rsid w:val="007F28C0"/>
    <w:pPr>
      <w:spacing w:after="0"/>
    </w:pPr>
  </w:style>
  <w:style w:type="character" w:customStyle="1" w:styleId="TablecolheadfinmiddlenarrowChar">
    <w:name w:val="Table col head fin middle narrow Char"/>
    <w:basedOn w:val="TablecolheadfinbottomnarrowChar"/>
    <w:link w:val="Tablecolheadfinmiddlenarrow"/>
    <w:rsid w:val="007F28C0"/>
    <w:rPr>
      <w:rFonts w:ascii="Arial Narrow" w:eastAsia="Times New Roman" w:hAnsi="Arial Narrow" w:cs="Arial"/>
      <w:b w:val="0"/>
      <w:bCs w:val="0"/>
      <w:color w:val="FFFFFF" w:themeColor="background1"/>
      <w:sz w:val="16"/>
      <w:szCs w:val="16"/>
    </w:rPr>
  </w:style>
  <w:style w:type="paragraph" w:customStyle="1" w:styleId="Tablesubheadingitalicnarrow">
    <w:name w:val="Table subheading italic narrow"/>
    <w:basedOn w:val="Tablesubheadingitalic"/>
    <w:link w:val="TablesubheadingitalicnarrowChar"/>
    <w:qFormat/>
    <w:rsid w:val="007F28C0"/>
    <w:pPr>
      <w:spacing w:after="60"/>
    </w:pPr>
    <w:rPr>
      <w:rFonts w:ascii="Arial Narrow" w:hAnsi="Arial Narrow"/>
      <w:sz w:val="16"/>
      <w:szCs w:val="16"/>
    </w:rPr>
  </w:style>
  <w:style w:type="character" w:customStyle="1" w:styleId="TablesubheadingitalicnarrowChar">
    <w:name w:val="Table subheading italic narrow Char"/>
    <w:basedOn w:val="TablesubheadingitalicChar"/>
    <w:link w:val="Tablesubheadingitalicnarrow"/>
    <w:rsid w:val="007F28C0"/>
    <w:rPr>
      <w:rFonts w:ascii="Arial Narrow" w:eastAsia="Times New Roman" w:hAnsi="Arial Narrow" w:cs="Arial"/>
      <w:b/>
      <w:i/>
      <w:snapToGrid w:val="0"/>
      <w:color w:val="000000" w:themeColor="text1"/>
      <w:sz w:val="16"/>
      <w:szCs w:val="16"/>
    </w:rPr>
  </w:style>
  <w:style w:type="paragraph" w:customStyle="1" w:styleId="Tablesubheadingfirstnarrow75pt">
    <w:name w:val="Table subheading first narrow + 7.5 pt"/>
    <w:basedOn w:val="Tablesubheadingfirstnarrow"/>
    <w:uiPriority w:val="99"/>
    <w:rsid w:val="007F28C0"/>
    <w:pPr>
      <w:spacing w:before="120" w:after="60"/>
    </w:pPr>
    <w:rPr>
      <w:bCs/>
      <w:sz w:val="15"/>
    </w:rPr>
  </w:style>
  <w:style w:type="paragraph" w:customStyle="1" w:styleId="Tablesubheadingfirstrownarrow75pt">
    <w:name w:val="Table subheading first row narrow + 7.5 pt"/>
    <w:basedOn w:val="Tablesubheadingfirstrownarrow"/>
    <w:uiPriority w:val="99"/>
    <w:rsid w:val="007F28C0"/>
    <w:pPr>
      <w:spacing w:before="120" w:after="60"/>
    </w:pPr>
    <w:rPr>
      <w:sz w:val="15"/>
    </w:rPr>
  </w:style>
  <w:style w:type="paragraph" w:customStyle="1" w:styleId="Tablecolheadfinbottomnarrow75pt">
    <w:name w:val="Table col head fin bottom narrow + 7.5 pt"/>
    <w:basedOn w:val="Tablecolheadfinbottomnarrow"/>
    <w:uiPriority w:val="99"/>
    <w:rsid w:val="007F28C0"/>
    <w:rPr>
      <w:sz w:val="15"/>
    </w:rPr>
  </w:style>
  <w:style w:type="paragraph" w:customStyle="1" w:styleId="ListBullet20">
    <w:name w:val="List Bullet_2"/>
    <w:basedOn w:val="ListBullet"/>
    <w:uiPriority w:val="99"/>
    <w:qFormat/>
    <w:rsid w:val="002511E8"/>
    <w:pPr>
      <w:numPr>
        <w:numId w:val="22"/>
      </w:numPr>
      <w:tabs>
        <w:tab w:val="clear" w:pos="170"/>
        <w:tab w:val="left" w:pos="284"/>
      </w:tabs>
      <w:ind w:left="426" w:hanging="284"/>
    </w:pPr>
  </w:style>
  <w:style w:type="paragraph" w:customStyle="1" w:styleId="DETHeading2">
    <w:name w:val="DET Heading 2"/>
    <w:basedOn w:val="Heading2"/>
    <w:next w:val="Normal"/>
    <w:link w:val="DETHeading2Char"/>
    <w:qFormat/>
    <w:rsid w:val="00AD2C55"/>
  </w:style>
  <w:style w:type="character" w:customStyle="1" w:styleId="DETHeading2Char">
    <w:name w:val="DET Heading 2 Char"/>
    <w:basedOn w:val="Heading2Char"/>
    <w:link w:val="DETHeading2"/>
    <w:rsid w:val="007F28C0"/>
    <w:rPr>
      <w:rFonts w:ascii="Arial" w:eastAsia="Times New Roman" w:hAnsi="Arial" w:cs="Arial"/>
      <w:bCs/>
      <w:iCs/>
      <w:color w:val="000000" w:themeColor="text1"/>
      <w:sz w:val="28"/>
      <w:szCs w:val="28"/>
    </w:rPr>
  </w:style>
  <w:style w:type="paragraph" w:customStyle="1" w:styleId="Normalaftertabledeepspace">
    <w:name w:val="Normal after table deep space"/>
    <w:basedOn w:val="Normalaftertable"/>
    <w:uiPriority w:val="99"/>
    <w:rsid w:val="007F28C0"/>
    <w:pPr>
      <w:spacing w:before="360"/>
    </w:pPr>
    <w:rPr>
      <w:szCs w:val="20"/>
    </w:rPr>
  </w:style>
  <w:style w:type="paragraph" w:customStyle="1" w:styleId="Heading1notes">
    <w:name w:val="Heading 1 notes"/>
    <w:basedOn w:val="Heading1"/>
    <w:link w:val="Heading1notesChar"/>
    <w:qFormat/>
    <w:rsid w:val="007F28C0"/>
    <w:pPr>
      <w:ind w:left="-2041"/>
    </w:pPr>
  </w:style>
  <w:style w:type="character" w:customStyle="1" w:styleId="Heading1notesChar">
    <w:name w:val="Heading 1 notes Char"/>
    <w:basedOn w:val="Heading1Char"/>
    <w:link w:val="Heading1notes"/>
    <w:rsid w:val="007F28C0"/>
    <w:rPr>
      <w:rFonts w:ascii="Arial" w:eastAsia="Times New Roman" w:hAnsi="Arial" w:cs="Arial"/>
      <w:bCs/>
      <w:color w:val="000000" w:themeColor="text1"/>
      <w:kern w:val="32"/>
      <w:sz w:val="36"/>
      <w:szCs w:val="36"/>
    </w:rPr>
  </w:style>
  <w:style w:type="character" w:styleId="BookTitle">
    <w:name w:val="Book Title"/>
    <w:basedOn w:val="DefaultParagraphFont"/>
    <w:hidden/>
    <w:uiPriority w:val="33"/>
    <w:qFormat/>
    <w:rsid w:val="007F28C0"/>
    <w:rPr>
      <w:b/>
      <w:bCs/>
      <w:smallCaps/>
      <w:spacing w:val="5"/>
    </w:rPr>
  </w:style>
  <w:style w:type="character" w:styleId="PlaceholderText">
    <w:name w:val="Placeholder Text"/>
    <w:basedOn w:val="DefaultParagraphFont"/>
    <w:hidden/>
    <w:uiPriority w:val="99"/>
    <w:semiHidden/>
    <w:rsid w:val="007F28C0"/>
    <w:rPr>
      <w:color w:val="808080"/>
    </w:rPr>
  </w:style>
  <w:style w:type="paragraph" w:customStyle="1" w:styleId="TablecolumnheadingobjectivestablesAchievements">
    <w:name w:val="Table column heading objectives tables Achievements"/>
    <w:basedOn w:val="Tablecolumnheadingobjectivestables"/>
    <w:uiPriority w:val="99"/>
    <w:rsid w:val="007F28C0"/>
    <w:rPr>
      <w:rFonts w:ascii="Arial Narrow" w:hAnsi="Arial Narrow"/>
      <w:bCs w:val="0"/>
    </w:rPr>
  </w:style>
  <w:style w:type="character" w:styleId="Emphasis">
    <w:name w:val="Emphasis"/>
    <w:basedOn w:val="DefaultParagraphFont"/>
    <w:hidden/>
    <w:uiPriority w:val="20"/>
    <w:qFormat/>
    <w:rsid w:val="007F28C0"/>
    <w:rPr>
      <w:i/>
      <w:iCs/>
    </w:rPr>
  </w:style>
  <w:style w:type="character" w:styleId="Strong">
    <w:name w:val="Strong"/>
    <w:basedOn w:val="DefaultParagraphFont"/>
    <w:hidden/>
    <w:uiPriority w:val="22"/>
    <w:qFormat/>
    <w:rsid w:val="007F28C0"/>
    <w:rPr>
      <w:b/>
      <w:bCs/>
    </w:rPr>
  </w:style>
  <w:style w:type="table" w:styleId="TableSimple1">
    <w:name w:val="Table Simple 1"/>
    <w:basedOn w:val="TableNormal"/>
    <w:uiPriority w:val="99"/>
    <w:semiHidden/>
    <w:unhideWhenUsed/>
    <w:rsid w:val="00776C24"/>
    <w:pPr>
      <w:spacing w:after="90" w:line="22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Web1">
    <w:name w:val="Table Web 1"/>
    <w:basedOn w:val="TableNormal"/>
    <w:uiPriority w:val="99"/>
    <w:semiHidden/>
    <w:unhideWhenUsed/>
    <w:rsid w:val="00776C24"/>
    <w:pPr>
      <w:spacing w:after="90" w:line="2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776C24"/>
    <w:pPr>
      <w:numPr>
        <w:numId w:val="12"/>
      </w:numPr>
    </w:pPr>
  </w:style>
  <w:style w:type="numbering" w:styleId="1ai">
    <w:name w:val="Outline List 1"/>
    <w:basedOn w:val="NoList"/>
    <w:uiPriority w:val="99"/>
    <w:semiHidden/>
    <w:unhideWhenUsed/>
    <w:rsid w:val="00776C24"/>
    <w:pPr>
      <w:numPr>
        <w:numId w:val="13"/>
      </w:numPr>
    </w:pPr>
  </w:style>
  <w:style w:type="character" w:customStyle="1" w:styleId="Heading7Char">
    <w:name w:val="Heading 7 Char"/>
    <w:basedOn w:val="DefaultParagraphFont"/>
    <w:link w:val="Heading7"/>
    <w:uiPriority w:val="9"/>
    <w:semiHidden/>
    <w:rsid w:val="00AD2C55"/>
    <w:rPr>
      <w:rFonts w:asciiTheme="majorHAnsi" w:eastAsiaTheme="majorEastAsia" w:hAnsiTheme="majorHAnsi" w:cstheme="majorBidi"/>
      <w:i/>
      <w:iCs/>
      <w:color w:val="404040" w:themeColor="text1" w:themeTint="BF"/>
      <w:sz w:val="19"/>
      <w:szCs w:val="24"/>
    </w:rPr>
  </w:style>
  <w:style w:type="character" w:customStyle="1" w:styleId="Heading8Char">
    <w:name w:val="Heading 8 Char"/>
    <w:basedOn w:val="DefaultParagraphFont"/>
    <w:link w:val="Heading8"/>
    <w:uiPriority w:val="9"/>
    <w:semiHidden/>
    <w:rsid w:val="00AD2C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2C5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776C24"/>
    <w:pPr>
      <w:numPr>
        <w:numId w:val="14"/>
      </w:numPr>
    </w:pPr>
  </w:style>
  <w:style w:type="paragraph" w:styleId="Bibliography">
    <w:name w:val="Bibliography"/>
    <w:basedOn w:val="Normal"/>
    <w:next w:val="Normal"/>
    <w:uiPriority w:val="37"/>
    <w:semiHidden/>
    <w:unhideWhenUsed/>
    <w:rsid w:val="00776C24"/>
  </w:style>
  <w:style w:type="paragraph" w:styleId="BlockText">
    <w:name w:val="Block Text"/>
    <w:basedOn w:val="Normal"/>
    <w:uiPriority w:val="99"/>
    <w:semiHidden/>
    <w:unhideWhenUsed/>
    <w:rsid w:val="00776C2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776C24"/>
    <w:pPr>
      <w:ind w:firstLine="360"/>
      <w:jc w:val="left"/>
    </w:pPr>
    <w:rPr>
      <w:sz w:val="19"/>
      <w:szCs w:val="24"/>
    </w:rPr>
  </w:style>
  <w:style w:type="character" w:customStyle="1" w:styleId="BodyTextFirstIndentChar">
    <w:name w:val="Body Text First Indent Char"/>
    <w:basedOn w:val="BodyTextChar"/>
    <w:link w:val="BodyTextFirstIndent"/>
    <w:uiPriority w:val="99"/>
    <w:semiHidden/>
    <w:rsid w:val="00776C24"/>
    <w:rPr>
      <w:rFonts w:ascii="Arial" w:eastAsia="Times New Roman" w:hAnsi="Arial" w:cs="Times New Roman"/>
      <w:color w:val="000000" w:themeColor="text1"/>
      <w:sz w:val="19"/>
      <w:szCs w:val="24"/>
    </w:rPr>
  </w:style>
  <w:style w:type="paragraph" w:styleId="BodyTextIndent">
    <w:name w:val="Body Text Indent"/>
    <w:basedOn w:val="Normal"/>
    <w:link w:val="BodyTextIndentChar"/>
    <w:hidden/>
    <w:uiPriority w:val="99"/>
    <w:semiHidden/>
    <w:unhideWhenUsed/>
    <w:rsid w:val="00776C24"/>
    <w:pPr>
      <w:spacing w:after="120"/>
      <w:ind w:left="283"/>
    </w:pPr>
  </w:style>
  <w:style w:type="character" w:customStyle="1" w:styleId="BodyTextIndentChar">
    <w:name w:val="Body Text Indent Char"/>
    <w:basedOn w:val="DefaultParagraphFont"/>
    <w:link w:val="BodyTextIndent"/>
    <w:uiPriority w:val="99"/>
    <w:semiHidden/>
    <w:rsid w:val="00776C24"/>
    <w:rPr>
      <w:rFonts w:ascii="Arial" w:eastAsia="Times New Roman" w:hAnsi="Arial" w:cs="Times New Roman"/>
      <w:color w:val="000000" w:themeColor="text1"/>
      <w:sz w:val="19"/>
      <w:szCs w:val="24"/>
    </w:rPr>
  </w:style>
  <w:style w:type="paragraph" w:styleId="Closing">
    <w:name w:val="Closing"/>
    <w:basedOn w:val="Normal"/>
    <w:link w:val="ClosingChar"/>
    <w:uiPriority w:val="99"/>
    <w:semiHidden/>
    <w:unhideWhenUsed/>
    <w:rsid w:val="00776C24"/>
    <w:pPr>
      <w:spacing w:after="0" w:line="240" w:lineRule="auto"/>
      <w:ind w:left="4252"/>
    </w:pPr>
  </w:style>
  <w:style w:type="character" w:customStyle="1" w:styleId="ClosingChar">
    <w:name w:val="Closing Char"/>
    <w:basedOn w:val="DefaultParagraphFont"/>
    <w:link w:val="Closing"/>
    <w:uiPriority w:val="99"/>
    <w:semiHidden/>
    <w:rsid w:val="00776C24"/>
    <w:rPr>
      <w:rFonts w:ascii="Arial" w:eastAsia="Times New Roman" w:hAnsi="Arial" w:cs="Times New Roman"/>
      <w:color w:val="000000" w:themeColor="text1"/>
      <w:sz w:val="19"/>
      <w:szCs w:val="24"/>
    </w:rPr>
  </w:style>
  <w:style w:type="table" w:styleId="ColorfulGrid">
    <w:name w:val="Colorful Grid"/>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76C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776C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76C2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76C2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76C2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76C2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76C2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76C2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76C2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76C2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76C2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76C2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76C2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776C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76C2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76C2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76C2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76C2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76C2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76C2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776C24"/>
  </w:style>
  <w:style w:type="character" w:customStyle="1" w:styleId="DateChar">
    <w:name w:val="Date Char"/>
    <w:basedOn w:val="DefaultParagraphFont"/>
    <w:link w:val="Date"/>
    <w:uiPriority w:val="99"/>
    <w:semiHidden/>
    <w:rsid w:val="00776C24"/>
    <w:rPr>
      <w:rFonts w:ascii="Arial" w:eastAsia="Times New Roman" w:hAnsi="Arial" w:cs="Times New Roman"/>
      <w:color w:val="000000" w:themeColor="text1"/>
      <w:sz w:val="19"/>
      <w:szCs w:val="24"/>
    </w:rPr>
  </w:style>
  <w:style w:type="paragraph" w:styleId="EnvelopeReturn">
    <w:name w:val="envelope return"/>
    <w:basedOn w:val="Normal"/>
    <w:uiPriority w:val="99"/>
    <w:semiHidden/>
    <w:unhideWhenUsed/>
    <w:rsid w:val="00776C24"/>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8284A"/>
    <w:rPr>
      <w:color w:val="auto"/>
      <w:u w:val="none"/>
    </w:rPr>
  </w:style>
  <w:style w:type="character" w:styleId="HTMLDefinition">
    <w:name w:val="HTML Definition"/>
    <w:basedOn w:val="DefaultParagraphFont"/>
    <w:uiPriority w:val="99"/>
    <w:semiHidden/>
    <w:unhideWhenUsed/>
    <w:rsid w:val="00776C24"/>
    <w:rPr>
      <w:i/>
      <w:iCs/>
    </w:rPr>
  </w:style>
  <w:style w:type="character" w:styleId="HTMLKeyboard">
    <w:name w:val="HTML Keyboard"/>
    <w:basedOn w:val="DefaultParagraphFont"/>
    <w:uiPriority w:val="99"/>
    <w:semiHidden/>
    <w:unhideWhenUsed/>
    <w:rsid w:val="00776C24"/>
    <w:rPr>
      <w:rFonts w:ascii="Consolas" w:hAnsi="Consolas" w:cs="Consolas"/>
      <w:sz w:val="20"/>
      <w:szCs w:val="20"/>
    </w:rPr>
  </w:style>
  <w:style w:type="paragraph" w:styleId="HTMLPreformatted">
    <w:name w:val="HTML Preformatted"/>
    <w:basedOn w:val="Normal"/>
    <w:link w:val="HTMLPreformattedChar"/>
    <w:uiPriority w:val="99"/>
    <w:semiHidden/>
    <w:unhideWhenUsed/>
    <w:rsid w:val="00776C2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76C24"/>
    <w:rPr>
      <w:rFonts w:ascii="Consolas" w:eastAsia="Times New Roman" w:hAnsi="Consolas" w:cs="Consolas"/>
      <w:color w:val="000000" w:themeColor="text1"/>
      <w:sz w:val="20"/>
      <w:szCs w:val="20"/>
    </w:rPr>
  </w:style>
  <w:style w:type="character" w:styleId="HTMLSample">
    <w:name w:val="HTML Sample"/>
    <w:basedOn w:val="DefaultParagraphFont"/>
    <w:uiPriority w:val="99"/>
    <w:semiHidden/>
    <w:unhideWhenUsed/>
    <w:rsid w:val="00776C24"/>
    <w:rPr>
      <w:rFonts w:ascii="Consolas" w:hAnsi="Consolas" w:cs="Consolas"/>
      <w:sz w:val="24"/>
      <w:szCs w:val="24"/>
    </w:rPr>
  </w:style>
  <w:style w:type="character" w:styleId="HTMLTypewriter">
    <w:name w:val="HTML Typewriter"/>
    <w:basedOn w:val="DefaultParagraphFont"/>
    <w:uiPriority w:val="99"/>
    <w:semiHidden/>
    <w:unhideWhenUsed/>
    <w:rsid w:val="00776C24"/>
    <w:rPr>
      <w:rFonts w:ascii="Consolas" w:hAnsi="Consolas" w:cs="Consolas"/>
      <w:sz w:val="20"/>
      <w:szCs w:val="20"/>
    </w:rPr>
  </w:style>
  <w:style w:type="character" w:styleId="HTMLVariable">
    <w:name w:val="HTML Variable"/>
    <w:basedOn w:val="DefaultParagraphFont"/>
    <w:uiPriority w:val="99"/>
    <w:semiHidden/>
    <w:unhideWhenUsed/>
    <w:rsid w:val="00776C24"/>
    <w:rPr>
      <w:i/>
      <w:iCs/>
    </w:rPr>
  </w:style>
  <w:style w:type="paragraph" w:styleId="Index1">
    <w:name w:val="index 1"/>
    <w:basedOn w:val="Normal"/>
    <w:next w:val="Normal"/>
    <w:autoRedefine/>
    <w:uiPriority w:val="99"/>
    <w:semiHidden/>
    <w:unhideWhenUsed/>
    <w:rsid w:val="00776C24"/>
    <w:pPr>
      <w:spacing w:after="0" w:line="240" w:lineRule="auto"/>
      <w:ind w:left="190" w:hanging="190"/>
    </w:pPr>
  </w:style>
  <w:style w:type="paragraph" w:styleId="Index2">
    <w:name w:val="index 2"/>
    <w:basedOn w:val="Normal"/>
    <w:next w:val="Normal"/>
    <w:autoRedefine/>
    <w:uiPriority w:val="99"/>
    <w:semiHidden/>
    <w:unhideWhenUsed/>
    <w:rsid w:val="00776C24"/>
    <w:pPr>
      <w:spacing w:after="0" w:line="240" w:lineRule="auto"/>
      <w:ind w:left="380" w:hanging="190"/>
    </w:pPr>
  </w:style>
  <w:style w:type="paragraph" w:styleId="Index3">
    <w:name w:val="index 3"/>
    <w:basedOn w:val="Normal"/>
    <w:next w:val="Normal"/>
    <w:autoRedefine/>
    <w:uiPriority w:val="99"/>
    <w:semiHidden/>
    <w:unhideWhenUsed/>
    <w:rsid w:val="00776C24"/>
    <w:pPr>
      <w:spacing w:after="0" w:line="240" w:lineRule="auto"/>
      <w:ind w:left="570" w:hanging="190"/>
    </w:pPr>
  </w:style>
  <w:style w:type="paragraph" w:styleId="Index4">
    <w:name w:val="index 4"/>
    <w:basedOn w:val="Normal"/>
    <w:next w:val="Normal"/>
    <w:autoRedefine/>
    <w:uiPriority w:val="99"/>
    <w:semiHidden/>
    <w:unhideWhenUsed/>
    <w:rsid w:val="00776C24"/>
    <w:pPr>
      <w:spacing w:after="0" w:line="240" w:lineRule="auto"/>
      <w:ind w:left="760" w:hanging="190"/>
    </w:pPr>
  </w:style>
  <w:style w:type="paragraph" w:styleId="Index5">
    <w:name w:val="index 5"/>
    <w:basedOn w:val="Normal"/>
    <w:next w:val="Normal"/>
    <w:autoRedefine/>
    <w:uiPriority w:val="99"/>
    <w:semiHidden/>
    <w:unhideWhenUsed/>
    <w:rsid w:val="00776C24"/>
    <w:pPr>
      <w:spacing w:after="0" w:line="240" w:lineRule="auto"/>
      <w:ind w:left="950" w:hanging="190"/>
    </w:pPr>
  </w:style>
  <w:style w:type="paragraph" w:styleId="Index6">
    <w:name w:val="index 6"/>
    <w:basedOn w:val="Normal"/>
    <w:next w:val="Normal"/>
    <w:autoRedefine/>
    <w:uiPriority w:val="99"/>
    <w:semiHidden/>
    <w:unhideWhenUsed/>
    <w:rsid w:val="00776C24"/>
    <w:pPr>
      <w:spacing w:after="0" w:line="240" w:lineRule="auto"/>
      <w:ind w:left="1140" w:hanging="190"/>
    </w:pPr>
  </w:style>
  <w:style w:type="paragraph" w:styleId="Index7">
    <w:name w:val="index 7"/>
    <w:basedOn w:val="Normal"/>
    <w:next w:val="Normal"/>
    <w:autoRedefine/>
    <w:uiPriority w:val="99"/>
    <w:semiHidden/>
    <w:unhideWhenUsed/>
    <w:rsid w:val="00776C24"/>
    <w:pPr>
      <w:spacing w:after="0" w:line="240" w:lineRule="auto"/>
      <w:ind w:left="1330" w:hanging="190"/>
    </w:pPr>
  </w:style>
  <w:style w:type="paragraph" w:styleId="Index8">
    <w:name w:val="index 8"/>
    <w:basedOn w:val="Normal"/>
    <w:next w:val="Normal"/>
    <w:autoRedefine/>
    <w:uiPriority w:val="99"/>
    <w:semiHidden/>
    <w:unhideWhenUsed/>
    <w:rsid w:val="00776C24"/>
    <w:pPr>
      <w:spacing w:after="0" w:line="240" w:lineRule="auto"/>
      <w:ind w:left="1520" w:hanging="190"/>
    </w:pPr>
  </w:style>
  <w:style w:type="paragraph" w:styleId="Index9">
    <w:name w:val="index 9"/>
    <w:basedOn w:val="Normal"/>
    <w:next w:val="Normal"/>
    <w:autoRedefine/>
    <w:uiPriority w:val="99"/>
    <w:semiHidden/>
    <w:unhideWhenUsed/>
    <w:rsid w:val="00776C24"/>
    <w:pPr>
      <w:spacing w:after="0" w:line="240" w:lineRule="auto"/>
      <w:ind w:left="1710" w:hanging="190"/>
    </w:pPr>
  </w:style>
  <w:style w:type="paragraph" w:styleId="IndexHeading">
    <w:name w:val="index heading"/>
    <w:basedOn w:val="Normal"/>
    <w:next w:val="Index1"/>
    <w:uiPriority w:val="99"/>
    <w:semiHidden/>
    <w:unhideWhenUsed/>
    <w:rsid w:val="00776C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6C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76C24"/>
    <w:rPr>
      <w:rFonts w:ascii="Arial" w:eastAsia="Times New Roman" w:hAnsi="Arial" w:cs="Times New Roman"/>
      <w:b/>
      <w:bCs/>
      <w:i/>
      <w:iCs/>
      <w:color w:val="4F81BD" w:themeColor="accent1"/>
      <w:sz w:val="19"/>
      <w:szCs w:val="24"/>
    </w:rPr>
  </w:style>
  <w:style w:type="table" w:styleId="LightGrid">
    <w:name w:val="Light Grid"/>
    <w:basedOn w:val="TableNormal"/>
    <w:uiPriority w:val="62"/>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776C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76C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76C2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76C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76C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76C2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76C2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776C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76C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76C2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76C2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76C2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76C2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76C2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776C24"/>
  </w:style>
  <w:style w:type="paragraph" w:styleId="List">
    <w:name w:val="List"/>
    <w:basedOn w:val="Normal"/>
    <w:uiPriority w:val="99"/>
    <w:unhideWhenUsed/>
    <w:rsid w:val="00776C24"/>
    <w:pPr>
      <w:ind w:left="283" w:hanging="283"/>
      <w:contextualSpacing/>
    </w:pPr>
  </w:style>
  <w:style w:type="paragraph" w:styleId="List2">
    <w:name w:val="List 2"/>
    <w:basedOn w:val="Normal"/>
    <w:uiPriority w:val="99"/>
    <w:semiHidden/>
    <w:unhideWhenUsed/>
    <w:rsid w:val="00776C24"/>
    <w:pPr>
      <w:ind w:left="566" w:hanging="283"/>
      <w:contextualSpacing/>
    </w:pPr>
  </w:style>
  <w:style w:type="paragraph" w:styleId="List3">
    <w:name w:val="List 3"/>
    <w:basedOn w:val="Normal"/>
    <w:uiPriority w:val="99"/>
    <w:semiHidden/>
    <w:unhideWhenUsed/>
    <w:rsid w:val="00776C24"/>
    <w:pPr>
      <w:ind w:left="849" w:hanging="283"/>
      <w:contextualSpacing/>
    </w:pPr>
  </w:style>
  <w:style w:type="paragraph" w:styleId="List4">
    <w:name w:val="List 4"/>
    <w:basedOn w:val="Normal"/>
    <w:uiPriority w:val="99"/>
    <w:semiHidden/>
    <w:unhideWhenUsed/>
    <w:rsid w:val="00776C24"/>
    <w:pPr>
      <w:ind w:left="1132" w:hanging="283"/>
      <w:contextualSpacing/>
    </w:pPr>
  </w:style>
  <w:style w:type="paragraph" w:styleId="List5">
    <w:name w:val="List 5"/>
    <w:basedOn w:val="Normal"/>
    <w:uiPriority w:val="99"/>
    <w:semiHidden/>
    <w:unhideWhenUsed/>
    <w:rsid w:val="00776C24"/>
    <w:pPr>
      <w:ind w:left="1415" w:hanging="283"/>
      <w:contextualSpacing/>
    </w:pPr>
  </w:style>
  <w:style w:type="paragraph" w:styleId="ListBullet3">
    <w:name w:val="List Bullet 3"/>
    <w:basedOn w:val="Normal"/>
    <w:uiPriority w:val="99"/>
    <w:semiHidden/>
    <w:unhideWhenUsed/>
    <w:rsid w:val="00776C24"/>
    <w:pPr>
      <w:numPr>
        <w:numId w:val="2"/>
      </w:numPr>
      <w:contextualSpacing/>
    </w:pPr>
  </w:style>
  <w:style w:type="paragraph" w:styleId="ListBullet4">
    <w:name w:val="List Bullet 4"/>
    <w:basedOn w:val="Normal"/>
    <w:uiPriority w:val="99"/>
    <w:semiHidden/>
    <w:unhideWhenUsed/>
    <w:rsid w:val="00776C24"/>
    <w:pPr>
      <w:numPr>
        <w:numId w:val="3"/>
      </w:numPr>
      <w:contextualSpacing/>
    </w:pPr>
  </w:style>
  <w:style w:type="paragraph" w:styleId="ListBullet5">
    <w:name w:val="List Bullet 5"/>
    <w:basedOn w:val="Normal"/>
    <w:uiPriority w:val="99"/>
    <w:semiHidden/>
    <w:unhideWhenUsed/>
    <w:rsid w:val="00776C24"/>
    <w:pPr>
      <w:numPr>
        <w:numId w:val="4"/>
      </w:numPr>
      <w:contextualSpacing/>
    </w:pPr>
  </w:style>
  <w:style w:type="paragraph" w:styleId="ListContinue">
    <w:name w:val="List Continue"/>
    <w:basedOn w:val="Normal"/>
    <w:uiPriority w:val="99"/>
    <w:unhideWhenUsed/>
    <w:rsid w:val="00776C24"/>
    <w:pPr>
      <w:spacing w:after="120"/>
      <w:ind w:left="283"/>
      <w:contextualSpacing/>
    </w:pPr>
  </w:style>
  <w:style w:type="paragraph" w:styleId="ListContinue2">
    <w:name w:val="List Continue 2"/>
    <w:basedOn w:val="Normal"/>
    <w:uiPriority w:val="99"/>
    <w:semiHidden/>
    <w:unhideWhenUsed/>
    <w:rsid w:val="00776C24"/>
    <w:pPr>
      <w:spacing w:after="120"/>
      <w:ind w:left="566"/>
      <w:contextualSpacing/>
    </w:pPr>
  </w:style>
  <w:style w:type="paragraph" w:styleId="ListContinue3">
    <w:name w:val="List Continue 3"/>
    <w:basedOn w:val="Normal"/>
    <w:uiPriority w:val="99"/>
    <w:semiHidden/>
    <w:unhideWhenUsed/>
    <w:rsid w:val="00776C24"/>
    <w:pPr>
      <w:spacing w:after="120"/>
      <w:ind w:left="849"/>
      <w:contextualSpacing/>
    </w:pPr>
  </w:style>
  <w:style w:type="paragraph" w:styleId="ListContinue4">
    <w:name w:val="List Continue 4"/>
    <w:basedOn w:val="Normal"/>
    <w:uiPriority w:val="99"/>
    <w:semiHidden/>
    <w:unhideWhenUsed/>
    <w:rsid w:val="00776C24"/>
    <w:pPr>
      <w:spacing w:after="120"/>
      <w:ind w:left="1132"/>
      <w:contextualSpacing/>
    </w:pPr>
  </w:style>
  <w:style w:type="paragraph" w:styleId="ListContinue5">
    <w:name w:val="List Continue 5"/>
    <w:basedOn w:val="Normal"/>
    <w:uiPriority w:val="99"/>
    <w:semiHidden/>
    <w:unhideWhenUsed/>
    <w:rsid w:val="00776C24"/>
    <w:pPr>
      <w:spacing w:after="120"/>
      <w:ind w:left="1415"/>
      <w:contextualSpacing/>
    </w:pPr>
  </w:style>
  <w:style w:type="paragraph" w:styleId="ListNumber">
    <w:name w:val="List Number"/>
    <w:basedOn w:val="Normal"/>
    <w:uiPriority w:val="99"/>
    <w:unhideWhenUsed/>
    <w:rsid w:val="00776C24"/>
    <w:pPr>
      <w:numPr>
        <w:numId w:val="5"/>
      </w:numPr>
      <w:contextualSpacing/>
    </w:pPr>
  </w:style>
  <w:style w:type="paragraph" w:styleId="ListNumber2">
    <w:name w:val="List Number 2"/>
    <w:basedOn w:val="Normal"/>
    <w:uiPriority w:val="99"/>
    <w:semiHidden/>
    <w:unhideWhenUsed/>
    <w:rsid w:val="00776C24"/>
    <w:pPr>
      <w:numPr>
        <w:numId w:val="6"/>
      </w:numPr>
      <w:contextualSpacing/>
    </w:pPr>
  </w:style>
  <w:style w:type="paragraph" w:styleId="ListNumber3">
    <w:name w:val="List Number 3"/>
    <w:basedOn w:val="Normal"/>
    <w:uiPriority w:val="99"/>
    <w:semiHidden/>
    <w:unhideWhenUsed/>
    <w:rsid w:val="00776C24"/>
    <w:pPr>
      <w:numPr>
        <w:numId w:val="7"/>
      </w:numPr>
      <w:contextualSpacing/>
    </w:pPr>
  </w:style>
  <w:style w:type="paragraph" w:styleId="ListNumber4">
    <w:name w:val="List Number 4"/>
    <w:basedOn w:val="Normal"/>
    <w:uiPriority w:val="99"/>
    <w:semiHidden/>
    <w:unhideWhenUsed/>
    <w:rsid w:val="00776C24"/>
    <w:pPr>
      <w:numPr>
        <w:numId w:val="8"/>
      </w:numPr>
      <w:contextualSpacing/>
    </w:pPr>
  </w:style>
  <w:style w:type="paragraph" w:styleId="ListNumber5">
    <w:name w:val="List Number 5"/>
    <w:basedOn w:val="Normal"/>
    <w:uiPriority w:val="99"/>
    <w:semiHidden/>
    <w:unhideWhenUsed/>
    <w:rsid w:val="00776C24"/>
    <w:pPr>
      <w:numPr>
        <w:numId w:val="9"/>
      </w:numPr>
      <w:contextualSpacing/>
    </w:pPr>
  </w:style>
  <w:style w:type="paragraph" w:styleId="MacroText">
    <w:name w:val="macro"/>
    <w:link w:val="MacroTextChar"/>
    <w:uiPriority w:val="99"/>
    <w:unhideWhenUsed/>
    <w:rsid w:val="00776C24"/>
    <w:pPr>
      <w:tabs>
        <w:tab w:val="left" w:pos="480"/>
        <w:tab w:val="left" w:pos="960"/>
        <w:tab w:val="left" w:pos="1440"/>
        <w:tab w:val="left" w:pos="1920"/>
        <w:tab w:val="left" w:pos="2400"/>
        <w:tab w:val="left" w:pos="2880"/>
        <w:tab w:val="left" w:pos="3360"/>
        <w:tab w:val="left" w:pos="3840"/>
        <w:tab w:val="left" w:pos="4320"/>
      </w:tabs>
      <w:spacing w:after="0" w:line="220" w:lineRule="atLeast"/>
    </w:pPr>
    <w:rPr>
      <w:rFonts w:ascii="Consolas" w:eastAsia="Times New Roman" w:hAnsi="Consolas" w:cs="Consolas"/>
      <w:color w:val="000000" w:themeColor="text1"/>
      <w:sz w:val="20"/>
      <w:szCs w:val="20"/>
    </w:rPr>
  </w:style>
  <w:style w:type="character" w:customStyle="1" w:styleId="MacroTextChar">
    <w:name w:val="Macro Text Char"/>
    <w:basedOn w:val="DefaultParagraphFont"/>
    <w:link w:val="MacroText"/>
    <w:uiPriority w:val="99"/>
    <w:rsid w:val="00776C24"/>
    <w:rPr>
      <w:rFonts w:ascii="Consolas" w:eastAsia="Times New Roman" w:hAnsi="Consolas" w:cs="Consolas"/>
      <w:color w:val="000000" w:themeColor="text1"/>
      <w:sz w:val="20"/>
      <w:szCs w:val="20"/>
    </w:rPr>
  </w:style>
  <w:style w:type="table" w:styleId="MediumGrid1">
    <w:name w:val="Medium Grid 1"/>
    <w:basedOn w:val="TableNormal"/>
    <w:uiPriority w:val="67"/>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76C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776C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76C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76C2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76C2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76C2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76C2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76C2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76C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76C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76C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76C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76C2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76C2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76C2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76C2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76C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776C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76C2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unhideWhenUsed/>
    <w:rsid w:val="00776C24"/>
    <w:pPr>
      <w:ind w:left="720"/>
    </w:pPr>
  </w:style>
  <w:style w:type="paragraph" w:styleId="NoteHeading">
    <w:name w:val="Note Heading"/>
    <w:basedOn w:val="Normal"/>
    <w:next w:val="Normal"/>
    <w:link w:val="NoteHeadingChar"/>
    <w:uiPriority w:val="99"/>
    <w:semiHidden/>
    <w:unhideWhenUsed/>
    <w:rsid w:val="00776C24"/>
    <w:pPr>
      <w:spacing w:after="0" w:line="240" w:lineRule="auto"/>
    </w:pPr>
  </w:style>
  <w:style w:type="character" w:customStyle="1" w:styleId="NoteHeadingChar">
    <w:name w:val="Note Heading Char"/>
    <w:basedOn w:val="DefaultParagraphFont"/>
    <w:link w:val="NoteHeading"/>
    <w:uiPriority w:val="99"/>
    <w:semiHidden/>
    <w:rsid w:val="00776C24"/>
    <w:rPr>
      <w:rFonts w:ascii="Arial" w:eastAsia="Times New Roman" w:hAnsi="Arial" w:cs="Times New Roman"/>
      <w:color w:val="000000" w:themeColor="text1"/>
      <w:sz w:val="19"/>
      <w:szCs w:val="24"/>
    </w:rPr>
  </w:style>
  <w:style w:type="character" w:customStyle="1" w:styleId="SignatureChar">
    <w:name w:val="Signature Char"/>
    <w:basedOn w:val="DefaultParagraphFont"/>
    <w:link w:val="Signature"/>
    <w:uiPriority w:val="99"/>
    <w:semiHidden/>
    <w:rsid w:val="00776C24"/>
    <w:rPr>
      <w:rFonts w:ascii="Arial" w:eastAsia="Times New Roman" w:hAnsi="Arial" w:cs="Times New Roman"/>
      <w:color w:val="000000" w:themeColor="text1"/>
      <w:sz w:val="19"/>
      <w:szCs w:val="24"/>
    </w:rPr>
  </w:style>
  <w:style w:type="table" w:styleId="Table3Deffects1">
    <w:name w:val="Table 3D effects 1"/>
    <w:basedOn w:val="TableNormal"/>
    <w:uiPriority w:val="99"/>
    <w:semiHidden/>
    <w:unhideWhenUsed/>
    <w:rsid w:val="00776C24"/>
    <w:pPr>
      <w:spacing w:after="90" w:line="22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76C24"/>
    <w:pPr>
      <w:spacing w:after="90" w:line="22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76C24"/>
    <w:pPr>
      <w:spacing w:after="90" w:line="22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76C24"/>
    <w:pPr>
      <w:spacing w:after="90" w:line="22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76C24"/>
    <w:pPr>
      <w:spacing w:after="90" w:line="22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76C24"/>
    <w:pPr>
      <w:spacing w:after="90" w:line="22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76C24"/>
    <w:pPr>
      <w:spacing w:after="90" w:line="2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76C24"/>
    <w:pPr>
      <w:spacing w:after="90" w:line="22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76C24"/>
    <w:pPr>
      <w:spacing w:after="90" w:line="2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uiPriority w:val="99"/>
    <w:semiHidden/>
    <w:unhideWhenUsed/>
    <w:rsid w:val="00776C24"/>
    <w:pPr>
      <w:spacing w:after="90" w:line="22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76C24"/>
    <w:pPr>
      <w:spacing w:after="90" w:line="2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76C24"/>
    <w:pPr>
      <w:spacing w:after="90" w:line="22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76C24"/>
    <w:pPr>
      <w:spacing w:after="90" w:line="2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76C24"/>
    <w:pPr>
      <w:spacing w:after="90" w:line="22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76C24"/>
    <w:pPr>
      <w:spacing w:after="90" w:line="2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76C24"/>
    <w:pPr>
      <w:spacing w:after="90" w:line="22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76C24"/>
    <w:pPr>
      <w:spacing w:after="90" w:line="2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76C24"/>
    <w:pPr>
      <w:spacing w:after="90" w:line="22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76C24"/>
    <w:pPr>
      <w:spacing w:after="90" w:line="2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76C24"/>
    <w:pPr>
      <w:spacing w:after="90" w:line="2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76C24"/>
    <w:pPr>
      <w:spacing w:after="90" w:line="2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76C24"/>
    <w:pPr>
      <w:spacing w:after="90" w:line="2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76C24"/>
    <w:pPr>
      <w:spacing w:after="0"/>
      <w:ind w:left="190" w:hanging="190"/>
    </w:pPr>
  </w:style>
  <w:style w:type="paragraph" w:styleId="TableofFigures">
    <w:name w:val="table of figures"/>
    <w:basedOn w:val="Normal"/>
    <w:next w:val="Normal"/>
    <w:link w:val="TableofFiguresChar"/>
    <w:unhideWhenUsed/>
    <w:qFormat/>
    <w:rsid w:val="00776C24"/>
    <w:pPr>
      <w:spacing w:after="0"/>
    </w:pPr>
  </w:style>
  <w:style w:type="table" w:styleId="TableProfessional">
    <w:name w:val="Table Professional"/>
    <w:basedOn w:val="TableNormal"/>
    <w:uiPriority w:val="99"/>
    <w:semiHidden/>
    <w:unhideWhenUsed/>
    <w:rsid w:val="00776C24"/>
    <w:pPr>
      <w:spacing w:after="90" w:line="2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uiPriority w:val="99"/>
    <w:semiHidden/>
    <w:unhideWhenUsed/>
    <w:rsid w:val="00776C24"/>
    <w:pPr>
      <w:spacing w:after="90" w:line="22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76C24"/>
    <w:pPr>
      <w:spacing w:after="90" w:line="22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76C24"/>
    <w:pPr>
      <w:spacing w:after="90" w:line="22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76C24"/>
    <w:pPr>
      <w:spacing w:after="90" w:line="22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76C24"/>
    <w:pPr>
      <w:spacing w:after="90" w:line="2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76C24"/>
    <w:pPr>
      <w:spacing w:after="90" w:line="2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776C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6C24"/>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76C24"/>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776C24"/>
    <w:pPr>
      <w:keepLines/>
      <w:pageBreakBefore w:val="0"/>
      <w:spacing w:before="480" w:after="0" w:line="220" w:lineRule="atLeast"/>
      <w:outlineLvl w:val="9"/>
    </w:pPr>
    <w:rPr>
      <w:rFonts w:asciiTheme="majorHAnsi" w:eastAsiaTheme="majorEastAsia" w:hAnsiTheme="majorHAnsi" w:cstheme="majorBidi"/>
      <w:b/>
      <w:color w:val="365F91" w:themeColor="accent1" w:themeShade="BF"/>
      <w:kern w:val="0"/>
      <w:sz w:val="28"/>
      <w:szCs w:val="28"/>
    </w:rPr>
  </w:style>
  <w:style w:type="paragraph" w:customStyle="1" w:styleId="Tablerowheadingtopoutputstables">
    <w:name w:val="Table row heading top outputs tables"/>
    <w:basedOn w:val="DETTablerowheadingoutputstables"/>
    <w:uiPriority w:val="99"/>
    <w:qFormat/>
    <w:rsid w:val="00903144"/>
    <w:pPr>
      <w:jc w:val="center"/>
    </w:pPr>
  </w:style>
  <w:style w:type="numbering" w:customStyle="1" w:styleId="1111111">
    <w:name w:val="1 / 1.1 / 1.1.11"/>
    <w:basedOn w:val="NoList"/>
    <w:next w:val="111111"/>
    <w:uiPriority w:val="99"/>
    <w:unhideWhenUsed/>
    <w:rsid w:val="00903144"/>
    <w:pPr>
      <w:numPr>
        <w:numId w:val="16"/>
      </w:numPr>
    </w:pPr>
  </w:style>
  <w:style w:type="numbering" w:customStyle="1" w:styleId="1ai1">
    <w:name w:val="1 / a / i1"/>
    <w:basedOn w:val="NoList"/>
    <w:next w:val="1ai"/>
    <w:uiPriority w:val="99"/>
    <w:unhideWhenUsed/>
    <w:rsid w:val="00903144"/>
    <w:pPr>
      <w:numPr>
        <w:numId w:val="17"/>
      </w:numPr>
    </w:pPr>
  </w:style>
  <w:style w:type="numbering" w:customStyle="1" w:styleId="ArticleSection1">
    <w:name w:val="Article / Section1"/>
    <w:basedOn w:val="NoList"/>
    <w:next w:val="ArticleSection"/>
    <w:uiPriority w:val="99"/>
    <w:unhideWhenUsed/>
    <w:rsid w:val="00903144"/>
    <w:pPr>
      <w:numPr>
        <w:numId w:val="18"/>
      </w:numPr>
    </w:pPr>
  </w:style>
  <w:style w:type="paragraph" w:customStyle="1" w:styleId="Tabletextnoindent">
    <w:name w:val="Table text no indent"/>
    <w:basedOn w:val="Tabletext"/>
    <w:uiPriority w:val="99"/>
    <w:qFormat/>
    <w:rsid w:val="00EE64D7"/>
    <w:rPr>
      <w:color w:val="auto"/>
    </w:rPr>
  </w:style>
  <w:style w:type="character" w:customStyle="1" w:styleId="TableofFiguresChar">
    <w:name w:val="Table of Figures Char"/>
    <w:link w:val="TableofFigures"/>
    <w:rsid w:val="005E77C8"/>
    <w:rPr>
      <w:rFonts w:ascii="Arial" w:eastAsia="Times New Roman" w:hAnsi="Arial" w:cs="Times New Roman"/>
      <w:color w:val="000000" w:themeColor="text1"/>
      <w:sz w:val="19"/>
      <w:szCs w:val="24"/>
    </w:rPr>
  </w:style>
  <w:style w:type="paragraph" w:customStyle="1" w:styleId="DETHeading2appendicesnumbered">
    <w:name w:val="DET Heading 2 appendices numbered"/>
    <w:basedOn w:val="Heading2notes"/>
    <w:qFormat/>
    <w:rsid w:val="00497F31"/>
    <w:pPr>
      <w:numPr>
        <w:numId w:val="19"/>
      </w:numPr>
      <w:tabs>
        <w:tab w:val="clear" w:pos="1134"/>
        <w:tab w:val="left" w:pos="1701"/>
      </w:tabs>
    </w:pPr>
  </w:style>
  <w:style w:type="paragraph" w:customStyle="1" w:styleId="Tablebullet">
    <w:name w:val="Table bullet"/>
    <w:basedOn w:val="Normal"/>
    <w:uiPriority w:val="9"/>
    <w:qFormat/>
    <w:rsid w:val="00B70B34"/>
    <w:pPr>
      <w:widowControl w:val="0"/>
      <w:numPr>
        <w:numId w:val="20"/>
      </w:numPr>
      <w:tabs>
        <w:tab w:val="left" w:pos="113"/>
        <w:tab w:val="left" w:pos="284"/>
      </w:tabs>
      <w:autoSpaceDE w:val="0"/>
      <w:autoSpaceDN w:val="0"/>
      <w:adjustRightInd w:val="0"/>
      <w:spacing w:before="80" w:after="80" w:line="240" w:lineRule="auto"/>
    </w:pPr>
    <w:rPr>
      <w:rFonts w:eastAsia="Arial" w:cs="Arial"/>
      <w:color w:val="auto"/>
      <w:sz w:val="17"/>
      <w:szCs w:val="18"/>
      <w:lang w:eastAsia="en-AU"/>
    </w:rPr>
  </w:style>
  <w:style w:type="paragraph" w:customStyle="1" w:styleId="ToCome">
    <w:name w:val="ToCome"/>
    <w:basedOn w:val="Normal"/>
    <w:uiPriority w:val="99"/>
    <w:qFormat/>
    <w:rsid w:val="006E11B2"/>
    <w:rPr>
      <w:b/>
      <w:color w:val="FF0000"/>
    </w:rPr>
  </w:style>
  <w:style w:type="paragraph" w:customStyle="1" w:styleId="Tabletextheadingleft">
    <w:name w:val="Table text heading left"/>
    <w:basedOn w:val="Normal"/>
    <w:uiPriority w:val="99"/>
    <w:rsid w:val="004E6984"/>
    <w:pPr>
      <w:spacing w:after="0" w:line="240" w:lineRule="auto"/>
    </w:pPr>
    <w:rPr>
      <w:rFonts w:ascii="Calibri" w:hAnsi="Calibri"/>
      <w:i/>
      <w:sz w:val="20"/>
      <w:szCs w:val="18"/>
    </w:rPr>
  </w:style>
  <w:style w:type="paragraph" w:customStyle="1" w:styleId="DETFootnoteTextforobjectivestablesOHStable">
    <w:name w:val="DET Footnote Text for objectives tables &amp; OHS table"/>
    <w:basedOn w:val="Normal"/>
    <w:next w:val="Normal"/>
    <w:link w:val="DETFootnoteTextforobjectivestablesOHStableChar"/>
    <w:qFormat/>
    <w:rsid w:val="00B51AB3"/>
    <w:pPr>
      <w:widowControl w:val="0"/>
      <w:tabs>
        <w:tab w:val="left" w:pos="142"/>
      </w:tabs>
      <w:autoSpaceDE w:val="0"/>
      <w:autoSpaceDN w:val="0"/>
      <w:adjustRightInd w:val="0"/>
      <w:spacing w:after="0" w:line="150" w:lineRule="exact"/>
      <w:ind w:left="113" w:hanging="113"/>
    </w:pPr>
    <w:rPr>
      <w:rFonts w:ascii="Arial Narrow" w:hAnsi="Arial Narrow" w:cs="Arial"/>
      <w:sz w:val="15"/>
      <w:szCs w:val="16"/>
    </w:rPr>
  </w:style>
  <w:style w:type="character" w:customStyle="1" w:styleId="DETFootnoteTextforobjectivestablesOHStableChar">
    <w:name w:val="DET Footnote Text for objectives tables &amp; OHS table Char"/>
    <w:basedOn w:val="DefaultParagraphFont"/>
    <w:link w:val="DETFootnoteTextforobjectivestablesOHStable"/>
    <w:rsid w:val="00063662"/>
    <w:rPr>
      <w:rFonts w:ascii="Arial Narrow" w:eastAsia="Times New Roman" w:hAnsi="Arial Narrow" w:cs="Arial"/>
      <w:color w:val="000000" w:themeColor="text1"/>
      <w:sz w:val="15"/>
      <w:szCs w:val="16"/>
    </w:rPr>
  </w:style>
  <w:style w:type="paragraph" w:customStyle="1" w:styleId="Heading3notes">
    <w:name w:val="Heading 3 notes"/>
    <w:basedOn w:val="Heading3"/>
    <w:link w:val="Heading3notesChar"/>
    <w:qFormat/>
    <w:rsid w:val="004E6984"/>
    <w:pPr>
      <w:ind w:left="340" w:hanging="340"/>
    </w:pPr>
    <w:rPr>
      <w:lang w:eastAsia="en-AU"/>
    </w:rPr>
  </w:style>
  <w:style w:type="character" w:customStyle="1" w:styleId="Heading3notesChar">
    <w:name w:val="Heading 3 notes Char"/>
    <w:basedOn w:val="Heading3Char"/>
    <w:link w:val="Heading3notes"/>
    <w:rsid w:val="004E6984"/>
    <w:rPr>
      <w:rFonts w:ascii="Arial" w:eastAsia="Times New Roman" w:hAnsi="Arial" w:cs="Arial"/>
      <w:bCs/>
      <w:color w:val="000000" w:themeColor="text1"/>
      <w:szCs w:val="19"/>
      <w:lang w:eastAsia="en-AU"/>
    </w:rPr>
  </w:style>
  <w:style w:type="paragraph" w:customStyle="1" w:styleId="StyleTablesubheadingsubsequentnarrow75pt">
    <w:name w:val="Style Table subheading subsequent narrow + 7.5 pt"/>
    <w:basedOn w:val="Tablesubheadingsubsequentnarrow"/>
    <w:uiPriority w:val="99"/>
    <w:rsid w:val="004E6984"/>
    <w:rPr>
      <w:bCs/>
      <w:sz w:val="15"/>
    </w:rPr>
  </w:style>
  <w:style w:type="paragraph" w:customStyle="1" w:styleId="TablecolumnheadingVPSstafftable">
    <w:name w:val="Table column heading VPS staff table"/>
    <w:basedOn w:val="Tablecolumnheading"/>
    <w:uiPriority w:val="99"/>
    <w:rsid w:val="004E6984"/>
    <w:rPr>
      <w:sz w:val="16"/>
    </w:rPr>
  </w:style>
  <w:style w:type="table" w:customStyle="1" w:styleId="TableGrid10">
    <w:name w:val="Table Grid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5"/>
    <w:link w:val="TableheadingChar"/>
    <w:qFormat/>
    <w:rsid w:val="004E6984"/>
    <w:pPr>
      <w:spacing w:before="100" w:after="40"/>
      <w:ind w:left="1170" w:hanging="1170"/>
    </w:pPr>
    <w:rPr>
      <w:rFonts w:ascii="Calibri" w:eastAsia="Tahoma" w:hAnsi="Calibri" w:cs="Arial"/>
      <w:i w:val="0"/>
      <w:iCs/>
      <w:sz w:val="21"/>
      <w:szCs w:val="20"/>
      <w:lang w:eastAsia="en-AU"/>
    </w:rPr>
  </w:style>
  <w:style w:type="character" w:customStyle="1" w:styleId="TableheadingChar">
    <w:name w:val="Table heading Char"/>
    <w:link w:val="Tableheading"/>
    <w:rsid w:val="004E6984"/>
    <w:rPr>
      <w:rFonts w:ascii="Calibri" w:eastAsia="Tahoma" w:hAnsi="Calibri" w:cs="Arial"/>
      <w:iCs/>
      <w:color w:val="000000" w:themeColor="text1"/>
      <w:sz w:val="21"/>
      <w:szCs w:val="20"/>
      <w:lang w:eastAsia="en-AU"/>
    </w:rPr>
  </w:style>
  <w:style w:type="paragraph" w:customStyle="1" w:styleId="TOCTitle">
    <w:name w:val="TOC Title"/>
    <w:basedOn w:val="Header"/>
    <w:link w:val="TOCTitleChar"/>
    <w:rsid w:val="004E6984"/>
    <w:pPr>
      <w:ind w:left="-336"/>
    </w:pPr>
    <w:rPr>
      <w:sz w:val="36"/>
      <w:szCs w:val="36"/>
    </w:rPr>
  </w:style>
  <w:style w:type="character" w:customStyle="1" w:styleId="TOCTitleChar">
    <w:name w:val="TOC Title Char"/>
    <w:link w:val="TOCTitle"/>
    <w:rsid w:val="004E6984"/>
    <w:rPr>
      <w:rFonts w:ascii="Arial" w:eastAsia="Times New Roman" w:hAnsi="Arial" w:cs="Times New Roman"/>
      <w:color w:val="000000" w:themeColor="text1"/>
      <w:spacing w:val="-1"/>
      <w:sz w:val="36"/>
      <w:szCs w:val="36"/>
    </w:rPr>
  </w:style>
  <w:style w:type="table" w:customStyle="1" w:styleId="TableGrid11">
    <w:name w:val="Table Grid11"/>
    <w:basedOn w:val="TableNormal"/>
    <w:next w:val="TableGrid"/>
    <w:uiPriority w:val="59"/>
    <w:rsid w:val="004E69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uiPriority w:val="99"/>
    <w:semiHidden/>
    <w:unhideWhenUsed/>
    <w:rsid w:val="0011351A"/>
  </w:style>
  <w:style w:type="numbering" w:customStyle="1" w:styleId="1ai11">
    <w:name w:val="1 / a / i11"/>
    <w:basedOn w:val="NoList"/>
    <w:next w:val="1ai"/>
    <w:uiPriority w:val="99"/>
    <w:semiHidden/>
    <w:unhideWhenUsed/>
    <w:rsid w:val="0011351A"/>
  </w:style>
  <w:style w:type="numbering" w:customStyle="1" w:styleId="ArticleSection11">
    <w:name w:val="Article / Section11"/>
    <w:basedOn w:val="NoList"/>
    <w:next w:val="ArticleSection"/>
    <w:uiPriority w:val="99"/>
    <w:semiHidden/>
    <w:unhideWhenUsed/>
    <w:rsid w:val="0011351A"/>
  </w:style>
  <w:style w:type="table" w:customStyle="1" w:styleId="TableGrid12">
    <w:name w:val="Table Grid12"/>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13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uiPriority w:val="99"/>
    <w:qFormat/>
    <w:rsid w:val="00CD091A"/>
    <w:pPr>
      <w:spacing w:before="30" w:after="30" w:line="240" w:lineRule="auto"/>
    </w:pPr>
    <w:rPr>
      <w:rFonts w:cs="Arial"/>
      <w:color w:val="auto"/>
      <w:sz w:val="17"/>
      <w:szCs w:val="18"/>
      <w:lang w:eastAsia="en-AU"/>
    </w:rPr>
  </w:style>
  <w:style w:type="paragraph" w:customStyle="1" w:styleId="ReportTitle">
    <w:name w:val="Report Title"/>
    <w:basedOn w:val="Normal"/>
    <w:uiPriority w:val="99"/>
    <w:rsid w:val="009E5173"/>
    <w:pPr>
      <w:spacing w:after="35" w:line="480" w:lineRule="exact"/>
    </w:pPr>
    <w:rPr>
      <w:color w:val="D2000B"/>
      <w:spacing w:val="-12"/>
      <w:sz w:val="46"/>
      <w:szCs w:val="46"/>
    </w:rPr>
  </w:style>
  <w:style w:type="paragraph" w:customStyle="1" w:styleId="Tabletextobjectivestablesitalic">
    <w:name w:val="Table text objectives tables italic"/>
    <w:basedOn w:val="Tabletextobjectivestables"/>
    <w:uiPriority w:val="99"/>
    <w:qFormat/>
    <w:rsid w:val="007A55AC"/>
    <w:rPr>
      <w:rFonts w:ascii="Arial Narrow" w:hAnsi="Arial Narrow"/>
      <w:i/>
      <w:color w:val="auto"/>
    </w:rPr>
  </w:style>
  <w:style w:type="numbering" w:customStyle="1" w:styleId="MD2007111">
    <w:name w:val="MD2007111"/>
    <w:rsid w:val="00552289"/>
    <w:pPr>
      <w:numPr>
        <w:numId w:val="23"/>
      </w:numPr>
    </w:pPr>
  </w:style>
  <w:style w:type="paragraph" w:styleId="Quote">
    <w:name w:val="Quote"/>
    <w:basedOn w:val="Normal"/>
    <w:link w:val="QuoteChar"/>
    <w:uiPriority w:val="99"/>
    <w:qFormat/>
    <w:rsid w:val="008C2071"/>
    <w:rPr>
      <w:b/>
      <w:color w:val="auto"/>
      <w:szCs w:val="19"/>
    </w:rPr>
  </w:style>
  <w:style w:type="character" w:customStyle="1" w:styleId="QuoteChar">
    <w:name w:val="Quote Char"/>
    <w:basedOn w:val="DefaultParagraphFont"/>
    <w:link w:val="Quote"/>
    <w:uiPriority w:val="99"/>
    <w:rsid w:val="008C2071"/>
    <w:rPr>
      <w:rFonts w:ascii="Arial" w:eastAsia="Times New Roman" w:hAnsi="Arial" w:cs="Times New Roman"/>
      <w:b/>
      <w:sz w:val="19"/>
      <w:szCs w:val="19"/>
    </w:rPr>
  </w:style>
  <w:style w:type="paragraph" w:customStyle="1" w:styleId="TOC1fin">
    <w:name w:val="TOC 1 fin"/>
    <w:basedOn w:val="TOC1"/>
    <w:uiPriority w:val="99"/>
    <w:qFormat/>
    <w:rsid w:val="008149C6"/>
    <w:pPr>
      <w:tabs>
        <w:tab w:val="clear" w:pos="851"/>
        <w:tab w:val="left" w:pos="1134"/>
      </w:tabs>
      <w:ind w:left="1134" w:hanging="1134"/>
    </w:pPr>
  </w:style>
  <w:style w:type="paragraph" w:customStyle="1" w:styleId="Tabletextoutputs">
    <w:name w:val="Table text outputs"/>
    <w:basedOn w:val="Tabletextnoindent"/>
    <w:uiPriority w:val="99"/>
    <w:qFormat/>
    <w:rsid w:val="008C2071"/>
    <w:rPr>
      <w:rFonts w:ascii="Arial Narrow" w:hAnsi="Arial Narrow"/>
      <w:sz w:val="16"/>
      <w:szCs w:val="16"/>
      <w:lang w:eastAsia="en-AU"/>
    </w:rPr>
  </w:style>
  <w:style w:type="paragraph" w:customStyle="1" w:styleId="Tabletextoutputtablesnotes">
    <w:name w:val="Table text output tables notes"/>
    <w:basedOn w:val="Normal"/>
    <w:link w:val="TabletextoutputtablesnotesChar"/>
    <w:rsid w:val="008C2071"/>
    <w:pPr>
      <w:spacing w:after="0" w:line="240" w:lineRule="auto"/>
      <w:ind w:left="170"/>
    </w:pPr>
    <w:rPr>
      <w:rFonts w:ascii="Calibri" w:hAnsi="Calibri"/>
      <w:i/>
      <w:color w:val="auto"/>
      <w:sz w:val="15"/>
      <w:szCs w:val="20"/>
      <w:lang w:eastAsia="en-AU"/>
    </w:rPr>
  </w:style>
  <w:style w:type="character" w:customStyle="1" w:styleId="TabletextoutputtablesnotesChar">
    <w:name w:val="Table text output tables notes Char"/>
    <w:link w:val="Tabletextoutputtablesnotes"/>
    <w:rsid w:val="008C2071"/>
    <w:rPr>
      <w:rFonts w:ascii="Calibri" w:eastAsia="Times New Roman" w:hAnsi="Calibri" w:cs="Times New Roman"/>
      <w:i/>
      <w:sz w:val="15"/>
      <w:szCs w:val="20"/>
      <w:lang w:eastAsia="en-AU"/>
    </w:rPr>
  </w:style>
  <w:style w:type="paragraph" w:customStyle="1" w:styleId="Reference">
    <w:name w:val="Reference"/>
    <w:basedOn w:val="Normal"/>
    <w:link w:val="ReferenceChar"/>
    <w:rsid w:val="008C2071"/>
    <w:pPr>
      <w:spacing w:after="0" w:line="240" w:lineRule="auto"/>
    </w:pPr>
    <w:rPr>
      <w:rFonts w:ascii="Times New Roman" w:hAnsi="Times New Roman"/>
      <w:color w:val="auto"/>
      <w:sz w:val="14"/>
      <w:szCs w:val="14"/>
      <w:lang w:val="en-GB"/>
    </w:rPr>
  </w:style>
  <w:style w:type="character" w:customStyle="1" w:styleId="ReferenceChar">
    <w:name w:val="Reference Char"/>
    <w:link w:val="Reference"/>
    <w:rsid w:val="008C2071"/>
    <w:rPr>
      <w:rFonts w:ascii="Times New Roman" w:eastAsia="Times New Roman" w:hAnsi="Times New Roman" w:cs="Times New Roman"/>
      <w:sz w:val="14"/>
      <w:szCs w:val="14"/>
      <w:lang w:val="en-GB"/>
    </w:rPr>
  </w:style>
  <w:style w:type="paragraph" w:customStyle="1" w:styleId="TableBullet0">
    <w:name w:val="Table Bullet"/>
    <w:basedOn w:val="Normal"/>
    <w:uiPriority w:val="10"/>
    <w:qFormat/>
    <w:rsid w:val="008C2071"/>
    <w:pPr>
      <w:tabs>
        <w:tab w:val="num" w:pos="227"/>
      </w:tabs>
      <w:spacing w:after="0"/>
      <w:ind w:left="227" w:hanging="227"/>
    </w:pPr>
    <w:rPr>
      <w:rFonts w:ascii="Calibri" w:hAnsi="Calibri" w:cs="Calibri"/>
      <w:color w:val="auto"/>
      <w:sz w:val="20"/>
      <w:szCs w:val="22"/>
    </w:rPr>
  </w:style>
  <w:style w:type="paragraph" w:customStyle="1" w:styleId="Normalgrey">
    <w:name w:val="Normal grey"/>
    <w:basedOn w:val="Normal"/>
    <w:uiPriority w:val="99"/>
    <w:qFormat/>
    <w:rsid w:val="008C2071"/>
    <w:pPr>
      <w:spacing w:before="60" w:after="60" w:line="240" w:lineRule="auto"/>
    </w:pPr>
    <w:rPr>
      <w:rFonts w:ascii="Calibri" w:eastAsia="Calibri" w:hAnsi="Calibri"/>
      <w:color w:val="6E6E64"/>
      <w:sz w:val="22"/>
      <w:szCs w:val="21"/>
    </w:rPr>
  </w:style>
  <w:style w:type="paragraph" w:customStyle="1" w:styleId="NoParagraphStyle">
    <w:name w:val="[No Paragraph Style]"/>
    <w:basedOn w:val="Normal"/>
    <w:uiPriority w:val="99"/>
    <w:rsid w:val="008C2071"/>
    <w:pPr>
      <w:spacing w:after="0" w:line="288" w:lineRule="auto"/>
    </w:pPr>
    <w:rPr>
      <w:rFonts w:ascii="Times-Roman" w:eastAsiaTheme="minorHAnsi" w:hAnsi="Times-Roman"/>
      <w:color w:val="000000"/>
      <w:sz w:val="24"/>
    </w:rPr>
  </w:style>
  <w:style w:type="paragraph" w:customStyle="1" w:styleId="Captionafterlist">
    <w:name w:val="Caption after list"/>
    <w:basedOn w:val="Caption"/>
    <w:uiPriority w:val="99"/>
    <w:rsid w:val="008C2071"/>
    <w:rPr>
      <w:bCs/>
      <w:iCs/>
      <w:color w:val="auto"/>
      <w:szCs w:val="20"/>
    </w:rPr>
  </w:style>
  <w:style w:type="paragraph" w:customStyle="1" w:styleId="Heading1RoO">
    <w:name w:val="Heading 1 RoO"/>
    <w:basedOn w:val="Heading2"/>
    <w:link w:val="Heading1RoOChar"/>
    <w:qFormat/>
    <w:rsid w:val="008C2071"/>
  </w:style>
  <w:style w:type="character" w:customStyle="1" w:styleId="Heading1RoOChar">
    <w:name w:val="Heading 1 RoO Char"/>
    <w:basedOn w:val="Heading2Char"/>
    <w:link w:val="Heading1RoO"/>
    <w:rsid w:val="008C2071"/>
    <w:rPr>
      <w:rFonts w:ascii="Arial" w:eastAsia="Times New Roman" w:hAnsi="Arial" w:cs="Arial"/>
      <w:bCs/>
      <w:iCs/>
      <w:color w:val="000000" w:themeColor="text1"/>
      <w:sz w:val="28"/>
      <w:szCs w:val="28"/>
    </w:rPr>
  </w:style>
  <w:style w:type="paragraph" w:customStyle="1" w:styleId="Heading2Notes0">
    <w:name w:val="Heading 2 Notes"/>
    <w:basedOn w:val="Heading2"/>
    <w:link w:val="Heading2NotesChar0"/>
    <w:uiPriority w:val="99"/>
    <w:rsid w:val="008C2071"/>
    <w:pPr>
      <w:numPr>
        <w:numId w:val="24"/>
      </w:numPr>
      <w:tabs>
        <w:tab w:val="left" w:pos="1260"/>
      </w:tabs>
      <w:spacing w:after="120"/>
      <w:ind w:left="1276" w:hanging="1276"/>
    </w:pPr>
  </w:style>
  <w:style w:type="character" w:customStyle="1" w:styleId="Heading2NotesChar0">
    <w:name w:val="Heading 2 Notes Char"/>
    <w:basedOn w:val="Heading2Char"/>
    <w:link w:val="Heading2Notes0"/>
    <w:uiPriority w:val="99"/>
    <w:locked/>
    <w:rsid w:val="008C2071"/>
    <w:rPr>
      <w:rFonts w:ascii="Arial" w:eastAsia="Times New Roman" w:hAnsi="Arial" w:cs="Arial"/>
      <w:bCs/>
      <w:iCs/>
      <w:color w:val="000000" w:themeColor="text1"/>
      <w:sz w:val="28"/>
      <w:szCs w:val="28"/>
    </w:rPr>
  </w:style>
  <w:style w:type="paragraph" w:customStyle="1" w:styleId="Heading3Numbering">
    <w:name w:val="Heading 3 Numbering"/>
    <w:basedOn w:val="Heading3"/>
    <w:link w:val="Heading3NumberingChar"/>
    <w:rsid w:val="008C2071"/>
    <w:pPr>
      <w:tabs>
        <w:tab w:val="num" w:pos="720"/>
      </w:tabs>
      <w:spacing w:before="160"/>
      <w:ind w:left="720" w:hanging="720"/>
    </w:pPr>
    <w:rPr>
      <w:color w:val="auto"/>
    </w:rPr>
  </w:style>
  <w:style w:type="character" w:customStyle="1" w:styleId="Heading3NumberingChar">
    <w:name w:val="Heading 3 Numbering Char"/>
    <w:link w:val="Heading3Numbering"/>
    <w:rsid w:val="008C2071"/>
    <w:rPr>
      <w:rFonts w:ascii="Arial" w:eastAsia="Times New Roman" w:hAnsi="Arial" w:cs="Arial"/>
      <w:bCs/>
      <w:szCs w:val="19"/>
    </w:rPr>
  </w:style>
  <w:style w:type="paragraph" w:customStyle="1" w:styleId="HeadingforNotescont">
    <w:name w:val="Heading for Notes (cont)"/>
    <w:basedOn w:val="Normal"/>
    <w:link w:val="HeadingforNotescontChar"/>
    <w:rsid w:val="008C2071"/>
    <w:pPr>
      <w:keepNext/>
      <w:tabs>
        <w:tab w:val="left" w:pos="1170"/>
      </w:tabs>
      <w:spacing w:before="240"/>
      <w:ind w:left="1170" w:hanging="1170"/>
      <w:outlineLvl w:val="2"/>
    </w:pPr>
    <w:rPr>
      <w:rFonts w:cs="Arial"/>
      <w:b/>
      <w:bCs/>
      <w:color w:val="auto"/>
      <w:kern w:val="28"/>
      <w:sz w:val="24"/>
      <w:lang w:eastAsia="en-AU"/>
    </w:rPr>
  </w:style>
  <w:style w:type="character" w:customStyle="1" w:styleId="HeadingforNotescontChar">
    <w:name w:val="Heading for Notes (cont) Char"/>
    <w:link w:val="HeadingforNotescont"/>
    <w:locked/>
    <w:rsid w:val="008C2071"/>
    <w:rPr>
      <w:rFonts w:ascii="Arial" w:eastAsia="Times New Roman" w:hAnsi="Arial" w:cs="Arial"/>
      <w:b/>
      <w:bCs/>
      <w:kern w:val="28"/>
      <w:sz w:val="24"/>
      <w:szCs w:val="24"/>
      <w:lang w:eastAsia="en-AU"/>
    </w:rPr>
  </w:style>
  <w:style w:type="paragraph" w:customStyle="1" w:styleId="Imprintbullet">
    <w:name w:val="Imprint bullet"/>
    <w:basedOn w:val="Imprintinformation"/>
    <w:uiPriority w:val="99"/>
    <w:qFormat/>
    <w:rsid w:val="006016B9"/>
    <w:pPr>
      <w:numPr>
        <w:numId w:val="25"/>
      </w:numPr>
      <w:tabs>
        <w:tab w:val="left" w:pos="170"/>
      </w:tabs>
    </w:pPr>
    <w:rPr>
      <w:color w:val="auto"/>
      <w:sz w:val="16"/>
    </w:rPr>
  </w:style>
  <w:style w:type="paragraph" w:customStyle="1" w:styleId="Imprintinformation0">
    <w:name w:val="Imprint information"/>
    <w:basedOn w:val="Normal"/>
    <w:uiPriority w:val="99"/>
    <w:rsid w:val="008C2071"/>
    <w:rPr>
      <w:color w:val="auto"/>
      <w:sz w:val="16"/>
    </w:rPr>
  </w:style>
  <w:style w:type="numbering" w:customStyle="1" w:styleId="Listnumber10">
    <w:name w:val="List number 1"/>
    <w:basedOn w:val="NoList"/>
    <w:rsid w:val="008C2071"/>
    <w:pPr>
      <w:numPr>
        <w:numId w:val="26"/>
      </w:numPr>
    </w:pPr>
  </w:style>
  <w:style w:type="numbering" w:customStyle="1" w:styleId="ListNumber1">
    <w:name w:val="List Number1"/>
    <w:basedOn w:val="NoList"/>
    <w:rsid w:val="008C2071"/>
    <w:pPr>
      <w:numPr>
        <w:numId w:val="27"/>
      </w:numPr>
    </w:pPr>
  </w:style>
  <w:style w:type="paragraph" w:customStyle="1" w:styleId="Normalaftertableandbeforelist">
    <w:name w:val="Normal after table and before list"/>
    <w:basedOn w:val="Normalaftertable"/>
    <w:uiPriority w:val="99"/>
    <w:rsid w:val="008C2071"/>
    <w:pPr>
      <w:spacing w:after="40"/>
    </w:pPr>
    <w:rPr>
      <w:color w:val="auto"/>
      <w:szCs w:val="20"/>
    </w:rPr>
  </w:style>
  <w:style w:type="paragraph" w:customStyle="1" w:styleId="NormalIndent2">
    <w:name w:val="Normal Indent 2"/>
    <w:basedOn w:val="Normal"/>
    <w:uiPriority w:val="99"/>
    <w:rsid w:val="008C2071"/>
    <w:pPr>
      <w:ind w:left="450"/>
    </w:pPr>
    <w:rPr>
      <w:rFonts w:ascii="Garamond" w:hAnsi="Garamond"/>
      <w:color w:val="auto"/>
    </w:rPr>
  </w:style>
  <w:style w:type="numbering" w:customStyle="1" w:styleId="Normalnumberedlist">
    <w:name w:val="Normal numbered list"/>
    <w:basedOn w:val="NoList"/>
    <w:rsid w:val="008C2071"/>
    <w:pPr>
      <w:numPr>
        <w:numId w:val="28"/>
      </w:numPr>
    </w:pPr>
  </w:style>
  <w:style w:type="paragraph" w:customStyle="1" w:styleId="Normalspaceabove">
    <w:name w:val="Normal spaceabove"/>
    <w:basedOn w:val="Normal"/>
    <w:uiPriority w:val="99"/>
    <w:qFormat/>
    <w:rsid w:val="008C2071"/>
    <w:pPr>
      <w:spacing w:before="960"/>
    </w:pPr>
    <w:rPr>
      <w:rFonts w:cs="Arial"/>
      <w:b/>
      <w:color w:val="auto"/>
      <w:szCs w:val="19"/>
    </w:rPr>
  </w:style>
  <w:style w:type="paragraph" w:customStyle="1" w:styleId="NoteHeading0">
    <w:name w:val="NoteHeading"/>
    <w:basedOn w:val="Normal"/>
    <w:link w:val="NoteHeadingChar0"/>
    <w:rsid w:val="008C2071"/>
    <w:pPr>
      <w:tabs>
        <w:tab w:val="left" w:pos="1224"/>
      </w:tabs>
      <w:spacing w:after="120"/>
    </w:pPr>
    <w:rPr>
      <w:rFonts w:cs="Arial"/>
      <w:b/>
      <w:bCs/>
      <w:color w:val="auto"/>
      <w:sz w:val="28"/>
      <w:szCs w:val="28"/>
      <w:lang w:val="en-GB"/>
    </w:rPr>
  </w:style>
  <w:style w:type="character" w:customStyle="1" w:styleId="NoteHeadingChar0">
    <w:name w:val="NoteHeading Char"/>
    <w:link w:val="NoteHeading0"/>
    <w:locked/>
    <w:rsid w:val="008C2071"/>
    <w:rPr>
      <w:rFonts w:ascii="Arial" w:eastAsia="Times New Roman" w:hAnsi="Arial" w:cs="Arial"/>
      <w:b/>
      <w:bCs/>
      <w:sz w:val="28"/>
      <w:szCs w:val="28"/>
      <w:lang w:val="en-GB"/>
    </w:rPr>
  </w:style>
  <w:style w:type="paragraph" w:customStyle="1" w:styleId="NoteHeadingcontinued">
    <w:name w:val="NoteHeading continued"/>
    <w:basedOn w:val="NoteHeading0"/>
    <w:link w:val="NoteHeadingcontinuedChar"/>
    <w:rsid w:val="008C2071"/>
  </w:style>
  <w:style w:type="character" w:customStyle="1" w:styleId="NoteHeadingcontinuedChar">
    <w:name w:val="NoteHeading continued Char"/>
    <w:basedOn w:val="NoteHeadingChar0"/>
    <w:link w:val="NoteHeadingcontinued"/>
    <w:locked/>
    <w:rsid w:val="008C2071"/>
    <w:rPr>
      <w:rFonts w:ascii="Arial" w:eastAsia="Times New Roman" w:hAnsi="Arial" w:cs="Arial"/>
      <w:b/>
      <w:bCs/>
      <w:sz w:val="28"/>
      <w:szCs w:val="28"/>
      <w:lang w:val="en-GB"/>
    </w:rPr>
  </w:style>
  <w:style w:type="paragraph" w:customStyle="1" w:styleId="Notes">
    <w:name w:val="Notes"/>
    <w:basedOn w:val="Normal"/>
    <w:link w:val="NotesChar"/>
    <w:qFormat/>
    <w:rsid w:val="008C2071"/>
    <w:pPr>
      <w:tabs>
        <w:tab w:val="left" w:pos="454"/>
      </w:tabs>
      <w:spacing w:after="0"/>
      <w:ind w:left="459" w:hanging="459"/>
    </w:pPr>
    <w:rPr>
      <w:rFonts w:ascii="Calibri" w:eastAsia="Tahoma" w:hAnsi="Calibri" w:cs="Tahoma"/>
      <w:i/>
      <w:iCs/>
      <w:color w:val="auto"/>
      <w:sz w:val="16"/>
    </w:rPr>
  </w:style>
  <w:style w:type="character" w:customStyle="1" w:styleId="NotesChar">
    <w:name w:val="Notes Char"/>
    <w:link w:val="Notes"/>
    <w:locked/>
    <w:rsid w:val="008C2071"/>
    <w:rPr>
      <w:rFonts w:ascii="Calibri" w:eastAsia="Tahoma" w:hAnsi="Calibri" w:cs="Tahoma"/>
      <w:i/>
      <w:iCs/>
      <w:sz w:val="16"/>
      <w:szCs w:val="24"/>
    </w:rPr>
  </w:style>
  <w:style w:type="numbering" w:customStyle="1" w:styleId="Numberedlist">
    <w:name w:val="Numbered list"/>
    <w:basedOn w:val="NoList"/>
    <w:rsid w:val="008C2071"/>
    <w:pPr>
      <w:numPr>
        <w:numId w:val="29"/>
      </w:numPr>
    </w:pPr>
  </w:style>
  <w:style w:type="paragraph" w:customStyle="1" w:styleId="SmallLine">
    <w:name w:val="Small Line"/>
    <w:basedOn w:val="Normal"/>
    <w:link w:val="SmallLineChar"/>
    <w:rsid w:val="008C2071"/>
    <w:pPr>
      <w:spacing w:after="0"/>
    </w:pPr>
    <w:rPr>
      <w:rFonts w:ascii="Garamond" w:eastAsia="Tahoma" w:hAnsi="Garamond" w:cs="Tahoma"/>
      <w:color w:val="auto"/>
      <w:sz w:val="4"/>
      <w:szCs w:val="4"/>
    </w:rPr>
  </w:style>
  <w:style w:type="character" w:customStyle="1" w:styleId="SmallLineChar">
    <w:name w:val="Small Line Char"/>
    <w:link w:val="SmallLine"/>
    <w:locked/>
    <w:rsid w:val="008C2071"/>
    <w:rPr>
      <w:rFonts w:ascii="Garamond" w:eastAsia="Tahoma" w:hAnsi="Garamond" w:cs="Tahoma"/>
      <w:sz w:val="4"/>
      <w:szCs w:val="4"/>
    </w:rPr>
  </w:style>
  <w:style w:type="paragraph" w:customStyle="1" w:styleId="TableBulletDash">
    <w:name w:val="Table Bullet Dash"/>
    <w:basedOn w:val="Normal"/>
    <w:uiPriority w:val="10"/>
    <w:semiHidden/>
    <w:rsid w:val="008C2071"/>
    <w:pPr>
      <w:tabs>
        <w:tab w:val="num" w:pos="454"/>
      </w:tabs>
      <w:spacing w:after="0" w:line="260" w:lineRule="atLeast"/>
      <w:ind w:left="454" w:hanging="227"/>
    </w:pPr>
    <w:rPr>
      <w:rFonts w:ascii="Calibri" w:hAnsi="Calibri" w:cs="Calibri"/>
      <w:color w:val="auto"/>
      <w:sz w:val="22"/>
      <w:szCs w:val="22"/>
    </w:rPr>
  </w:style>
  <w:style w:type="paragraph" w:customStyle="1" w:styleId="Tablecolumnsubheading">
    <w:name w:val="Table column subheading"/>
    <w:basedOn w:val="Tablerowheading"/>
    <w:link w:val="TablecolumnsubheadingChar"/>
    <w:qFormat/>
    <w:rsid w:val="008C2071"/>
    <w:pPr>
      <w:keepNext/>
      <w:spacing w:before="360"/>
    </w:pPr>
    <w:rPr>
      <w:snapToGrid w:val="0"/>
    </w:rPr>
  </w:style>
  <w:style w:type="character" w:customStyle="1" w:styleId="TablecolumnsubheadingChar">
    <w:name w:val="Table column subheading Char"/>
    <w:basedOn w:val="TablerowheadingChar"/>
    <w:link w:val="Tablecolumnsubheading"/>
    <w:rsid w:val="008C2071"/>
    <w:rPr>
      <w:rFonts w:ascii="Arial" w:eastAsia="Times New Roman" w:hAnsi="Arial" w:cs="Arial"/>
      <w:b/>
      <w:snapToGrid w:val="0"/>
      <w:color w:val="000000" w:themeColor="text1"/>
      <w:sz w:val="17"/>
      <w:szCs w:val="18"/>
    </w:rPr>
  </w:style>
  <w:style w:type="paragraph" w:customStyle="1" w:styleId="Tablecolumnsubheadingitalic">
    <w:name w:val="Table column subheading italic"/>
    <w:basedOn w:val="Tablecolumnsubheading"/>
    <w:next w:val="Tabletext"/>
    <w:link w:val="TablecolumnsubheadingitalicChar"/>
    <w:qFormat/>
    <w:rsid w:val="008C2071"/>
    <w:pPr>
      <w:spacing w:before="40"/>
    </w:pPr>
    <w:rPr>
      <w:i/>
    </w:rPr>
  </w:style>
  <w:style w:type="character" w:customStyle="1" w:styleId="TablecolumnsubheadingitalicChar">
    <w:name w:val="Table column subheading italic Char"/>
    <w:basedOn w:val="TabletextChar"/>
    <w:link w:val="Tablecolumnsubheadingitalic"/>
    <w:rsid w:val="008C2071"/>
    <w:rPr>
      <w:rFonts w:ascii="Arial" w:eastAsia="Times New Roman" w:hAnsi="Arial" w:cs="Arial"/>
      <w:b/>
      <w:i/>
      <w:snapToGrid w:val="0"/>
      <w:color w:val="000000" w:themeColor="text1"/>
      <w:sz w:val="17"/>
      <w:szCs w:val="18"/>
    </w:rPr>
  </w:style>
  <w:style w:type="paragraph" w:customStyle="1" w:styleId="Tablecolumnsuperheading">
    <w:name w:val="Table column superheading"/>
    <w:basedOn w:val="Tablecolumnheading"/>
    <w:link w:val="TablecolumnsuperheadingChar"/>
    <w:qFormat/>
    <w:rsid w:val="008C2071"/>
    <w:pPr>
      <w:spacing w:before="360"/>
    </w:pPr>
  </w:style>
  <w:style w:type="character" w:customStyle="1" w:styleId="TablecolumnsuperheadingChar">
    <w:name w:val="Table column superheading Char"/>
    <w:basedOn w:val="TablecolumnheadingChar"/>
    <w:link w:val="Tablecolumnsuperheading"/>
    <w:rsid w:val="008C2071"/>
    <w:rPr>
      <w:rFonts w:ascii="Arial" w:eastAsia="Times New Roman" w:hAnsi="Arial" w:cs="Arial"/>
      <w:b/>
      <w:bCs/>
      <w:color w:val="FFFFFF"/>
      <w:sz w:val="17"/>
      <w:szCs w:val="18"/>
    </w:rPr>
  </w:style>
  <w:style w:type="paragraph" w:customStyle="1" w:styleId="TableEntry">
    <w:name w:val="Table Entry"/>
    <w:basedOn w:val="Normal"/>
    <w:uiPriority w:val="99"/>
    <w:rsid w:val="008C2071"/>
    <w:pPr>
      <w:spacing w:before="60" w:after="60"/>
    </w:pPr>
    <w:rPr>
      <w:rFonts w:ascii="Times New Roman" w:hAnsi="Times New Roman"/>
      <w:color w:val="auto"/>
      <w:sz w:val="20"/>
      <w:szCs w:val="22"/>
    </w:rPr>
  </w:style>
  <w:style w:type="paragraph" w:customStyle="1" w:styleId="Tablegrandtotal">
    <w:name w:val="Table grand total"/>
    <w:basedOn w:val="Tabletext"/>
    <w:next w:val="Tabletext"/>
    <w:uiPriority w:val="99"/>
    <w:qFormat/>
    <w:rsid w:val="008C2071"/>
    <w:pPr>
      <w:spacing w:before="240" w:after="240"/>
    </w:pPr>
    <w:rPr>
      <w:b/>
      <w:color w:val="auto"/>
    </w:rPr>
  </w:style>
  <w:style w:type="paragraph" w:customStyle="1" w:styleId="Tablerowheading18before">
    <w:name w:val="Table row heading_18before"/>
    <w:basedOn w:val="Tablerowheading"/>
    <w:uiPriority w:val="99"/>
    <w:qFormat/>
    <w:rsid w:val="008C2071"/>
    <w:pPr>
      <w:spacing w:before="360"/>
    </w:pPr>
    <w:rPr>
      <w:color w:val="auto"/>
    </w:rPr>
  </w:style>
  <w:style w:type="paragraph" w:customStyle="1" w:styleId="Tablesubheadingitalic18before">
    <w:name w:val="Table subheading italic_18before"/>
    <w:basedOn w:val="Tablesubheadingitalic"/>
    <w:uiPriority w:val="99"/>
    <w:qFormat/>
    <w:rsid w:val="008C2071"/>
    <w:pPr>
      <w:spacing w:before="360"/>
    </w:pPr>
    <w:rPr>
      <w:color w:val="auto"/>
    </w:rPr>
  </w:style>
  <w:style w:type="paragraph" w:customStyle="1" w:styleId="Tablesubtotal">
    <w:name w:val="Table subtotal"/>
    <w:basedOn w:val="Tabletext"/>
    <w:uiPriority w:val="99"/>
    <w:qFormat/>
    <w:rsid w:val="008C2071"/>
    <w:pPr>
      <w:spacing w:after="0"/>
    </w:pPr>
    <w:rPr>
      <w:b/>
      <w:bCs/>
      <w:color w:val="auto"/>
    </w:rPr>
  </w:style>
  <w:style w:type="paragraph" w:customStyle="1" w:styleId="TablesubtotalbeforeTabletotalcolumnsubheadingitalic">
    <w:name w:val="Table subtotal before Table total/column subheading italic"/>
    <w:basedOn w:val="Tabletext"/>
    <w:next w:val="Tabletext"/>
    <w:uiPriority w:val="99"/>
    <w:rsid w:val="008C2071"/>
    <w:pPr>
      <w:spacing w:after="360"/>
    </w:pPr>
    <w:rPr>
      <w:b/>
      <w:color w:val="auto"/>
    </w:rPr>
  </w:style>
  <w:style w:type="paragraph" w:customStyle="1" w:styleId="Tabletextbullet">
    <w:name w:val="Table text bullet"/>
    <w:basedOn w:val="Tabletextnoindent"/>
    <w:uiPriority w:val="99"/>
    <w:qFormat/>
    <w:rsid w:val="008C2071"/>
    <w:pPr>
      <w:numPr>
        <w:numId w:val="30"/>
      </w:numPr>
      <w:tabs>
        <w:tab w:val="clear" w:pos="205"/>
        <w:tab w:val="left" w:pos="170"/>
      </w:tabs>
    </w:pPr>
    <w:rPr>
      <w:lang w:eastAsia="en-AU"/>
    </w:rPr>
  </w:style>
  <w:style w:type="paragraph" w:customStyle="1" w:styleId="Tabletextheading">
    <w:name w:val="Table text heading"/>
    <w:basedOn w:val="Normal"/>
    <w:link w:val="TabletextheadingChar"/>
    <w:qFormat/>
    <w:rsid w:val="008C2071"/>
    <w:pPr>
      <w:spacing w:before="30" w:after="30"/>
      <w:jc w:val="right"/>
    </w:pPr>
    <w:rPr>
      <w:rFonts w:cs="Arial"/>
      <w:i/>
      <w:iCs/>
      <w:noProof/>
      <w:color w:val="auto"/>
    </w:rPr>
  </w:style>
  <w:style w:type="character" w:customStyle="1" w:styleId="TabletextheadingChar">
    <w:name w:val="Table text heading Char"/>
    <w:link w:val="Tabletextheading"/>
    <w:rsid w:val="008C2071"/>
    <w:rPr>
      <w:rFonts w:ascii="Arial" w:eastAsia="Times New Roman" w:hAnsi="Arial" w:cs="Arial"/>
      <w:i/>
      <w:iCs/>
      <w:noProof/>
      <w:sz w:val="19"/>
      <w:szCs w:val="24"/>
    </w:rPr>
  </w:style>
  <w:style w:type="paragraph" w:customStyle="1" w:styleId="TabletextheadingCentred">
    <w:name w:val="Table text heading Centred"/>
    <w:basedOn w:val="Tabletextheading"/>
    <w:link w:val="TabletextheadingCentredChar"/>
    <w:rsid w:val="008C2071"/>
    <w:pPr>
      <w:jc w:val="center"/>
    </w:pPr>
    <w:rPr>
      <w:rFonts w:ascii="Calibri" w:eastAsia="Tahoma" w:hAnsi="Calibri"/>
      <w:noProof w:val="0"/>
      <w:szCs w:val="20"/>
      <w:lang w:eastAsia="en-AU"/>
    </w:rPr>
  </w:style>
  <w:style w:type="character" w:customStyle="1" w:styleId="TabletextheadingCentredChar">
    <w:name w:val="Table text heading Centred Char"/>
    <w:link w:val="TabletextheadingCentred"/>
    <w:locked/>
    <w:rsid w:val="008C2071"/>
    <w:rPr>
      <w:rFonts w:ascii="Calibri" w:eastAsia="Tahoma" w:hAnsi="Calibri" w:cs="Arial"/>
      <w:i/>
      <w:iCs/>
      <w:sz w:val="19"/>
      <w:szCs w:val="20"/>
      <w:lang w:eastAsia="en-AU"/>
    </w:rPr>
  </w:style>
  <w:style w:type="paragraph" w:customStyle="1" w:styleId="TabletotalbeforeTablecolumnsubheading">
    <w:name w:val="Table total before Table column subheading"/>
    <w:basedOn w:val="Tabletotal"/>
    <w:link w:val="TabletotalbeforeTablecolumnsubheadingChar"/>
    <w:qFormat/>
    <w:rsid w:val="008C2071"/>
    <w:pPr>
      <w:tabs>
        <w:tab w:val="clear" w:pos="205"/>
      </w:tabs>
      <w:autoSpaceDE w:val="0"/>
      <w:autoSpaceDN w:val="0"/>
      <w:adjustRightInd w:val="0"/>
      <w:spacing w:before="120" w:after="40" w:line="240" w:lineRule="auto"/>
    </w:pPr>
    <w:rPr>
      <w:bCs/>
      <w:szCs w:val="18"/>
    </w:rPr>
  </w:style>
  <w:style w:type="character" w:customStyle="1" w:styleId="TabletotalbeforeTablecolumnsubheadingChar">
    <w:name w:val="Table total before Table column subheading Char"/>
    <w:basedOn w:val="TabletotalChar"/>
    <w:link w:val="TabletotalbeforeTablecolumnsubheading"/>
    <w:rsid w:val="008C2071"/>
    <w:rPr>
      <w:rFonts w:ascii="Arial" w:eastAsia="Times New Roman" w:hAnsi="Arial" w:cs="Arial"/>
      <w:b/>
      <w:bCs/>
      <w:color w:val="000000" w:themeColor="text1"/>
      <w:sz w:val="17"/>
      <w:szCs w:val="18"/>
    </w:rPr>
  </w:style>
  <w:style w:type="paragraph" w:customStyle="1" w:styleId="TOCTitleNotestotheFinancialStatements">
    <w:name w:val="TOC Title Notes to the Financial Statements"/>
    <w:basedOn w:val="TOCTitle"/>
    <w:next w:val="Normal"/>
    <w:link w:val="TOCTitleNotestotheFinancialStatementsChar"/>
    <w:qFormat/>
    <w:rsid w:val="008C2071"/>
    <w:pPr>
      <w:tabs>
        <w:tab w:val="clear" w:pos="8640"/>
        <w:tab w:val="right" w:pos="7371"/>
      </w:tabs>
      <w:spacing w:after="720" w:line="220" w:lineRule="atLeast"/>
      <w:ind w:left="-335"/>
      <w:outlineLvl w:val="0"/>
    </w:pPr>
    <w:rPr>
      <w:rFonts w:cs="Arial"/>
      <w:kern w:val="32"/>
    </w:rPr>
  </w:style>
  <w:style w:type="character" w:customStyle="1" w:styleId="TOCTitleNotestotheFinancialStatementsChar">
    <w:name w:val="TOC Title Notes to the Financial Statements Char"/>
    <w:basedOn w:val="Heading1Char"/>
    <w:link w:val="TOCTitleNotestotheFinancialStatements"/>
    <w:rsid w:val="008C2071"/>
    <w:rPr>
      <w:rFonts w:ascii="Arial" w:eastAsia="Times New Roman" w:hAnsi="Arial" w:cs="Arial"/>
      <w:bCs w:val="0"/>
      <w:color w:val="000000" w:themeColor="text1"/>
      <w:spacing w:val="-1"/>
      <w:kern w:val="32"/>
      <w:sz w:val="36"/>
      <w:szCs w:val="36"/>
    </w:rPr>
  </w:style>
  <w:style w:type="paragraph" w:customStyle="1" w:styleId="Tablerowheading12before">
    <w:name w:val="Table row heading_12before"/>
    <w:basedOn w:val="Tablerowheading18before"/>
    <w:uiPriority w:val="99"/>
    <w:qFormat/>
    <w:rsid w:val="008C2071"/>
    <w:pPr>
      <w:spacing w:before="240"/>
    </w:pPr>
  </w:style>
  <w:style w:type="paragraph" w:customStyle="1" w:styleId="Tabletextnoindenttight">
    <w:name w:val="Table text no indent_tight"/>
    <w:basedOn w:val="Tabletextnoindent"/>
    <w:uiPriority w:val="99"/>
    <w:qFormat/>
    <w:rsid w:val="008C2071"/>
    <w:pPr>
      <w:spacing w:before="40" w:after="40"/>
    </w:pPr>
    <w:rPr>
      <w:lang w:eastAsia="en-AU"/>
    </w:rPr>
  </w:style>
  <w:style w:type="paragraph" w:customStyle="1" w:styleId="Tabletextnoindent18before">
    <w:name w:val="Table text no indent_18before"/>
    <w:basedOn w:val="Tabletextnoindent"/>
    <w:uiPriority w:val="99"/>
    <w:qFormat/>
    <w:rsid w:val="008C2071"/>
    <w:pPr>
      <w:spacing w:before="360"/>
    </w:pPr>
    <w:rPr>
      <w:lang w:eastAsia="en-AU"/>
    </w:rPr>
  </w:style>
  <w:style w:type="paragraph" w:customStyle="1" w:styleId="Tabletextnoindentindent">
    <w:name w:val="Table text no indent_indent"/>
    <w:basedOn w:val="Tabletextnoindent"/>
    <w:uiPriority w:val="99"/>
    <w:qFormat/>
    <w:rsid w:val="008C2071"/>
    <w:pPr>
      <w:ind w:left="170"/>
    </w:pPr>
    <w:rPr>
      <w:lang w:eastAsia="en-AU"/>
    </w:rPr>
  </w:style>
  <w:style w:type="paragraph" w:customStyle="1" w:styleId="Tabletextoutputstight">
    <w:name w:val="Table text outputs_tight"/>
    <w:basedOn w:val="Tabletextoutputs"/>
    <w:uiPriority w:val="99"/>
    <w:qFormat/>
    <w:rsid w:val="008C2071"/>
    <w:pPr>
      <w:spacing w:before="40" w:after="40"/>
    </w:pPr>
  </w:style>
  <w:style w:type="paragraph" w:customStyle="1" w:styleId="Heading3Notesbold">
    <w:name w:val="Heading 3 Notes bold"/>
    <w:basedOn w:val="Heading3notesnumbered"/>
    <w:uiPriority w:val="99"/>
    <w:qFormat/>
    <w:rsid w:val="008C2071"/>
    <w:pPr>
      <w:numPr>
        <w:numId w:val="0"/>
      </w:numPr>
    </w:pPr>
    <w:rPr>
      <w:color w:val="auto"/>
    </w:rPr>
  </w:style>
  <w:style w:type="paragraph" w:styleId="ListBullet2">
    <w:name w:val="List Bullet 2"/>
    <w:basedOn w:val="Normal"/>
    <w:uiPriority w:val="99"/>
    <w:unhideWhenUsed/>
    <w:qFormat/>
    <w:rsid w:val="004453B1"/>
    <w:pPr>
      <w:numPr>
        <w:numId w:val="21"/>
      </w:numPr>
      <w:contextualSpacing/>
    </w:pPr>
  </w:style>
  <w:style w:type="paragraph" w:styleId="FootnoteText">
    <w:name w:val="footnote text"/>
    <w:basedOn w:val="Normal"/>
    <w:link w:val="FootnoteTextChar"/>
    <w:uiPriority w:val="99"/>
    <w:rsid w:val="00DF1B63"/>
    <w:pPr>
      <w:spacing w:after="0" w:line="240" w:lineRule="auto"/>
    </w:pPr>
    <w:rPr>
      <w:sz w:val="17"/>
      <w:szCs w:val="20"/>
    </w:rPr>
  </w:style>
  <w:style w:type="character" w:customStyle="1" w:styleId="FootnoteTextChar">
    <w:name w:val="Footnote Text Char"/>
    <w:basedOn w:val="DefaultParagraphFont"/>
    <w:link w:val="FootnoteText"/>
    <w:uiPriority w:val="99"/>
    <w:rsid w:val="00DF1B63"/>
    <w:rPr>
      <w:rFonts w:ascii="Arial" w:eastAsia="Times New Roman" w:hAnsi="Arial" w:cs="Times New Roman"/>
      <w:color w:val="000000" w:themeColor="text1"/>
      <w:sz w:val="17"/>
      <w:szCs w:val="20"/>
    </w:rPr>
  </w:style>
  <w:style w:type="table" w:customStyle="1" w:styleId="TableGrid20">
    <w:name w:val="Table Grid2"/>
    <w:basedOn w:val="TableNormal"/>
    <w:next w:val="TableGrid"/>
    <w:uiPriority w:val="59"/>
    <w:rsid w:val="00245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
    <w:name w:val="AR Body"/>
    <w:link w:val="ARBodyChar"/>
    <w:autoRedefine/>
    <w:qFormat/>
    <w:rsid w:val="00C12F58"/>
    <w:pPr>
      <w:pBdr>
        <w:top w:val="nil"/>
        <w:left w:val="nil"/>
        <w:bottom w:val="nil"/>
        <w:right w:val="nil"/>
        <w:between w:val="nil"/>
        <w:bar w:val="nil"/>
      </w:pBdr>
      <w:tabs>
        <w:tab w:val="left" w:pos="851"/>
      </w:tabs>
      <w:spacing w:after="80"/>
    </w:pPr>
    <w:rPr>
      <w:snapToGrid w:val="0"/>
      <w:sz w:val="18"/>
      <w:bdr w:val="nil"/>
    </w:rPr>
  </w:style>
  <w:style w:type="character" w:customStyle="1" w:styleId="ARBodyChar">
    <w:name w:val="AR Body Char"/>
    <w:basedOn w:val="DefaultParagraphFont"/>
    <w:link w:val="ARBody"/>
    <w:rsid w:val="00C12F58"/>
    <w:rPr>
      <w:snapToGrid w:val="0"/>
      <w:sz w:val="18"/>
      <w:bdr w:val="nil"/>
    </w:rPr>
  </w:style>
  <w:style w:type="paragraph" w:customStyle="1" w:styleId="DETNormallistbullet">
    <w:name w:val="DET Normal list bullet"/>
    <w:basedOn w:val="Normal"/>
    <w:next w:val="DETNormalafterlist"/>
    <w:link w:val="DETNormallistbulletChar"/>
    <w:qFormat/>
    <w:rsid w:val="005B7590"/>
    <w:pPr>
      <w:numPr>
        <w:numId w:val="31"/>
      </w:numPr>
    </w:pPr>
  </w:style>
  <w:style w:type="paragraph" w:customStyle="1" w:styleId="ARDotpoints">
    <w:name w:val="AR Dot points"/>
    <w:basedOn w:val="Normal"/>
    <w:link w:val="ARDotpointsChar"/>
    <w:autoRedefine/>
    <w:uiPriority w:val="99"/>
    <w:qFormat/>
    <w:rsid w:val="00FE7049"/>
    <w:pPr>
      <w:numPr>
        <w:numId w:val="32"/>
      </w:numPr>
      <w:spacing w:after="120" w:line="276" w:lineRule="auto"/>
    </w:pPr>
    <w:rPr>
      <w:rFonts w:asciiTheme="minorHAnsi" w:hAnsiTheme="minorHAnsi"/>
      <w:color w:val="auto"/>
      <w:sz w:val="18"/>
      <w:szCs w:val="22"/>
      <w:lang w:eastAsia="en-AU"/>
    </w:rPr>
  </w:style>
  <w:style w:type="character" w:customStyle="1" w:styleId="DETNormallistbulletChar">
    <w:name w:val="DET Normal list bullet Char"/>
    <w:basedOn w:val="DefaultParagraphFont"/>
    <w:link w:val="DETNormallistbullet"/>
    <w:rsid w:val="005B7590"/>
    <w:rPr>
      <w:rFonts w:ascii="Arial" w:eastAsia="Times New Roman" w:hAnsi="Arial" w:cs="Times New Roman"/>
      <w:color w:val="000000" w:themeColor="text1"/>
      <w:sz w:val="19"/>
      <w:szCs w:val="24"/>
    </w:rPr>
  </w:style>
  <w:style w:type="character" w:customStyle="1" w:styleId="ARDotpointsChar">
    <w:name w:val="AR Dot points Char"/>
    <w:link w:val="ARDotpoints"/>
    <w:uiPriority w:val="99"/>
    <w:rsid w:val="00FE7049"/>
    <w:rPr>
      <w:rFonts w:eastAsia="Times New Roman" w:cs="Times New Roman"/>
      <w:sz w:val="18"/>
      <w:lang w:eastAsia="en-AU"/>
    </w:rPr>
  </w:style>
  <w:style w:type="paragraph" w:customStyle="1" w:styleId="DETTablebulletlist">
    <w:name w:val="DET Table bullet list"/>
    <w:basedOn w:val="ListBullet"/>
    <w:qFormat/>
    <w:rsid w:val="00CD091A"/>
    <w:pPr>
      <w:tabs>
        <w:tab w:val="clear" w:pos="170"/>
        <w:tab w:val="left" w:pos="11"/>
        <w:tab w:val="num" w:pos="360"/>
      </w:tabs>
      <w:spacing w:before="80" w:after="80" w:line="240" w:lineRule="auto"/>
      <w:ind w:left="360" w:hanging="360"/>
    </w:pPr>
    <w:rPr>
      <w:rFonts w:eastAsiaTheme="minorHAnsi" w:cstheme="minorBidi"/>
      <w:color w:val="auto"/>
      <w:sz w:val="17"/>
      <w:szCs w:val="16"/>
      <w:lang w:val="en-US"/>
    </w:rPr>
  </w:style>
  <w:style w:type="character" w:customStyle="1" w:styleId="DETTableheadingChar">
    <w:name w:val="DET Table heading Char"/>
    <w:basedOn w:val="ARBodyChar"/>
    <w:link w:val="DETTableheading"/>
    <w:locked/>
    <w:rsid w:val="007540CD"/>
    <w:rPr>
      <w:rFonts w:ascii="Arial" w:hAnsi="Arial"/>
      <w:b/>
      <w:i/>
      <w:snapToGrid/>
      <w:color w:val="000000"/>
      <w:sz w:val="17"/>
      <w:bdr w:val="none" w:sz="0" w:space="0" w:color="auto" w:frame="1"/>
    </w:rPr>
  </w:style>
  <w:style w:type="paragraph" w:customStyle="1" w:styleId="DETTableheading">
    <w:name w:val="DET Table heading"/>
    <w:basedOn w:val="ARBody"/>
    <w:next w:val="ARBody"/>
    <w:link w:val="DETTableheadingChar"/>
    <w:autoRedefine/>
    <w:qFormat/>
    <w:rsid w:val="007540CD"/>
    <w:pPr>
      <w:pBdr>
        <w:top w:val="none" w:sz="0" w:space="0" w:color="auto"/>
        <w:left w:val="none" w:sz="0" w:space="0" w:color="auto"/>
        <w:bottom w:val="none" w:sz="0" w:space="0" w:color="auto"/>
        <w:right w:val="none" w:sz="0" w:space="0" w:color="auto"/>
        <w:between w:val="none" w:sz="0" w:space="0" w:color="auto"/>
        <w:bar w:val="none" w:sz="0" w:color="auto"/>
      </w:pBdr>
      <w:snapToGrid w:val="0"/>
      <w:spacing w:before="200" w:after="90"/>
    </w:pPr>
    <w:rPr>
      <w:rFonts w:ascii="Arial" w:hAnsi="Arial"/>
      <w:b/>
      <w:i/>
      <w:snapToGrid/>
      <w:color w:val="000000"/>
      <w:sz w:val="17"/>
      <w:bdr w:val="none" w:sz="0" w:space="0" w:color="auto" w:frame="1"/>
    </w:rPr>
  </w:style>
  <w:style w:type="character" w:customStyle="1" w:styleId="ARHeading4Char">
    <w:name w:val="AR Heading 4 Char"/>
    <w:basedOn w:val="DefaultParagraphFont"/>
    <w:link w:val="ARHeading4"/>
    <w:locked/>
    <w:rsid w:val="001C288E"/>
    <w:rPr>
      <w:b/>
      <w:color w:val="709FDB" w:themeColor="text2" w:themeTint="80"/>
      <w:sz w:val="18"/>
      <w:bdr w:val="none" w:sz="0" w:space="0" w:color="auto" w:frame="1"/>
    </w:rPr>
  </w:style>
  <w:style w:type="paragraph" w:customStyle="1" w:styleId="ARHeading4">
    <w:name w:val="AR Heading 4"/>
    <w:basedOn w:val="Heading4"/>
    <w:link w:val="ARHeading4Char"/>
    <w:qFormat/>
    <w:rsid w:val="001C288E"/>
    <w:pPr>
      <w:keepLines/>
      <w:tabs>
        <w:tab w:val="clear" w:pos="397"/>
        <w:tab w:val="left" w:pos="851"/>
      </w:tabs>
      <w:snapToGrid w:val="0"/>
      <w:spacing w:before="120" w:after="120" w:line="240" w:lineRule="auto"/>
    </w:pPr>
    <w:rPr>
      <w:rFonts w:asciiTheme="minorHAnsi" w:eastAsiaTheme="minorHAnsi" w:hAnsiTheme="minorHAnsi" w:cstheme="minorBidi"/>
      <w:i w:val="0"/>
      <w:color w:val="709FDB" w:themeColor="text2" w:themeTint="80"/>
      <w:sz w:val="18"/>
      <w:szCs w:val="22"/>
      <w:bdr w:val="none" w:sz="0" w:space="0" w:color="auto" w:frame="1"/>
    </w:rPr>
  </w:style>
  <w:style w:type="paragraph" w:customStyle="1" w:styleId="FootnoteTextforobjectivestablesOHStable1">
    <w:name w:val="Footnote Text for objectives tables &amp; OHS table1"/>
    <w:basedOn w:val="Normal"/>
    <w:next w:val="Normal"/>
    <w:uiPriority w:val="99"/>
    <w:qFormat/>
    <w:rsid w:val="00BB285D"/>
    <w:pPr>
      <w:widowControl w:val="0"/>
      <w:tabs>
        <w:tab w:val="left" w:pos="170"/>
      </w:tabs>
      <w:autoSpaceDE w:val="0"/>
      <w:autoSpaceDN w:val="0"/>
      <w:adjustRightInd w:val="0"/>
      <w:spacing w:after="0" w:line="150" w:lineRule="exact"/>
      <w:ind w:left="170" w:hanging="170"/>
    </w:pPr>
    <w:rPr>
      <w:rFonts w:ascii="Arial Narrow" w:hAnsi="Arial Narrow"/>
      <w:sz w:val="15"/>
      <w:szCs w:val="20"/>
    </w:rPr>
  </w:style>
  <w:style w:type="paragraph" w:customStyle="1" w:styleId="ARFootnote">
    <w:name w:val="AR Footnote"/>
    <w:basedOn w:val="FootnoteText"/>
    <w:autoRedefine/>
    <w:uiPriority w:val="99"/>
    <w:qFormat/>
    <w:rsid w:val="005F1A89"/>
    <w:pPr>
      <w:spacing w:before="60"/>
    </w:pPr>
    <w:rPr>
      <w:rFonts w:eastAsia="Calibri"/>
      <w:color w:val="auto"/>
      <w:sz w:val="14"/>
      <w:vertAlign w:val="superscript"/>
      <w:lang w:val="en-US"/>
    </w:rPr>
  </w:style>
  <w:style w:type="paragraph" w:customStyle="1" w:styleId="ARHeading5">
    <w:name w:val="AR Heading 5"/>
    <w:basedOn w:val="ARBody"/>
    <w:next w:val="ARBody"/>
    <w:uiPriority w:val="99"/>
    <w:qFormat/>
    <w:rsid w:val="00E829BC"/>
    <w:pPr>
      <w:tabs>
        <w:tab w:val="clear" w:pos="851"/>
      </w:tabs>
      <w:spacing w:before="120"/>
    </w:pPr>
    <w:rPr>
      <w:snapToGrid/>
      <w:color w:val="709FDB" w:themeColor="text2" w:themeTint="80"/>
      <w:u w:val="single"/>
    </w:rPr>
  </w:style>
  <w:style w:type="paragraph" w:customStyle="1" w:styleId="SectionHeading-White">
    <w:name w:val="Section Heading-White"/>
    <w:basedOn w:val="Normal"/>
    <w:next w:val="Normal"/>
    <w:uiPriority w:val="99"/>
    <w:qFormat/>
    <w:rsid w:val="00A008F8"/>
    <w:pPr>
      <w:pBdr>
        <w:bottom w:val="single" w:sz="12" w:space="6" w:color="EEECE1" w:themeColor="background2"/>
      </w:pBdr>
      <w:spacing w:after="160" w:line="216" w:lineRule="auto"/>
      <w:ind w:right="2268"/>
    </w:pPr>
    <w:rPr>
      <w:rFonts w:asciiTheme="majorHAnsi" w:eastAsiaTheme="majorEastAsia" w:hAnsiTheme="majorHAnsi" w:cstheme="majorHAnsi"/>
      <w:b/>
      <w:caps/>
      <w:color w:val="EEECE1" w:themeColor="background2"/>
      <w:sz w:val="24"/>
      <w:szCs w:val="32"/>
    </w:rPr>
  </w:style>
  <w:style w:type="paragraph" w:customStyle="1" w:styleId="TableHeadingWhite">
    <w:name w:val="Table Heading White"/>
    <w:basedOn w:val="Normal"/>
    <w:autoRedefine/>
    <w:uiPriority w:val="99"/>
    <w:qFormat/>
    <w:rsid w:val="001F5EA1"/>
    <w:pPr>
      <w:spacing w:before="60" w:after="60" w:line="240" w:lineRule="auto"/>
      <w:jc w:val="center"/>
    </w:pPr>
    <w:rPr>
      <w:rFonts w:asciiTheme="minorHAnsi" w:eastAsiaTheme="minorHAnsi" w:hAnsiTheme="minorHAnsi" w:cstheme="minorBidi"/>
      <w:b/>
      <w:color w:val="EEECE1" w:themeColor="background2"/>
      <w:sz w:val="14"/>
      <w:szCs w:val="16"/>
      <w:lang w:val="en-US" w:eastAsia="en-AU"/>
    </w:rPr>
  </w:style>
  <w:style w:type="paragraph" w:customStyle="1" w:styleId="DETTableTextFinancial">
    <w:name w:val="DET Table Text Financial"/>
    <w:basedOn w:val="TableText0"/>
    <w:qFormat/>
    <w:rsid w:val="00BE753C"/>
    <w:pPr>
      <w:spacing w:before="60" w:after="60"/>
    </w:pPr>
    <w:rPr>
      <w:rFonts w:eastAsiaTheme="minorHAnsi"/>
      <w:bCs/>
      <w:sz w:val="16"/>
      <w:szCs w:val="52"/>
      <w:lang w:eastAsia="en-US"/>
    </w:rPr>
  </w:style>
  <w:style w:type="paragraph" w:customStyle="1" w:styleId="ARHeading2">
    <w:name w:val="AR Heading 2"/>
    <w:basedOn w:val="Normal"/>
    <w:next w:val="Heading1"/>
    <w:autoRedefine/>
    <w:uiPriority w:val="99"/>
    <w:qFormat/>
    <w:rsid w:val="0045134B"/>
    <w:pPr>
      <w:pBdr>
        <w:bottom w:val="single" w:sz="12" w:space="6" w:color="343741"/>
      </w:pBdr>
      <w:spacing w:after="360" w:line="300" w:lineRule="exact"/>
    </w:pPr>
    <w:rPr>
      <w:rFonts w:asciiTheme="minorHAnsi" w:eastAsiaTheme="majorEastAsia" w:hAnsiTheme="minorHAnsi" w:cstheme="minorHAnsi"/>
      <w:b/>
      <w:color w:val="7F7F7F" w:themeColor="text1" w:themeTint="80"/>
      <w:sz w:val="28"/>
      <w:szCs w:val="20"/>
    </w:rPr>
  </w:style>
  <w:style w:type="character" w:styleId="SubtleEmphasis">
    <w:name w:val="Subtle Emphasis"/>
    <w:basedOn w:val="DefaultParagraphFont"/>
    <w:uiPriority w:val="19"/>
    <w:qFormat/>
    <w:rsid w:val="00837349"/>
    <w:rPr>
      <w:i/>
      <w:iCs/>
      <w:color w:val="404040" w:themeColor="text1" w:themeTint="BF"/>
    </w:rPr>
  </w:style>
  <w:style w:type="character" w:styleId="SubtleReference">
    <w:name w:val="Subtle Reference"/>
    <w:basedOn w:val="DefaultParagraphFont"/>
    <w:uiPriority w:val="31"/>
    <w:qFormat/>
    <w:rsid w:val="0056397F"/>
    <w:rPr>
      <w:smallCaps/>
      <w:color w:val="5A5A5A" w:themeColor="text1" w:themeTint="A5"/>
    </w:rPr>
  </w:style>
  <w:style w:type="paragraph" w:customStyle="1" w:styleId="Pa9">
    <w:name w:val="Pa9"/>
    <w:basedOn w:val="Normal"/>
    <w:next w:val="Normal"/>
    <w:uiPriority w:val="99"/>
    <w:rsid w:val="00170E98"/>
    <w:pPr>
      <w:autoSpaceDE w:val="0"/>
      <w:autoSpaceDN w:val="0"/>
      <w:adjustRightInd w:val="0"/>
      <w:spacing w:after="0" w:line="201" w:lineRule="atLeast"/>
    </w:pPr>
    <w:rPr>
      <w:rFonts w:ascii="Tiempos Text Regular" w:eastAsiaTheme="minorHAnsi" w:hAnsi="Tiempos Text Regular" w:cstheme="minorBidi"/>
      <w:color w:val="auto"/>
      <w:sz w:val="24"/>
    </w:rPr>
  </w:style>
  <w:style w:type="character" w:customStyle="1" w:styleId="Heading1Char1">
    <w:name w:val="Heading 1 Char1"/>
    <w:aliases w:val="Heading 1 Section Heading Char1"/>
    <w:basedOn w:val="DefaultParagraphFont"/>
    <w:uiPriority w:val="9"/>
    <w:rsid w:val="00FE7F8B"/>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Reset numbering Char1,Reset numbering1 Char1"/>
    <w:basedOn w:val="DefaultParagraphFont"/>
    <w:uiPriority w:val="9"/>
    <w:semiHidden/>
    <w:rsid w:val="00FE7F8B"/>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Level 1 - 1 Char1"/>
    <w:basedOn w:val="DefaultParagraphFont"/>
    <w:uiPriority w:val="9"/>
    <w:semiHidden/>
    <w:rsid w:val="00FE7F8B"/>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FE7F8B"/>
    <w:pPr>
      <w:spacing w:before="96" w:after="240"/>
      <w:ind w:left="120"/>
    </w:pPr>
    <w:rPr>
      <w:lang w:eastAsia="en-AU"/>
    </w:rPr>
  </w:style>
  <w:style w:type="character" w:customStyle="1" w:styleId="NormalafterlistChar">
    <w:name w:val="Normal after list Char"/>
    <w:basedOn w:val="NormalaftertableChar"/>
    <w:link w:val="Normalafterlist"/>
    <w:locked/>
    <w:rsid w:val="00FE7F8B"/>
    <w:rPr>
      <w:rFonts w:ascii="Arial" w:eastAsia="Times New Roman" w:hAnsi="Arial" w:cs="Times New Roman"/>
      <w:color w:val="000000" w:themeColor="text1"/>
      <w:sz w:val="19"/>
      <w:szCs w:val="24"/>
    </w:rPr>
  </w:style>
  <w:style w:type="paragraph" w:customStyle="1" w:styleId="Normalafterlist">
    <w:name w:val="Normal after list"/>
    <w:basedOn w:val="Normalaftertable"/>
    <w:next w:val="Normal"/>
    <w:link w:val="NormalafterlistChar"/>
    <w:qFormat/>
    <w:rsid w:val="00FE7F8B"/>
    <w:pPr>
      <w:spacing w:before="90"/>
    </w:pPr>
  </w:style>
  <w:style w:type="character" w:customStyle="1" w:styleId="Heading2appendicesChar">
    <w:name w:val="Heading 2 appendices Char"/>
    <w:basedOn w:val="Heading2Char"/>
    <w:link w:val="Heading2appendices"/>
    <w:locked/>
    <w:rsid w:val="00FE7F8B"/>
    <w:rPr>
      <w:rFonts w:ascii="Arial" w:eastAsia="Times New Roman" w:hAnsi="Arial" w:cs="Arial"/>
      <w:bCs w:val="0"/>
      <w:iCs w:val="0"/>
      <w:color w:val="000000" w:themeColor="text1"/>
      <w:sz w:val="28"/>
      <w:szCs w:val="28"/>
    </w:rPr>
  </w:style>
  <w:style w:type="paragraph" w:customStyle="1" w:styleId="Heading2appendices">
    <w:name w:val="Heading 2 appendices"/>
    <w:basedOn w:val="Heading2"/>
    <w:next w:val="Normal"/>
    <w:link w:val="Heading2appendicesChar"/>
    <w:qFormat/>
    <w:rsid w:val="00FE7F8B"/>
    <w:rPr>
      <w:bCs w:val="0"/>
      <w:iCs w:val="0"/>
    </w:rPr>
  </w:style>
  <w:style w:type="paragraph" w:customStyle="1" w:styleId="Heading2appendicesnumbered">
    <w:name w:val="Heading 2 appendices numbered"/>
    <w:basedOn w:val="Heading2notes"/>
    <w:uiPriority w:val="99"/>
    <w:qFormat/>
    <w:rsid w:val="00FE7F8B"/>
    <w:pPr>
      <w:numPr>
        <w:numId w:val="0"/>
      </w:numPr>
      <w:tabs>
        <w:tab w:val="clear" w:pos="1134"/>
        <w:tab w:val="left" w:pos="1701"/>
      </w:tabs>
      <w:ind w:left="360" w:hanging="360"/>
    </w:pPr>
    <w:rPr>
      <w:bCs w:val="0"/>
      <w:iCs w:val="0"/>
    </w:rPr>
  </w:style>
  <w:style w:type="character" w:customStyle="1" w:styleId="FootnoteTextforobjectivestablesOHStableChar">
    <w:name w:val="Footnote Text for objectives tables &amp; OHS table Char"/>
    <w:basedOn w:val="DefaultParagraphFont"/>
    <w:link w:val="FootnoteTextforobjectivestablesOHStable"/>
    <w:locked/>
    <w:rsid w:val="00FE7F8B"/>
    <w:rPr>
      <w:rFonts w:ascii="Arial Narrow" w:eastAsia="Times New Roman" w:hAnsi="Arial Narrow" w:cs="Arial"/>
      <w:color w:val="000000" w:themeColor="text1"/>
      <w:sz w:val="15"/>
      <w:szCs w:val="16"/>
    </w:rPr>
  </w:style>
  <w:style w:type="paragraph" w:customStyle="1" w:styleId="FootnoteTextforobjectivestablesOHStable">
    <w:name w:val="Footnote Text for objectives tables &amp; OHS table"/>
    <w:basedOn w:val="Normal"/>
    <w:next w:val="Normal"/>
    <w:link w:val="FootnoteTextforobjectivestablesOHStableChar"/>
    <w:qFormat/>
    <w:rsid w:val="00FE7F8B"/>
    <w:pPr>
      <w:widowControl w:val="0"/>
      <w:tabs>
        <w:tab w:val="left" w:pos="142"/>
      </w:tabs>
      <w:autoSpaceDE w:val="0"/>
      <w:autoSpaceDN w:val="0"/>
      <w:adjustRightInd w:val="0"/>
      <w:spacing w:after="0" w:line="150" w:lineRule="exact"/>
      <w:ind w:left="113" w:hanging="113"/>
    </w:pPr>
    <w:rPr>
      <w:rFonts w:ascii="Arial Narrow" w:hAnsi="Arial Narrow" w:cs="Arial"/>
      <w:sz w:val="15"/>
      <w:szCs w:val="16"/>
    </w:rPr>
  </w:style>
  <w:style w:type="character" w:customStyle="1" w:styleId="Heading2AppendicesChar0">
    <w:name w:val="Heading 2 Appendices Char"/>
    <w:basedOn w:val="Heading2Char"/>
    <w:link w:val="Heading2Appendices0"/>
    <w:locked/>
    <w:rsid w:val="00FE7F8B"/>
    <w:rPr>
      <w:rFonts w:ascii="Arial" w:eastAsia="Times New Roman" w:hAnsi="Arial" w:cs="Arial"/>
      <w:bCs w:val="0"/>
      <w:iCs w:val="0"/>
      <w:color w:val="000000" w:themeColor="text1"/>
      <w:sz w:val="28"/>
      <w:szCs w:val="28"/>
    </w:rPr>
  </w:style>
  <w:style w:type="paragraph" w:customStyle="1" w:styleId="Heading2Appendices0">
    <w:name w:val="Heading 2 Appendices"/>
    <w:basedOn w:val="Heading2"/>
    <w:link w:val="Heading2AppendicesChar0"/>
    <w:qFormat/>
    <w:rsid w:val="00FE7F8B"/>
    <w:rPr>
      <w:bCs w:val="0"/>
      <w:iCs w:val="0"/>
    </w:rPr>
  </w:style>
  <w:style w:type="character" w:customStyle="1" w:styleId="NormallistbulletChar">
    <w:name w:val="Normal list bullet Char"/>
    <w:basedOn w:val="DefaultParagraphFont"/>
    <w:link w:val="Normallistbullet"/>
    <w:uiPriority w:val="99"/>
    <w:locked/>
    <w:rsid w:val="00FE7F8B"/>
    <w:rPr>
      <w:rFonts w:ascii="Arial" w:eastAsia="Times New Roman" w:hAnsi="Arial" w:cs="Times New Roman"/>
      <w:color w:val="000000" w:themeColor="text1"/>
      <w:sz w:val="19"/>
      <w:szCs w:val="24"/>
    </w:rPr>
  </w:style>
  <w:style w:type="paragraph" w:customStyle="1" w:styleId="Normallistbullet">
    <w:name w:val="Normal list bullet"/>
    <w:basedOn w:val="Normal"/>
    <w:next w:val="Normalafterlist"/>
    <w:link w:val="NormallistbulletChar"/>
    <w:uiPriority w:val="99"/>
    <w:qFormat/>
    <w:rsid w:val="00FE7F8B"/>
    <w:pPr>
      <w:ind w:left="717" w:hanging="360"/>
    </w:pPr>
  </w:style>
  <w:style w:type="paragraph" w:customStyle="1" w:styleId="Tablebulletlist">
    <w:name w:val="Table bullet list"/>
    <w:basedOn w:val="ListBullet"/>
    <w:uiPriority w:val="99"/>
    <w:qFormat/>
    <w:rsid w:val="00FE7F8B"/>
    <w:pPr>
      <w:numPr>
        <w:numId w:val="0"/>
      </w:numPr>
      <w:tabs>
        <w:tab w:val="clear" w:pos="170"/>
      </w:tabs>
      <w:spacing w:before="100" w:after="100" w:line="240" w:lineRule="auto"/>
      <w:ind w:left="501" w:right="122" w:hanging="360"/>
    </w:pPr>
    <w:rPr>
      <w:rFonts w:asciiTheme="minorHAnsi" w:eastAsiaTheme="minorHAnsi" w:hAnsiTheme="minorHAnsi" w:cstheme="minorBidi"/>
      <w:color w:val="343741"/>
      <w:sz w:val="16"/>
      <w:szCs w:val="16"/>
      <w:lang w:val="en-US"/>
    </w:rPr>
  </w:style>
  <w:style w:type="character" w:customStyle="1" w:styleId="ARTableheadingChar">
    <w:name w:val="AR Table heading Char"/>
    <w:basedOn w:val="ARBodyChar"/>
    <w:link w:val="ARTableheading"/>
    <w:locked/>
    <w:rsid w:val="00FE7F8B"/>
    <w:rPr>
      <w:rFonts w:ascii="Arial" w:hAnsi="Arial" w:cs="Arial"/>
      <w:b/>
      <w:i/>
      <w:snapToGrid w:val="0"/>
      <w:color w:val="000000"/>
      <w:sz w:val="17"/>
      <w:bdr w:val="none" w:sz="0" w:space="0" w:color="auto" w:frame="1"/>
    </w:rPr>
  </w:style>
  <w:style w:type="paragraph" w:customStyle="1" w:styleId="ARTableheading">
    <w:name w:val="AR Table heading"/>
    <w:basedOn w:val="ARBody"/>
    <w:next w:val="ARBody"/>
    <w:link w:val="ARTableheadingChar"/>
    <w:autoRedefine/>
    <w:qFormat/>
    <w:rsid w:val="00FE7F8B"/>
    <w:pPr>
      <w:pBdr>
        <w:top w:val="none" w:sz="0" w:space="0" w:color="auto"/>
        <w:left w:val="none" w:sz="0" w:space="0" w:color="auto"/>
        <w:bottom w:val="none" w:sz="0" w:space="0" w:color="auto"/>
        <w:right w:val="none" w:sz="0" w:space="0" w:color="auto"/>
        <w:between w:val="none" w:sz="0" w:space="0" w:color="auto"/>
        <w:bar w:val="none" w:sz="0" w:color="auto"/>
      </w:pBdr>
      <w:snapToGrid w:val="0"/>
      <w:spacing w:before="200" w:after="90"/>
    </w:pPr>
    <w:rPr>
      <w:rFonts w:ascii="Arial" w:hAnsi="Arial" w:cs="Arial"/>
      <w:b/>
      <w:i/>
      <w:color w:val="000000"/>
      <w:sz w:val="17"/>
      <w:bdr w:val="none" w:sz="0" w:space="0" w:color="auto" w:frame="1"/>
    </w:rPr>
  </w:style>
  <w:style w:type="paragraph" w:customStyle="1" w:styleId="TableTextFinancial">
    <w:name w:val="Table Text Financial"/>
    <w:basedOn w:val="TableText0"/>
    <w:uiPriority w:val="99"/>
    <w:qFormat/>
    <w:rsid w:val="00FE7F8B"/>
    <w:pPr>
      <w:spacing w:before="0" w:after="60"/>
    </w:pPr>
    <w:rPr>
      <w:rFonts w:eastAsiaTheme="minorHAnsi"/>
      <w:bCs/>
      <w:sz w:val="16"/>
      <w:szCs w:val="52"/>
      <w:lang w:eastAsia="en-US"/>
    </w:rPr>
  </w:style>
  <w:style w:type="paragraph" w:customStyle="1" w:styleId="Tabledash">
    <w:name w:val="Table dash"/>
    <w:basedOn w:val="Tablebullet"/>
    <w:uiPriority w:val="9"/>
    <w:rsid w:val="00FE7F8B"/>
    <w:pPr>
      <w:widowControl/>
      <w:numPr>
        <w:numId w:val="0"/>
      </w:numPr>
      <w:tabs>
        <w:tab w:val="clear" w:pos="113"/>
        <w:tab w:val="clear" w:pos="284"/>
      </w:tabs>
      <w:autoSpaceDE/>
      <w:autoSpaceDN/>
      <w:adjustRightInd/>
      <w:spacing w:before="50" w:after="50" w:line="264" w:lineRule="auto"/>
      <w:ind w:left="576" w:hanging="288"/>
    </w:pPr>
    <w:rPr>
      <w:rFonts w:asciiTheme="minorHAnsi" w:eastAsiaTheme="minorEastAsia" w:hAnsiTheme="minorHAnsi" w:cstheme="minorBidi"/>
      <w:spacing w:val="2"/>
      <w:szCs w:val="20"/>
    </w:rPr>
  </w:style>
  <w:style w:type="paragraph" w:customStyle="1" w:styleId="Tablerowheadingoutputstables">
    <w:name w:val="Table row heading outputs tables"/>
    <w:basedOn w:val="Normal"/>
    <w:link w:val="TablerowheadingoutputstablesChar"/>
    <w:rsid w:val="00FE7F8B"/>
  </w:style>
  <w:style w:type="character" w:customStyle="1" w:styleId="TablerowheadingoutputstablesChar">
    <w:name w:val="Table row heading outputs tables Char"/>
    <w:basedOn w:val="TablerowheadingChar"/>
    <w:link w:val="Tablerowheadingoutputstables"/>
    <w:locked/>
    <w:rsid w:val="00FE7F8B"/>
    <w:rPr>
      <w:rFonts w:ascii="Arial" w:eastAsia="Times New Roman" w:hAnsi="Arial" w:cs="Times New Roman"/>
      <w:b w:val="0"/>
      <w:color w:val="000000" w:themeColor="text1"/>
      <w:sz w:val="19"/>
      <w:szCs w:val="24"/>
    </w:rPr>
  </w:style>
  <w:style w:type="paragraph" w:customStyle="1" w:styleId="Tablecolumnheadingfinancialbottomrow">
    <w:name w:val="Table column heading financial bottom row"/>
    <w:basedOn w:val="Normal"/>
    <w:link w:val="TablecolumnheadingfinancialbottomrowChar"/>
    <w:rsid w:val="00FE7F8B"/>
  </w:style>
  <w:style w:type="character" w:customStyle="1" w:styleId="TablecolumnheadingfinancialbottomrowChar">
    <w:name w:val="Table column heading financial bottom row Char"/>
    <w:basedOn w:val="TablecolumnheadingChar"/>
    <w:link w:val="Tablecolumnheadingfinancialbottomrow"/>
    <w:locked/>
    <w:rsid w:val="00FE7F8B"/>
    <w:rPr>
      <w:rFonts w:ascii="Arial" w:eastAsia="Times New Roman" w:hAnsi="Arial" w:cs="Times New Roman"/>
      <w:b w:val="0"/>
      <w:bCs w:val="0"/>
      <w:color w:val="000000" w:themeColor="text1"/>
      <w:sz w:val="19"/>
      <w:szCs w:val="24"/>
    </w:rPr>
  </w:style>
  <w:style w:type="paragraph" w:customStyle="1" w:styleId="ARHead2">
    <w:name w:val="AR Head 2"/>
    <w:basedOn w:val="Normal"/>
    <w:next w:val="Heading1"/>
    <w:autoRedefine/>
    <w:qFormat/>
    <w:rsid w:val="00201A69"/>
    <w:pPr>
      <w:pBdr>
        <w:bottom w:val="single" w:sz="12" w:space="6" w:color="343741"/>
      </w:pBdr>
      <w:spacing w:after="360" w:line="300" w:lineRule="exact"/>
    </w:pPr>
    <w:rPr>
      <w:rFonts w:asciiTheme="minorHAnsi" w:eastAsiaTheme="majorEastAsia" w:hAnsiTheme="minorHAnsi" w:cstheme="minorHAnsi"/>
      <w:b/>
      <w:color w:val="7F7F7F" w:themeColor="text1" w:themeTint="80"/>
      <w:sz w:val="28"/>
      <w:szCs w:val="20"/>
    </w:rPr>
  </w:style>
  <w:style w:type="paragraph" w:customStyle="1" w:styleId="Body">
    <w:name w:val="Body"/>
    <w:autoRedefine/>
    <w:rsid w:val="00201A69"/>
    <w:pPr>
      <w:pBdr>
        <w:top w:val="nil"/>
        <w:left w:val="nil"/>
        <w:bottom w:val="nil"/>
        <w:right w:val="nil"/>
        <w:between w:val="nil"/>
        <w:bar w:val="nil"/>
      </w:pBdr>
      <w:spacing w:after="80"/>
    </w:pPr>
    <w:rPr>
      <w:rFonts w:eastAsia="Calibri" w:cs="Calibri"/>
      <w:color w:val="343741"/>
      <w:sz w:val="18"/>
      <w:u w:color="000000"/>
      <w:bdr w:val="nil"/>
    </w:rPr>
  </w:style>
  <w:style w:type="character" w:customStyle="1" w:styleId="CharStyle6">
    <w:name w:val="Char Style 6"/>
    <w:link w:val="Style5"/>
    <w:uiPriority w:val="99"/>
    <w:rsid w:val="00EF1327"/>
    <w:rPr>
      <w:rFonts w:ascii="Arial" w:hAnsi="Arial" w:cs="Arial"/>
      <w:i/>
      <w:iCs/>
      <w:shd w:val="clear" w:color="auto" w:fill="FFFFFF"/>
    </w:rPr>
  </w:style>
  <w:style w:type="character" w:customStyle="1" w:styleId="CharStyle7">
    <w:name w:val="Char Style 7"/>
    <w:uiPriority w:val="99"/>
    <w:rsid w:val="00EF1327"/>
    <w:rPr>
      <w:rFonts w:ascii="Arial" w:hAnsi="Arial" w:cs="Arial"/>
      <w:i/>
      <w:iCs/>
      <w:color w:val="2C2C2C"/>
      <w:spacing w:val="0"/>
      <w:sz w:val="22"/>
      <w:szCs w:val="22"/>
    </w:rPr>
  </w:style>
  <w:style w:type="character" w:customStyle="1" w:styleId="CharStyle9">
    <w:name w:val="Char Style 9"/>
    <w:link w:val="Style8"/>
    <w:uiPriority w:val="99"/>
    <w:rsid w:val="00EF1327"/>
    <w:rPr>
      <w:rFonts w:ascii="Arial" w:hAnsi="Arial" w:cs="Arial"/>
      <w:shd w:val="clear" w:color="auto" w:fill="FFFFFF"/>
    </w:rPr>
  </w:style>
  <w:style w:type="character" w:customStyle="1" w:styleId="CharStyle10">
    <w:name w:val="Char Style 10"/>
    <w:uiPriority w:val="99"/>
    <w:rsid w:val="00EF1327"/>
    <w:rPr>
      <w:rFonts w:ascii="Arial" w:hAnsi="Arial" w:cs="Arial"/>
      <w:color w:val="2C2C2C"/>
      <w:spacing w:val="0"/>
      <w:sz w:val="22"/>
      <w:szCs w:val="22"/>
    </w:rPr>
  </w:style>
  <w:style w:type="character" w:customStyle="1" w:styleId="CharStyle11">
    <w:name w:val="Char Style 11"/>
    <w:uiPriority w:val="99"/>
    <w:rsid w:val="00EF1327"/>
    <w:rPr>
      <w:rFonts w:ascii="Arial" w:hAnsi="Arial" w:cs="Arial"/>
      <w:i w:val="0"/>
      <w:iCs w:val="0"/>
      <w:color w:val="2C2C2C"/>
      <w:spacing w:val="0"/>
      <w:sz w:val="22"/>
      <w:szCs w:val="22"/>
    </w:rPr>
  </w:style>
  <w:style w:type="character" w:customStyle="1" w:styleId="CharStyle12">
    <w:name w:val="Char Style 12"/>
    <w:uiPriority w:val="99"/>
    <w:rsid w:val="00EF1327"/>
    <w:rPr>
      <w:rFonts w:ascii="Arial" w:hAnsi="Arial" w:cs="Arial"/>
      <w:i/>
      <w:iCs/>
      <w:color w:val="2C2C2C"/>
      <w:spacing w:val="0"/>
      <w:sz w:val="22"/>
      <w:szCs w:val="22"/>
    </w:rPr>
  </w:style>
  <w:style w:type="paragraph" w:customStyle="1" w:styleId="Style5">
    <w:name w:val="Style 5"/>
    <w:basedOn w:val="Normal"/>
    <w:link w:val="CharStyle6"/>
    <w:uiPriority w:val="99"/>
    <w:rsid w:val="00EF1327"/>
    <w:pPr>
      <w:widowControl w:val="0"/>
      <w:shd w:val="clear" w:color="auto" w:fill="FFFFFF"/>
      <w:spacing w:before="720" w:after="60" w:line="240" w:lineRule="atLeast"/>
      <w:jc w:val="both"/>
    </w:pPr>
    <w:rPr>
      <w:rFonts w:eastAsiaTheme="minorHAnsi" w:cs="Arial"/>
      <w:i/>
      <w:iCs/>
      <w:color w:val="auto"/>
      <w:sz w:val="22"/>
      <w:szCs w:val="22"/>
    </w:rPr>
  </w:style>
  <w:style w:type="paragraph" w:customStyle="1" w:styleId="Style8">
    <w:name w:val="Style 8"/>
    <w:basedOn w:val="Normal"/>
    <w:link w:val="CharStyle9"/>
    <w:uiPriority w:val="99"/>
    <w:rsid w:val="00EF1327"/>
    <w:pPr>
      <w:widowControl w:val="0"/>
      <w:shd w:val="clear" w:color="auto" w:fill="FFFFFF"/>
      <w:spacing w:before="60" w:after="180" w:line="274" w:lineRule="exact"/>
      <w:jc w:val="both"/>
    </w:pPr>
    <w:rPr>
      <w:rFonts w:eastAsiaTheme="minorHAnsi" w:cs="Arial"/>
      <w:color w:val="auto"/>
      <w:sz w:val="22"/>
      <w:szCs w:val="22"/>
    </w:rPr>
  </w:style>
  <w:style w:type="paragraph" w:customStyle="1" w:styleId="xFiguretext">
    <w:name w:val="x: Figure text"/>
    <w:basedOn w:val="Normal"/>
    <w:rsid w:val="00EE610D"/>
    <w:pPr>
      <w:spacing w:after="120" w:line="360" w:lineRule="auto"/>
    </w:pPr>
    <w:rPr>
      <w:rFonts w:ascii="Times New Roman" w:hAnsi="Times New Roman"/>
      <w:color w:val="auto"/>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022">
      <w:bodyDiv w:val="1"/>
      <w:marLeft w:val="0"/>
      <w:marRight w:val="0"/>
      <w:marTop w:val="0"/>
      <w:marBottom w:val="0"/>
      <w:divBdr>
        <w:top w:val="none" w:sz="0" w:space="0" w:color="auto"/>
        <w:left w:val="none" w:sz="0" w:space="0" w:color="auto"/>
        <w:bottom w:val="none" w:sz="0" w:space="0" w:color="auto"/>
        <w:right w:val="none" w:sz="0" w:space="0" w:color="auto"/>
      </w:divBdr>
    </w:div>
    <w:div w:id="142966574">
      <w:bodyDiv w:val="1"/>
      <w:marLeft w:val="0"/>
      <w:marRight w:val="0"/>
      <w:marTop w:val="0"/>
      <w:marBottom w:val="0"/>
      <w:divBdr>
        <w:top w:val="none" w:sz="0" w:space="0" w:color="auto"/>
        <w:left w:val="none" w:sz="0" w:space="0" w:color="auto"/>
        <w:bottom w:val="none" w:sz="0" w:space="0" w:color="auto"/>
        <w:right w:val="none" w:sz="0" w:space="0" w:color="auto"/>
      </w:divBdr>
    </w:div>
    <w:div w:id="157698158">
      <w:bodyDiv w:val="1"/>
      <w:marLeft w:val="0"/>
      <w:marRight w:val="0"/>
      <w:marTop w:val="0"/>
      <w:marBottom w:val="0"/>
      <w:divBdr>
        <w:top w:val="none" w:sz="0" w:space="0" w:color="auto"/>
        <w:left w:val="none" w:sz="0" w:space="0" w:color="auto"/>
        <w:bottom w:val="none" w:sz="0" w:space="0" w:color="auto"/>
        <w:right w:val="none" w:sz="0" w:space="0" w:color="auto"/>
      </w:divBdr>
    </w:div>
    <w:div w:id="253320618">
      <w:bodyDiv w:val="1"/>
      <w:marLeft w:val="0"/>
      <w:marRight w:val="0"/>
      <w:marTop w:val="0"/>
      <w:marBottom w:val="0"/>
      <w:divBdr>
        <w:top w:val="none" w:sz="0" w:space="0" w:color="auto"/>
        <w:left w:val="none" w:sz="0" w:space="0" w:color="auto"/>
        <w:bottom w:val="none" w:sz="0" w:space="0" w:color="auto"/>
        <w:right w:val="none" w:sz="0" w:space="0" w:color="auto"/>
      </w:divBdr>
    </w:div>
    <w:div w:id="373697199">
      <w:bodyDiv w:val="1"/>
      <w:marLeft w:val="0"/>
      <w:marRight w:val="0"/>
      <w:marTop w:val="0"/>
      <w:marBottom w:val="0"/>
      <w:divBdr>
        <w:top w:val="none" w:sz="0" w:space="0" w:color="auto"/>
        <w:left w:val="none" w:sz="0" w:space="0" w:color="auto"/>
        <w:bottom w:val="none" w:sz="0" w:space="0" w:color="auto"/>
        <w:right w:val="none" w:sz="0" w:space="0" w:color="auto"/>
      </w:divBdr>
    </w:div>
    <w:div w:id="378744653">
      <w:bodyDiv w:val="1"/>
      <w:marLeft w:val="0"/>
      <w:marRight w:val="0"/>
      <w:marTop w:val="0"/>
      <w:marBottom w:val="0"/>
      <w:divBdr>
        <w:top w:val="none" w:sz="0" w:space="0" w:color="auto"/>
        <w:left w:val="none" w:sz="0" w:space="0" w:color="auto"/>
        <w:bottom w:val="none" w:sz="0" w:space="0" w:color="auto"/>
        <w:right w:val="none" w:sz="0" w:space="0" w:color="auto"/>
      </w:divBdr>
    </w:div>
    <w:div w:id="390277899">
      <w:bodyDiv w:val="1"/>
      <w:marLeft w:val="0"/>
      <w:marRight w:val="0"/>
      <w:marTop w:val="0"/>
      <w:marBottom w:val="0"/>
      <w:divBdr>
        <w:top w:val="none" w:sz="0" w:space="0" w:color="auto"/>
        <w:left w:val="none" w:sz="0" w:space="0" w:color="auto"/>
        <w:bottom w:val="none" w:sz="0" w:space="0" w:color="auto"/>
        <w:right w:val="none" w:sz="0" w:space="0" w:color="auto"/>
      </w:divBdr>
    </w:div>
    <w:div w:id="491335857">
      <w:bodyDiv w:val="1"/>
      <w:marLeft w:val="0"/>
      <w:marRight w:val="0"/>
      <w:marTop w:val="0"/>
      <w:marBottom w:val="0"/>
      <w:divBdr>
        <w:top w:val="none" w:sz="0" w:space="0" w:color="auto"/>
        <w:left w:val="none" w:sz="0" w:space="0" w:color="auto"/>
        <w:bottom w:val="none" w:sz="0" w:space="0" w:color="auto"/>
        <w:right w:val="none" w:sz="0" w:space="0" w:color="auto"/>
      </w:divBdr>
    </w:div>
    <w:div w:id="506679641">
      <w:bodyDiv w:val="1"/>
      <w:marLeft w:val="0"/>
      <w:marRight w:val="0"/>
      <w:marTop w:val="0"/>
      <w:marBottom w:val="0"/>
      <w:divBdr>
        <w:top w:val="none" w:sz="0" w:space="0" w:color="auto"/>
        <w:left w:val="none" w:sz="0" w:space="0" w:color="auto"/>
        <w:bottom w:val="none" w:sz="0" w:space="0" w:color="auto"/>
        <w:right w:val="none" w:sz="0" w:space="0" w:color="auto"/>
      </w:divBdr>
    </w:div>
    <w:div w:id="643001484">
      <w:bodyDiv w:val="1"/>
      <w:marLeft w:val="0"/>
      <w:marRight w:val="0"/>
      <w:marTop w:val="0"/>
      <w:marBottom w:val="0"/>
      <w:divBdr>
        <w:top w:val="none" w:sz="0" w:space="0" w:color="auto"/>
        <w:left w:val="none" w:sz="0" w:space="0" w:color="auto"/>
        <w:bottom w:val="none" w:sz="0" w:space="0" w:color="auto"/>
        <w:right w:val="none" w:sz="0" w:space="0" w:color="auto"/>
      </w:divBdr>
    </w:div>
    <w:div w:id="644822869">
      <w:bodyDiv w:val="1"/>
      <w:marLeft w:val="0"/>
      <w:marRight w:val="0"/>
      <w:marTop w:val="0"/>
      <w:marBottom w:val="0"/>
      <w:divBdr>
        <w:top w:val="none" w:sz="0" w:space="0" w:color="auto"/>
        <w:left w:val="none" w:sz="0" w:space="0" w:color="auto"/>
        <w:bottom w:val="none" w:sz="0" w:space="0" w:color="auto"/>
        <w:right w:val="none" w:sz="0" w:space="0" w:color="auto"/>
      </w:divBdr>
    </w:div>
    <w:div w:id="646205076">
      <w:bodyDiv w:val="1"/>
      <w:marLeft w:val="0"/>
      <w:marRight w:val="0"/>
      <w:marTop w:val="0"/>
      <w:marBottom w:val="0"/>
      <w:divBdr>
        <w:top w:val="none" w:sz="0" w:space="0" w:color="auto"/>
        <w:left w:val="none" w:sz="0" w:space="0" w:color="auto"/>
        <w:bottom w:val="none" w:sz="0" w:space="0" w:color="auto"/>
        <w:right w:val="none" w:sz="0" w:space="0" w:color="auto"/>
      </w:divBdr>
    </w:div>
    <w:div w:id="720594342">
      <w:bodyDiv w:val="1"/>
      <w:marLeft w:val="0"/>
      <w:marRight w:val="0"/>
      <w:marTop w:val="0"/>
      <w:marBottom w:val="0"/>
      <w:divBdr>
        <w:top w:val="none" w:sz="0" w:space="0" w:color="auto"/>
        <w:left w:val="none" w:sz="0" w:space="0" w:color="auto"/>
        <w:bottom w:val="none" w:sz="0" w:space="0" w:color="auto"/>
        <w:right w:val="none" w:sz="0" w:space="0" w:color="auto"/>
      </w:divBdr>
    </w:div>
    <w:div w:id="809204967">
      <w:bodyDiv w:val="1"/>
      <w:marLeft w:val="0"/>
      <w:marRight w:val="0"/>
      <w:marTop w:val="0"/>
      <w:marBottom w:val="0"/>
      <w:divBdr>
        <w:top w:val="none" w:sz="0" w:space="0" w:color="auto"/>
        <w:left w:val="none" w:sz="0" w:space="0" w:color="auto"/>
        <w:bottom w:val="none" w:sz="0" w:space="0" w:color="auto"/>
        <w:right w:val="none" w:sz="0" w:space="0" w:color="auto"/>
      </w:divBdr>
    </w:div>
    <w:div w:id="835995304">
      <w:bodyDiv w:val="1"/>
      <w:marLeft w:val="0"/>
      <w:marRight w:val="0"/>
      <w:marTop w:val="0"/>
      <w:marBottom w:val="0"/>
      <w:divBdr>
        <w:top w:val="none" w:sz="0" w:space="0" w:color="auto"/>
        <w:left w:val="none" w:sz="0" w:space="0" w:color="auto"/>
        <w:bottom w:val="none" w:sz="0" w:space="0" w:color="auto"/>
        <w:right w:val="none" w:sz="0" w:space="0" w:color="auto"/>
      </w:divBdr>
    </w:div>
    <w:div w:id="1002200722">
      <w:bodyDiv w:val="1"/>
      <w:marLeft w:val="0"/>
      <w:marRight w:val="0"/>
      <w:marTop w:val="0"/>
      <w:marBottom w:val="0"/>
      <w:divBdr>
        <w:top w:val="none" w:sz="0" w:space="0" w:color="auto"/>
        <w:left w:val="none" w:sz="0" w:space="0" w:color="auto"/>
        <w:bottom w:val="none" w:sz="0" w:space="0" w:color="auto"/>
        <w:right w:val="none" w:sz="0" w:space="0" w:color="auto"/>
      </w:divBdr>
    </w:div>
    <w:div w:id="1025524108">
      <w:bodyDiv w:val="1"/>
      <w:marLeft w:val="0"/>
      <w:marRight w:val="0"/>
      <w:marTop w:val="0"/>
      <w:marBottom w:val="0"/>
      <w:divBdr>
        <w:top w:val="none" w:sz="0" w:space="0" w:color="auto"/>
        <w:left w:val="none" w:sz="0" w:space="0" w:color="auto"/>
        <w:bottom w:val="none" w:sz="0" w:space="0" w:color="auto"/>
        <w:right w:val="none" w:sz="0" w:space="0" w:color="auto"/>
      </w:divBdr>
    </w:div>
    <w:div w:id="1076049726">
      <w:bodyDiv w:val="1"/>
      <w:marLeft w:val="0"/>
      <w:marRight w:val="0"/>
      <w:marTop w:val="0"/>
      <w:marBottom w:val="0"/>
      <w:divBdr>
        <w:top w:val="none" w:sz="0" w:space="0" w:color="auto"/>
        <w:left w:val="none" w:sz="0" w:space="0" w:color="auto"/>
        <w:bottom w:val="none" w:sz="0" w:space="0" w:color="auto"/>
        <w:right w:val="none" w:sz="0" w:space="0" w:color="auto"/>
      </w:divBdr>
    </w:div>
    <w:div w:id="1254633525">
      <w:bodyDiv w:val="1"/>
      <w:marLeft w:val="0"/>
      <w:marRight w:val="0"/>
      <w:marTop w:val="0"/>
      <w:marBottom w:val="0"/>
      <w:divBdr>
        <w:top w:val="none" w:sz="0" w:space="0" w:color="auto"/>
        <w:left w:val="none" w:sz="0" w:space="0" w:color="auto"/>
        <w:bottom w:val="none" w:sz="0" w:space="0" w:color="auto"/>
        <w:right w:val="none" w:sz="0" w:space="0" w:color="auto"/>
      </w:divBdr>
    </w:div>
    <w:div w:id="1271473399">
      <w:bodyDiv w:val="1"/>
      <w:marLeft w:val="0"/>
      <w:marRight w:val="0"/>
      <w:marTop w:val="0"/>
      <w:marBottom w:val="0"/>
      <w:divBdr>
        <w:top w:val="none" w:sz="0" w:space="0" w:color="auto"/>
        <w:left w:val="none" w:sz="0" w:space="0" w:color="auto"/>
        <w:bottom w:val="none" w:sz="0" w:space="0" w:color="auto"/>
        <w:right w:val="none" w:sz="0" w:space="0" w:color="auto"/>
      </w:divBdr>
    </w:div>
    <w:div w:id="1333333916">
      <w:bodyDiv w:val="1"/>
      <w:marLeft w:val="0"/>
      <w:marRight w:val="0"/>
      <w:marTop w:val="0"/>
      <w:marBottom w:val="0"/>
      <w:divBdr>
        <w:top w:val="none" w:sz="0" w:space="0" w:color="auto"/>
        <w:left w:val="none" w:sz="0" w:space="0" w:color="auto"/>
        <w:bottom w:val="none" w:sz="0" w:space="0" w:color="auto"/>
        <w:right w:val="none" w:sz="0" w:space="0" w:color="auto"/>
      </w:divBdr>
    </w:div>
    <w:div w:id="1338118520">
      <w:bodyDiv w:val="1"/>
      <w:marLeft w:val="0"/>
      <w:marRight w:val="0"/>
      <w:marTop w:val="0"/>
      <w:marBottom w:val="0"/>
      <w:divBdr>
        <w:top w:val="none" w:sz="0" w:space="0" w:color="auto"/>
        <w:left w:val="none" w:sz="0" w:space="0" w:color="auto"/>
        <w:bottom w:val="none" w:sz="0" w:space="0" w:color="auto"/>
        <w:right w:val="none" w:sz="0" w:space="0" w:color="auto"/>
      </w:divBdr>
    </w:div>
    <w:div w:id="1500347572">
      <w:bodyDiv w:val="1"/>
      <w:marLeft w:val="0"/>
      <w:marRight w:val="0"/>
      <w:marTop w:val="0"/>
      <w:marBottom w:val="0"/>
      <w:divBdr>
        <w:top w:val="none" w:sz="0" w:space="0" w:color="auto"/>
        <w:left w:val="none" w:sz="0" w:space="0" w:color="auto"/>
        <w:bottom w:val="none" w:sz="0" w:space="0" w:color="auto"/>
        <w:right w:val="none" w:sz="0" w:space="0" w:color="auto"/>
      </w:divBdr>
    </w:div>
    <w:div w:id="1585798109">
      <w:bodyDiv w:val="1"/>
      <w:marLeft w:val="0"/>
      <w:marRight w:val="0"/>
      <w:marTop w:val="0"/>
      <w:marBottom w:val="0"/>
      <w:divBdr>
        <w:top w:val="none" w:sz="0" w:space="0" w:color="auto"/>
        <w:left w:val="none" w:sz="0" w:space="0" w:color="auto"/>
        <w:bottom w:val="none" w:sz="0" w:space="0" w:color="auto"/>
        <w:right w:val="none" w:sz="0" w:space="0" w:color="auto"/>
      </w:divBdr>
    </w:div>
    <w:div w:id="1623147264">
      <w:bodyDiv w:val="1"/>
      <w:marLeft w:val="0"/>
      <w:marRight w:val="0"/>
      <w:marTop w:val="0"/>
      <w:marBottom w:val="0"/>
      <w:divBdr>
        <w:top w:val="none" w:sz="0" w:space="0" w:color="auto"/>
        <w:left w:val="none" w:sz="0" w:space="0" w:color="auto"/>
        <w:bottom w:val="none" w:sz="0" w:space="0" w:color="auto"/>
        <w:right w:val="none" w:sz="0" w:space="0" w:color="auto"/>
      </w:divBdr>
    </w:div>
    <w:div w:id="1629505918">
      <w:bodyDiv w:val="1"/>
      <w:marLeft w:val="0"/>
      <w:marRight w:val="0"/>
      <w:marTop w:val="0"/>
      <w:marBottom w:val="0"/>
      <w:divBdr>
        <w:top w:val="none" w:sz="0" w:space="0" w:color="auto"/>
        <w:left w:val="none" w:sz="0" w:space="0" w:color="auto"/>
        <w:bottom w:val="none" w:sz="0" w:space="0" w:color="auto"/>
        <w:right w:val="none" w:sz="0" w:space="0" w:color="auto"/>
      </w:divBdr>
    </w:div>
    <w:div w:id="1652979442">
      <w:bodyDiv w:val="1"/>
      <w:marLeft w:val="0"/>
      <w:marRight w:val="0"/>
      <w:marTop w:val="0"/>
      <w:marBottom w:val="0"/>
      <w:divBdr>
        <w:top w:val="none" w:sz="0" w:space="0" w:color="auto"/>
        <w:left w:val="none" w:sz="0" w:space="0" w:color="auto"/>
        <w:bottom w:val="none" w:sz="0" w:space="0" w:color="auto"/>
        <w:right w:val="none" w:sz="0" w:space="0" w:color="auto"/>
      </w:divBdr>
    </w:div>
    <w:div w:id="1681005305">
      <w:bodyDiv w:val="1"/>
      <w:marLeft w:val="0"/>
      <w:marRight w:val="0"/>
      <w:marTop w:val="0"/>
      <w:marBottom w:val="0"/>
      <w:divBdr>
        <w:top w:val="none" w:sz="0" w:space="0" w:color="auto"/>
        <w:left w:val="none" w:sz="0" w:space="0" w:color="auto"/>
        <w:bottom w:val="none" w:sz="0" w:space="0" w:color="auto"/>
        <w:right w:val="none" w:sz="0" w:space="0" w:color="auto"/>
      </w:divBdr>
    </w:div>
    <w:div w:id="1930382710">
      <w:bodyDiv w:val="1"/>
      <w:marLeft w:val="0"/>
      <w:marRight w:val="0"/>
      <w:marTop w:val="0"/>
      <w:marBottom w:val="0"/>
      <w:divBdr>
        <w:top w:val="none" w:sz="0" w:space="0" w:color="auto"/>
        <w:left w:val="none" w:sz="0" w:space="0" w:color="auto"/>
        <w:bottom w:val="none" w:sz="0" w:space="0" w:color="auto"/>
        <w:right w:val="none" w:sz="0" w:space="0" w:color="auto"/>
      </w:divBdr>
    </w:div>
    <w:div w:id="2014600832">
      <w:bodyDiv w:val="1"/>
      <w:marLeft w:val="0"/>
      <w:marRight w:val="0"/>
      <w:marTop w:val="0"/>
      <w:marBottom w:val="0"/>
      <w:divBdr>
        <w:top w:val="none" w:sz="0" w:space="0" w:color="auto"/>
        <w:left w:val="none" w:sz="0" w:space="0" w:color="auto"/>
        <w:bottom w:val="none" w:sz="0" w:space="0" w:color="auto"/>
        <w:right w:val="none" w:sz="0" w:space="0" w:color="auto"/>
      </w:divBdr>
    </w:div>
    <w:div w:id="2060519757">
      <w:bodyDiv w:val="1"/>
      <w:marLeft w:val="0"/>
      <w:marRight w:val="0"/>
      <w:marTop w:val="0"/>
      <w:marBottom w:val="0"/>
      <w:divBdr>
        <w:top w:val="none" w:sz="0" w:space="0" w:color="auto"/>
        <w:left w:val="none" w:sz="0" w:space="0" w:color="auto"/>
        <w:bottom w:val="none" w:sz="0" w:space="0" w:color="auto"/>
        <w:right w:val="none" w:sz="0" w:space="0" w:color="auto"/>
      </w:divBdr>
    </w:div>
    <w:div w:id="2069455252">
      <w:bodyDiv w:val="1"/>
      <w:marLeft w:val="0"/>
      <w:marRight w:val="0"/>
      <w:marTop w:val="0"/>
      <w:marBottom w:val="0"/>
      <w:divBdr>
        <w:top w:val="none" w:sz="0" w:space="0" w:color="auto"/>
        <w:left w:val="none" w:sz="0" w:space="0" w:color="auto"/>
        <w:bottom w:val="none" w:sz="0" w:space="0" w:color="auto"/>
        <w:right w:val="none" w:sz="0" w:space="0" w:color="auto"/>
      </w:divBdr>
    </w:div>
    <w:div w:id="21213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creativecommons.org/licenses/by/4.0/deed.en" TargetMode="External"/><Relationship Id="rId42" Type="http://schemas.openxmlformats.org/officeDocument/2006/relationships/hyperlink" Target="http://www.education.vic.gov.au/about/contact/Pages/foi.aspx" TargetMode="External"/><Relationship Id="rId47" Type="http://schemas.openxmlformats.org/officeDocument/2006/relationships/hyperlink" Target="mailto:vit@vit.vic.edu.au" TargetMode="External"/><Relationship Id="rId63" Type="http://schemas.openxmlformats.org/officeDocument/2006/relationships/image" Target="media/image10.png"/><Relationship Id="rId68" Type="http://schemas.openxmlformats.org/officeDocument/2006/relationships/hyperlink" Target="file:///C:/Users/Sarah/Documents/My%20work%20stuff/DET/DET%20AR%20Final/DET%20Annual%20Report%202015-16%20-%20Final%20draft%20-%20Financial%20statements%20-%2021%20Sept%202016.docx" TargetMode="External"/><Relationship Id="rId84" Type="http://schemas.openxmlformats.org/officeDocument/2006/relationships/hyperlink" Target="file:///C:/Users/Sarah/Documents/My%20work%20stuff/DET/DET%20AR%20Final/DET%20Annual%20Report%202015-16%20-%20Final%20draft%20-%20Financial%20statements%20-%2021%20Sept%202016.docx" TargetMode="External"/><Relationship Id="rId89" Type="http://schemas.openxmlformats.org/officeDocument/2006/relationships/hyperlink" Target="file:///C:/Users/Sarah/Documents/My%20work%20stuff/DET/DET%20AR%20Final/DET%20Annual%20Report%202015-16%20-%20Final%20draft%20-%20Financial%20statements%20-%2021%20Sept%202016.docx"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chart" Target="charts/chart3.xml"/><Relationship Id="rId53" Type="http://schemas.openxmlformats.org/officeDocument/2006/relationships/hyperlink" Target="http://www.ibac.vic.gov.au" TargetMode="External"/><Relationship Id="rId58" Type="http://schemas.openxmlformats.org/officeDocument/2006/relationships/image" Target="media/image7.png"/><Relationship Id="rId74" Type="http://schemas.openxmlformats.org/officeDocument/2006/relationships/hyperlink" Target="file:///C:/Users/Sarah/Documents/My%20work%20stuff/DET/DET%20AR%20Final/DET%20Annual%20Report%202015-16%20-%20Final%20draft%20-%20Financial%20statements%20-%2021%20Sept%202016.docx" TargetMode="External"/><Relationship Id="rId79" Type="http://schemas.openxmlformats.org/officeDocument/2006/relationships/hyperlink" Target="file:///C:/Users/Sarah/Documents/My%20work%20stuff/DET/DET%20AR%20Final/DET%20Annual%20Report%202015-16%20-%20Final%20draft%20-%20Financial%20statements%20-%2021%20Sept%202016.docx" TargetMode="External"/><Relationship Id="rId5" Type="http://schemas.openxmlformats.org/officeDocument/2006/relationships/customXml" Target="../customXml/item5.xml"/><Relationship Id="rId90" Type="http://schemas.openxmlformats.org/officeDocument/2006/relationships/hyperlink" Target="file:///C:/Users/Sarah/Documents/My%20work%20stuff/DET/DET%20AR%20Final/DET%20Annual%20Report%202015-16%20-%20Final%20draft%20-%20Financial%20statements%20-%2021%20Sept%202016.docx" TargetMode="External"/><Relationship Id="rId95" Type="http://schemas.openxmlformats.org/officeDocument/2006/relationships/theme" Target="theme/theme1.xml"/><Relationship Id="rId22" Type="http://schemas.openxmlformats.org/officeDocument/2006/relationships/hyperlink" Target="mailto:copyright@edumail.vic.gov.au?subject=Copyright%20enquiry" TargetMode="External"/><Relationship Id="rId27" Type="http://schemas.openxmlformats.org/officeDocument/2006/relationships/footer" Target="footer5.xml"/><Relationship Id="rId43" Type="http://schemas.openxmlformats.org/officeDocument/2006/relationships/hyperlink" Target="mailto:foi@edumail.vic.gov.au" TargetMode="External"/><Relationship Id="rId48" Type="http://schemas.openxmlformats.org/officeDocument/2006/relationships/hyperlink" Target="mailto:meritboards@edumail.vic.gov.au" TargetMode="External"/><Relationship Id="rId64" Type="http://schemas.openxmlformats.org/officeDocument/2006/relationships/hyperlink" Target="file:///C:/Users/Sarah/Documents/My%20work%20stuff/DET/DET%20AR%20Final/DET%20Annual%20Report%202015-16%20-%20Final%20draft%20-%20Financial%20statements%20-%2021%20Sept%202016.docx" TargetMode="External"/><Relationship Id="rId69" Type="http://schemas.openxmlformats.org/officeDocument/2006/relationships/hyperlink" Target="file:///C:/Users/Sarah/Documents/My%20work%20stuff/DET/DET%20AR%20Final/DET%20Annual%20Report%202015-16%20-%20Final%20draft%20-%20Financial%20statements%20-%2021%20Sept%202016.docx" TargetMode="External"/><Relationship Id="rId8" Type="http://schemas.openxmlformats.org/officeDocument/2006/relationships/settings" Target="settings.xml"/><Relationship Id="rId51" Type="http://schemas.openxmlformats.org/officeDocument/2006/relationships/hyperlink" Target="http://www.data.vic.gov.au" TargetMode="External"/><Relationship Id="rId72" Type="http://schemas.openxmlformats.org/officeDocument/2006/relationships/hyperlink" Target="file:///C:/Users/Sarah/Documents/My%20work%20stuff/DET/DET%20AR%20Final/DET%20Annual%20Report%202015-16%20-%20Final%20draft%20-%20Financial%20statements%20-%2021%20Sept%202016.docx" TargetMode="External"/><Relationship Id="rId80" Type="http://schemas.openxmlformats.org/officeDocument/2006/relationships/hyperlink" Target="file:///C:/Users/Sarah/Documents/My%20work%20stuff/DET/DET%20AR%20Final/DET%20Annual%20Report%202015-16%20-%20Final%20draft%20-%20Financial%20statements%20-%2021%20Sept%202016.docx" TargetMode="External"/><Relationship Id="rId85" Type="http://schemas.openxmlformats.org/officeDocument/2006/relationships/hyperlink" Target="file:///C:/Users/Sarah/Documents/My%20work%20stuff/DET/DET%20AR%20Final/DET%20Annual%20Report%202015-16%20-%20Final%20draft%20-%20Financial%20statements%20-%2021%20Sept%202016.docx" TargetMode="External"/><Relationship Id="rId93"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6.emf"/><Relationship Id="rId38" Type="http://schemas.openxmlformats.org/officeDocument/2006/relationships/chart" Target="charts/chart4.xml"/><Relationship Id="rId46" Type="http://schemas.openxmlformats.org/officeDocument/2006/relationships/hyperlink" Target="mailto:meritboards@edumail.vic.gov.au" TargetMode="External"/><Relationship Id="rId59" Type="http://schemas.openxmlformats.org/officeDocument/2006/relationships/hyperlink" Target="http://www.education.vic.gov.au/about/department/Pages/stratplan.aspx" TargetMode="External"/><Relationship Id="rId67" Type="http://schemas.openxmlformats.org/officeDocument/2006/relationships/hyperlink" Target="file:///C:/Users/Sarah/Documents/My%20work%20stuff/DET/DET%20AR%20Final/DET%20Annual%20Report%202015-16%20-%20Final%20draft%20-%20Financial%20statements%20-%2021%20Sept%202016.docx" TargetMode="External"/><Relationship Id="rId20" Type="http://schemas.openxmlformats.org/officeDocument/2006/relationships/hyperlink" Target="http://creativecommons.org/licenses/by/4.0/au/" TargetMode="External"/><Relationship Id="rId41" Type="http://schemas.openxmlformats.org/officeDocument/2006/relationships/hyperlink" Target="http://www.procurement.vic.gov.au" TargetMode="External"/><Relationship Id="rId54" Type="http://schemas.openxmlformats.org/officeDocument/2006/relationships/hyperlink" Target="http://www.education.vic.gov.au/about/contact/Pages/protecteddisclosure.aspx" TargetMode="External"/><Relationship Id="rId62" Type="http://schemas.openxmlformats.org/officeDocument/2006/relationships/image" Target="media/image9.png"/><Relationship Id="rId70" Type="http://schemas.openxmlformats.org/officeDocument/2006/relationships/hyperlink" Target="file:///C:/Users/Sarah/Documents/My%20work%20stuff/DET/DET%20AR%20Final/DET%20Annual%20Report%202015-16%20-%20Final%20draft%20-%20Financial%20statements%20-%2021%20Sept%202016.docx" TargetMode="External"/><Relationship Id="rId75" Type="http://schemas.openxmlformats.org/officeDocument/2006/relationships/hyperlink" Target="file:///C:/Users/Sarah/Documents/My%20work%20stuff/DET/DET%20AR%20Final/DET%20Annual%20Report%202015-16%20-%20Final%20draft%20-%20Financial%20statements%20-%2021%20Sept%202016.docx" TargetMode="External"/><Relationship Id="rId83" Type="http://schemas.openxmlformats.org/officeDocument/2006/relationships/hyperlink" Target="file:///C:/Users/Sarah/Documents/My%20work%20stuff/DET/DET%20AR%20Final/DET%20Annual%20Report%202015-16%20-%20Final%20draft%20-%20Financial%20statements%20-%2021%20Sept%202016.docx" TargetMode="External"/><Relationship Id="rId88" Type="http://schemas.openxmlformats.org/officeDocument/2006/relationships/hyperlink" Target="file:///C:/Users/Sarah/Documents/My%20work%20stuff/DET/DET%20AR%20Final/DET%20Annual%20Report%202015-16%20-%20Final%20draft%20-%20Financial%20statements%20-%2021%20Sept%202016.docx" TargetMode="External"/><Relationship Id="rId91" Type="http://schemas.openxmlformats.org/officeDocument/2006/relationships/hyperlink" Target="file:///C:/Users/08327039/AppData/Local/Microsoft/Windows/Temporary%20Internet%20Files/Content.IE5/Admin/www.mpb.vic.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dline@vic.gov.au?subject=Accessible%20Annual%20Report%202014-15" TargetMode="External"/><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hyperlink" Target="http://www.foi.vic.gov.au/" TargetMode="External"/><Relationship Id="rId57" Type="http://schemas.openxmlformats.org/officeDocument/2006/relationships/hyperlink" Target="http://www.education.vic.gov.au/" TargetMode="External"/><Relationship Id="rId10" Type="http://schemas.openxmlformats.org/officeDocument/2006/relationships/footnotes" Target="footnotes.xml"/><Relationship Id="rId31" Type="http://schemas.openxmlformats.org/officeDocument/2006/relationships/hyperlink" Target="http://www.dtf.vic.gov.au/State-Budget/2015&#8211;16-State-Budget/State-Capital-Program" TargetMode="External"/><Relationship Id="rId44" Type="http://schemas.openxmlformats.org/officeDocument/2006/relationships/hyperlink" Target="mailto:vcaa.foi@edumail.vic.gov.au" TargetMode="External"/><Relationship Id="rId52" Type="http://schemas.openxmlformats.org/officeDocument/2006/relationships/hyperlink" Target="mailto:dwyer.melissa.j@edumail.vic.gov.au" TargetMode="External"/><Relationship Id="rId60" Type="http://schemas.openxmlformats.org/officeDocument/2006/relationships/hyperlink" Target="http://www.education.vic.gov.au/about/department/Pages/annual-reports-2014&#8211;15.aspx" TargetMode="External"/><Relationship Id="rId65" Type="http://schemas.openxmlformats.org/officeDocument/2006/relationships/hyperlink" Target="file:///C:/Users/Sarah/Documents/My%20work%20stuff/DET/DET%20AR%20Final/DET%20Annual%20Report%202015-16%20-%20Final%20draft%20-%20Financial%20statements%20-%2021%20Sept%202016.docx" TargetMode="External"/><Relationship Id="rId73" Type="http://schemas.openxmlformats.org/officeDocument/2006/relationships/hyperlink" Target="file:///C:/Users/Sarah/Documents/My%20work%20stuff/DET/DET%20AR%20Final/DET%20Annual%20Report%202015-16%20-%20Final%20draft%20-%20Financial%20statements%20-%2021%20Sept%202016.docx" TargetMode="External"/><Relationship Id="rId78" Type="http://schemas.openxmlformats.org/officeDocument/2006/relationships/hyperlink" Target="file:///C:/Users/Sarah/Documents/My%20work%20stuff/DET/DET%20AR%20Final/DET%20Annual%20Report%202015-16%20-%20Final%20draft%20-%20Financial%20statements%20-%2021%20Sept%202016.docx" TargetMode="External"/><Relationship Id="rId81" Type="http://schemas.openxmlformats.org/officeDocument/2006/relationships/hyperlink" Target="file:///C:/Users/Sarah/Documents/My%20work%20stuff/DET/DET%20AR%20Final/DET%20Annual%20Report%202015-16%20-%20Final%20draft%20-%20Financial%20statements%20-%2021%20Sept%202016.docx" TargetMode="External"/><Relationship Id="rId86" Type="http://schemas.openxmlformats.org/officeDocument/2006/relationships/hyperlink" Target="file:///C:/Users/Sarah/Documents/My%20work%20stuff/DET/DET%20AR%20Final/DET%20Annual%20Report%202015-16%20-%20Final%20draft%20-%20Financial%20statements%20-%2021%20Sept%202016.docx"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creativecommons.org/licenses/by/3.0/au/" TargetMode="External"/><Relationship Id="rId39" Type="http://schemas.openxmlformats.org/officeDocument/2006/relationships/chart" Target="charts/chart5.xml"/><Relationship Id="rId34" Type="http://schemas.openxmlformats.org/officeDocument/2006/relationships/oleObject" Target="embeddings/Microsoft_Visio_2003-2010_Drawing.vsd"/><Relationship Id="rId50" Type="http://schemas.openxmlformats.org/officeDocument/2006/relationships/hyperlink" Target="http://www.foi.vic.gov.au/" TargetMode="External"/><Relationship Id="rId55" Type="http://schemas.openxmlformats.org/officeDocument/2006/relationships/hyperlink" Target="http://www.education.vic.gov.au" TargetMode="External"/><Relationship Id="rId76" Type="http://schemas.openxmlformats.org/officeDocument/2006/relationships/hyperlink" Target="file:///C:/Users/Sarah/Documents/My%20work%20stuff/DET/DET%20AR%20Final/DET%20Annual%20Report%202015-16%20-%20Final%20draft%20-%20Financial%20statements%20-%2021%20Sept%202016.docx" TargetMode="External"/><Relationship Id="rId7" Type="http://schemas.openxmlformats.org/officeDocument/2006/relationships/styles" Target="styles.xml"/><Relationship Id="rId71" Type="http://schemas.openxmlformats.org/officeDocument/2006/relationships/hyperlink" Target="file:///C:/Users/Sarah/Documents/My%20work%20stuff/DET/DET%20AR%20Final/DET%20Annual%20Report%202015-16%20-%20Final%20draft%20-%20Financial%20statements%20-%2021%20Sept%202016.docx" TargetMode="External"/><Relationship Id="rId92" Type="http://schemas.openxmlformats.org/officeDocument/2006/relationships/footer" Target="footer10.xml"/><Relationship Id="rId29" Type="http://schemas.openxmlformats.org/officeDocument/2006/relationships/footer" Target="footer7.xml"/><Relationship Id="rId24" Type="http://schemas.openxmlformats.org/officeDocument/2006/relationships/hyperlink" Target="http://www.education.vic.gov.au" TargetMode="External"/><Relationship Id="rId40" Type="http://schemas.openxmlformats.org/officeDocument/2006/relationships/hyperlink" Target="http://www.education.vic.gov.au" TargetMode="External"/><Relationship Id="rId45" Type="http://schemas.openxmlformats.org/officeDocument/2006/relationships/hyperlink" Target="mailto:vrqa@edumail.vic.gov.au" TargetMode="External"/><Relationship Id="rId66" Type="http://schemas.openxmlformats.org/officeDocument/2006/relationships/hyperlink" Target="file:///C:/Users/Sarah/Documents/My%20work%20stuff/DET/DET%20AR%20Final/DET%20Annual%20Report%202015-16%20-%20Final%20draft%20-%20Financial%20statements%20-%2021%20Sept%202016.docx" TargetMode="External"/><Relationship Id="rId87" Type="http://schemas.openxmlformats.org/officeDocument/2006/relationships/hyperlink" Target="file:///C:/Users/Sarah/Documents/My%20work%20stuff/DET/DET%20AR%20Final/DET%20Annual%20Report%202015-16%20-%20Final%20draft%20-%20Financial%20statements%20-%2021%20Sept%202016.docx" TargetMode="External"/><Relationship Id="rId61" Type="http://schemas.openxmlformats.org/officeDocument/2006/relationships/image" Target="media/image8.png"/><Relationship Id="rId82" Type="http://schemas.openxmlformats.org/officeDocument/2006/relationships/hyperlink" Target="file:///C:/Users/Sarah/Documents/My%20work%20stuff/DET/DET%20AR%20Final/DET%20Annual%20Report%202015-16%20-%20Final%20draft%20-%20Financial%20statements%20-%2021%20Sept%202016.docx"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chart" Target="charts/chart1.xml"/><Relationship Id="rId56" Type="http://schemas.openxmlformats.org/officeDocument/2006/relationships/hyperlink" Target="http://www.foi.vic.gov.au" TargetMode="External"/><Relationship Id="rId77" Type="http://schemas.openxmlformats.org/officeDocument/2006/relationships/hyperlink" Target="file:///C:/Users/Sarah/Documents/My%20work%20stuff/DET/DET%20AR%20Final/DET%20Annual%20Report%202015-16%20-%20Final%20draft%20-%20Financial%20statements%20-%2021%20Sept%202016.docx"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education.vic.gov.au\SHARE\HRD\Workers%20Compensation\2016\Annual%20Report\2015%202016\Annual%20Report%20Chart%20EO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ucation.vic.gov.au\SHARE\HRD\Workers%20Compensation\2016\Annual%20Report\2015%202016\Annual%20Report%20Chart%20EO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ucation.vic.gov.au\SHARE\HRD\Workers%20Compensation\2016\Annual%20Report\2015%202016\Annual%20Report%20Chart%20EO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ucation.vic.gov.au\SHARE\HRD\Workers%20Compensation\2016\Annual%20Report\2015%202016\Annual%20Report%20Chart%20EO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ducation.vic.gov.au\SHARE\HRD\Workers%20Compensation\2016\Annual%20Report\2015%202016\Annual%20Report%20Chart%20EO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46215733783545"/>
          <c:y val="0.1302960762701145"/>
          <c:w val="0.7173948712095406"/>
          <c:h val="0.62989701755385763"/>
        </c:manualLayout>
      </c:layout>
      <c:lineChart>
        <c:grouping val="standard"/>
        <c:varyColors val="0"/>
        <c:ser>
          <c:idx val="0"/>
          <c:order val="0"/>
          <c:tx>
            <c:v> Incidents</c:v>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Sheet1!$E$3:$G$3</c:f>
              <c:strCache>
                <c:ptCount val="3"/>
                <c:pt idx="0">
                  <c:v>2013-14</c:v>
                </c:pt>
                <c:pt idx="1">
                  <c:v>2014-15</c:v>
                </c:pt>
                <c:pt idx="2">
                  <c:v>2015-16</c:v>
                </c:pt>
              </c:strCache>
            </c:strRef>
          </c:cat>
          <c:val>
            <c:numRef>
              <c:f>Sheet1!$E$4:$G$4</c:f>
              <c:numCache>
                <c:formatCode>_-* #,##0_-;\-* #,##0_-;_-* "-"??_-;_-@_-</c:formatCode>
                <c:ptCount val="3"/>
                <c:pt idx="0">
                  <c:v>8266</c:v>
                </c:pt>
                <c:pt idx="1">
                  <c:v>10320</c:v>
                </c:pt>
                <c:pt idx="2">
                  <c:v>11092</c:v>
                </c:pt>
              </c:numCache>
            </c:numRef>
          </c:val>
          <c:smooth val="0"/>
          <c:extLst>
            <c:ext xmlns:c16="http://schemas.microsoft.com/office/drawing/2014/chart" uri="{C3380CC4-5D6E-409C-BE32-E72D297353CC}">
              <c16:uniqueId val="{00000000-B6EE-4E25-BF6C-F4A722DC118D}"/>
            </c:ext>
          </c:extLst>
        </c:ser>
        <c:ser>
          <c:idx val="1"/>
          <c:order val="1"/>
          <c:tx>
            <c:strRef>
              <c:f>Sheet1!$B$5</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Sheet1!$E$3:$G$3</c:f>
              <c:strCache>
                <c:ptCount val="3"/>
                <c:pt idx="0">
                  <c:v>2013-14</c:v>
                </c:pt>
                <c:pt idx="1">
                  <c:v>2014-15</c:v>
                </c:pt>
                <c:pt idx="2">
                  <c:v>2015-16</c:v>
                </c:pt>
              </c:strCache>
            </c:strRef>
          </c:cat>
          <c:val>
            <c:numRef>
              <c:f>Sheet1!$E$5:$G$5</c:f>
              <c:numCache>
                <c:formatCode>_(* #,##0.00_);_(* \(#,##0.00\);_(* "-"??_);_(@_)</c:formatCode>
                <c:ptCount val="3"/>
                <c:pt idx="0">
                  <c:v>14.294855166450496</c:v>
                </c:pt>
                <c:pt idx="1">
                  <c:v>17.593508131883119</c:v>
                </c:pt>
                <c:pt idx="2">
                  <c:v>18.251225853160889</c:v>
                </c:pt>
              </c:numCache>
            </c:numRef>
          </c:val>
          <c:smooth val="0"/>
          <c:extLst>
            <c:ext xmlns:c16="http://schemas.microsoft.com/office/drawing/2014/chart" uri="{C3380CC4-5D6E-409C-BE32-E72D297353CC}">
              <c16:uniqueId val="{00000001-B6EE-4E25-BF6C-F4A722DC118D}"/>
            </c:ext>
          </c:extLst>
        </c:ser>
        <c:dLbls>
          <c:showLegendKey val="0"/>
          <c:showVal val="0"/>
          <c:showCatName val="0"/>
          <c:showSerName val="0"/>
          <c:showPercent val="0"/>
          <c:showBubbleSize val="0"/>
        </c:dLbls>
        <c:marker val="1"/>
        <c:smooth val="0"/>
        <c:axId val="124891904"/>
        <c:axId val="124893440"/>
      </c:lineChart>
      <c:catAx>
        <c:axId val="12489190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24893440"/>
        <c:crosses val="autoZero"/>
        <c:auto val="1"/>
        <c:lblAlgn val="ctr"/>
        <c:lblOffset val="100"/>
        <c:tickMarkSkip val="1"/>
        <c:noMultiLvlLbl val="0"/>
      </c:catAx>
      <c:valAx>
        <c:axId val="124893440"/>
        <c:scaling>
          <c:logBase val="10"/>
          <c:orientation val="minMax"/>
        </c:scaling>
        <c:delete val="0"/>
        <c:axPos val="l"/>
        <c:majorGridlines>
          <c:spPr>
            <a:ln w="3175">
              <a:solidFill>
                <a:srgbClr val="969696"/>
              </a:solidFill>
              <a:prstDash val="sysDash"/>
            </a:ln>
          </c:spPr>
        </c:majorGridlines>
        <c:numFmt formatCode="_-* #\ ##0_-;\-* #\ ##0_-;_-* &quot;-&quot;??_-;_-@_-" sourceLinked="0"/>
        <c:majorTickMark val="out"/>
        <c:minorTickMark val="none"/>
        <c:tickLblPos val="nextTo"/>
        <c:spPr>
          <a:ln w="3175">
            <a:solidFill>
              <a:srgbClr val="969696"/>
            </a:solidFill>
            <a:prstDash val="solid"/>
          </a:ln>
        </c:spPr>
        <c:txPr>
          <a:bodyPr rot="0" vert="horz"/>
          <a:lstStyle/>
          <a:p>
            <a:pPr>
              <a:defRPr sz="800" baseline="0">
                <a:latin typeface="Arial" panose="020B0604020202020204" pitchFamily="34" charset="0"/>
              </a:defRPr>
            </a:pPr>
            <a:endParaRPr lang="en-US"/>
          </a:p>
        </c:txPr>
        <c:crossAx val="124891904"/>
        <c:crosses val="autoZero"/>
        <c:crossBetween val="between"/>
      </c:valAx>
      <c:dTable>
        <c:showHorzBorder val="1"/>
        <c:showVertBorder val="1"/>
        <c:showOutline val="0"/>
        <c:showKeys val="1"/>
        <c:spPr>
          <a:ln w="3175">
            <a:solidFill>
              <a:srgbClr val="969696"/>
            </a:solidFill>
            <a:prstDash val="solid"/>
          </a:ln>
        </c:spPr>
        <c:txPr>
          <a:bodyPr/>
          <a:lstStyle/>
          <a:p>
            <a:pPr rtl="0">
              <a:defRPr sz="800">
                <a:latin typeface="Arial" panose="020B0604020202020204" pitchFamily="34" charset="0"/>
                <a:cs typeface="Arial" panose="020B0604020202020204" pitchFamily="34" charset="0"/>
              </a:defRPr>
            </a:pPr>
            <a:endParaRPr lang="en-US"/>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2835048497439"/>
          <c:y val="0.15351560109386422"/>
          <c:w val="0.65561848549902579"/>
          <c:h val="0.60195033804785825"/>
        </c:manualLayout>
      </c:layout>
      <c:lineChart>
        <c:grouping val="standard"/>
        <c:varyColors val="0"/>
        <c:ser>
          <c:idx val="0"/>
          <c:order val="0"/>
          <c:tx>
            <c:v>Standard claims</c:v>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Sheet1!$E$27:$G$27</c:f>
              <c:strCache>
                <c:ptCount val="3"/>
                <c:pt idx="0">
                  <c:v>2013-14</c:v>
                </c:pt>
                <c:pt idx="1">
                  <c:v>2014-15</c:v>
                </c:pt>
                <c:pt idx="2">
                  <c:v>2015-16</c:v>
                </c:pt>
              </c:strCache>
            </c:strRef>
          </c:cat>
          <c:val>
            <c:numRef>
              <c:f>Sheet1!$E$6:$G$6</c:f>
              <c:numCache>
                <c:formatCode>_-* #,##0_-;\-* #,##0_-;_-* "-"??_-;_-@_-</c:formatCode>
                <c:ptCount val="3"/>
                <c:pt idx="0">
                  <c:v>848</c:v>
                </c:pt>
                <c:pt idx="1">
                  <c:v>884</c:v>
                </c:pt>
                <c:pt idx="2" formatCode="General">
                  <c:v>796</c:v>
                </c:pt>
              </c:numCache>
            </c:numRef>
          </c:val>
          <c:smooth val="0"/>
          <c:extLst>
            <c:ext xmlns:c16="http://schemas.microsoft.com/office/drawing/2014/chart" uri="{C3380CC4-5D6E-409C-BE32-E72D297353CC}">
              <c16:uniqueId val="{00000000-3CBA-4B0D-B9C0-A207E6210F20}"/>
            </c:ext>
          </c:extLst>
        </c:ser>
        <c:ser>
          <c:idx val="1"/>
          <c:order val="1"/>
          <c:tx>
            <c:strRef>
              <c:f>Sheet1!$B$7</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Sheet1!$E$27:$G$27</c:f>
              <c:strCache>
                <c:ptCount val="3"/>
                <c:pt idx="0">
                  <c:v>2013-14</c:v>
                </c:pt>
                <c:pt idx="1">
                  <c:v>2014-15</c:v>
                </c:pt>
                <c:pt idx="2">
                  <c:v>2015-16</c:v>
                </c:pt>
              </c:strCache>
            </c:strRef>
          </c:cat>
          <c:val>
            <c:numRef>
              <c:f>Sheet1!$E$7:$G$7</c:f>
              <c:numCache>
                <c:formatCode>_(* #,##0.00_);_(* \(#,##0.00\);_(* "-"??_);_(@_)</c:formatCode>
                <c:ptCount val="3"/>
                <c:pt idx="0">
                  <c:v>1.4664937310851709</c:v>
                </c:pt>
                <c:pt idx="1">
                  <c:v>1.5070408128473525</c:v>
                </c:pt>
                <c:pt idx="2">
                  <c:v>1.3097706255964723</c:v>
                </c:pt>
              </c:numCache>
            </c:numRef>
          </c:val>
          <c:smooth val="0"/>
          <c:extLst>
            <c:ext xmlns:c16="http://schemas.microsoft.com/office/drawing/2014/chart" uri="{C3380CC4-5D6E-409C-BE32-E72D297353CC}">
              <c16:uniqueId val="{00000001-3CBA-4B0D-B9C0-A207E6210F20}"/>
            </c:ext>
          </c:extLst>
        </c:ser>
        <c:dLbls>
          <c:showLegendKey val="0"/>
          <c:showVal val="0"/>
          <c:showCatName val="0"/>
          <c:showSerName val="0"/>
          <c:showPercent val="0"/>
          <c:showBubbleSize val="0"/>
        </c:dLbls>
        <c:marker val="1"/>
        <c:smooth val="0"/>
        <c:axId val="140231040"/>
        <c:axId val="140232960"/>
      </c:lineChart>
      <c:catAx>
        <c:axId val="14023104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40232960"/>
        <c:crosses val="autoZero"/>
        <c:auto val="1"/>
        <c:lblAlgn val="ctr"/>
        <c:lblOffset val="100"/>
        <c:tickMarkSkip val="1"/>
        <c:noMultiLvlLbl val="0"/>
      </c:catAx>
      <c:valAx>
        <c:axId val="140232960"/>
        <c:scaling>
          <c:logBase val="10"/>
          <c:orientation val="minMax"/>
          <c:max val="2000"/>
        </c:scaling>
        <c:delete val="0"/>
        <c:axPos val="l"/>
        <c:majorGridlines>
          <c:spPr>
            <a:ln w="3175">
              <a:solidFill>
                <a:srgbClr val="969696"/>
              </a:solidFill>
              <a:prstDash val="sysDash"/>
            </a:ln>
          </c:spPr>
        </c:majorGridlines>
        <c:numFmt formatCode="_-* #\ ##0_-;\-* #\ ##0_-;_-* &quot;-&quot;??_-;_-@_-" sourceLinked="0"/>
        <c:majorTickMark val="out"/>
        <c:minorTickMark val="none"/>
        <c:tickLblPos val="nextTo"/>
        <c:spPr>
          <a:ln w="3175">
            <a:solidFill>
              <a:srgbClr val="969696"/>
            </a:solidFill>
            <a:prstDash val="solid"/>
          </a:ln>
        </c:spPr>
        <c:txPr>
          <a:bodyPr rot="0" vert="horz"/>
          <a:lstStyle/>
          <a:p>
            <a:pPr>
              <a:defRPr/>
            </a:pPr>
            <a:endParaRPr lang="en-US"/>
          </a:p>
        </c:txPr>
        <c:crossAx val="140231040"/>
        <c:crosses val="autoZero"/>
        <c:crossBetween val="between"/>
      </c:valAx>
      <c:dTable>
        <c:showHorzBorder val="1"/>
        <c:showVertBorder val="1"/>
        <c:showOutline val="0"/>
        <c:showKeys val="1"/>
        <c:spPr>
          <a:ln w="3175">
            <a:solidFill>
              <a:srgbClr val="969696"/>
            </a:solidFill>
            <a:prstDash val="solid"/>
          </a:ln>
        </c:spPr>
      </c:dTable>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38304033679386"/>
          <c:y val="0.20269410787595635"/>
          <c:w val="0.67592665807997787"/>
          <c:h val="0.50403713032206265"/>
        </c:manualLayout>
      </c:layout>
      <c:lineChart>
        <c:grouping val="standard"/>
        <c:varyColors val="0"/>
        <c:ser>
          <c:idx val="0"/>
          <c:order val="0"/>
          <c:tx>
            <c:v>Claims exceeding 13 weeks</c:v>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Sheet1!$E$3:$G$3</c:f>
              <c:strCache>
                <c:ptCount val="3"/>
                <c:pt idx="0">
                  <c:v>2013-14</c:v>
                </c:pt>
                <c:pt idx="1">
                  <c:v>2014-15</c:v>
                </c:pt>
                <c:pt idx="2">
                  <c:v>2015-16</c:v>
                </c:pt>
              </c:strCache>
            </c:strRef>
          </c:cat>
          <c:val>
            <c:numRef>
              <c:f>Sheet1!$E$10:$G$10</c:f>
              <c:numCache>
                <c:formatCode>_-* #,##0_-;\-* #,##0_-;_-* "-"??_-;_-@_-</c:formatCode>
                <c:ptCount val="3"/>
                <c:pt idx="0">
                  <c:v>114</c:v>
                </c:pt>
                <c:pt idx="1">
                  <c:v>103</c:v>
                </c:pt>
                <c:pt idx="2" formatCode="General">
                  <c:v>178</c:v>
                </c:pt>
              </c:numCache>
            </c:numRef>
          </c:val>
          <c:smooth val="0"/>
          <c:extLst>
            <c:ext xmlns:c16="http://schemas.microsoft.com/office/drawing/2014/chart" uri="{C3380CC4-5D6E-409C-BE32-E72D297353CC}">
              <c16:uniqueId val="{00000000-DB16-41F9-AABF-027932B8432D}"/>
            </c:ext>
          </c:extLst>
        </c:ser>
        <c:ser>
          <c:idx val="1"/>
          <c:order val="1"/>
          <c:tx>
            <c:strRef>
              <c:f>Sheet1!$B$11</c:f>
              <c:strCache>
                <c:ptCount val="1"/>
                <c:pt idx="0">
                  <c:v>Rate per 100 FTE</c:v>
                </c:pt>
              </c:strCache>
            </c:strRef>
          </c:tx>
          <c:spPr>
            <a:ln w="25400">
              <a:solidFill>
                <a:schemeClr val="bg1">
                  <a:lumMod val="50000"/>
                </a:schemeClr>
              </a:solidFill>
              <a:prstDash val="solid"/>
            </a:ln>
          </c:spPr>
          <c:marker>
            <c:symbol val="square"/>
            <c:size val="7"/>
            <c:spPr>
              <a:solidFill>
                <a:schemeClr val="bg1">
                  <a:lumMod val="50000"/>
                </a:schemeClr>
              </a:solidFill>
              <a:ln>
                <a:solidFill>
                  <a:schemeClr val="bg1">
                    <a:lumMod val="50000"/>
                  </a:schemeClr>
                </a:solidFill>
                <a:prstDash val="solid"/>
              </a:ln>
            </c:spPr>
          </c:marker>
          <c:cat>
            <c:strRef>
              <c:f>Sheet1!$E$3:$G$3</c:f>
              <c:strCache>
                <c:ptCount val="3"/>
                <c:pt idx="0">
                  <c:v>2013-14</c:v>
                </c:pt>
                <c:pt idx="1">
                  <c:v>2014-15</c:v>
                </c:pt>
                <c:pt idx="2">
                  <c:v>2015-16</c:v>
                </c:pt>
              </c:strCache>
            </c:strRef>
          </c:cat>
          <c:val>
            <c:numRef>
              <c:f>Sheet1!$E$11:$G$11</c:f>
              <c:numCache>
                <c:formatCode>#,##0.000_ ;\-#,##0.000\ </c:formatCode>
                <c:ptCount val="3"/>
                <c:pt idx="0">
                  <c:v>0.19714656290531776</c:v>
                </c:pt>
                <c:pt idx="1">
                  <c:v>0.17559412185891096</c:v>
                </c:pt>
                <c:pt idx="2">
                  <c:v>0.29288840622634676</c:v>
                </c:pt>
              </c:numCache>
            </c:numRef>
          </c:val>
          <c:smooth val="0"/>
          <c:extLst>
            <c:ext xmlns:c16="http://schemas.microsoft.com/office/drawing/2014/chart" uri="{C3380CC4-5D6E-409C-BE32-E72D297353CC}">
              <c16:uniqueId val="{00000001-DB16-41F9-AABF-027932B8432D}"/>
            </c:ext>
          </c:extLst>
        </c:ser>
        <c:dLbls>
          <c:showLegendKey val="0"/>
          <c:showVal val="0"/>
          <c:showCatName val="0"/>
          <c:showSerName val="0"/>
          <c:showPercent val="0"/>
          <c:showBubbleSize val="0"/>
        </c:dLbls>
        <c:marker val="1"/>
        <c:smooth val="0"/>
        <c:axId val="124916096"/>
        <c:axId val="124918016"/>
      </c:lineChart>
      <c:catAx>
        <c:axId val="12491609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a:pPr>
            <a:endParaRPr lang="en-US"/>
          </a:p>
        </c:txPr>
        <c:crossAx val="124918016"/>
        <c:crosses val="autoZero"/>
        <c:auto val="1"/>
        <c:lblAlgn val="ctr"/>
        <c:lblOffset val="100"/>
        <c:tickMarkSkip val="1"/>
        <c:noMultiLvlLbl val="0"/>
      </c:catAx>
      <c:valAx>
        <c:axId val="124918016"/>
        <c:scaling>
          <c:logBase val="10"/>
          <c:orientation val="minMax"/>
        </c:scaling>
        <c:delete val="0"/>
        <c:axPos val="l"/>
        <c:majorGridlines>
          <c:spPr>
            <a:ln w="3175">
              <a:solidFill>
                <a:srgbClr val="969696"/>
              </a:solidFill>
              <a:prstDash val="sysDash"/>
            </a:ln>
          </c:spPr>
        </c:majorGridlines>
        <c:numFmt formatCode="_-* #,##0_-;\-* #,##0_-;_-* &quot;-&quot;??_-;_-@_-" sourceLinked="1"/>
        <c:majorTickMark val="out"/>
        <c:minorTickMark val="none"/>
        <c:tickLblPos val="nextTo"/>
        <c:spPr>
          <a:ln w="3175">
            <a:solidFill>
              <a:srgbClr val="969696"/>
            </a:solidFill>
            <a:prstDash val="solid"/>
          </a:ln>
        </c:spPr>
        <c:txPr>
          <a:bodyPr rot="0" vert="horz"/>
          <a:lstStyle/>
          <a:p>
            <a:pPr>
              <a:defRPr/>
            </a:pPr>
            <a:endParaRPr lang="en-US"/>
          </a:p>
        </c:txPr>
        <c:crossAx val="124916096"/>
        <c:crosses val="autoZero"/>
        <c:crossBetween val="between"/>
      </c:valAx>
      <c:dTable>
        <c:showHorzBorder val="1"/>
        <c:showVertBorder val="1"/>
        <c:showOutline val="0"/>
        <c:showKeys val="1"/>
        <c:spPr>
          <a:ln w="3175">
            <a:solidFill>
              <a:srgbClr val="969696"/>
            </a:solidFill>
            <a:prstDash val="solid"/>
          </a:ln>
        </c:spPr>
      </c:dTable>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9385206710427"/>
          <c:y val="0.18545910137732655"/>
          <c:w val="0.74730018352687522"/>
          <c:h val="0.66325760800408629"/>
        </c:manualLayout>
      </c:layout>
      <c:lineChart>
        <c:grouping val="standard"/>
        <c:varyColors val="0"/>
        <c:ser>
          <c:idx val="0"/>
          <c:order val="0"/>
          <c:tx>
            <c:v>Premium rate</c:v>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Sheet1!$A$45:$A$47</c:f>
              <c:strCache>
                <c:ptCount val="3"/>
                <c:pt idx="0">
                  <c:v>13/14</c:v>
                </c:pt>
                <c:pt idx="1">
                  <c:v>14/15</c:v>
                </c:pt>
                <c:pt idx="2">
                  <c:v>15/16</c:v>
                </c:pt>
              </c:strCache>
            </c:strRef>
          </c:cat>
          <c:val>
            <c:numRef>
              <c:f>Sheet1!$B$35:$B$37</c:f>
              <c:numCache>
                <c:formatCode>0.00%</c:formatCode>
                <c:ptCount val="3"/>
                <c:pt idx="0">
                  <c:v>1.2702E-2</c:v>
                </c:pt>
                <c:pt idx="1">
                  <c:v>1.0918000000000001E-2</c:v>
                </c:pt>
                <c:pt idx="2">
                  <c:v>1.1102000000000001E-2</c:v>
                </c:pt>
              </c:numCache>
            </c:numRef>
          </c:val>
          <c:smooth val="0"/>
          <c:extLst>
            <c:ext xmlns:c16="http://schemas.microsoft.com/office/drawing/2014/chart" uri="{C3380CC4-5D6E-409C-BE32-E72D297353CC}">
              <c16:uniqueId val="{00000000-6CE7-41A6-851C-9B4881A9B6C9}"/>
            </c:ext>
          </c:extLst>
        </c:ser>
        <c:dLbls>
          <c:showLegendKey val="0"/>
          <c:showVal val="0"/>
          <c:showCatName val="0"/>
          <c:showSerName val="0"/>
          <c:showPercent val="0"/>
          <c:showBubbleSize val="0"/>
        </c:dLbls>
        <c:marker val="1"/>
        <c:smooth val="0"/>
        <c:axId val="124939264"/>
        <c:axId val="124941440"/>
      </c:lineChart>
      <c:catAx>
        <c:axId val="124939264"/>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a:pPr>
            <a:endParaRPr lang="en-US"/>
          </a:p>
        </c:txPr>
        <c:crossAx val="124941440"/>
        <c:crosses val="autoZero"/>
        <c:auto val="1"/>
        <c:lblAlgn val="ctr"/>
        <c:lblOffset val="100"/>
        <c:tickMarkSkip val="1"/>
        <c:noMultiLvlLbl val="0"/>
      </c:catAx>
      <c:valAx>
        <c:axId val="124941440"/>
        <c:scaling>
          <c:orientation val="minMax"/>
        </c:scaling>
        <c:delete val="0"/>
        <c:axPos val="l"/>
        <c:majorGridlines>
          <c:spPr>
            <a:ln w="3175">
              <a:solidFill>
                <a:srgbClr val="969696"/>
              </a:solidFill>
              <a:prstDash val="sysDash"/>
            </a:ln>
          </c:spPr>
        </c:majorGridlines>
        <c:numFmt formatCode="0.00%" sourceLinked="1"/>
        <c:majorTickMark val="out"/>
        <c:minorTickMark val="none"/>
        <c:tickLblPos val="nextTo"/>
        <c:spPr>
          <a:ln w="3175">
            <a:solidFill>
              <a:srgbClr val="969696"/>
            </a:solidFill>
            <a:prstDash val="solid"/>
          </a:ln>
        </c:spPr>
        <c:txPr>
          <a:bodyPr rot="0" vert="horz"/>
          <a:lstStyle/>
          <a:p>
            <a:pPr>
              <a:defRPr/>
            </a:pPr>
            <a:endParaRPr lang="en-US"/>
          </a:p>
        </c:txPr>
        <c:crossAx val="124939264"/>
        <c:crosses val="autoZero"/>
        <c:crossBetween val="between"/>
      </c:valAx>
      <c:dTable>
        <c:showHorzBorder val="0"/>
        <c:showVertBorder val="1"/>
        <c:showOutline val="0"/>
        <c:showKeys val="1"/>
        <c:spPr>
          <a:ln w="3175">
            <a:solidFill>
              <a:srgbClr val="969696"/>
            </a:solidFill>
            <a:prstDash val="solid"/>
          </a:ln>
        </c:spPr>
      </c:dTable>
      <c:spPr>
        <a:solidFill>
          <a:srgbClr val="FFFFFF"/>
        </a:solidFill>
        <a:ln w="12700">
          <a:solidFill>
            <a:srgbClr val="FFFFFF"/>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9385206710427"/>
          <c:y val="0.18545910137732655"/>
          <c:w val="0.74730018352687522"/>
          <c:h val="0.66325760800408629"/>
        </c:manualLayout>
      </c:layout>
      <c:lineChart>
        <c:grouping val="standard"/>
        <c:varyColors val="0"/>
        <c:ser>
          <c:idx val="0"/>
          <c:order val="0"/>
          <c:tx>
            <c:strRef>
              <c:f>Sheet1!$A$51</c:f>
              <c:strCache>
                <c:ptCount val="1"/>
                <c:pt idx="0">
                  <c:v>Employer performance</c:v>
                </c:pt>
              </c:strCache>
            </c:strRef>
          </c:tx>
          <c:spPr>
            <a:ln w="25400">
              <a:solidFill>
                <a:schemeClr val="tx1">
                  <a:lumMod val="95000"/>
                  <a:lumOff val="5000"/>
                </a:schemeClr>
              </a:solidFill>
              <a:prstDash val="solid"/>
            </a:ln>
          </c:spPr>
          <c:marker>
            <c:symbol val="diamond"/>
            <c:size val="7"/>
            <c:spPr>
              <a:solidFill>
                <a:schemeClr val="tx1">
                  <a:lumMod val="95000"/>
                  <a:lumOff val="5000"/>
                </a:schemeClr>
              </a:solidFill>
              <a:ln>
                <a:solidFill>
                  <a:schemeClr val="tx1">
                    <a:lumMod val="95000"/>
                    <a:lumOff val="5000"/>
                  </a:schemeClr>
                </a:solidFill>
                <a:prstDash val="solid"/>
              </a:ln>
            </c:spPr>
          </c:marker>
          <c:cat>
            <c:strRef>
              <c:f>Sheet1!$A$52:$A$54</c:f>
              <c:strCache>
                <c:ptCount val="3"/>
                <c:pt idx="0">
                  <c:v>13/14</c:v>
                </c:pt>
                <c:pt idx="1">
                  <c:v>14/15</c:v>
                </c:pt>
                <c:pt idx="2">
                  <c:v>15/16</c:v>
                </c:pt>
              </c:strCache>
            </c:strRef>
          </c:cat>
          <c:val>
            <c:numRef>
              <c:f>Sheet1!$B$52:$B$54</c:f>
              <c:numCache>
                <c:formatCode>0.000%</c:formatCode>
                <c:ptCount val="3"/>
                <c:pt idx="0">
                  <c:v>1.0861040000000001E-2</c:v>
                </c:pt>
                <c:pt idx="1">
                  <c:v>1.059161E-2</c:v>
                </c:pt>
                <c:pt idx="2">
                  <c:v>1.0355670000000001E-2</c:v>
                </c:pt>
              </c:numCache>
            </c:numRef>
          </c:val>
          <c:smooth val="0"/>
          <c:extLst>
            <c:ext xmlns:c16="http://schemas.microsoft.com/office/drawing/2014/chart" uri="{C3380CC4-5D6E-409C-BE32-E72D297353CC}">
              <c16:uniqueId val="{00000000-BFFA-4DF0-8997-9F4FF9B50E32}"/>
            </c:ext>
          </c:extLst>
        </c:ser>
        <c:dLbls>
          <c:showLegendKey val="0"/>
          <c:showVal val="0"/>
          <c:showCatName val="0"/>
          <c:showSerName val="0"/>
          <c:showPercent val="0"/>
          <c:showBubbleSize val="0"/>
        </c:dLbls>
        <c:marker val="1"/>
        <c:smooth val="0"/>
        <c:axId val="124966784"/>
        <c:axId val="126156800"/>
      </c:lineChart>
      <c:catAx>
        <c:axId val="124966784"/>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a:pPr>
            <a:endParaRPr lang="en-US"/>
          </a:p>
        </c:txPr>
        <c:crossAx val="126156800"/>
        <c:crosses val="autoZero"/>
        <c:auto val="1"/>
        <c:lblAlgn val="ctr"/>
        <c:lblOffset val="100"/>
        <c:tickMarkSkip val="1"/>
        <c:noMultiLvlLbl val="0"/>
      </c:catAx>
      <c:valAx>
        <c:axId val="126156800"/>
        <c:scaling>
          <c:orientation val="minMax"/>
        </c:scaling>
        <c:delete val="0"/>
        <c:axPos val="l"/>
        <c:majorGridlines>
          <c:spPr>
            <a:ln w="3175">
              <a:solidFill>
                <a:srgbClr val="969696"/>
              </a:solidFill>
              <a:prstDash val="sysDash"/>
            </a:ln>
          </c:spPr>
        </c:majorGridlines>
        <c:numFmt formatCode="0.000%" sourceLinked="1"/>
        <c:majorTickMark val="out"/>
        <c:minorTickMark val="none"/>
        <c:tickLblPos val="nextTo"/>
        <c:spPr>
          <a:ln w="3175">
            <a:solidFill>
              <a:srgbClr val="969696"/>
            </a:solidFill>
            <a:prstDash val="solid"/>
          </a:ln>
        </c:spPr>
        <c:txPr>
          <a:bodyPr rot="0" vert="horz"/>
          <a:lstStyle/>
          <a:p>
            <a:pPr>
              <a:defRPr/>
            </a:pPr>
            <a:endParaRPr lang="en-US"/>
          </a:p>
        </c:txPr>
        <c:crossAx val="124966784"/>
        <c:crosses val="autoZero"/>
        <c:crossBetween val="between"/>
      </c:valAx>
      <c:dTable>
        <c:showHorzBorder val="0"/>
        <c:showVertBorder val="1"/>
        <c:showOutline val="0"/>
        <c:showKeys val="1"/>
        <c:spPr>
          <a:ln w="3175">
            <a:solidFill>
              <a:srgbClr val="969696"/>
            </a:solidFill>
            <a:prstDash val="solid"/>
          </a:ln>
        </c:spPr>
      </c:dTable>
      <c:spPr>
        <a:solidFill>
          <a:srgbClr val="FFFFFF"/>
        </a:solidFill>
        <a:ln w="12700">
          <a:solidFill>
            <a:srgbClr val="FFFFFF"/>
          </a:solidFill>
          <a:prstDash val="solid"/>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8741F-F262-4485-BDFC-C7E06D16E334}"/>
</file>

<file path=customXml/itemProps2.xml><?xml version="1.0" encoding="utf-8"?>
<ds:datastoreItem xmlns:ds="http://schemas.openxmlformats.org/officeDocument/2006/customXml" ds:itemID="{EF18741F-F262-4485-BDFC-C7E06D16E334}">
  <ds:schemaRefs>
    <ds:schemaRef ds:uri="http://schemas.microsoft.com/sharepoint/v3/contenttype/forms"/>
  </ds:schemaRefs>
</ds:datastoreItem>
</file>

<file path=customXml/itemProps3.xml><?xml version="1.0" encoding="utf-8"?>
<ds:datastoreItem xmlns:ds="http://schemas.openxmlformats.org/officeDocument/2006/customXml" ds:itemID="{270CC773-C135-4175-B98C-A7AAA2A067E4}"/>
</file>

<file path=customXml/itemProps4.xml><?xml version="1.0" encoding="utf-8"?>
<ds:datastoreItem xmlns:ds="http://schemas.openxmlformats.org/officeDocument/2006/customXml" ds:itemID="{B3762848-8327-4F5B-A1FC-BC91C04EFC8A}"/>
</file>

<file path=customXml/itemProps5.xml><?xml version="1.0" encoding="utf-8"?>
<ds:datastoreItem xmlns:ds="http://schemas.openxmlformats.org/officeDocument/2006/customXml" ds:itemID="{9EC7F23D-8B26-4650-8A99-1E32DCE0740D}"/>
</file>

<file path=docProps/app.xml><?xml version="1.0" encoding="utf-8"?>
<Properties xmlns="http://schemas.openxmlformats.org/officeDocument/2006/extended-properties" xmlns:vt="http://schemas.openxmlformats.org/officeDocument/2006/docPropsVTypes">
  <Template>Normal</Template>
  <TotalTime>17</TotalTime>
  <Pages>196</Pages>
  <Words>61850</Words>
  <Characters>352549</Characters>
  <Application>Microsoft Office Word</Application>
  <DocSecurity>0</DocSecurity>
  <Lines>2937</Lines>
  <Paragraphs>827</Paragraphs>
  <ScaleCrop>false</ScaleCrop>
  <HeadingPairs>
    <vt:vector size="2" baseType="variant">
      <vt:variant>
        <vt:lpstr>Title</vt:lpstr>
      </vt:variant>
      <vt:variant>
        <vt:i4>1</vt:i4>
      </vt:variant>
    </vt:vector>
  </HeadingPairs>
  <TitlesOfParts>
    <vt:vector size="1" baseType="lpstr">
      <vt:lpstr>Annual Report 2014-15</vt:lpstr>
    </vt:vector>
  </TitlesOfParts>
  <Company>Department of Education and Training</Company>
  <LinksUpToDate>false</LinksUpToDate>
  <CharactersWithSpaces>413572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2015-16</dc:title>
  <dc:creator>Department of Education and Training</dc:creator>
  <cp:lastModifiedBy>Millar, Julie R</cp:lastModifiedBy>
  <cp:revision>4</cp:revision>
  <cp:lastPrinted>2016-10-10T07:22:00Z</cp:lastPrinted>
  <dcterms:created xsi:type="dcterms:W3CDTF">2016-12-06T04:22:00Z</dcterms:created>
  <dcterms:modified xsi:type="dcterms:W3CDTF">2016-12-06T04:54:00Z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Order">
    <vt:r8>2844800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RoutingRuleDescription">
    <vt:lpwstr/>
  </property>
  <property fmtid="{D5CDD505-2E9C-101B-9397-08002B2CF9AE}" pid="12" name="DET_EDRMS_RCS">
    <vt:lpwstr>20;#1.2.2 Project Documentation|a3ce4c3c-7960-4756-834e-8cbbf9028802</vt:lpwstr>
  </property>
  <property fmtid="{D5CDD505-2E9C-101B-9397-08002B2CF9AE}" pid="13" name="DET_EDRMS_BusUnit">
    <vt:lpwstr/>
  </property>
  <property fmtid="{D5CDD505-2E9C-101B-9397-08002B2CF9AE}" pid="14" name="DET_EDRMS_SecClass">
    <vt:lpwstr/>
  </property>
  <property fmtid="{D5CDD505-2E9C-101B-9397-08002B2CF9AE}" pid="15" name="RecordPoint_WorkflowType">
    <vt:lpwstr>ActiveSubmitStub</vt:lpwstr>
  </property>
  <property fmtid="{D5CDD505-2E9C-101B-9397-08002B2CF9AE}" pid="16" name="RecordPoint_ActiveItemWebId">
    <vt:lpwstr>{77b9df13-1c84-4196-907e-87edd29f0baa}</vt:lpwstr>
  </property>
  <property fmtid="{D5CDD505-2E9C-101B-9397-08002B2CF9AE}" pid="17" name="RecordPoint_ActiveItemSiteId">
    <vt:lpwstr>{03dc8113-b288-4f44-a289-6e7ea0196235}</vt:lpwstr>
  </property>
  <property fmtid="{D5CDD505-2E9C-101B-9397-08002B2CF9AE}" pid="18" name="RecordPoint_ActiveItemListId">
    <vt:lpwstr>{17acd7d9-acef-45d8-8169-82e341939f50}</vt:lpwstr>
  </property>
  <property fmtid="{D5CDD505-2E9C-101B-9397-08002B2CF9AE}" pid="19" name="RecordPoint_ActiveItemUniqueId">
    <vt:lpwstr>{ab322dd7-4660-4fda-91bc-9f7d77eac3f3}</vt:lpwstr>
  </property>
  <property fmtid="{D5CDD505-2E9C-101B-9397-08002B2CF9AE}" pid="20" name="RecordPoint_RecordNumberSubmitted">
    <vt:lpwstr>R0000543758</vt:lpwstr>
  </property>
  <property fmtid="{D5CDD505-2E9C-101B-9397-08002B2CF9AE}" pid="21" name="RecordPoint_SubmissionCompleted">
    <vt:lpwstr>2016-11-16T14:44:54.1150342+11:00</vt:lpwstr>
  </property>
  <property fmtid="{D5CDD505-2E9C-101B-9397-08002B2CF9AE}" pid="22" name="_docset_NoMedatataSyncRequired">
    <vt:lpwstr>False</vt:lpwstr>
  </property>
</Properties>
</file>