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D52D" w14:textId="77777777" w:rsidR="0060002A" w:rsidRPr="0060002A" w:rsidRDefault="00D76F49" w:rsidP="0060002A">
      <w:pPr>
        <w:pStyle w:val="Heading2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INCLUSIVE </w:t>
      </w:r>
      <w:r w:rsidR="00F620CF">
        <w:rPr>
          <w:sz w:val="32"/>
          <w:szCs w:val="32"/>
        </w:rPr>
        <w:t>TRAINING PROVIDER</w:t>
      </w:r>
      <w:r w:rsidR="00D37A8E">
        <w:rPr>
          <w:sz w:val="32"/>
          <w:szCs w:val="32"/>
        </w:rPr>
        <w:t xml:space="preserve"> OF THE YEAR</w:t>
      </w:r>
    </w:p>
    <w:p w14:paraId="59A1C7BC" w14:textId="77777777" w:rsidR="00CD0E78" w:rsidRPr="00CD0E78" w:rsidRDefault="00CD0E78" w:rsidP="00CD0E78">
      <w:pPr>
        <w:ind w:left="0" w:right="45" w:firstLine="0"/>
        <w:rPr>
          <w:rFonts w:asciiTheme="minorHAnsi" w:hAnsiTheme="minorHAnsi" w:cstheme="minorHAnsi"/>
        </w:rPr>
      </w:pPr>
      <w:r w:rsidRPr="0036548D">
        <w:rPr>
          <w:rFonts w:asciiTheme="minorHAnsi" w:hAnsiTheme="minorHAnsi" w:cstheme="minorHAnsi"/>
        </w:rPr>
        <w:t xml:space="preserve">The Inclusive Training Provider of the Year Award recognises exceptional training </w:t>
      </w:r>
      <w:r w:rsidR="00E7214A">
        <w:rPr>
          <w:rFonts w:asciiTheme="minorHAnsi" w:hAnsiTheme="minorHAnsi" w:cstheme="minorHAnsi"/>
        </w:rPr>
        <w:t>providers within the Victorian g</w:t>
      </w:r>
      <w:r w:rsidRPr="0036548D">
        <w:rPr>
          <w:rFonts w:asciiTheme="minorHAnsi" w:hAnsiTheme="minorHAnsi" w:cstheme="minorHAnsi"/>
        </w:rPr>
        <w:t xml:space="preserve">overnment’s vocational education and training sector who have demonstrated outstanding improvements </w:t>
      </w:r>
      <w:proofErr w:type="gramStart"/>
      <w:r w:rsidRPr="0036548D">
        <w:rPr>
          <w:rFonts w:asciiTheme="minorHAnsi" w:hAnsiTheme="minorHAnsi" w:cstheme="minorHAnsi"/>
        </w:rPr>
        <w:t>with regard to</w:t>
      </w:r>
      <w:proofErr w:type="gramEnd"/>
      <w:r w:rsidRPr="0036548D">
        <w:rPr>
          <w:rFonts w:asciiTheme="minorHAnsi" w:hAnsiTheme="minorHAnsi" w:cstheme="minorHAnsi"/>
        </w:rPr>
        <w:t xml:space="preserve"> the achievement, engagement and well</w:t>
      </w:r>
      <w:r w:rsidR="00E7214A">
        <w:rPr>
          <w:rFonts w:asciiTheme="minorHAnsi" w:hAnsiTheme="minorHAnsi" w:cstheme="minorHAnsi"/>
        </w:rPr>
        <w:t>-</w:t>
      </w:r>
      <w:r w:rsidRPr="0036548D">
        <w:rPr>
          <w:rFonts w:asciiTheme="minorHAnsi" w:hAnsiTheme="minorHAnsi" w:cstheme="minorHAnsi"/>
        </w:rPr>
        <w:t>being of students with disability.</w:t>
      </w:r>
      <w:r>
        <w:rPr>
          <w:rFonts w:asciiTheme="minorHAnsi" w:hAnsiTheme="minorHAnsi" w:cstheme="minorHAnsi"/>
        </w:rPr>
        <w:t xml:space="preserve"> </w:t>
      </w:r>
      <w:r w:rsidRPr="0036548D">
        <w:rPr>
          <w:rFonts w:asciiTheme="minorHAnsi" w:hAnsiTheme="minorHAnsi" w:cstheme="minorHAnsi"/>
        </w:rPr>
        <w:t>This organisation will have demonstrated excellence in implementing innovation and change for students with disability or additional needs; created an impact throughout their organisation, system and community; and increased employment for people with disability in their community, as well as in their organisation</w:t>
      </w:r>
      <w:r>
        <w:rPr>
          <w:rFonts w:asciiTheme="minorHAnsi" w:hAnsiTheme="minorHAnsi" w:cstheme="minorHAnsi"/>
        </w:rPr>
        <w:t xml:space="preserve">. </w:t>
      </w:r>
      <w:r w:rsidR="00E7214A">
        <w:rPr>
          <w:rFonts w:asciiTheme="minorHAnsi" w:hAnsiTheme="minorHAnsi" w:cstheme="minorHAnsi"/>
        </w:rPr>
        <w:t>This award does not articulate to the Australian Training Awards.</w:t>
      </w:r>
    </w:p>
    <w:p w14:paraId="2E784D77" w14:textId="77777777" w:rsidR="00F620CF" w:rsidRDefault="00F620CF" w:rsidP="00F620CF">
      <w:pPr>
        <w:ind w:left="-5" w:right="140"/>
        <w:rPr>
          <w:rFonts w:asciiTheme="minorHAnsi" w:hAnsiTheme="minorHAnsi" w:cstheme="minorHAnsi"/>
        </w:rPr>
      </w:pPr>
    </w:p>
    <w:p w14:paraId="5840A3B9" w14:textId="77777777" w:rsidR="00F620CF" w:rsidRDefault="00F620CF" w:rsidP="00F620CF">
      <w:pPr>
        <w:rPr>
          <w:color w:val="0000FF"/>
          <w:sz w:val="36"/>
          <w:szCs w:val="36"/>
        </w:rPr>
      </w:pPr>
      <w:r w:rsidRPr="00F620CF">
        <w:rPr>
          <w:color w:val="0000FF"/>
          <w:sz w:val="32"/>
          <w:szCs w:val="32"/>
        </w:rPr>
        <w:t>Eligibility</w:t>
      </w:r>
    </w:p>
    <w:p w14:paraId="42D5D3B6" w14:textId="77777777" w:rsidR="00D76F49" w:rsidRPr="00B80878" w:rsidRDefault="00D76F49" w:rsidP="00D76F49">
      <w:pPr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 apply for this award, an organisation</w:t>
      </w:r>
      <w:r w:rsidRPr="001D6884">
        <w:rPr>
          <w:rFonts w:asciiTheme="minorHAnsi" w:hAnsiTheme="minorHAnsi" w:cstheme="minorHAnsi"/>
          <w:color w:val="auto"/>
        </w:rPr>
        <w:t xml:space="preserve"> must:</w:t>
      </w:r>
    </w:p>
    <w:p w14:paraId="2027CF5A" w14:textId="77777777" w:rsidR="00D76F49" w:rsidRPr="001B0C3B" w:rsidRDefault="00D76F49" w:rsidP="00D76F49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6128B9"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Be a training provider whose core business is the delivery of training</w:t>
      </w:r>
    </w:p>
    <w:p w14:paraId="324A6831" w14:textId="77777777" w:rsidR="00D76F49" w:rsidRPr="001B0C3B" w:rsidRDefault="00D76F49" w:rsidP="00D76F49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Deliver training in Victoria</w:t>
      </w:r>
    </w:p>
    <w:p w14:paraId="6B8BF7FD" w14:textId="77777777" w:rsidR="00D76F49" w:rsidRPr="001B0C3B" w:rsidRDefault="00D76F49" w:rsidP="00EF02E5">
      <w:pPr>
        <w:spacing w:line="259" w:lineRule="auto"/>
        <w:ind w:left="284" w:hanging="284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Be a training provider delivering an inclusive curriculum for students with a disability and / or additional needs</w:t>
      </w:r>
    </w:p>
    <w:p w14:paraId="73B59D18" w14:textId="77777777" w:rsidR="00D76F49" w:rsidRPr="00B80878" w:rsidRDefault="00D76F49" w:rsidP="00D76F49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 xml:space="preserve">Have an effective Disability Action Plan and inclusive and </w:t>
      </w:r>
      <w:r w:rsidRPr="001B0C3B">
        <w:rPr>
          <w:szCs w:val="20"/>
        </w:rPr>
        <w:t>accessible employment plans in place</w:t>
      </w:r>
      <w:r>
        <w:rPr>
          <w:szCs w:val="20"/>
        </w:rPr>
        <w:t>.</w:t>
      </w:r>
    </w:p>
    <w:p w14:paraId="1958890C" w14:textId="77777777" w:rsidR="00F620CF" w:rsidRPr="00F620CF" w:rsidRDefault="00F620CF" w:rsidP="0060002A">
      <w:pPr>
        <w:ind w:left="0" w:firstLine="0"/>
        <w:rPr>
          <w:color w:val="0000FF"/>
          <w:szCs w:val="20"/>
        </w:rPr>
      </w:pPr>
    </w:p>
    <w:p w14:paraId="13BC7758" w14:textId="7679C0D0" w:rsidR="007D29AF" w:rsidRPr="000724A3" w:rsidRDefault="00CB402A" w:rsidP="000724A3">
      <w:pPr>
        <w:ind w:left="0" w:firstLine="0"/>
        <w:rPr>
          <w:color w:val="0000FF"/>
          <w:sz w:val="32"/>
          <w:szCs w:val="32"/>
        </w:rPr>
      </w:pPr>
      <w:r w:rsidRPr="00CB402A">
        <w:rPr>
          <w:color w:val="0000FF"/>
          <w:sz w:val="32"/>
          <w:szCs w:val="32"/>
        </w:rPr>
        <w:t>Selection Criteria</w:t>
      </w:r>
      <w:bookmarkStart w:id="0" w:name="_Toc26785701"/>
    </w:p>
    <w:p w14:paraId="403B2BEF" w14:textId="77777777" w:rsidR="00EF02E5" w:rsidRPr="00537DA7" w:rsidRDefault="00EF02E5" w:rsidP="00EF02E5">
      <w:pPr>
        <w:pStyle w:val="Default"/>
        <w:rPr>
          <w:rFonts w:ascii="Calibri" w:hAnsi="Calibri" w:cs="Calibri"/>
          <w:b/>
          <w:bCs/>
          <w:color w:val="0000FF"/>
        </w:rPr>
      </w:pPr>
      <w:r w:rsidRPr="00537DA7">
        <w:rPr>
          <w:rFonts w:ascii="Calibri" w:hAnsi="Calibri" w:cs="Calibri"/>
          <w:b/>
          <w:bCs/>
          <w:color w:val="0000FF"/>
        </w:rPr>
        <w:t xml:space="preserve">Criterion 1: Focus on students </w:t>
      </w:r>
    </w:p>
    <w:p w14:paraId="391135CF" w14:textId="77777777" w:rsidR="00EF02E5" w:rsidRDefault="00EF02E5" w:rsidP="00EF02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4A12B3" w14:textId="77777777" w:rsidR="00EF02E5" w:rsidRPr="00EE79A7" w:rsidRDefault="00EF02E5" w:rsidP="00EF02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Consider:</w:t>
      </w:r>
    </w:p>
    <w:p w14:paraId="08BC4854" w14:textId="77777777" w:rsidR="00EF02E5" w:rsidRPr="006F05C4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 xml:space="preserve">a </w:t>
      </w:r>
      <w:r w:rsidRPr="006F05C4">
        <w:rPr>
          <w:szCs w:val="20"/>
        </w:rPr>
        <w:t xml:space="preserve">positive impact on the achievement, engagement and </w:t>
      </w:r>
      <w:r>
        <w:rPr>
          <w:szCs w:val="20"/>
        </w:rPr>
        <w:t>well-being</w:t>
      </w:r>
      <w:r w:rsidRPr="006F05C4">
        <w:rPr>
          <w:szCs w:val="20"/>
        </w:rPr>
        <w:t xml:space="preserve"> of students with additional needs</w:t>
      </w:r>
    </w:p>
    <w:p w14:paraId="3A2F7630" w14:textId="77777777" w:rsidR="00EF02E5" w:rsidRPr="006F05C4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deliver outstanding improvements to increase understanding about students with disability and additional needs</w:t>
      </w:r>
    </w:p>
    <w:p w14:paraId="49D5E7B4" w14:textId="77777777" w:rsidR="00EF02E5" w:rsidRPr="00730DB9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engage with students with disability, their families and carers, to ensure their needs are considered</w:t>
      </w:r>
      <w:r w:rsidRPr="00730DB9">
        <w:rPr>
          <w:szCs w:val="20"/>
        </w:rPr>
        <w:t xml:space="preserve"> and addressed, facilitating inclusive practi</w:t>
      </w:r>
      <w:r>
        <w:rPr>
          <w:szCs w:val="20"/>
        </w:rPr>
        <w:t>ces to deliver strong outcomes.</w:t>
      </w:r>
    </w:p>
    <w:p w14:paraId="2E26BD2F" w14:textId="77777777" w:rsidR="00EF02E5" w:rsidRPr="008D1DC4" w:rsidRDefault="00EF02E5" w:rsidP="00EF02E5">
      <w:pPr>
        <w:pStyle w:val="Default"/>
        <w:rPr>
          <w:rFonts w:ascii="Calibri" w:hAnsi="Calibri" w:cs="Calibri"/>
        </w:rPr>
      </w:pPr>
    </w:p>
    <w:p w14:paraId="1F3470EB" w14:textId="77777777" w:rsidR="00EF02E5" w:rsidRPr="00537DA7" w:rsidRDefault="00EF02E5" w:rsidP="00EF02E5">
      <w:pPr>
        <w:pStyle w:val="Default"/>
        <w:rPr>
          <w:rFonts w:ascii="Calibri" w:hAnsi="Calibri" w:cs="Calibri"/>
          <w:b/>
          <w:bCs/>
          <w:color w:val="0000FF"/>
        </w:rPr>
      </w:pPr>
      <w:r w:rsidRPr="00537DA7">
        <w:rPr>
          <w:rFonts w:ascii="Calibri" w:hAnsi="Calibri" w:cs="Calibri"/>
          <w:b/>
          <w:bCs/>
          <w:color w:val="0000FF"/>
        </w:rPr>
        <w:t xml:space="preserve">Criterion 2: Quality and inclusive teaching and learning </w:t>
      </w:r>
    </w:p>
    <w:p w14:paraId="39DCADBB" w14:textId="77777777" w:rsidR="00EF02E5" w:rsidRDefault="00EF02E5" w:rsidP="00EF02E5">
      <w:pPr>
        <w:pStyle w:val="Default"/>
        <w:rPr>
          <w:rFonts w:ascii="Calibri" w:hAnsi="Calibri" w:cs="Calibri"/>
          <w:bCs/>
          <w:color w:val="auto"/>
          <w:sz w:val="20"/>
        </w:rPr>
      </w:pPr>
    </w:p>
    <w:p w14:paraId="6201A7E9" w14:textId="77777777" w:rsidR="00EF02E5" w:rsidRPr="00380260" w:rsidRDefault="00EF02E5" w:rsidP="00EF02E5">
      <w:pPr>
        <w:pStyle w:val="Default"/>
        <w:rPr>
          <w:rFonts w:ascii="Calibri" w:hAnsi="Calibri" w:cs="Calibri"/>
          <w:bCs/>
          <w:color w:val="auto"/>
          <w:sz w:val="20"/>
        </w:rPr>
      </w:pPr>
      <w:r>
        <w:rPr>
          <w:rFonts w:ascii="Calibri" w:hAnsi="Calibri" w:cs="Calibri"/>
          <w:bCs/>
          <w:color w:val="auto"/>
          <w:sz w:val="20"/>
        </w:rPr>
        <w:t>Consider:</w:t>
      </w:r>
    </w:p>
    <w:p w14:paraId="749392B2" w14:textId="77777777" w:rsidR="00EF02E5" w:rsidRPr="006F05C4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 xml:space="preserve">how you </w:t>
      </w:r>
      <w:r w:rsidRPr="006F05C4">
        <w:rPr>
          <w:szCs w:val="20"/>
        </w:rPr>
        <w:t>demonstrate excellent curriculum, pedagogy, assessment and reporting practices in response to the needs of students with disability</w:t>
      </w:r>
    </w:p>
    <w:p w14:paraId="5C6FBCEF" w14:textId="77777777" w:rsidR="00EF02E5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innovative uses of technology to deliver an inclusive curriculum for students with a wide range of functional</w:t>
      </w:r>
      <w:r>
        <w:rPr>
          <w:szCs w:val="20"/>
        </w:rPr>
        <w:t xml:space="preserve"> impairments</w:t>
      </w:r>
    </w:p>
    <w:p w14:paraId="45B009D8" w14:textId="77777777" w:rsidR="00EF02E5" w:rsidRPr="00730DB9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how you ensure reasonable adjustments are made to support students with disability.</w:t>
      </w:r>
    </w:p>
    <w:p w14:paraId="0D768853" w14:textId="77777777" w:rsidR="00EF02E5" w:rsidRPr="008D1DC4" w:rsidRDefault="00EF02E5" w:rsidP="00EF02E5">
      <w:pPr>
        <w:pStyle w:val="Default"/>
        <w:rPr>
          <w:rFonts w:ascii="Calibri" w:hAnsi="Calibri" w:cs="Calibri"/>
        </w:rPr>
      </w:pPr>
    </w:p>
    <w:p w14:paraId="17589E5D" w14:textId="77777777" w:rsidR="00EF02E5" w:rsidRDefault="00EF02E5" w:rsidP="00EF02E5">
      <w:pPr>
        <w:pStyle w:val="Default"/>
        <w:rPr>
          <w:rFonts w:ascii="Calibri" w:hAnsi="Calibri" w:cs="Calibri"/>
          <w:b/>
          <w:bCs/>
          <w:color w:val="0000FF"/>
        </w:rPr>
      </w:pPr>
      <w:r w:rsidRPr="008D1DC4">
        <w:rPr>
          <w:rFonts w:ascii="Calibri" w:hAnsi="Calibri" w:cs="Calibri"/>
          <w:b/>
          <w:bCs/>
          <w:color w:val="0000FF"/>
        </w:rPr>
        <w:t xml:space="preserve">Criterion 3: Community and system engagement </w:t>
      </w:r>
    </w:p>
    <w:p w14:paraId="3DC010D4" w14:textId="77777777" w:rsidR="00EF02E5" w:rsidRDefault="00EF02E5" w:rsidP="00EF02E5">
      <w:pPr>
        <w:pStyle w:val="Default"/>
        <w:rPr>
          <w:rFonts w:ascii="Calibri" w:hAnsi="Calibri" w:cs="Calibri"/>
          <w:color w:val="auto"/>
          <w:sz w:val="20"/>
        </w:rPr>
      </w:pPr>
    </w:p>
    <w:p w14:paraId="0C5273F4" w14:textId="77777777" w:rsidR="00EF02E5" w:rsidRPr="00380260" w:rsidRDefault="00EF02E5" w:rsidP="00EF02E5">
      <w:pPr>
        <w:pStyle w:val="Defaul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Consider:</w:t>
      </w:r>
    </w:p>
    <w:p w14:paraId="5237106F" w14:textId="77777777" w:rsidR="00EF02E5" w:rsidRPr="006F05C4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 xml:space="preserve">how </w:t>
      </w:r>
      <w:r w:rsidRPr="006F05C4">
        <w:rPr>
          <w:szCs w:val="20"/>
        </w:rPr>
        <w:t>you demonstrate working in partnership with schools, networks, regions and the community to develop an understanding of students with additional needs</w:t>
      </w:r>
    </w:p>
    <w:p w14:paraId="257E6664" w14:textId="77777777" w:rsidR="00EF02E5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F02E5">
        <w:rPr>
          <w:szCs w:val="20"/>
        </w:rPr>
        <w:t>how you foster partnerships in local communities to increase employment opportunities for students with disability through the building of pathw</w:t>
      </w:r>
      <w:r>
        <w:rPr>
          <w:szCs w:val="20"/>
        </w:rPr>
        <w:t>ays from training to employment.</w:t>
      </w:r>
    </w:p>
    <w:p w14:paraId="7D2ACBAA" w14:textId="77777777" w:rsidR="00EF02E5" w:rsidRPr="00EF02E5" w:rsidRDefault="00EF02E5" w:rsidP="00EF02E5">
      <w:pPr>
        <w:pStyle w:val="ListParagraph"/>
        <w:ind w:left="426" w:firstLine="0"/>
        <w:contextualSpacing w:val="0"/>
        <w:rPr>
          <w:szCs w:val="20"/>
        </w:rPr>
      </w:pPr>
    </w:p>
    <w:p w14:paraId="6DD42194" w14:textId="77777777" w:rsidR="00EF02E5" w:rsidRDefault="00EF02E5" w:rsidP="00EF02E5">
      <w:pPr>
        <w:pStyle w:val="Default"/>
        <w:rPr>
          <w:rFonts w:ascii="Calibri" w:hAnsi="Calibri" w:cs="Calibri"/>
          <w:b/>
          <w:bCs/>
          <w:color w:val="0000FF"/>
        </w:rPr>
      </w:pPr>
      <w:r w:rsidRPr="008D1DC4">
        <w:rPr>
          <w:rFonts w:ascii="Calibri" w:hAnsi="Calibri" w:cs="Calibri"/>
          <w:b/>
          <w:bCs/>
          <w:color w:val="0000FF"/>
        </w:rPr>
        <w:t xml:space="preserve">Criterion 4: Implementing improvement, innovation and change </w:t>
      </w:r>
    </w:p>
    <w:p w14:paraId="7E192F76" w14:textId="77777777" w:rsidR="00EF02E5" w:rsidRDefault="00EF02E5" w:rsidP="00EF02E5">
      <w:pPr>
        <w:pStyle w:val="Default"/>
        <w:rPr>
          <w:rFonts w:ascii="Calibri" w:hAnsi="Calibri" w:cs="Calibri"/>
          <w:color w:val="auto"/>
          <w:sz w:val="20"/>
        </w:rPr>
      </w:pPr>
    </w:p>
    <w:p w14:paraId="273EB615" w14:textId="77777777" w:rsidR="00EF02E5" w:rsidRPr="00380260" w:rsidRDefault="00EF02E5" w:rsidP="00EF02E5">
      <w:pPr>
        <w:pStyle w:val="Defaul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Consider:</w:t>
      </w:r>
    </w:p>
    <w:p w14:paraId="2BDC12FB" w14:textId="77777777" w:rsidR="00EF02E5" w:rsidRPr="006F05C4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 xml:space="preserve">how </w:t>
      </w:r>
      <w:r w:rsidRPr="006F05C4">
        <w:rPr>
          <w:szCs w:val="20"/>
        </w:rPr>
        <w:t xml:space="preserve">you demonstrate leadership and implementation of initiatives or programs that meet the needs of students with additional needs </w:t>
      </w:r>
    </w:p>
    <w:p w14:paraId="34D0E85F" w14:textId="77777777" w:rsidR="00EF02E5" w:rsidRPr="006F05C4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these are developed and delivered in line with best practice principles</w:t>
      </w:r>
    </w:p>
    <w:p w14:paraId="4D6F5F66" w14:textId="77777777" w:rsidR="00EF02E5" w:rsidRPr="00730DB9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demonstrate development and maintenance of positive and purposeful relationships, working in partnership with schools, networks, regions and the community to improve collaborative practices, while positively</w:t>
      </w:r>
      <w:r w:rsidRPr="00730DB9">
        <w:rPr>
          <w:szCs w:val="20"/>
        </w:rPr>
        <w:t xml:space="preserve"> </w:t>
      </w:r>
      <w:r>
        <w:rPr>
          <w:szCs w:val="20"/>
        </w:rPr>
        <w:t>building the reputation of the V</w:t>
      </w:r>
      <w:r w:rsidRPr="00730DB9">
        <w:rPr>
          <w:szCs w:val="20"/>
        </w:rPr>
        <w:t>ictorian government</w:t>
      </w:r>
      <w:r>
        <w:rPr>
          <w:szCs w:val="20"/>
        </w:rPr>
        <w:t>’s</w:t>
      </w:r>
      <w:r w:rsidRPr="00730DB9">
        <w:rPr>
          <w:szCs w:val="20"/>
        </w:rPr>
        <w:t xml:space="preserve"> </w:t>
      </w:r>
      <w:r>
        <w:rPr>
          <w:szCs w:val="20"/>
        </w:rPr>
        <w:t>VET system.</w:t>
      </w:r>
    </w:p>
    <w:p w14:paraId="44ABB28E" w14:textId="77777777" w:rsidR="00EF02E5" w:rsidRPr="008D1DC4" w:rsidRDefault="00EF02E5" w:rsidP="00EF02E5">
      <w:pPr>
        <w:pStyle w:val="Default"/>
        <w:rPr>
          <w:rFonts w:ascii="Calibri" w:hAnsi="Calibri" w:cs="Calibri"/>
        </w:rPr>
      </w:pPr>
    </w:p>
    <w:p w14:paraId="09EDDE03" w14:textId="77777777" w:rsidR="00EF02E5" w:rsidRDefault="00EF02E5" w:rsidP="00EF02E5">
      <w:pPr>
        <w:pStyle w:val="Default"/>
        <w:rPr>
          <w:rFonts w:ascii="Calibri" w:hAnsi="Calibri" w:cs="Calibri"/>
          <w:b/>
          <w:bCs/>
          <w:color w:val="0000FF"/>
        </w:rPr>
      </w:pPr>
      <w:r w:rsidRPr="008D1DC4">
        <w:rPr>
          <w:rFonts w:ascii="Calibri" w:hAnsi="Calibri" w:cs="Calibri"/>
          <w:b/>
          <w:bCs/>
          <w:color w:val="0000FF"/>
        </w:rPr>
        <w:lastRenderedPageBreak/>
        <w:t>Criterion</w:t>
      </w:r>
      <w:r>
        <w:rPr>
          <w:rFonts w:ascii="Calibri" w:hAnsi="Calibri" w:cs="Calibri"/>
          <w:b/>
          <w:bCs/>
          <w:color w:val="0000FF"/>
        </w:rPr>
        <w:t xml:space="preserve"> 5</w:t>
      </w:r>
      <w:r w:rsidRPr="008D1DC4">
        <w:rPr>
          <w:rFonts w:ascii="Calibri" w:hAnsi="Calibri" w:cs="Calibri"/>
          <w:b/>
          <w:bCs/>
          <w:color w:val="0000FF"/>
        </w:rPr>
        <w:t xml:space="preserve">: Inclusive workplace </w:t>
      </w:r>
    </w:p>
    <w:p w14:paraId="056AC633" w14:textId="77777777" w:rsidR="00EF02E5" w:rsidRDefault="00EF02E5" w:rsidP="00EF02E5">
      <w:pPr>
        <w:pStyle w:val="Default"/>
        <w:rPr>
          <w:rFonts w:ascii="Calibri" w:hAnsi="Calibri" w:cs="Calibri"/>
          <w:color w:val="auto"/>
          <w:sz w:val="20"/>
        </w:rPr>
      </w:pPr>
    </w:p>
    <w:p w14:paraId="6C425357" w14:textId="77777777" w:rsidR="00EF02E5" w:rsidRPr="00D33A38" w:rsidRDefault="00EF02E5" w:rsidP="00EF02E5">
      <w:pPr>
        <w:ind w:right="14"/>
        <w:rPr>
          <w:rFonts w:asciiTheme="minorHAnsi" w:hAnsiTheme="minorHAnsi" w:cstheme="minorHAnsi"/>
        </w:rPr>
      </w:pPr>
      <w:r>
        <w:rPr>
          <w:color w:val="auto"/>
        </w:rPr>
        <w:t>Consider:</w:t>
      </w:r>
    </w:p>
    <w:p w14:paraId="47840F04" w14:textId="77777777" w:rsidR="00EF02E5" w:rsidRPr="006F05C4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the modelling of effective Disability Action Plans and inclusive and accessible employment practices to demonstrate to industry partners and other employers the benefits of a diverse workforce</w:t>
      </w:r>
    </w:p>
    <w:p w14:paraId="3040E133" w14:textId="77777777" w:rsidR="00EF02E5" w:rsidRPr="006F05C4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demonstrate commitment to support current staff with disability and a track record of increasing the numbers of staff with disability</w:t>
      </w:r>
    </w:p>
    <w:p w14:paraId="440C25B6" w14:textId="77777777" w:rsidR="00EF02E5" w:rsidRPr="006F05C4" w:rsidRDefault="00EF02E5" w:rsidP="00EF02E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proofErr w:type="gramStart"/>
      <w:r w:rsidRPr="006F05C4">
        <w:rPr>
          <w:szCs w:val="20"/>
        </w:rPr>
        <w:t>in particular, your</w:t>
      </w:r>
      <w:proofErr w:type="gramEnd"/>
      <w:r w:rsidRPr="006F05C4">
        <w:rPr>
          <w:szCs w:val="20"/>
        </w:rPr>
        <w:t xml:space="preserve"> inclusion of people with disability in the teaching and delivery of disability employment</w:t>
      </w:r>
      <w:r>
        <w:rPr>
          <w:szCs w:val="20"/>
        </w:rPr>
        <w:t xml:space="preserve"> qualifications.</w:t>
      </w:r>
    </w:p>
    <w:p w14:paraId="6EE80546" w14:textId="76D1409D" w:rsidR="007D29AF" w:rsidRPr="007D29AF" w:rsidRDefault="007D29AF" w:rsidP="000724A3">
      <w:pPr>
        <w:tabs>
          <w:tab w:val="left" w:pos="284"/>
        </w:tabs>
        <w:ind w:left="0" w:right="45" w:firstLine="0"/>
        <w:rPr>
          <w:color w:val="0000FF"/>
          <w:szCs w:val="20"/>
        </w:rPr>
      </w:pPr>
    </w:p>
    <w:p w14:paraId="561F49D6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9F510C">
        <w:rPr>
          <w:color w:val="0000FF"/>
          <w:sz w:val="32"/>
          <w:szCs w:val="32"/>
        </w:rPr>
        <w:t xml:space="preserve">How to </w:t>
      </w:r>
      <w:bookmarkEnd w:id="0"/>
      <w:r w:rsidRPr="009F510C">
        <w:rPr>
          <w:color w:val="0000FF"/>
          <w:sz w:val="32"/>
          <w:szCs w:val="32"/>
        </w:rPr>
        <w:t>apply</w:t>
      </w:r>
    </w:p>
    <w:p w14:paraId="096076E1" w14:textId="1B57A07B" w:rsidR="00E94F9B" w:rsidRDefault="002C1B81" w:rsidP="000724A3">
      <w:pPr>
        <w:numPr>
          <w:ilvl w:val="0"/>
          <w:numId w:val="2"/>
        </w:numPr>
        <w:ind w:left="284" w:right="-188" w:hanging="283"/>
      </w:pPr>
      <w:r>
        <w:t xml:space="preserve">Check that you meet the </w:t>
      </w:r>
      <w:r w:rsidR="00223C62">
        <w:t>eligibility requirements and selection c</w:t>
      </w:r>
      <w:r>
        <w:t xml:space="preserve">riteria </w:t>
      </w:r>
      <w:r w:rsidR="00223C62">
        <w:t xml:space="preserve">above </w:t>
      </w:r>
      <w:r>
        <w:t>and r</w:t>
      </w:r>
      <w:r w:rsidR="00E94F9B" w:rsidRPr="00DC3771">
        <w:t xml:space="preserve">ead </w:t>
      </w:r>
      <w:r w:rsidR="00E94F9B">
        <w:t>the Conditions of E</w:t>
      </w:r>
      <w:r w:rsidR="00E94F9B" w:rsidRPr="00DC3771">
        <w:t>ntry</w:t>
      </w:r>
      <w:r w:rsidR="00E94F9B">
        <w:t xml:space="preserve"> </w:t>
      </w:r>
      <w:r w:rsidR="00E94F9B" w:rsidRPr="00DC3771">
        <w:t xml:space="preserve">to </w:t>
      </w:r>
      <w:r w:rsidR="00E94F9B">
        <w:t>enter the awards.</w:t>
      </w:r>
    </w:p>
    <w:p w14:paraId="7CF0B1AD" w14:textId="1AFD7557" w:rsidR="009F510C" w:rsidRDefault="009F510C" w:rsidP="007D29AF">
      <w:pPr>
        <w:numPr>
          <w:ilvl w:val="0"/>
          <w:numId w:val="2"/>
        </w:numPr>
        <w:ind w:left="284" w:right="45" w:hanging="283"/>
      </w:pPr>
      <w:r>
        <w:t>Go to the nomination p</w:t>
      </w:r>
      <w:r w:rsidRPr="00DC3771">
        <w:t xml:space="preserve">ortal: </w:t>
      </w:r>
      <w:hyperlink r:id="rId10" w:history="1">
        <w:r w:rsidR="00801A25" w:rsidRPr="0013492B">
          <w:rPr>
            <w:rStyle w:val="Hyperlink"/>
          </w:rPr>
          <w:t>https://vta.awardsplatform.com/</w:t>
        </w:r>
      </w:hyperlink>
      <w:r w:rsidR="00801A25">
        <w:t xml:space="preserve"> </w:t>
      </w:r>
      <w:r>
        <w:t>Register to nominate and f</w:t>
      </w:r>
      <w:r w:rsidRPr="00DC3771">
        <w:t>ollow the step by step process.</w:t>
      </w:r>
      <w:r>
        <w:t xml:space="preserve"> </w:t>
      </w:r>
      <w:r w:rsidRPr="007D29AF">
        <w:rPr>
          <w:b/>
        </w:rPr>
        <w:t>Note:</w:t>
      </w:r>
      <w:r>
        <w:t xml:space="preserve"> Nominations may only be made through this portal.</w:t>
      </w:r>
    </w:p>
    <w:p w14:paraId="38DD278B" w14:textId="77777777" w:rsidR="009F510C" w:rsidRPr="00DC3771" w:rsidRDefault="009F510C" w:rsidP="009F510C">
      <w:pPr>
        <w:numPr>
          <w:ilvl w:val="0"/>
          <w:numId w:val="2"/>
        </w:numPr>
        <w:ind w:left="284" w:right="45" w:hanging="283"/>
        <w:rPr>
          <w:color w:val="auto"/>
        </w:rPr>
      </w:pPr>
      <w:r w:rsidRPr="00DC3771">
        <w:rPr>
          <w:color w:val="auto"/>
        </w:rPr>
        <w:t>Contact the Victorian Training Awa</w:t>
      </w:r>
      <w:r>
        <w:rPr>
          <w:color w:val="auto"/>
        </w:rPr>
        <w:t>rds team for advice</w:t>
      </w:r>
      <w:r w:rsidRPr="00DC3771">
        <w:rPr>
          <w:color w:val="auto"/>
        </w:rPr>
        <w:t xml:space="preserve"> or for help with obtaining the assistance of our nomination writers, if required.</w:t>
      </w:r>
    </w:p>
    <w:p w14:paraId="1742D657" w14:textId="2934A025" w:rsidR="009F510C" w:rsidRPr="009F510C" w:rsidRDefault="009F510C" w:rsidP="009F510C">
      <w:pPr>
        <w:numPr>
          <w:ilvl w:val="0"/>
          <w:numId w:val="2"/>
        </w:numPr>
        <w:tabs>
          <w:tab w:val="left" w:pos="284"/>
        </w:tabs>
        <w:ind w:left="284" w:right="45" w:hanging="284"/>
        <w:rPr>
          <w:b/>
          <w:color w:val="auto"/>
          <w:szCs w:val="20"/>
        </w:rPr>
      </w:pPr>
      <w:r w:rsidRPr="00DC3771">
        <w:t>Make sure you submit your nomination by the closing date,</w:t>
      </w:r>
      <w:r>
        <w:t xml:space="preserve"> </w:t>
      </w:r>
      <w:r w:rsidRPr="00B80878">
        <w:rPr>
          <w:b/>
        </w:rPr>
        <w:t xml:space="preserve">midnight on Friday </w:t>
      </w:r>
      <w:r w:rsidR="006D7AC9">
        <w:rPr>
          <w:b/>
        </w:rPr>
        <w:t>3</w:t>
      </w:r>
      <w:r w:rsidR="00801A25">
        <w:rPr>
          <w:b/>
        </w:rPr>
        <w:t xml:space="preserve"> Ju</w:t>
      </w:r>
      <w:r w:rsidR="006D7AC9">
        <w:rPr>
          <w:b/>
        </w:rPr>
        <w:t>ly</w:t>
      </w:r>
      <w:r w:rsidRPr="00B80878">
        <w:rPr>
          <w:b/>
        </w:rPr>
        <w:t xml:space="preserve">. </w:t>
      </w:r>
    </w:p>
    <w:p w14:paraId="7A258F15" w14:textId="77777777" w:rsidR="009F510C" w:rsidRDefault="009F510C" w:rsidP="009F510C">
      <w:pPr>
        <w:tabs>
          <w:tab w:val="left" w:pos="284"/>
        </w:tabs>
        <w:ind w:right="45"/>
        <w:rPr>
          <w:b/>
        </w:rPr>
      </w:pPr>
    </w:p>
    <w:p w14:paraId="0DEF23C6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1" w:name="_Toc26785700"/>
      <w:r w:rsidRPr="009F510C">
        <w:rPr>
          <w:color w:val="0000FF"/>
          <w:sz w:val="32"/>
          <w:szCs w:val="32"/>
        </w:rPr>
        <w:t>Writing assistance</w:t>
      </w:r>
      <w:bookmarkEnd w:id="1"/>
    </w:p>
    <w:p w14:paraId="2A3C223F" w14:textId="77777777" w:rsidR="009F510C" w:rsidRDefault="009F510C" w:rsidP="009F510C">
      <w:pPr>
        <w:ind w:right="45"/>
      </w:pPr>
      <w:r>
        <w:t>If you need help in preparing your nomination, just contact the VTA team. They can put you in touch with a writer who can review</w:t>
      </w:r>
      <w:r w:rsidR="00E94F9B">
        <w:t xml:space="preserve"> your draft and make sure your application</w:t>
      </w:r>
      <w:r>
        <w:t xml:space="preserve"> is of the highest possible quality. </w:t>
      </w:r>
    </w:p>
    <w:p w14:paraId="5FFA9105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p w14:paraId="2A9A4742" w14:textId="77777777" w:rsidR="009F510C" w:rsidRPr="009F510C" w:rsidRDefault="00AF48DE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7BAC6BAA" w14:textId="77777777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20AB5DE8" w14:textId="77777777" w:rsidR="009F510C" w:rsidRDefault="009F510C" w:rsidP="009F510C">
      <w:pPr>
        <w:ind w:left="0" w:firstLine="0"/>
        <w:rPr>
          <w:color w:val="auto"/>
          <w:szCs w:val="20"/>
        </w:rPr>
      </w:pPr>
    </w:p>
    <w:p w14:paraId="693E5E94" w14:textId="77777777" w:rsidR="00E94F9B" w:rsidRPr="005628B9" w:rsidRDefault="00E94F9B" w:rsidP="00E94F9B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 xml:space="preserve">Overview </w:t>
      </w:r>
      <w:r>
        <w:rPr>
          <w:szCs w:val="20"/>
        </w:rPr>
        <w:t xml:space="preserve">– 500-word limit </w:t>
      </w:r>
      <w:r w:rsidRPr="005628B9">
        <w:rPr>
          <w:szCs w:val="20"/>
        </w:rPr>
        <w:t xml:space="preserve">(includes a brief </w:t>
      </w:r>
      <w:r>
        <w:rPr>
          <w:szCs w:val="20"/>
        </w:rPr>
        <w:t>description of your organisation, products/services offered, milestones achieved and so on). This information is not used for judging purposes.</w:t>
      </w:r>
    </w:p>
    <w:p w14:paraId="18BF30AE" w14:textId="77777777" w:rsidR="00E94F9B" w:rsidRPr="005628B9" w:rsidRDefault="00E94F9B" w:rsidP="00E94F9B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>Responses to the Selection Criteria</w:t>
      </w:r>
      <w:r>
        <w:rPr>
          <w:szCs w:val="20"/>
        </w:rPr>
        <w:t xml:space="preserve"> – 800-word limit for each response.</w:t>
      </w:r>
    </w:p>
    <w:p w14:paraId="1F86C018" w14:textId="65D2E0E7" w:rsidR="009F510C" w:rsidRPr="002C1B81" w:rsidRDefault="00E94F9B" w:rsidP="00A464D3">
      <w:pPr>
        <w:pStyle w:val="ListParagraph"/>
        <w:numPr>
          <w:ilvl w:val="0"/>
          <w:numId w:val="1"/>
        </w:numPr>
        <w:contextualSpacing w:val="0"/>
        <w:rPr>
          <w:color w:val="auto"/>
          <w:szCs w:val="20"/>
        </w:rPr>
      </w:pPr>
      <w:r w:rsidRPr="002C1B81">
        <w:rPr>
          <w:szCs w:val="20"/>
        </w:rPr>
        <w:t xml:space="preserve">Supporting Evidence (photographs, business endorsements, logos and so on). </w:t>
      </w:r>
    </w:p>
    <w:p w14:paraId="660AF2E1" w14:textId="77777777" w:rsidR="002C1B81" w:rsidRPr="002C1B81" w:rsidRDefault="002C1B81" w:rsidP="002C1B81">
      <w:pPr>
        <w:pStyle w:val="ListParagraph"/>
        <w:ind w:firstLine="0"/>
        <w:contextualSpacing w:val="0"/>
        <w:rPr>
          <w:color w:val="auto"/>
          <w:szCs w:val="20"/>
        </w:rPr>
      </w:pPr>
    </w:p>
    <w:p w14:paraId="7EBADD23" w14:textId="39A7E17F" w:rsidR="00AF48DE" w:rsidRPr="00801A25" w:rsidRDefault="00AF48DE" w:rsidP="00801A25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2" w:name="_Toc529962152"/>
      <w:bookmarkStart w:id="3" w:name="_Toc531351814"/>
      <w:bookmarkStart w:id="4" w:name="_Toc22909957"/>
      <w:bookmarkStart w:id="5" w:name="_Toc26785695"/>
      <w:bookmarkStart w:id="6" w:name="_Toc22909959"/>
      <w:bookmarkStart w:id="7" w:name="_Toc26785697"/>
      <w:r w:rsidRPr="00AF48DE">
        <w:rPr>
          <w:color w:val="0000FF"/>
          <w:sz w:val="32"/>
          <w:szCs w:val="32"/>
        </w:rPr>
        <w:t>Key dates</w:t>
      </w:r>
      <w:bookmarkEnd w:id="2"/>
      <w:bookmarkEnd w:id="3"/>
      <w:bookmarkEnd w:id="4"/>
      <w:r w:rsidRPr="00AF48DE">
        <w:rPr>
          <w:color w:val="0000FF"/>
          <w:sz w:val="32"/>
          <w:szCs w:val="32"/>
        </w:rPr>
        <w:t xml:space="preserve"> </w:t>
      </w:r>
      <w:bookmarkEnd w:id="5"/>
    </w:p>
    <w:tbl>
      <w:tblPr>
        <w:tblStyle w:val="TableGrid"/>
        <w:tblW w:w="8080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520"/>
      </w:tblGrid>
      <w:tr w:rsidR="006D7AC9" w:rsidRPr="00930982" w14:paraId="141F47B7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A5846ED" w14:textId="2F5F2EE6" w:rsidR="006D7AC9" w:rsidRPr="00930982" w:rsidRDefault="006D7AC9" w:rsidP="006D7AC9">
            <w:pPr>
              <w:rPr>
                <w:b/>
                <w:i/>
                <w:sz w:val="18"/>
              </w:rPr>
            </w:pPr>
            <w:bookmarkStart w:id="8" w:name="_GoBack" w:colFirst="0" w:colLast="1"/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7A5F11A" w14:textId="465789A7" w:rsidR="006D7AC9" w:rsidRPr="00930982" w:rsidRDefault="006D7AC9" w:rsidP="006D7AC9">
            <w:pPr>
              <w:ind w:left="15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6D7AC9" w14:paraId="315EA4A9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F0F0615" w14:textId="29AEB624" w:rsidR="006D7AC9" w:rsidRPr="00AD7017" w:rsidRDefault="006D7AC9" w:rsidP="006D7AC9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E691BDC" w14:textId="23EED34F" w:rsidR="006D7AC9" w:rsidRDefault="006D7AC9" w:rsidP="006D7AC9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6D7AC9" w14:paraId="0AD801F5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16DFA3CA" w14:textId="0D7C54BF" w:rsidR="006D7AC9" w:rsidRPr="00AD7017" w:rsidRDefault="006D7AC9" w:rsidP="006D7AC9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C9B3F4C" w14:textId="28A56675" w:rsidR="006D7AC9" w:rsidRDefault="006D7AC9" w:rsidP="006D7AC9">
            <w:pPr>
              <w:ind w:left="135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6D7AC9" w:rsidRPr="00930982" w14:paraId="4A353352" w14:textId="77777777" w:rsidTr="005B67B6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1BCFC216" w14:textId="167641AE" w:rsidR="006D7AC9" w:rsidRPr="00930982" w:rsidRDefault="006D7AC9" w:rsidP="006D7AC9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0C5594AC" w14:textId="2B4313EB" w:rsidR="006D7AC9" w:rsidRPr="00930982" w:rsidRDefault="006D7AC9" w:rsidP="006D7AC9">
            <w:pPr>
              <w:ind w:left="153" w:right="74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6D7AC9" w:rsidRPr="00DC3771" w14:paraId="270D24B0" w14:textId="77777777" w:rsidTr="005B67B6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75FEAA66" w14:textId="469CCE7B" w:rsidR="006D7AC9" w:rsidRPr="00AD7017" w:rsidRDefault="006D7AC9" w:rsidP="006D7AC9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5DC148C" w14:textId="01114FFA" w:rsidR="006D7AC9" w:rsidRPr="00DC3771" w:rsidRDefault="006D7AC9" w:rsidP="006D7AC9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6D7AC9" w:rsidRPr="00DC3771" w14:paraId="23F5AF8A" w14:textId="77777777" w:rsidTr="005B67B6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E454802" w14:textId="7D71BE8A" w:rsidR="006D7AC9" w:rsidRPr="00AD7017" w:rsidDel="009F02D0" w:rsidRDefault="006D7AC9" w:rsidP="006D7AC9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02E846ED" w14:textId="2CE289F1" w:rsidR="006D7AC9" w:rsidRPr="00DC3771" w:rsidRDefault="006D7AC9" w:rsidP="006D7AC9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6D7AC9" w:rsidRPr="00DC3771" w14:paraId="099572BD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35C18E1" w14:textId="7244D482" w:rsidR="006D7AC9" w:rsidRPr="00AD7017" w:rsidRDefault="006D7AC9" w:rsidP="006D7AC9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F332EC1" w14:textId="7CC8CFFC" w:rsidR="006D7AC9" w:rsidRPr="00DC3771" w:rsidRDefault="006D7AC9" w:rsidP="006D7AC9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6D7AC9" w:rsidRPr="00DC3771" w14:paraId="5360BE6D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55F8138" w14:textId="2DE239EA" w:rsidR="006D7AC9" w:rsidRPr="00AD7017" w:rsidRDefault="006D7AC9" w:rsidP="006D7AC9">
            <w:pPr>
              <w:ind w:left="0" w:firstLine="0"/>
              <w:rPr>
                <w:b/>
                <w:i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BED22E6" w14:textId="275BD828" w:rsidR="006D7AC9" w:rsidRPr="00DC3771" w:rsidRDefault="006D7AC9" w:rsidP="006D7AC9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  <w:bookmarkEnd w:id="8"/>
    </w:tbl>
    <w:p w14:paraId="0FB803F8" w14:textId="19BA8201" w:rsidR="00801A25" w:rsidRPr="00801A25" w:rsidRDefault="00801A25" w:rsidP="00801A25">
      <w:pPr>
        <w:ind w:left="0" w:firstLine="0"/>
      </w:pPr>
    </w:p>
    <w:p w14:paraId="61C2910F" w14:textId="77777777" w:rsidR="009F510C" w:rsidRPr="00AF48DE" w:rsidRDefault="009F510C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contacts and further information</w:t>
      </w:r>
      <w:bookmarkEnd w:id="6"/>
      <w:bookmarkEnd w:id="7"/>
    </w:p>
    <w:p w14:paraId="0043C458" w14:textId="466966E8" w:rsidR="009F510C" w:rsidRDefault="002C1B81" w:rsidP="009F510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W: </w:t>
      </w:r>
      <w:hyperlink r:id="rId11" w:history="1">
        <w:r w:rsidRPr="0081781C">
          <w:rPr>
            <w:rStyle w:val="Hyperlink"/>
          </w:rPr>
          <w:t>www.education.vic.gov.au/vta</w:t>
        </w:r>
      </w:hyperlink>
    </w:p>
    <w:p w14:paraId="42D019EB" w14:textId="573ECD2F" w:rsidR="009F510C" w:rsidRPr="00EE28CA" w:rsidRDefault="009F510C" w:rsidP="002C1B81">
      <w:pPr>
        <w:ind w:left="0" w:firstLine="0"/>
        <w:rPr>
          <w:rStyle w:val="Hyperlink"/>
          <w:u w:val="none"/>
          <w:lang w:val="it-IT"/>
        </w:rPr>
      </w:pPr>
      <w:r w:rsidRPr="002763C3">
        <w:t xml:space="preserve">E: </w:t>
      </w:r>
      <w:hyperlink r:id="rId12" w:history="1">
        <w:r w:rsidR="007C3507" w:rsidRPr="001228C3">
          <w:rPr>
            <w:rStyle w:val="Hyperlink"/>
            <w:lang w:val="it-IT"/>
          </w:rPr>
          <w:t>victorian.training.awards@education.vic.gov.au</w:t>
        </w:r>
      </w:hyperlink>
    </w:p>
    <w:p w14:paraId="447F1DD2" w14:textId="77777777" w:rsidR="009F510C" w:rsidRDefault="009F510C" w:rsidP="009F510C"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sectPr w:rsidR="009F510C" w:rsidSect="007D29AF"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CA37" w14:textId="77777777" w:rsidR="00FD1AB4" w:rsidRDefault="00FD1AB4">
      <w:r>
        <w:separator/>
      </w:r>
    </w:p>
  </w:endnote>
  <w:endnote w:type="continuationSeparator" w:id="0">
    <w:p w14:paraId="4300ADF2" w14:textId="77777777" w:rsidR="00FD1AB4" w:rsidRDefault="00FD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4D4F7" w14:textId="006298DA" w:rsidR="00F611F1" w:rsidRDefault="00600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AEB9C" w14:textId="77777777" w:rsidR="00F611F1" w:rsidRPr="00BE0E01" w:rsidRDefault="00FD1AB4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0FB4" w14:textId="77777777" w:rsidR="00FD1AB4" w:rsidRDefault="00FD1AB4">
      <w:r>
        <w:separator/>
      </w:r>
    </w:p>
  </w:footnote>
  <w:footnote w:type="continuationSeparator" w:id="0">
    <w:p w14:paraId="358346C1" w14:textId="77777777" w:rsidR="00FD1AB4" w:rsidRDefault="00FD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D1062"/>
    <w:multiLevelType w:val="hybridMultilevel"/>
    <w:tmpl w:val="77BE3F8E"/>
    <w:lvl w:ilvl="0" w:tplc="0C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025F4C"/>
    <w:rsid w:val="000724A3"/>
    <w:rsid w:val="000F0666"/>
    <w:rsid w:val="00223C62"/>
    <w:rsid w:val="002C0705"/>
    <w:rsid w:val="002C1B81"/>
    <w:rsid w:val="00352CB4"/>
    <w:rsid w:val="00356BF6"/>
    <w:rsid w:val="004108AE"/>
    <w:rsid w:val="004C2B80"/>
    <w:rsid w:val="004D671E"/>
    <w:rsid w:val="005628B9"/>
    <w:rsid w:val="0060002A"/>
    <w:rsid w:val="00617625"/>
    <w:rsid w:val="006322F9"/>
    <w:rsid w:val="006D7AC9"/>
    <w:rsid w:val="006F325B"/>
    <w:rsid w:val="00795277"/>
    <w:rsid w:val="007C3507"/>
    <w:rsid w:val="007D29AF"/>
    <w:rsid w:val="00801A25"/>
    <w:rsid w:val="0092240E"/>
    <w:rsid w:val="009A4CEF"/>
    <w:rsid w:val="009F36F1"/>
    <w:rsid w:val="009F510C"/>
    <w:rsid w:val="00AC1342"/>
    <w:rsid w:val="00AF48DE"/>
    <w:rsid w:val="00CB2D0D"/>
    <w:rsid w:val="00CB402A"/>
    <w:rsid w:val="00CD0E78"/>
    <w:rsid w:val="00D04323"/>
    <w:rsid w:val="00D37A8E"/>
    <w:rsid w:val="00D76F49"/>
    <w:rsid w:val="00DC00A8"/>
    <w:rsid w:val="00E56053"/>
    <w:rsid w:val="00E7214A"/>
    <w:rsid w:val="00E94F9B"/>
    <w:rsid w:val="00EF02E5"/>
    <w:rsid w:val="00F0576F"/>
    <w:rsid w:val="00F620CF"/>
    <w:rsid w:val="00F76555"/>
    <w:rsid w:val="00FD1AB4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3A19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25"/>
    <w:rPr>
      <w:rFonts w:ascii="Segoe UI" w:eastAsia="Calibri" w:hAnsi="Segoe UI" w:cs="Segoe UI"/>
      <w:color w:val="181717"/>
      <w:sz w:val="18"/>
      <w:szCs w:val="18"/>
      <w:lang w:eastAsia="en-AU"/>
    </w:rPr>
  </w:style>
  <w:style w:type="paragraph" w:customStyle="1" w:styleId="Default">
    <w:name w:val="Default"/>
    <w:rsid w:val="00EF0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torian.training.awards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hyperlink" Target="http://www.education.vic.gov.au/vta" TargetMode="Externa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ta.awardsplatfor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VTA-Inclusive-Training-Provider-Factsheet-2020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C1C7C-B8CA-4869-BFCB-DEE646500B2E}"/>
</file>

<file path=customXml/itemProps2.xml><?xml version="1.0" encoding="utf-8"?>
<ds:datastoreItem xmlns:ds="http://schemas.openxmlformats.org/officeDocument/2006/customXml" ds:itemID="{3424311F-3495-40CD-BBFF-C0A81E686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3B80F-726F-435C-8AD7-7E8D84B78146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9F2DB848-9988-4ADC-8A03-F15C2EF52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VTA-Inclusive-Training-Provider-Factsheet-2020</dc:title>
  <dc:subject/>
  <dc:creator>Gilfedder, Tess T</dc:creator>
  <cp:keywords/>
  <dc:description/>
  <cp:lastModifiedBy>Sullivan, Jennifer M</cp:lastModifiedBy>
  <cp:revision>14</cp:revision>
  <cp:lastPrinted>2019-12-10T02:01:00Z</cp:lastPrinted>
  <dcterms:created xsi:type="dcterms:W3CDTF">2019-12-10T00:18:00Z</dcterms:created>
  <dcterms:modified xsi:type="dcterms:W3CDTF">2020-05-27T00:15:00Z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{5554f063-f3d2-40b1-a4ae-dd77821ddec5}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R20200056198</vt:lpwstr>
  </property>
  <property fmtid="{D5CDD505-2E9C-101B-9397-08002B2CF9AE}" pid="9" name="RecordPoint_SubmissionCompleted">
    <vt:lpwstr>2020-01-29T13:38:25.9982385+11:00</vt:lpwstr>
  </property>
  <property fmtid="{D5CDD505-2E9C-101B-9397-08002B2CF9AE}" pid="10" name="DEECD_Author">
    <vt:lpwstr/>
  </property>
  <property fmtid="{D5CDD505-2E9C-101B-9397-08002B2CF9AE}" pid="11" name="DEECD_SubjectCategory">
    <vt:lpwstr/>
  </property>
  <property fmtid="{D5CDD505-2E9C-101B-9397-08002B2CF9AE}" pid="12" name="DEECD_ItemType">
    <vt:lpwstr/>
  </property>
  <property fmtid="{D5CDD505-2E9C-101B-9397-08002B2CF9AE}" pid="13" name="DEECD_Audience">
    <vt:lpwstr/>
  </property>
</Properties>
</file>