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40088" w14:textId="149BCEBA" w:rsidR="00F555AC" w:rsidRPr="00E832F3" w:rsidRDefault="00F555AC" w:rsidP="00D947A5">
      <w:pPr>
        <w:ind w:left="709"/>
        <w:rPr>
          <w:rFonts w:ascii="Arial" w:hAnsi="Arial" w:cs="Arial"/>
        </w:rPr>
      </w:pPr>
    </w:p>
    <w:p w14:paraId="0ADDE604" w14:textId="720AA207" w:rsidR="00E832F3" w:rsidRPr="00E832F3" w:rsidRDefault="00E832F3" w:rsidP="00E832F3">
      <w:pPr>
        <w:pStyle w:val="Heading1"/>
        <w:ind w:left="851"/>
        <w:rPr>
          <w:rFonts w:ascii="Arial" w:hAnsi="Arial" w:cs="Arial"/>
          <w:b/>
          <w:bCs/>
          <w:sz w:val="28"/>
          <w:szCs w:val="28"/>
        </w:rPr>
      </w:pPr>
      <w:r w:rsidRPr="00E832F3">
        <w:rPr>
          <w:rFonts w:ascii="Arial" w:hAnsi="Arial" w:cs="Arial"/>
          <w:b/>
          <w:bCs/>
        </w:rPr>
        <w:t>VICTORIAN EARLY YEARS AWARDS</w:t>
      </w:r>
    </w:p>
    <w:p w14:paraId="7DCDD515" w14:textId="77777777" w:rsidR="00E832F3" w:rsidRPr="00E832F3" w:rsidRDefault="00E832F3" w:rsidP="00E832F3">
      <w:pPr>
        <w:pStyle w:val="Heading2"/>
        <w:ind w:left="851"/>
        <w:rPr>
          <w:rFonts w:ascii="Arial" w:hAnsi="Arial" w:cs="Arial"/>
          <w:b/>
          <w:bCs/>
        </w:rPr>
      </w:pPr>
      <w:r w:rsidRPr="00E832F3">
        <w:rPr>
          <w:rFonts w:ascii="Arial" w:hAnsi="Arial" w:cs="Arial"/>
          <w:b/>
          <w:bCs/>
        </w:rPr>
        <w:t>TERMS AND CONDITIONS</w:t>
      </w:r>
    </w:p>
    <w:p w14:paraId="5C747838" w14:textId="7B693A34" w:rsidR="00E832F3" w:rsidRPr="00E832F3" w:rsidRDefault="00E832F3" w:rsidP="00E832F3">
      <w:pPr>
        <w:ind w:left="851" w:right="849"/>
        <w:rPr>
          <w:rFonts w:ascii="Arial" w:hAnsi="Arial" w:cs="Arial"/>
        </w:rPr>
      </w:pPr>
      <w:r w:rsidRPr="00E832F3">
        <w:rPr>
          <w:rFonts w:ascii="Arial" w:hAnsi="Arial" w:cs="Arial"/>
        </w:rPr>
        <w:t>These terms and conditions relate to the 202</w:t>
      </w:r>
      <w:r>
        <w:rPr>
          <w:rFonts w:ascii="Arial" w:hAnsi="Arial" w:cs="Arial"/>
        </w:rPr>
        <w:t>1</w:t>
      </w:r>
      <w:r w:rsidRPr="00E832F3">
        <w:rPr>
          <w:rFonts w:ascii="Arial" w:hAnsi="Arial" w:cs="Arial"/>
        </w:rPr>
        <w:t xml:space="preserve"> Victorian Early Years Awards (VEYA). The Awards celebrate leadership, outstanding achievement, exceptional </w:t>
      </w:r>
      <w:proofErr w:type="gramStart"/>
      <w:r w:rsidRPr="00E832F3">
        <w:rPr>
          <w:rFonts w:ascii="Arial" w:hAnsi="Arial" w:cs="Arial"/>
        </w:rPr>
        <w:t>dedication</w:t>
      </w:r>
      <w:proofErr w:type="gramEnd"/>
      <w:r w:rsidRPr="00E832F3">
        <w:rPr>
          <w:rFonts w:ascii="Arial" w:hAnsi="Arial" w:cs="Arial"/>
        </w:rPr>
        <w:t xml:space="preserve"> and innovation in improving outcomes for children aged birth to eight years and their families.</w:t>
      </w:r>
    </w:p>
    <w:p w14:paraId="7B34E444" w14:textId="1AA9E267" w:rsidR="00E832F3" w:rsidRPr="00E832F3" w:rsidRDefault="00E832F3" w:rsidP="00E832F3">
      <w:pPr>
        <w:ind w:left="851" w:right="849"/>
        <w:rPr>
          <w:rFonts w:ascii="Arial" w:hAnsi="Arial" w:cs="Arial"/>
        </w:rPr>
      </w:pPr>
      <w:r w:rsidRPr="00E832F3">
        <w:rPr>
          <w:rFonts w:ascii="Arial" w:hAnsi="Arial" w:cs="Arial"/>
        </w:rPr>
        <w:t xml:space="preserve">By submitting </w:t>
      </w:r>
      <w:r>
        <w:rPr>
          <w:rFonts w:ascii="Arial" w:hAnsi="Arial" w:cs="Arial"/>
        </w:rPr>
        <w:t xml:space="preserve">or accepting </w:t>
      </w:r>
      <w:r w:rsidRPr="00E832F3">
        <w:rPr>
          <w:rFonts w:ascii="Arial" w:hAnsi="Arial" w:cs="Arial"/>
        </w:rPr>
        <w:t>a nomination, award nominees agree to be bound by the terms and conditions outlined in this document.</w:t>
      </w:r>
    </w:p>
    <w:p w14:paraId="3726026F" w14:textId="77777777" w:rsidR="00E832F3" w:rsidRPr="00B451E8" w:rsidRDefault="00E832F3" w:rsidP="00B451E8">
      <w:pPr>
        <w:pStyle w:val="Heading2"/>
        <w:ind w:left="851"/>
        <w:rPr>
          <w:b/>
          <w:bCs/>
        </w:rPr>
      </w:pPr>
      <w:r w:rsidRPr="00B451E8">
        <w:rPr>
          <w:b/>
          <w:bCs/>
        </w:rPr>
        <w:t>Key dates</w:t>
      </w:r>
    </w:p>
    <w:p w14:paraId="48382E5F" w14:textId="2AF7BA40" w:rsidR="00E832F3" w:rsidRPr="00E832F3" w:rsidRDefault="00E832F3" w:rsidP="00E832F3">
      <w:pPr>
        <w:ind w:left="851" w:right="849"/>
        <w:rPr>
          <w:rFonts w:ascii="Arial" w:hAnsi="Arial" w:cs="Arial"/>
        </w:rPr>
      </w:pPr>
      <w:r w:rsidRPr="00E832F3">
        <w:rPr>
          <w:rFonts w:ascii="Arial" w:hAnsi="Arial" w:cs="Arial"/>
        </w:rPr>
        <w:t>1.</w:t>
      </w:r>
      <w:r w:rsidRPr="00E832F3">
        <w:rPr>
          <w:rFonts w:ascii="Arial" w:hAnsi="Arial" w:cs="Arial"/>
        </w:rPr>
        <w:tab/>
        <w:t>Nominations open</w:t>
      </w:r>
      <w:r>
        <w:rPr>
          <w:rFonts w:ascii="Arial" w:hAnsi="Arial" w:cs="Arial"/>
        </w:rPr>
        <w:t xml:space="preserve"> 9:00 am</w:t>
      </w:r>
      <w:r w:rsidRPr="00E832F3">
        <w:rPr>
          <w:rFonts w:ascii="Arial" w:hAnsi="Arial" w:cs="Arial"/>
        </w:rPr>
        <w:t xml:space="preserve"> </w:t>
      </w:r>
      <w:r>
        <w:rPr>
          <w:rFonts w:ascii="Arial" w:hAnsi="Arial" w:cs="Arial"/>
        </w:rPr>
        <w:t>Monday 3 May 2021</w:t>
      </w:r>
      <w:r w:rsidRPr="00E832F3">
        <w:rPr>
          <w:rFonts w:ascii="Arial" w:hAnsi="Arial" w:cs="Arial"/>
        </w:rPr>
        <w:t>.</w:t>
      </w:r>
    </w:p>
    <w:p w14:paraId="2E57C862" w14:textId="1301110C" w:rsidR="00E832F3" w:rsidRPr="00E832F3" w:rsidRDefault="00E832F3" w:rsidP="00E832F3">
      <w:pPr>
        <w:ind w:left="851" w:right="849"/>
        <w:rPr>
          <w:rFonts w:ascii="Arial" w:hAnsi="Arial" w:cs="Arial"/>
        </w:rPr>
      </w:pPr>
      <w:r w:rsidRPr="00E832F3">
        <w:rPr>
          <w:rFonts w:ascii="Arial" w:hAnsi="Arial" w:cs="Arial"/>
        </w:rPr>
        <w:t>2.</w:t>
      </w:r>
      <w:r w:rsidRPr="00E832F3">
        <w:rPr>
          <w:rFonts w:ascii="Arial" w:hAnsi="Arial" w:cs="Arial"/>
        </w:rPr>
        <w:tab/>
        <w:t xml:space="preserve">Nominations close 11:59 pm </w:t>
      </w:r>
      <w:r>
        <w:rPr>
          <w:rFonts w:ascii="Arial" w:hAnsi="Arial" w:cs="Arial"/>
        </w:rPr>
        <w:t xml:space="preserve">Friday 14 June </w:t>
      </w:r>
      <w:r w:rsidRPr="00E832F3">
        <w:rPr>
          <w:rFonts w:ascii="Arial" w:hAnsi="Arial" w:cs="Arial"/>
        </w:rPr>
        <w:t>202</w:t>
      </w:r>
      <w:r>
        <w:rPr>
          <w:rFonts w:ascii="Arial" w:hAnsi="Arial" w:cs="Arial"/>
        </w:rPr>
        <w:t>1</w:t>
      </w:r>
      <w:r w:rsidRPr="00E832F3">
        <w:rPr>
          <w:rFonts w:ascii="Arial" w:hAnsi="Arial" w:cs="Arial"/>
        </w:rPr>
        <w:t>.</w:t>
      </w:r>
    </w:p>
    <w:p w14:paraId="78AF1138" w14:textId="025F5420" w:rsidR="00E832F3" w:rsidRPr="00E832F3" w:rsidRDefault="00E832F3" w:rsidP="00E832F3">
      <w:pPr>
        <w:ind w:left="851" w:right="849"/>
        <w:rPr>
          <w:rFonts w:ascii="Arial" w:hAnsi="Arial" w:cs="Arial"/>
        </w:rPr>
      </w:pPr>
      <w:r w:rsidRPr="00E832F3">
        <w:rPr>
          <w:rFonts w:ascii="Arial" w:hAnsi="Arial" w:cs="Arial"/>
        </w:rPr>
        <w:t>3.</w:t>
      </w:r>
      <w:r w:rsidRPr="00E832F3">
        <w:rPr>
          <w:rFonts w:ascii="Arial" w:hAnsi="Arial" w:cs="Arial"/>
        </w:rPr>
        <w:tab/>
        <w:t xml:space="preserve">The online judging process will take place in </w:t>
      </w:r>
      <w:r w:rsidR="000201F1">
        <w:rPr>
          <w:rFonts w:ascii="Arial" w:hAnsi="Arial" w:cs="Arial"/>
        </w:rPr>
        <w:t xml:space="preserve">the </w:t>
      </w:r>
      <w:r w:rsidRPr="00E832F3">
        <w:rPr>
          <w:rFonts w:ascii="Arial" w:hAnsi="Arial" w:cs="Arial"/>
        </w:rPr>
        <w:t xml:space="preserve">week commencing </w:t>
      </w:r>
      <w:r>
        <w:rPr>
          <w:rFonts w:ascii="Arial" w:hAnsi="Arial" w:cs="Arial"/>
        </w:rPr>
        <w:t>29 June 2021.</w:t>
      </w:r>
    </w:p>
    <w:p w14:paraId="6F348555" w14:textId="798194DD" w:rsidR="00E832F3" w:rsidRPr="00E832F3" w:rsidRDefault="00E832F3" w:rsidP="00E832F3">
      <w:pPr>
        <w:ind w:left="851" w:right="849"/>
        <w:rPr>
          <w:rFonts w:ascii="Arial" w:hAnsi="Arial" w:cs="Arial"/>
        </w:rPr>
      </w:pPr>
      <w:r w:rsidRPr="00E832F3">
        <w:rPr>
          <w:rFonts w:ascii="Arial" w:hAnsi="Arial" w:cs="Arial"/>
        </w:rPr>
        <w:t>4.</w:t>
      </w:r>
      <w:r w:rsidRPr="00E832F3">
        <w:rPr>
          <w:rFonts w:ascii="Arial" w:hAnsi="Arial" w:cs="Arial"/>
        </w:rPr>
        <w:tab/>
      </w:r>
      <w:r>
        <w:rPr>
          <w:rFonts w:ascii="Arial" w:hAnsi="Arial" w:cs="Arial"/>
        </w:rPr>
        <w:t>F</w:t>
      </w:r>
      <w:r w:rsidRPr="00E832F3">
        <w:rPr>
          <w:rFonts w:ascii="Arial" w:hAnsi="Arial" w:cs="Arial"/>
        </w:rPr>
        <w:t xml:space="preserve">inalists will be contacted in the week commencing Monday </w:t>
      </w:r>
      <w:r>
        <w:rPr>
          <w:rFonts w:ascii="Arial" w:hAnsi="Arial" w:cs="Arial"/>
        </w:rPr>
        <w:t>31</w:t>
      </w:r>
      <w:r w:rsidRPr="00E832F3">
        <w:rPr>
          <w:rFonts w:ascii="Arial" w:hAnsi="Arial" w:cs="Arial"/>
        </w:rPr>
        <w:t xml:space="preserve"> August 202</w:t>
      </w:r>
      <w:r>
        <w:rPr>
          <w:rFonts w:ascii="Arial" w:hAnsi="Arial" w:cs="Arial"/>
        </w:rPr>
        <w:t>1</w:t>
      </w:r>
      <w:r w:rsidRPr="00E832F3">
        <w:rPr>
          <w:rFonts w:ascii="Arial" w:hAnsi="Arial" w:cs="Arial"/>
        </w:rPr>
        <w:t>. Unsuccessful nominees will also be contacted at this time.</w:t>
      </w:r>
    </w:p>
    <w:p w14:paraId="4CEBEE9C" w14:textId="1A49A4B9" w:rsidR="00E832F3" w:rsidRPr="00E832F3" w:rsidRDefault="00E832F3" w:rsidP="00E832F3">
      <w:pPr>
        <w:ind w:left="851" w:right="849"/>
        <w:rPr>
          <w:rFonts w:ascii="Arial" w:hAnsi="Arial" w:cs="Arial"/>
        </w:rPr>
      </w:pPr>
      <w:r w:rsidRPr="00E832F3">
        <w:rPr>
          <w:rFonts w:ascii="Arial" w:hAnsi="Arial" w:cs="Arial"/>
        </w:rPr>
        <w:t>5.</w:t>
      </w:r>
      <w:r w:rsidRPr="00E832F3">
        <w:rPr>
          <w:rFonts w:ascii="Arial" w:hAnsi="Arial" w:cs="Arial"/>
        </w:rPr>
        <w:tab/>
        <w:t>The VEYA presentation ceremony will be held on</w:t>
      </w:r>
      <w:r>
        <w:rPr>
          <w:rFonts w:ascii="Arial" w:hAnsi="Arial" w:cs="Arial"/>
        </w:rPr>
        <w:t xml:space="preserve"> Wednesday</w:t>
      </w:r>
      <w:r w:rsidRPr="00E832F3">
        <w:rPr>
          <w:rFonts w:ascii="Arial" w:hAnsi="Arial" w:cs="Arial"/>
        </w:rPr>
        <w:t xml:space="preserve"> </w:t>
      </w:r>
      <w:r>
        <w:rPr>
          <w:rFonts w:ascii="Arial" w:hAnsi="Arial" w:cs="Arial"/>
        </w:rPr>
        <w:t xml:space="preserve">10 </w:t>
      </w:r>
      <w:r w:rsidRPr="00E832F3">
        <w:rPr>
          <w:rFonts w:ascii="Arial" w:hAnsi="Arial" w:cs="Arial"/>
        </w:rPr>
        <w:t>November 202</w:t>
      </w:r>
      <w:r>
        <w:rPr>
          <w:rFonts w:ascii="Arial" w:hAnsi="Arial" w:cs="Arial"/>
        </w:rPr>
        <w:t>1</w:t>
      </w:r>
      <w:r w:rsidRPr="00E832F3">
        <w:rPr>
          <w:rFonts w:ascii="Arial" w:hAnsi="Arial" w:cs="Arial"/>
        </w:rPr>
        <w:t>. Finalists must be available to attend if requested.</w:t>
      </w:r>
    </w:p>
    <w:p w14:paraId="122DC3B2" w14:textId="77777777" w:rsidR="00E832F3" w:rsidRPr="00B451E8" w:rsidRDefault="00E832F3" w:rsidP="00B451E8">
      <w:pPr>
        <w:pStyle w:val="Heading2"/>
        <w:ind w:left="851"/>
        <w:rPr>
          <w:b/>
          <w:bCs/>
        </w:rPr>
      </w:pPr>
      <w:r w:rsidRPr="00B451E8">
        <w:rPr>
          <w:b/>
          <w:bCs/>
        </w:rPr>
        <w:t>Eligibility</w:t>
      </w:r>
    </w:p>
    <w:p w14:paraId="00B94229" w14:textId="7FFA3F8E" w:rsidR="00E832F3" w:rsidRPr="00E832F3" w:rsidRDefault="00E832F3" w:rsidP="00E832F3">
      <w:pPr>
        <w:ind w:left="851" w:right="849"/>
        <w:rPr>
          <w:rFonts w:ascii="Arial" w:hAnsi="Arial" w:cs="Arial"/>
        </w:rPr>
      </w:pPr>
      <w:r w:rsidRPr="00E832F3">
        <w:rPr>
          <w:rFonts w:ascii="Arial" w:hAnsi="Arial" w:cs="Arial"/>
        </w:rPr>
        <w:t>6.</w:t>
      </w:r>
      <w:r w:rsidRPr="00E832F3">
        <w:rPr>
          <w:rFonts w:ascii="Arial" w:hAnsi="Arial" w:cs="Arial"/>
        </w:rPr>
        <w:tab/>
        <w:t xml:space="preserve">Awards are open to all early </w:t>
      </w:r>
      <w:proofErr w:type="gramStart"/>
      <w:r w:rsidRPr="00E832F3">
        <w:rPr>
          <w:rFonts w:ascii="Arial" w:hAnsi="Arial" w:cs="Arial"/>
        </w:rPr>
        <w:t>years</w:t>
      </w:r>
      <w:proofErr w:type="gramEnd"/>
      <w:r w:rsidRPr="00E832F3">
        <w:rPr>
          <w:rFonts w:ascii="Arial" w:hAnsi="Arial" w:cs="Arial"/>
        </w:rPr>
        <w:t xml:space="preserve"> professionals or early childhood education and care services operating or wo</w:t>
      </w:r>
      <w:r>
        <w:rPr>
          <w:rFonts w:ascii="Arial" w:hAnsi="Arial" w:cs="Arial"/>
        </w:rPr>
        <w:t>r</w:t>
      </w:r>
      <w:r w:rsidRPr="00E832F3">
        <w:rPr>
          <w:rFonts w:ascii="Arial" w:hAnsi="Arial" w:cs="Arial"/>
        </w:rPr>
        <w:t>king in Victoria who meet the selection criteria detailed in the VEYA Information Pack, or as confirmed by the Department</w:t>
      </w:r>
      <w:r w:rsidR="008A5B46">
        <w:rPr>
          <w:rFonts w:ascii="Arial" w:hAnsi="Arial" w:cs="Arial"/>
        </w:rPr>
        <w:t xml:space="preserve"> of Education and Training</w:t>
      </w:r>
      <w:r w:rsidRPr="00E832F3">
        <w:rPr>
          <w:rFonts w:ascii="Arial" w:hAnsi="Arial" w:cs="Arial"/>
        </w:rPr>
        <w:t xml:space="preserve">. </w:t>
      </w:r>
    </w:p>
    <w:p w14:paraId="5E2BBEBD" w14:textId="34C489EF" w:rsidR="00E832F3" w:rsidRPr="00E832F3" w:rsidRDefault="00E832F3" w:rsidP="00E832F3">
      <w:pPr>
        <w:ind w:left="851" w:right="849"/>
        <w:rPr>
          <w:rFonts w:ascii="Arial" w:hAnsi="Arial" w:cs="Arial"/>
        </w:rPr>
      </w:pPr>
      <w:r w:rsidRPr="00E832F3">
        <w:rPr>
          <w:rFonts w:ascii="Arial" w:hAnsi="Arial" w:cs="Arial"/>
        </w:rPr>
        <w:t>7.</w:t>
      </w:r>
      <w:r w:rsidRPr="00E832F3">
        <w:rPr>
          <w:rFonts w:ascii="Arial" w:hAnsi="Arial" w:cs="Arial"/>
        </w:rPr>
        <w:tab/>
      </w:r>
      <w:bookmarkStart w:id="0" w:name="_Hlk69994110"/>
      <w:r w:rsidR="000201F1">
        <w:rPr>
          <w:rFonts w:ascii="Arial" w:hAnsi="Arial" w:cs="Arial"/>
        </w:rPr>
        <w:t>N</w:t>
      </w:r>
      <w:r w:rsidRPr="00E832F3">
        <w:rPr>
          <w:rFonts w:ascii="Arial" w:hAnsi="Arial" w:cs="Arial"/>
        </w:rPr>
        <w:t xml:space="preserve">ominees for the Early Childhood Teacher of the Year Award must be </w:t>
      </w:r>
      <w:r w:rsidR="000201F1">
        <w:rPr>
          <w:rFonts w:ascii="Arial" w:hAnsi="Arial" w:cs="Arial"/>
        </w:rPr>
        <w:t xml:space="preserve">a </w:t>
      </w:r>
      <w:r w:rsidRPr="00E832F3">
        <w:rPr>
          <w:rFonts w:ascii="Arial" w:hAnsi="Arial" w:cs="Arial"/>
        </w:rPr>
        <w:t xml:space="preserve">provisionally or fully registered </w:t>
      </w:r>
      <w:r w:rsidR="000201F1">
        <w:rPr>
          <w:rFonts w:ascii="Arial" w:hAnsi="Arial" w:cs="Arial"/>
        </w:rPr>
        <w:t xml:space="preserve">early childhood teacher </w:t>
      </w:r>
      <w:r w:rsidRPr="00E832F3">
        <w:rPr>
          <w:rFonts w:ascii="Arial" w:hAnsi="Arial" w:cs="Arial"/>
        </w:rPr>
        <w:t>with the Victorian Institute of Teaching and currently employed in a Victorian licensed children’s or approved education and care service that receives state government funding to provide a kindergarten program.</w:t>
      </w:r>
      <w:bookmarkEnd w:id="0"/>
    </w:p>
    <w:p w14:paraId="354BF929" w14:textId="6616C015" w:rsidR="00BB0B71" w:rsidRDefault="00E832F3" w:rsidP="00E832F3">
      <w:pPr>
        <w:ind w:left="851" w:right="849"/>
        <w:rPr>
          <w:rFonts w:ascii="Arial" w:hAnsi="Arial" w:cs="Arial"/>
        </w:rPr>
      </w:pPr>
      <w:r w:rsidRPr="00E832F3">
        <w:rPr>
          <w:rFonts w:ascii="Arial" w:hAnsi="Arial" w:cs="Arial"/>
        </w:rPr>
        <w:t>8.</w:t>
      </w:r>
      <w:r w:rsidRPr="00E832F3">
        <w:rPr>
          <w:rFonts w:ascii="Arial" w:hAnsi="Arial" w:cs="Arial"/>
        </w:rPr>
        <w:tab/>
        <w:t xml:space="preserve">Nominees for the Emeritus Professor Collette Tayler Excellence in Educational Leadership Award must </w:t>
      </w:r>
      <w:r w:rsidR="00BB0B71">
        <w:rPr>
          <w:rFonts w:ascii="Arial" w:hAnsi="Arial" w:cs="Arial"/>
        </w:rPr>
        <w:t>either</w:t>
      </w:r>
    </w:p>
    <w:p w14:paraId="5A47F05F" w14:textId="77777777" w:rsidR="00A370B5" w:rsidRDefault="00E832F3" w:rsidP="00BB0B71">
      <w:pPr>
        <w:pStyle w:val="ListParagraph"/>
        <w:numPr>
          <w:ilvl w:val="0"/>
          <w:numId w:val="4"/>
        </w:numPr>
        <w:ind w:right="849"/>
        <w:rPr>
          <w:rFonts w:ascii="Arial" w:hAnsi="Arial" w:cs="Arial"/>
        </w:rPr>
      </w:pPr>
      <w:r w:rsidRPr="00BB0B71">
        <w:rPr>
          <w:rFonts w:ascii="Arial" w:hAnsi="Arial" w:cs="Arial"/>
        </w:rPr>
        <w:t>an approved early childhood education and care service or service provider that receives state government funding to deliver a kindergarten program</w:t>
      </w:r>
      <w:r w:rsidR="00BB0B71">
        <w:rPr>
          <w:rFonts w:ascii="Arial" w:hAnsi="Arial" w:cs="Arial"/>
        </w:rPr>
        <w:t xml:space="preserve"> </w:t>
      </w:r>
    </w:p>
    <w:p w14:paraId="020E71D0" w14:textId="33082388" w:rsidR="00BB0B71" w:rsidRDefault="00BB0B71" w:rsidP="00A370B5">
      <w:pPr>
        <w:ind w:left="1800" w:right="849"/>
        <w:rPr>
          <w:rFonts w:ascii="Arial" w:hAnsi="Arial" w:cs="Arial"/>
        </w:rPr>
      </w:pPr>
      <w:r>
        <w:rPr>
          <w:rFonts w:ascii="Arial" w:hAnsi="Arial" w:cs="Arial"/>
        </w:rPr>
        <w:t>OR</w:t>
      </w:r>
    </w:p>
    <w:p w14:paraId="4F413A11" w14:textId="5F232330" w:rsidR="00E832F3" w:rsidRPr="00BB0B71" w:rsidRDefault="008A5B46" w:rsidP="00BB0B71">
      <w:pPr>
        <w:pStyle w:val="ListParagraph"/>
        <w:numPr>
          <w:ilvl w:val="0"/>
          <w:numId w:val="4"/>
        </w:numPr>
        <w:ind w:right="849"/>
        <w:rPr>
          <w:rFonts w:ascii="Arial" w:hAnsi="Arial" w:cs="Arial"/>
        </w:rPr>
      </w:pPr>
      <w:r>
        <w:rPr>
          <w:rFonts w:ascii="Arial" w:hAnsi="Arial" w:cs="Arial"/>
        </w:rPr>
        <w:t xml:space="preserve">an </w:t>
      </w:r>
      <w:r w:rsidR="00BB0B71" w:rsidRPr="00BB0B71">
        <w:rPr>
          <w:rFonts w:ascii="Arial" w:hAnsi="Arial" w:cs="Arial"/>
        </w:rPr>
        <w:t>early childhood educational leader</w:t>
      </w:r>
      <w:r w:rsidR="00BB0B71">
        <w:rPr>
          <w:rFonts w:ascii="Arial" w:hAnsi="Arial" w:cs="Arial"/>
        </w:rPr>
        <w:t xml:space="preserve"> working in an approved early childhood education and care service </w:t>
      </w:r>
      <w:r w:rsidR="00BB0B71" w:rsidRPr="00313615">
        <w:rPr>
          <w:rFonts w:ascii="Arial" w:hAnsi="Arial" w:cs="Arial"/>
        </w:rPr>
        <w:t xml:space="preserve">that </w:t>
      </w:r>
      <w:r>
        <w:rPr>
          <w:rFonts w:ascii="Arial" w:hAnsi="Arial" w:cs="Arial"/>
        </w:rPr>
        <w:t>delivers a Victorian</w:t>
      </w:r>
      <w:r w:rsidR="00BB0B71" w:rsidRPr="00313615">
        <w:rPr>
          <w:rFonts w:ascii="Arial" w:hAnsi="Arial" w:cs="Arial"/>
        </w:rPr>
        <w:t xml:space="preserve"> fund</w:t>
      </w:r>
      <w:r>
        <w:rPr>
          <w:rFonts w:ascii="Arial" w:hAnsi="Arial" w:cs="Arial"/>
        </w:rPr>
        <w:t>ed</w:t>
      </w:r>
      <w:r w:rsidR="002A08F5">
        <w:rPr>
          <w:rFonts w:ascii="Arial" w:hAnsi="Arial" w:cs="Arial"/>
        </w:rPr>
        <w:t xml:space="preserve"> </w:t>
      </w:r>
      <w:r w:rsidR="00BB0B71" w:rsidRPr="00313615">
        <w:rPr>
          <w:rFonts w:ascii="Arial" w:hAnsi="Arial" w:cs="Arial"/>
        </w:rPr>
        <w:t>kindergarten program</w:t>
      </w:r>
      <w:r w:rsidR="00BB0B71">
        <w:rPr>
          <w:rFonts w:ascii="Arial" w:hAnsi="Arial" w:cs="Arial"/>
        </w:rPr>
        <w:t>.</w:t>
      </w:r>
    </w:p>
    <w:p w14:paraId="145D8894" w14:textId="6A0144ED" w:rsidR="00E832F3" w:rsidRPr="00E832F3" w:rsidRDefault="00E832F3" w:rsidP="00E832F3">
      <w:pPr>
        <w:ind w:left="851" w:right="849"/>
        <w:rPr>
          <w:rFonts w:ascii="Arial" w:hAnsi="Arial" w:cs="Arial"/>
        </w:rPr>
      </w:pPr>
      <w:r w:rsidRPr="00E832F3">
        <w:rPr>
          <w:rFonts w:ascii="Arial" w:hAnsi="Arial" w:cs="Arial"/>
        </w:rPr>
        <w:t>9.</w:t>
      </w:r>
      <w:r w:rsidRPr="00E832F3">
        <w:rPr>
          <w:rFonts w:ascii="Arial" w:hAnsi="Arial" w:cs="Arial"/>
        </w:rPr>
        <w:tab/>
        <w:t>Nominees may enter in more than one category but are only eligible to win in one category.</w:t>
      </w:r>
    </w:p>
    <w:p w14:paraId="634D468B" w14:textId="7191FE22" w:rsidR="00E832F3" w:rsidRPr="00E832F3" w:rsidRDefault="00E832F3" w:rsidP="00E832F3">
      <w:pPr>
        <w:ind w:left="851" w:right="849"/>
        <w:rPr>
          <w:rFonts w:ascii="Arial" w:hAnsi="Arial" w:cs="Arial"/>
        </w:rPr>
      </w:pPr>
      <w:r w:rsidRPr="00E832F3">
        <w:rPr>
          <w:rFonts w:ascii="Arial" w:hAnsi="Arial" w:cs="Arial"/>
        </w:rPr>
        <w:lastRenderedPageBreak/>
        <w:t>10.</w:t>
      </w:r>
      <w:r w:rsidRPr="00E832F3">
        <w:rPr>
          <w:rFonts w:ascii="Arial" w:hAnsi="Arial" w:cs="Arial"/>
        </w:rPr>
        <w:tab/>
        <w:t xml:space="preserve">Previous individual award recipients are ineligible to be nominated for </w:t>
      </w:r>
      <w:r w:rsidR="00C36236">
        <w:rPr>
          <w:rFonts w:ascii="Arial" w:hAnsi="Arial" w:cs="Arial"/>
        </w:rPr>
        <w:t xml:space="preserve">the </w:t>
      </w:r>
      <w:r w:rsidRPr="00E832F3">
        <w:rPr>
          <w:rFonts w:ascii="Arial" w:hAnsi="Arial" w:cs="Arial"/>
        </w:rPr>
        <w:t xml:space="preserve">current year awards in any individual category until the third year following their win. For example, a person who received </w:t>
      </w:r>
      <w:r w:rsidR="00C36236">
        <w:rPr>
          <w:rFonts w:ascii="Arial" w:hAnsi="Arial" w:cs="Arial"/>
        </w:rPr>
        <w:t>the Early Childhood Teacher of the Year A</w:t>
      </w:r>
      <w:r w:rsidRPr="00E832F3">
        <w:rPr>
          <w:rFonts w:ascii="Arial" w:hAnsi="Arial" w:cs="Arial"/>
        </w:rPr>
        <w:t>ward in 2020 is not eligible to be nominated until 2023.</w:t>
      </w:r>
    </w:p>
    <w:p w14:paraId="35F0F07E" w14:textId="35FC964D" w:rsidR="00E832F3" w:rsidRPr="00E832F3" w:rsidRDefault="00E832F3" w:rsidP="00E832F3">
      <w:pPr>
        <w:ind w:left="851" w:right="849"/>
        <w:rPr>
          <w:rFonts w:ascii="Arial" w:hAnsi="Arial" w:cs="Arial"/>
        </w:rPr>
      </w:pPr>
      <w:r w:rsidRPr="00E832F3">
        <w:rPr>
          <w:rFonts w:ascii="Arial" w:hAnsi="Arial" w:cs="Arial"/>
        </w:rPr>
        <w:t>11.</w:t>
      </w:r>
      <w:r w:rsidRPr="00E832F3">
        <w:rPr>
          <w:rFonts w:ascii="Arial" w:hAnsi="Arial" w:cs="Arial"/>
        </w:rPr>
        <w:tab/>
      </w:r>
      <w:r>
        <w:rPr>
          <w:rFonts w:ascii="Arial" w:hAnsi="Arial" w:cs="Arial"/>
        </w:rPr>
        <w:t>Early childhood s</w:t>
      </w:r>
      <w:r w:rsidRPr="00E832F3">
        <w:rPr>
          <w:rFonts w:ascii="Arial" w:hAnsi="Arial" w:cs="Arial"/>
        </w:rPr>
        <w:t xml:space="preserve">ervice/organisation award recipients are not eligible to </w:t>
      </w:r>
      <w:r>
        <w:rPr>
          <w:rFonts w:ascii="Arial" w:hAnsi="Arial" w:cs="Arial"/>
        </w:rPr>
        <w:t xml:space="preserve">be </w:t>
      </w:r>
      <w:r w:rsidRPr="00E832F3">
        <w:rPr>
          <w:rFonts w:ascii="Arial" w:hAnsi="Arial" w:cs="Arial"/>
        </w:rPr>
        <w:t>nominate</w:t>
      </w:r>
      <w:r>
        <w:rPr>
          <w:rFonts w:ascii="Arial" w:hAnsi="Arial" w:cs="Arial"/>
        </w:rPr>
        <w:t>d</w:t>
      </w:r>
      <w:r w:rsidRPr="00E832F3">
        <w:rPr>
          <w:rFonts w:ascii="Arial" w:hAnsi="Arial" w:cs="Arial"/>
        </w:rPr>
        <w:t xml:space="preserve"> for </w:t>
      </w:r>
      <w:r>
        <w:rPr>
          <w:rFonts w:ascii="Arial" w:hAnsi="Arial" w:cs="Arial"/>
        </w:rPr>
        <w:t xml:space="preserve">any </w:t>
      </w:r>
      <w:r w:rsidRPr="00E832F3">
        <w:rPr>
          <w:rFonts w:ascii="Arial" w:hAnsi="Arial" w:cs="Arial"/>
        </w:rPr>
        <w:t>award category until the third year following their win. For example</w:t>
      </w:r>
      <w:r w:rsidR="00A370B5">
        <w:rPr>
          <w:rFonts w:ascii="Arial" w:hAnsi="Arial" w:cs="Arial"/>
        </w:rPr>
        <w:t>, an organisation</w:t>
      </w:r>
      <w:r w:rsidRPr="00E832F3">
        <w:rPr>
          <w:rFonts w:ascii="Arial" w:hAnsi="Arial" w:cs="Arial"/>
        </w:rPr>
        <w:t xml:space="preserve"> that received an award in 2020 are not eligible to be nominated in </w:t>
      </w:r>
      <w:r>
        <w:rPr>
          <w:rFonts w:ascii="Arial" w:hAnsi="Arial" w:cs="Arial"/>
        </w:rPr>
        <w:t>any</w:t>
      </w:r>
      <w:r w:rsidRPr="00E832F3">
        <w:rPr>
          <w:rFonts w:ascii="Arial" w:hAnsi="Arial" w:cs="Arial"/>
        </w:rPr>
        <w:t xml:space="preserve"> category until 2023</w:t>
      </w:r>
      <w:r>
        <w:rPr>
          <w:rFonts w:ascii="Arial" w:hAnsi="Arial" w:cs="Arial"/>
        </w:rPr>
        <w:t>.</w:t>
      </w:r>
    </w:p>
    <w:p w14:paraId="7306C307" w14:textId="7321D76B" w:rsidR="00E832F3" w:rsidRPr="00E832F3" w:rsidRDefault="00E832F3" w:rsidP="00E832F3">
      <w:pPr>
        <w:ind w:left="851" w:right="849"/>
        <w:rPr>
          <w:rFonts w:ascii="Arial" w:hAnsi="Arial" w:cs="Arial"/>
        </w:rPr>
      </w:pPr>
      <w:r w:rsidRPr="00E832F3">
        <w:rPr>
          <w:rFonts w:ascii="Arial" w:hAnsi="Arial" w:cs="Arial"/>
        </w:rPr>
        <w:t>12.</w:t>
      </w:r>
      <w:r w:rsidRPr="00E832F3">
        <w:rPr>
          <w:rFonts w:ascii="Arial" w:hAnsi="Arial" w:cs="Arial"/>
        </w:rPr>
        <w:tab/>
        <w:t xml:space="preserve">Award recipients of other state, national or international professional awards are eligible to </w:t>
      </w:r>
      <w:r w:rsidR="00632B57">
        <w:rPr>
          <w:rFonts w:ascii="Arial" w:hAnsi="Arial" w:cs="Arial"/>
        </w:rPr>
        <w:t xml:space="preserve">be </w:t>
      </w:r>
      <w:r w:rsidRPr="00E832F3">
        <w:rPr>
          <w:rFonts w:ascii="Arial" w:hAnsi="Arial" w:cs="Arial"/>
        </w:rPr>
        <w:t>nominate</w:t>
      </w:r>
      <w:r w:rsidR="00076A3A">
        <w:rPr>
          <w:rFonts w:ascii="Arial" w:hAnsi="Arial" w:cs="Arial"/>
        </w:rPr>
        <w:t>d</w:t>
      </w:r>
      <w:r w:rsidRPr="00E832F3">
        <w:rPr>
          <w:rFonts w:ascii="Arial" w:hAnsi="Arial" w:cs="Arial"/>
        </w:rPr>
        <w:t xml:space="preserve"> for VEYA.</w:t>
      </w:r>
    </w:p>
    <w:p w14:paraId="6574E2D8" w14:textId="77777777" w:rsidR="00E832F3" w:rsidRPr="00E832F3" w:rsidRDefault="00E832F3" w:rsidP="00E832F3">
      <w:pPr>
        <w:pStyle w:val="Heading2"/>
        <w:ind w:left="851"/>
        <w:rPr>
          <w:b/>
          <w:bCs/>
        </w:rPr>
      </w:pPr>
      <w:r w:rsidRPr="00E832F3">
        <w:rPr>
          <w:b/>
          <w:bCs/>
        </w:rPr>
        <w:t xml:space="preserve">The nomination </w:t>
      </w:r>
      <w:proofErr w:type="gramStart"/>
      <w:r w:rsidRPr="00E832F3">
        <w:rPr>
          <w:b/>
          <w:bCs/>
        </w:rPr>
        <w:t>process</w:t>
      </w:r>
      <w:proofErr w:type="gramEnd"/>
    </w:p>
    <w:p w14:paraId="502F69AF" w14:textId="77777777" w:rsidR="00E832F3" w:rsidRPr="00E832F3" w:rsidRDefault="00E832F3" w:rsidP="00E832F3">
      <w:pPr>
        <w:ind w:left="851" w:right="849"/>
        <w:rPr>
          <w:rFonts w:ascii="Arial" w:hAnsi="Arial" w:cs="Arial"/>
        </w:rPr>
      </w:pPr>
      <w:r w:rsidRPr="00E832F3">
        <w:rPr>
          <w:rFonts w:ascii="Arial" w:hAnsi="Arial" w:cs="Arial"/>
        </w:rPr>
        <w:t>13.</w:t>
      </w:r>
      <w:r w:rsidRPr="00E832F3">
        <w:rPr>
          <w:rFonts w:ascii="Arial" w:hAnsi="Arial" w:cs="Arial"/>
        </w:rPr>
        <w:tab/>
        <w:t>Nominations must be submitted online via the VEYA online nomination system, Award Force.</w:t>
      </w:r>
    </w:p>
    <w:p w14:paraId="45F64A05" w14:textId="7DE6C957" w:rsidR="00E832F3" w:rsidRPr="00E832F3" w:rsidRDefault="00E832F3" w:rsidP="00E832F3">
      <w:pPr>
        <w:ind w:left="851" w:right="849"/>
        <w:rPr>
          <w:rFonts w:ascii="Arial" w:hAnsi="Arial" w:cs="Arial"/>
        </w:rPr>
      </w:pPr>
      <w:r w:rsidRPr="00E832F3">
        <w:rPr>
          <w:rFonts w:ascii="Arial" w:hAnsi="Arial" w:cs="Arial"/>
        </w:rPr>
        <w:t>14.</w:t>
      </w:r>
      <w:r w:rsidRPr="00E832F3">
        <w:rPr>
          <w:rFonts w:ascii="Arial" w:hAnsi="Arial" w:cs="Arial"/>
        </w:rPr>
        <w:tab/>
        <w:t>All nominees (including each nominee for a</w:t>
      </w:r>
      <w:r w:rsidR="00076A3A">
        <w:rPr>
          <w:rFonts w:ascii="Arial" w:hAnsi="Arial" w:cs="Arial"/>
        </w:rPr>
        <w:t>n</w:t>
      </w:r>
      <w:r w:rsidRPr="00E832F3">
        <w:rPr>
          <w:rFonts w:ascii="Arial" w:hAnsi="Arial" w:cs="Arial"/>
        </w:rPr>
        <w:t xml:space="preserve"> </w:t>
      </w:r>
      <w:r w:rsidR="00076A3A">
        <w:rPr>
          <w:rFonts w:ascii="Arial" w:hAnsi="Arial" w:cs="Arial"/>
        </w:rPr>
        <w:t xml:space="preserve">early childhood </w:t>
      </w:r>
      <w:r w:rsidRPr="00E832F3">
        <w:rPr>
          <w:rFonts w:ascii="Arial" w:hAnsi="Arial" w:cs="Arial"/>
        </w:rPr>
        <w:t xml:space="preserve">service/organisation award) must be employed with the organisation listed in their application at the time of nomination. </w:t>
      </w:r>
    </w:p>
    <w:p w14:paraId="14828DCB" w14:textId="77777777" w:rsidR="00E832F3" w:rsidRPr="00E832F3" w:rsidRDefault="00E832F3" w:rsidP="00E832F3">
      <w:pPr>
        <w:ind w:left="851" w:right="849"/>
        <w:rPr>
          <w:rFonts w:ascii="Arial" w:hAnsi="Arial" w:cs="Arial"/>
        </w:rPr>
      </w:pPr>
      <w:r w:rsidRPr="00E832F3">
        <w:rPr>
          <w:rFonts w:ascii="Arial" w:hAnsi="Arial" w:cs="Arial"/>
        </w:rPr>
        <w:t>15.</w:t>
      </w:r>
      <w:r w:rsidRPr="00E832F3">
        <w:rPr>
          <w:rFonts w:ascii="Arial" w:hAnsi="Arial" w:cs="Arial"/>
        </w:rPr>
        <w:tab/>
        <w:t xml:space="preserve">Nominations must be accompanied by at least two referees as outlined in the VEYA Information Pack. </w:t>
      </w:r>
    </w:p>
    <w:p w14:paraId="6F864E67" w14:textId="77777777" w:rsidR="00E832F3" w:rsidRPr="00E832F3" w:rsidRDefault="00E832F3" w:rsidP="00E832F3">
      <w:pPr>
        <w:ind w:left="851" w:right="849"/>
        <w:rPr>
          <w:rFonts w:ascii="Arial" w:hAnsi="Arial" w:cs="Arial"/>
        </w:rPr>
      </w:pPr>
      <w:r w:rsidRPr="00E832F3">
        <w:rPr>
          <w:rFonts w:ascii="Arial" w:hAnsi="Arial" w:cs="Arial"/>
        </w:rPr>
        <w:t>16.</w:t>
      </w:r>
      <w:r w:rsidRPr="00E832F3">
        <w:rPr>
          <w:rFonts w:ascii="Arial" w:hAnsi="Arial" w:cs="Arial"/>
        </w:rPr>
        <w:tab/>
        <w:t>Nominations can be made on behalf of others. However, those nominated must consent to the nomination. Consent is obtained via the online nomination system.</w:t>
      </w:r>
    </w:p>
    <w:p w14:paraId="0E7AC553" w14:textId="77777777" w:rsidR="00E832F3" w:rsidRPr="00E832F3" w:rsidRDefault="00E832F3" w:rsidP="00E832F3">
      <w:pPr>
        <w:ind w:left="851" w:right="849"/>
        <w:rPr>
          <w:rFonts w:ascii="Arial" w:hAnsi="Arial" w:cs="Arial"/>
        </w:rPr>
      </w:pPr>
      <w:r w:rsidRPr="00E832F3">
        <w:rPr>
          <w:rFonts w:ascii="Arial" w:hAnsi="Arial" w:cs="Arial"/>
        </w:rPr>
        <w:t>17.</w:t>
      </w:r>
      <w:r w:rsidRPr="00E832F3">
        <w:rPr>
          <w:rFonts w:ascii="Arial" w:hAnsi="Arial" w:cs="Arial"/>
        </w:rPr>
        <w:tab/>
        <w:t xml:space="preserve">Nominators cannot endorse their own nomination. </w:t>
      </w:r>
    </w:p>
    <w:p w14:paraId="16F0B707" w14:textId="77777777" w:rsidR="00E832F3" w:rsidRPr="00E832F3" w:rsidRDefault="00E832F3" w:rsidP="00E832F3">
      <w:pPr>
        <w:ind w:left="851" w:right="849"/>
        <w:rPr>
          <w:rFonts w:ascii="Arial" w:hAnsi="Arial" w:cs="Arial"/>
        </w:rPr>
      </w:pPr>
      <w:r w:rsidRPr="00E832F3">
        <w:rPr>
          <w:rFonts w:ascii="Arial" w:hAnsi="Arial" w:cs="Arial"/>
        </w:rPr>
        <w:t>18.</w:t>
      </w:r>
      <w:r w:rsidRPr="00E832F3">
        <w:rPr>
          <w:rFonts w:ascii="Arial" w:hAnsi="Arial" w:cs="Arial"/>
        </w:rPr>
        <w:tab/>
        <w:t xml:space="preserve">Nominations are assessed against the key selection criteria outlined in the VEYA Information Pack and replicated on the online nomination system. </w:t>
      </w:r>
    </w:p>
    <w:p w14:paraId="2BAA5206" w14:textId="77777777" w:rsidR="00E832F3" w:rsidRPr="00E832F3" w:rsidRDefault="00E832F3" w:rsidP="00E832F3">
      <w:pPr>
        <w:ind w:left="851" w:right="849"/>
        <w:rPr>
          <w:rFonts w:ascii="Arial" w:hAnsi="Arial" w:cs="Arial"/>
        </w:rPr>
      </w:pPr>
      <w:r w:rsidRPr="00E832F3">
        <w:rPr>
          <w:rFonts w:ascii="Arial" w:hAnsi="Arial" w:cs="Arial"/>
        </w:rPr>
        <w:t>19.</w:t>
      </w:r>
      <w:r w:rsidRPr="00E832F3">
        <w:rPr>
          <w:rFonts w:ascii="Arial" w:hAnsi="Arial" w:cs="Arial"/>
        </w:rPr>
        <w:tab/>
        <w:t xml:space="preserve">The judges’ decision will be </w:t>
      </w:r>
      <w:proofErr w:type="gramStart"/>
      <w:r w:rsidRPr="00E832F3">
        <w:rPr>
          <w:rFonts w:ascii="Arial" w:hAnsi="Arial" w:cs="Arial"/>
        </w:rPr>
        <w:t>final</w:t>
      </w:r>
      <w:proofErr w:type="gramEnd"/>
      <w:r w:rsidRPr="00E832F3">
        <w:rPr>
          <w:rFonts w:ascii="Arial" w:hAnsi="Arial" w:cs="Arial"/>
        </w:rPr>
        <w:t xml:space="preserve"> and no correspondence will be entered into.</w:t>
      </w:r>
    </w:p>
    <w:p w14:paraId="401978C9" w14:textId="128779E8" w:rsidR="00E832F3" w:rsidRPr="00E832F3" w:rsidRDefault="00E832F3" w:rsidP="00E832F3">
      <w:pPr>
        <w:ind w:left="851" w:right="849"/>
        <w:rPr>
          <w:rFonts w:ascii="Arial" w:hAnsi="Arial" w:cs="Arial"/>
        </w:rPr>
      </w:pPr>
      <w:r w:rsidRPr="00E832F3">
        <w:rPr>
          <w:rFonts w:ascii="Arial" w:hAnsi="Arial" w:cs="Arial"/>
        </w:rPr>
        <w:t>20.</w:t>
      </w:r>
      <w:r w:rsidRPr="00E832F3">
        <w:rPr>
          <w:rFonts w:ascii="Arial" w:hAnsi="Arial" w:cs="Arial"/>
        </w:rPr>
        <w:tab/>
        <w:t>Nominations will not be accepted after 11:59 pm</w:t>
      </w:r>
      <w:r w:rsidR="00383381">
        <w:rPr>
          <w:rFonts w:ascii="Arial" w:hAnsi="Arial" w:cs="Arial"/>
        </w:rPr>
        <w:t xml:space="preserve"> Friday 14 June 2021.</w:t>
      </w:r>
    </w:p>
    <w:p w14:paraId="2C3B913C" w14:textId="77777777" w:rsidR="00E832F3" w:rsidRPr="00E832F3" w:rsidRDefault="00E832F3" w:rsidP="00E832F3">
      <w:pPr>
        <w:ind w:left="851" w:right="849"/>
        <w:rPr>
          <w:rFonts w:ascii="Arial" w:hAnsi="Arial" w:cs="Arial"/>
        </w:rPr>
      </w:pPr>
      <w:r w:rsidRPr="00E832F3">
        <w:rPr>
          <w:rFonts w:ascii="Arial" w:hAnsi="Arial" w:cs="Arial"/>
        </w:rPr>
        <w:t>21.</w:t>
      </w:r>
      <w:r w:rsidRPr="00E832F3">
        <w:rPr>
          <w:rFonts w:ascii="Arial" w:hAnsi="Arial" w:cs="Arial"/>
        </w:rPr>
        <w:tab/>
        <w:t>Incomplete nominations, nominations that do not comply with the nomination conditions, or nominations in respect of ineligible nominees, will be automatically rejected at the absolute discretion of the Department.</w:t>
      </w:r>
    </w:p>
    <w:p w14:paraId="043F78F3" w14:textId="77777777" w:rsidR="00E832F3" w:rsidRPr="00383381" w:rsidRDefault="00E832F3" w:rsidP="00383381">
      <w:pPr>
        <w:pStyle w:val="Heading2"/>
        <w:ind w:left="851"/>
        <w:rPr>
          <w:b/>
          <w:bCs/>
        </w:rPr>
      </w:pPr>
      <w:r w:rsidRPr="00383381">
        <w:rPr>
          <w:b/>
          <w:bCs/>
        </w:rPr>
        <w:t>Shortlisting</w:t>
      </w:r>
    </w:p>
    <w:p w14:paraId="120FC711" w14:textId="7B98A159" w:rsidR="00E832F3" w:rsidRPr="00E832F3" w:rsidRDefault="00E832F3" w:rsidP="00E832F3">
      <w:pPr>
        <w:ind w:left="851" w:right="849"/>
        <w:rPr>
          <w:rFonts w:ascii="Arial" w:hAnsi="Arial" w:cs="Arial"/>
        </w:rPr>
      </w:pPr>
      <w:r w:rsidRPr="00E832F3">
        <w:rPr>
          <w:rFonts w:ascii="Arial" w:hAnsi="Arial" w:cs="Arial"/>
        </w:rPr>
        <w:t>22.</w:t>
      </w:r>
      <w:r w:rsidRPr="00E832F3">
        <w:rPr>
          <w:rFonts w:ascii="Arial" w:hAnsi="Arial" w:cs="Arial"/>
        </w:rPr>
        <w:tab/>
        <w:t xml:space="preserve">Before progressing to a judging panel, all nominations will be shortlisted by </w:t>
      </w:r>
      <w:r w:rsidR="00BB0B71">
        <w:rPr>
          <w:rFonts w:ascii="Arial" w:hAnsi="Arial" w:cs="Arial"/>
        </w:rPr>
        <w:t xml:space="preserve">the </w:t>
      </w:r>
      <w:r w:rsidRPr="00E832F3">
        <w:rPr>
          <w:rFonts w:ascii="Arial" w:hAnsi="Arial" w:cs="Arial"/>
        </w:rPr>
        <w:t>program area experts. This is a preliminary screening only and is used to determine that the nominations:</w:t>
      </w:r>
    </w:p>
    <w:p w14:paraId="265F883C" w14:textId="47E2AC2D" w:rsidR="00B951C5" w:rsidRPr="001D3A48" w:rsidRDefault="00E832F3" w:rsidP="001D3A48">
      <w:pPr>
        <w:pStyle w:val="ListParagraph"/>
        <w:numPr>
          <w:ilvl w:val="0"/>
          <w:numId w:val="5"/>
        </w:numPr>
        <w:ind w:right="849"/>
        <w:rPr>
          <w:rFonts w:ascii="Arial" w:hAnsi="Arial" w:cs="Arial"/>
        </w:rPr>
      </w:pPr>
      <w:r w:rsidRPr="001D3A48">
        <w:rPr>
          <w:rFonts w:ascii="Arial" w:hAnsi="Arial" w:cs="Arial"/>
        </w:rPr>
        <w:t>are fully complete and meet the eligibility criteria for their category</w:t>
      </w:r>
    </w:p>
    <w:p w14:paraId="1BDBF5C1" w14:textId="30DDD45C" w:rsidR="00B951C5" w:rsidRPr="001D3A48" w:rsidRDefault="00E832F3" w:rsidP="001D3A48">
      <w:pPr>
        <w:pStyle w:val="ListParagraph"/>
        <w:numPr>
          <w:ilvl w:val="0"/>
          <w:numId w:val="5"/>
        </w:numPr>
        <w:ind w:right="849"/>
        <w:rPr>
          <w:rFonts w:ascii="Arial" w:hAnsi="Arial" w:cs="Arial"/>
        </w:rPr>
      </w:pPr>
      <w:r w:rsidRPr="001D3A48">
        <w:rPr>
          <w:rFonts w:ascii="Arial" w:hAnsi="Arial" w:cs="Arial"/>
        </w:rPr>
        <w:t>present no probity concerns, such as perceived conflicts of interest or ethical concerns</w:t>
      </w:r>
    </w:p>
    <w:p w14:paraId="4A69EF36" w14:textId="34CE47BB" w:rsidR="00E832F3" w:rsidRPr="001D3A48" w:rsidRDefault="00E832F3" w:rsidP="001D3A48">
      <w:pPr>
        <w:pStyle w:val="ListParagraph"/>
        <w:numPr>
          <w:ilvl w:val="0"/>
          <w:numId w:val="5"/>
        </w:numPr>
        <w:ind w:right="849"/>
        <w:rPr>
          <w:rFonts w:ascii="Arial" w:hAnsi="Arial" w:cs="Arial"/>
        </w:rPr>
      </w:pPr>
      <w:r w:rsidRPr="001D3A48">
        <w:rPr>
          <w:rFonts w:ascii="Arial" w:hAnsi="Arial" w:cs="Arial"/>
        </w:rPr>
        <w:t xml:space="preserve">are not promoting activities that do not align with the </w:t>
      </w:r>
      <w:r w:rsidR="00411F11" w:rsidRPr="001D3A48">
        <w:rPr>
          <w:rFonts w:ascii="Arial" w:hAnsi="Arial" w:cs="Arial"/>
        </w:rPr>
        <w:t>Victorian Early Years Learning and Development Framework (</w:t>
      </w:r>
      <w:r w:rsidRPr="001D3A48">
        <w:rPr>
          <w:rFonts w:ascii="Arial" w:hAnsi="Arial" w:cs="Arial"/>
        </w:rPr>
        <w:t>VEYLDF</w:t>
      </w:r>
      <w:r w:rsidR="00411F11" w:rsidRPr="001D3A48">
        <w:rPr>
          <w:rFonts w:ascii="Arial" w:hAnsi="Arial" w:cs="Arial"/>
        </w:rPr>
        <w:t>)</w:t>
      </w:r>
      <w:r w:rsidRPr="001D3A48">
        <w:rPr>
          <w:rFonts w:ascii="Arial" w:hAnsi="Arial" w:cs="Arial"/>
        </w:rPr>
        <w:t xml:space="preserve"> and educational practice quality standards.</w:t>
      </w:r>
    </w:p>
    <w:p w14:paraId="5D0AC581" w14:textId="36B3CEBA" w:rsidR="00E832F3" w:rsidRPr="00E832F3" w:rsidRDefault="00E832F3" w:rsidP="00E832F3">
      <w:pPr>
        <w:ind w:left="851" w:right="849"/>
        <w:rPr>
          <w:rFonts w:ascii="Arial" w:hAnsi="Arial" w:cs="Arial"/>
        </w:rPr>
      </w:pPr>
      <w:r w:rsidRPr="00E832F3">
        <w:rPr>
          <w:rFonts w:ascii="Arial" w:hAnsi="Arial" w:cs="Arial"/>
        </w:rPr>
        <w:t>23.</w:t>
      </w:r>
      <w:r w:rsidRPr="00E832F3">
        <w:rPr>
          <w:rFonts w:ascii="Arial" w:hAnsi="Arial" w:cs="Arial"/>
        </w:rPr>
        <w:tab/>
        <w:t xml:space="preserve">Judges will review each of the nominations within their allocated award category </w:t>
      </w:r>
      <w:r w:rsidR="00034C83">
        <w:rPr>
          <w:rFonts w:ascii="Arial" w:hAnsi="Arial" w:cs="Arial"/>
        </w:rPr>
        <w:t xml:space="preserve">via </w:t>
      </w:r>
      <w:r w:rsidRPr="00E832F3">
        <w:rPr>
          <w:rFonts w:ascii="Arial" w:hAnsi="Arial" w:cs="Arial"/>
        </w:rPr>
        <w:t xml:space="preserve">the online award system. </w:t>
      </w:r>
    </w:p>
    <w:p w14:paraId="0147CC5F" w14:textId="6470510E" w:rsidR="00E832F3" w:rsidRPr="00E832F3" w:rsidRDefault="00E832F3" w:rsidP="00E832F3">
      <w:pPr>
        <w:ind w:left="851" w:right="849"/>
        <w:rPr>
          <w:rFonts w:ascii="Arial" w:hAnsi="Arial" w:cs="Arial"/>
        </w:rPr>
      </w:pPr>
      <w:r w:rsidRPr="00E832F3">
        <w:rPr>
          <w:rFonts w:ascii="Arial" w:hAnsi="Arial" w:cs="Arial"/>
        </w:rPr>
        <w:t>24.</w:t>
      </w:r>
      <w:r w:rsidRPr="00E832F3">
        <w:rPr>
          <w:rFonts w:ascii="Arial" w:hAnsi="Arial" w:cs="Arial"/>
        </w:rPr>
        <w:tab/>
        <w:t xml:space="preserve">Judges score nominations against each </w:t>
      </w:r>
      <w:r w:rsidR="009F35DC" w:rsidRPr="00E832F3">
        <w:rPr>
          <w:rFonts w:ascii="Arial" w:hAnsi="Arial" w:cs="Arial"/>
        </w:rPr>
        <w:t>criterion</w:t>
      </w:r>
      <w:r w:rsidRPr="00E832F3">
        <w:rPr>
          <w:rFonts w:ascii="Arial" w:hAnsi="Arial" w:cs="Arial"/>
        </w:rPr>
        <w:t xml:space="preserve"> outlined in the VEYA Information Pack. The three nominations that score the highest in each award category will be deemed finalists.</w:t>
      </w:r>
    </w:p>
    <w:p w14:paraId="3A77F835" w14:textId="240387BC" w:rsidR="00E832F3" w:rsidRDefault="00E832F3" w:rsidP="00E832F3">
      <w:pPr>
        <w:ind w:left="851" w:right="849"/>
        <w:rPr>
          <w:rFonts w:ascii="Arial" w:hAnsi="Arial" w:cs="Arial"/>
        </w:rPr>
      </w:pPr>
      <w:r w:rsidRPr="00E832F3">
        <w:rPr>
          <w:rFonts w:ascii="Arial" w:hAnsi="Arial" w:cs="Arial"/>
        </w:rPr>
        <w:lastRenderedPageBreak/>
        <w:t>25.</w:t>
      </w:r>
      <w:r w:rsidRPr="00E832F3">
        <w:rPr>
          <w:rFonts w:ascii="Arial" w:hAnsi="Arial" w:cs="Arial"/>
        </w:rPr>
        <w:tab/>
        <w:t>A reference check will be undertaken by the Department for all shortlisted finalists. The Department may elect to remove a finalist from the shortlist should these checks raise concerns.</w:t>
      </w:r>
    </w:p>
    <w:p w14:paraId="0FA40FEC" w14:textId="5EDA3504" w:rsidR="00DE3A8E" w:rsidRPr="00E832F3" w:rsidRDefault="00DE3A8E" w:rsidP="006B4741">
      <w:pPr>
        <w:ind w:left="851" w:right="849"/>
        <w:rPr>
          <w:rFonts w:ascii="Arial" w:hAnsi="Arial" w:cs="Arial"/>
        </w:rPr>
      </w:pPr>
      <w:r w:rsidRPr="00106209">
        <w:rPr>
          <w:rFonts w:ascii="Arial" w:hAnsi="Arial" w:cs="Arial"/>
        </w:rPr>
        <w:t>26.</w:t>
      </w:r>
      <w:r w:rsidR="008A5B46" w:rsidRPr="008A5B46">
        <w:rPr>
          <w:rFonts w:ascii="Arial" w:hAnsi="Arial" w:cs="Arial"/>
        </w:rPr>
        <w:t xml:space="preserve"> </w:t>
      </w:r>
      <w:r w:rsidR="008A5B46" w:rsidRPr="00E832F3">
        <w:rPr>
          <w:rFonts w:ascii="Arial" w:hAnsi="Arial" w:cs="Arial"/>
        </w:rPr>
        <w:tab/>
      </w:r>
      <w:r w:rsidR="00106209" w:rsidRPr="00106209">
        <w:rPr>
          <w:rFonts w:ascii="Arial" w:hAnsi="Arial" w:cs="Arial"/>
        </w:rPr>
        <w:t>A legal check and a conduct and ethics check will be undertaken by the Department for all shortlisted finalists. The Department may elect to remove a finalist should these checks raise concerns.</w:t>
      </w:r>
    </w:p>
    <w:p w14:paraId="2779DCBA" w14:textId="77777777" w:rsidR="00E832F3" w:rsidRPr="009F35DC" w:rsidRDefault="00E832F3" w:rsidP="009F35DC">
      <w:pPr>
        <w:pStyle w:val="Heading2"/>
        <w:ind w:left="851"/>
        <w:rPr>
          <w:b/>
          <w:bCs/>
        </w:rPr>
      </w:pPr>
      <w:r w:rsidRPr="009F35DC">
        <w:rPr>
          <w:b/>
          <w:bCs/>
        </w:rPr>
        <w:t>Finalist selection</w:t>
      </w:r>
    </w:p>
    <w:p w14:paraId="091597DA" w14:textId="7430D5C8" w:rsidR="00E832F3" w:rsidRPr="00E832F3" w:rsidRDefault="00E832F3" w:rsidP="00E832F3">
      <w:pPr>
        <w:ind w:left="851" w:right="849"/>
        <w:rPr>
          <w:rFonts w:ascii="Arial" w:hAnsi="Arial" w:cs="Arial"/>
        </w:rPr>
      </w:pPr>
      <w:r w:rsidRPr="00E832F3">
        <w:rPr>
          <w:rFonts w:ascii="Arial" w:hAnsi="Arial" w:cs="Arial"/>
        </w:rPr>
        <w:t>2</w:t>
      </w:r>
      <w:r w:rsidR="00FC4DF5">
        <w:rPr>
          <w:rFonts w:ascii="Arial" w:hAnsi="Arial" w:cs="Arial"/>
        </w:rPr>
        <w:t>7</w:t>
      </w:r>
      <w:r w:rsidRPr="00E832F3">
        <w:rPr>
          <w:rFonts w:ascii="Arial" w:hAnsi="Arial" w:cs="Arial"/>
        </w:rPr>
        <w:t>.</w:t>
      </w:r>
      <w:r w:rsidRPr="00E832F3">
        <w:rPr>
          <w:rFonts w:ascii="Arial" w:hAnsi="Arial" w:cs="Arial"/>
        </w:rPr>
        <w:tab/>
        <w:t>The judging panels will confirm the winners of the seven categories, which will be kept confidential until the VEYA ceremony.</w:t>
      </w:r>
    </w:p>
    <w:p w14:paraId="1C6F363A" w14:textId="1086591D" w:rsidR="00E832F3" w:rsidRPr="00E832F3" w:rsidRDefault="00FC4DF5" w:rsidP="00E832F3">
      <w:pPr>
        <w:ind w:left="851" w:right="849"/>
        <w:rPr>
          <w:rFonts w:ascii="Arial" w:hAnsi="Arial" w:cs="Arial"/>
        </w:rPr>
      </w:pPr>
      <w:r w:rsidRPr="00E832F3">
        <w:rPr>
          <w:rFonts w:ascii="Arial" w:hAnsi="Arial" w:cs="Arial"/>
        </w:rPr>
        <w:t>2</w:t>
      </w:r>
      <w:r>
        <w:rPr>
          <w:rFonts w:ascii="Arial" w:hAnsi="Arial" w:cs="Arial"/>
        </w:rPr>
        <w:t>8</w:t>
      </w:r>
      <w:r w:rsidR="00E832F3" w:rsidRPr="00E832F3">
        <w:rPr>
          <w:rFonts w:ascii="Arial" w:hAnsi="Arial" w:cs="Arial"/>
        </w:rPr>
        <w:t>.</w:t>
      </w:r>
      <w:r w:rsidR="00E832F3" w:rsidRPr="00E832F3">
        <w:rPr>
          <w:rFonts w:ascii="Arial" w:hAnsi="Arial" w:cs="Arial"/>
        </w:rPr>
        <w:tab/>
        <w:t>The Department reserves the right not to allocate an award in any category.</w:t>
      </w:r>
    </w:p>
    <w:p w14:paraId="7180131A" w14:textId="0D155FF7" w:rsidR="00E832F3" w:rsidRPr="00E832F3" w:rsidRDefault="00E832F3" w:rsidP="00E832F3">
      <w:pPr>
        <w:ind w:left="851" w:right="849"/>
        <w:rPr>
          <w:rFonts w:ascii="Arial" w:hAnsi="Arial" w:cs="Arial"/>
        </w:rPr>
      </w:pPr>
      <w:r w:rsidRPr="00E832F3">
        <w:rPr>
          <w:rFonts w:ascii="Arial" w:hAnsi="Arial" w:cs="Arial"/>
        </w:rPr>
        <w:t>2</w:t>
      </w:r>
      <w:r w:rsidR="000648FA">
        <w:rPr>
          <w:rFonts w:ascii="Arial" w:hAnsi="Arial" w:cs="Arial"/>
        </w:rPr>
        <w:t>9</w:t>
      </w:r>
      <w:r w:rsidRPr="00E832F3">
        <w:rPr>
          <w:rFonts w:ascii="Arial" w:hAnsi="Arial" w:cs="Arial"/>
        </w:rPr>
        <w:t>.</w:t>
      </w:r>
      <w:r w:rsidRPr="00E832F3">
        <w:rPr>
          <w:rFonts w:ascii="Arial" w:hAnsi="Arial" w:cs="Arial"/>
        </w:rPr>
        <w:tab/>
        <w:t xml:space="preserve">Finalists will be notified over the phone, as well as via email. </w:t>
      </w:r>
    </w:p>
    <w:p w14:paraId="5969C9F3" w14:textId="4CA024C2" w:rsidR="00E832F3" w:rsidRPr="00E832F3" w:rsidRDefault="000648FA" w:rsidP="00E832F3">
      <w:pPr>
        <w:ind w:left="851" w:right="849"/>
        <w:rPr>
          <w:rFonts w:ascii="Arial" w:hAnsi="Arial" w:cs="Arial"/>
        </w:rPr>
      </w:pPr>
      <w:r>
        <w:rPr>
          <w:rFonts w:ascii="Arial" w:hAnsi="Arial" w:cs="Arial"/>
        </w:rPr>
        <w:t>30</w:t>
      </w:r>
      <w:r w:rsidR="00E832F3" w:rsidRPr="00E832F3">
        <w:rPr>
          <w:rFonts w:ascii="Arial" w:hAnsi="Arial" w:cs="Arial"/>
        </w:rPr>
        <w:t>.</w:t>
      </w:r>
      <w:r w:rsidR="00E832F3" w:rsidRPr="00E832F3">
        <w:rPr>
          <w:rFonts w:ascii="Arial" w:hAnsi="Arial" w:cs="Arial"/>
        </w:rPr>
        <w:tab/>
        <w:t xml:space="preserve">Upon acceptance as a finalist, finalists </w:t>
      </w:r>
      <w:r w:rsidR="006B4741">
        <w:rPr>
          <w:rFonts w:ascii="Arial" w:hAnsi="Arial" w:cs="Arial"/>
        </w:rPr>
        <w:t>agree to</w:t>
      </w:r>
      <w:r w:rsidR="00E832F3" w:rsidRPr="00E832F3">
        <w:rPr>
          <w:rFonts w:ascii="Arial" w:hAnsi="Arial" w:cs="Arial"/>
        </w:rPr>
        <w:t>:</w:t>
      </w:r>
    </w:p>
    <w:p w14:paraId="4A7552B5" w14:textId="7213B088" w:rsidR="00E832F3" w:rsidRPr="006B4741" w:rsidRDefault="00E832F3" w:rsidP="006B4741">
      <w:pPr>
        <w:pStyle w:val="ListParagraph"/>
        <w:numPr>
          <w:ilvl w:val="0"/>
          <w:numId w:val="3"/>
        </w:numPr>
        <w:ind w:right="849"/>
        <w:rPr>
          <w:rFonts w:ascii="Arial" w:hAnsi="Arial" w:cs="Arial"/>
        </w:rPr>
      </w:pPr>
      <w:r w:rsidRPr="006B4741">
        <w:rPr>
          <w:rFonts w:ascii="Arial" w:hAnsi="Arial" w:cs="Arial"/>
        </w:rPr>
        <w:t>participate in any audio, photographic and video requirements for the VEYA ceremony and award promotion, noting they may also be subsequently used in other Departmental publications and promotions; and</w:t>
      </w:r>
    </w:p>
    <w:p w14:paraId="11F2C505" w14:textId="78684624" w:rsidR="00E832F3" w:rsidRPr="006B4741" w:rsidRDefault="00E832F3" w:rsidP="006B4741">
      <w:pPr>
        <w:pStyle w:val="ListParagraph"/>
        <w:numPr>
          <w:ilvl w:val="0"/>
          <w:numId w:val="3"/>
        </w:numPr>
        <w:ind w:right="849"/>
        <w:rPr>
          <w:rFonts w:ascii="Arial" w:hAnsi="Arial" w:cs="Arial"/>
        </w:rPr>
      </w:pPr>
      <w:r w:rsidRPr="006B4741">
        <w:rPr>
          <w:rFonts w:ascii="Arial" w:hAnsi="Arial" w:cs="Arial"/>
        </w:rPr>
        <w:t>provide permission to the Department for on-going use of these images/recordings for promotional purposes.</w:t>
      </w:r>
    </w:p>
    <w:p w14:paraId="297D0D6F" w14:textId="36AF15D2" w:rsidR="00E832F3" w:rsidRPr="00E832F3" w:rsidRDefault="00E832F3" w:rsidP="00E832F3">
      <w:pPr>
        <w:ind w:left="851" w:right="849"/>
        <w:rPr>
          <w:rFonts w:ascii="Arial" w:hAnsi="Arial" w:cs="Arial"/>
        </w:rPr>
      </w:pPr>
      <w:r w:rsidRPr="00E832F3">
        <w:rPr>
          <w:rFonts w:ascii="Arial" w:hAnsi="Arial" w:cs="Arial"/>
        </w:rPr>
        <w:t>3</w:t>
      </w:r>
      <w:r w:rsidR="000648FA">
        <w:rPr>
          <w:rFonts w:ascii="Arial" w:hAnsi="Arial" w:cs="Arial"/>
        </w:rPr>
        <w:t>1</w:t>
      </w:r>
      <w:r w:rsidRPr="00E832F3">
        <w:rPr>
          <w:rFonts w:ascii="Arial" w:hAnsi="Arial" w:cs="Arial"/>
        </w:rPr>
        <w:t>.</w:t>
      </w:r>
      <w:r w:rsidRPr="00E832F3">
        <w:rPr>
          <w:rFonts w:ascii="Arial" w:hAnsi="Arial" w:cs="Arial"/>
        </w:rPr>
        <w:tab/>
        <w:t xml:space="preserve">The Department reserves the right to use all, or part of any material, including nominations, for any publicity campaign related to government education in Victoria. Copyright of any materials produced during, or </w:t>
      </w:r>
      <w:proofErr w:type="gramStart"/>
      <w:r w:rsidRPr="00E832F3">
        <w:rPr>
          <w:rFonts w:ascii="Arial" w:hAnsi="Arial" w:cs="Arial"/>
        </w:rPr>
        <w:t>as a result of</w:t>
      </w:r>
      <w:proofErr w:type="gramEnd"/>
      <w:r w:rsidRPr="00E832F3">
        <w:rPr>
          <w:rFonts w:ascii="Arial" w:hAnsi="Arial" w:cs="Arial"/>
        </w:rPr>
        <w:t xml:space="preserve">, the award is owned by the Department. </w:t>
      </w:r>
    </w:p>
    <w:p w14:paraId="3D793324" w14:textId="75E4EFFA" w:rsidR="00E832F3" w:rsidRPr="00E832F3" w:rsidRDefault="00E832F3" w:rsidP="00E832F3">
      <w:pPr>
        <w:ind w:left="851" w:right="849"/>
        <w:rPr>
          <w:rFonts w:ascii="Arial" w:hAnsi="Arial" w:cs="Arial"/>
        </w:rPr>
      </w:pPr>
      <w:r w:rsidRPr="00E832F3">
        <w:rPr>
          <w:rFonts w:ascii="Arial" w:hAnsi="Arial" w:cs="Arial"/>
        </w:rPr>
        <w:t>3</w:t>
      </w:r>
      <w:r w:rsidR="000648FA">
        <w:rPr>
          <w:rFonts w:ascii="Arial" w:hAnsi="Arial" w:cs="Arial"/>
        </w:rPr>
        <w:t>2</w:t>
      </w:r>
      <w:r w:rsidRPr="00E832F3">
        <w:rPr>
          <w:rFonts w:ascii="Arial" w:hAnsi="Arial" w:cs="Arial"/>
        </w:rPr>
        <w:t>.</w:t>
      </w:r>
      <w:r w:rsidRPr="00E832F3">
        <w:rPr>
          <w:rFonts w:ascii="Arial" w:hAnsi="Arial" w:cs="Arial"/>
        </w:rPr>
        <w:tab/>
        <w:t xml:space="preserve">Nominations become the property of the Department and may be used to promote the awards. VEYA nominations, including finalists, may be used as case studies or examples of good </w:t>
      </w:r>
      <w:proofErr w:type="gramStart"/>
      <w:r w:rsidRPr="00E832F3">
        <w:rPr>
          <w:rFonts w:ascii="Arial" w:hAnsi="Arial" w:cs="Arial"/>
        </w:rPr>
        <w:t>practice</w:t>
      </w:r>
      <w:proofErr w:type="gramEnd"/>
      <w:r w:rsidRPr="00E832F3">
        <w:rPr>
          <w:rFonts w:ascii="Arial" w:hAnsi="Arial" w:cs="Arial"/>
        </w:rPr>
        <w:t xml:space="preserve"> and published subsequent to the completion of the VEYA.</w:t>
      </w:r>
    </w:p>
    <w:p w14:paraId="76655039" w14:textId="6AD75017" w:rsidR="00FC4DF5" w:rsidRDefault="00E832F3" w:rsidP="00FC4DF5">
      <w:pPr>
        <w:ind w:left="851" w:right="849"/>
        <w:rPr>
          <w:rFonts w:ascii="Arial" w:hAnsi="Arial" w:cs="Arial"/>
        </w:rPr>
      </w:pPr>
      <w:r w:rsidRPr="00E832F3">
        <w:rPr>
          <w:rFonts w:ascii="Arial" w:hAnsi="Arial" w:cs="Arial"/>
        </w:rPr>
        <w:t>3</w:t>
      </w:r>
      <w:r w:rsidR="000648FA">
        <w:rPr>
          <w:rFonts w:ascii="Arial" w:hAnsi="Arial" w:cs="Arial"/>
        </w:rPr>
        <w:t>3</w:t>
      </w:r>
      <w:r w:rsidRPr="00E832F3">
        <w:rPr>
          <w:rFonts w:ascii="Arial" w:hAnsi="Arial" w:cs="Arial"/>
        </w:rPr>
        <w:t>.</w:t>
      </w:r>
      <w:r w:rsidRPr="00E832F3">
        <w:rPr>
          <w:rFonts w:ascii="Arial" w:hAnsi="Arial" w:cs="Arial"/>
        </w:rPr>
        <w:tab/>
        <w:t xml:space="preserve">Finalists and winners of the VEYA are encouraged to share their good practice with other </w:t>
      </w:r>
      <w:r w:rsidR="00C47A8F">
        <w:rPr>
          <w:rFonts w:ascii="Arial" w:hAnsi="Arial" w:cs="Arial"/>
        </w:rPr>
        <w:t xml:space="preserve">early childhood </w:t>
      </w:r>
      <w:r w:rsidRPr="00E832F3">
        <w:rPr>
          <w:rFonts w:ascii="Arial" w:hAnsi="Arial" w:cs="Arial"/>
        </w:rPr>
        <w:t xml:space="preserve">services and organisations in Victoria. Finalists and winners may be invited to present at the following year’s VEYA ceremony.  </w:t>
      </w:r>
    </w:p>
    <w:p w14:paraId="694651D4" w14:textId="61400D06" w:rsidR="008A5B46" w:rsidRPr="00E832F3" w:rsidRDefault="00FC4DF5">
      <w:pPr>
        <w:ind w:left="851" w:right="849"/>
        <w:rPr>
          <w:rFonts w:ascii="Arial" w:hAnsi="Arial" w:cs="Arial"/>
        </w:rPr>
      </w:pPr>
      <w:r>
        <w:rPr>
          <w:rFonts w:ascii="Arial" w:hAnsi="Arial" w:cs="Arial"/>
        </w:rPr>
        <w:t>3</w:t>
      </w:r>
      <w:r w:rsidR="000648FA">
        <w:rPr>
          <w:rFonts w:ascii="Arial" w:hAnsi="Arial" w:cs="Arial"/>
        </w:rPr>
        <w:t>4</w:t>
      </w:r>
      <w:r>
        <w:rPr>
          <w:rFonts w:ascii="Arial" w:hAnsi="Arial" w:cs="Arial"/>
        </w:rPr>
        <w:t xml:space="preserve">. </w:t>
      </w:r>
      <w:r w:rsidR="008A5B46">
        <w:rPr>
          <w:rFonts w:ascii="Arial" w:hAnsi="Arial" w:cs="Arial"/>
        </w:rPr>
        <w:t>F</w:t>
      </w:r>
      <w:r w:rsidRPr="00D75A58">
        <w:rPr>
          <w:rFonts w:ascii="Arial" w:hAnsi="Arial" w:cs="Arial"/>
        </w:rPr>
        <w:t xml:space="preserve">inalists and winners may </w:t>
      </w:r>
      <w:proofErr w:type="gramStart"/>
      <w:r w:rsidR="008A5B46">
        <w:rPr>
          <w:rFonts w:ascii="Arial" w:hAnsi="Arial" w:cs="Arial"/>
        </w:rPr>
        <w:t>contacted</w:t>
      </w:r>
      <w:proofErr w:type="gramEnd"/>
      <w:r w:rsidR="008A5B46">
        <w:rPr>
          <w:rFonts w:ascii="Arial" w:hAnsi="Arial" w:cs="Arial"/>
        </w:rPr>
        <w:t xml:space="preserve"> by the Department </w:t>
      </w:r>
      <w:r w:rsidRPr="00D75A58">
        <w:rPr>
          <w:rFonts w:ascii="Arial" w:hAnsi="Arial" w:cs="Arial"/>
        </w:rPr>
        <w:t xml:space="preserve">to provide input on Departmental initiatives </w:t>
      </w:r>
      <w:r w:rsidR="000648FA" w:rsidRPr="00D75A58">
        <w:rPr>
          <w:rFonts w:ascii="Arial" w:hAnsi="Arial" w:cs="Arial"/>
        </w:rPr>
        <w:t xml:space="preserve">and media opportunities </w:t>
      </w:r>
      <w:r w:rsidRPr="00D75A58">
        <w:rPr>
          <w:rFonts w:ascii="Arial" w:hAnsi="Arial" w:cs="Arial"/>
        </w:rPr>
        <w:t>should their expertise be relevant.</w:t>
      </w:r>
    </w:p>
    <w:p w14:paraId="712821CD" w14:textId="77777777" w:rsidR="00E832F3" w:rsidRPr="009F35DC" w:rsidRDefault="00E832F3" w:rsidP="009F35DC">
      <w:pPr>
        <w:pStyle w:val="Heading2"/>
        <w:ind w:left="851"/>
        <w:rPr>
          <w:b/>
          <w:bCs/>
        </w:rPr>
      </w:pPr>
      <w:r w:rsidRPr="009F35DC">
        <w:rPr>
          <w:b/>
          <w:bCs/>
        </w:rPr>
        <w:t>Grants</w:t>
      </w:r>
    </w:p>
    <w:p w14:paraId="2BA5A019" w14:textId="3C50A695" w:rsidR="00E832F3" w:rsidRPr="00E832F3" w:rsidRDefault="00E832F3" w:rsidP="00E832F3">
      <w:pPr>
        <w:ind w:left="851" w:right="849"/>
        <w:rPr>
          <w:rFonts w:ascii="Arial" w:hAnsi="Arial" w:cs="Arial"/>
        </w:rPr>
      </w:pPr>
      <w:r w:rsidRPr="00E832F3">
        <w:rPr>
          <w:rFonts w:ascii="Arial" w:hAnsi="Arial" w:cs="Arial"/>
        </w:rPr>
        <w:t>3</w:t>
      </w:r>
      <w:r w:rsidR="000648FA">
        <w:rPr>
          <w:rFonts w:ascii="Arial" w:hAnsi="Arial" w:cs="Arial"/>
        </w:rPr>
        <w:t>5</w:t>
      </w:r>
      <w:r w:rsidRPr="00E832F3">
        <w:rPr>
          <w:rFonts w:ascii="Arial" w:hAnsi="Arial" w:cs="Arial"/>
        </w:rPr>
        <w:t>.</w:t>
      </w:r>
      <w:r w:rsidRPr="00E832F3">
        <w:rPr>
          <w:rFonts w:ascii="Arial" w:hAnsi="Arial" w:cs="Arial"/>
        </w:rPr>
        <w:tab/>
        <w:t xml:space="preserve">Recipients will be required to enter into a written </w:t>
      </w:r>
      <w:r w:rsidR="00B47CBC">
        <w:rPr>
          <w:rFonts w:ascii="Arial" w:hAnsi="Arial" w:cs="Arial"/>
        </w:rPr>
        <w:t xml:space="preserve">common </w:t>
      </w:r>
      <w:r w:rsidRPr="00E832F3">
        <w:rPr>
          <w:rFonts w:ascii="Arial" w:hAnsi="Arial" w:cs="Arial"/>
        </w:rPr>
        <w:t>funding agreement in standard form with the Department prior to receiving any funding.</w:t>
      </w:r>
    </w:p>
    <w:p w14:paraId="0BFBA4D8" w14:textId="303DD333" w:rsidR="00E832F3" w:rsidRPr="00E832F3" w:rsidRDefault="00E832F3" w:rsidP="00E832F3">
      <w:pPr>
        <w:ind w:left="851" w:right="849"/>
        <w:rPr>
          <w:rFonts w:ascii="Arial" w:hAnsi="Arial" w:cs="Arial"/>
        </w:rPr>
      </w:pPr>
      <w:r w:rsidRPr="00E832F3">
        <w:rPr>
          <w:rFonts w:ascii="Arial" w:hAnsi="Arial" w:cs="Arial"/>
        </w:rPr>
        <w:t>3</w:t>
      </w:r>
      <w:r w:rsidR="000648FA">
        <w:rPr>
          <w:rFonts w:ascii="Arial" w:hAnsi="Arial" w:cs="Arial"/>
        </w:rPr>
        <w:t>6</w:t>
      </w:r>
      <w:r w:rsidRPr="00E832F3">
        <w:rPr>
          <w:rFonts w:ascii="Arial" w:hAnsi="Arial" w:cs="Arial"/>
        </w:rPr>
        <w:t>.</w:t>
      </w:r>
      <w:r w:rsidRPr="00E832F3">
        <w:rPr>
          <w:rFonts w:ascii="Arial" w:hAnsi="Arial" w:cs="Arial"/>
        </w:rPr>
        <w:tab/>
        <w:t xml:space="preserve">Winners of the following award categories will receive a $15,000 grant to further their </w:t>
      </w:r>
      <w:r w:rsidR="00D75A58">
        <w:rPr>
          <w:rFonts w:ascii="Arial" w:hAnsi="Arial" w:cs="Arial"/>
        </w:rPr>
        <w:t>initiative</w:t>
      </w:r>
      <w:r w:rsidRPr="00E832F3">
        <w:rPr>
          <w:rFonts w:ascii="Arial" w:hAnsi="Arial" w:cs="Arial"/>
        </w:rPr>
        <w:t>:</w:t>
      </w:r>
    </w:p>
    <w:p w14:paraId="4FEFAA11" w14:textId="5CC7E3F5" w:rsidR="00E832F3" w:rsidRPr="00A614F6" w:rsidRDefault="00A614F6" w:rsidP="00A614F6">
      <w:pPr>
        <w:pStyle w:val="ListParagraph"/>
        <w:numPr>
          <w:ilvl w:val="0"/>
          <w:numId w:val="1"/>
        </w:numPr>
        <w:ind w:right="849"/>
        <w:rPr>
          <w:rFonts w:ascii="Arial" w:hAnsi="Arial" w:cs="Arial"/>
        </w:rPr>
      </w:pPr>
      <w:r w:rsidRPr="00A614F6">
        <w:rPr>
          <w:rFonts w:ascii="Arial" w:hAnsi="Arial" w:cs="Arial"/>
        </w:rPr>
        <w:t xml:space="preserve">Improving Access and Participation </w:t>
      </w:r>
      <w:r w:rsidR="00F555AC">
        <w:rPr>
          <w:rFonts w:ascii="Arial" w:hAnsi="Arial" w:cs="Arial"/>
        </w:rPr>
        <w:t>i</w:t>
      </w:r>
      <w:r w:rsidRPr="00A614F6">
        <w:rPr>
          <w:rFonts w:ascii="Arial" w:hAnsi="Arial" w:cs="Arial"/>
        </w:rPr>
        <w:t>n Early Learning</w:t>
      </w:r>
    </w:p>
    <w:p w14:paraId="385C1F79" w14:textId="07C0F40C" w:rsidR="00E832F3" w:rsidRPr="00A614F6" w:rsidRDefault="00A614F6" w:rsidP="00A614F6">
      <w:pPr>
        <w:pStyle w:val="ListParagraph"/>
        <w:numPr>
          <w:ilvl w:val="0"/>
          <w:numId w:val="1"/>
        </w:numPr>
        <w:ind w:right="849"/>
        <w:rPr>
          <w:rFonts w:ascii="Arial" w:hAnsi="Arial" w:cs="Arial"/>
        </w:rPr>
      </w:pPr>
      <w:r w:rsidRPr="00A614F6">
        <w:rPr>
          <w:rFonts w:ascii="Arial" w:hAnsi="Arial" w:cs="Arial"/>
        </w:rPr>
        <w:t>Supporting Parents to Build Their Capacity and Confidence</w:t>
      </w:r>
    </w:p>
    <w:p w14:paraId="413041DE" w14:textId="2E55EA40" w:rsidR="00E832F3" w:rsidRPr="00A614F6" w:rsidRDefault="00A614F6" w:rsidP="00A614F6">
      <w:pPr>
        <w:pStyle w:val="ListParagraph"/>
        <w:numPr>
          <w:ilvl w:val="0"/>
          <w:numId w:val="1"/>
        </w:numPr>
        <w:ind w:right="849"/>
        <w:rPr>
          <w:rFonts w:ascii="Arial" w:hAnsi="Arial" w:cs="Arial"/>
        </w:rPr>
      </w:pPr>
      <w:r w:rsidRPr="00A614F6">
        <w:rPr>
          <w:rFonts w:ascii="Arial" w:hAnsi="Arial" w:cs="Arial"/>
        </w:rPr>
        <w:t>Creating Collaborative Community Partnerships</w:t>
      </w:r>
    </w:p>
    <w:p w14:paraId="14355166" w14:textId="77777777" w:rsidR="00A614F6" w:rsidRDefault="00A614F6" w:rsidP="00A614F6">
      <w:pPr>
        <w:pStyle w:val="ListParagraph"/>
        <w:numPr>
          <w:ilvl w:val="0"/>
          <w:numId w:val="1"/>
        </w:numPr>
        <w:ind w:right="849"/>
        <w:rPr>
          <w:rFonts w:ascii="Arial" w:hAnsi="Arial" w:cs="Arial"/>
        </w:rPr>
      </w:pPr>
      <w:r w:rsidRPr="00A614F6">
        <w:rPr>
          <w:rFonts w:ascii="Arial" w:hAnsi="Arial" w:cs="Arial"/>
        </w:rPr>
        <w:t>Promoting Children’s Health and Wellbeing</w:t>
      </w:r>
    </w:p>
    <w:p w14:paraId="228D6C91" w14:textId="24FCE04B" w:rsidR="00E832F3" w:rsidRPr="00A614F6" w:rsidRDefault="00A614F6" w:rsidP="00A614F6">
      <w:pPr>
        <w:pStyle w:val="ListParagraph"/>
        <w:numPr>
          <w:ilvl w:val="0"/>
          <w:numId w:val="1"/>
        </w:numPr>
        <w:ind w:right="849"/>
        <w:rPr>
          <w:rFonts w:ascii="Arial" w:hAnsi="Arial" w:cs="Arial"/>
        </w:rPr>
      </w:pPr>
      <w:r w:rsidRPr="00A614F6">
        <w:rPr>
          <w:rFonts w:ascii="Arial" w:hAnsi="Arial" w:cs="Arial"/>
        </w:rPr>
        <w:t>Continuity of Early Learning</w:t>
      </w:r>
      <w:r w:rsidR="00E832F3" w:rsidRPr="00A614F6">
        <w:rPr>
          <w:rFonts w:ascii="Arial" w:hAnsi="Arial" w:cs="Arial"/>
        </w:rPr>
        <w:t>.</w:t>
      </w:r>
    </w:p>
    <w:p w14:paraId="4A420227" w14:textId="361ECD0F" w:rsidR="00A4438A" w:rsidRPr="0065326B" w:rsidRDefault="00BB184D" w:rsidP="00405CBA">
      <w:pPr>
        <w:ind w:left="851" w:right="849"/>
        <w:rPr>
          <w:rFonts w:ascii="Arial" w:hAnsi="Arial" w:cs="Arial"/>
        </w:rPr>
      </w:pPr>
      <w:r>
        <w:rPr>
          <w:rFonts w:ascii="Arial" w:hAnsi="Arial" w:cs="Arial"/>
        </w:rPr>
        <w:lastRenderedPageBreak/>
        <w:t>This can include</w:t>
      </w:r>
      <w:r w:rsidR="00A4438A">
        <w:rPr>
          <w:rFonts w:ascii="Arial" w:hAnsi="Arial" w:cs="Arial"/>
        </w:rPr>
        <w:t xml:space="preserve"> resources to further develop the initiative, professional development, back fill costs while staff develop the initiative. T</w:t>
      </w:r>
      <w:r w:rsidR="00A4438A" w:rsidRPr="0065326B">
        <w:rPr>
          <w:rFonts w:ascii="Arial" w:hAnsi="Arial" w:cs="Arial"/>
        </w:rPr>
        <w:t>his</w:t>
      </w:r>
      <w:r w:rsidR="0065326B">
        <w:rPr>
          <w:rFonts w:ascii="Arial" w:hAnsi="Arial" w:cs="Arial"/>
        </w:rPr>
        <w:t xml:space="preserve"> may</w:t>
      </w:r>
      <w:r w:rsidR="00A4438A" w:rsidRPr="0065326B">
        <w:rPr>
          <w:rFonts w:ascii="Arial" w:hAnsi="Arial" w:cs="Arial"/>
        </w:rPr>
        <w:t xml:space="preserve"> include: </w:t>
      </w:r>
    </w:p>
    <w:p w14:paraId="61596FC0" w14:textId="36915454" w:rsidR="00A4438A" w:rsidRPr="0065326B" w:rsidRDefault="00A4438A" w:rsidP="0065326B">
      <w:pPr>
        <w:pStyle w:val="ListParagraph"/>
        <w:numPr>
          <w:ilvl w:val="0"/>
          <w:numId w:val="7"/>
        </w:numPr>
        <w:ind w:right="849"/>
        <w:rPr>
          <w:rFonts w:ascii="Arial" w:hAnsi="Arial" w:cs="Arial"/>
        </w:rPr>
      </w:pPr>
      <w:r w:rsidRPr="0065326B">
        <w:rPr>
          <w:rFonts w:ascii="Arial" w:hAnsi="Arial" w:cs="Arial"/>
        </w:rPr>
        <w:t xml:space="preserve">providing paid time release, </w:t>
      </w:r>
      <w:r w:rsidR="005C0E80">
        <w:rPr>
          <w:rFonts w:ascii="Arial" w:hAnsi="Arial" w:cs="Arial"/>
        </w:rPr>
        <w:t xml:space="preserve">backfill, </w:t>
      </w:r>
      <w:r w:rsidR="0065326B" w:rsidRPr="0065326B">
        <w:rPr>
          <w:rFonts w:ascii="Arial" w:hAnsi="Arial" w:cs="Arial"/>
        </w:rPr>
        <w:t>travel,</w:t>
      </w:r>
      <w:r w:rsidRPr="0065326B">
        <w:rPr>
          <w:rFonts w:ascii="Arial" w:hAnsi="Arial" w:cs="Arial"/>
        </w:rPr>
        <w:t xml:space="preserve"> or accommodation expenses to attend profession</w:t>
      </w:r>
      <w:r w:rsidR="0065326B" w:rsidRPr="0065326B">
        <w:rPr>
          <w:rFonts w:ascii="Arial" w:hAnsi="Arial" w:cs="Arial"/>
        </w:rPr>
        <w:t>al</w:t>
      </w:r>
      <w:r w:rsidRPr="0065326B">
        <w:rPr>
          <w:rFonts w:ascii="Arial" w:hAnsi="Arial" w:cs="Arial"/>
        </w:rPr>
        <w:t xml:space="preserve"> learning related to the </w:t>
      </w:r>
      <w:r w:rsidR="0065326B" w:rsidRPr="0065326B">
        <w:rPr>
          <w:rFonts w:ascii="Arial" w:hAnsi="Arial" w:cs="Arial"/>
        </w:rPr>
        <w:t>research or development of the initiative</w:t>
      </w:r>
      <w:r w:rsidR="00226190">
        <w:rPr>
          <w:rFonts w:ascii="Arial" w:hAnsi="Arial" w:cs="Arial"/>
        </w:rPr>
        <w:t>. T</w:t>
      </w:r>
      <w:r w:rsidR="00226190" w:rsidRPr="00226190">
        <w:rPr>
          <w:rFonts w:ascii="Arial" w:hAnsi="Arial" w:cs="Arial"/>
        </w:rPr>
        <w:t>ravel/accommodation costs</w:t>
      </w:r>
      <w:r w:rsidR="00226190">
        <w:rPr>
          <w:rFonts w:ascii="Arial" w:hAnsi="Arial" w:cs="Arial"/>
        </w:rPr>
        <w:t xml:space="preserve"> </w:t>
      </w:r>
      <w:r w:rsidR="005C0E80">
        <w:rPr>
          <w:rFonts w:ascii="Arial" w:hAnsi="Arial" w:cs="Arial"/>
        </w:rPr>
        <w:t>should</w:t>
      </w:r>
      <w:r w:rsidR="00226190">
        <w:rPr>
          <w:rFonts w:ascii="Arial" w:hAnsi="Arial" w:cs="Arial"/>
        </w:rPr>
        <w:t xml:space="preserve"> be calculated </w:t>
      </w:r>
      <w:r w:rsidR="00226190" w:rsidRPr="00226190">
        <w:rPr>
          <w:rFonts w:ascii="Arial" w:hAnsi="Arial" w:cs="Arial"/>
        </w:rPr>
        <w:t>using the ATO reasonable travel and meal expenses rates as a guide. The total amount provided by the Department will not exceed the dollar value specified above.</w:t>
      </w:r>
    </w:p>
    <w:p w14:paraId="5C2FEE9C" w14:textId="78B04707" w:rsidR="00A4438A" w:rsidRDefault="00A4438A" w:rsidP="000E748A">
      <w:pPr>
        <w:pStyle w:val="ListParagraph"/>
        <w:numPr>
          <w:ilvl w:val="0"/>
          <w:numId w:val="7"/>
        </w:numPr>
        <w:ind w:right="849"/>
        <w:rPr>
          <w:rFonts w:ascii="Arial" w:hAnsi="Arial" w:cs="Arial"/>
        </w:rPr>
      </w:pPr>
      <w:r w:rsidRPr="0065326B">
        <w:rPr>
          <w:rFonts w:ascii="Arial" w:hAnsi="Arial" w:cs="Arial"/>
        </w:rPr>
        <w:t xml:space="preserve">formal professional learning. This might include (but is not limited to) attendance at conferences, workshops, seminars, online courses, subscriptions to journals/research articles, </w:t>
      </w:r>
      <w:r w:rsidR="0065326B" w:rsidRPr="0065326B">
        <w:rPr>
          <w:rFonts w:ascii="Arial" w:hAnsi="Arial" w:cs="Arial"/>
        </w:rPr>
        <w:t>textbook</w:t>
      </w:r>
      <w:r w:rsidRPr="0065326B">
        <w:rPr>
          <w:rFonts w:ascii="Arial" w:hAnsi="Arial" w:cs="Arial"/>
        </w:rPr>
        <w:t xml:space="preserve"> resources on topics</w:t>
      </w:r>
      <w:r w:rsidR="0065326B">
        <w:rPr>
          <w:rFonts w:ascii="Arial" w:hAnsi="Arial" w:cs="Arial"/>
        </w:rPr>
        <w:t xml:space="preserve"> specific to the initiative</w:t>
      </w:r>
      <w:r w:rsidRPr="0065326B">
        <w:rPr>
          <w:rFonts w:ascii="Arial" w:hAnsi="Arial" w:cs="Arial"/>
        </w:rPr>
        <w:t>.</w:t>
      </w:r>
    </w:p>
    <w:p w14:paraId="1DA1CE62" w14:textId="5927974F" w:rsidR="00405CBA" w:rsidRPr="00405CBA" w:rsidRDefault="00A370B5" w:rsidP="00405CBA">
      <w:pPr>
        <w:ind w:left="851" w:right="849"/>
        <w:rPr>
          <w:rFonts w:ascii="Arial" w:hAnsi="Arial" w:cs="Arial"/>
        </w:rPr>
      </w:pPr>
      <w:r>
        <w:rPr>
          <w:rFonts w:ascii="Arial" w:hAnsi="Arial" w:cs="Arial"/>
        </w:rPr>
        <w:t>The grant may</w:t>
      </w:r>
      <w:r w:rsidR="00405CBA" w:rsidRPr="00405CBA">
        <w:rPr>
          <w:rFonts w:ascii="Arial" w:hAnsi="Arial" w:cs="Arial"/>
        </w:rPr>
        <w:t xml:space="preserve"> not </w:t>
      </w:r>
      <w:r>
        <w:rPr>
          <w:rFonts w:ascii="Arial" w:hAnsi="Arial" w:cs="Arial"/>
        </w:rPr>
        <w:t>be spent on the following</w:t>
      </w:r>
      <w:r w:rsidR="00405CBA" w:rsidRPr="00405CBA">
        <w:rPr>
          <w:rFonts w:ascii="Arial" w:hAnsi="Arial" w:cs="Arial"/>
        </w:rPr>
        <w:t xml:space="preserve">: salaries for staff while they are not working on the initiative, usual business overheads such a </w:t>
      </w:r>
      <w:proofErr w:type="gramStart"/>
      <w:r w:rsidR="00405CBA" w:rsidRPr="00405CBA">
        <w:rPr>
          <w:rFonts w:ascii="Arial" w:hAnsi="Arial" w:cs="Arial"/>
        </w:rPr>
        <w:t>utilities</w:t>
      </w:r>
      <w:proofErr w:type="gramEnd"/>
      <w:r w:rsidR="00405CBA" w:rsidRPr="00405CBA">
        <w:rPr>
          <w:rFonts w:ascii="Arial" w:hAnsi="Arial" w:cs="Arial"/>
        </w:rPr>
        <w:t>, rent, insurance, that are not directly related to the initiative.</w:t>
      </w:r>
    </w:p>
    <w:p w14:paraId="3143E51E" w14:textId="6AD483B8" w:rsidR="00E832F3" w:rsidRPr="00E832F3" w:rsidRDefault="00E832F3" w:rsidP="00E832F3">
      <w:pPr>
        <w:ind w:left="851" w:right="849"/>
        <w:rPr>
          <w:rFonts w:ascii="Arial" w:hAnsi="Arial" w:cs="Arial"/>
        </w:rPr>
      </w:pPr>
      <w:r w:rsidRPr="00E832F3">
        <w:rPr>
          <w:rFonts w:ascii="Arial" w:hAnsi="Arial" w:cs="Arial"/>
        </w:rPr>
        <w:t>3</w:t>
      </w:r>
      <w:r w:rsidR="009442FA">
        <w:rPr>
          <w:rFonts w:ascii="Arial" w:hAnsi="Arial" w:cs="Arial"/>
        </w:rPr>
        <w:t>7</w:t>
      </w:r>
      <w:r w:rsidRPr="00E832F3">
        <w:rPr>
          <w:rFonts w:ascii="Arial" w:hAnsi="Arial" w:cs="Arial"/>
        </w:rPr>
        <w:t>.</w:t>
      </w:r>
      <w:r w:rsidRPr="00E832F3">
        <w:rPr>
          <w:rFonts w:ascii="Arial" w:hAnsi="Arial" w:cs="Arial"/>
        </w:rPr>
        <w:tab/>
        <w:t>Winners of the following award categories will receive a professional learning grant</w:t>
      </w:r>
      <w:r w:rsidR="005C0E80">
        <w:rPr>
          <w:rFonts w:ascii="Arial" w:hAnsi="Arial" w:cs="Arial"/>
        </w:rPr>
        <w:t xml:space="preserve"> of $15,000</w:t>
      </w:r>
      <w:r w:rsidRPr="00E832F3">
        <w:rPr>
          <w:rFonts w:ascii="Arial" w:hAnsi="Arial" w:cs="Arial"/>
        </w:rPr>
        <w:t xml:space="preserve"> to further their professional learning:</w:t>
      </w:r>
    </w:p>
    <w:p w14:paraId="7BD7A631" w14:textId="01CE627A" w:rsidR="00405CBA" w:rsidRPr="00405CBA" w:rsidRDefault="00405CBA" w:rsidP="00405CBA">
      <w:pPr>
        <w:pStyle w:val="ListParagraph"/>
        <w:numPr>
          <w:ilvl w:val="0"/>
          <w:numId w:val="1"/>
        </w:numPr>
        <w:ind w:right="849"/>
        <w:rPr>
          <w:rFonts w:ascii="Arial" w:hAnsi="Arial" w:cs="Arial"/>
        </w:rPr>
      </w:pPr>
      <w:r w:rsidRPr="005C0E80">
        <w:rPr>
          <w:rFonts w:ascii="Arial" w:hAnsi="Arial" w:cs="Arial"/>
        </w:rPr>
        <w:t xml:space="preserve">The Early Childhood Teacher of the Year Award </w:t>
      </w:r>
    </w:p>
    <w:p w14:paraId="143014CB" w14:textId="65A48C6E" w:rsidR="00405CBA" w:rsidRDefault="00E832F3" w:rsidP="005C0E80">
      <w:pPr>
        <w:pStyle w:val="ListParagraph"/>
        <w:numPr>
          <w:ilvl w:val="0"/>
          <w:numId w:val="1"/>
        </w:numPr>
        <w:ind w:right="849"/>
        <w:rPr>
          <w:rFonts w:ascii="Arial" w:hAnsi="Arial" w:cs="Arial"/>
        </w:rPr>
      </w:pPr>
      <w:r w:rsidRPr="005C0E80">
        <w:rPr>
          <w:rFonts w:ascii="Arial" w:hAnsi="Arial" w:cs="Arial"/>
        </w:rPr>
        <w:t>The Emeritus Professor Collette Tayler Excellence in Education Leadership Award (</w:t>
      </w:r>
      <w:r w:rsidR="005C0E80" w:rsidRPr="005C0E80">
        <w:rPr>
          <w:rFonts w:ascii="Arial" w:hAnsi="Arial" w:cs="Arial"/>
        </w:rPr>
        <w:t>if the category is won by an educational leader</w:t>
      </w:r>
      <w:r w:rsidR="00405CBA">
        <w:rPr>
          <w:rFonts w:ascii="Arial" w:hAnsi="Arial" w:cs="Arial"/>
        </w:rPr>
        <w:t>)</w:t>
      </w:r>
    </w:p>
    <w:p w14:paraId="3B0AA8BA" w14:textId="7A5A94B2" w:rsidR="00E832F3" w:rsidRPr="00405CBA" w:rsidRDefault="00E832F3" w:rsidP="00405CBA">
      <w:pPr>
        <w:pStyle w:val="ListParagraph"/>
        <w:numPr>
          <w:ilvl w:val="0"/>
          <w:numId w:val="1"/>
        </w:numPr>
        <w:ind w:right="849"/>
        <w:rPr>
          <w:rFonts w:ascii="Arial" w:hAnsi="Arial" w:cs="Arial"/>
        </w:rPr>
      </w:pPr>
      <w:r w:rsidRPr="00E832F3">
        <w:rPr>
          <w:rFonts w:ascii="Arial" w:hAnsi="Arial" w:cs="Arial"/>
        </w:rPr>
        <w:t>The Minister’s Award</w:t>
      </w:r>
      <w:r w:rsidR="00405CBA">
        <w:rPr>
          <w:rFonts w:ascii="Arial" w:hAnsi="Arial" w:cs="Arial"/>
        </w:rPr>
        <w:t xml:space="preserve"> </w:t>
      </w:r>
      <w:r w:rsidR="00405CBA" w:rsidRPr="005C0E80">
        <w:rPr>
          <w:rFonts w:ascii="Arial" w:hAnsi="Arial" w:cs="Arial"/>
        </w:rPr>
        <w:t>(if the category is won by an educational leader</w:t>
      </w:r>
      <w:r w:rsidR="00405CBA">
        <w:rPr>
          <w:rFonts w:ascii="Arial" w:hAnsi="Arial" w:cs="Arial"/>
        </w:rPr>
        <w:t>)</w:t>
      </w:r>
    </w:p>
    <w:p w14:paraId="22F7B63F" w14:textId="0007796A" w:rsidR="00E832F3" w:rsidRPr="00E832F3" w:rsidRDefault="00E832F3" w:rsidP="00E832F3">
      <w:pPr>
        <w:ind w:left="851" w:right="849"/>
        <w:rPr>
          <w:rFonts w:ascii="Arial" w:hAnsi="Arial" w:cs="Arial"/>
        </w:rPr>
      </w:pPr>
      <w:r w:rsidRPr="00E832F3">
        <w:rPr>
          <w:rFonts w:ascii="Arial" w:hAnsi="Arial" w:cs="Arial"/>
        </w:rPr>
        <w:t xml:space="preserve">This </w:t>
      </w:r>
      <w:r w:rsidR="00A7360A">
        <w:rPr>
          <w:rFonts w:ascii="Arial" w:hAnsi="Arial" w:cs="Arial"/>
        </w:rPr>
        <w:t xml:space="preserve">grant may be spent on professional learning and may </w:t>
      </w:r>
      <w:r w:rsidRPr="00E832F3">
        <w:rPr>
          <w:rFonts w:ascii="Arial" w:hAnsi="Arial" w:cs="Arial"/>
        </w:rPr>
        <w:t xml:space="preserve">include staff replacement costs and reasonable travel/accommodation costs to participate in the nominated activity using the ATO reasonable travel and meal expenses rates as a guide. The total amount provided by the Department will not exceed the dollar value specified above. </w:t>
      </w:r>
    </w:p>
    <w:p w14:paraId="14175E17" w14:textId="7BFA1C1C" w:rsidR="00E832F3" w:rsidRPr="00E832F3" w:rsidRDefault="00E832F3" w:rsidP="00E832F3">
      <w:pPr>
        <w:ind w:left="851" w:right="849"/>
        <w:rPr>
          <w:rFonts w:ascii="Arial" w:hAnsi="Arial" w:cs="Arial"/>
        </w:rPr>
      </w:pPr>
      <w:r w:rsidRPr="00E832F3">
        <w:rPr>
          <w:rFonts w:ascii="Arial" w:hAnsi="Arial" w:cs="Arial"/>
        </w:rPr>
        <w:t>3</w:t>
      </w:r>
      <w:r w:rsidR="009442FA">
        <w:rPr>
          <w:rFonts w:ascii="Arial" w:hAnsi="Arial" w:cs="Arial"/>
        </w:rPr>
        <w:t>8</w:t>
      </w:r>
      <w:r w:rsidRPr="00E832F3">
        <w:rPr>
          <w:rFonts w:ascii="Arial" w:hAnsi="Arial" w:cs="Arial"/>
        </w:rPr>
        <w:t>.</w:t>
      </w:r>
      <w:r w:rsidRPr="00E832F3">
        <w:rPr>
          <w:rFonts w:ascii="Arial" w:hAnsi="Arial" w:cs="Arial"/>
        </w:rPr>
        <w:tab/>
        <w:t>All recipients of a professional learning grant must include a professional learning proposal after acceptance of their award. This must be approved by the Department prior to a recipient undertaking professional learning.</w:t>
      </w:r>
    </w:p>
    <w:p w14:paraId="5F814B9B" w14:textId="5FE95996" w:rsidR="00E832F3" w:rsidRPr="00E832F3" w:rsidRDefault="009442FA" w:rsidP="00E832F3">
      <w:pPr>
        <w:ind w:left="851" w:right="849"/>
        <w:rPr>
          <w:rFonts w:ascii="Arial" w:hAnsi="Arial" w:cs="Arial"/>
        </w:rPr>
      </w:pPr>
      <w:r>
        <w:rPr>
          <w:rFonts w:ascii="Arial" w:hAnsi="Arial" w:cs="Arial"/>
        </w:rPr>
        <w:t>39</w:t>
      </w:r>
      <w:r w:rsidR="00E832F3" w:rsidRPr="00E832F3">
        <w:rPr>
          <w:rFonts w:ascii="Arial" w:hAnsi="Arial" w:cs="Arial"/>
        </w:rPr>
        <w:t>.</w:t>
      </w:r>
      <w:r w:rsidR="00E832F3" w:rsidRPr="00E832F3">
        <w:rPr>
          <w:rFonts w:ascii="Arial" w:hAnsi="Arial" w:cs="Arial"/>
        </w:rPr>
        <w:tab/>
        <w:t>Recipients can propose to undertake professional learning that exceeds the amount of their award grant, provided they are able to fund the additional costs above the amount of their award grant from other sources.</w:t>
      </w:r>
    </w:p>
    <w:p w14:paraId="7E3E5C6F" w14:textId="5412063A" w:rsidR="00E832F3" w:rsidRPr="00E832F3" w:rsidRDefault="009442FA" w:rsidP="00E832F3">
      <w:pPr>
        <w:ind w:left="851" w:right="849"/>
        <w:rPr>
          <w:rFonts w:ascii="Arial" w:hAnsi="Arial" w:cs="Arial"/>
        </w:rPr>
      </w:pPr>
      <w:r>
        <w:rPr>
          <w:rFonts w:ascii="Arial" w:hAnsi="Arial" w:cs="Arial"/>
        </w:rPr>
        <w:t>40</w:t>
      </w:r>
      <w:r w:rsidR="00E832F3" w:rsidRPr="00E832F3">
        <w:rPr>
          <w:rFonts w:ascii="Arial" w:hAnsi="Arial" w:cs="Arial"/>
        </w:rPr>
        <w:t>.</w:t>
      </w:r>
      <w:r w:rsidR="00E832F3" w:rsidRPr="00E832F3">
        <w:rPr>
          <w:rFonts w:ascii="Arial" w:hAnsi="Arial" w:cs="Arial"/>
        </w:rPr>
        <w:tab/>
        <w:t>Payments to schools for all activities included in a winner’s professional learning plan will be administered via the Department’s Schools Targeted Funding Portal.</w:t>
      </w:r>
    </w:p>
    <w:p w14:paraId="396D1A71" w14:textId="708383C3" w:rsidR="00E832F3" w:rsidRPr="00E832F3" w:rsidRDefault="009442FA" w:rsidP="00E832F3">
      <w:pPr>
        <w:ind w:left="851" w:right="849"/>
        <w:rPr>
          <w:rFonts w:ascii="Arial" w:hAnsi="Arial" w:cs="Arial"/>
        </w:rPr>
      </w:pPr>
      <w:r>
        <w:rPr>
          <w:rFonts w:ascii="Arial" w:hAnsi="Arial" w:cs="Arial"/>
        </w:rPr>
        <w:t>41</w:t>
      </w:r>
      <w:r w:rsidR="00E832F3" w:rsidRPr="00E832F3">
        <w:rPr>
          <w:rFonts w:ascii="Arial" w:hAnsi="Arial" w:cs="Arial"/>
        </w:rPr>
        <w:t>.</w:t>
      </w:r>
      <w:r w:rsidR="00E832F3" w:rsidRPr="00E832F3">
        <w:rPr>
          <w:rFonts w:ascii="Arial" w:hAnsi="Arial" w:cs="Arial"/>
        </w:rPr>
        <w:tab/>
        <w:t xml:space="preserve">For award recipients who applied as a partnership, the partnership will self-determine how funding will be allocated across </w:t>
      </w:r>
      <w:r w:rsidR="00376662">
        <w:rPr>
          <w:rFonts w:ascii="Arial" w:hAnsi="Arial" w:cs="Arial"/>
        </w:rPr>
        <w:t>organisations</w:t>
      </w:r>
      <w:r w:rsidR="00E832F3" w:rsidRPr="00E832F3">
        <w:rPr>
          <w:rFonts w:ascii="Arial" w:hAnsi="Arial" w:cs="Arial"/>
        </w:rPr>
        <w:t xml:space="preserve">. Disagreement around funding allocations across </w:t>
      </w:r>
      <w:r w:rsidR="00376662">
        <w:rPr>
          <w:rFonts w:ascii="Arial" w:hAnsi="Arial" w:cs="Arial"/>
        </w:rPr>
        <w:t>organisations</w:t>
      </w:r>
      <w:r w:rsidR="00E832F3" w:rsidRPr="00E832F3">
        <w:rPr>
          <w:rFonts w:ascii="Arial" w:hAnsi="Arial" w:cs="Arial"/>
        </w:rPr>
        <w:t xml:space="preserve"> will be resolved at the local level between </w:t>
      </w:r>
      <w:r w:rsidR="00376662">
        <w:rPr>
          <w:rFonts w:ascii="Arial" w:hAnsi="Arial" w:cs="Arial"/>
        </w:rPr>
        <w:t>organisations</w:t>
      </w:r>
      <w:r w:rsidR="00E832F3" w:rsidRPr="00E832F3">
        <w:rPr>
          <w:rFonts w:ascii="Arial" w:hAnsi="Arial" w:cs="Arial"/>
        </w:rPr>
        <w:t>.</w:t>
      </w:r>
    </w:p>
    <w:p w14:paraId="299C2E4E" w14:textId="6572FA2E" w:rsidR="00E832F3" w:rsidRPr="00E832F3" w:rsidRDefault="00E832F3" w:rsidP="00E832F3">
      <w:pPr>
        <w:ind w:left="851" w:right="849"/>
        <w:rPr>
          <w:rFonts w:ascii="Arial" w:hAnsi="Arial" w:cs="Arial"/>
        </w:rPr>
      </w:pPr>
      <w:r w:rsidRPr="00E832F3">
        <w:rPr>
          <w:rFonts w:ascii="Arial" w:hAnsi="Arial" w:cs="Arial"/>
        </w:rPr>
        <w:t>4</w:t>
      </w:r>
      <w:r w:rsidR="009442FA">
        <w:rPr>
          <w:rFonts w:ascii="Arial" w:hAnsi="Arial" w:cs="Arial"/>
        </w:rPr>
        <w:t>2</w:t>
      </w:r>
      <w:r w:rsidRPr="00E832F3">
        <w:rPr>
          <w:rFonts w:ascii="Arial" w:hAnsi="Arial" w:cs="Arial"/>
        </w:rPr>
        <w:t>.</w:t>
      </w:r>
      <w:r w:rsidRPr="00E832F3">
        <w:rPr>
          <w:rFonts w:ascii="Arial" w:hAnsi="Arial" w:cs="Arial"/>
        </w:rPr>
        <w:tab/>
        <w:t>Recipients will be required to provide a full acquittal of their grant funding and are responsible for recording and documenting their grant expenditure. This includes, but is not limited to, credit card receipts and statements, and provider invoices.</w:t>
      </w:r>
    </w:p>
    <w:p w14:paraId="67A9243A" w14:textId="6FB92D03" w:rsidR="00E832F3" w:rsidRPr="00E832F3" w:rsidRDefault="00E832F3" w:rsidP="00E832F3">
      <w:pPr>
        <w:ind w:left="851" w:right="849"/>
        <w:rPr>
          <w:rFonts w:ascii="Arial" w:hAnsi="Arial" w:cs="Arial"/>
        </w:rPr>
      </w:pPr>
      <w:r w:rsidRPr="00E832F3">
        <w:rPr>
          <w:rFonts w:ascii="Arial" w:hAnsi="Arial" w:cs="Arial"/>
        </w:rPr>
        <w:t>4</w:t>
      </w:r>
      <w:r w:rsidR="009442FA">
        <w:rPr>
          <w:rFonts w:ascii="Arial" w:hAnsi="Arial" w:cs="Arial"/>
        </w:rPr>
        <w:t>3</w:t>
      </w:r>
      <w:r w:rsidRPr="00E832F3">
        <w:rPr>
          <w:rFonts w:ascii="Arial" w:hAnsi="Arial" w:cs="Arial"/>
        </w:rPr>
        <w:t>.</w:t>
      </w:r>
      <w:r w:rsidRPr="00E832F3">
        <w:rPr>
          <w:rFonts w:ascii="Arial" w:hAnsi="Arial" w:cs="Arial"/>
        </w:rPr>
        <w:tab/>
        <w:t>Recipients must spend their grant amount by 31 December 202</w:t>
      </w:r>
      <w:r w:rsidR="007B1C05">
        <w:rPr>
          <w:rFonts w:ascii="Arial" w:hAnsi="Arial" w:cs="Arial"/>
        </w:rPr>
        <w:t>2</w:t>
      </w:r>
      <w:r w:rsidRPr="00E832F3">
        <w:rPr>
          <w:rFonts w:ascii="Arial" w:hAnsi="Arial" w:cs="Arial"/>
        </w:rPr>
        <w:t xml:space="preserve">. This is </w:t>
      </w:r>
      <w:proofErr w:type="gramStart"/>
      <w:r w:rsidRPr="00E832F3">
        <w:rPr>
          <w:rFonts w:ascii="Arial" w:hAnsi="Arial" w:cs="Arial"/>
        </w:rPr>
        <w:t>with the exception of</w:t>
      </w:r>
      <w:proofErr w:type="gramEnd"/>
      <w:r w:rsidRPr="00E832F3">
        <w:rPr>
          <w:rFonts w:ascii="Arial" w:hAnsi="Arial" w:cs="Arial"/>
        </w:rPr>
        <w:t xml:space="preserve"> grants awarded to schools, who must spend their grant amount by 30 June 202</w:t>
      </w:r>
      <w:r w:rsidR="007B1C05">
        <w:rPr>
          <w:rFonts w:ascii="Arial" w:hAnsi="Arial" w:cs="Arial"/>
        </w:rPr>
        <w:t>2</w:t>
      </w:r>
      <w:r w:rsidRPr="00E832F3">
        <w:rPr>
          <w:rFonts w:ascii="Arial" w:hAnsi="Arial" w:cs="Arial"/>
        </w:rPr>
        <w:t xml:space="preserve">. Recipients who do not </w:t>
      </w:r>
      <w:r w:rsidRPr="00E832F3">
        <w:rPr>
          <w:rFonts w:ascii="Arial" w:hAnsi="Arial" w:cs="Arial"/>
        </w:rPr>
        <w:lastRenderedPageBreak/>
        <w:t xml:space="preserve">spend their grant amount, or spend only part of their grant, by these dates forfeit the remaining grant funds, unless otherwise agreed in writing with the Department. </w:t>
      </w:r>
    </w:p>
    <w:p w14:paraId="4413DFFD" w14:textId="1F204E3C" w:rsidR="00E832F3" w:rsidRPr="00E832F3" w:rsidRDefault="00E832F3" w:rsidP="007B1C05">
      <w:pPr>
        <w:ind w:left="851" w:right="849"/>
        <w:rPr>
          <w:rFonts w:ascii="Arial" w:hAnsi="Arial" w:cs="Arial"/>
        </w:rPr>
      </w:pPr>
      <w:r w:rsidRPr="00E832F3">
        <w:rPr>
          <w:rFonts w:ascii="Arial" w:hAnsi="Arial" w:cs="Arial"/>
        </w:rPr>
        <w:t>4</w:t>
      </w:r>
      <w:r w:rsidR="009442FA">
        <w:rPr>
          <w:rFonts w:ascii="Arial" w:hAnsi="Arial" w:cs="Arial"/>
        </w:rPr>
        <w:t>4</w:t>
      </w:r>
      <w:r w:rsidRPr="00E832F3">
        <w:rPr>
          <w:rFonts w:ascii="Arial" w:hAnsi="Arial" w:cs="Arial"/>
        </w:rPr>
        <w:t>.</w:t>
      </w:r>
      <w:r w:rsidRPr="00E832F3">
        <w:rPr>
          <w:rFonts w:ascii="Arial" w:hAnsi="Arial" w:cs="Arial"/>
        </w:rPr>
        <w:tab/>
        <w:t>A request for an extension of time to use the grant must be made in writing by no later than</w:t>
      </w:r>
      <w:r w:rsidR="000D2307">
        <w:rPr>
          <w:rFonts w:ascii="Arial" w:hAnsi="Arial" w:cs="Arial"/>
        </w:rPr>
        <w:t xml:space="preserve"> </w:t>
      </w:r>
      <w:r w:rsidRPr="00E832F3">
        <w:rPr>
          <w:rFonts w:ascii="Arial" w:hAnsi="Arial" w:cs="Arial"/>
        </w:rPr>
        <w:t>1 December 202</w:t>
      </w:r>
      <w:r w:rsidR="007B1C05">
        <w:rPr>
          <w:rFonts w:ascii="Arial" w:hAnsi="Arial" w:cs="Arial"/>
        </w:rPr>
        <w:t>2</w:t>
      </w:r>
      <w:r w:rsidRPr="00E832F3">
        <w:rPr>
          <w:rFonts w:ascii="Arial" w:hAnsi="Arial" w:cs="Arial"/>
        </w:rPr>
        <w:t xml:space="preserve"> (1 June 202</w:t>
      </w:r>
      <w:r w:rsidR="007B1C05">
        <w:rPr>
          <w:rFonts w:ascii="Arial" w:hAnsi="Arial" w:cs="Arial"/>
        </w:rPr>
        <w:t>2</w:t>
      </w:r>
      <w:r w:rsidRPr="00E832F3">
        <w:rPr>
          <w:rFonts w:ascii="Arial" w:hAnsi="Arial" w:cs="Arial"/>
        </w:rPr>
        <w:t xml:space="preserve"> for award winners where the grant will be paid to schools). Extensions will be considered on merit and granted at the sole discretion of the Department. </w:t>
      </w:r>
    </w:p>
    <w:p w14:paraId="4984C8D9" w14:textId="77777777" w:rsidR="00E832F3" w:rsidRPr="001E7B45" w:rsidRDefault="00E832F3" w:rsidP="001E7B45">
      <w:pPr>
        <w:pStyle w:val="Heading2"/>
        <w:ind w:left="851"/>
        <w:rPr>
          <w:b/>
          <w:bCs/>
        </w:rPr>
      </w:pPr>
      <w:r w:rsidRPr="001E7B45">
        <w:rPr>
          <w:b/>
          <w:bCs/>
        </w:rPr>
        <w:t xml:space="preserve">Privacy Statement </w:t>
      </w:r>
    </w:p>
    <w:p w14:paraId="061A01CE" w14:textId="267F769D" w:rsidR="00E832F3" w:rsidRPr="00E832F3" w:rsidRDefault="00E832F3" w:rsidP="00E832F3">
      <w:pPr>
        <w:ind w:left="851" w:right="849"/>
        <w:rPr>
          <w:rFonts w:ascii="Arial" w:hAnsi="Arial" w:cs="Arial"/>
        </w:rPr>
      </w:pPr>
      <w:r w:rsidRPr="00E832F3">
        <w:rPr>
          <w:rFonts w:ascii="Arial" w:hAnsi="Arial" w:cs="Arial"/>
        </w:rPr>
        <w:t>4</w:t>
      </w:r>
      <w:r w:rsidR="009442FA">
        <w:rPr>
          <w:rFonts w:ascii="Arial" w:hAnsi="Arial" w:cs="Arial"/>
        </w:rPr>
        <w:t>5</w:t>
      </w:r>
      <w:r w:rsidRPr="00E832F3">
        <w:rPr>
          <w:rFonts w:ascii="Arial" w:hAnsi="Arial" w:cs="Arial"/>
        </w:rPr>
        <w:t>.</w:t>
      </w:r>
      <w:r w:rsidRPr="00E832F3">
        <w:rPr>
          <w:rFonts w:ascii="Arial" w:hAnsi="Arial" w:cs="Arial"/>
        </w:rPr>
        <w:tab/>
        <w:t xml:space="preserve">The Department practises fair information handling practices. Nominator/nominee personal information will be collected, </w:t>
      </w:r>
      <w:proofErr w:type="gramStart"/>
      <w:r w:rsidRPr="00E832F3">
        <w:rPr>
          <w:rFonts w:ascii="Arial" w:hAnsi="Arial" w:cs="Arial"/>
        </w:rPr>
        <w:t>used</w:t>
      </w:r>
      <w:proofErr w:type="gramEnd"/>
      <w:r w:rsidRPr="00E832F3">
        <w:rPr>
          <w:rFonts w:ascii="Arial" w:hAnsi="Arial" w:cs="Arial"/>
        </w:rPr>
        <w:t xml:space="preserve"> and disclosed for the purpose of facilitating the 2020 VEYA and assisting the Selection Panel with its decision making.</w:t>
      </w:r>
    </w:p>
    <w:p w14:paraId="2EC3EE90" w14:textId="36988571" w:rsidR="00E832F3" w:rsidRPr="00E832F3" w:rsidRDefault="00E832F3" w:rsidP="00E832F3">
      <w:pPr>
        <w:ind w:left="851" w:right="849"/>
        <w:rPr>
          <w:rFonts w:ascii="Arial" w:hAnsi="Arial" w:cs="Arial"/>
        </w:rPr>
      </w:pPr>
      <w:r w:rsidRPr="00E832F3">
        <w:rPr>
          <w:rFonts w:ascii="Arial" w:hAnsi="Arial" w:cs="Arial"/>
        </w:rPr>
        <w:t>4</w:t>
      </w:r>
      <w:r w:rsidR="009442FA">
        <w:rPr>
          <w:rFonts w:ascii="Arial" w:hAnsi="Arial" w:cs="Arial"/>
        </w:rPr>
        <w:t>6</w:t>
      </w:r>
      <w:r w:rsidRPr="00E832F3">
        <w:rPr>
          <w:rFonts w:ascii="Arial" w:hAnsi="Arial" w:cs="Arial"/>
        </w:rPr>
        <w:t>.</w:t>
      </w:r>
      <w:r w:rsidRPr="00E832F3">
        <w:rPr>
          <w:rFonts w:ascii="Arial" w:hAnsi="Arial" w:cs="Arial"/>
        </w:rPr>
        <w:tab/>
        <w:t xml:space="preserve">The information provided will be handled in accordance with the Privacy Data and Protection Act 2014 (Vic). </w:t>
      </w:r>
    </w:p>
    <w:p w14:paraId="2DA3E307" w14:textId="14853E4A" w:rsidR="00E832F3" w:rsidRPr="00E832F3" w:rsidRDefault="00E832F3" w:rsidP="00E832F3">
      <w:pPr>
        <w:ind w:left="851" w:right="849"/>
        <w:rPr>
          <w:rFonts w:ascii="Arial" w:hAnsi="Arial" w:cs="Arial"/>
        </w:rPr>
      </w:pPr>
      <w:r w:rsidRPr="00E832F3">
        <w:rPr>
          <w:rFonts w:ascii="Arial" w:hAnsi="Arial" w:cs="Arial"/>
        </w:rPr>
        <w:t>4</w:t>
      </w:r>
      <w:r w:rsidR="009442FA">
        <w:rPr>
          <w:rFonts w:ascii="Arial" w:hAnsi="Arial" w:cs="Arial"/>
        </w:rPr>
        <w:t>7</w:t>
      </w:r>
      <w:r w:rsidRPr="00E832F3">
        <w:rPr>
          <w:rFonts w:ascii="Arial" w:hAnsi="Arial" w:cs="Arial"/>
        </w:rPr>
        <w:t>.</w:t>
      </w:r>
      <w:r w:rsidRPr="00E832F3">
        <w:rPr>
          <w:rFonts w:ascii="Arial" w:hAnsi="Arial" w:cs="Arial"/>
        </w:rPr>
        <w:tab/>
        <w:t>Information will be submitted via the Award Force system and accessed by the Department’s Early Years Workforce Unit and the judging panel.</w:t>
      </w:r>
    </w:p>
    <w:p w14:paraId="03495FC9" w14:textId="39A59982" w:rsidR="00E832F3" w:rsidRPr="00E832F3" w:rsidRDefault="00E832F3" w:rsidP="00E832F3">
      <w:pPr>
        <w:ind w:left="851" w:right="849"/>
        <w:rPr>
          <w:rFonts w:ascii="Arial" w:hAnsi="Arial" w:cs="Arial"/>
        </w:rPr>
      </w:pPr>
      <w:r w:rsidRPr="00E832F3">
        <w:rPr>
          <w:rFonts w:ascii="Arial" w:hAnsi="Arial" w:cs="Arial"/>
        </w:rPr>
        <w:t>4</w:t>
      </w:r>
      <w:r w:rsidR="009442FA">
        <w:rPr>
          <w:rFonts w:ascii="Arial" w:hAnsi="Arial" w:cs="Arial"/>
        </w:rPr>
        <w:t>8</w:t>
      </w:r>
      <w:r w:rsidRPr="00E832F3">
        <w:rPr>
          <w:rFonts w:ascii="Arial" w:hAnsi="Arial" w:cs="Arial"/>
        </w:rPr>
        <w:t>.</w:t>
      </w:r>
      <w:r w:rsidRPr="00E832F3">
        <w:rPr>
          <w:rFonts w:ascii="Arial" w:hAnsi="Arial" w:cs="Arial"/>
        </w:rPr>
        <w:tab/>
        <w:t xml:space="preserve">Information will only be disclosed at the VEYA Ceremony or in promotion materials with the express consent of the person to whom the information relates. </w:t>
      </w:r>
    </w:p>
    <w:p w14:paraId="30EC4623" w14:textId="6AD448F9" w:rsidR="00E832F3" w:rsidRPr="00E832F3" w:rsidRDefault="00E832F3" w:rsidP="00E832F3">
      <w:pPr>
        <w:ind w:left="851" w:right="849"/>
        <w:rPr>
          <w:rFonts w:ascii="Arial" w:hAnsi="Arial" w:cs="Arial"/>
        </w:rPr>
      </w:pPr>
      <w:r w:rsidRPr="00E832F3">
        <w:rPr>
          <w:rFonts w:ascii="Arial" w:hAnsi="Arial" w:cs="Arial"/>
        </w:rPr>
        <w:t>4</w:t>
      </w:r>
      <w:r w:rsidR="009442FA">
        <w:rPr>
          <w:rFonts w:ascii="Arial" w:hAnsi="Arial" w:cs="Arial"/>
        </w:rPr>
        <w:t>9</w:t>
      </w:r>
      <w:r w:rsidRPr="00E832F3">
        <w:rPr>
          <w:rFonts w:ascii="Arial" w:hAnsi="Arial" w:cs="Arial"/>
        </w:rPr>
        <w:t>.</w:t>
      </w:r>
      <w:r w:rsidRPr="00E832F3">
        <w:rPr>
          <w:rFonts w:ascii="Arial" w:hAnsi="Arial" w:cs="Arial"/>
        </w:rPr>
        <w:tab/>
        <w:t>Information will not be used for any other purpose unless otherwise required by law.</w:t>
      </w:r>
    </w:p>
    <w:p w14:paraId="734B7552" w14:textId="4775962E" w:rsidR="00E832F3" w:rsidRPr="00E832F3" w:rsidRDefault="009442FA" w:rsidP="00E832F3">
      <w:pPr>
        <w:ind w:left="851" w:right="849"/>
        <w:rPr>
          <w:rFonts w:ascii="Arial" w:hAnsi="Arial" w:cs="Arial"/>
        </w:rPr>
      </w:pPr>
      <w:r>
        <w:rPr>
          <w:rFonts w:ascii="Arial" w:hAnsi="Arial" w:cs="Arial"/>
        </w:rPr>
        <w:t>50</w:t>
      </w:r>
      <w:r w:rsidR="00E832F3" w:rsidRPr="00E832F3">
        <w:rPr>
          <w:rFonts w:ascii="Arial" w:hAnsi="Arial" w:cs="Arial"/>
        </w:rPr>
        <w:t>.</w:t>
      </w:r>
      <w:r w:rsidR="00E832F3" w:rsidRPr="00E832F3">
        <w:rPr>
          <w:rFonts w:ascii="Arial" w:hAnsi="Arial" w:cs="Arial"/>
        </w:rPr>
        <w:tab/>
        <w:t xml:space="preserve">Information will be stored on DET servers located in Victoria and Award Force servers. Award Force have their own privacy policy, which can be viewed </w:t>
      </w:r>
      <w:hyperlink r:id="rId10" w:history="1">
        <w:r w:rsidR="00E832F3" w:rsidRPr="00EE44FE">
          <w:rPr>
            <w:rStyle w:val="Hyperlink"/>
            <w:rFonts w:ascii="Arial" w:hAnsi="Arial" w:cs="Arial"/>
          </w:rPr>
          <w:t>here</w:t>
        </w:r>
      </w:hyperlink>
      <w:r w:rsidR="00E832F3" w:rsidRPr="00E832F3">
        <w:rPr>
          <w:rFonts w:ascii="Arial" w:hAnsi="Arial" w:cs="Arial"/>
        </w:rPr>
        <w:t>.</w:t>
      </w:r>
    </w:p>
    <w:p w14:paraId="30E0BC02" w14:textId="3786BCE2" w:rsidR="00E832F3" w:rsidRPr="00E832F3" w:rsidRDefault="009442FA" w:rsidP="00E832F3">
      <w:pPr>
        <w:ind w:left="851" w:right="849"/>
        <w:rPr>
          <w:rFonts w:ascii="Arial" w:hAnsi="Arial" w:cs="Arial"/>
        </w:rPr>
      </w:pPr>
      <w:r>
        <w:rPr>
          <w:rFonts w:ascii="Arial" w:hAnsi="Arial" w:cs="Arial"/>
        </w:rPr>
        <w:t>51</w:t>
      </w:r>
      <w:r w:rsidR="00E832F3" w:rsidRPr="00E832F3">
        <w:rPr>
          <w:rFonts w:ascii="Arial" w:hAnsi="Arial" w:cs="Arial"/>
        </w:rPr>
        <w:t>.</w:t>
      </w:r>
      <w:r w:rsidR="00E832F3" w:rsidRPr="00E832F3">
        <w:rPr>
          <w:rFonts w:ascii="Arial" w:hAnsi="Arial" w:cs="Arial"/>
        </w:rPr>
        <w:tab/>
        <w:t xml:space="preserve">The Department’s Privacy Policy can be viewed at </w:t>
      </w:r>
      <w:hyperlink r:id="rId11" w:history="1">
        <w:r w:rsidR="005776FD" w:rsidRPr="00711C75">
          <w:rPr>
            <w:rStyle w:val="Hyperlink"/>
            <w:rFonts w:ascii="Arial" w:hAnsi="Arial" w:cs="Arial"/>
          </w:rPr>
          <w:t>www.education.vic.gov.au/Pages/privacypolicy.aspx</w:t>
        </w:r>
      </w:hyperlink>
      <w:r w:rsidR="005776FD">
        <w:rPr>
          <w:rFonts w:ascii="Arial" w:hAnsi="Arial" w:cs="Arial"/>
        </w:rPr>
        <w:t xml:space="preserve"> </w:t>
      </w:r>
      <w:r w:rsidR="00E832F3" w:rsidRPr="00E832F3">
        <w:rPr>
          <w:rFonts w:ascii="Arial" w:hAnsi="Arial" w:cs="Arial"/>
        </w:rPr>
        <w:t xml:space="preserve"> </w:t>
      </w:r>
    </w:p>
    <w:p w14:paraId="38995DE3" w14:textId="77777777" w:rsidR="00E832F3" w:rsidRPr="001E7B45" w:rsidRDefault="00E832F3" w:rsidP="001E7B45">
      <w:pPr>
        <w:pStyle w:val="Heading2"/>
        <w:ind w:left="851"/>
        <w:rPr>
          <w:b/>
          <w:bCs/>
        </w:rPr>
      </w:pPr>
      <w:r w:rsidRPr="001E7B45">
        <w:rPr>
          <w:b/>
          <w:bCs/>
        </w:rPr>
        <w:t>Queries</w:t>
      </w:r>
    </w:p>
    <w:p w14:paraId="1C18C66C" w14:textId="3E64F7AF" w:rsidR="00D947A5" w:rsidRPr="00E832F3" w:rsidRDefault="00E832F3" w:rsidP="00E832F3">
      <w:pPr>
        <w:ind w:left="851" w:right="849"/>
        <w:rPr>
          <w:rFonts w:ascii="Arial" w:hAnsi="Arial" w:cs="Arial"/>
        </w:rPr>
      </w:pPr>
      <w:r w:rsidRPr="00E832F3">
        <w:rPr>
          <w:rFonts w:ascii="Arial" w:hAnsi="Arial" w:cs="Arial"/>
        </w:rPr>
        <w:t>5</w:t>
      </w:r>
      <w:r w:rsidR="009442FA">
        <w:rPr>
          <w:rFonts w:ascii="Arial" w:hAnsi="Arial" w:cs="Arial"/>
        </w:rPr>
        <w:t>2</w:t>
      </w:r>
      <w:r w:rsidRPr="00E832F3">
        <w:rPr>
          <w:rFonts w:ascii="Arial" w:hAnsi="Arial" w:cs="Arial"/>
        </w:rPr>
        <w:t>.</w:t>
      </w:r>
      <w:r w:rsidRPr="00E832F3">
        <w:rPr>
          <w:rFonts w:ascii="Arial" w:hAnsi="Arial" w:cs="Arial"/>
        </w:rPr>
        <w:tab/>
        <w:t xml:space="preserve">All queries relating to the VEYA, or to access and update your personal information, can be sent to: </w:t>
      </w:r>
      <w:hyperlink r:id="rId12" w:history="1">
        <w:r w:rsidR="001E7B45" w:rsidRPr="00711C75">
          <w:rPr>
            <w:rStyle w:val="Hyperlink"/>
            <w:rFonts w:ascii="Arial" w:hAnsi="Arial" w:cs="Arial"/>
          </w:rPr>
          <w:t>early.years.awards@education.vic.gov.au</w:t>
        </w:r>
      </w:hyperlink>
      <w:r w:rsidR="001E7B45">
        <w:rPr>
          <w:rFonts w:ascii="Arial" w:hAnsi="Arial" w:cs="Arial"/>
        </w:rPr>
        <w:t xml:space="preserve"> </w:t>
      </w:r>
    </w:p>
    <w:sectPr w:rsidR="00D947A5" w:rsidRPr="00E832F3" w:rsidSect="00D947A5">
      <w:headerReference w:type="default" r:id="rId13"/>
      <w:pgSz w:w="11906" w:h="16838"/>
      <w:pgMar w:top="1440" w:right="0" w:bottom="1440" w:left="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1A8DA" w14:textId="77777777" w:rsidR="00F555AC" w:rsidRDefault="00F555AC" w:rsidP="00D947A5">
      <w:pPr>
        <w:spacing w:after="0" w:line="240" w:lineRule="auto"/>
      </w:pPr>
      <w:r>
        <w:separator/>
      </w:r>
    </w:p>
  </w:endnote>
  <w:endnote w:type="continuationSeparator" w:id="0">
    <w:p w14:paraId="2F8D2F02" w14:textId="77777777" w:rsidR="00F555AC" w:rsidRDefault="00F555AC" w:rsidP="00D947A5">
      <w:pPr>
        <w:spacing w:after="0" w:line="240" w:lineRule="auto"/>
      </w:pPr>
      <w:r>
        <w:continuationSeparator/>
      </w:r>
    </w:p>
  </w:endnote>
  <w:endnote w:type="continuationNotice" w:id="1">
    <w:p w14:paraId="03B8B142" w14:textId="77777777" w:rsidR="00742394" w:rsidRDefault="007423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DDE99" w14:textId="77777777" w:rsidR="00F555AC" w:rsidRDefault="00F555AC" w:rsidP="00D947A5">
      <w:pPr>
        <w:spacing w:after="0" w:line="240" w:lineRule="auto"/>
      </w:pPr>
      <w:r>
        <w:separator/>
      </w:r>
    </w:p>
  </w:footnote>
  <w:footnote w:type="continuationSeparator" w:id="0">
    <w:p w14:paraId="4490821C" w14:textId="77777777" w:rsidR="00F555AC" w:rsidRDefault="00F555AC" w:rsidP="00D947A5">
      <w:pPr>
        <w:spacing w:after="0" w:line="240" w:lineRule="auto"/>
      </w:pPr>
      <w:r>
        <w:continuationSeparator/>
      </w:r>
    </w:p>
  </w:footnote>
  <w:footnote w:type="continuationNotice" w:id="1">
    <w:p w14:paraId="7CBE6404" w14:textId="77777777" w:rsidR="00742394" w:rsidRDefault="007423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D6C2" w14:textId="123E5FD6" w:rsidR="00F555AC" w:rsidRDefault="00F555AC" w:rsidP="00D947A5">
    <w:pPr>
      <w:pStyle w:val="Header"/>
      <w:ind w:left="-1276" w:firstLine="1276"/>
    </w:pPr>
    <w:r>
      <w:rPr>
        <w:noProof/>
      </w:rPr>
      <w:drawing>
        <wp:inline distT="0" distB="0" distL="0" distR="0" wp14:anchorId="0F53D185" wp14:editId="5F2F8254">
          <wp:extent cx="7709901" cy="2019300"/>
          <wp:effectExtent l="0" t="0" r="571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4419" cy="20414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4FB"/>
    <w:multiLevelType w:val="multilevel"/>
    <w:tmpl w:val="5FC6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A26F0"/>
    <w:multiLevelType w:val="hybridMultilevel"/>
    <w:tmpl w:val="7F707586"/>
    <w:lvl w:ilvl="0" w:tplc="0C090001">
      <w:start w:val="1"/>
      <w:numFmt w:val="bullet"/>
      <w:lvlText w:val=""/>
      <w:lvlJc w:val="left"/>
      <w:pPr>
        <w:ind w:left="1571" w:hanging="360"/>
      </w:pPr>
      <w:rPr>
        <w:rFonts w:ascii="Symbol" w:hAnsi="Symbol" w:hint="default"/>
      </w:rPr>
    </w:lvl>
    <w:lvl w:ilvl="1" w:tplc="0534F6AE">
      <w:numFmt w:val="bullet"/>
      <w:lvlText w:val="•"/>
      <w:lvlJc w:val="left"/>
      <w:pPr>
        <w:ind w:left="2516" w:hanging="585"/>
      </w:pPr>
      <w:rPr>
        <w:rFonts w:ascii="Arial" w:eastAsiaTheme="minorHAnsi" w:hAnsi="Arial" w:cs="Arial"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 w15:restartNumberingAfterBreak="0">
    <w:nsid w:val="3092109A"/>
    <w:multiLevelType w:val="hybridMultilevel"/>
    <w:tmpl w:val="0AF4778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4D3520C2"/>
    <w:multiLevelType w:val="hybridMultilevel"/>
    <w:tmpl w:val="6F8E183C"/>
    <w:lvl w:ilvl="0" w:tplc="0C09000F">
      <w:start w:val="1"/>
      <w:numFmt w:val="decimal"/>
      <w:lvlText w:val="%1."/>
      <w:lvlJc w:val="left"/>
      <w:pPr>
        <w:ind w:left="360" w:hanging="360"/>
      </w:pPr>
      <w:rPr>
        <w:b w:val="0"/>
      </w:rPr>
    </w:lvl>
    <w:lvl w:ilvl="1" w:tplc="0C090019">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4" w15:restartNumberingAfterBreak="0">
    <w:nsid w:val="5849386D"/>
    <w:multiLevelType w:val="hybridMultilevel"/>
    <w:tmpl w:val="D0F6027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15:restartNumberingAfterBreak="0">
    <w:nsid w:val="5B482E7F"/>
    <w:multiLevelType w:val="hybridMultilevel"/>
    <w:tmpl w:val="4DC28240"/>
    <w:lvl w:ilvl="0" w:tplc="5D422B8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7BB468E0"/>
    <w:multiLevelType w:val="hybridMultilevel"/>
    <w:tmpl w:val="65224A8C"/>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abstractNumId w:val="1"/>
  </w:num>
  <w:num w:numId="2">
    <w:abstractNumId w:val="3"/>
  </w:num>
  <w:num w:numId="3">
    <w:abstractNumId w:val="4"/>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7A5"/>
    <w:rsid w:val="000201F1"/>
    <w:rsid w:val="00034C83"/>
    <w:rsid w:val="000648FA"/>
    <w:rsid w:val="00076A3A"/>
    <w:rsid w:val="000B34C8"/>
    <w:rsid w:val="000D2307"/>
    <w:rsid w:val="000E748A"/>
    <w:rsid w:val="000F0243"/>
    <w:rsid w:val="00106209"/>
    <w:rsid w:val="001260F6"/>
    <w:rsid w:val="001C1567"/>
    <w:rsid w:val="001D3A48"/>
    <w:rsid w:val="001E7B45"/>
    <w:rsid w:val="00211334"/>
    <w:rsid w:val="00226190"/>
    <w:rsid w:val="002A08F5"/>
    <w:rsid w:val="00376662"/>
    <w:rsid w:val="00383381"/>
    <w:rsid w:val="003C2D72"/>
    <w:rsid w:val="00405CBA"/>
    <w:rsid w:val="00411F11"/>
    <w:rsid w:val="004435E7"/>
    <w:rsid w:val="004A46FC"/>
    <w:rsid w:val="004D1CAA"/>
    <w:rsid w:val="004F16C2"/>
    <w:rsid w:val="005776FD"/>
    <w:rsid w:val="005C0E80"/>
    <w:rsid w:val="00605006"/>
    <w:rsid w:val="00632B57"/>
    <w:rsid w:val="0065326B"/>
    <w:rsid w:val="006B4741"/>
    <w:rsid w:val="00742394"/>
    <w:rsid w:val="007B1C05"/>
    <w:rsid w:val="00830B2A"/>
    <w:rsid w:val="008A5B46"/>
    <w:rsid w:val="009442FA"/>
    <w:rsid w:val="00957684"/>
    <w:rsid w:val="009F35DC"/>
    <w:rsid w:val="00A370B5"/>
    <w:rsid w:val="00A4438A"/>
    <w:rsid w:val="00A614F6"/>
    <w:rsid w:val="00A72F70"/>
    <w:rsid w:val="00A7360A"/>
    <w:rsid w:val="00AD4BC0"/>
    <w:rsid w:val="00AE5DA8"/>
    <w:rsid w:val="00B451E8"/>
    <w:rsid w:val="00B47CBC"/>
    <w:rsid w:val="00B951C5"/>
    <w:rsid w:val="00BB0B71"/>
    <w:rsid w:val="00BB184D"/>
    <w:rsid w:val="00C36236"/>
    <w:rsid w:val="00C47A8F"/>
    <w:rsid w:val="00C773C0"/>
    <w:rsid w:val="00C77C63"/>
    <w:rsid w:val="00C80758"/>
    <w:rsid w:val="00CE69CB"/>
    <w:rsid w:val="00D75A58"/>
    <w:rsid w:val="00D947A5"/>
    <w:rsid w:val="00DA619F"/>
    <w:rsid w:val="00DC53EB"/>
    <w:rsid w:val="00DE3A8E"/>
    <w:rsid w:val="00E832F3"/>
    <w:rsid w:val="00EE44FE"/>
    <w:rsid w:val="00F555AC"/>
    <w:rsid w:val="00FA46BF"/>
    <w:rsid w:val="00FC40F1"/>
    <w:rsid w:val="00FC4D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702AF3"/>
  <w15:chartTrackingRefBased/>
  <w15:docId w15:val="{C818F2A5-98F0-43AD-883C-2AFE7A05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2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32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7A5"/>
  </w:style>
  <w:style w:type="paragraph" w:styleId="Footer">
    <w:name w:val="footer"/>
    <w:basedOn w:val="Normal"/>
    <w:link w:val="FooterChar"/>
    <w:uiPriority w:val="99"/>
    <w:unhideWhenUsed/>
    <w:rsid w:val="00D94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7A5"/>
  </w:style>
  <w:style w:type="character" w:customStyle="1" w:styleId="Heading1Char">
    <w:name w:val="Heading 1 Char"/>
    <w:basedOn w:val="DefaultParagraphFont"/>
    <w:link w:val="Heading1"/>
    <w:uiPriority w:val="9"/>
    <w:rsid w:val="00E832F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32F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E8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2F3"/>
    <w:rPr>
      <w:rFonts w:ascii="Segoe UI" w:hAnsi="Segoe UI" w:cs="Segoe UI"/>
      <w:sz w:val="18"/>
      <w:szCs w:val="18"/>
    </w:rPr>
  </w:style>
  <w:style w:type="paragraph" w:styleId="ListParagraph">
    <w:name w:val="List Paragraph"/>
    <w:basedOn w:val="Normal"/>
    <w:uiPriority w:val="34"/>
    <w:qFormat/>
    <w:rsid w:val="00A614F6"/>
    <w:pPr>
      <w:ind w:left="720"/>
      <w:contextualSpacing/>
    </w:pPr>
  </w:style>
  <w:style w:type="character" w:styleId="CommentReference">
    <w:name w:val="annotation reference"/>
    <w:basedOn w:val="DefaultParagraphFont"/>
    <w:uiPriority w:val="99"/>
    <w:semiHidden/>
    <w:unhideWhenUsed/>
    <w:rsid w:val="000201F1"/>
    <w:rPr>
      <w:sz w:val="16"/>
      <w:szCs w:val="16"/>
    </w:rPr>
  </w:style>
  <w:style w:type="paragraph" w:styleId="CommentText">
    <w:name w:val="annotation text"/>
    <w:basedOn w:val="Normal"/>
    <w:link w:val="CommentTextChar"/>
    <w:uiPriority w:val="99"/>
    <w:semiHidden/>
    <w:unhideWhenUsed/>
    <w:rsid w:val="000201F1"/>
    <w:pPr>
      <w:spacing w:line="240" w:lineRule="auto"/>
    </w:pPr>
    <w:rPr>
      <w:sz w:val="20"/>
      <w:szCs w:val="20"/>
    </w:rPr>
  </w:style>
  <w:style w:type="character" w:customStyle="1" w:styleId="CommentTextChar">
    <w:name w:val="Comment Text Char"/>
    <w:basedOn w:val="DefaultParagraphFont"/>
    <w:link w:val="CommentText"/>
    <w:uiPriority w:val="99"/>
    <w:semiHidden/>
    <w:rsid w:val="000201F1"/>
    <w:rPr>
      <w:sz w:val="20"/>
      <w:szCs w:val="20"/>
    </w:rPr>
  </w:style>
  <w:style w:type="paragraph" w:styleId="CommentSubject">
    <w:name w:val="annotation subject"/>
    <w:basedOn w:val="CommentText"/>
    <w:next w:val="CommentText"/>
    <w:link w:val="CommentSubjectChar"/>
    <w:uiPriority w:val="99"/>
    <w:semiHidden/>
    <w:unhideWhenUsed/>
    <w:rsid w:val="000201F1"/>
    <w:rPr>
      <w:b/>
      <w:bCs/>
    </w:rPr>
  </w:style>
  <w:style w:type="character" w:customStyle="1" w:styleId="CommentSubjectChar">
    <w:name w:val="Comment Subject Char"/>
    <w:basedOn w:val="CommentTextChar"/>
    <w:link w:val="CommentSubject"/>
    <w:uiPriority w:val="99"/>
    <w:semiHidden/>
    <w:rsid w:val="000201F1"/>
    <w:rPr>
      <w:b/>
      <w:bCs/>
      <w:sz w:val="20"/>
      <w:szCs w:val="20"/>
    </w:rPr>
  </w:style>
  <w:style w:type="character" w:styleId="Hyperlink">
    <w:name w:val="Hyperlink"/>
    <w:basedOn w:val="DefaultParagraphFont"/>
    <w:uiPriority w:val="99"/>
    <w:unhideWhenUsed/>
    <w:rsid w:val="001E7B45"/>
    <w:rPr>
      <w:color w:val="0563C1" w:themeColor="hyperlink"/>
      <w:u w:val="single"/>
    </w:rPr>
  </w:style>
  <w:style w:type="character" w:styleId="UnresolvedMention">
    <w:name w:val="Unresolved Mention"/>
    <w:basedOn w:val="DefaultParagraphFont"/>
    <w:uiPriority w:val="99"/>
    <w:semiHidden/>
    <w:unhideWhenUsed/>
    <w:rsid w:val="001E7B45"/>
    <w:rPr>
      <w:color w:val="605E5C"/>
      <w:shd w:val="clear" w:color="auto" w:fill="E1DFDD"/>
    </w:rPr>
  </w:style>
  <w:style w:type="character" w:styleId="FollowedHyperlink">
    <w:name w:val="FollowedHyperlink"/>
    <w:basedOn w:val="DefaultParagraphFont"/>
    <w:uiPriority w:val="99"/>
    <w:semiHidden/>
    <w:unhideWhenUsed/>
    <w:rsid w:val="005776FD"/>
    <w:rPr>
      <w:color w:val="954F72" w:themeColor="followedHyperlink"/>
      <w:u w:val="single"/>
    </w:rPr>
  </w:style>
  <w:style w:type="paragraph" w:styleId="NormalWeb">
    <w:name w:val="Normal (Web)"/>
    <w:basedOn w:val="Normal"/>
    <w:uiPriority w:val="99"/>
    <w:semiHidden/>
    <w:unhideWhenUsed/>
    <w:rsid w:val="00A4438A"/>
    <w:pPr>
      <w:spacing w:after="0" w:line="240" w:lineRule="auto"/>
    </w:pPr>
    <w:rPr>
      <w:rFonts w:ascii="inherit" w:eastAsia="Times New Roman" w:hAnsi="inherit" w:cs="Times New Roman"/>
      <w:sz w:val="24"/>
      <w:szCs w:val="24"/>
      <w:lang w:eastAsia="en-AU"/>
    </w:rPr>
  </w:style>
  <w:style w:type="paragraph" w:styleId="Revision">
    <w:name w:val="Revision"/>
    <w:hidden/>
    <w:uiPriority w:val="99"/>
    <w:semiHidden/>
    <w:rsid w:val="008A5B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72099">
      <w:bodyDiv w:val="1"/>
      <w:marLeft w:val="0"/>
      <w:marRight w:val="0"/>
      <w:marTop w:val="0"/>
      <w:marBottom w:val="0"/>
      <w:divBdr>
        <w:top w:val="none" w:sz="0" w:space="0" w:color="auto"/>
        <w:left w:val="none" w:sz="0" w:space="0" w:color="auto"/>
        <w:bottom w:val="none" w:sz="0" w:space="0" w:color="auto"/>
        <w:right w:val="none" w:sz="0" w:space="0" w:color="auto"/>
      </w:divBdr>
      <w:divsChild>
        <w:div w:id="435103618">
          <w:marLeft w:val="0"/>
          <w:marRight w:val="0"/>
          <w:marTop w:val="0"/>
          <w:marBottom w:val="0"/>
          <w:divBdr>
            <w:top w:val="none" w:sz="0" w:space="0" w:color="auto"/>
            <w:left w:val="none" w:sz="0" w:space="0" w:color="auto"/>
            <w:bottom w:val="none" w:sz="0" w:space="0" w:color="auto"/>
            <w:right w:val="none" w:sz="0" w:space="0" w:color="auto"/>
          </w:divBdr>
          <w:divsChild>
            <w:div w:id="1146821938">
              <w:marLeft w:val="0"/>
              <w:marRight w:val="0"/>
              <w:marTop w:val="0"/>
              <w:marBottom w:val="0"/>
              <w:divBdr>
                <w:top w:val="none" w:sz="0" w:space="0" w:color="auto"/>
                <w:left w:val="none" w:sz="0" w:space="0" w:color="auto"/>
                <w:bottom w:val="none" w:sz="0" w:space="0" w:color="auto"/>
                <w:right w:val="none" w:sz="0" w:space="0" w:color="auto"/>
              </w:divBdr>
              <w:divsChild>
                <w:div w:id="1019307430">
                  <w:marLeft w:val="0"/>
                  <w:marRight w:val="0"/>
                  <w:marTop w:val="0"/>
                  <w:marBottom w:val="0"/>
                  <w:divBdr>
                    <w:top w:val="none" w:sz="0" w:space="0" w:color="auto"/>
                    <w:left w:val="none" w:sz="0" w:space="0" w:color="auto"/>
                    <w:bottom w:val="none" w:sz="0" w:space="0" w:color="auto"/>
                    <w:right w:val="none" w:sz="0" w:space="0" w:color="auto"/>
                  </w:divBdr>
                  <w:divsChild>
                    <w:div w:id="119806322">
                      <w:marLeft w:val="0"/>
                      <w:marRight w:val="0"/>
                      <w:marTop w:val="0"/>
                      <w:marBottom w:val="0"/>
                      <w:divBdr>
                        <w:top w:val="none" w:sz="0" w:space="0" w:color="auto"/>
                        <w:left w:val="none" w:sz="0" w:space="0" w:color="auto"/>
                        <w:bottom w:val="none" w:sz="0" w:space="0" w:color="auto"/>
                        <w:right w:val="none" w:sz="0" w:space="0" w:color="auto"/>
                      </w:divBdr>
                      <w:divsChild>
                        <w:div w:id="1575821328">
                          <w:marLeft w:val="0"/>
                          <w:marRight w:val="0"/>
                          <w:marTop w:val="0"/>
                          <w:marBottom w:val="0"/>
                          <w:divBdr>
                            <w:top w:val="none" w:sz="0" w:space="0" w:color="auto"/>
                            <w:left w:val="none" w:sz="0" w:space="0" w:color="auto"/>
                            <w:bottom w:val="none" w:sz="0" w:space="0" w:color="auto"/>
                            <w:right w:val="none" w:sz="0" w:space="0" w:color="auto"/>
                          </w:divBdr>
                          <w:divsChild>
                            <w:div w:id="783695001">
                              <w:marLeft w:val="0"/>
                              <w:marRight w:val="0"/>
                              <w:marTop w:val="0"/>
                              <w:marBottom w:val="0"/>
                              <w:divBdr>
                                <w:top w:val="none" w:sz="0" w:space="0" w:color="auto"/>
                                <w:left w:val="none" w:sz="0" w:space="0" w:color="auto"/>
                                <w:bottom w:val="none" w:sz="0" w:space="0" w:color="auto"/>
                                <w:right w:val="none" w:sz="0" w:space="0" w:color="auto"/>
                              </w:divBdr>
                              <w:divsChild>
                                <w:div w:id="1373531201">
                                  <w:marLeft w:val="0"/>
                                  <w:marRight w:val="0"/>
                                  <w:marTop w:val="0"/>
                                  <w:marBottom w:val="0"/>
                                  <w:divBdr>
                                    <w:top w:val="none" w:sz="0" w:space="0" w:color="auto"/>
                                    <w:left w:val="none" w:sz="0" w:space="0" w:color="auto"/>
                                    <w:bottom w:val="none" w:sz="0" w:space="0" w:color="auto"/>
                                    <w:right w:val="none" w:sz="0" w:space="0" w:color="auto"/>
                                  </w:divBdr>
                                  <w:divsChild>
                                    <w:div w:id="610283348">
                                      <w:marLeft w:val="0"/>
                                      <w:marRight w:val="0"/>
                                      <w:marTop w:val="0"/>
                                      <w:marBottom w:val="0"/>
                                      <w:divBdr>
                                        <w:top w:val="none" w:sz="0" w:space="0" w:color="auto"/>
                                        <w:left w:val="none" w:sz="0" w:space="0" w:color="auto"/>
                                        <w:bottom w:val="none" w:sz="0" w:space="0" w:color="auto"/>
                                        <w:right w:val="none" w:sz="0" w:space="0" w:color="auto"/>
                                      </w:divBdr>
                                      <w:divsChild>
                                        <w:div w:id="16554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484777">
      <w:bodyDiv w:val="1"/>
      <w:marLeft w:val="0"/>
      <w:marRight w:val="0"/>
      <w:marTop w:val="0"/>
      <w:marBottom w:val="0"/>
      <w:divBdr>
        <w:top w:val="none" w:sz="0" w:space="0" w:color="auto"/>
        <w:left w:val="none" w:sz="0" w:space="0" w:color="auto"/>
        <w:bottom w:val="none" w:sz="0" w:space="0" w:color="auto"/>
        <w:right w:val="none" w:sz="0" w:space="0" w:color="auto"/>
      </w:divBdr>
      <w:divsChild>
        <w:div w:id="1306935232">
          <w:marLeft w:val="0"/>
          <w:marRight w:val="0"/>
          <w:marTop w:val="0"/>
          <w:marBottom w:val="0"/>
          <w:divBdr>
            <w:top w:val="none" w:sz="0" w:space="0" w:color="auto"/>
            <w:left w:val="none" w:sz="0" w:space="0" w:color="auto"/>
            <w:bottom w:val="none" w:sz="0" w:space="0" w:color="auto"/>
            <w:right w:val="none" w:sz="0" w:space="0" w:color="auto"/>
          </w:divBdr>
          <w:divsChild>
            <w:div w:id="24674028">
              <w:marLeft w:val="0"/>
              <w:marRight w:val="0"/>
              <w:marTop w:val="0"/>
              <w:marBottom w:val="0"/>
              <w:divBdr>
                <w:top w:val="none" w:sz="0" w:space="0" w:color="auto"/>
                <w:left w:val="none" w:sz="0" w:space="0" w:color="auto"/>
                <w:bottom w:val="none" w:sz="0" w:space="0" w:color="auto"/>
                <w:right w:val="none" w:sz="0" w:space="0" w:color="auto"/>
              </w:divBdr>
              <w:divsChild>
                <w:div w:id="810051891">
                  <w:marLeft w:val="0"/>
                  <w:marRight w:val="0"/>
                  <w:marTop w:val="0"/>
                  <w:marBottom w:val="0"/>
                  <w:divBdr>
                    <w:top w:val="none" w:sz="0" w:space="0" w:color="auto"/>
                    <w:left w:val="none" w:sz="0" w:space="0" w:color="auto"/>
                    <w:bottom w:val="none" w:sz="0" w:space="0" w:color="auto"/>
                    <w:right w:val="none" w:sz="0" w:space="0" w:color="auto"/>
                  </w:divBdr>
                  <w:divsChild>
                    <w:div w:id="2053848233">
                      <w:marLeft w:val="0"/>
                      <w:marRight w:val="0"/>
                      <w:marTop w:val="0"/>
                      <w:marBottom w:val="0"/>
                      <w:divBdr>
                        <w:top w:val="none" w:sz="0" w:space="0" w:color="auto"/>
                        <w:left w:val="none" w:sz="0" w:space="0" w:color="auto"/>
                        <w:bottom w:val="none" w:sz="0" w:space="0" w:color="auto"/>
                        <w:right w:val="none" w:sz="0" w:space="0" w:color="auto"/>
                      </w:divBdr>
                      <w:divsChild>
                        <w:div w:id="1943104589">
                          <w:marLeft w:val="0"/>
                          <w:marRight w:val="0"/>
                          <w:marTop w:val="0"/>
                          <w:marBottom w:val="0"/>
                          <w:divBdr>
                            <w:top w:val="none" w:sz="0" w:space="0" w:color="auto"/>
                            <w:left w:val="none" w:sz="0" w:space="0" w:color="auto"/>
                            <w:bottom w:val="none" w:sz="0" w:space="0" w:color="auto"/>
                            <w:right w:val="none" w:sz="0" w:space="0" w:color="auto"/>
                          </w:divBdr>
                          <w:divsChild>
                            <w:div w:id="353002376">
                              <w:marLeft w:val="0"/>
                              <w:marRight w:val="0"/>
                              <w:marTop w:val="0"/>
                              <w:marBottom w:val="0"/>
                              <w:divBdr>
                                <w:top w:val="none" w:sz="0" w:space="0" w:color="auto"/>
                                <w:left w:val="none" w:sz="0" w:space="0" w:color="auto"/>
                                <w:bottom w:val="none" w:sz="0" w:space="0" w:color="auto"/>
                                <w:right w:val="none" w:sz="0" w:space="0" w:color="auto"/>
                              </w:divBdr>
                              <w:divsChild>
                                <w:div w:id="497505546">
                                  <w:marLeft w:val="0"/>
                                  <w:marRight w:val="0"/>
                                  <w:marTop w:val="0"/>
                                  <w:marBottom w:val="0"/>
                                  <w:divBdr>
                                    <w:top w:val="none" w:sz="0" w:space="0" w:color="auto"/>
                                    <w:left w:val="none" w:sz="0" w:space="0" w:color="auto"/>
                                    <w:bottom w:val="none" w:sz="0" w:space="0" w:color="auto"/>
                                    <w:right w:val="none" w:sz="0" w:space="0" w:color="auto"/>
                                  </w:divBdr>
                                  <w:divsChild>
                                    <w:div w:id="562375954">
                                      <w:marLeft w:val="0"/>
                                      <w:marRight w:val="0"/>
                                      <w:marTop w:val="0"/>
                                      <w:marBottom w:val="0"/>
                                      <w:divBdr>
                                        <w:top w:val="none" w:sz="0" w:space="0" w:color="auto"/>
                                        <w:left w:val="none" w:sz="0" w:space="0" w:color="auto"/>
                                        <w:bottom w:val="none" w:sz="0" w:space="0" w:color="auto"/>
                                        <w:right w:val="none" w:sz="0" w:space="0" w:color="auto"/>
                                      </w:divBdr>
                                      <w:divsChild>
                                        <w:div w:id="44881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arly.years.awards@education.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Pages/privacypolicy.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upport.awardforce.com/hc/en-us/articles/360001314816-Privacy-Policy-and-Terms-of-Serv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VEYA </DEECD_Keywords>
    <PublishingExpirationDate xmlns="http://schemas.microsoft.com/sharepoint/v3" xsi:nil="true"/>
    <DEECD_Description xmlns="http://schemas.microsoft.com/sharepoint/v3">2021 VEYA Terms and Conditions - Updated October 29, 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D798A9-4409-4771-A3E1-DE87D6604DEB}">
  <ds:schemaRefs>
    <ds:schemaRef ds:uri="http://schemas.microsoft.com/sharepoint/v3/contenttype/forms"/>
  </ds:schemaRefs>
</ds:datastoreItem>
</file>

<file path=customXml/itemProps2.xml><?xml version="1.0" encoding="utf-8"?>
<ds:datastoreItem xmlns:ds="http://schemas.openxmlformats.org/officeDocument/2006/customXml" ds:itemID="{09070FC0-017A-4EF9-BB1D-28B428FB79D1}">
  <ds:schemaRefs>
    <ds:schemaRef ds:uri="http://schemas.openxmlformats.org/package/2006/metadata/core-properties"/>
    <ds:schemaRef ds:uri="d9e944fc-1cc2-4259-ab4c-585604c78581"/>
    <ds:schemaRef ds:uri="http://purl.org/dc/elements/1.1/"/>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2cb12009-40d9-454b-bd16-8fe8fc19de2f"/>
    <ds:schemaRef ds:uri="http://schemas.microsoft.com/Sharepoint/v3"/>
    <ds:schemaRef ds:uri="http://purl.org/dc/terms/"/>
  </ds:schemaRefs>
</ds:datastoreItem>
</file>

<file path=customXml/itemProps3.xml><?xml version="1.0" encoding="utf-8"?>
<ds:datastoreItem xmlns:ds="http://schemas.openxmlformats.org/officeDocument/2006/customXml" ds:itemID="{809B4F0A-A56E-40BE-84ED-2CA48B99709D}"/>
</file>

<file path=docProps/app.xml><?xml version="1.0" encoding="utf-8"?>
<Properties xmlns="http://schemas.openxmlformats.org/officeDocument/2006/extended-properties" xmlns:vt="http://schemas.openxmlformats.org/officeDocument/2006/docPropsVTypes">
  <Template>Normal.dotm</Template>
  <TotalTime>3</TotalTime>
  <Pages>5</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VEYA Terms and Conditions</dc:title>
  <dc:subject/>
  <dc:creator>Josie Kaddour</dc:creator>
  <cp:keywords/>
  <dc:description/>
  <cp:lastModifiedBy>Elliott, Vicki L</cp:lastModifiedBy>
  <cp:revision>2</cp:revision>
  <dcterms:created xsi:type="dcterms:W3CDTF">2021-10-28T23:10:00Z</dcterms:created>
  <dcterms:modified xsi:type="dcterms:W3CDTF">2021-10-28T23:10:00Z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2;#1.2.2 Project Documentation|a3ce4c3c-7960-4756-834e-8cbbf9028802</vt:lpwstr>
  </property>
  <property fmtid="{D5CDD505-2E9C-101B-9397-08002B2CF9AE}" pid="4" name="RecordPoint_WorkflowType">
    <vt:lpwstr>ActiveSubmitStub</vt:lpwstr>
  </property>
  <property fmtid="{D5CDD505-2E9C-101B-9397-08002B2CF9AE}" pid="5" name="RecordPoint_ActiveItemSiteId">
    <vt:lpwstr>{675c9dc5-b1c9-4227-baa0-339d4f32c562}</vt:lpwstr>
  </property>
  <property fmtid="{D5CDD505-2E9C-101B-9397-08002B2CF9AE}" pid="6" name="RecordPoint_ActiveItemListId">
    <vt:lpwstr>{d9e944fc-1cc2-4259-ab4c-585604c78581}</vt:lpwstr>
  </property>
  <property fmtid="{D5CDD505-2E9C-101B-9397-08002B2CF9AE}" pid="7" name="RecordPoint_ActiveItemUniqueId">
    <vt:lpwstr>{e223ff54-24c5-42e8-9da3-ab6c95acf5cb}</vt:lpwstr>
  </property>
  <property fmtid="{D5CDD505-2E9C-101B-9397-08002B2CF9AE}" pid="8" name="RecordPoint_ActiveItemWebId">
    <vt:lpwstr>{2cb12009-40d9-454b-bd16-8fe8fc19de2f}</vt:lpwstr>
  </property>
  <property fmtid="{D5CDD505-2E9C-101B-9397-08002B2CF9AE}" pid="9" name="RecordPoint_RecordNumberSubmitted">
    <vt:lpwstr>R20211543462</vt:lpwstr>
  </property>
  <property fmtid="{D5CDD505-2E9C-101B-9397-08002B2CF9AE}" pid="10" name="RecordPoint_SubmissionCompleted">
    <vt:lpwstr>2021-04-22T16:32:16.6450011+10:00</vt:lpwstr>
  </property>
  <property fmtid="{D5CDD505-2E9C-101B-9397-08002B2CF9AE}" pid="11" name="DET_EDRMS_BusUnit">
    <vt:lpwstr/>
  </property>
  <property fmtid="{D5CDD505-2E9C-101B-9397-08002B2CF9AE}" pid="12" name="DET_EDRMS_SecClass">
    <vt:lpwstr/>
  </property>
  <property fmtid="{D5CDD505-2E9C-101B-9397-08002B2CF9AE}" pid="13" name="DEECD_Author">
    <vt:lpwstr/>
  </property>
  <property fmtid="{D5CDD505-2E9C-101B-9397-08002B2CF9AE}" pid="14" name="DEECD_SubjectCategory">
    <vt:lpwstr/>
  </property>
  <property fmtid="{D5CDD505-2E9C-101B-9397-08002B2CF9AE}" pid="15" name="DEECD_ItemType">
    <vt:lpwstr/>
  </property>
  <property fmtid="{D5CDD505-2E9C-101B-9397-08002B2CF9AE}" pid="16" name="DEECD_Audience">
    <vt:lpwstr/>
  </property>
</Properties>
</file>