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30D06" w14:textId="77777777" w:rsidR="003C25BA" w:rsidRDefault="003C25BA" w:rsidP="003C25BA">
      <w:pPr>
        <w:pStyle w:val="Intro"/>
        <w:rPr>
          <w:rFonts w:asciiTheme="majorHAnsi" w:eastAsiaTheme="majorEastAsia" w:hAnsiTheme="majorHAnsi" w:cstheme="majorBidi"/>
          <w:b/>
          <w:caps/>
          <w:sz w:val="32"/>
          <w:szCs w:val="32"/>
        </w:rPr>
      </w:pPr>
    </w:p>
    <w:p w14:paraId="2F1FBEE5" w14:textId="2E6B04C7" w:rsidR="003C25BA" w:rsidRPr="00AC65CA" w:rsidRDefault="003C25BA" w:rsidP="003C25BA">
      <w:pPr>
        <w:pStyle w:val="Intro"/>
        <w:rPr>
          <w:rFonts w:asciiTheme="majorHAnsi" w:eastAsiaTheme="majorEastAsia" w:hAnsiTheme="majorHAnsi" w:cstheme="majorBidi"/>
          <w:b/>
          <w:caps/>
          <w:sz w:val="32"/>
          <w:szCs w:val="32"/>
        </w:rPr>
      </w:pPr>
      <w:r w:rsidRPr="00AC65CA">
        <w:rPr>
          <w:rFonts w:asciiTheme="majorHAnsi" w:eastAsiaTheme="majorEastAsia" w:hAnsiTheme="majorHAnsi" w:cstheme="majorBidi"/>
          <w:b/>
          <w:caps/>
          <w:sz w:val="32"/>
          <w:szCs w:val="32"/>
        </w:rPr>
        <w:t>Victorian Home Education Advisory Committee</w:t>
      </w:r>
    </w:p>
    <w:p w14:paraId="7BE860B6" w14:textId="74692DA3" w:rsidR="00352F04" w:rsidRPr="00AC65CA" w:rsidRDefault="00352F04" w:rsidP="00352F04">
      <w:pPr>
        <w:pStyle w:val="Intro"/>
        <w:rPr>
          <w:sz w:val="27"/>
          <w:szCs w:val="27"/>
        </w:rPr>
      </w:pPr>
      <w:r>
        <w:rPr>
          <w:sz w:val="27"/>
          <w:szCs w:val="27"/>
        </w:rPr>
        <w:t>Meeting 1</w:t>
      </w:r>
      <w:r w:rsidR="00EF62F9">
        <w:rPr>
          <w:sz w:val="27"/>
          <w:szCs w:val="27"/>
        </w:rPr>
        <w:t>9</w:t>
      </w:r>
      <w:r>
        <w:rPr>
          <w:sz w:val="27"/>
          <w:szCs w:val="27"/>
        </w:rPr>
        <w:t xml:space="preserve"> (</w:t>
      </w:r>
      <w:r w:rsidR="00EF62F9">
        <w:rPr>
          <w:sz w:val="27"/>
          <w:szCs w:val="27"/>
        </w:rPr>
        <w:t>9 July</w:t>
      </w:r>
      <w:r>
        <w:rPr>
          <w:sz w:val="27"/>
          <w:szCs w:val="27"/>
        </w:rPr>
        <w:t xml:space="preserve"> 202</w:t>
      </w:r>
      <w:r w:rsidR="003A3718">
        <w:rPr>
          <w:sz w:val="27"/>
          <w:szCs w:val="27"/>
        </w:rPr>
        <w:t>1</w:t>
      </w:r>
      <w:r>
        <w:rPr>
          <w:sz w:val="27"/>
          <w:szCs w:val="27"/>
        </w:rPr>
        <w:t xml:space="preserve">) </w:t>
      </w:r>
    </w:p>
    <w:p w14:paraId="2C99B385" w14:textId="2195FB0D" w:rsidR="003C25BA" w:rsidRPr="00EC3FE8" w:rsidRDefault="003C25BA" w:rsidP="003C25BA">
      <w:pPr>
        <w:pStyle w:val="Heading3"/>
        <w:rPr>
          <w:b w:val="0"/>
          <w:bCs/>
          <w:i/>
          <w:iCs/>
          <w:lang w:val="en-AU"/>
        </w:rPr>
      </w:pPr>
    </w:p>
    <w:p w14:paraId="1F88BFDF" w14:textId="77777777" w:rsidR="003C25BA" w:rsidRPr="00AC65CA" w:rsidRDefault="003C25BA" w:rsidP="003C25BA">
      <w:pPr>
        <w:spacing w:after="240" w:line="240" w:lineRule="atLeast"/>
        <w:ind w:left="-142"/>
        <w:jc w:val="center"/>
        <w:rPr>
          <w:rFonts w:ascii="Arial" w:eastAsia="MS Mincho" w:hAnsi="Arial" w:cs="Arial"/>
          <w:b/>
          <w:sz w:val="24"/>
          <w:szCs w:val="18"/>
          <w:lang w:val="en-US"/>
        </w:rPr>
      </w:pPr>
      <w:r w:rsidRPr="00AC65CA">
        <w:rPr>
          <w:rFonts w:ascii="Arial" w:eastAsia="MS Mincho" w:hAnsi="Arial" w:cs="Arial"/>
          <w:b/>
          <w:sz w:val="24"/>
          <w:szCs w:val="18"/>
          <w:lang w:val="en-US"/>
        </w:rPr>
        <w:t>Communiqué</w:t>
      </w:r>
    </w:p>
    <w:p w14:paraId="5C359D96" w14:textId="4F76AECB" w:rsidR="003C25BA" w:rsidRDefault="003C25BA" w:rsidP="003C25BA">
      <w:pPr>
        <w:spacing w:line="240" w:lineRule="atLeast"/>
        <w:ind w:left="-142"/>
        <w:rPr>
          <w:lang w:val="en-AU"/>
        </w:rPr>
      </w:pPr>
      <w:r w:rsidRPr="00AC65CA">
        <w:rPr>
          <w:lang w:val="en-AU"/>
        </w:rPr>
        <w:t xml:space="preserve">The </w:t>
      </w:r>
      <w:r w:rsidR="00EF62F9">
        <w:rPr>
          <w:lang w:val="en-AU"/>
        </w:rPr>
        <w:t>nineteenth</w:t>
      </w:r>
      <w:r>
        <w:rPr>
          <w:lang w:val="en-AU"/>
        </w:rPr>
        <w:t xml:space="preserve"> meeting</w:t>
      </w:r>
      <w:r w:rsidRPr="00AC65CA">
        <w:rPr>
          <w:lang w:val="en-AU"/>
        </w:rPr>
        <w:t xml:space="preserve"> of the Victorian Home Education Advisory Committee (VHEAC) w</w:t>
      </w:r>
      <w:r>
        <w:rPr>
          <w:lang w:val="en-AU"/>
        </w:rPr>
        <w:t>as</w:t>
      </w:r>
      <w:r w:rsidRPr="00AC65CA">
        <w:rPr>
          <w:lang w:val="en-AU"/>
        </w:rPr>
        <w:t xml:space="preserve"> held on</w:t>
      </w:r>
      <w:r w:rsidR="00352F04">
        <w:rPr>
          <w:lang w:val="en-AU"/>
        </w:rPr>
        <w:t xml:space="preserve"> </w:t>
      </w:r>
      <w:r w:rsidR="00EF62F9">
        <w:rPr>
          <w:lang w:val="en-AU"/>
        </w:rPr>
        <w:t>9 July</w:t>
      </w:r>
      <w:r w:rsidR="00D451EB">
        <w:rPr>
          <w:lang w:val="en-AU"/>
        </w:rPr>
        <w:t xml:space="preserve"> 202</w:t>
      </w:r>
      <w:r w:rsidR="003A3718">
        <w:rPr>
          <w:lang w:val="en-AU"/>
        </w:rPr>
        <w:t>1</w:t>
      </w:r>
      <w:r>
        <w:rPr>
          <w:lang w:val="en-AU"/>
        </w:rPr>
        <w:t xml:space="preserve">. </w:t>
      </w:r>
      <w:r w:rsidR="00DF650F">
        <w:rPr>
          <w:lang w:val="en-AU"/>
        </w:rPr>
        <w:t xml:space="preserve">Due to </w:t>
      </w:r>
      <w:r w:rsidR="00EC3FE8">
        <w:rPr>
          <w:lang w:val="en-AU"/>
        </w:rPr>
        <w:t xml:space="preserve">ongoing </w:t>
      </w:r>
      <w:r w:rsidR="00DF650F">
        <w:rPr>
          <w:lang w:val="en-AU"/>
        </w:rPr>
        <w:t>COVID-19 related restrictions, the meeting was held using video-conferencing technology</w:t>
      </w:r>
      <w:r w:rsidR="00EC3FE8">
        <w:rPr>
          <w:lang w:val="en-AU"/>
        </w:rPr>
        <w:t xml:space="preserve">. </w:t>
      </w:r>
    </w:p>
    <w:p w14:paraId="25EB3342" w14:textId="13415173" w:rsidR="00C67E98" w:rsidRPr="00EF62F9" w:rsidRDefault="00C67E98" w:rsidP="003C25BA">
      <w:pPr>
        <w:spacing w:line="240" w:lineRule="atLeast"/>
        <w:ind w:left="-142"/>
        <w:rPr>
          <w:lang w:val="en-AU"/>
        </w:rPr>
      </w:pPr>
      <w:r>
        <w:rPr>
          <w:lang w:val="en-AU"/>
        </w:rPr>
        <w:t>The Victorian Registration and Qualifications Authority (VRQA) provided an update on VRQA regulatory activity regarding home education.  VHEAC</w:t>
      </w:r>
      <w:r w:rsidRPr="00AC65CA">
        <w:rPr>
          <w:lang w:val="en-AU"/>
        </w:rPr>
        <w:t xml:space="preserve"> members </w:t>
      </w:r>
      <w:r>
        <w:rPr>
          <w:lang w:val="en-AU"/>
        </w:rPr>
        <w:t>also discussed a range of issues including</w:t>
      </w:r>
      <w:r w:rsidR="00EF62F9">
        <w:rPr>
          <w:lang w:val="en-AU"/>
        </w:rPr>
        <w:t xml:space="preserve"> progress on</w:t>
      </w:r>
      <w:r>
        <w:rPr>
          <w:lang w:val="en-AU"/>
        </w:rPr>
        <w:t xml:space="preserve"> opportunities to mitigate the challenges facing students transitioning from home education to TAFE and accessing funded TAFE places, progress on the independent evaluation of the </w:t>
      </w:r>
      <w:r w:rsidRPr="00BC24FD">
        <w:rPr>
          <w:i/>
          <w:iCs/>
          <w:lang w:val="en-AU"/>
        </w:rPr>
        <w:t>Education and Training Reform Regulations 2017</w:t>
      </w:r>
      <w:r w:rsidR="00EF62F9">
        <w:rPr>
          <w:i/>
          <w:iCs/>
          <w:lang w:val="en-AU"/>
        </w:rPr>
        <w:t xml:space="preserve"> </w:t>
      </w:r>
      <w:r w:rsidR="00EF62F9">
        <w:rPr>
          <w:lang w:val="en-AU"/>
        </w:rPr>
        <w:t>and education options for victims of family violence.</w:t>
      </w:r>
    </w:p>
    <w:p w14:paraId="5D1B9256" w14:textId="77777777" w:rsidR="00EC3FE8" w:rsidRDefault="00EC3FE8" w:rsidP="00EC3FE8">
      <w:pPr>
        <w:spacing w:line="240" w:lineRule="atLeast"/>
        <w:ind w:left="-142"/>
        <w:rPr>
          <w:b/>
          <w:bCs/>
          <w:lang w:val="en-AU"/>
        </w:rPr>
      </w:pPr>
      <w:r>
        <w:rPr>
          <w:b/>
          <w:bCs/>
          <w:lang w:val="en-AU"/>
        </w:rPr>
        <w:t>VRQA Update</w:t>
      </w:r>
    </w:p>
    <w:p w14:paraId="7A415BC8" w14:textId="260EE921" w:rsidR="00C67E98" w:rsidRPr="002B5893" w:rsidRDefault="00C67E98" w:rsidP="00E1404C">
      <w:pPr>
        <w:spacing w:line="240" w:lineRule="atLeast"/>
        <w:ind w:left="-142"/>
        <w:rPr>
          <w:bCs/>
        </w:rPr>
      </w:pPr>
      <w:r>
        <w:rPr>
          <w:bCs/>
        </w:rPr>
        <w:t>VRQA provided an upd</w:t>
      </w:r>
      <w:r w:rsidR="002B5893">
        <w:rPr>
          <w:bCs/>
        </w:rPr>
        <w:t>ate on application number</w:t>
      </w:r>
      <w:r w:rsidR="00E1404C">
        <w:rPr>
          <w:bCs/>
        </w:rPr>
        <w:t>s</w:t>
      </w:r>
      <w:r w:rsidR="002B5893">
        <w:rPr>
          <w:bCs/>
        </w:rPr>
        <w:t xml:space="preserve"> for the year to date. VRQA advised </w:t>
      </w:r>
      <w:r w:rsidR="00E1404C">
        <w:rPr>
          <w:bCs/>
        </w:rPr>
        <w:t>that</w:t>
      </w:r>
      <w:r w:rsidR="000646E4">
        <w:rPr>
          <w:bCs/>
        </w:rPr>
        <w:t xml:space="preserve"> there was continued growth in the number of new applications received during Quarter 1 for 2021; however, this has eased somewhat in subsequent period. </w:t>
      </w:r>
    </w:p>
    <w:p w14:paraId="445450AF" w14:textId="3090CCBB" w:rsidR="00E1404C" w:rsidRDefault="002B5893" w:rsidP="00D550AF">
      <w:pPr>
        <w:spacing w:line="240" w:lineRule="atLeast"/>
        <w:ind w:left="-142"/>
        <w:rPr>
          <w:bCs/>
        </w:rPr>
      </w:pPr>
      <w:r>
        <w:rPr>
          <w:bCs/>
        </w:rPr>
        <w:t xml:space="preserve">VRQA advised </w:t>
      </w:r>
      <w:proofErr w:type="gramStart"/>
      <w:r>
        <w:rPr>
          <w:bCs/>
        </w:rPr>
        <w:t xml:space="preserve">that  </w:t>
      </w:r>
      <w:r w:rsidR="00E1404C">
        <w:rPr>
          <w:bCs/>
        </w:rPr>
        <w:t>65</w:t>
      </w:r>
      <w:proofErr w:type="gramEnd"/>
      <w:r w:rsidR="00E1404C">
        <w:rPr>
          <w:bCs/>
        </w:rPr>
        <w:t>% of review</w:t>
      </w:r>
      <w:r w:rsidR="00F32E49">
        <w:rPr>
          <w:bCs/>
        </w:rPr>
        <w:t>s</w:t>
      </w:r>
      <w:r w:rsidR="00E1404C">
        <w:rPr>
          <w:bCs/>
        </w:rPr>
        <w:t xml:space="preserve"> for the</w:t>
      </w:r>
      <w:r>
        <w:rPr>
          <w:bCs/>
        </w:rPr>
        <w:t xml:space="preserve"> 2020 year period</w:t>
      </w:r>
      <w:r w:rsidR="00E1404C">
        <w:rPr>
          <w:bCs/>
        </w:rPr>
        <w:t xml:space="preserve"> had now been completed, and the remainder were on track to b</w:t>
      </w:r>
      <w:r w:rsidR="00F32E49">
        <w:rPr>
          <w:bCs/>
        </w:rPr>
        <w:t>e</w:t>
      </w:r>
      <w:r w:rsidR="00E1404C">
        <w:rPr>
          <w:bCs/>
        </w:rPr>
        <w:t xml:space="preserve"> finalised in the coming month</w:t>
      </w:r>
      <w:r w:rsidR="00D550AF">
        <w:rPr>
          <w:bCs/>
        </w:rPr>
        <w:t>.</w:t>
      </w:r>
      <w:r w:rsidR="00E1404C">
        <w:rPr>
          <w:bCs/>
        </w:rPr>
        <w:t xml:space="preserve"> VRQA noted that many parents had demonstrated very positive examples of practice through the review process. VRQA clarified that reviews for the </w:t>
      </w:r>
      <w:proofErr w:type="gramStart"/>
      <w:r w:rsidR="00E1404C">
        <w:rPr>
          <w:bCs/>
        </w:rPr>
        <w:t>2021 year</w:t>
      </w:r>
      <w:proofErr w:type="gramEnd"/>
      <w:r w:rsidR="00E1404C">
        <w:rPr>
          <w:bCs/>
        </w:rPr>
        <w:t xml:space="preserve"> period will commence in September.</w:t>
      </w:r>
      <w:r>
        <w:rPr>
          <w:bCs/>
        </w:rPr>
        <w:t xml:space="preserve"> </w:t>
      </w:r>
    </w:p>
    <w:p w14:paraId="706BB741" w14:textId="3B1CFD34" w:rsidR="00D550AF" w:rsidRDefault="002B5893" w:rsidP="00D550AF">
      <w:pPr>
        <w:spacing w:line="240" w:lineRule="atLeast"/>
        <w:ind w:left="-142"/>
        <w:rPr>
          <w:bCs/>
        </w:rPr>
      </w:pPr>
      <w:r>
        <w:rPr>
          <w:bCs/>
        </w:rPr>
        <w:t xml:space="preserve">VHEAC </w:t>
      </w:r>
      <w:r w:rsidR="00E1404C">
        <w:rPr>
          <w:bCs/>
        </w:rPr>
        <w:t xml:space="preserve">home schooling representatives </w:t>
      </w:r>
      <w:r>
        <w:rPr>
          <w:bCs/>
        </w:rPr>
        <w:t xml:space="preserve">provided comment </w:t>
      </w:r>
      <w:r w:rsidR="00E1404C">
        <w:rPr>
          <w:bCs/>
        </w:rPr>
        <w:t>on the 10% review target and review process</w:t>
      </w:r>
      <w:r w:rsidR="00155360">
        <w:rPr>
          <w:bCs/>
        </w:rPr>
        <w:t>.</w:t>
      </w:r>
    </w:p>
    <w:p w14:paraId="6D8C8A8E" w14:textId="7B20DC95" w:rsidR="007B0960" w:rsidRDefault="007B0960" w:rsidP="00D550AF">
      <w:pPr>
        <w:spacing w:line="240" w:lineRule="atLeast"/>
        <w:ind w:left="-142"/>
        <w:rPr>
          <w:bCs/>
        </w:rPr>
      </w:pPr>
      <w:r>
        <w:rPr>
          <w:bCs/>
        </w:rPr>
        <w:t xml:space="preserve">VRQA discussed a proposal to survey home schooling community members about their reasons for choosing to home school and sought input from VHEAC home schooling representatives. </w:t>
      </w:r>
    </w:p>
    <w:p w14:paraId="52D89E04" w14:textId="3257DA1D" w:rsidR="003C25BA" w:rsidRPr="00D13BCE" w:rsidRDefault="00DB7392" w:rsidP="00D13BCE">
      <w:pPr>
        <w:spacing w:line="240" w:lineRule="atLeast"/>
        <w:ind w:left="-142"/>
        <w:rPr>
          <w:rFonts w:cstheme="minorHAnsi"/>
          <w:color w:val="0B0C1D"/>
          <w:szCs w:val="22"/>
          <w:lang w:val="en"/>
        </w:rPr>
      </w:pPr>
      <w:r>
        <w:rPr>
          <w:b/>
          <w:bCs/>
          <w:lang w:val="en-AU"/>
        </w:rPr>
        <w:t>Transition to TAFE</w:t>
      </w:r>
      <w:r w:rsidR="00B439BD">
        <w:rPr>
          <w:b/>
          <w:bCs/>
          <w:lang w:val="en-AU"/>
        </w:rPr>
        <w:t xml:space="preserve"> and TAFE funding options</w:t>
      </w:r>
    </w:p>
    <w:p w14:paraId="7F505C87" w14:textId="622A7DD8" w:rsidR="00D95BE6" w:rsidRDefault="000601F2" w:rsidP="00D95BE6">
      <w:pPr>
        <w:spacing w:line="240" w:lineRule="atLeast"/>
        <w:ind w:left="-142"/>
        <w:rPr>
          <w:bCs/>
        </w:rPr>
      </w:pPr>
      <w:proofErr w:type="gramStart"/>
      <w:r>
        <w:rPr>
          <w:bCs/>
        </w:rPr>
        <w:t>In order to</w:t>
      </w:r>
      <w:proofErr w:type="gramEnd"/>
      <w:r>
        <w:rPr>
          <w:bCs/>
        </w:rPr>
        <w:t xml:space="preserve"> address the challenges facing students who are seeking to transition from home schooling to TAFE, the Department has identified that a change is needed to the current Ministerial Order (MO 705). </w:t>
      </w:r>
      <w:r w:rsidR="006577A6">
        <w:rPr>
          <w:bCs/>
        </w:rPr>
        <w:t xml:space="preserve">The Department updated VHEAC that </w:t>
      </w:r>
      <w:r w:rsidR="00155360">
        <w:rPr>
          <w:bCs/>
        </w:rPr>
        <w:t xml:space="preserve">the </w:t>
      </w:r>
      <w:r w:rsidR="006577A6" w:rsidRPr="00B52CBB">
        <w:t xml:space="preserve">next milestone for amending </w:t>
      </w:r>
      <w:r w:rsidR="006577A6">
        <w:t>MO</w:t>
      </w:r>
      <w:r w:rsidR="006577A6" w:rsidRPr="00B52CBB">
        <w:t xml:space="preserve"> </w:t>
      </w:r>
      <w:r w:rsidR="006577A6">
        <w:t xml:space="preserve">705 </w:t>
      </w:r>
      <w:r w:rsidR="006577A6" w:rsidRPr="00B52CBB">
        <w:t xml:space="preserve">is </w:t>
      </w:r>
      <w:r w:rsidR="006577A6">
        <w:t>for Legal Division to commence drafting of the amended MO, within</w:t>
      </w:r>
      <w:r w:rsidR="006577A6" w:rsidRPr="00B52CBB">
        <w:t xml:space="preserve"> 4-6 weeks</w:t>
      </w:r>
      <w:r w:rsidR="006577A6">
        <w:rPr>
          <w:bCs/>
        </w:rPr>
        <w:t>.</w:t>
      </w:r>
    </w:p>
    <w:p w14:paraId="3126907C" w14:textId="5547D520" w:rsidR="006577A6" w:rsidRDefault="006577A6" w:rsidP="00736D2E">
      <w:pPr>
        <w:spacing w:line="240" w:lineRule="atLeast"/>
        <w:ind w:left="-142"/>
        <w:rPr>
          <w:rFonts w:eastAsia="Times New Roman"/>
        </w:rPr>
      </w:pPr>
      <w:r>
        <w:rPr>
          <w:bCs/>
        </w:rPr>
        <w:t>In May, t</w:t>
      </w:r>
      <w:r w:rsidR="000601F2">
        <w:rPr>
          <w:bCs/>
        </w:rPr>
        <w:t xml:space="preserve">he Department </w:t>
      </w:r>
      <w:r>
        <w:rPr>
          <w:bCs/>
        </w:rPr>
        <w:t>also convened</w:t>
      </w:r>
      <w:r w:rsidR="000601F2">
        <w:rPr>
          <w:bCs/>
        </w:rPr>
        <w:t xml:space="preserve"> an out of session workshop with VHEAC members and </w:t>
      </w:r>
      <w:r>
        <w:rPr>
          <w:bCs/>
        </w:rPr>
        <w:t xml:space="preserve">representatives from the </w:t>
      </w:r>
      <w:r w:rsidRPr="005913AF">
        <w:rPr>
          <w:rFonts w:eastAsia="Times New Roman"/>
        </w:rPr>
        <w:t>Senior Secondary Pathways Reform Taskforce</w:t>
      </w:r>
      <w:r>
        <w:rPr>
          <w:rFonts w:eastAsia="Times New Roman"/>
        </w:rPr>
        <w:t xml:space="preserve"> </w:t>
      </w:r>
      <w:r w:rsidR="000601F2">
        <w:rPr>
          <w:bCs/>
        </w:rPr>
        <w:t xml:space="preserve">to discuss the ongoing challenge of </w:t>
      </w:r>
      <w:proofErr w:type="gramStart"/>
      <w:r w:rsidR="000601F2">
        <w:rPr>
          <w:bCs/>
        </w:rPr>
        <w:t>home schooling</w:t>
      </w:r>
      <w:proofErr w:type="gramEnd"/>
      <w:r w:rsidR="000601F2">
        <w:rPr>
          <w:bCs/>
        </w:rPr>
        <w:t xml:space="preserve"> students not being able to access TAFE and VET funding.</w:t>
      </w:r>
      <w:r w:rsidRPr="006577A6">
        <w:rPr>
          <w:rFonts w:eastAsia="Times New Roman"/>
        </w:rPr>
        <w:t xml:space="preserve"> </w:t>
      </w:r>
      <w:r w:rsidRPr="005913AF">
        <w:rPr>
          <w:rFonts w:eastAsia="Times New Roman"/>
        </w:rPr>
        <w:t xml:space="preserve">The Taskforce has advised that they will </w:t>
      </w:r>
      <w:r>
        <w:rPr>
          <w:rFonts w:eastAsia="Times New Roman"/>
        </w:rPr>
        <w:t xml:space="preserve">organise another meeting with VHEAC representatives </w:t>
      </w:r>
      <w:r w:rsidRPr="005913AF">
        <w:rPr>
          <w:rFonts w:eastAsia="Times New Roman"/>
        </w:rPr>
        <w:t>in August to discuss detailed proposals</w:t>
      </w:r>
      <w:r>
        <w:rPr>
          <w:rFonts w:eastAsia="Times New Roman"/>
        </w:rPr>
        <w:t>.</w:t>
      </w:r>
      <w:r w:rsidRPr="005913AF">
        <w:rPr>
          <w:rFonts w:eastAsia="Times New Roman"/>
        </w:rPr>
        <w:t xml:space="preserve"> </w:t>
      </w:r>
    </w:p>
    <w:p w14:paraId="7C367522" w14:textId="420411AA" w:rsidR="00736D2E" w:rsidRDefault="00222ACF" w:rsidP="00736D2E">
      <w:pPr>
        <w:spacing w:line="240" w:lineRule="atLeast"/>
        <w:ind w:left="-142"/>
        <w:rPr>
          <w:b/>
          <w:bCs/>
          <w:lang w:val="en-AU"/>
        </w:rPr>
      </w:pPr>
      <w:r>
        <w:rPr>
          <w:b/>
          <w:bCs/>
          <w:lang w:val="en-AU"/>
        </w:rPr>
        <w:t>Evaluation</w:t>
      </w:r>
      <w:r w:rsidR="003C25BA" w:rsidRPr="007054E0">
        <w:rPr>
          <w:b/>
          <w:bCs/>
          <w:lang w:val="en-AU"/>
        </w:rPr>
        <w:t xml:space="preserve"> of </w:t>
      </w:r>
      <w:proofErr w:type="gramStart"/>
      <w:r w:rsidR="003C25BA">
        <w:rPr>
          <w:b/>
          <w:bCs/>
          <w:lang w:val="en-AU"/>
        </w:rPr>
        <w:t>home schooling</w:t>
      </w:r>
      <w:proofErr w:type="gramEnd"/>
      <w:r w:rsidR="003C25BA">
        <w:rPr>
          <w:b/>
          <w:bCs/>
          <w:lang w:val="en-AU"/>
        </w:rPr>
        <w:t xml:space="preserve"> </w:t>
      </w:r>
      <w:r w:rsidR="003C25BA" w:rsidRPr="007054E0">
        <w:rPr>
          <w:b/>
          <w:bCs/>
          <w:lang w:val="en-AU"/>
        </w:rPr>
        <w:t xml:space="preserve">regulations </w:t>
      </w:r>
    </w:p>
    <w:p w14:paraId="3041351C" w14:textId="05056984" w:rsidR="00B439BD" w:rsidRDefault="00AD4BD6" w:rsidP="005C01FD">
      <w:pPr>
        <w:spacing w:line="240" w:lineRule="atLeast"/>
        <w:ind w:left="-142"/>
        <w:rPr>
          <w:lang w:val="en-AU"/>
        </w:rPr>
      </w:pPr>
      <w:r w:rsidRPr="007209B0">
        <w:rPr>
          <w:lang w:val="en-AU"/>
        </w:rPr>
        <w:t>Regulatory Impact Solutions</w:t>
      </w:r>
      <w:r w:rsidR="00B439BD">
        <w:rPr>
          <w:lang w:val="en-AU"/>
        </w:rPr>
        <w:t xml:space="preserve"> has provided the Department with a draft report. The Department will circulate this to the VHEAC sub-committee and call a sub-committee meeting in the coming weeks to gain feedback and input.</w:t>
      </w:r>
      <w:r>
        <w:rPr>
          <w:lang w:val="en-AU"/>
        </w:rPr>
        <w:t xml:space="preserve"> </w:t>
      </w:r>
    </w:p>
    <w:p w14:paraId="5D230FCC" w14:textId="251263A4" w:rsidR="00AD4BD6" w:rsidRDefault="00AD4BD6" w:rsidP="005C01FD">
      <w:pPr>
        <w:spacing w:line="240" w:lineRule="atLeast"/>
        <w:ind w:left="-142"/>
        <w:rPr>
          <w:lang w:val="en-AU"/>
        </w:rPr>
      </w:pPr>
      <w:r>
        <w:rPr>
          <w:lang w:val="en-AU"/>
        </w:rPr>
        <w:t xml:space="preserve">Regulatory Impact Solutions </w:t>
      </w:r>
      <w:r w:rsidR="00B439BD">
        <w:rPr>
          <w:lang w:val="en-AU"/>
        </w:rPr>
        <w:t>will finalise their report by the end of July for the Department’s consideration</w:t>
      </w:r>
      <w:r>
        <w:rPr>
          <w:lang w:val="en-AU"/>
        </w:rPr>
        <w:t xml:space="preserve">. </w:t>
      </w:r>
    </w:p>
    <w:p w14:paraId="4D855D73" w14:textId="77777777" w:rsidR="008A34FB" w:rsidRDefault="008A34FB" w:rsidP="005C01FD">
      <w:pPr>
        <w:spacing w:line="240" w:lineRule="atLeast"/>
        <w:ind w:left="-142"/>
        <w:rPr>
          <w:lang w:val="en-AU"/>
        </w:rPr>
      </w:pPr>
    </w:p>
    <w:p w14:paraId="3ADF0719" w14:textId="6228512D" w:rsidR="00B439BD" w:rsidRDefault="00B439BD" w:rsidP="00B439BD">
      <w:pPr>
        <w:spacing w:line="240" w:lineRule="atLeast"/>
        <w:ind w:left="-142"/>
        <w:rPr>
          <w:b/>
          <w:bCs/>
          <w:lang w:val="en-AU"/>
        </w:rPr>
      </w:pPr>
      <w:r>
        <w:rPr>
          <w:b/>
          <w:bCs/>
          <w:lang w:val="en-AU"/>
        </w:rPr>
        <w:lastRenderedPageBreak/>
        <w:t>Education options for victims of family violence</w:t>
      </w:r>
      <w:r w:rsidR="00D1623D">
        <w:rPr>
          <w:b/>
          <w:bCs/>
          <w:lang w:val="en-AU"/>
        </w:rPr>
        <w:t xml:space="preserve"> and family separation</w:t>
      </w:r>
    </w:p>
    <w:p w14:paraId="35940A47" w14:textId="132AAC07" w:rsidR="00D1623D" w:rsidRDefault="00B439BD" w:rsidP="00D1623D">
      <w:pPr>
        <w:spacing w:line="240" w:lineRule="atLeast"/>
        <w:ind w:left="-142"/>
      </w:pPr>
      <w:r>
        <w:rPr>
          <w:lang w:val="en-AU"/>
        </w:rPr>
        <w:t xml:space="preserve">VHEAC members </w:t>
      </w:r>
      <w:r w:rsidR="00D1623D">
        <w:rPr>
          <w:lang w:val="en-AU"/>
        </w:rPr>
        <w:t xml:space="preserve">raised the issue of education options for victims of family violence. VHEAC also raised the issue of </w:t>
      </w:r>
      <w:r w:rsidR="00D1623D" w:rsidRPr="00A55CD3">
        <w:t xml:space="preserve">options for families in situations where a family separates and one parent does not agree with home schooling. </w:t>
      </w:r>
    </w:p>
    <w:p w14:paraId="706A58D6" w14:textId="6BEF0AAA" w:rsidR="00B439BD" w:rsidRDefault="00D1623D" w:rsidP="005C01FD">
      <w:pPr>
        <w:spacing w:line="240" w:lineRule="atLeast"/>
        <w:ind w:left="-142"/>
        <w:rPr>
          <w:lang w:val="en-AU"/>
        </w:rPr>
      </w:pPr>
      <w:r>
        <w:t xml:space="preserve">The Department will bring together relevant policy and program areas for an out of session workshop on these issues before the next VHEAC meeting. </w:t>
      </w:r>
    </w:p>
    <w:p w14:paraId="5398B760" w14:textId="404E16EA" w:rsidR="003C25BA" w:rsidRPr="0037061F" w:rsidRDefault="002B587D" w:rsidP="00736D2E">
      <w:pPr>
        <w:spacing w:line="240" w:lineRule="atLeast"/>
        <w:ind w:left="-142"/>
        <w:rPr>
          <w:lang w:val="en-AU"/>
        </w:rPr>
      </w:pPr>
      <w:r>
        <w:rPr>
          <w:noProof/>
        </w:rPr>
        <w:pict w14:anchorId="4A86C426">
          <v:rect id="_x0000_i1025" style="width:0;height:1.5pt" o:hralign="center" o:hrstd="t" o:hr="t" fillcolor="#a0a0a0" stroked="f"/>
        </w:pict>
      </w:r>
    </w:p>
    <w:p w14:paraId="24BFADD3" w14:textId="77777777" w:rsidR="003C25BA" w:rsidRDefault="003C25BA" w:rsidP="003C25BA">
      <w:pPr>
        <w:ind w:left="-142"/>
        <w:jc w:val="both"/>
      </w:pPr>
      <w:r w:rsidRPr="00AC65CA">
        <w:rPr>
          <w:lang w:val="en-AU"/>
        </w:rPr>
        <w:t>Enquiries: Contact the VHEAC Secretariat</w:t>
      </w:r>
      <w:r w:rsidRPr="0059770A">
        <w:t xml:space="preserve"> </w:t>
      </w:r>
      <w:hyperlink r:id="rId10" w:history="1">
        <w:r w:rsidRPr="0059770A">
          <w:rPr>
            <w:rStyle w:val="Hyperlink"/>
          </w:rPr>
          <w:t>vheac@edumail.vic.gov.au</w:t>
        </w:r>
      </w:hyperlink>
      <w:r w:rsidRPr="0059770A">
        <w:t xml:space="preserve"> </w:t>
      </w:r>
    </w:p>
    <w:p w14:paraId="549A9D06" w14:textId="77777777" w:rsidR="003C25BA" w:rsidRPr="00C22AC2" w:rsidRDefault="003C25BA" w:rsidP="00C22AC2"/>
    <w:sectPr w:rsidR="003C25BA" w:rsidRPr="00C22AC2" w:rsidSect="00985DC7">
      <w:headerReference w:type="default" r:id="rId11"/>
      <w:footerReference w:type="even" r:id="rId12"/>
      <w:footerReference w:type="default" r:id="rId13"/>
      <w:pgSz w:w="11900" w:h="16840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47A1C" w14:textId="77777777" w:rsidR="002B587D" w:rsidRDefault="002B587D" w:rsidP="003967DD">
      <w:pPr>
        <w:spacing w:after="0"/>
      </w:pPr>
      <w:r>
        <w:separator/>
      </w:r>
    </w:p>
  </w:endnote>
  <w:endnote w:type="continuationSeparator" w:id="0">
    <w:p w14:paraId="721FF8AB" w14:textId="77777777" w:rsidR="002B587D" w:rsidRDefault="002B587D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80F3C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8D5A38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4670F" w14:textId="01E6A54E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578A">
      <w:rPr>
        <w:rStyle w:val="PageNumber"/>
        <w:noProof/>
      </w:rPr>
      <w:t>1</w:t>
    </w:r>
    <w:r>
      <w:rPr>
        <w:rStyle w:val="PageNumber"/>
      </w:rPr>
      <w:fldChar w:fldCharType="end"/>
    </w:r>
  </w:p>
  <w:p w14:paraId="4AB8DFB4" w14:textId="77777777" w:rsidR="00EC3FE8" w:rsidRDefault="00EC3FE8" w:rsidP="00EC3FE8">
    <w:pPr>
      <w:pStyle w:val="Footer"/>
      <w:ind w:firstLine="360"/>
      <w:jc w:val="center"/>
      <w:rPr>
        <w:i/>
        <w:iCs/>
      </w:rPr>
    </w:pPr>
  </w:p>
  <w:p w14:paraId="70E27CB8" w14:textId="45994899" w:rsidR="00A31926" w:rsidRPr="00EC3FE8" w:rsidRDefault="00A31926" w:rsidP="00EC3FE8">
    <w:pPr>
      <w:pStyle w:val="Footer"/>
      <w:jc w:val="both"/>
      <w:rPr>
        <w:i/>
        <w:iCs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F7D34" w14:textId="77777777" w:rsidR="002B587D" w:rsidRDefault="002B587D" w:rsidP="003967DD">
      <w:pPr>
        <w:spacing w:after="0"/>
      </w:pPr>
      <w:r>
        <w:separator/>
      </w:r>
    </w:p>
  </w:footnote>
  <w:footnote w:type="continuationSeparator" w:id="0">
    <w:p w14:paraId="2C2BECFD" w14:textId="77777777" w:rsidR="002B587D" w:rsidRDefault="002B587D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70423" w14:textId="77777777" w:rsidR="003967DD" w:rsidRDefault="00985DC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2DFA0750" wp14:editId="4FEE8FD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2" name="Picture 2" descr="Department of Education and Training logo" title="D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T Factsheet_narrow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9191B8A"/>
    <w:multiLevelType w:val="hybridMultilevel"/>
    <w:tmpl w:val="49DA7D4A"/>
    <w:lvl w:ilvl="0" w:tplc="0C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1A7410F2"/>
    <w:multiLevelType w:val="hybridMultilevel"/>
    <w:tmpl w:val="88C0A3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92DBF"/>
    <w:multiLevelType w:val="hybridMultilevel"/>
    <w:tmpl w:val="8EB091A6"/>
    <w:lvl w:ilvl="0" w:tplc="C46A88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  <w:sz w:val="16"/>
      </w:rPr>
    </w:lvl>
    <w:lvl w:ilvl="1" w:tplc="11ECFE5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3756C"/>
    <w:multiLevelType w:val="hybridMultilevel"/>
    <w:tmpl w:val="F858124A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31CF15E7"/>
    <w:multiLevelType w:val="hybridMultilevel"/>
    <w:tmpl w:val="093E12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72CE4"/>
    <w:multiLevelType w:val="hybridMultilevel"/>
    <w:tmpl w:val="5BB816DC"/>
    <w:lvl w:ilvl="0" w:tplc="395274DA">
      <w:start w:val="20"/>
      <w:numFmt w:val="bullet"/>
      <w:lvlText w:val="-"/>
      <w:lvlJc w:val="left"/>
      <w:pPr>
        <w:ind w:left="218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71BAC"/>
    <w:multiLevelType w:val="hybridMultilevel"/>
    <w:tmpl w:val="74D692E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841C3"/>
    <w:multiLevelType w:val="hybridMultilevel"/>
    <w:tmpl w:val="541E5326"/>
    <w:lvl w:ilvl="0" w:tplc="0C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86A66"/>
    <w:multiLevelType w:val="hybridMultilevel"/>
    <w:tmpl w:val="61A43756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6B2E2066"/>
    <w:multiLevelType w:val="hybridMultilevel"/>
    <w:tmpl w:val="47C2595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62BF8"/>
    <w:multiLevelType w:val="hybridMultilevel"/>
    <w:tmpl w:val="E8E2E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8"/>
  </w:num>
  <w:num w:numId="13">
    <w:abstractNumId w:val="22"/>
  </w:num>
  <w:num w:numId="14">
    <w:abstractNumId w:val="24"/>
  </w:num>
  <w:num w:numId="15">
    <w:abstractNumId w:val="14"/>
  </w:num>
  <w:num w:numId="16">
    <w:abstractNumId w:val="20"/>
  </w:num>
  <w:num w:numId="17">
    <w:abstractNumId w:val="17"/>
  </w:num>
  <w:num w:numId="18">
    <w:abstractNumId w:val="12"/>
  </w:num>
  <w:num w:numId="19">
    <w:abstractNumId w:val="25"/>
  </w:num>
  <w:num w:numId="20">
    <w:abstractNumId w:val="27"/>
  </w:num>
  <w:num w:numId="21">
    <w:abstractNumId w:val="13"/>
  </w:num>
  <w:num w:numId="22">
    <w:abstractNumId w:val="23"/>
  </w:num>
  <w:num w:numId="23">
    <w:abstractNumId w:val="26"/>
  </w:num>
  <w:num w:numId="24">
    <w:abstractNumId w:val="21"/>
  </w:num>
  <w:num w:numId="25">
    <w:abstractNumId w:val="15"/>
  </w:num>
  <w:num w:numId="26">
    <w:abstractNumId w:val="16"/>
  </w:num>
  <w:num w:numId="27">
    <w:abstractNumId w:val="1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005E"/>
    <w:rsid w:val="00012E78"/>
    <w:rsid w:val="00013339"/>
    <w:rsid w:val="000601F2"/>
    <w:rsid w:val="000646E4"/>
    <w:rsid w:val="000666CF"/>
    <w:rsid w:val="000675BF"/>
    <w:rsid w:val="00077AC3"/>
    <w:rsid w:val="00082152"/>
    <w:rsid w:val="000968B1"/>
    <w:rsid w:val="000A47D4"/>
    <w:rsid w:val="000A4F8B"/>
    <w:rsid w:val="000E061A"/>
    <w:rsid w:val="000E6B9E"/>
    <w:rsid w:val="00122369"/>
    <w:rsid w:val="00155360"/>
    <w:rsid w:val="00163EEA"/>
    <w:rsid w:val="001769A2"/>
    <w:rsid w:val="00180C50"/>
    <w:rsid w:val="0018661A"/>
    <w:rsid w:val="001A607E"/>
    <w:rsid w:val="001D5A8A"/>
    <w:rsid w:val="0021021B"/>
    <w:rsid w:val="00222ACF"/>
    <w:rsid w:val="0023545A"/>
    <w:rsid w:val="002642C4"/>
    <w:rsid w:val="00286709"/>
    <w:rsid w:val="002A01C5"/>
    <w:rsid w:val="002A4A96"/>
    <w:rsid w:val="002B587D"/>
    <w:rsid w:val="002B5893"/>
    <w:rsid w:val="002C33AD"/>
    <w:rsid w:val="002D6AE2"/>
    <w:rsid w:val="002E3BED"/>
    <w:rsid w:val="00302252"/>
    <w:rsid w:val="00312720"/>
    <w:rsid w:val="00314F6E"/>
    <w:rsid w:val="00326C9A"/>
    <w:rsid w:val="00335F85"/>
    <w:rsid w:val="003465A2"/>
    <w:rsid w:val="00352F04"/>
    <w:rsid w:val="00362B71"/>
    <w:rsid w:val="00365EC7"/>
    <w:rsid w:val="0037061F"/>
    <w:rsid w:val="00371F4B"/>
    <w:rsid w:val="00394557"/>
    <w:rsid w:val="003967DD"/>
    <w:rsid w:val="003A3718"/>
    <w:rsid w:val="003B5581"/>
    <w:rsid w:val="003B702E"/>
    <w:rsid w:val="003C0943"/>
    <w:rsid w:val="003C23F8"/>
    <w:rsid w:val="003C25BA"/>
    <w:rsid w:val="003E357C"/>
    <w:rsid w:val="00447D70"/>
    <w:rsid w:val="004570D3"/>
    <w:rsid w:val="004732EC"/>
    <w:rsid w:val="00497FFE"/>
    <w:rsid w:val="004A4028"/>
    <w:rsid w:val="004B2ED6"/>
    <w:rsid w:val="004B5C66"/>
    <w:rsid w:val="004C5F45"/>
    <w:rsid w:val="00533429"/>
    <w:rsid w:val="00546FDC"/>
    <w:rsid w:val="00574C5F"/>
    <w:rsid w:val="0057578A"/>
    <w:rsid w:val="00584366"/>
    <w:rsid w:val="005C01FD"/>
    <w:rsid w:val="005C2660"/>
    <w:rsid w:val="005D0FF4"/>
    <w:rsid w:val="005F31C1"/>
    <w:rsid w:val="006027CA"/>
    <w:rsid w:val="00624A55"/>
    <w:rsid w:val="006577A6"/>
    <w:rsid w:val="00670D28"/>
    <w:rsid w:val="00690606"/>
    <w:rsid w:val="006A25AC"/>
    <w:rsid w:val="006E2E76"/>
    <w:rsid w:val="006E5578"/>
    <w:rsid w:val="006F7C33"/>
    <w:rsid w:val="007054E0"/>
    <w:rsid w:val="00706FD1"/>
    <w:rsid w:val="007122D2"/>
    <w:rsid w:val="0071231C"/>
    <w:rsid w:val="00736D2E"/>
    <w:rsid w:val="00745149"/>
    <w:rsid w:val="00777E4A"/>
    <w:rsid w:val="00786C77"/>
    <w:rsid w:val="0079666A"/>
    <w:rsid w:val="007B0960"/>
    <w:rsid w:val="007B556E"/>
    <w:rsid w:val="007C600E"/>
    <w:rsid w:val="007D3E38"/>
    <w:rsid w:val="007D6664"/>
    <w:rsid w:val="007F18AA"/>
    <w:rsid w:val="007F6B17"/>
    <w:rsid w:val="008220D4"/>
    <w:rsid w:val="008661E1"/>
    <w:rsid w:val="0087086C"/>
    <w:rsid w:val="008746F7"/>
    <w:rsid w:val="00876EF1"/>
    <w:rsid w:val="00877059"/>
    <w:rsid w:val="008A34FB"/>
    <w:rsid w:val="008A6DDD"/>
    <w:rsid w:val="008B1737"/>
    <w:rsid w:val="008B5924"/>
    <w:rsid w:val="008D252D"/>
    <w:rsid w:val="008E046F"/>
    <w:rsid w:val="008E052E"/>
    <w:rsid w:val="0091265D"/>
    <w:rsid w:val="00944408"/>
    <w:rsid w:val="0094760E"/>
    <w:rsid w:val="009700C6"/>
    <w:rsid w:val="00970EA5"/>
    <w:rsid w:val="00977F47"/>
    <w:rsid w:val="009859F6"/>
    <w:rsid w:val="00985DC7"/>
    <w:rsid w:val="009860C3"/>
    <w:rsid w:val="009B0186"/>
    <w:rsid w:val="009B4FB6"/>
    <w:rsid w:val="009D176F"/>
    <w:rsid w:val="009F22CB"/>
    <w:rsid w:val="009F3485"/>
    <w:rsid w:val="00A06AFD"/>
    <w:rsid w:val="00A31926"/>
    <w:rsid w:val="00A367E1"/>
    <w:rsid w:val="00A804FC"/>
    <w:rsid w:val="00A87621"/>
    <w:rsid w:val="00A90427"/>
    <w:rsid w:val="00AA5BA7"/>
    <w:rsid w:val="00AA793B"/>
    <w:rsid w:val="00AC0832"/>
    <w:rsid w:val="00AC4124"/>
    <w:rsid w:val="00AC65CA"/>
    <w:rsid w:val="00AD4BD6"/>
    <w:rsid w:val="00AE238F"/>
    <w:rsid w:val="00AF2E0F"/>
    <w:rsid w:val="00AF7889"/>
    <w:rsid w:val="00B1469C"/>
    <w:rsid w:val="00B42A1B"/>
    <w:rsid w:val="00B439BD"/>
    <w:rsid w:val="00B47BC7"/>
    <w:rsid w:val="00B760EF"/>
    <w:rsid w:val="00B76695"/>
    <w:rsid w:val="00B8120E"/>
    <w:rsid w:val="00B92E1B"/>
    <w:rsid w:val="00BC1608"/>
    <w:rsid w:val="00BC24FD"/>
    <w:rsid w:val="00C0296F"/>
    <w:rsid w:val="00C22AC2"/>
    <w:rsid w:val="00C40F52"/>
    <w:rsid w:val="00C67E98"/>
    <w:rsid w:val="00C81D7A"/>
    <w:rsid w:val="00CA68D6"/>
    <w:rsid w:val="00CB087C"/>
    <w:rsid w:val="00CB1461"/>
    <w:rsid w:val="00CB1473"/>
    <w:rsid w:val="00D13BCE"/>
    <w:rsid w:val="00D1623D"/>
    <w:rsid w:val="00D36BCD"/>
    <w:rsid w:val="00D451EB"/>
    <w:rsid w:val="00D550AF"/>
    <w:rsid w:val="00D65A5A"/>
    <w:rsid w:val="00D65E21"/>
    <w:rsid w:val="00D922E8"/>
    <w:rsid w:val="00D95BE6"/>
    <w:rsid w:val="00DB4E36"/>
    <w:rsid w:val="00DB6B43"/>
    <w:rsid w:val="00DB7392"/>
    <w:rsid w:val="00DC425A"/>
    <w:rsid w:val="00DD3625"/>
    <w:rsid w:val="00DE64A7"/>
    <w:rsid w:val="00DF650F"/>
    <w:rsid w:val="00E0371B"/>
    <w:rsid w:val="00E1404C"/>
    <w:rsid w:val="00E50DC6"/>
    <w:rsid w:val="00E561AA"/>
    <w:rsid w:val="00E62F11"/>
    <w:rsid w:val="00E7224F"/>
    <w:rsid w:val="00EA50FC"/>
    <w:rsid w:val="00EC3FE8"/>
    <w:rsid w:val="00ED038A"/>
    <w:rsid w:val="00EE3219"/>
    <w:rsid w:val="00EF62F9"/>
    <w:rsid w:val="00F16B3B"/>
    <w:rsid w:val="00F32E49"/>
    <w:rsid w:val="00F342A8"/>
    <w:rsid w:val="00F368AD"/>
    <w:rsid w:val="00F54F31"/>
    <w:rsid w:val="00F55E16"/>
    <w:rsid w:val="00F61FD9"/>
    <w:rsid w:val="00F8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737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60E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004EA8" w:themeColor="accent1"/>
      </w:pBdr>
    </w:pPr>
    <w:rPr>
      <w:color w:val="004EA8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4EA8" w:themeFill="accent1"/>
      </w:tcPr>
    </w:tblStylePr>
    <w:tblStylePr w:type="firstCol">
      <w:rPr>
        <w:color w:val="004EA8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aliases w:val="List Paragraph1,List Paragraph11,Recommendation,Bullet point,L,List Bullet 1,DDM Gen Text,List Paragraph - bullets,NFP GP Bulleted List,bullet point list,Bullet points,Content descriptions,Bullet Point,Dot Points,Colorful List - Accent 11"/>
    <w:basedOn w:val="Normal"/>
    <w:link w:val="ListParagraphChar"/>
    <w:uiPriority w:val="34"/>
    <w:qFormat/>
    <w:rsid w:val="00AC65CA"/>
    <w:pPr>
      <w:ind w:left="720"/>
      <w:contextualSpacing/>
    </w:pPr>
  </w:style>
  <w:style w:type="paragraph" w:customStyle="1" w:styleId="LIstLevel2">
    <w:name w:val="LIst Level 2"/>
    <w:basedOn w:val="ListParagraph"/>
    <w:qFormat/>
    <w:rsid w:val="00AC65CA"/>
    <w:pPr>
      <w:tabs>
        <w:tab w:val="num" w:pos="360"/>
      </w:tabs>
      <w:spacing w:line="240" w:lineRule="atLeast"/>
      <w:ind w:left="1208" w:hanging="357"/>
    </w:pPr>
    <w:rPr>
      <w:rFonts w:ascii="Arial" w:eastAsiaTheme="minorEastAsia" w:hAnsi="Arial" w:cs="Arial"/>
      <w:sz w:val="18"/>
      <w:szCs w:val="18"/>
      <w:lang w:val="en-US"/>
    </w:rPr>
  </w:style>
  <w:style w:type="character" w:customStyle="1" w:styleId="ListParagraphChar">
    <w:name w:val="List Paragraph Char"/>
    <w:aliases w:val="List Paragraph1 Char,List Paragraph11 Char,Recommendation Char,Bullet point Char,L Char,List Bullet 1 Char,DDM Gen Text Char,List Paragraph - bullets Char,NFP GP Bulleted List Char,bullet point list Char,Bullet points Char"/>
    <w:link w:val="ListParagraph"/>
    <w:uiPriority w:val="34"/>
    <w:locked/>
    <w:rsid w:val="00AC65CA"/>
    <w:rPr>
      <w:sz w:val="22"/>
    </w:rPr>
  </w:style>
  <w:style w:type="character" w:styleId="Hyperlink">
    <w:name w:val="Hyperlink"/>
    <w:basedOn w:val="DefaultParagraphFont"/>
    <w:uiPriority w:val="99"/>
    <w:unhideWhenUsed/>
    <w:rsid w:val="00AC65CA"/>
    <w:rPr>
      <w:color w:val="004EA8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65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65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01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1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1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186"/>
    <w:rPr>
      <w:b/>
      <w:bCs/>
      <w:sz w:val="20"/>
      <w:szCs w:val="20"/>
    </w:rPr>
  </w:style>
  <w:style w:type="paragraph" w:styleId="NoSpacing">
    <w:name w:val="No Spacing"/>
    <w:uiPriority w:val="1"/>
    <w:qFormat/>
    <w:rsid w:val="00EC3FE8"/>
    <w:rPr>
      <w:rFonts w:asciiTheme="majorHAnsi" w:eastAsiaTheme="minorEastAsia" w:hAnsiTheme="majorHAnsi"/>
      <w:bCs/>
      <w:sz w:val="22"/>
      <w:szCs w:val="22"/>
      <w:lang w:val="en-AU" w:eastAsia="zh-CN"/>
    </w:rPr>
  </w:style>
  <w:style w:type="character" w:styleId="Strong">
    <w:name w:val="Strong"/>
    <w:basedOn w:val="DefaultParagraphFont"/>
    <w:uiPriority w:val="22"/>
    <w:qFormat/>
    <w:rsid w:val="00C67E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67E98"/>
    <w:pPr>
      <w:spacing w:after="0"/>
    </w:pPr>
    <w:rPr>
      <w:rFonts w:ascii="inherit" w:eastAsia="Times New Roman" w:hAnsi="inherit" w:cs="Times New Roman"/>
      <w:sz w:val="24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1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7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5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0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5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18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2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2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3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5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8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97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vheac@edumail.vic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Victorian Home Education Advisory Committee 24 September 2019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A4DFD3-9080-40C7-ACB1-B146B8C0DE35}"/>
</file>

<file path=customXml/itemProps2.xml><?xml version="1.0" encoding="utf-8"?>
<ds:datastoreItem xmlns:ds="http://schemas.openxmlformats.org/officeDocument/2006/customXml" ds:itemID="{37E241D3-4920-4914-95DC-00C934E578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009eb75-9cef-4f37-b741-c7b54bcbfcdb"/>
  </ds:schemaRefs>
</ds:datastoreItem>
</file>

<file path=customXml/itemProps3.xml><?xml version="1.0" encoding="utf-8"?>
<ds:datastoreItem xmlns:ds="http://schemas.openxmlformats.org/officeDocument/2006/customXml" ds:itemID="{6AE6C314-E7A8-4CEF-BFA5-4B62A1A3E1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Home Education Advisory Committee 24 September 2019</vt:lpstr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Home Education Advisory Committee 24 September 2019</dc:title>
  <dc:subject/>
  <dc:creator>Lovett, Zena Z</dc:creator>
  <cp:keywords/>
  <dc:description/>
  <cp:lastModifiedBy>Kaja Strzalka</cp:lastModifiedBy>
  <cp:revision>3</cp:revision>
  <dcterms:created xsi:type="dcterms:W3CDTF">2021-07-21T01:22:00Z</dcterms:created>
  <dcterms:modified xsi:type="dcterms:W3CDTF">2021-07-21T01:23:00Z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/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{c86a920a-cab0-433a-8b0b-ca67c9eb7e4f}</vt:lpwstr>
  </property>
  <property fmtid="{D5CDD505-2E9C-101B-9397-08002B2CF9AE}" pid="8" name="RecordPoint_ActiveItemUniqueId">
    <vt:lpwstr>{4c670051-32f2-4cdf-93ef-31937c10b1f4}</vt:lpwstr>
  </property>
  <property fmtid="{D5CDD505-2E9C-101B-9397-08002B2CF9AE}" pid="9" name="RecordPoint_ActiveItemWebId">
    <vt:lpwstr>{6009eb75-9cef-4f37-b741-c7b54bcbfcdb}</vt:lpwstr>
  </property>
  <property fmtid="{D5CDD505-2E9C-101B-9397-08002B2CF9AE}" pid="10" name="RecordPoint_ActiveItemSiteId">
    <vt:lpwstr>{b2ecd3a0-7169-4160-9160-d14489ced3be}</vt:lpwstr>
  </property>
  <property fmtid="{D5CDD505-2E9C-101B-9397-08002B2CF9AE}" pid="11" name="RecordPoint_RecordNumberSubmitted">
    <vt:lpwstr/>
  </property>
  <property fmtid="{D5CDD505-2E9C-101B-9397-08002B2CF9AE}" pid="12" name="RecordPoint_SubmissionCompleted">
    <vt:lpwstr/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T_EDRMS_RCSTaxHTField0">
    <vt:lpwstr>13.1.2 Internal Policy|ad985a07-89db-41e4-84da-e1a6cef79014</vt:lpwstr>
  </property>
  <property fmtid="{D5CDD505-2E9C-101B-9397-08002B2CF9AE}" pid="17" name="DET_EDRMS_SecClassTaxHTField0">
    <vt:lpwstr/>
  </property>
  <property fmtid="{D5CDD505-2E9C-101B-9397-08002B2CF9AE}" pid="18" name="TaxCatchAll">
    <vt:lpwstr>28;#13.1.2 Internal Policy|ad985a07-89db-41e4-84da-e1a6cef79014</vt:lpwstr>
  </property>
  <property fmtid="{D5CDD505-2E9C-101B-9397-08002B2CF9AE}" pid="19" name="DET_EDRMS_BusUnitTaxHTField0">
    <vt:lpwstr/>
  </property>
  <property fmtid="{D5CDD505-2E9C-101B-9397-08002B2CF9AE}" pid="20" name="DEECD_Author">
    <vt:lpwstr>94;#Education|5232e41c-5101-41fe-b638-7d41d1371531</vt:lpwstr>
  </property>
  <property fmtid="{D5CDD505-2E9C-101B-9397-08002B2CF9AE}" pid="21" name="DEECD_ItemType">
    <vt:lpwstr>101;#Page|eb523acf-a821-456c-a76b-7607578309d7</vt:lpwstr>
  </property>
  <property fmtid="{D5CDD505-2E9C-101B-9397-08002B2CF9AE}" pid="22" name="DEECD_SubjectCategory">
    <vt:lpwstr/>
  </property>
  <property fmtid="{D5CDD505-2E9C-101B-9397-08002B2CF9AE}" pid="23" name="DEECD_Audience">
    <vt:lpwstr/>
  </property>
</Properties>
</file>