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B1520" w14:textId="77777777" w:rsidR="007C2617" w:rsidRPr="001B78D5" w:rsidRDefault="007C2617" w:rsidP="007C2617">
      <w:pPr>
        <w:pStyle w:val="Covertitle"/>
      </w:pPr>
      <w:r>
        <w:t>Victorian Challenge and Enrichment Series</w:t>
      </w:r>
    </w:p>
    <w:p w14:paraId="4820AE24" w14:textId="77777777" w:rsidR="00DA3218" w:rsidRDefault="007C2617" w:rsidP="007C2617">
      <w:pPr>
        <w:pStyle w:val="Coversubtitle"/>
        <w:sectPr w:rsidR="00DA3218" w:rsidSect="00463A1D">
          <w:headerReference w:type="default" r:id="rId12"/>
          <w:footerReference w:type="even" r:id="rId13"/>
          <w:pgSz w:w="11900" w:h="16840"/>
          <w:pgMar w:top="2128" w:right="1134" w:bottom="1701" w:left="1134" w:header="227" w:footer="709" w:gutter="0"/>
          <w:cols w:space="708"/>
          <w:docGrid w:linePitch="360"/>
        </w:sectPr>
      </w:pPr>
      <w:r>
        <w:t xml:space="preserve">2026 Funding </w:t>
      </w:r>
      <w:r w:rsidR="00894D23">
        <w:t>G</w:t>
      </w:r>
      <w:r>
        <w:t xml:space="preserve">uidelines and </w:t>
      </w:r>
      <w:r w:rsidR="00894D23">
        <w:t>A</w:t>
      </w:r>
      <w:r>
        <w:t xml:space="preserve">pplication </w:t>
      </w:r>
      <w:r w:rsidR="00894D23">
        <w:t>P</w:t>
      </w:r>
      <w:r>
        <w:t xml:space="preserve">rocess </w:t>
      </w:r>
    </w:p>
    <w:p w14:paraId="28C57764" w14:textId="77777777" w:rsidR="00DA3218" w:rsidRPr="006F44D8" w:rsidRDefault="00144FD5" w:rsidP="00955D50">
      <w:pPr>
        <w:pStyle w:val="TOCHeading"/>
      </w:pPr>
      <w:bookmarkStart w:id="0" w:name="_Toc176332542"/>
      <w:r w:rsidRPr="006F44D8">
        <w:lastRenderedPageBreak/>
        <w:t>Contents</w:t>
      </w:r>
      <w:bookmarkEnd w:id="0"/>
    </w:p>
    <w:p w14:paraId="3A8208C7" w14:textId="77777777" w:rsidR="00DA3218" w:rsidRDefault="00DA3218" w:rsidP="001B78D5"/>
    <w:p w14:paraId="0F1C49B2" w14:textId="399BC62F" w:rsidR="00A85844" w:rsidRDefault="00CF1DEE">
      <w:pPr>
        <w:pStyle w:val="TOC1"/>
        <w:rPr>
          <w:rFonts w:eastAsiaTheme="minorEastAsia" w:cstheme="minorBidi"/>
          <w:bCs w:val="0"/>
          <w:iCs w:val="0"/>
          <w:kern w:val="2"/>
          <w:sz w:val="24"/>
          <w:szCs w:val="24"/>
          <w:lang w:eastAsia="en-AU"/>
          <w14:ligatures w14:val="standardContextual"/>
        </w:rPr>
      </w:pPr>
      <w:r>
        <w:rPr>
          <w:rFonts w:ascii="Arial" w:eastAsiaTheme="minorEastAsia" w:hAnsi="Arial" w:cs="Arial"/>
          <w:b/>
          <w:bCs w:val="0"/>
          <w:iCs w:val="0"/>
          <w:color w:val="AF272F"/>
          <w:szCs w:val="18"/>
          <w:lang w:val="en-US"/>
        </w:rPr>
        <w:fldChar w:fldCharType="begin"/>
      </w:r>
      <w:r>
        <w:rPr>
          <w:rFonts w:ascii="Arial" w:eastAsiaTheme="minorEastAsia" w:hAnsi="Arial" w:cs="Arial"/>
          <w:b/>
          <w:bCs w:val="0"/>
          <w:iCs w:val="0"/>
          <w:color w:val="AF272F"/>
          <w:szCs w:val="18"/>
          <w:lang w:val="en-US"/>
        </w:rPr>
        <w:instrText xml:space="preserve"> TOC \o "1-2" \u </w:instrText>
      </w:r>
      <w:r>
        <w:rPr>
          <w:rFonts w:ascii="Arial" w:eastAsiaTheme="minorEastAsia" w:hAnsi="Arial" w:cs="Arial"/>
          <w:b/>
          <w:bCs w:val="0"/>
          <w:iCs w:val="0"/>
          <w:color w:val="AF272F"/>
          <w:szCs w:val="18"/>
          <w:lang w:val="en-US"/>
        </w:rPr>
        <w:fldChar w:fldCharType="separate"/>
      </w:r>
      <w:r w:rsidR="00A85844">
        <w:t>Victorian Challenge and Enrichment Series 2026</w:t>
      </w:r>
      <w:r w:rsidR="00A85844">
        <w:tab/>
      </w:r>
      <w:r w:rsidR="00A85844">
        <w:fldChar w:fldCharType="begin"/>
      </w:r>
      <w:r w:rsidR="00A85844">
        <w:instrText xml:space="preserve"> PAGEREF _Toc206502330 \h </w:instrText>
      </w:r>
      <w:r w:rsidR="00A85844">
        <w:fldChar w:fldCharType="separate"/>
      </w:r>
      <w:r w:rsidR="00A85844">
        <w:t>3</w:t>
      </w:r>
      <w:r w:rsidR="00A85844">
        <w:fldChar w:fldCharType="end"/>
      </w:r>
    </w:p>
    <w:p w14:paraId="4B43E849" w14:textId="5B3CD27F" w:rsidR="00A85844" w:rsidRPr="00A85844" w:rsidRDefault="00A85844">
      <w:pPr>
        <w:pStyle w:val="TOC2"/>
        <w:rPr>
          <w:rFonts w:eastAsiaTheme="minorEastAsia" w:cstheme="minorBidi"/>
          <w:bCs w:val="0"/>
          <w:kern w:val="2"/>
          <w:sz w:val="24"/>
          <w:szCs w:val="24"/>
          <w:lang w:eastAsia="en-AU"/>
          <w14:ligatures w14:val="standardContextual"/>
        </w:rPr>
      </w:pPr>
      <w:r w:rsidRPr="00A85844">
        <w:rPr>
          <w:bCs w:val="0"/>
        </w:rPr>
        <w:t>Overview</w:t>
      </w:r>
      <w:r w:rsidRPr="00A85844">
        <w:rPr>
          <w:bCs w:val="0"/>
        </w:rPr>
        <w:tab/>
      </w:r>
      <w:r w:rsidRPr="00A85844">
        <w:rPr>
          <w:bCs w:val="0"/>
        </w:rPr>
        <w:fldChar w:fldCharType="begin"/>
      </w:r>
      <w:r w:rsidRPr="00A85844">
        <w:rPr>
          <w:bCs w:val="0"/>
        </w:rPr>
        <w:instrText xml:space="preserve"> PAGEREF _Toc206502331 \h </w:instrText>
      </w:r>
      <w:r w:rsidRPr="00A85844">
        <w:rPr>
          <w:bCs w:val="0"/>
        </w:rPr>
      </w:r>
      <w:r w:rsidRPr="00A85844">
        <w:rPr>
          <w:bCs w:val="0"/>
        </w:rPr>
        <w:fldChar w:fldCharType="separate"/>
      </w:r>
      <w:r w:rsidRPr="00A85844">
        <w:rPr>
          <w:bCs w:val="0"/>
        </w:rPr>
        <w:t>3</w:t>
      </w:r>
      <w:r w:rsidRPr="00A85844">
        <w:rPr>
          <w:bCs w:val="0"/>
        </w:rPr>
        <w:fldChar w:fldCharType="end"/>
      </w:r>
    </w:p>
    <w:p w14:paraId="07332252" w14:textId="6DB2110B" w:rsidR="00A85844" w:rsidRPr="00A85844" w:rsidRDefault="00A85844">
      <w:pPr>
        <w:pStyle w:val="TOC2"/>
        <w:rPr>
          <w:rFonts w:eastAsiaTheme="minorEastAsia" w:cstheme="minorBidi"/>
          <w:bCs w:val="0"/>
          <w:kern w:val="2"/>
          <w:sz w:val="24"/>
          <w:szCs w:val="24"/>
          <w:lang w:eastAsia="en-AU"/>
          <w14:ligatures w14:val="standardContextual"/>
        </w:rPr>
      </w:pPr>
      <w:r w:rsidRPr="00A85844">
        <w:rPr>
          <w:bCs w:val="0"/>
        </w:rPr>
        <w:t>Important dates</w:t>
      </w:r>
      <w:r w:rsidRPr="00A85844">
        <w:rPr>
          <w:bCs w:val="0"/>
        </w:rPr>
        <w:tab/>
      </w:r>
      <w:r w:rsidRPr="00A85844">
        <w:rPr>
          <w:bCs w:val="0"/>
        </w:rPr>
        <w:fldChar w:fldCharType="begin"/>
      </w:r>
      <w:r w:rsidRPr="00A85844">
        <w:rPr>
          <w:bCs w:val="0"/>
        </w:rPr>
        <w:instrText xml:space="preserve"> PAGEREF _Toc206502332 \h </w:instrText>
      </w:r>
      <w:r w:rsidRPr="00A85844">
        <w:rPr>
          <w:bCs w:val="0"/>
        </w:rPr>
      </w:r>
      <w:r w:rsidRPr="00A85844">
        <w:rPr>
          <w:bCs w:val="0"/>
        </w:rPr>
        <w:fldChar w:fldCharType="separate"/>
      </w:r>
      <w:r w:rsidRPr="00A85844">
        <w:rPr>
          <w:bCs w:val="0"/>
        </w:rPr>
        <w:t>3</w:t>
      </w:r>
      <w:r w:rsidRPr="00A85844">
        <w:rPr>
          <w:bCs w:val="0"/>
        </w:rPr>
        <w:fldChar w:fldCharType="end"/>
      </w:r>
    </w:p>
    <w:p w14:paraId="4FB8698C" w14:textId="610B4CFF" w:rsidR="00A85844" w:rsidRPr="00A85844" w:rsidRDefault="00A85844">
      <w:pPr>
        <w:pStyle w:val="TOC2"/>
        <w:rPr>
          <w:rFonts w:eastAsiaTheme="minorEastAsia" w:cstheme="minorBidi"/>
          <w:bCs w:val="0"/>
          <w:kern w:val="2"/>
          <w:sz w:val="24"/>
          <w:szCs w:val="24"/>
          <w:lang w:eastAsia="en-AU"/>
          <w14:ligatures w14:val="standardContextual"/>
        </w:rPr>
      </w:pPr>
      <w:r w:rsidRPr="00A85844">
        <w:rPr>
          <w:bCs w:val="0"/>
        </w:rPr>
        <w:t>Background</w:t>
      </w:r>
      <w:r w:rsidRPr="00A85844">
        <w:rPr>
          <w:bCs w:val="0"/>
        </w:rPr>
        <w:tab/>
      </w:r>
      <w:r w:rsidRPr="00A85844">
        <w:rPr>
          <w:bCs w:val="0"/>
        </w:rPr>
        <w:fldChar w:fldCharType="begin"/>
      </w:r>
      <w:r w:rsidRPr="00A85844">
        <w:rPr>
          <w:bCs w:val="0"/>
        </w:rPr>
        <w:instrText xml:space="preserve"> PAGEREF _Toc206502333 \h </w:instrText>
      </w:r>
      <w:r w:rsidRPr="00A85844">
        <w:rPr>
          <w:bCs w:val="0"/>
        </w:rPr>
      </w:r>
      <w:r w:rsidRPr="00A85844">
        <w:rPr>
          <w:bCs w:val="0"/>
        </w:rPr>
        <w:fldChar w:fldCharType="separate"/>
      </w:r>
      <w:r w:rsidRPr="00A85844">
        <w:rPr>
          <w:bCs w:val="0"/>
        </w:rPr>
        <w:t>3</w:t>
      </w:r>
      <w:r w:rsidRPr="00A85844">
        <w:rPr>
          <w:bCs w:val="0"/>
        </w:rPr>
        <w:fldChar w:fldCharType="end"/>
      </w:r>
    </w:p>
    <w:p w14:paraId="70B5FDD1" w14:textId="50091ED8" w:rsidR="00A85844" w:rsidRPr="00A85844" w:rsidRDefault="00A85844">
      <w:pPr>
        <w:pStyle w:val="TOC2"/>
        <w:rPr>
          <w:rFonts w:eastAsiaTheme="minorEastAsia" w:cstheme="minorBidi"/>
          <w:bCs w:val="0"/>
          <w:kern w:val="2"/>
          <w:sz w:val="24"/>
          <w:szCs w:val="24"/>
          <w:lang w:eastAsia="en-AU"/>
          <w14:ligatures w14:val="standardContextual"/>
        </w:rPr>
      </w:pPr>
      <w:r w:rsidRPr="00A85844">
        <w:rPr>
          <w:bCs w:val="0"/>
        </w:rPr>
        <w:t>Program delivery</w:t>
      </w:r>
      <w:r w:rsidRPr="00A85844">
        <w:rPr>
          <w:bCs w:val="0"/>
        </w:rPr>
        <w:tab/>
      </w:r>
      <w:r w:rsidRPr="00A85844">
        <w:rPr>
          <w:bCs w:val="0"/>
        </w:rPr>
        <w:fldChar w:fldCharType="begin"/>
      </w:r>
      <w:r w:rsidRPr="00A85844">
        <w:rPr>
          <w:bCs w:val="0"/>
        </w:rPr>
        <w:instrText xml:space="preserve"> PAGEREF _Toc206502334 \h </w:instrText>
      </w:r>
      <w:r w:rsidRPr="00A85844">
        <w:rPr>
          <w:bCs w:val="0"/>
        </w:rPr>
      </w:r>
      <w:r w:rsidRPr="00A85844">
        <w:rPr>
          <w:bCs w:val="0"/>
        </w:rPr>
        <w:fldChar w:fldCharType="separate"/>
      </w:r>
      <w:r w:rsidRPr="00A85844">
        <w:rPr>
          <w:bCs w:val="0"/>
        </w:rPr>
        <w:t>3</w:t>
      </w:r>
      <w:r w:rsidRPr="00A85844">
        <w:rPr>
          <w:bCs w:val="0"/>
        </w:rPr>
        <w:fldChar w:fldCharType="end"/>
      </w:r>
    </w:p>
    <w:p w14:paraId="10D73297" w14:textId="23C2FE48" w:rsidR="00A85844" w:rsidRPr="00A85844" w:rsidRDefault="00A85844">
      <w:pPr>
        <w:pStyle w:val="TOC2"/>
        <w:rPr>
          <w:rFonts w:eastAsiaTheme="minorEastAsia" w:cstheme="minorBidi"/>
          <w:bCs w:val="0"/>
          <w:kern w:val="2"/>
          <w:sz w:val="24"/>
          <w:szCs w:val="24"/>
          <w:lang w:eastAsia="en-AU"/>
          <w14:ligatures w14:val="standardContextual"/>
        </w:rPr>
      </w:pPr>
      <w:r w:rsidRPr="00A85844">
        <w:rPr>
          <w:bCs w:val="0"/>
        </w:rPr>
        <w:t>Selection criteria</w:t>
      </w:r>
      <w:r w:rsidRPr="00A85844">
        <w:rPr>
          <w:bCs w:val="0"/>
        </w:rPr>
        <w:tab/>
      </w:r>
      <w:r w:rsidRPr="00A85844">
        <w:rPr>
          <w:bCs w:val="0"/>
        </w:rPr>
        <w:fldChar w:fldCharType="begin"/>
      </w:r>
      <w:r w:rsidRPr="00A85844">
        <w:rPr>
          <w:bCs w:val="0"/>
        </w:rPr>
        <w:instrText xml:space="preserve"> PAGEREF _Toc206502335 \h </w:instrText>
      </w:r>
      <w:r w:rsidRPr="00A85844">
        <w:rPr>
          <w:bCs w:val="0"/>
        </w:rPr>
      </w:r>
      <w:r w:rsidRPr="00A85844">
        <w:rPr>
          <w:bCs w:val="0"/>
        </w:rPr>
        <w:fldChar w:fldCharType="separate"/>
      </w:r>
      <w:r w:rsidRPr="00A85844">
        <w:rPr>
          <w:bCs w:val="0"/>
        </w:rPr>
        <w:t>5</w:t>
      </w:r>
      <w:r w:rsidRPr="00A85844">
        <w:rPr>
          <w:bCs w:val="0"/>
        </w:rPr>
        <w:fldChar w:fldCharType="end"/>
      </w:r>
    </w:p>
    <w:p w14:paraId="2ABC817B" w14:textId="7C030233" w:rsidR="00A85844" w:rsidRPr="00A85844" w:rsidRDefault="00A85844">
      <w:pPr>
        <w:pStyle w:val="TOC2"/>
        <w:rPr>
          <w:rFonts w:eastAsiaTheme="minorEastAsia" w:cstheme="minorBidi"/>
          <w:bCs w:val="0"/>
          <w:kern w:val="2"/>
          <w:sz w:val="24"/>
          <w:szCs w:val="24"/>
          <w:lang w:eastAsia="en-AU"/>
          <w14:ligatures w14:val="standardContextual"/>
        </w:rPr>
      </w:pPr>
      <w:r w:rsidRPr="00A85844">
        <w:rPr>
          <w:bCs w:val="0"/>
        </w:rPr>
        <w:t>Application and assessment process</w:t>
      </w:r>
      <w:r w:rsidRPr="00A85844">
        <w:rPr>
          <w:bCs w:val="0"/>
        </w:rPr>
        <w:tab/>
      </w:r>
      <w:r w:rsidRPr="00A85844">
        <w:rPr>
          <w:bCs w:val="0"/>
        </w:rPr>
        <w:fldChar w:fldCharType="begin"/>
      </w:r>
      <w:r w:rsidRPr="00A85844">
        <w:rPr>
          <w:bCs w:val="0"/>
        </w:rPr>
        <w:instrText xml:space="preserve"> PAGEREF _Toc206502336 \h </w:instrText>
      </w:r>
      <w:r w:rsidRPr="00A85844">
        <w:rPr>
          <w:bCs w:val="0"/>
        </w:rPr>
      </w:r>
      <w:r w:rsidRPr="00A85844">
        <w:rPr>
          <w:bCs w:val="0"/>
        </w:rPr>
        <w:fldChar w:fldCharType="separate"/>
      </w:r>
      <w:r w:rsidRPr="00A85844">
        <w:rPr>
          <w:bCs w:val="0"/>
        </w:rPr>
        <w:t>6</w:t>
      </w:r>
      <w:r w:rsidRPr="00A85844">
        <w:rPr>
          <w:bCs w:val="0"/>
        </w:rPr>
        <w:fldChar w:fldCharType="end"/>
      </w:r>
    </w:p>
    <w:p w14:paraId="1CC00F1F" w14:textId="1666E2A7" w:rsidR="00A85844" w:rsidRPr="00A85844" w:rsidRDefault="00A85844">
      <w:pPr>
        <w:pStyle w:val="TOC2"/>
        <w:rPr>
          <w:rFonts w:eastAsiaTheme="minorEastAsia" w:cstheme="minorBidi"/>
          <w:bCs w:val="0"/>
          <w:kern w:val="2"/>
          <w:sz w:val="24"/>
          <w:szCs w:val="24"/>
          <w:lang w:eastAsia="en-AU"/>
          <w14:ligatures w14:val="standardContextual"/>
        </w:rPr>
      </w:pPr>
      <w:r w:rsidRPr="00A85844">
        <w:rPr>
          <w:bCs w:val="0"/>
        </w:rPr>
        <w:t>Funding agreements and payments</w:t>
      </w:r>
      <w:r w:rsidRPr="00A85844">
        <w:rPr>
          <w:bCs w:val="0"/>
        </w:rPr>
        <w:tab/>
      </w:r>
      <w:r w:rsidRPr="00A85844">
        <w:rPr>
          <w:bCs w:val="0"/>
        </w:rPr>
        <w:fldChar w:fldCharType="begin"/>
      </w:r>
      <w:r w:rsidRPr="00A85844">
        <w:rPr>
          <w:bCs w:val="0"/>
        </w:rPr>
        <w:instrText xml:space="preserve"> PAGEREF _Toc206502337 \h </w:instrText>
      </w:r>
      <w:r w:rsidRPr="00A85844">
        <w:rPr>
          <w:bCs w:val="0"/>
        </w:rPr>
      </w:r>
      <w:r w:rsidRPr="00A85844">
        <w:rPr>
          <w:bCs w:val="0"/>
        </w:rPr>
        <w:fldChar w:fldCharType="separate"/>
      </w:r>
      <w:r w:rsidRPr="00A85844">
        <w:rPr>
          <w:bCs w:val="0"/>
        </w:rPr>
        <w:t>7</w:t>
      </w:r>
      <w:r w:rsidRPr="00A85844">
        <w:rPr>
          <w:bCs w:val="0"/>
        </w:rPr>
        <w:fldChar w:fldCharType="end"/>
      </w:r>
    </w:p>
    <w:p w14:paraId="0F10DE06" w14:textId="3C09F558" w:rsidR="00A85844" w:rsidRPr="00A85844" w:rsidRDefault="00A85844">
      <w:pPr>
        <w:pStyle w:val="TOC2"/>
        <w:rPr>
          <w:rFonts w:eastAsiaTheme="minorEastAsia" w:cstheme="minorBidi"/>
          <w:bCs w:val="0"/>
          <w:kern w:val="2"/>
          <w:sz w:val="24"/>
          <w:szCs w:val="24"/>
          <w:lang w:eastAsia="en-AU"/>
          <w14:ligatures w14:val="standardContextual"/>
        </w:rPr>
      </w:pPr>
      <w:r w:rsidRPr="00A85844">
        <w:rPr>
          <w:bCs w:val="0"/>
        </w:rPr>
        <w:t>Funding variations</w:t>
      </w:r>
      <w:r w:rsidRPr="00A85844">
        <w:rPr>
          <w:bCs w:val="0"/>
        </w:rPr>
        <w:tab/>
      </w:r>
      <w:r w:rsidRPr="00A85844">
        <w:rPr>
          <w:bCs w:val="0"/>
        </w:rPr>
        <w:fldChar w:fldCharType="begin"/>
      </w:r>
      <w:r w:rsidRPr="00A85844">
        <w:rPr>
          <w:bCs w:val="0"/>
        </w:rPr>
        <w:instrText xml:space="preserve"> PAGEREF _Toc206502338 \h </w:instrText>
      </w:r>
      <w:r w:rsidRPr="00A85844">
        <w:rPr>
          <w:bCs w:val="0"/>
        </w:rPr>
      </w:r>
      <w:r w:rsidRPr="00A85844">
        <w:rPr>
          <w:bCs w:val="0"/>
        </w:rPr>
        <w:fldChar w:fldCharType="separate"/>
      </w:r>
      <w:r w:rsidRPr="00A85844">
        <w:rPr>
          <w:bCs w:val="0"/>
        </w:rPr>
        <w:t>8</w:t>
      </w:r>
      <w:r w:rsidRPr="00A85844">
        <w:rPr>
          <w:bCs w:val="0"/>
        </w:rPr>
        <w:fldChar w:fldCharType="end"/>
      </w:r>
    </w:p>
    <w:p w14:paraId="152243C8" w14:textId="1AE2CAC7" w:rsidR="00A85844" w:rsidRDefault="00A85844">
      <w:pPr>
        <w:pStyle w:val="TOC2"/>
        <w:rPr>
          <w:rFonts w:eastAsiaTheme="minorEastAsia" w:cstheme="minorBidi"/>
          <w:bCs w:val="0"/>
          <w:kern w:val="2"/>
          <w:sz w:val="24"/>
          <w:szCs w:val="24"/>
          <w:lang w:eastAsia="en-AU"/>
          <w14:ligatures w14:val="standardContextual"/>
        </w:rPr>
      </w:pPr>
      <w:r w:rsidRPr="00A85844">
        <w:rPr>
          <w:bCs w:val="0"/>
        </w:rPr>
        <w:t>Reporting and accountability</w:t>
      </w:r>
      <w:r>
        <w:tab/>
      </w:r>
      <w:r>
        <w:fldChar w:fldCharType="begin"/>
      </w:r>
      <w:r>
        <w:instrText xml:space="preserve"> PAGEREF _Toc206502339 \h </w:instrText>
      </w:r>
      <w:r>
        <w:fldChar w:fldCharType="separate"/>
      </w:r>
      <w:r>
        <w:t>8</w:t>
      </w:r>
      <w:r>
        <w:fldChar w:fldCharType="end"/>
      </w:r>
    </w:p>
    <w:p w14:paraId="5E8EFA97" w14:textId="0C284FC0" w:rsidR="00A85844" w:rsidRDefault="00A85844">
      <w:pPr>
        <w:pStyle w:val="TOC1"/>
        <w:rPr>
          <w:rFonts w:eastAsiaTheme="minorEastAsia" w:cstheme="minorBidi"/>
          <w:bCs w:val="0"/>
          <w:iCs w:val="0"/>
          <w:kern w:val="2"/>
          <w:sz w:val="24"/>
          <w:szCs w:val="24"/>
          <w:lang w:eastAsia="en-AU"/>
          <w14:ligatures w14:val="standardContextual"/>
        </w:rPr>
      </w:pPr>
      <w:r>
        <w:t>Attachments</w:t>
      </w:r>
      <w:r>
        <w:tab/>
      </w:r>
      <w:r>
        <w:fldChar w:fldCharType="begin"/>
      </w:r>
      <w:r>
        <w:instrText xml:space="preserve"> PAGEREF _Toc206502340 \h </w:instrText>
      </w:r>
      <w:r>
        <w:fldChar w:fldCharType="separate"/>
      </w:r>
      <w:r>
        <w:t>10</w:t>
      </w:r>
      <w:r>
        <w:fldChar w:fldCharType="end"/>
      </w:r>
    </w:p>
    <w:p w14:paraId="2E304FC5" w14:textId="5DF07771" w:rsidR="00A85844" w:rsidRDefault="00A85844">
      <w:pPr>
        <w:pStyle w:val="TOC2"/>
        <w:rPr>
          <w:rFonts w:eastAsiaTheme="minorEastAsia" w:cstheme="minorBidi"/>
          <w:bCs w:val="0"/>
          <w:kern w:val="2"/>
          <w:sz w:val="24"/>
          <w:szCs w:val="24"/>
          <w:lang w:eastAsia="en-AU"/>
          <w14:ligatures w14:val="standardContextual"/>
        </w:rPr>
      </w:pPr>
      <w:r w:rsidRPr="00A85844">
        <w:rPr>
          <w:bCs w:val="0"/>
        </w:rPr>
        <w:t>Attachment 1 – Policy Context and Priorities</w:t>
      </w:r>
      <w:r>
        <w:tab/>
      </w:r>
      <w:r>
        <w:fldChar w:fldCharType="begin"/>
      </w:r>
      <w:r>
        <w:instrText xml:space="preserve"> PAGEREF _Toc206502341 \h </w:instrText>
      </w:r>
      <w:r>
        <w:fldChar w:fldCharType="separate"/>
      </w:r>
      <w:r>
        <w:t>10</w:t>
      </w:r>
      <w:r>
        <w:fldChar w:fldCharType="end"/>
      </w:r>
    </w:p>
    <w:p w14:paraId="0E70F509" w14:textId="76419D77" w:rsidR="00A85844" w:rsidRDefault="00A85844">
      <w:pPr>
        <w:pStyle w:val="TOC2"/>
        <w:rPr>
          <w:rFonts w:eastAsiaTheme="minorEastAsia" w:cstheme="minorBidi"/>
          <w:bCs w:val="0"/>
          <w:kern w:val="2"/>
          <w:sz w:val="24"/>
          <w:szCs w:val="24"/>
          <w:lang w:eastAsia="en-AU"/>
          <w14:ligatures w14:val="standardContextual"/>
        </w:rPr>
      </w:pPr>
      <w:r w:rsidRPr="00A85844">
        <w:rPr>
          <w:bCs w:val="0"/>
        </w:rPr>
        <w:t>Attachment 2 – Example approaches to program delivery</w:t>
      </w:r>
      <w:r>
        <w:tab/>
      </w:r>
      <w:r>
        <w:fldChar w:fldCharType="begin"/>
      </w:r>
      <w:r>
        <w:instrText xml:space="preserve"> PAGEREF _Toc206502342 \h </w:instrText>
      </w:r>
      <w:r>
        <w:fldChar w:fldCharType="separate"/>
      </w:r>
      <w:r>
        <w:t>11</w:t>
      </w:r>
      <w:r>
        <w:fldChar w:fldCharType="end"/>
      </w:r>
    </w:p>
    <w:p w14:paraId="1E752427" w14:textId="76229CA8" w:rsidR="00A85844" w:rsidRPr="00A85844" w:rsidRDefault="00A85844">
      <w:pPr>
        <w:pStyle w:val="TOC2"/>
        <w:rPr>
          <w:rFonts w:eastAsiaTheme="minorEastAsia" w:cstheme="minorBidi"/>
          <w:bCs w:val="0"/>
          <w:kern w:val="2"/>
          <w:sz w:val="24"/>
          <w:szCs w:val="24"/>
          <w:lang w:eastAsia="en-AU"/>
          <w14:ligatures w14:val="standardContextual"/>
        </w:rPr>
      </w:pPr>
      <w:r w:rsidRPr="00A85844">
        <w:rPr>
          <w:bCs w:val="0"/>
        </w:rPr>
        <w:t>Attachment 3 – Victorian Common Funding Agreement</w:t>
      </w:r>
      <w:r w:rsidRPr="00A85844">
        <w:rPr>
          <w:bCs w:val="0"/>
        </w:rPr>
        <w:tab/>
      </w:r>
      <w:r w:rsidRPr="00A85844">
        <w:rPr>
          <w:bCs w:val="0"/>
        </w:rPr>
        <w:fldChar w:fldCharType="begin"/>
      </w:r>
      <w:r w:rsidRPr="00A85844">
        <w:rPr>
          <w:bCs w:val="0"/>
        </w:rPr>
        <w:instrText xml:space="preserve"> PAGEREF _Toc206502343 \h </w:instrText>
      </w:r>
      <w:r w:rsidRPr="00A85844">
        <w:rPr>
          <w:bCs w:val="0"/>
        </w:rPr>
      </w:r>
      <w:r w:rsidRPr="00A85844">
        <w:rPr>
          <w:bCs w:val="0"/>
        </w:rPr>
        <w:fldChar w:fldCharType="separate"/>
      </w:r>
      <w:r w:rsidRPr="00A85844">
        <w:rPr>
          <w:bCs w:val="0"/>
        </w:rPr>
        <w:t>12</w:t>
      </w:r>
      <w:r w:rsidRPr="00A85844">
        <w:rPr>
          <w:bCs w:val="0"/>
        </w:rPr>
        <w:fldChar w:fldCharType="end"/>
      </w:r>
    </w:p>
    <w:p w14:paraId="6B8C339E" w14:textId="0EF8A365" w:rsidR="00DA3218" w:rsidRPr="00DF7020" w:rsidRDefault="00CF1DEE" w:rsidP="001B78D5">
      <w:pPr>
        <w:sectPr w:rsidR="00DA3218" w:rsidRPr="00DF7020" w:rsidSect="001B78D5">
          <w:headerReference w:type="even" r:id="rId14"/>
          <w:headerReference w:type="default" r:id="rId15"/>
          <w:footerReference w:type="default" r:id="rId16"/>
          <w:headerReference w:type="first" r:id="rId17"/>
          <w:pgSz w:w="11900" w:h="16840"/>
          <w:pgMar w:top="1134" w:right="1134" w:bottom="1701" w:left="1134" w:header="709" w:footer="289" w:gutter="0"/>
          <w:cols w:space="708"/>
          <w:docGrid w:linePitch="360"/>
        </w:sectPr>
      </w:pPr>
      <w:r>
        <w:rPr>
          <w:rFonts w:ascii="Arial" w:eastAsiaTheme="minorEastAsia" w:hAnsi="Arial" w:cs="Arial"/>
          <w:b/>
          <w:bCs/>
          <w:iCs/>
          <w:noProof/>
          <w:color w:val="AF272F"/>
          <w:szCs w:val="18"/>
          <w:lang w:val="en-US"/>
        </w:rPr>
        <w:fldChar w:fldCharType="end"/>
      </w:r>
    </w:p>
    <w:p w14:paraId="7E4E70FB" w14:textId="77777777" w:rsidR="007C2617" w:rsidRPr="007C2617" w:rsidRDefault="007C2617" w:rsidP="007C2617">
      <w:pPr>
        <w:pStyle w:val="Heading1"/>
      </w:pPr>
      <w:bookmarkStart w:id="1" w:name="_Toc201836377"/>
      <w:bookmarkStart w:id="2" w:name="_Toc206502330"/>
      <w:r w:rsidRPr="007C2617">
        <w:lastRenderedPageBreak/>
        <w:t>Victorian Challenge and Enrichment Series 2026</w:t>
      </w:r>
      <w:bookmarkEnd w:id="1"/>
      <w:bookmarkEnd w:id="2"/>
      <w:r w:rsidRPr="007C2617">
        <w:t xml:space="preserve"> </w:t>
      </w:r>
    </w:p>
    <w:p w14:paraId="225137E3" w14:textId="77777777" w:rsidR="007C2617" w:rsidRPr="007C2617" w:rsidRDefault="007C2617" w:rsidP="007C2617">
      <w:pPr>
        <w:pStyle w:val="Heading2"/>
        <w:rPr>
          <w:b/>
          <w:bCs/>
        </w:rPr>
      </w:pPr>
      <w:bookmarkStart w:id="3" w:name="_Toc201836378"/>
      <w:bookmarkStart w:id="4" w:name="_Toc206502331"/>
      <w:bookmarkStart w:id="5" w:name="_Toc176332544"/>
      <w:r w:rsidRPr="007C2617">
        <w:rPr>
          <w:b/>
          <w:bCs/>
        </w:rPr>
        <w:t>Overview</w:t>
      </w:r>
      <w:bookmarkEnd w:id="3"/>
      <w:bookmarkEnd w:id="4"/>
    </w:p>
    <w:p w14:paraId="20D9B14B" w14:textId="17DC55E6" w:rsidR="007C2617" w:rsidRPr="00D86824" w:rsidRDefault="007C2617" w:rsidP="007C2617">
      <w:pPr>
        <w:pStyle w:val="Intro"/>
        <w:spacing w:before="0" w:after="120"/>
        <w:rPr>
          <w:sz w:val="22"/>
          <w:szCs w:val="18"/>
        </w:rPr>
      </w:pPr>
      <w:r w:rsidRPr="00D86824">
        <w:rPr>
          <w:sz w:val="22"/>
          <w:szCs w:val="18"/>
        </w:rPr>
        <w:t>The Victorian Challenge and Enrichment Series</w:t>
      </w:r>
      <w:r>
        <w:rPr>
          <w:sz w:val="22"/>
          <w:szCs w:val="18"/>
        </w:rPr>
        <w:t xml:space="preserve"> (VCES)</w:t>
      </w:r>
      <w:r w:rsidRPr="00D86824">
        <w:rPr>
          <w:sz w:val="22"/>
          <w:szCs w:val="18"/>
        </w:rPr>
        <w:t xml:space="preserve"> provides enrichment </w:t>
      </w:r>
      <w:r>
        <w:rPr>
          <w:sz w:val="22"/>
          <w:szCs w:val="18"/>
        </w:rPr>
        <w:t xml:space="preserve">and extra-curricular </w:t>
      </w:r>
      <w:r w:rsidRPr="00D86824">
        <w:rPr>
          <w:sz w:val="22"/>
          <w:szCs w:val="18"/>
        </w:rPr>
        <w:t xml:space="preserve">opportunities </w:t>
      </w:r>
      <w:r>
        <w:rPr>
          <w:sz w:val="22"/>
          <w:szCs w:val="18"/>
        </w:rPr>
        <w:t>beyond the classroom</w:t>
      </w:r>
      <w:r w:rsidRPr="00D86824">
        <w:rPr>
          <w:sz w:val="22"/>
          <w:szCs w:val="18"/>
        </w:rPr>
        <w:t xml:space="preserve"> to extend </w:t>
      </w:r>
      <w:r w:rsidR="007636AB">
        <w:rPr>
          <w:sz w:val="22"/>
          <w:szCs w:val="18"/>
        </w:rPr>
        <w:t xml:space="preserve">and </w:t>
      </w:r>
      <w:r w:rsidR="00704F40">
        <w:rPr>
          <w:sz w:val="22"/>
          <w:szCs w:val="18"/>
        </w:rPr>
        <w:t>enrich learning for</w:t>
      </w:r>
      <w:r w:rsidR="007636AB">
        <w:rPr>
          <w:sz w:val="22"/>
          <w:szCs w:val="18"/>
        </w:rPr>
        <w:t xml:space="preserve"> </w:t>
      </w:r>
      <w:r w:rsidRPr="00D86824">
        <w:rPr>
          <w:sz w:val="22"/>
          <w:szCs w:val="18"/>
        </w:rPr>
        <w:t xml:space="preserve">high-ability students from </w:t>
      </w:r>
      <w:r>
        <w:rPr>
          <w:sz w:val="22"/>
          <w:szCs w:val="18"/>
        </w:rPr>
        <w:t>Foundation</w:t>
      </w:r>
      <w:r w:rsidRPr="00D86824">
        <w:rPr>
          <w:sz w:val="22"/>
          <w:szCs w:val="18"/>
        </w:rPr>
        <w:t xml:space="preserve"> to </w:t>
      </w:r>
      <w:r w:rsidR="00AC6230">
        <w:rPr>
          <w:sz w:val="22"/>
          <w:szCs w:val="18"/>
        </w:rPr>
        <w:t xml:space="preserve">Year 12 </w:t>
      </w:r>
      <w:r w:rsidRPr="00D86824">
        <w:rPr>
          <w:sz w:val="22"/>
          <w:szCs w:val="18"/>
        </w:rPr>
        <w:t>in Victorian government schools</w:t>
      </w:r>
      <w:r w:rsidR="00C47795">
        <w:rPr>
          <w:sz w:val="22"/>
          <w:szCs w:val="18"/>
        </w:rPr>
        <w:t>.</w:t>
      </w:r>
    </w:p>
    <w:p w14:paraId="5A735C11" w14:textId="12ABECA0" w:rsidR="007C2617" w:rsidRPr="00D86824" w:rsidRDefault="007C2617" w:rsidP="007C2617">
      <w:pPr>
        <w:pStyle w:val="Intro"/>
        <w:spacing w:before="0" w:after="120"/>
        <w:rPr>
          <w:sz w:val="22"/>
          <w:szCs w:val="18"/>
        </w:rPr>
      </w:pPr>
      <w:r>
        <w:rPr>
          <w:rFonts w:ascii="Arial" w:eastAsia="Arial" w:hAnsi="Arial" w:cs="Times New Roman"/>
          <w:sz w:val="22"/>
          <w:szCs w:val="18"/>
        </w:rPr>
        <w:t xml:space="preserve">In 2026, </w:t>
      </w:r>
      <w:r>
        <w:rPr>
          <w:sz w:val="22"/>
          <w:szCs w:val="22"/>
        </w:rPr>
        <w:t xml:space="preserve">VCES will provide up to 30,000 funded places for high-ability students via </w:t>
      </w:r>
      <w:r w:rsidRPr="00D86824">
        <w:rPr>
          <w:sz w:val="22"/>
          <w:szCs w:val="22"/>
        </w:rPr>
        <w:t xml:space="preserve">a suite of </w:t>
      </w:r>
      <w:r>
        <w:rPr>
          <w:sz w:val="22"/>
          <w:szCs w:val="22"/>
        </w:rPr>
        <w:t xml:space="preserve">programs and offerings, delivered </w:t>
      </w:r>
      <w:r w:rsidRPr="00D86824">
        <w:rPr>
          <w:sz w:val="22"/>
          <w:szCs w:val="22"/>
        </w:rPr>
        <w:t>face-to-face and virtual</w:t>
      </w:r>
      <w:r>
        <w:rPr>
          <w:sz w:val="22"/>
          <w:szCs w:val="22"/>
        </w:rPr>
        <w:t>ly, inclusive of</w:t>
      </w:r>
      <w:r w:rsidRPr="00D86824">
        <w:rPr>
          <w:sz w:val="22"/>
          <w:szCs w:val="22"/>
        </w:rPr>
        <w:t xml:space="preserve"> </w:t>
      </w:r>
      <w:r>
        <w:rPr>
          <w:sz w:val="22"/>
          <w:szCs w:val="22"/>
        </w:rPr>
        <w:t>masterclasses, workshops, and interactive tutorials. These offerings are designed to</w:t>
      </w:r>
      <w:r w:rsidRPr="00D86824">
        <w:rPr>
          <w:sz w:val="22"/>
          <w:szCs w:val="22"/>
        </w:rPr>
        <w:t xml:space="preserve"> engage, challenge and extend these advanced learners</w:t>
      </w:r>
      <w:r>
        <w:rPr>
          <w:sz w:val="22"/>
          <w:szCs w:val="22"/>
        </w:rPr>
        <w:t xml:space="preserve">, and provide opportunities for interaction and </w:t>
      </w:r>
      <w:r w:rsidR="008278B5">
        <w:rPr>
          <w:sz w:val="22"/>
          <w:szCs w:val="22"/>
        </w:rPr>
        <w:t xml:space="preserve">peer </w:t>
      </w:r>
      <w:r>
        <w:rPr>
          <w:sz w:val="22"/>
          <w:szCs w:val="22"/>
        </w:rPr>
        <w:t>collaboration with like-minded peers</w:t>
      </w:r>
      <w:r w:rsidRPr="00D86824">
        <w:rPr>
          <w:sz w:val="22"/>
          <w:szCs w:val="22"/>
        </w:rPr>
        <w:t>.</w:t>
      </w:r>
    </w:p>
    <w:p w14:paraId="169FDF81" w14:textId="6B78A4FB" w:rsidR="007C2617" w:rsidRPr="00D86824" w:rsidRDefault="007C2617" w:rsidP="007C2617">
      <w:pPr>
        <w:rPr>
          <w:color w:val="1F1646" w:themeColor="text1"/>
          <w:sz w:val="22"/>
          <w:szCs w:val="22"/>
        </w:rPr>
      </w:pPr>
      <w:r w:rsidRPr="00D86824">
        <w:rPr>
          <w:color w:val="1F1646" w:themeColor="text1"/>
          <w:sz w:val="22"/>
          <w:szCs w:val="22"/>
        </w:rPr>
        <w:t>Across the series, activities will be held in metropolitan Melbourne</w:t>
      </w:r>
      <w:r w:rsidR="008278B5">
        <w:rPr>
          <w:color w:val="1F1646" w:themeColor="text1"/>
          <w:sz w:val="22"/>
          <w:szCs w:val="22"/>
        </w:rPr>
        <w:t>, rural</w:t>
      </w:r>
      <w:r w:rsidRPr="00D86824">
        <w:rPr>
          <w:color w:val="1F1646" w:themeColor="text1"/>
          <w:sz w:val="22"/>
          <w:szCs w:val="22"/>
        </w:rPr>
        <w:t xml:space="preserve"> and regional </w:t>
      </w:r>
      <w:r>
        <w:rPr>
          <w:color w:val="1F1646" w:themeColor="text1"/>
          <w:sz w:val="22"/>
          <w:szCs w:val="22"/>
        </w:rPr>
        <w:t>Victoria</w:t>
      </w:r>
      <w:r w:rsidRPr="00D86824">
        <w:rPr>
          <w:color w:val="1F1646" w:themeColor="text1"/>
          <w:sz w:val="22"/>
          <w:szCs w:val="22"/>
        </w:rPr>
        <w:t xml:space="preserve">, and will be delivered during school hours, after school, </w:t>
      </w:r>
      <w:r>
        <w:rPr>
          <w:color w:val="1F1646" w:themeColor="text1"/>
          <w:sz w:val="22"/>
          <w:szCs w:val="22"/>
        </w:rPr>
        <w:t xml:space="preserve">school holidays, and </w:t>
      </w:r>
      <w:r w:rsidRPr="00D86824">
        <w:rPr>
          <w:color w:val="1F1646" w:themeColor="text1"/>
          <w:sz w:val="22"/>
          <w:szCs w:val="22"/>
        </w:rPr>
        <w:t>on weekends</w:t>
      </w:r>
      <w:r>
        <w:rPr>
          <w:color w:val="1F1646" w:themeColor="text1"/>
          <w:sz w:val="22"/>
          <w:szCs w:val="22"/>
        </w:rPr>
        <w:t>.</w:t>
      </w:r>
    </w:p>
    <w:p w14:paraId="0E4E1DDA" w14:textId="4AF9A9BA" w:rsidR="007C2617" w:rsidRPr="00D86824" w:rsidRDefault="007C2617" w:rsidP="007C2617">
      <w:pPr>
        <w:rPr>
          <w:color w:val="1F1646" w:themeColor="text1"/>
          <w:sz w:val="22"/>
          <w:szCs w:val="22"/>
        </w:rPr>
      </w:pPr>
      <w:r w:rsidRPr="00D86824">
        <w:rPr>
          <w:color w:val="1F1646" w:themeColor="text1"/>
          <w:sz w:val="22"/>
          <w:szCs w:val="22"/>
        </w:rPr>
        <w:t>The Department of Education</w:t>
      </w:r>
      <w:r>
        <w:rPr>
          <w:color w:val="1F1646" w:themeColor="text1"/>
          <w:sz w:val="22"/>
          <w:szCs w:val="22"/>
        </w:rPr>
        <w:t xml:space="preserve"> (the department)</w:t>
      </w:r>
      <w:r w:rsidRPr="00D86824">
        <w:rPr>
          <w:color w:val="1F1646" w:themeColor="text1"/>
          <w:sz w:val="22"/>
          <w:szCs w:val="22"/>
        </w:rPr>
        <w:t xml:space="preserve"> is seeking to partner with expert educat</w:t>
      </w:r>
      <w:r w:rsidRPr="001728F7">
        <w:rPr>
          <w:color w:val="1F1646" w:themeColor="text1"/>
          <w:sz w:val="22"/>
          <w:szCs w:val="22"/>
        </w:rPr>
        <w:t xml:space="preserve">ion and not-for-profit organisations, universities, tech schools, science and mathematics specialist centres, and government schools with programs designed to support high-ability students to deliver activities </w:t>
      </w:r>
      <w:r w:rsidR="00EF1F77">
        <w:rPr>
          <w:color w:val="1F1646" w:themeColor="text1"/>
          <w:sz w:val="22"/>
          <w:szCs w:val="22"/>
        </w:rPr>
        <w:t xml:space="preserve">as part of </w:t>
      </w:r>
      <w:r w:rsidRPr="001728F7">
        <w:rPr>
          <w:color w:val="1F1646" w:themeColor="text1"/>
          <w:sz w:val="22"/>
          <w:szCs w:val="22"/>
        </w:rPr>
        <w:t>the series.</w:t>
      </w:r>
      <w:r w:rsidRPr="00D86824">
        <w:rPr>
          <w:color w:val="1F1646" w:themeColor="text1"/>
          <w:sz w:val="22"/>
          <w:szCs w:val="22"/>
        </w:rPr>
        <w:t xml:space="preserve"> </w:t>
      </w:r>
    </w:p>
    <w:p w14:paraId="2276CC8D" w14:textId="6A402F81" w:rsidR="007C2617" w:rsidRPr="00AC6230" w:rsidRDefault="007C2617" w:rsidP="00AC6230">
      <w:pPr>
        <w:rPr>
          <w:color w:val="1F1646" w:themeColor="text1"/>
          <w:sz w:val="22"/>
          <w:szCs w:val="22"/>
        </w:rPr>
      </w:pPr>
      <w:r w:rsidRPr="00AC6230">
        <w:rPr>
          <w:color w:val="1F1646" w:themeColor="text1"/>
          <w:sz w:val="22"/>
          <w:szCs w:val="22"/>
        </w:rPr>
        <w:t>Funding is available through an application process, with each successful organisation required to provide activities for a negotiated number of participants over the course of the funding period (this can be achieved from multiple funded activities).</w:t>
      </w:r>
    </w:p>
    <w:p w14:paraId="42920647" w14:textId="77777777" w:rsidR="007C2617" w:rsidRPr="007C2617" w:rsidRDefault="007C2617" w:rsidP="007C2617">
      <w:pPr>
        <w:pStyle w:val="Heading2"/>
        <w:rPr>
          <w:b/>
          <w:bCs/>
        </w:rPr>
      </w:pPr>
      <w:bookmarkStart w:id="6" w:name="_Toc108624522"/>
      <w:bookmarkStart w:id="7" w:name="_Toc201836379"/>
      <w:bookmarkStart w:id="8" w:name="_Toc206502332"/>
      <w:bookmarkStart w:id="9" w:name="_Hlk104900028"/>
      <w:r w:rsidRPr="007C2617">
        <w:rPr>
          <w:b/>
          <w:bCs/>
        </w:rPr>
        <w:t>Important dates</w:t>
      </w:r>
      <w:bookmarkEnd w:id="6"/>
      <w:bookmarkEnd w:id="7"/>
      <w:bookmarkEnd w:id="8"/>
    </w:p>
    <w:bookmarkEnd w:id="9"/>
    <w:p w14:paraId="7707AF73" w14:textId="34497A57" w:rsidR="007C2617" w:rsidRPr="00AC6230" w:rsidRDefault="007C2617" w:rsidP="005E3777">
      <w:pPr>
        <w:numPr>
          <w:ilvl w:val="0"/>
          <w:numId w:val="6"/>
        </w:numPr>
        <w:pBdr>
          <w:top w:val="single" w:sz="4" w:space="1" w:color="auto"/>
          <w:left w:val="single" w:sz="4" w:space="4" w:color="auto"/>
          <w:bottom w:val="single" w:sz="4" w:space="1" w:color="auto"/>
          <w:right w:val="single" w:sz="4" w:space="4" w:color="auto"/>
        </w:pBdr>
        <w:spacing w:before="0" w:after="160" w:line="259" w:lineRule="auto"/>
        <w:contextualSpacing/>
        <w:jc w:val="both"/>
        <w:rPr>
          <w:rFonts w:ascii="Arial" w:eastAsia="Arial" w:hAnsi="Arial" w:cs="Arial"/>
          <w:color w:val="1F1646" w:themeColor="text1"/>
          <w:sz w:val="22"/>
          <w:szCs w:val="22"/>
        </w:rPr>
      </w:pPr>
      <w:r w:rsidRPr="00AC6230">
        <w:rPr>
          <w:rFonts w:ascii="Arial" w:eastAsia="Arial" w:hAnsi="Arial" w:cs="Arial"/>
          <w:color w:val="1F1646" w:themeColor="text1"/>
          <w:sz w:val="22"/>
          <w:szCs w:val="22"/>
        </w:rPr>
        <w:t>Applications open</w:t>
      </w:r>
      <w:r w:rsidRPr="00AC6230">
        <w:rPr>
          <w:rFonts w:ascii="Arial" w:eastAsia="Arial" w:hAnsi="Arial" w:cs="Arial"/>
          <w:color w:val="1F1646" w:themeColor="text1"/>
          <w:sz w:val="22"/>
          <w:szCs w:val="22"/>
        </w:rPr>
        <w:tab/>
      </w:r>
      <w:r w:rsidRPr="00AC6230">
        <w:rPr>
          <w:rFonts w:ascii="Arial" w:eastAsia="Arial" w:hAnsi="Arial" w:cs="Arial"/>
          <w:color w:val="1F1646" w:themeColor="text1"/>
          <w:sz w:val="22"/>
          <w:szCs w:val="22"/>
        </w:rPr>
        <w:tab/>
      </w:r>
      <w:r w:rsidRPr="00AC6230">
        <w:rPr>
          <w:rFonts w:ascii="Arial" w:eastAsia="Arial" w:hAnsi="Arial" w:cs="Arial"/>
          <w:color w:val="1F1646" w:themeColor="text1"/>
          <w:sz w:val="22"/>
          <w:szCs w:val="22"/>
        </w:rPr>
        <w:tab/>
      </w:r>
      <w:r w:rsidRPr="00AC6230">
        <w:rPr>
          <w:rFonts w:ascii="Arial" w:eastAsia="Arial" w:hAnsi="Arial" w:cs="Arial"/>
          <w:color w:val="1F1646" w:themeColor="text1"/>
          <w:sz w:val="22"/>
          <w:szCs w:val="22"/>
        </w:rPr>
        <w:tab/>
      </w:r>
      <w:r w:rsidRPr="00AC6230">
        <w:rPr>
          <w:rFonts w:ascii="Arial" w:eastAsia="Arial" w:hAnsi="Arial" w:cs="Arial"/>
          <w:b/>
          <w:color w:val="1F1646" w:themeColor="text1"/>
          <w:sz w:val="22"/>
          <w:szCs w:val="22"/>
        </w:rPr>
        <w:t>25 August 2025</w:t>
      </w:r>
    </w:p>
    <w:p w14:paraId="7CE2D0ED" w14:textId="01E71F32" w:rsidR="007C2617" w:rsidRPr="00AC6230" w:rsidRDefault="007C2617" w:rsidP="005E3777">
      <w:pPr>
        <w:numPr>
          <w:ilvl w:val="0"/>
          <w:numId w:val="6"/>
        </w:numPr>
        <w:pBdr>
          <w:top w:val="single" w:sz="4" w:space="1" w:color="auto"/>
          <w:left w:val="single" w:sz="4" w:space="4" w:color="auto"/>
          <w:bottom w:val="single" w:sz="4" w:space="1" w:color="auto"/>
          <w:right w:val="single" w:sz="4" w:space="4" w:color="auto"/>
        </w:pBdr>
        <w:spacing w:before="0" w:after="160" w:line="259" w:lineRule="auto"/>
        <w:contextualSpacing/>
        <w:jc w:val="both"/>
        <w:rPr>
          <w:rFonts w:ascii="Arial" w:eastAsia="Arial" w:hAnsi="Arial" w:cs="Arial"/>
          <w:color w:val="1F1646" w:themeColor="text1"/>
          <w:sz w:val="22"/>
          <w:szCs w:val="22"/>
        </w:rPr>
      </w:pPr>
      <w:r w:rsidRPr="00AC6230">
        <w:rPr>
          <w:rFonts w:ascii="Arial" w:eastAsia="Arial" w:hAnsi="Arial" w:cs="Arial"/>
          <w:color w:val="1F1646" w:themeColor="text1"/>
          <w:sz w:val="22"/>
          <w:szCs w:val="22"/>
        </w:rPr>
        <w:t>Applications close</w:t>
      </w:r>
      <w:r w:rsidRPr="00AC6230">
        <w:rPr>
          <w:rFonts w:ascii="Arial" w:eastAsia="Arial" w:hAnsi="Arial" w:cs="Arial"/>
          <w:b/>
          <w:color w:val="1F1646" w:themeColor="text1"/>
          <w:sz w:val="22"/>
          <w:szCs w:val="22"/>
        </w:rPr>
        <w:tab/>
      </w:r>
      <w:r w:rsidRPr="00AC6230">
        <w:rPr>
          <w:rFonts w:ascii="Arial" w:eastAsia="Arial" w:hAnsi="Arial" w:cs="Arial"/>
          <w:b/>
          <w:color w:val="1F1646" w:themeColor="text1"/>
          <w:sz w:val="22"/>
          <w:szCs w:val="22"/>
        </w:rPr>
        <w:tab/>
      </w:r>
      <w:r w:rsidRPr="00AC6230">
        <w:rPr>
          <w:rFonts w:ascii="Arial" w:eastAsia="Arial" w:hAnsi="Arial" w:cs="Arial"/>
          <w:b/>
          <w:color w:val="1F1646" w:themeColor="text1"/>
          <w:sz w:val="22"/>
          <w:szCs w:val="22"/>
        </w:rPr>
        <w:tab/>
      </w:r>
      <w:r w:rsidRPr="00AC6230">
        <w:rPr>
          <w:rFonts w:ascii="Arial" w:eastAsia="Arial" w:hAnsi="Arial" w:cs="Arial"/>
          <w:b/>
          <w:color w:val="1F1646" w:themeColor="text1"/>
          <w:sz w:val="22"/>
          <w:szCs w:val="22"/>
        </w:rPr>
        <w:tab/>
        <w:t>19 September 2025</w:t>
      </w:r>
    </w:p>
    <w:p w14:paraId="24760192" w14:textId="1AA46E80" w:rsidR="007C2617" w:rsidRPr="00AC6230" w:rsidRDefault="007C2617" w:rsidP="005E3777">
      <w:pPr>
        <w:numPr>
          <w:ilvl w:val="0"/>
          <w:numId w:val="6"/>
        </w:numPr>
        <w:pBdr>
          <w:top w:val="single" w:sz="4" w:space="1" w:color="auto"/>
          <w:left w:val="single" w:sz="4" w:space="4" w:color="auto"/>
          <w:bottom w:val="single" w:sz="4" w:space="1" w:color="auto"/>
          <w:right w:val="single" w:sz="4" w:space="4" w:color="auto"/>
        </w:pBdr>
        <w:spacing w:before="0" w:after="160" w:line="259" w:lineRule="auto"/>
        <w:contextualSpacing/>
        <w:jc w:val="both"/>
        <w:rPr>
          <w:rFonts w:ascii="Arial" w:eastAsia="Arial" w:hAnsi="Arial" w:cs="Arial"/>
          <w:color w:val="1F1646" w:themeColor="text1"/>
          <w:sz w:val="22"/>
          <w:szCs w:val="22"/>
        </w:rPr>
      </w:pPr>
      <w:r w:rsidRPr="00AC6230">
        <w:rPr>
          <w:rFonts w:ascii="Arial" w:eastAsia="Arial" w:hAnsi="Arial" w:cs="Arial"/>
          <w:color w:val="1F1646" w:themeColor="text1"/>
          <w:sz w:val="22"/>
          <w:szCs w:val="22"/>
        </w:rPr>
        <w:t>Organisations notified of outcome</w:t>
      </w:r>
      <w:r w:rsidRPr="00AC6230">
        <w:rPr>
          <w:rFonts w:ascii="Arial" w:eastAsia="Arial" w:hAnsi="Arial" w:cs="Arial"/>
          <w:color w:val="1F1646" w:themeColor="text1"/>
          <w:sz w:val="22"/>
          <w:szCs w:val="22"/>
        </w:rPr>
        <w:tab/>
      </w:r>
      <w:r w:rsidRPr="00AC6230">
        <w:rPr>
          <w:rFonts w:ascii="Arial" w:eastAsia="Arial" w:hAnsi="Arial" w:cs="Arial"/>
          <w:color w:val="1F1646" w:themeColor="text1"/>
          <w:sz w:val="22"/>
          <w:szCs w:val="22"/>
        </w:rPr>
        <w:tab/>
      </w:r>
      <w:r w:rsidRPr="00AC6230">
        <w:rPr>
          <w:rFonts w:ascii="Arial" w:eastAsia="Arial" w:hAnsi="Arial" w:cs="Arial"/>
          <w:b/>
          <w:color w:val="1F1646" w:themeColor="text1"/>
          <w:sz w:val="22"/>
          <w:szCs w:val="22"/>
        </w:rPr>
        <w:t>22 October 2025</w:t>
      </w:r>
    </w:p>
    <w:p w14:paraId="5E27000D" w14:textId="55CADFD6" w:rsidR="007C2617" w:rsidRPr="00AC6230" w:rsidRDefault="007C2617" w:rsidP="005E3777">
      <w:pPr>
        <w:numPr>
          <w:ilvl w:val="0"/>
          <w:numId w:val="6"/>
        </w:numPr>
        <w:pBdr>
          <w:top w:val="single" w:sz="4" w:space="1" w:color="auto"/>
          <w:left w:val="single" w:sz="4" w:space="4" w:color="auto"/>
          <w:bottom w:val="single" w:sz="4" w:space="1" w:color="auto"/>
          <w:right w:val="single" w:sz="4" w:space="4" w:color="auto"/>
        </w:pBdr>
        <w:spacing w:before="0" w:after="160" w:line="259" w:lineRule="auto"/>
        <w:contextualSpacing/>
        <w:jc w:val="both"/>
        <w:rPr>
          <w:rFonts w:ascii="Arial" w:eastAsia="Arial" w:hAnsi="Arial" w:cs="Arial"/>
          <w:b/>
          <w:color w:val="1F1646" w:themeColor="text1"/>
          <w:sz w:val="22"/>
          <w:szCs w:val="22"/>
        </w:rPr>
      </w:pPr>
      <w:r w:rsidRPr="00AC6230">
        <w:rPr>
          <w:rFonts w:ascii="Arial" w:eastAsia="Arial" w:hAnsi="Arial" w:cs="Arial"/>
          <w:color w:val="1F1646" w:themeColor="text1"/>
          <w:sz w:val="22"/>
          <w:szCs w:val="22"/>
        </w:rPr>
        <w:t>Series activities commence</w:t>
      </w:r>
      <w:r w:rsidRPr="00AC6230">
        <w:rPr>
          <w:rFonts w:ascii="Arial" w:eastAsia="Arial" w:hAnsi="Arial" w:cs="Arial"/>
          <w:color w:val="1F1646" w:themeColor="text1"/>
          <w:sz w:val="22"/>
          <w:szCs w:val="22"/>
        </w:rPr>
        <w:tab/>
      </w:r>
      <w:r w:rsidRPr="00AC6230">
        <w:rPr>
          <w:rFonts w:ascii="Arial" w:eastAsia="Arial" w:hAnsi="Arial" w:cs="Arial"/>
          <w:color w:val="1F1646" w:themeColor="text1"/>
          <w:sz w:val="22"/>
          <w:szCs w:val="22"/>
        </w:rPr>
        <w:tab/>
      </w:r>
      <w:r w:rsidR="00AC6230">
        <w:rPr>
          <w:rFonts w:ascii="Arial" w:eastAsia="Arial" w:hAnsi="Arial" w:cs="Arial"/>
          <w:color w:val="1F1646" w:themeColor="text1"/>
          <w:sz w:val="22"/>
          <w:szCs w:val="22"/>
        </w:rPr>
        <w:t xml:space="preserve">           </w:t>
      </w:r>
      <w:r w:rsidR="00A85844">
        <w:rPr>
          <w:rFonts w:ascii="Arial" w:eastAsia="Arial" w:hAnsi="Arial" w:cs="Arial"/>
          <w:color w:val="1F1646" w:themeColor="text1"/>
          <w:sz w:val="22"/>
          <w:szCs w:val="22"/>
        </w:rPr>
        <w:t xml:space="preserve"> </w:t>
      </w:r>
      <w:r w:rsidRPr="00AC6230">
        <w:rPr>
          <w:rFonts w:ascii="Arial" w:eastAsia="Arial" w:hAnsi="Arial" w:cs="Arial"/>
          <w:b/>
          <w:color w:val="1F1646" w:themeColor="text1"/>
          <w:sz w:val="22"/>
          <w:szCs w:val="22"/>
        </w:rPr>
        <w:t>January 2026</w:t>
      </w:r>
    </w:p>
    <w:p w14:paraId="1939CD8A" w14:textId="62F9EC68" w:rsidR="007C2617" w:rsidRPr="00AC6230" w:rsidRDefault="007C2617" w:rsidP="005E3777">
      <w:pPr>
        <w:numPr>
          <w:ilvl w:val="0"/>
          <w:numId w:val="6"/>
        </w:numPr>
        <w:pBdr>
          <w:top w:val="single" w:sz="4" w:space="1" w:color="auto"/>
          <w:left w:val="single" w:sz="4" w:space="4" w:color="auto"/>
          <w:bottom w:val="single" w:sz="4" w:space="1" w:color="auto"/>
          <w:right w:val="single" w:sz="4" w:space="4" w:color="auto"/>
        </w:pBdr>
        <w:spacing w:before="0" w:after="160" w:line="259" w:lineRule="auto"/>
        <w:contextualSpacing/>
        <w:jc w:val="both"/>
        <w:rPr>
          <w:rFonts w:ascii="Arial" w:eastAsia="Arial" w:hAnsi="Arial" w:cs="Arial"/>
          <w:color w:val="1F1646" w:themeColor="text1"/>
          <w:sz w:val="22"/>
          <w:szCs w:val="22"/>
        </w:rPr>
      </w:pPr>
      <w:r w:rsidRPr="00AC6230">
        <w:rPr>
          <w:rFonts w:ascii="Arial" w:eastAsia="Arial" w:hAnsi="Arial" w:cs="Arial"/>
          <w:color w:val="1F1646" w:themeColor="text1"/>
          <w:sz w:val="22"/>
          <w:szCs w:val="22"/>
        </w:rPr>
        <w:t>Series activities conclude</w:t>
      </w:r>
      <w:r w:rsidRPr="00AC6230">
        <w:rPr>
          <w:rFonts w:ascii="Arial" w:eastAsia="Arial" w:hAnsi="Arial" w:cs="Arial"/>
          <w:color w:val="1F1646" w:themeColor="text1"/>
          <w:sz w:val="22"/>
          <w:szCs w:val="22"/>
        </w:rPr>
        <w:tab/>
      </w:r>
      <w:r w:rsidRPr="00AC6230">
        <w:rPr>
          <w:rFonts w:ascii="Arial" w:eastAsia="Arial" w:hAnsi="Arial" w:cs="Arial"/>
          <w:color w:val="1F1646" w:themeColor="text1"/>
          <w:sz w:val="22"/>
          <w:szCs w:val="22"/>
        </w:rPr>
        <w:tab/>
      </w:r>
      <w:r w:rsidR="00AC6230">
        <w:rPr>
          <w:rFonts w:ascii="Arial" w:eastAsia="Arial" w:hAnsi="Arial" w:cs="Arial"/>
          <w:color w:val="1F1646" w:themeColor="text1"/>
          <w:sz w:val="22"/>
          <w:szCs w:val="22"/>
        </w:rPr>
        <w:t xml:space="preserve">          </w:t>
      </w:r>
      <w:r w:rsidR="00A85844">
        <w:rPr>
          <w:rFonts w:ascii="Arial" w:eastAsia="Arial" w:hAnsi="Arial" w:cs="Arial"/>
          <w:color w:val="1F1646" w:themeColor="text1"/>
          <w:sz w:val="22"/>
          <w:szCs w:val="22"/>
        </w:rPr>
        <w:t xml:space="preserve"> </w:t>
      </w:r>
      <w:r w:rsidR="00AC6230">
        <w:rPr>
          <w:rFonts w:ascii="Arial" w:eastAsia="Arial" w:hAnsi="Arial" w:cs="Arial"/>
          <w:color w:val="1F1646" w:themeColor="text1"/>
          <w:sz w:val="22"/>
          <w:szCs w:val="22"/>
        </w:rPr>
        <w:t xml:space="preserve"> </w:t>
      </w:r>
      <w:r w:rsidRPr="00AC6230">
        <w:rPr>
          <w:rFonts w:ascii="Arial" w:eastAsia="Arial" w:hAnsi="Arial" w:cs="Arial"/>
          <w:b/>
          <w:color w:val="1F1646" w:themeColor="text1"/>
          <w:sz w:val="22"/>
          <w:szCs w:val="22"/>
        </w:rPr>
        <w:t>December 2026</w:t>
      </w:r>
    </w:p>
    <w:p w14:paraId="598EE04D" w14:textId="77777777" w:rsidR="007C2617" w:rsidRPr="007C2617" w:rsidRDefault="007C2617" w:rsidP="007C2617">
      <w:pPr>
        <w:pStyle w:val="Heading2"/>
        <w:rPr>
          <w:b/>
          <w:bCs/>
        </w:rPr>
      </w:pPr>
      <w:bookmarkStart w:id="10" w:name="_Toc108624523"/>
      <w:bookmarkStart w:id="11" w:name="_Toc201836380"/>
      <w:bookmarkStart w:id="12" w:name="_Toc206502333"/>
      <w:r w:rsidRPr="007C2617">
        <w:rPr>
          <w:b/>
          <w:bCs/>
        </w:rPr>
        <w:t>Background</w:t>
      </w:r>
      <w:bookmarkEnd w:id="10"/>
      <w:bookmarkEnd w:id="11"/>
      <w:bookmarkEnd w:id="12"/>
    </w:p>
    <w:p w14:paraId="593FDA84" w14:textId="77777777" w:rsidR="007C2617" w:rsidRPr="00EA72D2" w:rsidRDefault="007C2617" w:rsidP="007C2617">
      <w:pPr>
        <w:rPr>
          <w:color w:val="1F1646" w:themeColor="text1"/>
          <w:sz w:val="22"/>
          <w:szCs w:val="22"/>
        </w:rPr>
      </w:pPr>
      <w:r>
        <w:rPr>
          <w:color w:val="1F1646" w:themeColor="text1"/>
          <w:sz w:val="22"/>
          <w:szCs w:val="22"/>
        </w:rPr>
        <w:t>VCES</w:t>
      </w:r>
      <w:r w:rsidRPr="00EA72D2">
        <w:rPr>
          <w:color w:val="1F1646" w:themeColor="text1"/>
          <w:sz w:val="22"/>
          <w:szCs w:val="22"/>
        </w:rPr>
        <w:t xml:space="preserve"> is a key initiative of Victoria’s Student Excellence Program</w:t>
      </w:r>
      <w:r>
        <w:rPr>
          <w:color w:val="1F1646" w:themeColor="text1"/>
          <w:sz w:val="22"/>
          <w:szCs w:val="22"/>
        </w:rPr>
        <w:t xml:space="preserve"> (SEP)</w:t>
      </w:r>
      <w:r w:rsidRPr="00EA72D2">
        <w:rPr>
          <w:color w:val="1F1646" w:themeColor="text1"/>
          <w:sz w:val="22"/>
          <w:szCs w:val="22"/>
        </w:rPr>
        <w:t>.</w:t>
      </w:r>
    </w:p>
    <w:p w14:paraId="193972AA" w14:textId="77777777" w:rsidR="007C2617" w:rsidRPr="00EA72D2" w:rsidRDefault="007C2617" w:rsidP="007C2617">
      <w:pPr>
        <w:rPr>
          <w:color w:val="1F1646" w:themeColor="text1"/>
          <w:sz w:val="22"/>
          <w:szCs w:val="22"/>
        </w:rPr>
      </w:pPr>
      <w:r w:rsidRPr="00EA72D2">
        <w:rPr>
          <w:color w:val="1F1646" w:themeColor="text1"/>
          <w:sz w:val="22"/>
          <w:szCs w:val="22"/>
        </w:rPr>
        <w:t xml:space="preserve">Students who participate in activities within </w:t>
      </w:r>
      <w:r>
        <w:rPr>
          <w:color w:val="1F1646" w:themeColor="text1"/>
          <w:sz w:val="22"/>
          <w:szCs w:val="22"/>
        </w:rPr>
        <w:t>VCES</w:t>
      </w:r>
      <w:r w:rsidRPr="00EA72D2">
        <w:rPr>
          <w:color w:val="1F1646" w:themeColor="text1"/>
          <w:sz w:val="22"/>
          <w:szCs w:val="22"/>
        </w:rPr>
        <w:t xml:space="preserve"> can also participate in the Victorian High-Ability Program, a 10-week virtual extension program </w:t>
      </w:r>
      <w:r>
        <w:rPr>
          <w:color w:val="1F1646" w:themeColor="text1"/>
          <w:sz w:val="22"/>
          <w:szCs w:val="22"/>
        </w:rPr>
        <w:t xml:space="preserve">in English and mathematics </w:t>
      </w:r>
      <w:r w:rsidRPr="00EA72D2">
        <w:rPr>
          <w:color w:val="1F1646" w:themeColor="text1"/>
          <w:sz w:val="22"/>
          <w:szCs w:val="22"/>
        </w:rPr>
        <w:t>for students in Years 5 to 8.</w:t>
      </w:r>
    </w:p>
    <w:p w14:paraId="4BF0B14F" w14:textId="757D8ED6" w:rsidR="007C2617" w:rsidRPr="00EA72D2" w:rsidRDefault="007C2617" w:rsidP="007C2617">
      <w:pPr>
        <w:rPr>
          <w:color w:val="1F1646" w:themeColor="text1"/>
          <w:sz w:val="22"/>
          <w:szCs w:val="22"/>
        </w:rPr>
      </w:pPr>
      <w:bookmarkStart w:id="13" w:name="_Hlk110503748"/>
      <w:r w:rsidRPr="00EA72D2">
        <w:rPr>
          <w:color w:val="1F1646" w:themeColor="text1"/>
          <w:sz w:val="22"/>
          <w:szCs w:val="22"/>
        </w:rPr>
        <w:t>F</w:t>
      </w:r>
      <w:bookmarkEnd w:id="13"/>
      <w:r w:rsidRPr="00EA72D2">
        <w:rPr>
          <w:color w:val="1F1646" w:themeColor="text1"/>
          <w:sz w:val="22"/>
          <w:szCs w:val="22"/>
        </w:rPr>
        <w:t xml:space="preserve">urther information on the </w:t>
      </w:r>
      <w:r>
        <w:rPr>
          <w:color w:val="1F1646" w:themeColor="text1"/>
          <w:sz w:val="22"/>
          <w:szCs w:val="22"/>
        </w:rPr>
        <w:t>SEP</w:t>
      </w:r>
      <w:r w:rsidRPr="00EA72D2">
        <w:rPr>
          <w:color w:val="1F1646" w:themeColor="text1"/>
          <w:sz w:val="22"/>
          <w:szCs w:val="22"/>
        </w:rPr>
        <w:t xml:space="preserve"> is available on the </w:t>
      </w:r>
      <w:r>
        <w:rPr>
          <w:color w:val="1F1646" w:themeColor="text1"/>
          <w:sz w:val="22"/>
          <w:szCs w:val="22"/>
        </w:rPr>
        <w:t>d</w:t>
      </w:r>
      <w:r w:rsidRPr="00EA72D2">
        <w:rPr>
          <w:color w:val="1F1646" w:themeColor="text1"/>
          <w:sz w:val="22"/>
          <w:szCs w:val="22"/>
        </w:rPr>
        <w:t>epartment’s website at:</w:t>
      </w:r>
      <w:r w:rsidRPr="00EA72D2" w:rsidDel="00CB5E25">
        <w:rPr>
          <w:color w:val="1F1646" w:themeColor="text1"/>
          <w:sz w:val="22"/>
          <w:szCs w:val="22"/>
        </w:rPr>
        <w:t xml:space="preserve"> </w:t>
      </w:r>
      <w:hyperlink r:id="rId18" w:history="1">
        <w:r w:rsidRPr="00951DD3">
          <w:rPr>
            <w:rStyle w:val="Hyperlink"/>
            <w:sz w:val="22"/>
            <w:szCs w:val="22"/>
          </w:rPr>
          <w:t>Student Excellence Program | vic.gov.au</w:t>
        </w:r>
      </w:hyperlink>
      <w:r>
        <w:rPr>
          <w:color w:val="1F1646" w:themeColor="text1"/>
          <w:sz w:val="22"/>
          <w:szCs w:val="22"/>
        </w:rPr>
        <w:t xml:space="preserve"> </w:t>
      </w:r>
    </w:p>
    <w:bookmarkStart w:id="14" w:name="_Toc108624524"/>
    <w:bookmarkStart w:id="15" w:name="_Hlk105599953"/>
    <w:bookmarkStart w:id="16" w:name="_Toc201836381"/>
    <w:bookmarkStart w:id="17" w:name="_Toc206502334"/>
    <w:p w14:paraId="6BCEFD76" w14:textId="07A155EC" w:rsidR="007C2617" w:rsidRPr="007C2617" w:rsidRDefault="007C2617" w:rsidP="007C2617">
      <w:pPr>
        <w:pStyle w:val="Heading2"/>
        <w:rPr>
          <w:b/>
          <w:bCs/>
        </w:rPr>
      </w:pPr>
      <w:r w:rsidRPr="007C2617">
        <w:rPr>
          <w:b/>
          <w:bCs/>
          <w:noProof/>
        </w:rPr>
        <mc:AlternateContent>
          <mc:Choice Requires="wps">
            <w:drawing>
              <wp:anchor distT="45720" distB="45720" distL="114300" distR="114300" simplePos="0" relativeHeight="251658242" behindDoc="0" locked="0" layoutInCell="1" allowOverlap="1" wp14:anchorId="6832D04A" wp14:editId="5112A4AC">
                <wp:simplePos x="0" y="0"/>
                <wp:positionH relativeFrom="column">
                  <wp:posOffset>10160</wp:posOffset>
                </wp:positionH>
                <wp:positionV relativeFrom="paragraph">
                  <wp:posOffset>467457</wp:posOffset>
                </wp:positionV>
                <wp:extent cx="6337300" cy="1404620"/>
                <wp:effectExtent l="0" t="0" r="6350" b="8255"/>
                <wp:wrapSquare wrapText="bothSides"/>
                <wp:docPr id="20243941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0" cy="1404620"/>
                        </a:xfrm>
                        <a:prstGeom prst="rect">
                          <a:avLst/>
                        </a:prstGeom>
                        <a:solidFill>
                          <a:srgbClr val="FFC3D1">
                            <a:alpha val="45098"/>
                          </a:srgbClr>
                        </a:solidFill>
                        <a:ln w="9525">
                          <a:noFill/>
                          <a:miter lim="800000"/>
                          <a:headEnd/>
                          <a:tailEnd/>
                        </a:ln>
                      </wps:spPr>
                      <wps:txbx>
                        <w:txbxContent>
                          <w:p w14:paraId="6E4F969D" w14:textId="77777777" w:rsidR="007C2617" w:rsidRDefault="007C2617" w:rsidP="007C2617">
                            <w:pPr>
                              <w:rPr>
                                <w:color w:val="1F1646" w:themeColor="text1"/>
                                <w:sz w:val="22"/>
                                <w:szCs w:val="22"/>
                              </w:rPr>
                            </w:pPr>
                            <w:r w:rsidRPr="00D86824">
                              <w:rPr>
                                <w:color w:val="1F1646" w:themeColor="text1"/>
                                <w:sz w:val="22"/>
                                <w:szCs w:val="22"/>
                              </w:rPr>
                              <w:t xml:space="preserve">For the purposes of the series, ‘high ability’ refers to those students who are performing or capable of performing </w:t>
                            </w:r>
                            <w:r>
                              <w:rPr>
                                <w:color w:val="1F1646" w:themeColor="text1"/>
                                <w:sz w:val="22"/>
                                <w:szCs w:val="22"/>
                              </w:rPr>
                              <w:t>one</w:t>
                            </w:r>
                            <w:r w:rsidRPr="00D86824">
                              <w:rPr>
                                <w:color w:val="1F1646" w:themeColor="text1"/>
                                <w:sz w:val="22"/>
                                <w:szCs w:val="22"/>
                              </w:rPr>
                              <w:t xml:space="preserve"> year or more ahead of the expected level of the curriculum.</w:t>
                            </w:r>
                            <w:r>
                              <w:rPr>
                                <w:color w:val="1F1646" w:themeColor="text1"/>
                                <w:sz w:val="22"/>
                                <w:szCs w:val="22"/>
                              </w:rPr>
                              <w:t xml:space="preserve"> </w:t>
                            </w:r>
                          </w:p>
                          <w:p w14:paraId="7E5201CA" w14:textId="77777777" w:rsidR="007C2617" w:rsidRDefault="007C2617" w:rsidP="007C2617">
                            <w:r w:rsidRPr="7C8CD5C5">
                              <w:rPr>
                                <w:color w:val="1F1646" w:themeColor="text1"/>
                                <w:sz w:val="22"/>
                                <w:szCs w:val="22"/>
                              </w:rPr>
                              <w:t xml:space="preserve">For more information see </w:t>
                            </w:r>
                            <w:hyperlink r:id="rId19">
                              <w:r w:rsidRPr="7C8CD5C5">
                                <w:rPr>
                                  <w:rStyle w:val="Hyperlink"/>
                                  <w:sz w:val="22"/>
                                  <w:szCs w:val="22"/>
                                </w:rPr>
                                <w:t>about high-ability students</w:t>
                              </w:r>
                            </w:hyperlink>
                            <w:r w:rsidRPr="7C8CD5C5">
                              <w:rPr>
                                <w:color w:val="1F1646" w:themeColor="text1"/>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32D04A" id="_x0000_t202" coordsize="21600,21600" o:spt="202" path="m,l,21600r21600,l21600,xe">
                <v:stroke joinstyle="miter"/>
                <v:path gradientshapeok="t" o:connecttype="rect"/>
              </v:shapetype>
              <v:shape id="_x0000_s1026" type="#_x0000_t202" style="position:absolute;margin-left:.8pt;margin-top:36.8pt;width:499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" fillcolor="#ffc3d1" stroked="f">
                <v:fill opacity="29555f"/>
                <v:textbox style="mso-fit-shape-to-text:t">
                  <w:txbxContent>
                    <w:p w14:paraId="6E4F969D" w14:textId="77777777" w:rsidR="007C2617" w:rsidRDefault="007C2617" w:rsidP="007C2617">
                      <w:pPr>
                        <w:rPr>
                          <w:color w:val="1F1646" w:themeColor="text1"/>
                          <w:sz w:val="22"/>
                          <w:szCs w:val="22"/>
                        </w:rPr>
                      </w:pPr>
                      <w:r w:rsidRPr="00D86824">
                        <w:rPr>
                          <w:color w:val="1F1646" w:themeColor="text1"/>
                          <w:sz w:val="22"/>
                          <w:szCs w:val="22"/>
                        </w:rPr>
                        <w:t xml:space="preserve">For the purposes of the series, ‘high ability’ refers to those students who are performing or capable of performing </w:t>
                      </w:r>
                      <w:r>
                        <w:rPr>
                          <w:color w:val="1F1646" w:themeColor="text1"/>
                          <w:sz w:val="22"/>
                          <w:szCs w:val="22"/>
                        </w:rPr>
                        <w:t>one</w:t>
                      </w:r>
                      <w:r w:rsidRPr="00D86824">
                        <w:rPr>
                          <w:color w:val="1F1646" w:themeColor="text1"/>
                          <w:sz w:val="22"/>
                          <w:szCs w:val="22"/>
                        </w:rPr>
                        <w:t xml:space="preserve"> year or more ahead of the expected level of the curriculum.</w:t>
                      </w:r>
                      <w:r>
                        <w:rPr>
                          <w:color w:val="1F1646" w:themeColor="text1"/>
                          <w:sz w:val="22"/>
                          <w:szCs w:val="22"/>
                        </w:rPr>
                        <w:t xml:space="preserve"> </w:t>
                      </w:r>
                    </w:p>
                    <w:p w14:paraId="7E5201CA" w14:textId="77777777" w:rsidR="007C2617" w:rsidRDefault="007C2617" w:rsidP="007C2617">
                      <w:r w:rsidRPr="7C8CD5C5">
                        <w:rPr>
                          <w:color w:val="1F1646" w:themeColor="text1"/>
                          <w:sz w:val="22"/>
                          <w:szCs w:val="22"/>
                        </w:rPr>
                        <w:t xml:space="preserve">For more information see </w:t>
                      </w:r>
                      <w:hyperlink r:id="rId20">
                        <w:r w:rsidRPr="7C8CD5C5">
                          <w:rPr>
                            <w:rStyle w:val="Hyperlink"/>
                            <w:sz w:val="22"/>
                            <w:szCs w:val="22"/>
                          </w:rPr>
                          <w:t>about high-ability students</w:t>
                        </w:r>
                      </w:hyperlink>
                      <w:r w:rsidRPr="7C8CD5C5">
                        <w:rPr>
                          <w:color w:val="1F1646" w:themeColor="text1"/>
                          <w:sz w:val="22"/>
                          <w:szCs w:val="22"/>
                        </w:rPr>
                        <w:t>.</w:t>
                      </w:r>
                    </w:p>
                  </w:txbxContent>
                </v:textbox>
                <w10:wrap type="square"/>
              </v:shape>
            </w:pict>
          </mc:Fallback>
        </mc:AlternateContent>
      </w:r>
      <w:r w:rsidRPr="007C2617">
        <w:rPr>
          <w:b/>
          <w:bCs/>
        </w:rPr>
        <w:t>Program delivery</w:t>
      </w:r>
      <w:bookmarkEnd w:id="14"/>
      <w:bookmarkEnd w:id="15"/>
      <w:bookmarkEnd w:id="16"/>
      <w:bookmarkEnd w:id="17"/>
    </w:p>
    <w:p w14:paraId="3E09D5CC" w14:textId="77777777" w:rsidR="00AC6230" w:rsidRDefault="00AC6230" w:rsidP="007C2617">
      <w:pPr>
        <w:spacing w:after="60"/>
        <w:rPr>
          <w:color w:val="1F1646" w:themeColor="text1"/>
          <w:sz w:val="22"/>
          <w:szCs w:val="22"/>
        </w:rPr>
      </w:pPr>
    </w:p>
    <w:p w14:paraId="3A381669" w14:textId="0ECBDDD4" w:rsidR="007C2617" w:rsidRPr="00D86824" w:rsidRDefault="007C2617" w:rsidP="007C2617">
      <w:pPr>
        <w:spacing w:after="60"/>
        <w:rPr>
          <w:color w:val="1F1646" w:themeColor="text1"/>
          <w:sz w:val="22"/>
          <w:szCs w:val="22"/>
        </w:rPr>
      </w:pPr>
      <w:r w:rsidRPr="00D86824">
        <w:rPr>
          <w:color w:val="1F1646" w:themeColor="text1"/>
          <w:sz w:val="22"/>
          <w:szCs w:val="22"/>
        </w:rPr>
        <w:lastRenderedPageBreak/>
        <w:t xml:space="preserve">Organisations can apply to deliver multiple activities, with successful </w:t>
      </w:r>
      <w:r>
        <w:rPr>
          <w:color w:val="1F1646" w:themeColor="text1"/>
          <w:sz w:val="22"/>
          <w:szCs w:val="22"/>
        </w:rPr>
        <w:t xml:space="preserve">applicants </w:t>
      </w:r>
      <w:r w:rsidRPr="00D86824">
        <w:rPr>
          <w:color w:val="1F1646" w:themeColor="text1"/>
          <w:sz w:val="22"/>
          <w:szCs w:val="22"/>
        </w:rPr>
        <w:t xml:space="preserve">required to </w:t>
      </w:r>
      <w:r>
        <w:rPr>
          <w:color w:val="1F1646" w:themeColor="text1"/>
          <w:sz w:val="22"/>
          <w:szCs w:val="22"/>
        </w:rPr>
        <w:t xml:space="preserve">provide </w:t>
      </w:r>
      <w:r w:rsidRPr="00D86824">
        <w:rPr>
          <w:color w:val="1F1646" w:themeColor="text1"/>
          <w:sz w:val="22"/>
          <w:szCs w:val="22"/>
        </w:rPr>
        <w:t xml:space="preserve">activities </w:t>
      </w:r>
      <w:r>
        <w:rPr>
          <w:color w:val="1F1646" w:themeColor="text1"/>
          <w:sz w:val="22"/>
          <w:szCs w:val="22"/>
        </w:rPr>
        <w:t>that:</w:t>
      </w:r>
    </w:p>
    <w:p w14:paraId="14C08F0B" w14:textId="2F2EB124" w:rsidR="007C2617" w:rsidRPr="00D86824" w:rsidRDefault="007C2617" w:rsidP="005E3777">
      <w:pPr>
        <w:numPr>
          <w:ilvl w:val="0"/>
          <w:numId w:val="8"/>
        </w:numPr>
        <w:spacing w:before="0" w:after="60" w:line="240" w:lineRule="auto"/>
        <w:rPr>
          <w:color w:val="1F1646" w:themeColor="text1"/>
          <w:sz w:val="22"/>
          <w:szCs w:val="22"/>
        </w:rPr>
      </w:pPr>
      <w:r>
        <w:rPr>
          <w:color w:val="1F1646" w:themeColor="text1"/>
          <w:sz w:val="22"/>
          <w:szCs w:val="22"/>
        </w:rPr>
        <w:t xml:space="preserve">are </w:t>
      </w:r>
      <w:r w:rsidRPr="00D86824">
        <w:rPr>
          <w:color w:val="1F1646" w:themeColor="text1"/>
          <w:sz w:val="22"/>
          <w:szCs w:val="22"/>
        </w:rPr>
        <w:t>appropriately tailored to the needs of high-ability students</w:t>
      </w:r>
      <w:r>
        <w:rPr>
          <w:color w:val="1F1646" w:themeColor="text1"/>
          <w:sz w:val="22"/>
          <w:szCs w:val="22"/>
        </w:rPr>
        <w:t>, offering enrichment, depth, and complexity beyond the standard classroom curriculum</w:t>
      </w:r>
    </w:p>
    <w:p w14:paraId="3A3C44C1" w14:textId="57A3C9AA" w:rsidR="007C2617" w:rsidRPr="009C2CC9" w:rsidRDefault="007C2617" w:rsidP="005E3777">
      <w:pPr>
        <w:numPr>
          <w:ilvl w:val="0"/>
          <w:numId w:val="8"/>
        </w:numPr>
        <w:spacing w:before="0" w:after="60" w:line="240" w:lineRule="auto"/>
        <w:rPr>
          <w:color w:val="1F1646" w:themeColor="text1"/>
          <w:sz w:val="22"/>
          <w:szCs w:val="22"/>
        </w:rPr>
      </w:pPr>
      <w:r w:rsidRPr="00095AB6">
        <w:rPr>
          <w:color w:val="1F1646" w:themeColor="text1"/>
          <w:sz w:val="22"/>
          <w:szCs w:val="22"/>
        </w:rPr>
        <w:t xml:space="preserve">take the form of masterclasses, workshops, interactive tutorials, </w:t>
      </w:r>
      <w:r>
        <w:rPr>
          <w:color w:val="1F1646" w:themeColor="text1"/>
          <w:sz w:val="22"/>
          <w:szCs w:val="22"/>
        </w:rPr>
        <w:t>guided site visits</w:t>
      </w:r>
      <w:r w:rsidR="004151DD">
        <w:rPr>
          <w:color w:val="1F1646" w:themeColor="text1"/>
          <w:sz w:val="22"/>
          <w:szCs w:val="22"/>
        </w:rPr>
        <w:t xml:space="preserve"> and </w:t>
      </w:r>
      <w:r>
        <w:rPr>
          <w:color w:val="1F1646" w:themeColor="text1"/>
          <w:sz w:val="22"/>
          <w:szCs w:val="22"/>
        </w:rPr>
        <w:t xml:space="preserve">hands-on experimentation </w:t>
      </w:r>
      <w:r w:rsidRPr="00095AB6">
        <w:rPr>
          <w:color w:val="1F1646" w:themeColor="text1"/>
          <w:sz w:val="22"/>
          <w:szCs w:val="22"/>
        </w:rPr>
        <w:t>with a focus on encouraging and supporting interactions between participants and fostering peer engagement</w:t>
      </w:r>
    </w:p>
    <w:p w14:paraId="35267CF3" w14:textId="393AE977" w:rsidR="007C2617" w:rsidRPr="00D86824" w:rsidRDefault="007C2617" w:rsidP="005E3777">
      <w:pPr>
        <w:numPr>
          <w:ilvl w:val="0"/>
          <w:numId w:val="8"/>
        </w:numPr>
        <w:spacing w:before="0" w:after="60" w:line="240" w:lineRule="auto"/>
        <w:rPr>
          <w:color w:val="1F1646" w:themeColor="text1"/>
          <w:sz w:val="22"/>
          <w:szCs w:val="22"/>
        </w:rPr>
      </w:pPr>
      <w:r>
        <w:rPr>
          <w:color w:val="1F1646" w:themeColor="text1"/>
          <w:sz w:val="22"/>
          <w:szCs w:val="22"/>
        </w:rPr>
        <w:t>are</w:t>
      </w:r>
      <w:r w:rsidRPr="00D86824">
        <w:rPr>
          <w:color w:val="1F1646" w:themeColor="text1"/>
          <w:sz w:val="22"/>
          <w:szCs w:val="22"/>
        </w:rPr>
        <w:t xml:space="preserve"> free for participating schools and students, noting that providers will not be required to organise student transport (but may choose to do so)</w:t>
      </w:r>
    </w:p>
    <w:p w14:paraId="20945224" w14:textId="241B5A97" w:rsidR="007C2617" w:rsidRPr="00935684" w:rsidRDefault="007C2617" w:rsidP="005E3777">
      <w:pPr>
        <w:numPr>
          <w:ilvl w:val="0"/>
          <w:numId w:val="8"/>
        </w:numPr>
        <w:spacing w:before="0" w:after="60" w:line="240" w:lineRule="auto"/>
        <w:rPr>
          <w:color w:val="1F1646" w:themeColor="text1"/>
          <w:sz w:val="22"/>
          <w:szCs w:val="22"/>
        </w:rPr>
      </w:pPr>
      <w:r w:rsidRPr="00935684">
        <w:rPr>
          <w:color w:val="1F1646" w:themeColor="text1"/>
          <w:sz w:val="22"/>
          <w:szCs w:val="22"/>
        </w:rPr>
        <w:t>have a minimum duration of 90 minutes (or 60 minutes for offerings targeted at Year 2 and under); they may be scheduled as one-off events or as a connected series</w:t>
      </w:r>
    </w:p>
    <w:p w14:paraId="751FFD13" w14:textId="486F1CF6" w:rsidR="007C2617" w:rsidRPr="00D86824" w:rsidRDefault="007C2617" w:rsidP="005E3777">
      <w:pPr>
        <w:numPr>
          <w:ilvl w:val="0"/>
          <w:numId w:val="8"/>
        </w:numPr>
        <w:spacing w:before="0" w:after="60" w:line="240" w:lineRule="auto"/>
        <w:rPr>
          <w:color w:val="1F1646" w:themeColor="text1"/>
          <w:sz w:val="22"/>
          <w:szCs w:val="22"/>
        </w:rPr>
      </w:pPr>
      <w:r>
        <w:rPr>
          <w:color w:val="1F1646" w:themeColor="text1"/>
          <w:sz w:val="22"/>
          <w:szCs w:val="22"/>
        </w:rPr>
        <w:t>are</w:t>
      </w:r>
      <w:r w:rsidRPr="00D86824">
        <w:rPr>
          <w:color w:val="1F1646" w:themeColor="text1"/>
          <w:sz w:val="22"/>
          <w:szCs w:val="22"/>
        </w:rPr>
        <w:t xml:space="preserve"> undertaken with students in groups (not one-on-one)</w:t>
      </w:r>
    </w:p>
    <w:p w14:paraId="673CC579" w14:textId="26293198" w:rsidR="007C2617" w:rsidRDefault="007C2617" w:rsidP="005E3777">
      <w:pPr>
        <w:numPr>
          <w:ilvl w:val="0"/>
          <w:numId w:val="8"/>
        </w:numPr>
        <w:spacing w:before="0" w:after="60" w:line="240" w:lineRule="auto"/>
        <w:rPr>
          <w:color w:val="1F1646" w:themeColor="text1"/>
          <w:sz w:val="22"/>
          <w:szCs w:val="22"/>
        </w:rPr>
      </w:pPr>
      <w:r>
        <w:rPr>
          <w:color w:val="1F1646" w:themeColor="text1"/>
          <w:sz w:val="22"/>
          <w:szCs w:val="22"/>
        </w:rPr>
        <w:t>are delivered by the provider organisation in their entirety and will be offered as a synchronous event</w:t>
      </w:r>
    </w:p>
    <w:p w14:paraId="2170B1AA" w14:textId="2D62BE88" w:rsidR="007C2617" w:rsidRPr="00D86824" w:rsidRDefault="007C2617" w:rsidP="005E3777">
      <w:pPr>
        <w:numPr>
          <w:ilvl w:val="0"/>
          <w:numId w:val="8"/>
        </w:numPr>
        <w:spacing w:before="0" w:after="60" w:line="240" w:lineRule="auto"/>
        <w:rPr>
          <w:color w:val="1F1646" w:themeColor="text1"/>
          <w:sz w:val="22"/>
          <w:szCs w:val="22"/>
        </w:rPr>
      </w:pPr>
      <w:r>
        <w:rPr>
          <w:color w:val="1F1646" w:themeColor="text1"/>
          <w:sz w:val="22"/>
          <w:szCs w:val="22"/>
        </w:rPr>
        <w:t xml:space="preserve">offer complementary, optional </w:t>
      </w:r>
      <w:r w:rsidRPr="00095AB6">
        <w:rPr>
          <w:color w:val="1F1646" w:themeColor="text1"/>
          <w:sz w:val="22"/>
          <w:szCs w:val="22"/>
        </w:rPr>
        <w:t>asynchronous</w:t>
      </w:r>
      <w:r>
        <w:rPr>
          <w:color w:val="1F1646" w:themeColor="text1"/>
          <w:sz w:val="22"/>
          <w:szCs w:val="22"/>
        </w:rPr>
        <w:t xml:space="preserve"> resources for use by students pre- or post-event that do not place an undue burden on teachers to direct or supervise</w:t>
      </w:r>
    </w:p>
    <w:p w14:paraId="7B5C8026" w14:textId="40342B71" w:rsidR="007C2617" w:rsidRDefault="007C2617" w:rsidP="005E3777">
      <w:pPr>
        <w:numPr>
          <w:ilvl w:val="0"/>
          <w:numId w:val="8"/>
        </w:numPr>
        <w:spacing w:before="0" w:after="60" w:line="240" w:lineRule="auto"/>
        <w:rPr>
          <w:color w:val="1F1646" w:themeColor="text1"/>
          <w:sz w:val="22"/>
          <w:szCs w:val="22"/>
        </w:rPr>
      </w:pPr>
      <w:r>
        <w:rPr>
          <w:color w:val="1F1646" w:themeColor="text1"/>
          <w:sz w:val="22"/>
          <w:szCs w:val="22"/>
        </w:rPr>
        <w:t xml:space="preserve">are facilitated face-to-face, </w:t>
      </w:r>
      <w:r w:rsidRPr="00095AB6">
        <w:rPr>
          <w:color w:val="1F1646" w:themeColor="text1"/>
          <w:sz w:val="22"/>
          <w:szCs w:val="22"/>
        </w:rPr>
        <w:t xml:space="preserve">virtually, </w:t>
      </w:r>
      <w:r>
        <w:rPr>
          <w:color w:val="1F1646" w:themeColor="text1"/>
          <w:sz w:val="22"/>
          <w:szCs w:val="22"/>
        </w:rPr>
        <w:t>or using a hybrid model</w:t>
      </w:r>
    </w:p>
    <w:p w14:paraId="26AD3741" w14:textId="61FDEC27" w:rsidR="007C2617" w:rsidRPr="00D86824" w:rsidRDefault="007C2617" w:rsidP="005E3777">
      <w:pPr>
        <w:numPr>
          <w:ilvl w:val="0"/>
          <w:numId w:val="8"/>
        </w:numPr>
        <w:spacing w:before="0" w:after="60" w:line="240" w:lineRule="auto"/>
        <w:rPr>
          <w:color w:val="1F1646" w:themeColor="text1"/>
          <w:sz w:val="22"/>
          <w:szCs w:val="22"/>
        </w:rPr>
      </w:pPr>
      <w:r>
        <w:rPr>
          <w:color w:val="1F1646" w:themeColor="text1"/>
          <w:sz w:val="22"/>
          <w:szCs w:val="22"/>
        </w:rPr>
        <w:t>are</w:t>
      </w:r>
      <w:r w:rsidRPr="00D86824">
        <w:rPr>
          <w:color w:val="1F1646" w:themeColor="text1"/>
          <w:sz w:val="22"/>
          <w:szCs w:val="22"/>
        </w:rPr>
        <w:t xml:space="preserve"> delivered </w:t>
      </w:r>
      <w:r>
        <w:rPr>
          <w:color w:val="1F1646" w:themeColor="text1"/>
          <w:sz w:val="22"/>
          <w:szCs w:val="22"/>
        </w:rPr>
        <w:t xml:space="preserve">at any time during the school calendar year; however, those activities provided outside of school hours (after school, on weekends or during school holidays) will be </w:t>
      </w:r>
      <w:r w:rsidRPr="00095AB6">
        <w:rPr>
          <w:color w:val="1F1646" w:themeColor="text1"/>
          <w:sz w:val="22"/>
          <w:szCs w:val="22"/>
        </w:rPr>
        <w:t>highly regarded</w:t>
      </w:r>
    </w:p>
    <w:p w14:paraId="5E2D7F6B" w14:textId="37C91BC1" w:rsidR="007C2617" w:rsidRPr="009E3959" w:rsidRDefault="007C2617" w:rsidP="005E3777">
      <w:pPr>
        <w:numPr>
          <w:ilvl w:val="0"/>
          <w:numId w:val="8"/>
        </w:numPr>
        <w:spacing w:before="0" w:after="60" w:line="240" w:lineRule="auto"/>
        <w:rPr>
          <w:color w:val="1F1646" w:themeColor="text1"/>
          <w:sz w:val="22"/>
          <w:szCs w:val="22"/>
        </w:rPr>
      </w:pPr>
      <w:r>
        <w:rPr>
          <w:color w:val="1F1646" w:themeColor="text1"/>
          <w:sz w:val="22"/>
          <w:szCs w:val="22"/>
        </w:rPr>
        <w:t>are</w:t>
      </w:r>
      <w:r w:rsidRPr="00095AB6">
        <w:rPr>
          <w:color w:val="1F1646" w:themeColor="text1"/>
          <w:sz w:val="22"/>
          <w:szCs w:val="22"/>
        </w:rPr>
        <w:t xml:space="preserve"> new or represent an expansion of the provider</w:t>
      </w:r>
      <w:r>
        <w:rPr>
          <w:color w:val="1F1646" w:themeColor="text1"/>
          <w:sz w:val="22"/>
          <w:szCs w:val="22"/>
        </w:rPr>
        <w:t xml:space="preserve"> organisations’</w:t>
      </w:r>
      <w:r w:rsidRPr="00095AB6">
        <w:rPr>
          <w:color w:val="1F1646" w:themeColor="text1"/>
          <w:sz w:val="22"/>
          <w:szCs w:val="22"/>
        </w:rPr>
        <w:t xml:space="preserve"> current offerings</w:t>
      </w:r>
    </w:p>
    <w:p w14:paraId="127E1EAA" w14:textId="77777777" w:rsidR="007C2617" w:rsidRDefault="007C2617" w:rsidP="005E3777">
      <w:pPr>
        <w:numPr>
          <w:ilvl w:val="0"/>
          <w:numId w:val="8"/>
        </w:numPr>
        <w:spacing w:before="0" w:line="240" w:lineRule="auto"/>
        <w:ind w:left="714" w:hanging="357"/>
        <w:rPr>
          <w:color w:val="1F1646" w:themeColor="text1"/>
          <w:sz w:val="22"/>
          <w:szCs w:val="22"/>
        </w:rPr>
      </w:pPr>
      <w:r>
        <w:rPr>
          <w:color w:val="1F1646" w:themeColor="text1"/>
          <w:sz w:val="22"/>
          <w:szCs w:val="22"/>
        </w:rPr>
        <w:t>connect to</w:t>
      </w:r>
      <w:r w:rsidRPr="00D86824">
        <w:rPr>
          <w:color w:val="1F1646" w:themeColor="text1"/>
          <w:sz w:val="22"/>
          <w:szCs w:val="22"/>
        </w:rPr>
        <w:t xml:space="preserve"> one or more learning areas </w:t>
      </w:r>
      <w:r>
        <w:rPr>
          <w:color w:val="1F1646" w:themeColor="text1"/>
          <w:sz w:val="22"/>
          <w:szCs w:val="22"/>
        </w:rPr>
        <w:t>or capabilities</w:t>
      </w:r>
      <w:r w:rsidRPr="00095AB6">
        <w:rPr>
          <w:color w:val="1F1646" w:themeColor="text1"/>
          <w:sz w:val="22"/>
          <w:szCs w:val="22"/>
        </w:rPr>
        <w:t xml:space="preserve"> </w:t>
      </w:r>
      <w:r w:rsidRPr="00D86824">
        <w:rPr>
          <w:color w:val="1F1646" w:themeColor="text1"/>
          <w:sz w:val="22"/>
          <w:szCs w:val="22"/>
        </w:rPr>
        <w:t>of the Victorian curriculum</w:t>
      </w:r>
      <w:r>
        <w:rPr>
          <w:color w:val="1F1646" w:themeColor="text1"/>
          <w:sz w:val="22"/>
          <w:szCs w:val="22"/>
        </w:rPr>
        <w:t xml:space="preserve"> with inter-disciplinary programs being highly regarded, with support available for interested organisations without curriculum expertise</w:t>
      </w:r>
      <w:r w:rsidRPr="00095AB6">
        <w:rPr>
          <w:color w:val="1F1646" w:themeColor="text1"/>
          <w:sz w:val="22"/>
          <w:szCs w:val="22"/>
        </w:rPr>
        <w:t>.</w:t>
      </w:r>
    </w:p>
    <w:p w14:paraId="0B6B1DBA" w14:textId="77777777" w:rsidR="007C2617" w:rsidRPr="00D86824" w:rsidRDefault="007C2617" w:rsidP="007C2617">
      <w:pPr>
        <w:spacing w:before="0" w:line="240" w:lineRule="auto"/>
        <w:rPr>
          <w:color w:val="1F1646" w:themeColor="text1"/>
          <w:sz w:val="22"/>
          <w:szCs w:val="22"/>
        </w:rPr>
      </w:pPr>
      <w:r>
        <w:rPr>
          <w:color w:val="1F1646" w:themeColor="text1"/>
          <w:sz w:val="22"/>
          <w:szCs w:val="22"/>
        </w:rPr>
        <w:t>Please note that events do not need to be restricted to a particular year level and can potentially cater for multiple age groups at once.</w:t>
      </w:r>
    </w:p>
    <w:p w14:paraId="2760245D" w14:textId="77777777" w:rsidR="007C2617" w:rsidRPr="00D86824" w:rsidRDefault="007C2617" w:rsidP="007C2617">
      <w:pPr>
        <w:spacing w:after="60"/>
        <w:rPr>
          <w:color w:val="1F1646" w:themeColor="text1"/>
          <w:sz w:val="22"/>
          <w:szCs w:val="22"/>
        </w:rPr>
      </w:pPr>
      <w:r w:rsidRPr="00D86824">
        <w:rPr>
          <w:color w:val="1F1646" w:themeColor="text1"/>
          <w:sz w:val="22"/>
          <w:szCs w:val="22"/>
        </w:rPr>
        <w:t>Providers will be required to:</w:t>
      </w:r>
    </w:p>
    <w:p w14:paraId="2E5FDBAD" w14:textId="77777777" w:rsidR="007C2617" w:rsidRPr="00D86824" w:rsidRDefault="007C2617" w:rsidP="005E3777">
      <w:pPr>
        <w:pStyle w:val="ListParagraph"/>
        <w:numPr>
          <w:ilvl w:val="0"/>
          <w:numId w:val="8"/>
        </w:numPr>
        <w:spacing w:before="0" w:after="60" w:line="276" w:lineRule="auto"/>
        <w:ind w:left="714" w:hanging="357"/>
        <w:contextualSpacing w:val="0"/>
        <w:rPr>
          <w:color w:val="1F1646" w:themeColor="text1"/>
          <w:sz w:val="22"/>
          <w:szCs w:val="22"/>
        </w:rPr>
      </w:pPr>
      <w:r w:rsidRPr="00D86824">
        <w:rPr>
          <w:color w:val="1F1646" w:themeColor="text1"/>
          <w:sz w:val="22"/>
          <w:szCs w:val="22"/>
        </w:rPr>
        <w:t xml:space="preserve">deliver activities to a </w:t>
      </w:r>
      <w:r>
        <w:rPr>
          <w:color w:val="1F1646" w:themeColor="text1"/>
          <w:sz w:val="22"/>
          <w:szCs w:val="22"/>
        </w:rPr>
        <w:t xml:space="preserve">pre-determined </w:t>
      </w:r>
      <w:r w:rsidRPr="00D86824">
        <w:rPr>
          <w:color w:val="1F1646" w:themeColor="text1"/>
          <w:sz w:val="22"/>
          <w:szCs w:val="22"/>
        </w:rPr>
        <w:t xml:space="preserve">minimum </w:t>
      </w:r>
      <w:r>
        <w:rPr>
          <w:color w:val="1F1646" w:themeColor="text1"/>
          <w:sz w:val="22"/>
          <w:szCs w:val="22"/>
        </w:rPr>
        <w:t xml:space="preserve">number of </w:t>
      </w:r>
      <w:r w:rsidRPr="00D86824">
        <w:rPr>
          <w:color w:val="1F1646" w:themeColor="text1"/>
          <w:sz w:val="22"/>
          <w:szCs w:val="22"/>
        </w:rPr>
        <w:t>students over the course of the initiative</w:t>
      </w:r>
      <w:r>
        <w:rPr>
          <w:color w:val="1F1646" w:themeColor="text1"/>
          <w:sz w:val="22"/>
          <w:szCs w:val="22"/>
        </w:rPr>
        <w:t>, in alignment with their funding agreement</w:t>
      </w:r>
    </w:p>
    <w:p w14:paraId="2E7B5829" w14:textId="16BCAB2E" w:rsidR="007C2617" w:rsidRPr="00D86824" w:rsidRDefault="007C2617" w:rsidP="005E3777">
      <w:pPr>
        <w:pStyle w:val="ListParagraph"/>
        <w:numPr>
          <w:ilvl w:val="0"/>
          <w:numId w:val="8"/>
        </w:numPr>
        <w:spacing w:before="0" w:after="60" w:line="276" w:lineRule="auto"/>
        <w:ind w:left="714" w:hanging="357"/>
        <w:rPr>
          <w:color w:val="1F1646" w:themeColor="text1"/>
          <w:sz w:val="22"/>
          <w:szCs w:val="22"/>
        </w:rPr>
      </w:pPr>
      <w:r w:rsidRPr="00D86824">
        <w:rPr>
          <w:color w:val="1F1646" w:themeColor="text1"/>
          <w:sz w:val="22"/>
          <w:szCs w:val="22"/>
        </w:rPr>
        <w:t>have the capacity to commence delivery i</w:t>
      </w:r>
      <w:r w:rsidRPr="00146330">
        <w:rPr>
          <w:color w:val="1F1646" w:themeColor="text1"/>
          <w:sz w:val="22"/>
          <w:szCs w:val="22"/>
        </w:rPr>
        <w:t xml:space="preserve">n Term 1 2026 and continue delivery </w:t>
      </w:r>
      <w:r w:rsidR="00C429CD">
        <w:rPr>
          <w:color w:val="1F1646" w:themeColor="text1"/>
          <w:sz w:val="22"/>
          <w:szCs w:val="22"/>
        </w:rPr>
        <w:t>in</w:t>
      </w:r>
      <w:r w:rsidR="00C47795">
        <w:rPr>
          <w:color w:val="1F1646" w:themeColor="text1"/>
          <w:sz w:val="22"/>
          <w:szCs w:val="22"/>
        </w:rPr>
        <w:t xml:space="preserve"> </w:t>
      </w:r>
      <w:r w:rsidRPr="00146330">
        <w:rPr>
          <w:color w:val="1F1646" w:themeColor="text1"/>
          <w:sz w:val="22"/>
          <w:szCs w:val="22"/>
        </w:rPr>
        <w:t>Term 4 in December 2026</w:t>
      </w:r>
    </w:p>
    <w:p w14:paraId="4CF1EE57" w14:textId="77777777" w:rsidR="007C2617" w:rsidRPr="00D86824" w:rsidRDefault="007C2617" w:rsidP="005E3777">
      <w:pPr>
        <w:pStyle w:val="ListParagraph"/>
        <w:numPr>
          <w:ilvl w:val="0"/>
          <w:numId w:val="8"/>
        </w:numPr>
        <w:spacing w:before="0" w:after="60" w:line="276" w:lineRule="auto"/>
        <w:ind w:left="714" w:hanging="357"/>
        <w:contextualSpacing w:val="0"/>
        <w:rPr>
          <w:color w:val="1F1646" w:themeColor="text1"/>
          <w:sz w:val="22"/>
          <w:szCs w:val="22"/>
        </w:rPr>
      </w:pPr>
      <w:r w:rsidRPr="00D86824">
        <w:rPr>
          <w:color w:val="1F1646" w:themeColor="text1"/>
          <w:sz w:val="22"/>
          <w:szCs w:val="22"/>
        </w:rPr>
        <w:t>ensure staff have appropriate working with children checks</w:t>
      </w:r>
    </w:p>
    <w:p w14:paraId="78516A73" w14:textId="77777777" w:rsidR="007C2617" w:rsidRPr="00D86824" w:rsidRDefault="007C2617" w:rsidP="005E3777">
      <w:pPr>
        <w:pStyle w:val="ListParagraph"/>
        <w:numPr>
          <w:ilvl w:val="0"/>
          <w:numId w:val="8"/>
        </w:numPr>
        <w:spacing w:before="0" w:after="60" w:line="276" w:lineRule="auto"/>
        <w:ind w:left="714" w:hanging="357"/>
        <w:contextualSpacing w:val="0"/>
        <w:rPr>
          <w:color w:val="1F1646" w:themeColor="text1"/>
          <w:sz w:val="22"/>
          <w:szCs w:val="22"/>
        </w:rPr>
      </w:pPr>
      <w:r w:rsidRPr="00D86824">
        <w:rPr>
          <w:color w:val="1F1646" w:themeColor="text1"/>
          <w:sz w:val="22"/>
          <w:szCs w:val="22"/>
        </w:rPr>
        <w:t>have appropriate insurances in place</w:t>
      </w:r>
      <w:r>
        <w:rPr>
          <w:color w:val="1F1646" w:themeColor="text1"/>
          <w:sz w:val="22"/>
          <w:szCs w:val="22"/>
        </w:rPr>
        <w:t xml:space="preserve"> (and can provide evidence on request)</w:t>
      </w:r>
    </w:p>
    <w:p w14:paraId="666DBEBA" w14:textId="4725DED3" w:rsidR="007C2617" w:rsidRPr="00D86824" w:rsidRDefault="007C2617" w:rsidP="005E3777">
      <w:pPr>
        <w:pStyle w:val="ListParagraph"/>
        <w:numPr>
          <w:ilvl w:val="0"/>
          <w:numId w:val="8"/>
        </w:numPr>
        <w:spacing w:before="0" w:after="60" w:line="276" w:lineRule="auto"/>
        <w:ind w:left="714" w:hanging="357"/>
        <w:contextualSpacing w:val="0"/>
        <w:rPr>
          <w:color w:val="1F1646" w:themeColor="text1"/>
          <w:sz w:val="22"/>
          <w:szCs w:val="22"/>
        </w:rPr>
      </w:pPr>
      <w:r>
        <w:rPr>
          <w:color w:val="1F1646" w:themeColor="text1"/>
          <w:sz w:val="22"/>
          <w:szCs w:val="22"/>
        </w:rPr>
        <w:t xml:space="preserve">comply with the current </w:t>
      </w:r>
      <w:hyperlink r:id="rId21" w:history="1">
        <w:r w:rsidRPr="00CE5A5F">
          <w:rPr>
            <w:rStyle w:val="Hyperlink"/>
            <w:sz w:val="22"/>
            <w:szCs w:val="22"/>
          </w:rPr>
          <w:t>Victorian Child Safe Standards</w:t>
        </w:r>
      </w:hyperlink>
      <w:r>
        <w:rPr>
          <w:color w:val="1F1646" w:themeColor="text1"/>
          <w:sz w:val="22"/>
          <w:szCs w:val="22"/>
        </w:rPr>
        <w:t xml:space="preserve"> </w:t>
      </w:r>
    </w:p>
    <w:p w14:paraId="1B3AD6A4" w14:textId="77777777" w:rsidR="007C2617" w:rsidRPr="00D86824" w:rsidRDefault="007C2617" w:rsidP="005E3777">
      <w:pPr>
        <w:pStyle w:val="ListParagraph"/>
        <w:numPr>
          <w:ilvl w:val="0"/>
          <w:numId w:val="8"/>
        </w:numPr>
        <w:spacing w:before="0" w:after="60" w:line="276" w:lineRule="auto"/>
        <w:ind w:left="714" w:hanging="357"/>
        <w:contextualSpacing w:val="0"/>
        <w:rPr>
          <w:color w:val="1F1646" w:themeColor="text1"/>
          <w:sz w:val="22"/>
          <w:szCs w:val="22"/>
        </w:rPr>
      </w:pPr>
      <w:r w:rsidRPr="00D86824">
        <w:rPr>
          <w:color w:val="1F1646" w:themeColor="text1"/>
          <w:sz w:val="22"/>
          <w:szCs w:val="22"/>
        </w:rPr>
        <w:t>develop effective marketing plans and communications strategies to advertise and promote their activities and maximise student participation</w:t>
      </w:r>
    </w:p>
    <w:p w14:paraId="3B4908BA" w14:textId="77777777" w:rsidR="007C2617" w:rsidRPr="00D86824" w:rsidRDefault="007C2617" w:rsidP="005E3777">
      <w:pPr>
        <w:pStyle w:val="ListParagraph"/>
        <w:numPr>
          <w:ilvl w:val="0"/>
          <w:numId w:val="8"/>
        </w:numPr>
        <w:spacing w:before="0" w:after="60" w:line="276" w:lineRule="auto"/>
        <w:ind w:left="714" w:hanging="357"/>
        <w:contextualSpacing w:val="0"/>
        <w:rPr>
          <w:color w:val="1F1646" w:themeColor="text1"/>
          <w:sz w:val="22"/>
          <w:szCs w:val="22"/>
        </w:rPr>
      </w:pPr>
      <w:r w:rsidRPr="00D86824">
        <w:rPr>
          <w:color w:val="1F1646" w:themeColor="text1"/>
          <w:sz w:val="22"/>
          <w:szCs w:val="22"/>
        </w:rPr>
        <w:t>clearly indicate in their promotions</w:t>
      </w:r>
      <w:r>
        <w:rPr>
          <w:color w:val="1F1646" w:themeColor="text1"/>
          <w:sz w:val="22"/>
          <w:szCs w:val="22"/>
        </w:rPr>
        <w:t xml:space="preserve"> that</w:t>
      </w:r>
      <w:r w:rsidRPr="00D86824">
        <w:rPr>
          <w:color w:val="1F1646" w:themeColor="text1"/>
          <w:sz w:val="22"/>
          <w:szCs w:val="22"/>
        </w:rPr>
        <w:t xml:space="preserve"> the funded activities are part of </w:t>
      </w:r>
      <w:r>
        <w:rPr>
          <w:color w:val="1F1646" w:themeColor="text1"/>
          <w:sz w:val="22"/>
          <w:szCs w:val="22"/>
        </w:rPr>
        <w:t>VCES</w:t>
      </w:r>
    </w:p>
    <w:p w14:paraId="7BE0956B" w14:textId="77777777" w:rsidR="007C2617" w:rsidRPr="00D86824" w:rsidRDefault="007C2617" w:rsidP="005E3777">
      <w:pPr>
        <w:pStyle w:val="ListParagraph"/>
        <w:numPr>
          <w:ilvl w:val="0"/>
          <w:numId w:val="8"/>
        </w:numPr>
        <w:spacing w:before="0" w:after="60" w:line="276" w:lineRule="auto"/>
        <w:ind w:left="714" w:hanging="357"/>
        <w:rPr>
          <w:color w:val="1F1646" w:themeColor="text1"/>
          <w:sz w:val="22"/>
          <w:szCs w:val="22"/>
        </w:rPr>
      </w:pPr>
      <w:r w:rsidRPr="00D86824">
        <w:rPr>
          <w:color w:val="1F1646" w:themeColor="text1"/>
          <w:sz w:val="22"/>
          <w:szCs w:val="22"/>
        </w:rPr>
        <w:t xml:space="preserve">include </w:t>
      </w:r>
      <w:r>
        <w:rPr>
          <w:color w:val="1F1646" w:themeColor="text1"/>
          <w:sz w:val="22"/>
          <w:szCs w:val="22"/>
        </w:rPr>
        <w:t xml:space="preserve">a </w:t>
      </w:r>
      <w:r w:rsidRPr="00D86824">
        <w:rPr>
          <w:color w:val="1F1646" w:themeColor="text1"/>
          <w:sz w:val="22"/>
          <w:szCs w:val="22"/>
        </w:rPr>
        <w:t xml:space="preserve">schedule </w:t>
      </w:r>
      <w:bookmarkStart w:id="18" w:name="_Hlk108620758"/>
      <w:r w:rsidRPr="00D86824">
        <w:rPr>
          <w:color w:val="1F1646" w:themeColor="text1"/>
          <w:sz w:val="22"/>
          <w:szCs w:val="22"/>
        </w:rPr>
        <w:t xml:space="preserve">of </w:t>
      </w:r>
      <w:bookmarkEnd w:id="18"/>
      <w:r w:rsidRPr="00D86824">
        <w:rPr>
          <w:color w:val="1F1646" w:themeColor="text1"/>
          <w:sz w:val="22"/>
          <w:szCs w:val="22"/>
        </w:rPr>
        <w:t xml:space="preserve">events for each activity on a discrete channel on the </w:t>
      </w:r>
      <w:r>
        <w:rPr>
          <w:color w:val="1F1646" w:themeColor="text1"/>
          <w:sz w:val="22"/>
          <w:szCs w:val="22"/>
        </w:rPr>
        <w:t>d</w:t>
      </w:r>
      <w:r w:rsidRPr="00D86824">
        <w:rPr>
          <w:color w:val="1F1646" w:themeColor="text1"/>
          <w:sz w:val="22"/>
          <w:szCs w:val="22"/>
        </w:rPr>
        <w:t xml:space="preserve">epartment’s </w:t>
      </w:r>
      <w:hyperlink r:id="rId22">
        <w:r w:rsidRPr="29D2B336">
          <w:rPr>
            <w:rStyle w:val="Hyperlink"/>
            <w:color w:val="1F1646" w:themeColor="text1"/>
            <w:sz w:val="22"/>
            <w:szCs w:val="22"/>
          </w:rPr>
          <w:t>Arc event hub</w:t>
        </w:r>
      </w:hyperlink>
      <w:r w:rsidRPr="00D86824">
        <w:rPr>
          <w:color w:val="1F1646" w:themeColor="text1"/>
          <w:sz w:val="22"/>
          <w:szCs w:val="22"/>
        </w:rPr>
        <w:t xml:space="preserve"> at least six months in advance</w:t>
      </w:r>
    </w:p>
    <w:p w14:paraId="71D11F81" w14:textId="77777777" w:rsidR="007C2617" w:rsidRPr="00D86824" w:rsidRDefault="007C2617" w:rsidP="005E3777">
      <w:pPr>
        <w:pStyle w:val="ListParagraph"/>
        <w:numPr>
          <w:ilvl w:val="0"/>
          <w:numId w:val="8"/>
        </w:numPr>
        <w:spacing w:before="0" w:after="60" w:line="276" w:lineRule="auto"/>
        <w:ind w:left="714" w:hanging="357"/>
        <w:contextualSpacing w:val="0"/>
        <w:rPr>
          <w:color w:val="1F1646" w:themeColor="text1"/>
          <w:sz w:val="22"/>
          <w:szCs w:val="22"/>
        </w:rPr>
      </w:pPr>
      <w:r w:rsidRPr="00D86824">
        <w:rPr>
          <w:color w:val="1F1646" w:themeColor="text1"/>
          <w:sz w:val="22"/>
          <w:szCs w:val="22"/>
        </w:rPr>
        <w:t>promote the dedicated VCES channel and schedule of events across the</w:t>
      </w:r>
      <w:r>
        <w:rPr>
          <w:color w:val="1F1646" w:themeColor="text1"/>
          <w:sz w:val="22"/>
          <w:szCs w:val="22"/>
        </w:rPr>
        <w:t xml:space="preserve">ir own </w:t>
      </w:r>
      <w:r w:rsidRPr="00D86824">
        <w:rPr>
          <w:color w:val="1F1646" w:themeColor="text1"/>
          <w:sz w:val="22"/>
          <w:szCs w:val="22"/>
        </w:rPr>
        <w:t>websites and newsletters</w:t>
      </w:r>
    </w:p>
    <w:p w14:paraId="7EB29EF5" w14:textId="77777777" w:rsidR="007C2617" w:rsidRDefault="007C2617" w:rsidP="005E3777">
      <w:pPr>
        <w:pStyle w:val="ListParagraph"/>
        <w:numPr>
          <w:ilvl w:val="0"/>
          <w:numId w:val="8"/>
        </w:numPr>
        <w:spacing w:before="0" w:line="240" w:lineRule="auto"/>
        <w:ind w:left="714" w:hanging="357"/>
        <w:contextualSpacing w:val="0"/>
        <w:rPr>
          <w:color w:val="1F1646" w:themeColor="text1"/>
          <w:sz w:val="22"/>
          <w:szCs w:val="22"/>
        </w:rPr>
      </w:pPr>
      <w:r w:rsidRPr="00D86824">
        <w:rPr>
          <w:color w:val="1F1646" w:themeColor="text1"/>
          <w:sz w:val="22"/>
          <w:szCs w:val="22"/>
        </w:rPr>
        <w:t xml:space="preserve">administer a standard short-form survey (developed by the </w:t>
      </w:r>
      <w:r>
        <w:rPr>
          <w:color w:val="1F1646" w:themeColor="text1"/>
          <w:sz w:val="22"/>
          <w:szCs w:val="22"/>
        </w:rPr>
        <w:t>d</w:t>
      </w:r>
      <w:r w:rsidRPr="00D86824">
        <w:rPr>
          <w:color w:val="1F1646" w:themeColor="text1"/>
          <w:sz w:val="22"/>
          <w:szCs w:val="22"/>
        </w:rPr>
        <w:t xml:space="preserve">epartment) to students </w:t>
      </w:r>
      <w:r>
        <w:rPr>
          <w:color w:val="1F1646" w:themeColor="text1"/>
          <w:sz w:val="22"/>
          <w:szCs w:val="22"/>
        </w:rPr>
        <w:t xml:space="preserve">(and/or their teachers/parents as required) </w:t>
      </w:r>
      <w:r w:rsidRPr="00D86824">
        <w:rPr>
          <w:color w:val="1F1646" w:themeColor="text1"/>
          <w:sz w:val="22"/>
          <w:szCs w:val="22"/>
        </w:rPr>
        <w:t>participating in the activities to enable appropriate evaluation</w:t>
      </w:r>
    </w:p>
    <w:p w14:paraId="40D99E5A" w14:textId="77777777" w:rsidR="009E2D3D" w:rsidRDefault="007C2617" w:rsidP="009E2D3D">
      <w:pPr>
        <w:numPr>
          <w:ilvl w:val="0"/>
          <w:numId w:val="8"/>
        </w:numPr>
        <w:spacing w:before="0" w:after="60" w:line="240" w:lineRule="auto"/>
        <w:rPr>
          <w:color w:val="1F1646" w:themeColor="text1"/>
          <w:sz w:val="22"/>
          <w:szCs w:val="22"/>
        </w:rPr>
      </w:pPr>
      <w:r>
        <w:rPr>
          <w:color w:val="1F1646" w:themeColor="text1"/>
          <w:sz w:val="22"/>
          <w:szCs w:val="22"/>
        </w:rPr>
        <w:lastRenderedPageBreak/>
        <w:t xml:space="preserve">capture required participant details as determined by the department (such as </w:t>
      </w:r>
      <w:r w:rsidRPr="00D86824">
        <w:rPr>
          <w:color w:val="1F1646" w:themeColor="text1"/>
          <w:sz w:val="22"/>
          <w:szCs w:val="22"/>
        </w:rPr>
        <w:t xml:space="preserve">each student’s </w:t>
      </w:r>
      <w:r>
        <w:rPr>
          <w:color w:val="1F1646" w:themeColor="text1"/>
          <w:sz w:val="22"/>
          <w:szCs w:val="22"/>
        </w:rPr>
        <w:t xml:space="preserve">name, gender, </w:t>
      </w:r>
      <w:r w:rsidRPr="00D86824">
        <w:rPr>
          <w:color w:val="1F1646" w:themeColor="text1"/>
          <w:sz w:val="22"/>
          <w:szCs w:val="22"/>
        </w:rPr>
        <w:t>government school</w:t>
      </w:r>
      <w:r>
        <w:rPr>
          <w:color w:val="1F1646" w:themeColor="text1"/>
          <w:sz w:val="22"/>
          <w:szCs w:val="22"/>
        </w:rPr>
        <w:t xml:space="preserve"> name,</w:t>
      </w:r>
      <w:r w:rsidRPr="00D86824">
        <w:rPr>
          <w:color w:val="1F1646" w:themeColor="text1"/>
          <w:sz w:val="22"/>
          <w:szCs w:val="22"/>
        </w:rPr>
        <w:t xml:space="preserve"> and year level</w:t>
      </w:r>
      <w:r>
        <w:rPr>
          <w:color w:val="1F1646" w:themeColor="text1"/>
          <w:sz w:val="22"/>
          <w:szCs w:val="22"/>
        </w:rPr>
        <w:t xml:space="preserve">) </w:t>
      </w:r>
      <w:r w:rsidRPr="00D86824">
        <w:rPr>
          <w:color w:val="1F1646" w:themeColor="text1"/>
          <w:sz w:val="22"/>
          <w:szCs w:val="22"/>
        </w:rPr>
        <w:t>for reporting purposes and to be recorded as a participant in the activity</w:t>
      </w:r>
    </w:p>
    <w:p w14:paraId="1630985A" w14:textId="25A4DDB1" w:rsidR="007C2617" w:rsidRPr="009E2D3D" w:rsidRDefault="007C2617" w:rsidP="009E2D3D">
      <w:pPr>
        <w:numPr>
          <w:ilvl w:val="0"/>
          <w:numId w:val="8"/>
        </w:numPr>
        <w:spacing w:before="0" w:after="60" w:line="240" w:lineRule="auto"/>
        <w:rPr>
          <w:color w:val="1F1646" w:themeColor="text1"/>
          <w:sz w:val="22"/>
          <w:szCs w:val="22"/>
        </w:rPr>
      </w:pPr>
      <w:r w:rsidRPr="009E2D3D">
        <w:rPr>
          <w:color w:val="1F1646" w:themeColor="text1"/>
          <w:sz w:val="22"/>
          <w:szCs w:val="22"/>
        </w:rPr>
        <w:t>capture images and audio-visual evidence of student participation, ensuring appropriate permissions have been obtained, for use by the department for promotional purposes</w:t>
      </w:r>
    </w:p>
    <w:p w14:paraId="61516B9E" w14:textId="77777777" w:rsidR="007C2617" w:rsidRPr="00D86824" w:rsidRDefault="007C2617" w:rsidP="007C2617">
      <w:pPr>
        <w:spacing w:after="60"/>
        <w:rPr>
          <w:color w:val="1F1646" w:themeColor="text1"/>
          <w:sz w:val="22"/>
          <w:szCs w:val="22"/>
        </w:rPr>
      </w:pPr>
      <w:r w:rsidRPr="00D86824">
        <w:rPr>
          <w:color w:val="1F1646" w:themeColor="text1"/>
          <w:sz w:val="22"/>
          <w:szCs w:val="22"/>
        </w:rPr>
        <w:t>In terms of nominating and registering students for participation, it is generally expected that:</w:t>
      </w:r>
    </w:p>
    <w:p w14:paraId="0B9A6BB6" w14:textId="1F9B0034" w:rsidR="007C2617" w:rsidRPr="00D86824" w:rsidRDefault="007C2617" w:rsidP="005E3777">
      <w:pPr>
        <w:pStyle w:val="ListParagraph"/>
        <w:numPr>
          <w:ilvl w:val="0"/>
          <w:numId w:val="9"/>
        </w:numPr>
        <w:spacing w:before="0" w:after="60" w:line="276" w:lineRule="auto"/>
        <w:contextualSpacing w:val="0"/>
        <w:rPr>
          <w:color w:val="1F1646" w:themeColor="text1"/>
          <w:sz w:val="22"/>
          <w:szCs w:val="22"/>
        </w:rPr>
      </w:pPr>
      <w:r>
        <w:rPr>
          <w:color w:val="1F1646" w:themeColor="text1"/>
          <w:sz w:val="22"/>
          <w:szCs w:val="22"/>
        </w:rPr>
        <w:t>f</w:t>
      </w:r>
      <w:r w:rsidRPr="00D86824">
        <w:rPr>
          <w:color w:val="1F1646" w:themeColor="text1"/>
          <w:sz w:val="22"/>
          <w:szCs w:val="22"/>
        </w:rPr>
        <w:t xml:space="preserve">or activities delivered during school hours, schools will nominate and register their students to take part in these </w:t>
      </w:r>
      <w:r w:rsidR="00F21927" w:rsidRPr="00D86824">
        <w:rPr>
          <w:color w:val="1F1646" w:themeColor="text1"/>
          <w:sz w:val="22"/>
          <w:szCs w:val="22"/>
        </w:rPr>
        <w:t>activities</w:t>
      </w:r>
      <w:r w:rsidR="00F21927">
        <w:rPr>
          <w:color w:val="1F1646" w:themeColor="text1"/>
          <w:sz w:val="22"/>
          <w:szCs w:val="22"/>
        </w:rPr>
        <w:t xml:space="preserve"> and facilitate their participation</w:t>
      </w:r>
      <w:r w:rsidRPr="00D86824">
        <w:rPr>
          <w:color w:val="1F1646" w:themeColor="text1"/>
          <w:sz w:val="22"/>
          <w:szCs w:val="22"/>
        </w:rPr>
        <w:t>. Schools will also coordinate the required parental consent for these activitie</w:t>
      </w:r>
      <w:r>
        <w:rPr>
          <w:color w:val="1F1646" w:themeColor="text1"/>
          <w:sz w:val="22"/>
          <w:szCs w:val="22"/>
        </w:rPr>
        <w:t>s</w:t>
      </w:r>
    </w:p>
    <w:p w14:paraId="3E22DA64" w14:textId="18637E38" w:rsidR="007C2617" w:rsidRPr="00D86824" w:rsidRDefault="007C2617" w:rsidP="005E3777">
      <w:pPr>
        <w:pStyle w:val="ListParagraph"/>
        <w:numPr>
          <w:ilvl w:val="0"/>
          <w:numId w:val="9"/>
        </w:numPr>
        <w:spacing w:before="0" w:line="276" w:lineRule="auto"/>
        <w:ind w:left="714" w:hanging="357"/>
        <w:contextualSpacing w:val="0"/>
        <w:rPr>
          <w:color w:val="1F1646" w:themeColor="text1"/>
          <w:sz w:val="22"/>
          <w:szCs w:val="22"/>
        </w:rPr>
      </w:pPr>
      <w:r>
        <w:rPr>
          <w:color w:val="1F1646" w:themeColor="text1"/>
          <w:sz w:val="22"/>
          <w:szCs w:val="22"/>
        </w:rPr>
        <w:t>f</w:t>
      </w:r>
      <w:r w:rsidRPr="00D86824">
        <w:rPr>
          <w:color w:val="1F1646" w:themeColor="text1"/>
          <w:sz w:val="22"/>
          <w:szCs w:val="22"/>
        </w:rPr>
        <w:t>or activities delivered out</w:t>
      </w:r>
      <w:r>
        <w:rPr>
          <w:color w:val="1F1646" w:themeColor="text1"/>
          <w:sz w:val="22"/>
          <w:szCs w:val="22"/>
        </w:rPr>
        <w:t>side</w:t>
      </w:r>
      <w:r w:rsidRPr="00D86824">
        <w:rPr>
          <w:color w:val="1F1646" w:themeColor="text1"/>
          <w:sz w:val="22"/>
          <w:szCs w:val="22"/>
        </w:rPr>
        <w:t xml:space="preserve"> of school hours (including </w:t>
      </w:r>
      <w:r>
        <w:rPr>
          <w:color w:val="1F1646" w:themeColor="text1"/>
          <w:sz w:val="22"/>
          <w:szCs w:val="22"/>
        </w:rPr>
        <w:t xml:space="preserve">on weekends and in </w:t>
      </w:r>
      <w:r w:rsidRPr="00D86824">
        <w:rPr>
          <w:color w:val="1F1646" w:themeColor="text1"/>
          <w:sz w:val="22"/>
          <w:szCs w:val="22"/>
        </w:rPr>
        <w:t>school holidays), parents will directly register their children</w:t>
      </w:r>
      <w:r w:rsidR="0002079D">
        <w:rPr>
          <w:color w:val="1F1646" w:themeColor="text1"/>
          <w:sz w:val="22"/>
          <w:szCs w:val="22"/>
        </w:rPr>
        <w:t xml:space="preserve"> and facilitate their</w:t>
      </w:r>
      <w:r w:rsidRPr="00D86824">
        <w:rPr>
          <w:color w:val="1F1646" w:themeColor="text1"/>
          <w:sz w:val="22"/>
          <w:szCs w:val="22"/>
        </w:rPr>
        <w:t xml:space="preserve"> participation. The required parental consent for these activities will be managed by providers.</w:t>
      </w:r>
    </w:p>
    <w:p w14:paraId="5A210DC9" w14:textId="77777777" w:rsidR="007C2617" w:rsidRPr="007C2617" w:rsidRDefault="007C2617" w:rsidP="007C2617">
      <w:pPr>
        <w:pStyle w:val="Heading2"/>
        <w:rPr>
          <w:b/>
          <w:bCs/>
        </w:rPr>
      </w:pPr>
      <w:bookmarkStart w:id="19" w:name="_Toc108624525"/>
      <w:bookmarkStart w:id="20" w:name="_Toc201836382"/>
      <w:bookmarkStart w:id="21" w:name="_Toc206502335"/>
      <w:r w:rsidRPr="007C2617">
        <w:rPr>
          <w:b/>
          <w:bCs/>
        </w:rPr>
        <w:t>Selection criteria</w:t>
      </w:r>
      <w:bookmarkEnd w:id="19"/>
      <w:bookmarkEnd w:id="20"/>
      <w:bookmarkEnd w:id="21"/>
    </w:p>
    <w:p w14:paraId="411AC198" w14:textId="77777777" w:rsidR="007C2617" w:rsidRPr="00A931EE" w:rsidRDefault="007C2617" w:rsidP="007C2617">
      <w:pPr>
        <w:spacing w:after="60"/>
        <w:jc w:val="both"/>
        <w:rPr>
          <w:rFonts w:ascii="Arial" w:eastAsia="Arial" w:hAnsi="Arial" w:cs="Times New Roman"/>
          <w:color w:val="1F1646" w:themeColor="text1"/>
          <w:sz w:val="22"/>
          <w:szCs w:val="22"/>
        </w:rPr>
      </w:pPr>
      <w:r w:rsidRPr="00A931EE">
        <w:rPr>
          <w:rFonts w:ascii="Arial" w:eastAsia="Arial" w:hAnsi="Arial" w:cs="Times New Roman"/>
          <w:color w:val="1F1646" w:themeColor="text1"/>
          <w:sz w:val="22"/>
          <w:szCs w:val="22"/>
        </w:rPr>
        <w:t>Applications will be assessed according to the following criteria:</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election criteria"/>
        <w:tblDescription w:val="Criteria 1: Alignment with curriculum and high ability&#10;The extent to which the proposed program and activities will engage and challenge high-ability students in alignment with the Victorian curriculum. &#10;Applicants should address:&#10;- the alignment of the proposed program to learning areas and/or capabilities of the Victorian Curriculum F–10 &#10;- how the program is designed to engage and cater to high-ability students&#10;- how the program will promote interaction and the building of connections between participants&#10;Criteria 1 Weighting = 25%&#10;&#10;Criteria 2: Organisational expertise – program&#10;The extent to which the organisation has the appropriate knowledge, skills, and expertise to successfully deliver the proposed program to school-aged children.&#10;Applicants should address:&#10;- the personnel within the organisation who will be responsible for developing and delivering the program&#10;- the professional capability and qualifications of these personnel&#10;Criteria 2 Weighting = 25%&#10;&#10;Criteria 3: Organisational expertise – admin and promotions&#10;The extent to which the organisation has the capacity to administer and promote the proposed program, inclusive of running a registration process in line with department requirements.&#10;Applicants should address:&#10;- how they will schedule and deliver the events (venue, platform etc), noting that activities outside of school hours are highly regarded&#10;- how they will promote the program in order to attract participants (a high-level marketing plan)&#10;- how they will meet participant survey requirements set by the department&#10;- how they will track participation, engagement, and expenditure for reporting and funding acquittal requirements.&#10;Criteria 3 Weighting = 20%&#10;&#10;Criteria 4: Inclusivity&#10;The extent to which the organisation has the capacity to deliver an inclusive program.&#10;Applicants should address:&#10;- the setting of internal targets for the participation of priority cohorts such as First Nations students, those from regional/rural areas, and those from disadvantaged backgrounds &#10;- how the program will be designed to support twice-exceptional students.&#10;Criteria 4 Weighting = 10%&#10;&#10;Criteria 5: Cost effectiveness&#10;The extent to which the organisation can deliver a cost-effective program and demonstrate responsible use of public funds.&#10;Applicants should address:&#10;- all costs associated with delivery of the program, including any facilities travel, accommodation, resources, software etc.&#10;- a cost-per-head figure based on minimum agreed participant numbers&#10;Criteria 5 Weighting = 10%&#10;&#10;Criteria 6: Risk management&#10;The extent to which the organisation can demonstrate satisfactory risk management processes and procedures:&#10;Applicants should address:&#10;- their approach to identifying and mitigating risks associated with the delivery of their proposed program.&#10;Criteria 6 Weighting = 10%&#10;"/>
      </w:tblPr>
      <w:tblGrid>
        <w:gridCol w:w="1506"/>
        <w:gridCol w:w="6740"/>
        <w:gridCol w:w="1376"/>
      </w:tblGrid>
      <w:tr w:rsidR="007C2617" w14:paraId="3E1FB2CC" w14:textId="77777777" w:rsidTr="00A230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Borders>
              <w:left w:val="single" w:sz="4" w:space="0" w:color="auto"/>
            </w:tcBorders>
          </w:tcPr>
          <w:p w14:paraId="3A81BB70" w14:textId="77777777" w:rsidR="007C2617" w:rsidRPr="00CF1DEE" w:rsidRDefault="007C2617" w:rsidP="00CF1DEE">
            <w:pPr>
              <w:pStyle w:val="TableHead"/>
              <w:rPr>
                <w:b/>
                <w:bCs w:val="0"/>
              </w:rPr>
            </w:pPr>
            <w:bookmarkStart w:id="22" w:name="_Hlk206502516"/>
            <w:r w:rsidRPr="00CF1DEE">
              <w:rPr>
                <w:b/>
                <w:bCs w:val="0"/>
              </w:rPr>
              <w:t>Criteria</w:t>
            </w:r>
          </w:p>
        </w:tc>
        <w:tc>
          <w:tcPr>
            <w:tcW w:w="7088" w:type="dxa"/>
          </w:tcPr>
          <w:p w14:paraId="1E007BA6" w14:textId="77777777" w:rsidR="007C2617" w:rsidRPr="00CF1DEE" w:rsidRDefault="007C2617" w:rsidP="00CF1DEE">
            <w:pPr>
              <w:pStyle w:val="TableHead"/>
              <w:cnfStyle w:val="100000000000" w:firstRow="1" w:lastRow="0" w:firstColumn="0" w:lastColumn="0" w:oddVBand="0" w:evenVBand="0" w:oddHBand="0" w:evenHBand="0" w:firstRowFirstColumn="0" w:firstRowLastColumn="0" w:lastRowFirstColumn="0" w:lastRowLastColumn="0"/>
              <w:rPr>
                <w:b/>
                <w:bCs w:val="0"/>
              </w:rPr>
            </w:pPr>
            <w:r w:rsidRPr="00CF1DEE">
              <w:rPr>
                <w:b/>
                <w:bCs w:val="0"/>
              </w:rPr>
              <w:t>Description</w:t>
            </w:r>
          </w:p>
        </w:tc>
        <w:tc>
          <w:tcPr>
            <w:tcW w:w="1263" w:type="dxa"/>
            <w:tcBorders>
              <w:right w:val="single" w:sz="4" w:space="0" w:color="auto"/>
            </w:tcBorders>
          </w:tcPr>
          <w:p w14:paraId="13945F7B" w14:textId="77777777" w:rsidR="007C2617" w:rsidRPr="00CF1DEE" w:rsidRDefault="007C2617" w:rsidP="00CF1DEE">
            <w:pPr>
              <w:pStyle w:val="TableHead"/>
              <w:cnfStyle w:val="100000000000" w:firstRow="1" w:lastRow="0" w:firstColumn="0" w:lastColumn="0" w:oddVBand="0" w:evenVBand="0" w:oddHBand="0" w:evenHBand="0" w:firstRowFirstColumn="0" w:firstRowLastColumn="0" w:lastRowFirstColumn="0" w:lastRowLastColumn="0"/>
              <w:rPr>
                <w:b/>
                <w:bCs w:val="0"/>
              </w:rPr>
            </w:pPr>
            <w:r w:rsidRPr="00CF1DEE">
              <w:rPr>
                <w:b/>
                <w:bCs w:val="0"/>
              </w:rPr>
              <w:t>Weighting</w:t>
            </w:r>
          </w:p>
        </w:tc>
      </w:tr>
      <w:tr w:rsidR="007C2617" w14:paraId="67989A90" w14:textId="77777777" w:rsidTr="00A230C8">
        <w:tc>
          <w:tcPr>
            <w:cnfStyle w:val="001000000000" w:firstRow="0" w:lastRow="0" w:firstColumn="1" w:lastColumn="0" w:oddVBand="0" w:evenVBand="0" w:oddHBand="0" w:evenHBand="0" w:firstRowFirstColumn="0" w:firstRowLastColumn="0" w:lastRowFirstColumn="0" w:lastRowLastColumn="0"/>
            <w:tcW w:w="0" w:type="dxa"/>
          </w:tcPr>
          <w:p w14:paraId="611B1007" w14:textId="77777777" w:rsidR="007C2617" w:rsidRPr="00E10913" w:rsidRDefault="007C2617" w:rsidP="00CF1DEE">
            <w:pPr>
              <w:pStyle w:val="Tablebody"/>
            </w:pPr>
            <w:bookmarkStart w:id="23" w:name="_Hlk206502615"/>
            <w:r w:rsidRPr="00E10913">
              <w:t>Alignment with curriculum and high ability</w:t>
            </w:r>
            <w:bookmarkEnd w:id="23"/>
          </w:p>
        </w:tc>
        <w:tc>
          <w:tcPr>
            <w:tcW w:w="0" w:type="dxa"/>
          </w:tcPr>
          <w:p w14:paraId="6642C72A" w14:textId="77777777" w:rsidR="007C2617" w:rsidRPr="00E10913" w:rsidRDefault="007C2617" w:rsidP="00CF1DEE">
            <w:pPr>
              <w:pStyle w:val="Tablebody"/>
              <w:cnfStyle w:val="000000000000" w:firstRow="0" w:lastRow="0" w:firstColumn="0" w:lastColumn="0" w:oddVBand="0" w:evenVBand="0" w:oddHBand="0" w:evenHBand="0" w:firstRowFirstColumn="0" w:firstRowLastColumn="0" w:lastRowFirstColumn="0" w:lastRowLastColumn="0"/>
            </w:pPr>
            <w:bookmarkStart w:id="24" w:name="_Hlk206502630"/>
            <w:r w:rsidRPr="00E10913">
              <w:t xml:space="preserve">The extent to which the proposed program and activities will engage and challenge high-ability students </w:t>
            </w:r>
            <w:r>
              <w:t xml:space="preserve">in alignment with the </w:t>
            </w:r>
            <w:r w:rsidRPr="00E10913">
              <w:t xml:space="preserve">Victorian curriculum. </w:t>
            </w:r>
          </w:p>
          <w:p w14:paraId="2ADF824E" w14:textId="77777777" w:rsidR="007C2617" w:rsidRPr="00E10913" w:rsidRDefault="007C2617" w:rsidP="00CF1DEE">
            <w:pPr>
              <w:pStyle w:val="Tablebody"/>
              <w:cnfStyle w:val="000000000000" w:firstRow="0" w:lastRow="0" w:firstColumn="0" w:lastColumn="0" w:oddVBand="0" w:evenVBand="0" w:oddHBand="0" w:evenHBand="0" w:firstRowFirstColumn="0" w:firstRowLastColumn="0" w:lastRowFirstColumn="0" w:lastRowLastColumn="0"/>
            </w:pPr>
            <w:r w:rsidRPr="00E10913">
              <w:t>Applicants should address:</w:t>
            </w:r>
          </w:p>
          <w:p w14:paraId="5B96C154" w14:textId="77777777" w:rsidR="007C2617" w:rsidRPr="007C2617" w:rsidRDefault="007C2617" w:rsidP="005E3777">
            <w:pPr>
              <w:pStyle w:val="Tablebody"/>
              <w:numPr>
                <w:ilvl w:val="0"/>
                <w:numId w:val="39"/>
              </w:numPr>
              <w:cnfStyle w:val="000000000000" w:firstRow="0" w:lastRow="0" w:firstColumn="0" w:lastColumn="0" w:oddVBand="0" w:evenVBand="0" w:oddHBand="0" w:evenHBand="0" w:firstRowFirstColumn="0" w:firstRowLastColumn="0" w:lastRowFirstColumn="0" w:lastRowLastColumn="0"/>
            </w:pPr>
            <w:r w:rsidRPr="007C2617">
              <w:t xml:space="preserve">the alignment of the proposed program to learning areas and/or capabilities of the </w:t>
            </w:r>
            <w:hyperlink r:id="rId23" w:history="1">
              <w:r w:rsidRPr="004151DD">
                <w:rPr>
                  <w:rStyle w:val="Hyperlink"/>
                  <w:rFonts w:eastAsia="Arial" w:cstheme="minorHAnsi"/>
                </w:rPr>
                <w:t>Victorian Curriculum F–10</w:t>
              </w:r>
            </w:hyperlink>
            <w:r w:rsidRPr="004151DD">
              <w:rPr>
                <w:sz w:val="18"/>
                <w:szCs w:val="18"/>
              </w:rPr>
              <w:t xml:space="preserve"> </w:t>
            </w:r>
          </w:p>
          <w:p w14:paraId="418388EF" w14:textId="77777777" w:rsidR="007C2617" w:rsidRPr="007C2617" w:rsidRDefault="007C2617" w:rsidP="005E3777">
            <w:pPr>
              <w:pStyle w:val="Tablebody"/>
              <w:numPr>
                <w:ilvl w:val="0"/>
                <w:numId w:val="39"/>
              </w:numPr>
              <w:cnfStyle w:val="000000000000" w:firstRow="0" w:lastRow="0" w:firstColumn="0" w:lastColumn="0" w:oddVBand="0" w:evenVBand="0" w:oddHBand="0" w:evenHBand="0" w:firstRowFirstColumn="0" w:firstRowLastColumn="0" w:lastRowFirstColumn="0" w:lastRowLastColumn="0"/>
            </w:pPr>
            <w:r w:rsidRPr="007C2617">
              <w:t>how the program is designed to engage and cater to high-ability students</w:t>
            </w:r>
          </w:p>
          <w:p w14:paraId="6E29155C" w14:textId="77777777" w:rsidR="007C2617" w:rsidRPr="007C2617" w:rsidRDefault="007C2617" w:rsidP="005E3777">
            <w:pPr>
              <w:pStyle w:val="Tablebody"/>
              <w:numPr>
                <w:ilvl w:val="0"/>
                <w:numId w:val="39"/>
              </w:numPr>
              <w:cnfStyle w:val="000000000000" w:firstRow="0" w:lastRow="0" w:firstColumn="0" w:lastColumn="0" w:oddVBand="0" w:evenVBand="0" w:oddHBand="0" w:evenHBand="0" w:firstRowFirstColumn="0" w:firstRowLastColumn="0" w:lastRowFirstColumn="0" w:lastRowLastColumn="0"/>
            </w:pPr>
            <w:r w:rsidRPr="007C2617">
              <w:t>how the program will promote interaction and the building of connections between participants</w:t>
            </w:r>
            <w:bookmarkEnd w:id="24"/>
          </w:p>
        </w:tc>
        <w:tc>
          <w:tcPr>
            <w:tcW w:w="0" w:type="dxa"/>
          </w:tcPr>
          <w:p w14:paraId="392550C6" w14:textId="77777777" w:rsidR="007C2617" w:rsidRPr="00E10913" w:rsidRDefault="007C2617" w:rsidP="00CF1DEE">
            <w:pPr>
              <w:pStyle w:val="Tablebody"/>
              <w:cnfStyle w:val="000000000000" w:firstRow="0" w:lastRow="0" w:firstColumn="0" w:lastColumn="0" w:oddVBand="0" w:evenVBand="0" w:oddHBand="0" w:evenHBand="0" w:firstRowFirstColumn="0" w:firstRowLastColumn="0" w:lastRowFirstColumn="0" w:lastRowLastColumn="0"/>
            </w:pPr>
            <w:r w:rsidRPr="00E10913">
              <w:t>25%</w:t>
            </w:r>
          </w:p>
        </w:tc>
      </w:tr>
      <w:tr w:rsidR="007C2617" w14:paraId="23177CA6" w14:textId="77777777" w:rsidTr="00A230C8">
        <w:tc>
          <w:tcPr>
            <w:cnfStyle w:val="001000000000" w:firstRow="0" w:lastRow="0" w:firstColumn="1" w:lastColumn="0" w:oddVBand="0" w:evenVBand="0" w:oddHBand="0" w:evenHBand="0" w:firstRowFirstColumn="0" w:firstRowLastColumn="0" w:lastRowFirstColumn="0" w:lastRowLastColumn="0"/>
            <w:tcW w:w="0" w:type="dxa"/>
          </w:tcPr>
          <w:p w14:paraId="646E6FF6" w14:textId="77777777" w:rsidR="007C2617" w:rsidRPr="00E10913" w:rsidRDefault="007C2617" w:rsidP="00CF1DEE">
            <w:pPr>
              <w:pStyle w:val="Tablebody"/>
            </w:pPr>
            <w:bookmarkStart w:id="25" w:name="_Hlk206502660"/>
            <w:r w:rsidRPr="00E10913">
              <w:t>Organisational expertise - program</w:t>
            </w:r>
            <w:bookmarkEnd w:id="25"/>
          </w:p>
        </w:tc>
        <w:tc>
          <w:tcPr>
            <w:tcW w:w="0" w:type="dxa"/>
          </w:tcPr>
          <w:p w14:paraId="7BCA0E8C" w14:textId="77777777" w:rsidR="007C2617" w:rsidRPr="00E10913" w:rsidRDefault="007C2617" w:rsidP="00CF1DEE">
            <w:pPr>
              <w:pStyle w:val="Tablebody"/>
              <w:cnfStyle w:val="000000000000" w:firstRow="0" w:lastRow="0" w:firstColumn="0" w:lastColumn="0" w:oddVBand="0" w:evenVBand="0" w:oddHBand="0" w:evenHBand="0" w:firstRowFirstColumn="0" w:firstRowLastColumn="0" w:lastRowFirstColumn="0" w:lastRowLastColumn="0"/>
            </w:pPr>
            <w:bookmarkStart w:id="26" w:name="_Hlk206502665"/>
            <w:r w:rsidRPr="00E10913">
              <w:t xml:space="preserve">The extent to which the organisation has the </w:t>
            </w:r>
            <w:r>
              <w:t>appropriate</w:t>
            </w:r>
            <w:r w:rsidRPr="00E10913">
              <w:t xml:space="preserve"> knowledge</w:t>
            </w:r>
            <w:r>
              <w:t>, skills, and</w:t>
            </w:r>
            <w:r w:rsidRPr="00E10913">
              <w:t xml:space="preserve"> expertise to successfully deliver the proposed program</w:t>
            </w:r>
            <w:r>
              <w:t xml:space="preserve"> to school-aged children</w:t>
            </w:r>
            <w:r w:rsidRPr="00E10913">
              <w:t>.</w:t>
            </w:r>
          </w:p>
          <w:p w14:paraId="119D1D6E" w14:textId="77777777" w:rsidR="007C2617" w:rsidRPr="00E10913" w:rsidRDefault="007C2617" w:rsidP="00CF1DEE">
            <w:pPr>
              <w:pStyle w:val="Tablebody"/>
              <w:cnfStyle w:val="000000000000" w:firstRow="0" w:lastRow="0" w:firstColumn="0" w:lastColumn="0" w:oddVBand="0" w:evenVBand="0" w:oddHBand="0" w:evenHBand="0" w:firstRowFirstColumn="0" w:firstRowLastColumn="0" w:lastRowFirstColumn="0" w:lastRowLastColumn="0"/>
            </w:pPr>
            <w:r w:rsidRPr="00E10913">
              <w:t>Applicants should address:</w:t>
            </w:r>
          </w:p>
          <w:p w14:paraId="537EAF25" w14:textId="77777777" w:rsidR="007C2617" w:rsidRPr="007C2617" w:rsidRDefault="007C2617" w:rsidP="005E3777">
            <w:pPr>
              <w:pStyle w:val="Tablebody"/>
              <w:numPr>
                <w:ilvl w:val="0"/>
                <w:numId w:val="40"/>
              </w:numPr>
              <w:cnfStyle w:val="000000000000" w:firstRow="0" w:lastRow="0" w:firstColumn="0" w:lastColumn="0" w:oddVBand="0" w:evenVBand="0" w:oddHBand="0" w:evenHBand="0" w:firstRowFirstColumn="0" w:firstRowLastColumn="0" w:lastRowFirstColumn="0" w:lastRowLastColumn="0"/>
            </w:pPr>
            <w:r w:rsidRPr="007C2617">
              <w:t>the personnel within the organisation who will be responsible for developing and delivering the program</w:t>
            </w:r>
          </w:p>
          <w:p w14:paraId="3E120265" w14:textId="77777777" w:rsidR="007C2617" w:rsidRPr="007C2617" w:rsidRDefault="007C2617" w:rsidP="005E3777">
            <w:pPr>
              <w:pStyle w:val="Tablebody"/>
              <w:numPr>
                <w:ilvl w:val="0"/>
                <w:numId w:val="40"/>
              </w:numPr>
              <w:cnfStyle w:val="000000000000" w:firstRow="0" w:lastRow="0" w:firstColumn="0" w:lastColumn="0" w:oddVBand="0" w:evenVBand="0" w:oddHBand="0" w:evenHBand="0" w:firstRowFirstColumn="0" w:firstRowLastColumn="0" w:lastRowFirstColumn="0" w:lastRowLastColumn="0"/>
            </w:pPr>
            <w:r w:rsidRPr="007C2617">
              <w:t>the professional capability and qualifications of these personnel</w:t>
            </w:r>
            <w:bookmarkEnd w:id="26"/>
          </w:p>
        </w:tc>
        <w:tc>
          <w:tcPr>
            <w:tcW w:w="0" w:type="dxa"/>
          </w:tcPr>
          <w:p w14:paraId="53F2C25E" w14:textId="77777777" w:rsidR="007C2617" w:rsidRPr="00E10913" w:rsidRDefault="007C2617" w:rsidP="00CF1DEE">
            <w:pPr>
              <w:pStyle w:val="Tablebody"/>
              <w:cnfStyle w:val="000000000000" w:firstRow="0" w:lastRow="0" w:firstColumn="0" w:lastColumn="0" w:oddVBand="0" w:evenVBand="0" w:oddHBand="0" w:evenHBand="0" w:firstRowFirstColumn="0" w:firstRowLastColumn="0" w:lastRowFirstColumn="0" w:lastRowLastColumn="0"/>
            </w:pPr>
            <w:r w:rsidRPr="00E10913">
              <w:t>25%</w:t>
            </w:r>
          </w:p>
        </w:tc>
      </w:tr>
      <w:tr w:rsidR="007C2617" w14:paraId="41503250" w14:textId="77777777" w:rsidTr="00A230C8">
        <w:tc>
          <w:tcPr>
            <w:cnfStyle w:val="001000000000" w:firstRow="0" w:lastRow="0" w:firstColumn="1" w:lastColumn="0" w:oddVBand="0" w:evenVBand="0" w:oddHBand="0" w:evenHBand="0" w:firstRowFirstColumn="0" w:firstRowLastColumn="0" w:lastRowFirstColumn="0" w:lastRowLastColumn="0"/>
            <w:tcW w:w="0" w:type="dxa"/>
          </w:tcPr>
          <w:p w14:paraId="5715A061" w14:textId="77777777" w:rsidR="007C2617" w:rsidRPr="00E10913" w:rsidRDefault="007C2617" w:rsidP="00CF1DEE">
            <w:pPr>
              <w:pStyle w:val="Tablebody"/>
            </w:pPr>
            <w:bookmarkStart w:id="27" w:name="_Hlk206502690"/>
            <w:bookmarkStart w:id="28" w:name="_Hlk206502725"/>
            <w:r w:rsidRPr="00E10913">
              <w:t>Organisational expertise – admin and promotions</w:t>
            </w:r>
            <w:bookmarkEnd w:id="27"/>
          </w:p>
        </w:tc>
        <w:tc>
          <w:tcPr>
            <w:tcW w:w="0" w:type="dxa"/>
          </w:tcPr>
          <w:p w14:paraId="73B68C4A" w14:textId="77777777" w:rsidR="007C2617" w:rsidRPr="00E10913" w:rsidRDefault="007C2617" w:rsidP="00CF1DEE">
            <w:pPr>
              <w:pStyle w:val="Tablebody"/>
              <w:cnfStyle w:val="000000000000" w:firstRow="0" w:lastRow="0" w:firstColumn="0" w:lastColumn="0" w:oddVBand="0" w:evenVBand="0" w:oddHBand="0" w:evenHBand="0" w:firstRowFirstColumn="0" w:firstRowLastColumn="0" w:lastRowFirstColumn="0" w:lastRowLastColumn="0"/>
            </w:pPr>
            <w:r w:rsidRPr="00E10913">
              <w:t>The extent to which the organisation has the capacity to administer and promote the proposed program</w:t>
            </w:r>
            <w:r>
              <w:t>, inclusive of running a registration process in line with department requirements</w:t>
            </w:r>
            <w:r w:rsidRPr="00E10913">
              <w:t>.</w:t>
            </w:r>
          </w:p>
          <w:p w14:paraId="3D30F808" w14:textId="77777777" w:rsidR="007C2617" w:rsidRPr="00E10913" w:rsidRDefault="007C2617" w:rsidP="00CF1DEE">
            <w:pPr>
              <w:pStyle w:val="Tablebody"/>
              <w:cnfStyle w:val="000000000000" w:firstRow="0" w:lastRow="0" w:firstColumn="0" w:lastColumn="0" w:oddVBand="0" w:evenVBand="0" w:oddHBand="0" w:evenHBand="0" w:firstRowFirstColumn="0" w:firstRowLastColumn="0" w:lastRowFirstColumn="0" w:lastRowLastColumn="0"/>
            </w:pPr>
            <w:r w:rsidRPr="00E10913">
              <w:t>Applicants should address:</w:t>
            </w:r>
          </w:p>
          <w:p w14:paraId="1AA81C35" w14:textId="77777777" w:rsidR="007C2617" w:rsidRPr="007C2617" w:rsidRDefault="007C2617" w:rsidP="005E3777">
            <w:pPr>
              <w:pStyle w:val="Tablebody"/>
              <w:numPr>
                <w:ilvl w:val="0"/>
                <w:numId w:val="41"/>
              </w:numPr>
              <w:cnfStyle w:val="000000000000" w:firstRow="0" w:lastRow="0" w:firstColumn="0" w:lastColumn="0" w:oddVBand="0" w:evenVBand="0" w:oddHBand="0" w:evenHBand="0" w:firstRowFirstColumn="0" w:firstRowLastColumn="0" w:lastRowFirstColumn="0" w:lastRowLastColumn="0"/>
            </w:pPr>
            <w:r w:rsidRPr="007C2617">
              <w:t>how they will schedule and deliver the events (venue, platform etc), noting that activities outside of school hours are highly regarded</w:t>
            </w:r>
          </w:p>
          <w:p w14:paraId="3E4ED3CD" w14:textId="77777777" w:rsidR="007C2617" w:rsidRPr="007C2617" w:rsidRDefault="007C2617" w:rsidP="005E3777">
            <w:pPr>
              <w:pStyle w:val="Tablebody"/>
              <w:numPr>
                <w:ilvl w:val="0"/>
                <w:numId w:val="41"/>
              </w:numPr>
              <w:cnfStyle w:val="000000000000" w:firstRow="0" w:lastRow="0" w:firstColumn="0" w:lastColumn="0" w:oddVBand="0" w:evenVBand="0" w:oddHBand="0" w:evenHBand="0" w:firstRowFirstColumn="0" w:firstRowLastColumn="0" w:lastRowFirstColumn="0" w:lastRowLastColumn="0"/>
            </w:pPr>
            <w:r w:rsidRPr="007C2617">
              <w:t>how they will promote the program in order to attract participants (a high-level marketing plan)</w:t>
            </w:r>
          </w:p>
          <w:p w14:paraId="7120424D" w14:textId="77777777" w:rsidR="007C2617" w:rsidRPr="007C2617" w:rsidRDefault="007C2617" w:rsidP="005E3777">
            <w:pPr>
              <w:pStyle w:val="Tablebody"/>
              <w:numPr>
                <w:ilvl w:val="0"/>
                <w:numId w:val="41"/>
              </w:numPr>
              <w:cnfStyle w:val="000000000000" w:firstRow="0" w:lastRow="0" w:firstColumn="0" w:lastColumn="0" w:oddVBand="0" w:evenVBand="0" w:oddHBand="0" w:evenHBand="0" w:firstRowFirstColumn="0" w:firstRowLastColumn="0" w:lastRowFirstColumn="0" w:lastRowLastColumn="0"/>
            </w:pPr>
            <w:r w:rsidRPr="007C2617">
              <w:t>how they will meet participant survey requirements set by the department</w:t>
            </w:r>
          </w:p>
          <w:p w14:paraId="7D9C7436" w14:textId="77777777" w:rsidR="007C2617" w:rsidRPr="007C2617" w:rsidRDefault="007C2617" w:rsidP="005E3777">
            <w:pPr>
              <w:pStyle w:val="Tablebody"/>
              <w:numPr>
                <w:ilvl w:val="0"/>
                <w:numId w:val="41"/>
              </w:numPr>
              <w:cnfStyle w:val="000000000000" w:firstRow="0" w:lastRow="0" w:firstColumn="0" w:lastColumn="0" w:oddVBand="0" w:evenVBand="0" w:oddHBand="0" w:evenHBand="0" w:firstRowFirstColumn="0" w:firstRowLastColumn="0" w:lastRowFirstColumn="0" w:lastRowLastColumn="0"/>
            </w:pPr>
            <w:r w:rsidRPr="007C2617">
              <w:t>how they will track participation, engagement, and expenditure for reporting and funding acquittal requirements.</w:t>
            </w:r>
          </w:p>
        </w:tc>
        <w:tc>
          <w:tcPr>
            <w:tcW w:w="0" w:type="dxa"/>
          </w:tcPr>
          <w:p w14:paraId="76233FB6" w14:textId="77777777" w:rsidR="007C2617" w:rsidRPr="00E10913" w:rsidRDefault="007C2617" w:rsidP="00CF1DEE">
            <w:pPr>
              <w:pStyle w:val="Tablebody"/>
              <w:cnfStyle w:val="000000000000" w:firstRow="0" w:lastRow="0" w:firstColumn="0" w:lastColumn="0" w:oddVBand="0" w:evenVBand="0" w:oddHBand="0" w:evenHBand="0" w:firstRowFirstColumn="0" w:firstRowLastColumn="0" w:lastRowFirstColumn="0" w:lastRowLastColumn="0"/>
            </w:pPr>
            <w:r w:rsidRPr="00E10913">
              <w:t>20%</w:t>
            </w:r>
          </w:p>
        </w:tc>
      </w:tr>
      <w:tr w:rsidR="007C2617" w14:paraId="6AFDFE42" w14:textId="77777777" w:rsidTr="00A230C8">
        <w:tc>
          <w:tcPr>
            <w:cnfStyle w:val="001000000000" w:firstRow="0" w:lastRow="0" w:firstColumn="1" w:lastColumn="0" w:oddVBand="0" w:evenVBand="0" w:oddHBand="0" w:evenHBand="0" w:firstRowFirstColumn="0" w:firstRowLastColumn="0" w:lastRowFirstColumn="0" w:lastRowLastColumn="0"/>
            <w:tcW w:w="0" w:type="dxa"/>
          </w:tcPr>
          <w:p w14:paraId="3CA6F104" w14:textId="77777777" w:rsidR="007C2617" w:rsidRPr="00E10913" w:rsidRDefault="007C2617" w:rsidP="00CF1DEE">
            <w:pPr>
              <w:pStyle w:val="Tablebody"/>
            </w:pPr>
            <w:bookmarkStart w:id="29" w:name="_Hlk206502751"/>
            <w:bookmarkEnd w:id="28"/>
            <w:r w:rsidRPr="00E10913">
              <w:lastRenderedPageBreak/>
              <w:t>Inclusivity</w:t>
            </w:r>
            <w:bookmarkEnd w:id="29"/>
          </w:p>
        </w:tc>
        <w:tc>
          <w:tcPr>
            <w:tcW w:w="0" w:type="dxa"/>
          </w:tcPr>
          <w:p w14:paraId="6B790B01" w14:textId="77777777" w:rsidR="007C2617" w:rsidRPr="00E10913" w:rsidRDefault="007C2617" w:rsidP="00CF1DEE">
            <w:pPr>
              <w:pStyle w:val="Tablebody"/>
              <w:cnfStyle w:val="000000000000" w:firstRow="0" w:lastRow="0" w:firstColumn="0" w:lastColumn="0" w:oddVBand="0" w:evenVBand="0" w:oddHBand="0" w:evenHBand="0" w:firstRowFirstColumn="0" w:firstRowLastColumn="0" w:lastRowFirstColumn="0" w:lastRowLastColumn="0"/>
            </w:pPr>
            <w:bookmarkStart w:id="30" w:name="_Hlk206502760"/>
            <w:r w:rsidRPr="00E10913">
              <w:t>The extent to which the organisation has the capacity to deliver an inclusive program.</w:t>
            </w:r>
          </w:p>
          <w:p w14:paraId="1DA81C6D" w14:textId="77777777" w:rsidR="007C2617" w:rsidRPr="00E10913" w:rsidRDefault="007C2617" w:rsidP="00CF1DEE">
            <w:pPr>
              <w:pStyle w:val="Tablebody"/>
              <w:cnfStyle w:val="000000000000" w:firstRow="0" w:lastRow="0" w:firstColumn="0" w:lastColumn="0" w:oddVBand="0" w:evenVBand="0" w:oddHBand="0" w:evenHBand="0" w:firstRowFirstColumn="0" w:firstRowLastColumn="0" w:lastRowFirstColumn="0" w:lastRowLastColumn="0"/>
            </w:pPr>
            <w:r w:rsidRPr="00E10913">
              <w:t>Applicants should address:</w:t>
            </w:r>
          </w:p>
          <w:p w14:paraId="55574D33" w14:textId="77777777" w:rsidR="007C2617" w:rsidRPr="007C2617" w:rsidRDefault="007C2617" w:rsidP="005E3777">
            <w:pPr>
              <w:pStyle w:val="Tablebody"/>
              <w:numPr>
                <w:ilvl w:val="0"/>
                <w:numId w:val="42"/>
              </w:numPr>
              <w:cnfStyle w:val="000000000000" w:firstRow="0" w:lastRow="0" w:firstColumn="0" w:lastColumn="0" w:oddVBand="0" w:evenVBand="0" w:oddHBand="0" w:evenHBand="0" w:firstRowFirstColumn="0" w:firstRowLastColumn="0" w:lastRowFirstColumn="0" w:lastRowLastColumn="0"/>
            </w:pPr>
            <w:r w:rsidRPr="007C2617">
              <w:t>the setting of internal targets for the participation of priority cohorts such as First Nations students, those from regional/rural areas, and those from disadvantaged backgrounds</w:t>
            </w:r>
          </w:p>
          <w:p w14:paraId="113981EF" w14:textId="77777777" w:rsidR="007C2617" w:rsidRPr="007C2617" w:rsidRDefault="007C2617" w:rsidP="005E3777">
            <w:pPr>
              <w:pStyle w:val="Tablebody"/>
              <w:numPr>
                <w:ilvl w:val="0"/>
                <w:numId w:val="42"/>
              </w:numPr>
              <w:cnfStyle w:val="000000000000" w:firstRow="0" w:lastRow="0" w:firstColumn="0" w:lastColumn="0" w:oddVBand="0" w:evenVBand="0" w:oddHBand="0" w:evenHBand="0" w:firstRowFirstColumn="0" w:firstRowLastColumn="0" w:lastRowFirstColumn="0" w:lastRowLastColumn="0"/>
            </w:pPr>
            <w:r w:rsidRPr="007C2617">
              <w:t>how the program will be designed to support twice-exceptional students.</w:t>
            </w:r>
            <w:bookmarkEnd w:id="30"/>
          </w:p>
        </w:tc>
        <w:tc>
          <w:tcPr>
            <w:tcW w:w="0" w:type="dxa"/>
          </w:tcPr>
          <w:p w14:paraId="663A7095" w14:textId="77777777" w:rsidR="007C2617" w:rsidRPr="00E10913" w:rsidRDefault="007C2617" w:rsidP="00CF1DEE">
            <w:pPr>
              <w:pStyle w:val="Tablebody"/>
              <w:cnfStyle w:val="000000000000" w:firstRow="0" w:lastRow="0" w:firstColumn="0" w:lastColumn="0" w:oddVBand="0" w:evenVBand="0" w:oddHBand="0" w:evenHBand="0" w:firstRowFirstColumn="0" w:firstRowLastColumn="0" w:lastRowFirstColumn="0" w:lastRowLastColumn="0"/>
            </w:pPr>
            <w:r w:rsidRPr="00E10913">
              <w:t>10%</w:t>
            </w:r>
          </w:p>
        </w:tc>
      </w:tr>
      <w:tr w:rsidR="007C2617" w14:paraId="540D4F83" w14:textId="77777777" w:rsidTr="00A230C8">
        <w:tc>
          <w:tcPr>
            <w:cnfStyle w:val="001000000000" w:firstRow="0" w:lastRow="0" w:firstColumn="1" w:lastColumn="0" w:oddVBand="0" w:evenVBand="0" w:oddHBand="0" w:evenHBand="0" w:firstRowFirstColumn="0" w:firstRowLastColumn="0" w:lastRowFirstColumn="0" w:lastRowLastColumn="0"/>
            <w:tcW w:w="0" w:type="dxa"/>
          </w:tcPr>
          <w:p w14:paraId="2D102D07" w14:textId="77777777" w:rsidR="007C2617" w:rsidRPr="00E10913" w:rsidRDefault="007C2617" w:rsidP="00CF1DEE">
            <w:pPr>
              <w:pStyle w:val="Tablebody"/>
            </w:pPr>
            <w:bookmarkStart w:id="31" w:name="_Hlk206502805"/>
            <w:r w:rsidRPr="00E10913">
              <w:t>Cost effectiveness</w:t>
            </w:r>
            <w:bookmarkEnd w:id="31"/>
          </w:p>
        </w:tc>
        <w:tc>
          <w:tcPr>
            <w:tcW w:w="0" w:type="dxa"/>
          </w:tcPr>
          <w:p w14:paraId="609C338B" w14:textId="77777777" w:rsidR="007C2617" w:rsidRPr="00E10913" w:rsidRDefault="007C2617" w:rsidP="00CF1DEE">
            <w:pPr>
              <w:pStyle w:val="Tablebody"/>
              <w:cnfStyle w:val="000000000000" w:firstRow="0" w:lastRow="0" w:firstColumn="0" w:lastColumn="0" w:oddVBand="0" w:evenVBand="0" w:oddHBand="0" w:evenHBand="0" w:firstRowFirstColumn="0" w:firstRowLastColumn="0" w:lastRowFirstColumn="0" w:lastRowLastColumn="0"/>
            </w:pPr>
            <w:bookmarkStart w:id="32" w:name="_Hlk206502811"/>
            <w:r w:rsidRPr="00E10913">
              <w:t>The extent to which the organisation can deliver a cost-effective program and demonstrate responsible use of public funds.</w:t>
            </w:r>
          </w:p>
          <w:p w14:paraId="637238B4" w14:textId="77777777" w:rsidR="007C2617" w:rsidRPr="00E10913" w:rsidRDefault="007C2617" w:rsidP="00CF1DEE">
            <w:pPr>
              <w:pStyle w:val="Tablebody"/>
              <w:cnfStyle w:val="000000000000" w:firstRow="0" w:lastRow="0" w:firstColumn="0" w:lastColumn="0" w:oddVBand="0" w:evenVBand="0" w:oddHBand="0" w:evenHBand="0" w:firstRowFirstColumn="0" w:firstRowLastColumn="0" w:lastRowFirstColumn="0" w:lastRowLastColumn="0"/>
            </w:pPr>
            <w:r w:rsidRPr="00E10913">
              <w:t>Applicants should address:</w:t>
            </w:r>
          </w:p>
          <w:p w14:paraId="2FF65018" w14:textId="77777777" w:rsidR="007C2617" w:rsidRPr="007C2617" w:rsidRDefault="007C2617" w:rsidP="005E3777">
            <w:pPr>
              <w:pStyle w:val="Tablebody"/>
              <w:numPr>
                <w:ilvl w:val="0"/>
                <w:numId w:val="43"/>
              </w:numPr>
              <w:cnfStyle w:val="000000000000" w:firstRow="0" w:lastRow="0" w:firstColumn="0" w:lastColumn="0" w:oddVBand="0" w:evenVBand="0" w:oddHBand="0" w:evenHBand="0" w:firstRowFirstColumn="0" w:firstRowLastColumn="0" w:lastRowFirstColumn="0" w:lastRowLastColumn="0"/>
            </w:pPr>
            <w:r w:rsidRPr="007C2617">
              <w:t>all costs associated with delivery of the program, including any facilities travel, accommodation, resources, software etc.</w:t>
            </w:r>
          </w:p>
          <w:p w14:paraId="176B887B" w14:textId="4490A85E" w:rsidR="007C2617" w:rsidRPr="007C2617" w:rsidRDefault="007C2617" w:rsidP="005E3777">
            <w:pPr>
              <w:pStyle w:val="Tablebody"/>
              <w:numPr>
                <w:ilvl w:val="0"/>
                <w:numId w:val="43"/>
              </w:numPr>
              <w:cnfStyle w:val="000000000000" w:firstRow="0" w:lastRow="0" w:firstColumn="0" w:lastColumn="0" w:oddVBand="0" w:evenVBand="0" w:oddHBand="0" w:evenHBand="0" w:firstRowFirstColumn="0" w:firstRowLastColumn="0" w:lastRowFirstColumn="0" w:lastRowLastColumn="0"/>
            </w:pPr>
            <w:r w:rsidRPr="007C2617">
              <w:t xml:space="preserve">a cost-per-head figure based on minimum </w:t>
            </w:r>
            <w:r w:rsidR="00F21927">
              <w:t xml:space="preserve">agreed </w:t>
            </w:r>
            <w:r w:rsidRPr="007C2617">
              <w:t>participant numbers</w:t>
            </w:r>
            <w:bookmarkEnd w:id="32"/>
          </w:p>
        </w:tc>
        <w:tc>
          <w:tcPr>
            <w:tcW w:w="0" w:type="dxa"/>
          </w:tcPr>
          <w:p w14:paraId="135F8F68" w14:textId="77777777" w:rsidR="007C2617" w:rsidRPr="00E10913" w:rsidRDefault="007C2617" w:rsidP="00CF1DEE">
            <w:pPr>
              <w:pStyle w:val="Tablebody"/>
              <w:cnfStyle w:val="000000000000" w:firstRow="0" w:lastRow="0" w:firstColumn="0" w:lastColumn="0" w:oddVBand="0" w:evenVBand="0" w:oddHBand="0" w:evenHBand="0" w:firstRowFirstColumn="0" w:firstRowLastColumn="0" w:lastRowFirstColumn="0" w:lastRowLastColumn="0"/>
            </w:pPr>
            <w:r w:rsidRPr="00E10913">
              <w:t>10%</w:t>
            </w:r>
          </w:p>
        </w:tc>
      </w:tr>
      <w:tr w:rsidR="007C2617" w14:paraId="18327264" w14:textId="77777777" w:rsidTr="00A230C8">
        <w:tc>
          <w:tcPr>
            <w:cnfStyle w:val="001000000000" w:firstRow="0" w:lastRow="0" w:firstColumn="1" w:lastColumn="0" w:oddVBand="0" w:evenVBand="0" w:oddHBand="0" w:evenHBand="0" w:firstRowFirstColumn="0" w:firstRowLastColumn="0" w:lastRowFirstColumn="0" w:lastRowLastColumn="0"/>
            <w:tcW w:w="0" w:type="dxa"/>
          </w:tcPr>
          <w:p w14:paraId="1DB0406A" w14:textId="77777777" w:rsidR="007C2617" w:rsidRPr="00E10913" w:rsidRDefault="007C2617" w:rsidP="00CF1DEE">
            <w:pPr>
              <w:pStyle w:val="Tablebody"/>
            </w:pPr>
            <w:bookmarkStart w:id="33" w:name="_Hlk206502843"/>
            <w:r w:rsidRPr="00E10913">
              <w:t>Risk management</w:t>
            </w:r>
            <w:bookmarkEnd w:id="33"/>
          </w:p>
        </w:tc>
        <w:tc>
          <w:tcPr>
            <w:tcW w:w="0" w:type="dxa"/>
          </w:tcPr>
          <w:p w14:paraId="0DA3E499" w14:textId="77777777" w:rsidR="007C2617" w:rsidRPr="00E10913" w:rsidRDefault="007C2617" w:rsidP="00CF1DEE">
            <w:pPr>
              <w:pStyle w:val="Tablebody"/>
              <w:cnfStyle w:val="000000000000" w:firstRow="0" w:lastRow="0" w:firstColumn="0" w:lastColumn="0" w:oddVBand="0" w:evenVBand="0" w:oddHBand="0" w:evenHBand="0" w:firstRowFirstColumn="0" w:firstRowLastColumn="0" w:lastRowFirstColumn="0" w:lastRowLastColumn="0"/>
            </w:pPr>
            <w:bookmarkStart w:id="34" w:name="_Hlk206502852"/>
            <w:r w:rsidRPr="00E10913">
              <w:t>The extent to which the organisation can demonstrate satisfactory risk management processes and procedures:</w:t>
            </w:r>
          </w:p>
          <w:p w14:paraId="63857D00" w14:textId="77777777" w:rsidR="007C2617" w:rsidRPr="00E10913" w:rsidRDefault="007C2617" w:rsidP="00CF1DEE">
            <w:pPr>
              <w:pStyle w:val="Tablebody"/>
              <w:cnfStyle w:val="000000000000" w:firstRow="0" w:lastRow="0" w:firstColumn="0" w:lastColumn="0" w:oddVBand="0" w:evenVBand="0" w:oddHBand="0" w:evenHBand="0" w:firstRowFirstColumn="0" w:firstRowLastColumn="0" w:lastRowFirstColumn="0" w:lastRowLastColumn="0"/>
            </w:pPr>
            <w:r w:rsidRPr="00E10913">
              <w:t>Applicants should address:</w:t>
            </w:r>
          </w:p>
          <w:p w14:paraId="1319446A" w14:textId="77777777" w:rsidR="007C2617" w:rsidRPr="007C2617" w:rsidRDefault="007C2617" w:rsidP="005E3777">
            <w:pPr>
              <w:pStyle w:val="Tablebody"/>
              <w:numPr>
                <w:ilvl w:val="0"/>
                <w:numId w:val="44"/>
              </w:numPr>
              <w:cnfStyle w:val="000000000000" w:firstRow="0" w:lastRow="0" w:firstColumn="0" w:lastColumn="0" w:oddVBand="0" w:evenVBand="0" w:oddHBand="0" w:evenHBand="0" w:firstRowFirstColumn="0" w:firstRowLastColumn="0" w:lastRowFirstColumn="0" w:lastRowLastColumn="0"/>
            </w:pPr>
            <w:r w:rsidRPr="007C2617">
              <w:t>their approach to identifying and mitigating risks associated with the delivery of their proposed program.</w:t>
            </w:r>
            <w:bookmarkEnd w:id="34"/>
          </w:p>
        </w:tc>
        <w:tc>
          <w:tcPr>
            <w:tcW w:w="0" w:type="dxa"/>
          </w:tcPr>
          <w:p w14:paraId="4B626110" w14:textId="77777777" w:rsidR="007C2617" w:rsidRPr="00E10913" w:rsidRDefault="007C2617" w:rsidP="00CF1DEE">
            <w:pPr>
              <w:pStyle w:val="Tablebody"/>
              <w:cnfStyle w:val="000000000000" w:firstRow="0" w:lastRow="0" w:firstColumn="0" w:lastColumn="0" w:oddVBand="0" w:evenVBand="0" w:oddHBand="0" w:evenHBand="0" w:firstRowFirstColumn="0" w:firstRowLastColumn="0" w:lastRowFirstColumn="0" w:lastRowLastColumn="0"/>
            </w:pPr>
            <w:r w:rsidRPr="00E10913">
              <w:t>10%</w:t>
            </w:r>
          </w:p>
        </w:tc>
      </w:tr>
      <w:bookmarkEnd w:id="22"/>
    </w:tbl>
    <w:p w14:paraId="625B160E" w14:textId="77777777" w:rsidR="007C2617" w:rsidRDefault="007C2617" w:rsidP="007C2617">
      <w:pPr>
        <w:spacing w:after="60"/>
        <w:jc w:val="both"/>
        <w:rPr>
          <w:rFonts w:ascii="Arial" w:eastAsia="Arial" w:hAnsi="Arial" w:cs="Times New Roman"/>
        </w:rPr>
      </w:pPr>
    </w:p>
    <w:p w14:paraId="5B6A0BF9" w14:textId="77777777" w:rsidR="007C2617" w:rsidRPr="00804BD6" w:rsidRDefault="007C2617" w:rsidP="007C2617">
      <w:pPr>
        <w:spacing w:after="60"/>
        <w:rPr>
          <w:rFonts w:ascii="Arial" w:eastAsia="Arial" w:hAnsi="Arial" w:cs="Times New Roman"/>
          <w:color w:val="1F1646" w:themeColor="text1"/>
          <w:sz w:val="22"/>
          <w:szCs w:val="22"/>
        </w:rPr>
      </w:pPr>
      <w:r w:rsidRPr="00804BD6">
        <w:rPr>
          <w:rFonts w:ascii="Arial" w:eastAsia="Arial" w:hAnsi="Arial" w:cs="Times New Roman"/>
          <w:color w:val="1F1646" w:themeColor="text1"/>
          <w:sz w:val="22"/>
          <w:szCs w:val="22"/>
        </w:rPr>
        <w:t xml:space="preserve">In determining the successful applications, the Department will take into consideration across the full series of activities: </w:t>
      </w:r>
    </w:p>
    <w:p w14:paraId="0E5A3716" w14:textId="77777777" w:rsidR="007C2617" w:rsidRPr="00804BD6" w:rsidRDefault="007C2617" w:rsidP="005E3777">
      <w:pPr>
        <w:numPr>
          <w:ilvl w:val="0"/>
          <w:numId w:val="10"/>
        </w:numPr>
        <w:spacing w:before="0" w:after="60" w:line="276" w:lineRule="auto"/>
        <w:ind w:left="714" w:hanging="357"/>
        <w:rPr>
          <w:rFonts w:ascii="Arial" w:eastAsia="Arial" w:hAnsi="Arial" w:cs="Times New Roman"/>
          <w:color w:val="1F1646" w:themeColor="text1"/>
          <w:sz w:val="22"/>
          <w:szCs w:val="24"/>
        </w:rPr>
      </w:pPr>
      <w:r w:rsidRPr="00804BD6">
        <w:rPr>
          <w:rFonts w:ascii="Arial" w:eastAsia="Arial" w:hAnsi="Arial" w:cs="Times New Roman"/>
          <w:color w:val="1F1646" w:themeColor="text1"/>
          <w:sz w:val="22"/>
          <w:szCs w:val="24"/>
        </w:rPr>
        <w:t>Coverage across the Victorian curriculum</w:t>
      </w:r>
    </w:p>
    <w:p w14:paraId="3600027C" w14:textId="77777777" w:rsidR="007C2617" w:rsidRPr="00804BD6" w:rsidRDefault="007C2617" w:rsidP="005E3777">
      <w:pPr>
        <w:numPr>
          <w:ilvl w:val="0"/>
          <w:numId w:val="10"/>
        </w:numPr>
        <w:spacing w:before="0" w:after="60" w:line="276" w:lineRule="auto"/>
        <w:ind w:left="714" w:hanging="357"/>
        <w:rPr>
          <w:rFonts w:ascii="Arial" w:eastAsia="Arial" w:hAnsi="Arial" w:cs="Times New Roman"/>
          <w:color w:val="1F1646" w:themeColor="text1"/>
          <w:sz w:val="22"/>
          <w:szCs w:val="24"/>
        </w:rPr>
      </w:pPr>
      <w:r w:rsidRPr="00804BD6">
        <w:rPr>
          <w:rFonts w:ascii="Arial" w:eastAsia="Arial" w:hAnsi="Arial" w:cs="Times New Roman"/>
          <w:color w:val="1F1646" w:themeColor="text1"/>
          <w:sz w:val="22"/>
          <w:szCs w:val="24"/>
        </w:rPr>
        <w:t xml:space="preserve">Access for students from </w:t>
      </w:r>
      <w:r>
        <w:rPr>
          <w:rFonts w:ascii="Arial" w:eastAsia="Arial" w:hAnsi="Arial" w:cs="Times New Roman"/>
          <w:color w:val="1F1646" w:themeColor="text1"/>
          <w:sz w:val="22"/>
          <w:szCs w:val="24"/>
        </w:rPr>
        <w:t>Foundation</w:t>
      </w:r>
      <w:r w:rsidRPr="00804BD6">
        <w:rPr>
          <w:rFonts w:ascii="Arial" w:eastAsia="Arial" w:hAnsi="Arial" w:cs="Times New Roman"/>
          <w:color w:val="1F1646" w:themeColor="text1"/>
          <w:sz w:val="22"/>
          <w:szCs w:val="24"/>
        </w:rPr>
        <w:t xml:space="preserve"> t</w:t>
      </w:r>
      <w:r w:rsidRPr="00E0593F">
        <w:rPr>
          <w:rFonts w:ascii="Arial" w:eastAsia="Arial" w:hAnsi="Arial" w:cs="Times New Roman"/>
          <w:color w:val="1F1646" w:themeColor="text1"/>
          <w:sz w:val="22"/>
          <w:szCs w:val="24"/>
        </w:rPr>
        <w:t>o Year 10,</w:t>
      </w:r>
      <w:r>
        <w:rPr>
          <w:rFonts w:ascii="Arial" w:eastAsia="Arial" w:hAnsi="Arial" w:cs="Times New Roman"/>
          <w:color w:val="1F1646" w:themeColor="text1"/>
          <w:sz w:val="22"/>
          <w:szCs w:val="24"/>
        </w:rPr>
        <w:t xml:space="preserve"> noting that an individual organisation is not expected to address all year levels</w:t>
      </w:r>
    </w:p>
    <w:p w14:paraId="396C316E" w14:textId="77777777" w:rsidR="007C2617" w:rsidRDefault="007C2617" w:rsidP="005E3777">
      <w:pPr>
        <w:numPr>
          <w:ilvl w:val="0"/>
          <w:numId w:val="10"/>
        </w:numPr>
        <w:spacing w:before="0" w:after="60" w:line="276" w:lineRule="auto"/>
        <w:ind w:left="714" w:hanging="357"/>
        <w:rPr>
          <w:rFonts w:ascii="Arial" w:eastAsia="Arial" w:hAnsi="Arial" w:cs="Times New Roman"/>
          <w:color w:val="1F1646" w:themeColor="text1"/>
          <w:sz w:val="22"/>
          <w:szCs w:val="24"/>
        </w:rPr>
      </w:pPr>
      <w:r w:rsidRPr="00804BD6">
        <w:rPr>
          <w:rFonts w:ascii="Arial" w:eastAsia="Arial" w:hAnsi="Arial" w:cs="Times New Roman"/>
          <w:color w:val="1F1646" w:themeColor="text1"/>
          <w:sz w:val="22"/>
          <w:szCs w:val="24"/>
        </w:rPr>
        <w:t>Access for students in all areas of Victoria</w:t>
      </w:r>
    </w:p>
    <w:p w14:paraId="06B10F66" w14:textId="77777777" w:rsidR="007C2617" w:rsidRPr="002C5898" w:rsidRDefault="007C2617" w:rsidP="005E3777">
      <w:pPr>
        <w:numPr>
          <w:ilvl w:val="0"/>
          <w:numId w:val="10"/>
        </w:numPr>
        <w:spacing w:before="0" w:after="60" w:line="276" w:lineRule="auto"/>
        <w:ind w:left="714" w:hanging="357"/>
        <w:rPr>
          <w:rFonts w:ascii="Arial" w:eastAsia="Arial" w:hAnsi="Arial" w:cs="Times New Roman"/>
          <w:color w:val="1F1646" w:themeColor="text1"/>
          <w:sz w:val="22"/>
          <w:szCs w:val="24"/>
        </w:rPr>
      </w:pPr>
      <w:r>
        <w:rPr>
          <w:rFonts w:ascii="Arial" w:eastAsia="Arial" w:hAnsi="Arial" w:cs="Times New Roman"/>
          <w:color w:val="1F1646" w:themeColor="text1"/>
          <w:sz w:val="22"/>
          <w:szCs w:val="24"/>
        </w:rPr>
        <w:t>Access for student from underrepresented cohorts such as First Nations and disadvantaged backgrounds</w:t>
      </w:r>
    </w:p>
    <w:p w14:paraId="51A865A4" w14:textId="77777777" w:rsidR="007C2617" w:rsidRDefault="007C2617" w:rsidP="005E3777">
      <w:pPr>
        <w:numPr>
          <w:ilvl w:val="0"/>
          <w:numId w:val="11"/>
        </w:numPr>
        <w:spacing w:before="0" w:line="276" w:lineRule="auto"/>
        <w:ind w:left="714" w:hanging="357"/>
        <w:rPr>
          <w:rFonts w:ascii="Arial" w:eastAsia="Arial" w:hAnsi="Arial" w:cs="Times New Roman"/>
          <w:color w:val="1F1646" w:themeColor="text1"/>
          <w:sz w:val="22"/>
          <w:szCs w:val="24"/>
        </w:rPr>
      </w:pPr>
      <w:r>
        <w:rPr>
          <w:rFonts w:ascii="Arial" w:eastAsia="Arial" w:hAnsi="Arial" w:cs="Times New Roman"/>
          <w:color w:val="1F1646" w:themeColor="text1"/>
          <w:sz w:val="22"/>
          <w:szCs w:val="24"/>
        </w:rPr>
        <w:t xml:space="preserve">Access for </w:t>
      </w:r>
      <w:r w:rsidRPr="00804BD6">
        <w:rPr>
          <w:rFonts w:ascii="Arial" w:eastAsia="Arial" w:hAnsi="Arial" w:cs="Times New Roman"/>
          <w:color w:val="1F1646" w:themeColor="text1"/>
          <w:sz w:val="22"/>
          <w:szCs w:val="24"/>
        </w:rPr>
        <w:t>students with disabilities</w:t>
      </w:r>
    </w:p>
    <w:p w14:paraId="44501726" w14:textId="77777777" w:rsidR="007C2617" w:rsidRPr="00804BD6" w:rsidRDefault="007C2617" w:rsidP="005E3777">
      <w:pPr>
        <w:numPr>
          <w:ilvl w:val="0"/>
          <w:numId w:val="11"/>
        </w:numPr>
        <w:spacing w:before="0" w:after="0" w:line="276" w:lineRule="auto"/>
        <w:ind w:left="714" w:hanging="357"/>
        <w:rPr>
          <w:rFonts w:ascii="Arial" w:eastAsia="Arial" w:hAnsi="Arial" w:cs="Times New Roman"/>
          <w:color w:val="1F1646" w:themeColor="text1"/>
          <w:sz w:val="22"/>
          <w:szCs w:val="24"/>
        </w:rPr>
      </w:pPr>
      <w:r>
        <w:rPr>
          <w:rFonts w:ascii="Arial" w:eastAsia="Arial" w:hAnsi="Arial" w:cs="Times New Roman"/>
          <w:color w:val="1F1646" w:themeColor="text1"/>
          <w:sz w:val="22"/>
          <w:szCs w:val="24"/>
        </w:rPr>
        <w:t>The provision of activities outside of school hours.</w:t>
      </w:r>
    </w:p>
    <w:p w14:paraId="4F94ED16" w14:textId="7478A10D" w:rsidR="007C2617" w:rsidRPr="00471750" w:rsidRDefault="007C2617" w:rsidP="007C2617">
      <w:pPr>
        <w:rPr>
          <w:rFonts w:ascii="Arial" w:eastAsia="Arial" w:hAnsi="Arial" w:cs="Times New Roman"/>
          <w:color w:val="1F1646" w:themeColor="text1"/>
          <w:sz w:val="22"/>
          <w:szCs w:val="22"/>
        </w:rPr>
      </w:pPr>
      <w:r w:rsidRPr="00471750">
        <w:rPr>
          <w:rFonts w:ascii="Arial" w:eastAsia="Arial" w:hAnsi="Arial" w:cs="Times New Roman"/>
          <w:color w:val="1F1646" w:themeColor="text1"/>
          <w:sz w:val="22"/>
          <w:szCs w:val="22"/>
        </w:rPr>
        <w:t xml:space="preserve">Applications should also align with Victorian Government policies and Departmental strategic priorities outlined in </w:t>
      </w:r>
      <w:r w:rsidRPr="00471750">
        <w:rPr>
          <w:rFonts w:ascii="Arial" w:eastAsia="Arial" w:hAnsi="Arial" w:cs="Times New Roman"/>
          <w:b/>
          <w:color w:val="1F1646" w:themeColor="text1"/>
          <w:sz w:val="22"/>
          <w:szCs w:val="22"/>
        </w:rPr>
        <w:t>Attachment 1</w:t>
      </w:r>
      <w:r w:rsidRPr="00471750">
        <w:rPr>
          <w:rFonts w:ascii="Arial" w:eastAsia="Arial" w:hAnsi="Arial" w:cs="Times New Roman"/>
          <w:color w:val="1F1646" w:themeColor="text1"/>
          <w:sz w:val="22"/>
          <w:szCs w:val="22"/>
        </w:rPr>
        <w:t>.</w:t>
      </w:r>
    </w:p>
    <w:p w14:paraId="1F584E7E" w14:textId="77777777" w:rsidR="007C2617" w:rsidRPr="007C2617" w:rsidRDefault="007C2617" w:rsidP="007C2617">
      <w:pPr>
        <w:pStyle w:val="Heading2"/>
        <w:rPr>
          <w:b/>
          <w:bCs/>
        </w:rPr>
      </w:pPr>
      <w:bookmarkStart w:id="35" w:name="_Toc108624526"/>
      <w:bookmarkStart w:id="36" w:name="_Toc201836383"/>
      <w:bookmarkStart w:id="37" w:name="_Toc206502336"/>
      <w:bookmarkStart w:id="38" w:name="_Hlk108703920"/>
      <w:r w:rsidRPr="007C2617">
        <w:rPr>
          <w:b/>
          <w:bCs/>
        </w:rPr>
        <w:t>Application and assessment process</w:t>
      </w:r>
      <w:bookmarkEnd w:id="35"/>
      <w:bookmarkEnd w:id="36"/>
      <w:bookmarkEnd w:id="37"/>
    </w:p>
    <w:bookmarkEnd w:id="38"/>
    <w:p w14:paraId="19C80806" w14:textId="5D442FF7" w:rsidR="007C2617" w:rsidRPr="009B0F53" w:rsidRDefault="00D549C6" w:rsidP="007C2617">
      <w:pPr>
        <w:rPr>
          <w:color w:val="1F1646" w:themeColor="text1"/>
          <w:sz w:val="22"/>
          <w:szCs w:val="24"/>
        </w:rPr>
      </w:pPr>
      <w:r>
        <w:rPr>
          <w:color w:val="1F1646" w:themeColor="text1"/>
          <w:sz w:val="22"/>
          <w:szCs w:val="22"/>
        </w:rPr>
        <w:t>Request t</w:t>
      </w:r>
      <w:r w:rsidR="00D77B73">
        <w:rPr>
          <w:color w:val="1F1646" w:themeColor="text1"/>
          <w:sz w:val="22"/>
          <w:szCs w:val="22"/>
        </w:rPr>
        <w:t xml:space="preserve">he application form </w:t>
      </w:r>
      <w:r w:rsidR="00782235">
        <w:rPr>
          <w:color w:val="1F1646" w:themeColor="text1"/>
          <w:sz w:val="22"/>
          <w:szCs w:val="22"/>
        </w:rPr>
        <w:t xml:space="preserve">by emailing </w:t>
      </w:r>
      <w:hyperlink r:id="rId24" w:history="1">
        <w:r w:rsidR="00782235" w:rsidRPr="00B66A44">
          <w:rPr>
            <w:rStyle w:val="Hyperlink"/>
            <w:sz w:val="22"/>
            <w:szCs w:val="22"/>
          </w:rPr>
          <w:t>student.excellence@education.vic.gov.au</w:t>
        </w:r>
      </w:hyperlink>
      <w:r w:rsidR="00782235" w:rsidRPr="00B66A44">
        <w:rPr>
          <w:color w:val="1F1646" w:themeColor="text1"/>
          <w:sz w:val="22"/>
          <w:szCs w:val="22"/>
        </w:rPr>
        <w:t>, a</w:t>
      </w:r>
      <w:r w:rsidR="007C2617" w:rsidRPr="00B66A44">
        <w:rPr>
          <w:color w:val="1F1646" w:themeColor="text1"/>
          <w:sz w:val="22"/>
          <w:szCs w:val="22"/>
        </w:rPr>
        <w:t>pplications</w:t>
      </w:r>
      <w:r w:rsidR="007C2617" w:rsidRPr="009B0F53">
        <w:rPr>
          <w:color w:val="1F1646" w:themeColor="text1"/>
          <w:sz w:val="22"/>
          <w:szCs w:val="22"/>
        </w:rPr>
        <w:t xml:space="preserve"> must be made by completing all sections of the application form</w:t>
      </w:r>
      <w:r w:rsidR="00D77B73">
        <w:rPr>
          <w:color w:val="1F1646" w:themeColor="text1"/>
          <w:sz w:val="22"/>
          <w:szCs w:val="22"/>
        </w:rPr>
        <w:t>.</w:t>
      </w:r>
    </w:p>
    <w:p w14:paraId="29E89643" w14:textId="77777777" w:rsidR="007C2617" w:rsidRPr="009B0F53" w:rsidRDefault="007C2617" w:rsidP="007C2617">
      <w:pPr>
        <w:rPr>
          <w:color w:val="1F1646" w:themeColor="text1"/>
          <w:sz w:val="22"/>
          <w:szCs w:val="24"/>
        </w:rPr>
      </w:pPr>
      <w:r w:rsidRPr="009B0F53">
        <w:rPr>
          <w:color w:val="1F1646" w:themeColor="text1"/>
          <w:sz w:val="22"/>
          <w:szCs w:val="24"/>
        </w:rPr>
        <w:t xml:space="preserve">Applications received after </w:t>
      </w:r>
      <w:r w:rsidRPr="004151DD">
        <w:rPr>
          <w:b/>
          <w:color w:val="1F1646" w:themeColor="text1"/>
          <w:sz w:val="22"/>
          <w:szCs w:val="24"/>
        </w:rPr>
        <w:t>5.00 pm on Friday 19 September 2025</w:t>
      </w:r>
      <w:r w:rsidRPr="009B0F53">
        <w:rPr>
          <w:color w:val="1F1646" w:themeColor="text1"/>
          <w:sz w:val="22"/>
          <w:szCs w:val="24"/>
        </w:rPr>
        <w:t xml:space="preserve"> will not be considered.</w:t>
      </w:r>
    </w:p>
    <w:p w14:paraId="5AD95823" w14:textId="77777777" w:rsidR="007C2617" w:rsidRPr="009B0F53" w:rsidRDefault="007C2617" w:rsidP="007C2617">
      <w:pPr>
        <w:rPr>
          <w:color w:val="1F1646" w:themeColor="text1"/>
          <w:sz w:val="22"/>
          <w:szCs w:val="24"/>
        </w:rPr>
      </w:pPr>
      <w:r w:rsidRPr="009B0F53">
        <w:rPr>
          <w:color w:val="1F1646" w:themeColor="text1"/>
          <w:sz w:val="22"/>
          <w:szCs w:val="24"/>
        </w:rPr>
        <w:t xml:space="preserve">The </w:t>
      </w:r>
      <w:r>
        <w:rPr>
          <w:color w:val="1F1646" w:themeColor="text1"/>
          <w:sz w:val="22"/>
          <w:szCs w:val="24"/>
        </w:rPr>
        <w:t>d</w:t>
      </w:r>
      <w:r w:rsidRPr="009B0F53">
        <w:rPr>
          <w:color w:val="1F1646" w:themeColor="text1"/>
          <w:sz w:val="22"/>
          <w:szCs w:val="24"/>
        </w:rPr>
        <w:t>epartment may contact applicants to obtain further information in relation to applications, as required.</w:t>
      </w:r>
    </w:p>
    <w:p w14:paraId="5F1721B6" w14:textId="0E05DE24" w:rsidR="007C2617" w:rsidRPr="009B0F53" w:rsidRDefault="007C2617" w:rsidP="007C2617">
      <w:pPr>
        <w:rPr>
          <w:color w:val="1F1646" w:themeColor="text1"/>
          <w:sz w:val="22"/>
          <w:szCs w:val="22"/>
        </w:rPr>
      </w:pPr>
      <w:r w:rsidRPr="009B0F53">
        <w:rPr>
          <w:color w:val="1F1646" w:themeColor="text1"/>
          <w:sz w:val="22"/>
          <w:szCs w:val="24"/>
        </w:rPr>
        <w:t>All queries regarding the application process should be directed to:</w:t>
      </w:r>
      <w:r w:rsidR="00365D81">
        <w:rPr>
          <w:color w:val="1F1646" w:themeColor="text1"/>
          <w:sz w:val="22"/>
          <w:szCs w:val="24"/>
        </w:rPr>
        <w:t xml:space="preserve"> </w:t>
      </w:r>
      <w:hyperlink r:id="rId25" w:history="1">
        <w:r w:rsidR="00365D81" w:rsidRPr="003F1AB0">
          <w:rPr>
            <w:rStyle w:val="Hyperlink"/>
            <w:sz w:val="22"/>
            <w:szCs w:val="22"/>
          </w:rPr>
          <w:t>student.excellence@education.vic.gov.au</w:t>
        </w:r>
      </w:hyperlink>
      <w:r w:rsidR="00B66A44">
        <w:rPr>
          <w:sz w:val="22"/>
          <w:szCs w:val="22"/>
        </w:rPr>
        <w:t>.</w:t>
      </w:r>
    </w:p>
    <w:p w14:paraId="15752BA5" w14:textId="77777777" w:rsidR="007C2617" w:rsidRDefault="007C2617" w:rsidP="007C2617">
      <w:pPr>
        <w:rPr>
          <w:color w:val="1F1646" w:themeColor="text1"/>
          <w:sz w:val="22"/>
          <w:szCs w:val="22"/>
        </w:rPr>
      </w:pPr>
      <w:r w:rsidRPr="008A5258">
        <w:rPr>
          <w:color w:val="1F1646" w:themeColor="text1"/>
          <w:sz w:val="22"/>
          <w:szCs w:val="22"/>
        </w:rPr>
        <w:t xml:space="preserve">The </w:t>
      </w:r>
      <w:r>
        <w:rPr>
          <w:color w:val="1F1646" w:themeColor="text1"/>
          <w:sz w:val="22"/>
          <w:szCs w:val="22"/>
        </w:rPr>
        <w:t>d</w:t>
      </w:r>
      <w:r w:rsidRPr="008A5258">
        <w:rPr>
          <w:color w:val="1F1646" w:themeColor="text1"/>
          <w:sz w:val="22"/>
          <w:szCs w:val="22"/>
        </w:rPr>
        <w:t>epartment will assess and rank each application against the selection criteria outlined above.</w:t>
      </w:r>
    </w:p>
    <w:p w14:paraId="4B181B54" w14:textId="77777777" w:rsidR="007C2617" w:rsidRDefault="007C2617" w:rsidP="007C2617">
      <w:pPr>
        <w:spacing w:before="0"/>
        <w:rPr>
          <w:color w:val="1F1646" w:themeColor="text1"/>
          <w:sz w:val="22"/>
          <w:szCs w:val="22"/>
        </w:rPr>
      </w:pPr>
      <w:r>
        <w:rPr>
          <w:color w:val="1F1646" w:themeColor="text1"/>
          <w:sz w:val="22"/>
          <w:szCs w:val="22"/>
        </w:rPr>
        <w:lastRenderedPageBreak/>
        <w:t>Prior to submitting your application, please ensure that:</w:t>
      </w:r>
    </w:p>
    <w:p w14:paraId="76DD3CCE" w14:textId="77777777" w:rsidR="007C2617" w:rsidRDefault="007C2617" w:rsidP="005E3777">
      <w:pPr>
        <w:pStyle w:val="ListParagraph"/>
        <w:numPr>
          <w:ilvl w:val="0"/>
          <w:numId w:val="11"/>
        </w:numPr>
        <w:spacing w:before="0"/>
        <w:contextualSpacing w:val="0"/>
        <w:rPr>
          <w:color w:val="1F1646" w:themeColor="text1"/>
          <w:sz w:val="22"/>
          <w:szCs w:val="22"/>
        </w:rPr>
      </w:pPr>
      <w:r>
        <w:rPr>
          <w:color w:val="1F1646" w:themeColor="text1"/>
          <w:sz w:val="22"/>
          <w:szCs w:val="22"/>
        </w:rPr>
        <w:t>y</w:t>
      </w:r>
      <w:r w:rsidRPr="00BE1567">
        <w:rPr>
          <w:color w:val="1F1646" w:themeColor="text1"/>
          <w:sz w:val="22"/>
          <w:szCs w:val="22"/>
        </w:rPr>
        <w:t>ou have read the program guidelines carefully to ensure your organisation is eligible and that your application meets all of the selection criteria</w:t>
      </w:r>
    </w:p>
    <w:p w14:paraId="20729C21" w14:textId="77777777" w:rsidR="007C2617" w:rsidRDefault="007C2617" w:rsidP="005E3777">
      <w:pPr>
        <w:pStyle w:val="ListParagraph"/>
        <w:numPr>
          <w:ilvl w:val="0"/>
          <w:numId w:val="11"/>
        </w:numPr>
        <w:spacing w:before="0"/>
        <w:contextualSpacing w:val="0"/>
        <w:rPr>
          <w:color w:val="1F1646" w:themeColor="text1"/>
          <w:sz w:val="22"/>
          <w:szCs w:val="22"/>
        </w:rPr>
      </w:pPr>
      <w:r>
        <w:rPr>
          <w:color w:val="1F1646" w:themeColor="text1"/>
          <w:sz w:val="22"/>
          <w:szCs w:val="22"/>
        </w:rPr>
        <w:t>your application is written in clear, plain English, adheres to any specific word-limits, and does not assume prior knowledge of your organisation or current program offerings, if relevant</w:t>
      </w:r>
    </w:p>
    <w:p w14:paraId="67DC6A0A" w14:textId="41C9C76C" w:rsidR="007C2617" w:rsidRPr="008201F6" w:rsidRDefault="007C2617" w:rsidP="005E3777">
      <w:pPr>
        <w:pStyle w:val="ListParagraph"/>
        <w:numPr>
          <w:ilvl w:val="0"/>
          <w:numId w:val="11"/>
        </w:numPr>
        <w:spacing w:before="0"/>
        <w:contextualSpacing w:val="0"/>
        <w:rPr>
          <w:color w:val="1F1646" w:themeColor="text1"/>
          <w:sz w:val="22"/>
          <w:szCs w:val="22"/>
        </w:rPr>
      </w:pPr>
      <w:r>
        <w:rPr>
          <w:color w:val="1F1646" w:themeColor="text1"/>
          <w:sz w:val="22"/>
          <w:szCs w:val="22"/>
        </w:rPr>
        <w:t xml:space="preserve">you have </w:t>
      </w:r>
      <w:r w:rsidR="004905E1">
        <w:rPr>
          <w:color w:val="1F1646" w:themeColor="text1"/>
          <w:sz w:val="22"/>
          <w:szCs w:val="22"/>
        </w:rPr>
        <w:t>contacted</w:t>
      </w:r>
      <w:r>
        <w:rPr>
          <w:color w:val="1F1646" w:themeColor="text1"/>
          <w:sz w:val="22"/>
          <w:szCs w:val="22"/>
        </w:rPr>
        <w:t xml:space="preserve"> the Student Excellence Unit well in advance of closing date if you have any questions.</w:t>
      </w:r>
    </w:p>
    <w:p w14:paraId="2BF3BF67" w14:textId="77777777" w:rsidR="007C2617" w:rsidRPr="007C2617" w:rsidRDefault="007C2617" w:rsidP="007C2617">
      <w:pPr>
        <w:pStyle w:val="Heading2"/>
        <w:rPr>
          <w:b/>
          <w:bCs/>
        </w:rPr>
      </w:pPr>
      <w:bookmarkStart w:id="39" w:name="_Toc108624528"/>
      <w:bookmarkStart w:id="40" w:name="_Toc201836384"/>
      <w:bookmarkStart w:id="41" w:name="_Toc206502337"/>
      <w:r w:rsidRPr="007C2617">
        <w:rPr>
          <w:b/>
          <w:bCs/>
        </w:rPr>
        <w:t>Funding agreements and payments</w:t>
      </w:r>
      <w:bookmarkEnd w:id="39"/>
      <w:bookmarkEnd w:id="40"/>
      <w:bookmarkEnd w:id="41"/>
    </w:p>
    <w:p w14:paraId="41028DD6" w14:textId="77777777" w:rsidR="007C2617" w:rsidRPr="007E32D1" w:rsidRDefault="007C2617" w:rsidP="007C2617">
      <w:pPr>
        <w:rPr>
          <w:color w:val="1F1646" w:themeColor="text1"/>
          <w:sz w:val="22"/>
          <w:szCs w:val="22"/>
        </w:rPr>
      </w:pPr>
      <w:r>
        <w:rPr>
          <w:color w:val="1F1646" w:themeColor="text1"/>
          <w:sz w:val="22"/>
          <w:szCs w:val="22"/>
        </w:rPr>
        <w:t xml:space="preserve">The funding period for this agreement is from January 2026 to December 2026. </w:t>
      </w:r>
    </w:p>
    <w:p w14:paraId="1A082628" w14:textId="31E032B9" w:rsidR="007C2617" w:rsidRPr="007C2617" w:rsidRDefault="007C2617" w:rsidP="007C2617">
      <w:pPr>
        <w:pStyle w:val="Heading3"/>
        <w:rPr>
          <w:b/>
          <w:bCs w:val="0"/>
          <w:i/>
          <w:iCs/>
        </w:rPr>
      </w:pPr>
      <w:bookmarkStart w:id="42" w:name="_Toc108624529"/>
      <w:r w:rsidRPr="007C2617">
        <w:rPr>
          <w:b/>
          <w:bCs w:val="0"/>
          <w:i/>
          <w:iCs/>
        </w:rPr>
        <w:t>Not-for-profit organisations (including universities)</w:t>
      </w:r>
      <w:bookmarkEnd w:id="42"/>
    </w:p>
    <w:p w14:paraId="45AC9716" w14:textId="6241430E" w:rsidR="007C2617" w:rsidRPr="00434124" w:rsidRDefault="00476996" w:rsidP="007C2617">
      <w:pPr>
        <w:rPr>
          <w:color w:val="1F1646" w:themeColor="text1"/>
          <w:sz w:val="22"/>
          <w:szCs w:val="22"/>
        </w:rPr>
      </w:pPr>
      <w:r>
        <w:rPr>
          <w:color w:val="1F1646" w:themeColor="text1"/>
          <w:sz w:val="22"/>
          <w:szCs w:val="22"/>
        </w:rPr>
        <w:t>P</w:t>
      </w:r>
      <w:r w:rsidR="007C2617" w:rsidRPr="00434124">
        <w:rPr>
          <w:color w:val="1F1646" w:themeColor="text1"/>
          <w:sz w:val="22"/>
          <w:szCs w:val="22"/>
        </w:rPr>
        <w:t xml:space="preserve">roviders will be required to enter into a Victorian Common Funding Agreement (VCFA) with the </w:t>
      </w:r>
      <w:r w:rsidR="007C2617">
        <w:rPr>
          <w:color w:val="1F1646" w:themeColor="text1"/>
          <w:sz w:val="22"/>
          <w:szCs w:val="22"/>
        </w:rPr>
        <w:t>d</w:t>
      </w:r>
      <w:r w:rsidR="007C2617" w:rsidRPr="00434124">
        <w:rPr>
          <w:color w:val="1F1646" w:themeColor="text1"/>
          <w:sz w:val="22"/>
          <w:szCs w:val="22"/>
        </w:rPr>
        <w:t xml:space="preserve">epartment, noting that the VCFA terms and conditions must be fully complied with. Please refer to the </w:t>
      </w:r>
      <w:r w:rsidR="007C2617" w:rsidRPr="00434124">
        <w:rPr>
          <w:b/>
          <w:bCs/>
          <w:color w:val="1F1646" w:themeColor="text1"/>
          <w:sz w:val="22"/>
          <w:szCs w:val="22"/>
          <w:u w:val="single"/>
        </w:rPr>
        <w:t>Victorian Common Funding Agreement (Standard Form)</w:t>
      </w:r>
      <w:r w:rsidR="007C2617" w:rsidRPr="00434124">
        <w:rPr>
          <w:color w:val="1F1646" w:themeColor="text1"/>
          <w:sz w:val="22"/>
          <w:szCs w:val="22"/>
        </w:rPr>
        <w:t xml:space="preserve">, including terms and conditions, at </w:t>
      </w:r>
      <w:r w:rsidR="007C2617" w:rsidRPr="00434124">
        <w:rPr>
          <w:b/>
          <w:bCs/>
          <w:color w:val="1F1646" w:themeColor="text1"/>
          <w:sz w:val="22"/>
          <w:szCs w:val="22"/>
        </w:rPr>
        <w:t>Attachment 2</w:t>
      </w:r>
      <w:r w:rsidR="007C2617" w:rsidRPr="00434124">
        <w:rPr>
          <w:color w:val="1F1646" w:themeColor="text1"/>
          <w:sz w:val="22"/>
          <w:szCs w:val="22"/>
        </w:rPr>
        <w:t>.</w:t>
      </w:r>
    </w:p>
    <w:p w14:paraId="092CF692" w14:textId="77777777" w:rsidR="007C2617" w:rsidRPr="00434124" w:rsidRDefault="007C2617" w:rsidP="007C2617">
      <w:pPr>
        <w:rPr>
          <w:color w:val="1F1646" w:themeColor="text1"/>
          <w:sz w:val="22"/>
          <w:szCs w:val="22"/>
        </w:rPr>
      </w:pPr>
      <w:r w:rsidRPr="00434124">
        <w:rPr>
          <w:color w:val="1F1646" w:themeColor="text1"/>
          <w:sz w:val="22"/>
          <w:szCs w:val="22"/>
        </w:rPr>
        <w:t xml:space="preserve">Successful providers must </w:t>
      </w:r>
      <w:r>
        <w:rPr>
          <w:color w:val="1F1646" w:themeColor="text1"/>
          <w:sz w:val="22"/>
          <w:szCs w:val="22"/>
        </w:rPr>
        <w:t xml:space="preserve">comply with the current Victorian Child Safe Standards </w:t>
      </w:r>
      <w:r w:rsidRPr="00434124">
        <w:rPr>
          <w:color w:val="1F1646" w:themeColor="text1"/>
          <w:sz w:val="22"/>
          <w:szCs w:val="22"/>
        </w:rPr>
        <w:t xml:space="preserve">before the </w:t>
      </w:r>
      <w:r>
        <w:rPr>
          <w:color w:val="1F1646" w:themeColor="text1"/>
          <w:sz w:val="22"/>
          <w:szCs w:val="22"/>
        </w:rPr>
        <w:t>d</w:t>
      </w:r>
      <w:r w:rsidRPr="00434124">
        <w:rPr>
          <w:color w:val="1F1646" w:themeColor="text1"/>
          <w:sz w:val="22"/>
          <w:szCs w:val="22"/>
        </w:rPr>
        <w:t>epartment will execute a Common Funding Agreement.</w:t>
      </w:r>
      <w:r>
        <w:rPr>
          <w:color w:val="1F1646" w:themeColor="text1"/>
          <w:sz w:val="22"/>
          <w:szCs w:val="22"/>
        </w:rPr>
        <w:t xml:space="preserve"> Resources and guidance to support organisations comply with the standard can be located at </w:t>
      </w:r>
      <w:hyperlink r:id="rId26" w:anchor="TOC-2" w:history="1">
        <w:r w:rsidRPr="00805253">
          <w:rPr>
            <w:rStyle w:val="Hyperlink"/>
            <w:sz w:val="22"/>
            <w:szCs w:val="22"/>
          </w:rPr>
          <w:t>The Commission for Children and Young People</w:t>
        </w:r>
      </w:hyperlink>
      <w:r>
        <w:rPr>
          <w:color w:val="1F1646" w:themeColor="text1"/>
          <w:sz w:val="22"/>
          <w:szCs w:val="22"/>
        </w:rPr>
        <w:t xml:space="preserve"> website.</w:t>
      </w:r>
    </w:p>
    <w:p w14:paraId="1CFBEEC5" w14:textId="77777777" w:rsidR="007C2617" w:rsidRPr="00434124" w:rsidRDefault="007C2617" w:rsidP="007C2617">
      <w:pPr>
        <w:rPr>
          <w:color w:val="1F1646" w:themeColor="text1"/>
          <w:sz w:val="22"/>
          <w:szCs w:val="22"/>
        </w:rPr>
      </w:pPr>
      <w:r w:rsidRPr="00434124">
        <w:rPr>
          <w:color w:val="1F1646" w:themeColor="text1"/>
          <w:sz w:val="22"/>
          <w:szCs w:val="22"/>
        </w:rPr>
        <w:t>These providers will also be required to submit their banking details for payments at the time of submitting the signed Common Funding Agreement.</w:t>
      </w:r>
    </w:p>
    <w:p w14:paraId="0803CA18" w14:textId="77777777" w:rsidR="007C2617" w:rsidRPr="00434124" w:rsidRDefault="007C2617" w:rsidP="007C2617">
      <w:pPr>
        <w:rPr>
          <w:color w:val="1F1646" w:themeColor="text1"/>
          <w:sz w:val="22"/>
          <w:szCs w:val="22"/>
        </w:rPr>
      </w:pPr>
      <w:r w:rsidRPr="00434124">
        <w:rPr>
          <w:color w:val="1F1646" w:themeColor="text1"/>
          <w:sz w:val="22"/>
          <w:szCs w:val="22"/>
        </w:rPr>
        <w:t>Successful providers will receive an initial payment in January 202</w:t>
      </w:r>
      <w:r>
        <w:rPr>
          <w:color w:val="1F1646" w:themeColor="text1"/>
          <w:sz w:val="22"/>
          <w:szCs w:val="22"/>
        </w:rPr>
        <w:t>6</w:t>
      </w:r>
      <w:r w:rsidRPr="00434124">
        <w:rPr>
          <w:color w:val="1F1646" w:themeColor="text1"/>
          <w:sz w:val="22"/>
          <w:szCs w:val="22"/>
        </w:rPr>
        <w:t xml:space="preserve"> (</w:t>
      </w:r>
      <w:r>
        <w:rPr>
          <w:color w:val="1F1646" w:themeColor="text1"/>
          <w:sz w:val="22"/>
          <w:szCs w:val="22"/>
        </w:rPr>
        <w:t>20</w:t>
      </w:r>
      <w:r w:rsidRPr="00434124">
        <w:rPr>
          <w:color w:val="1F1646" w:themeColor="text1"/>
          <w:sz w:val="22"/>
          <w:szCs w:val="22"/>
        </w:rPr>
        <w:t xml:space="preserve"> per cent of total funding), with subsequent payments in </w:t>
      </w:r>
      <w:r>
        <w:rPr>
          <w:color w:val="1F1646" w:themeColor="text1"/>
          <w:sz w:val="22"/>
          <w:szCs w:val="22"/>
        </w:rPr>
        <w:t>May/August/October</w:t>
      </w:r>
      <w:r w:rsidRPr="00434124">
        <w:rPr>
          <w:color w:val="1F1646" w:themeColor="text1"/>
          <w:sz w:val="22"/>
          <w:szCs w:val="22"/>
        </w:rPr>
        <w:t xml:space="preserve"> </w:t>
      </w:r>
      <w:r>
        <w:rPr>
          <w:color w:val="1F1646" w:themeColor="text1"/>
          <w:sz w:val="22"/>
          <w:szCs w:val="22"/>
        </w:rPr>
        <w:t>in the 2026 calendar year</w:t>
      </w:r>
      <w:r w:rsidRPr="00434124">
        <w:rPr>
          <w:color w:val="1F1646" w:themeColor="text1"/>
          <w:sz w:val="22"/>
          <w:szCs w:val="22"/>
        </w:rPr>
        <w:t xml:space="preserve"> (</w:t>
      </w:r>
      <w:r>
        <w:rPr>
          <w:color w:val="1F1646" w:themeColor="text1"/>
          <w:sz w:val="22"/>
          <w:szCs w:val="22"/>
        </w:rPr>
        <w:t>60</w:t>
      </w:r>
      <w:r w:rsidRPr="00434124">
        <w:rPr>
          <w:color w:val="1F1646" w:themeColor="text1"/>
          <w:sz w:val="22"/>
          <w:szCs w:val="22"/>
        </w:rPr>
        <w:t xml:space="preserve"> per cent of total funding), and a final payment in December 202</w:t>
      </w:r>
      <w:r>
        <w:rPr>
          <w:color w:val="1F1646" w:themeColor="text1"/>
          <w:sz w:val="22"/>
          <w:szCs w:val="22"/>
        </w:rPr>
        <w:t>6</w:t>
      </w:r>
      <w:r w:rsidRPr="00434124">
        <w:rPr>
          <w:color w:val="1F1646" w:themeColor="text1"/>
          <w:sz w:val="22"/>
          <w:szCs w:val="22"/>
        </w:rPr>
        <w:t xml:space="preserve"> (</w:t>
      </w:r>
      <w:r>
        <w:rPr>
          <w:color w:val="1F1646" w:themeColor="text1"/>
          <w:sz w:val="22"/>
          <w:szCs w:val="22"/>
        </w:rPr>
        <w:t>20</w:t>
      </w:r>
      <w:r w:rsidRPr="00434124">
        <w:rPr>
          <w:color w:val="1F1646" w:themeColor="text1"/>
          <w:sz w:val="22"/>
          <w:szCs w:val="22"/>
        </w:rPr>
        <w:t xml:space="preserve"> per cent of total funding).</w:t>
      </w:r>
    </w:p>
    <w:p w14:paraId="146CBBFC" w14:textId="77777777" w:rsidR="007C2617" w:rsidRPr="007C2617" w:rsidRDefault="007C2617" w:rsidP="007C2617">
      <w:pPr>
        <w:pStyle w:val="Heading3"/>
        <w:rPr>
          <w:b/>
          <w:bCs w:val="0"/>
          <w:i/>
          <w:iCs/>
        </w:rPr>
      </w:pPr>
      <w:bookmarkStart w:id="43" w:name="_Toc108624530"/>
      <w:r w:rsidRPr="007C2617">
        <w:rPr>
          <w:b/>
          <w:bCs w:val="0"/>
          <w:i/>
          <w:iCs/>
        </w:rPr>
        <w:t>Government schools</w:t>
      </w:r>
      <w:bookmarkEnd w:id="43"/>
    </w:p>
    <w:p w14:paraId="2A746E0B" w14:textId="77777777" w:rsidR="007C2617" w:rsidRPr="00213AE3" w:rsidRDefault="007C2617" w:rsidP="007C2617">
      <w:pPr>
        <w:rPr>
          <w:color w:val="1F1646" w:themeColor="text1"/>
          <w:sz w:val="22"/>
          <w:szCs w:val="22"/>
        </w:rPr>
      </w:pPr>
      <w:r w:rsidRPr="00213AE3">
        <w:rPr>
          <w:color w:val="1F1646" w:themeColor="text1"/>
          <w:sz w:val="22"/>
          <w:szCs w:val="22"/>
        </w:rPr>
        <w:t xml:space="preserve">Government schools will be required to submit claims for reimbursements up to the amount of their budgeted expenditure through the </w:t>
      </w:r>
      <w:hyperlink r:id="rId27" w:history="1">
        <w:r w:rsidRPr="00213AE3">
          <w:rPr>
            <w:rStyle w:val="Hyperlink"/>
            <w:color w:val="1F1646" w:themeColor="text1"/>
            <w:sz w:val="22"/>
            <w:szCs w:val="22"/>
          </w:rPr>
          <w:t>Schools Targeted Funding Portal</w:t>
        </w:r>
      </w:hyperlink>
      <w:r w:rsidRPr="00213AE3">
        <w:rPr>
          <w:color w:val="1F1646" w:themeColor="text1"/>
          <w:sz w:val="22"/>
          <w:szCs w:val="22"/>
        </w:rPr>
        <w:t>. Information and guidance documents on how to use the portal can be found at the bottom of the homepage.</w:t>
      </w:r>
    </w:p>
    <w:p w14:paraId="4FAE5803" w14:textId="77777777" w:rsidR="007C2617" w:rsidRPr="00213AE3" w:rsidRDefault="007C2617" w:rsidP="007C2617">
      <w:pPr>
        <w:spacing w:after="60"/>
        <w:rPr>
          <w:color w:val="1F1646" w:themeColor="text1"/>
          <w:sz w:val="22"/>
          <w:szCs w:val="22"/>
        </w:rPr>
      </w:pPr>
      <w:r w:rsidRPr="00213AE3">
        <w:rPr>
          <w:color w:val="1F1646" w:themeColor="text1"/>
          <w:sz w:val="22"/>
          <w:szCs w:val="22"/>
        </w:rPr>
        <w:t xml:space="preserve">The </w:t>
      </w:r>
      <w:r>
        <w:rPr>
          <w:color w:val="1F1646" w:themeColor="text1"/>
          <w:sz w:val="22"/>
          <w:szCs w:val="22"/>
        </w:rPr>
        <w:t>d</w:t>
      </w:r>
      <w:r w:rsidRPr="00213AE3">
        <w:rPr>
          <w:color w:val="1F1646" w:themeColor="text1"/>
          <w:sz w:val="22"/>
          <w:szCs w:val="22"/>
        </w:rPr>
        <w:t>epartment will establish an Initiative Agreement with each government school for the operational budget amount outlined in the application. Each school will be required to manage reimbursement request submissions against the Initiative Agreement.</w:t>
      </w:r>
    </w:p>
    <w:p w14:paraId="6E7357E2" w14:textId="77777777" w:rsidR="007C2617" w:rsidRPr="00213AE3" w:rsidRDefault="007C2617" w:rsidP="005E3777">
      <w:pPr>
        <w:numPr>
          <w:ilvl w:val="0"/>
          <w:numId w:val="12"/>
        </w:numPr>
        <w:spacing w:before="0" w:after="60" w:line="240" w:lineRule="auto"/>
        <w:rPr>
          <w:rStyle w:val="Hyperlink"/>
          <w:color w:val="1F1646" w:themeColor="text1"/>
          <w:sz w:val="22"/>
          <w:szCs w:val="22"/>
        </w:rPr>
      </w:pPr>
      <w:hyperlink r:id="rId28" w:history="1">
        <w:r w:rsidRPr="00213AE3">
          <w:rPr>
            <w:rStyle w:val="Hyperlink"/>
            <w:color w:val="1F1646" w:themeColor="text1"/>
            <w:sz w:val="22"/>
            <w:szCs w:val="22"/>
          </w:rPr>
          <w:t>Detailed guidelines for school staff on processes and procedures</w:t>
        </w:r>
      </w:hyperlink>
    </w:p>
    <w:p w14:paraId="59FF6F69" w14:textId="77777777" w:rsidR="007C2617" w:rsidRPr="00213AE3" w:rsidRDefault="007C2617" w:rsidP="005E3777">
      <w:pPr>
        <w:numPr>
          <w:ilvl w:val="0"/>
          <w:numId w:val="12"/>
        </w:numPr>
        <w:spacing w:before="0" w:after="60" w:line="240" w:lineRule="auto"/>
        <w:rPr>
          <w:rStyle w:val="Hyperlink"/>
          <w:color w:val="1F1646" w:themeColor="text1"/>
          <w:sz w:val="22"/>
          <w:szCs w:val="22"/>
        </w:rPr>
      </w:pPr>
      <w:hyperlink r:id="rId29" w:history="1">
        <w:r w:rsidRPr="00213AE3">
          <w:rPr>
            <w:rStyle w:val="Hyperlink"/>
            <w:color w:val="1F1646" w:themeColor="text1"/>
            <w:sz w:val="22"/>
            <w:szCs w:val="22"/>
          </w:rPr>
          <w:t>Reimbursement checklist</w:t>
        </w:r>
      </w:hyperlink>
    </w:p>
    <w:p w14:paraId="37620828" w14:textId="77777777" w:rsidR="007C2617" w:rsidRPr="00213AE3" w:rsidRDefault="007C2617" w:rsidP="005E3777">
      <w:pPr>
        <w:numPr>
          <w:ilvl w:val="0"/>
          <w:numId w:val="12"/>
        </w:numPr>
        <w:spacing w:before="0" w:after="60" w:line="240" w:lineRule="auto"/>
        <w:rPr>
          <w:rStyle w:val="Hyperlink"/>
          <w:color w:val="1F1646" w:themeColor="text1"/>
          <w:sz w:val="22"/>
          <w:szCs w:val="22"/>
        </w:rPr>
      </w:pPr>
      <w:hyperlink r:id="rId30" w:history="1">
        <w:r w:rsidRPr="00213AE3">
          <w:rPr>
            <w:rStyle w:val="Hyperlink"/>
            <w:color w:val="1F1646" w:themeColor="text1"/>
            <w:sz w:val="22"/>
            <w:szCs w:val="22"/>
          </w:rPr>
          <w:t>Visual guide for submitting reimbursements</w:t>
        </w:r>
      </w:hyperlink>
    </w:p>
    <w:p w14:paraId="46DFA76B" w14:textId="77777777" w:rsidR="007C2617" w:rsidRPr="00213AE3" w:rsidRDefault="007C2617" w:rsidP="005E3777">
      <w:pPr>
        <w:numPr>
          <w:ilvl w:val="0"/>
          <w:numId w:val="12"/>
        </w:numPr>
        <w:spacing w:before="0" w:line="240" w:lineRule="auto"/>
        <w:rPr>
          <w:rStyle w:val="Hyperlink"/>
          <w:color w:val="1F1646" w:themeColor="text1"/>
          <w:sz w:val="22"/>
          <w:szCs w:val="22"/>
        </w:rPr>
      </w:pPr>
      <w:hyperlink r:id="rId31" w:history="1">
        <w:r w:rsidRPr="00213AE3">
          <w:rPr>
            <w:rStyle w:val="Hyperlink"/>
            <w:color w:val="1F1646" w:themeColor="text1"/>
            <w:sz w:val="22"/>
            <w:szCs w:val="22"/>
          </w:rPr>
          <w:t>Summarised reimbursement instructions</w:t>
        </w:r>
      </w:hyperlink>
    </w:p>
    <w:p w14:paraId="0D269941" w14:textId="77777777" w:rsidR="007C2617" w:rsidRPr="00213AE3" w:rsidRDefault="007C2617" w:rsidP="007C2617">
      <w:pPr>
        <w:rPr>
          <w:color w:val="1F1646" w:themeColor="text1"/>
          <w:sz w:val="22"/>
          <w:szCs w:val="22"/>
        </w:rPr>
      </w:pPr>
      <w:r w:rsidRPr="00213AE3">
        <w:rPr>
          <w:color w:val="1F1646" w:themeColor="text1"/>
          <w:sz w:val="22"/>
          <w:szCs w:val="22"/>
        </w:rPr>
        <w:t>Invoices to the Department and evidence of expenditure in the form of receipts will be required before funds can be reimbursed.</w:t>
      </w:r>
    </w:p>
    <w:p w14:paraId="1CD1FCE0" w14:textId="77777777" w:rsidR="007C2617" w:rsidRDefault="007C2617" w:rsidP="007C2617">
      <w:pPr>
        <w:rPr>
          <w:color w:val="1F1646" w:themeColor="text1"/>
          <w:sz w:val="22"/>
          <w:szCs w:val="22"/>
        </w:rPr>
      </w:pPr>
      <w:r w:rsidRPr="00213AE3">
        <w:rPr>
          <w:color w:val="1F1646" w:themeColor="text1"/>
          <w:sz w:val="22"/>
          <w:szCs w:val="22"/>
        </w:rPr>
        <w:t>Should a school wish to use the funds to employ staff, the school will be the direct employer and have direct responsibility for the staff member under their employ. Staff will be employed through their ‘base’ school as per school recruitment guidelines and conditions.</w:t>
      </w:r>
    </w:p>
    <w:p w14:paraId="3EDEE1EF" w14:textId="77777777" w:rsidR="007C2617" w:rsidRPr="007C2617" w:rsidRDefault="007C2617" w:rsidP="007C2617">
      <w:pPr>
        <w:pStyle w:val="Heading2"/>
        <w:rPr>
          <w:b/>
          <w:bCs/>
        </w:rPr>
      </w:pPr>
      <w:bookmarkStart w:id="44" w:name="_Toc206502338"/>
      <w:r w:rsidRPr="007C2617">
        <w:rPr>
          <w:b/>
          <w:bCs/>
        </w:rPr>
        <w:lastRenderedPageBreak/>
        <w:t>Funding variations</w:t>
      </w:r>
      <w:bookmarkEnd w:id="44"/>
    </w:p>
    <w:p w14:paraId="078E6F62" w14:textId="77777777" w:rsidR="007C2617" w:rsidRPr="009A1532" w:rsidRDefault="007C2617" w:rsidP="007C2617">
      <w:pPr>
        <w:rPr>
          <w:color w:val="1F1646" w:themeColor="text1"/>
          <w:sz w:val="22"/>
          <w:szCs w:val="22"/>
        </w:rPr>
      </w:pPr>
      <w:r w:rsidRPr="009A1532">
        <w:rPr>
          <w:color w:val="1F1646" w:themeColor="text1"/>
          <w:sz w:val="22"/>
          <w:szCs w:val="22"/>
        </w:rPr>
        <w:t xml:space="preserve">The Organisation from time to time may give written notice to the </w:t>
      </w:r>
      <w:r>
        <w:rPr>
          <w:color w:val="1F1646" w:themeColor="text1"/>
          <w:sz w:val="22"/>
          <w:szCs w:val="22"/>
        </w:rPr>
        <w:t>d</w:t>
      </w:r>
      <w:r w:rsidRPr="009A1532">
        <w:rPr>
          <w:color w:val="1F1646" w:themeColor="text1"/>
          <w:sz w:val="22"/>
          <w:szCs w:val="22"/>
        </w:rPr>
        <w:t>epartment proposing a variation to the</w:t>
      </w:r>
      <w:r>
        <w:rPr>
          <w:color w:val="1F1646" w:themeColor="text1"/>
          <w:sz w:val="22"/>
          <w:szCs w:val="22"/>
        </w:rPr>
        <w:t xml:space="preserve"> </w:t>
      </w:r>
      <w:r w:rsidRPr="009A1532">
        <w:rPr>
          <w:color w:val="1F1646" w:themeColor="text1"/>
          <w:sz w:val="22"/>
          <w:szCs w:val="22"/>
        </w:rPr>
        <w:t>Activity, the Start Date, the End Date, or any Activity deliverable or budget specified in the Schedule, but not</w:t>
      </w:r>
      <w:r>
        <w:rPr>
          <w:color w:val="1F1646" w:themeColor="text1"/>
          <w:sz w:val="22"/>
          <w:szCs w:val="22"/>
        </w:rPr>
        <w:t xml:space="preserve"> </w:t>
      </w:r>
      <w:r w:rsidRPr="009A1532">
        <w:rPr>
          <w:color w:val="1F1646" w:themeColor="text1"/>
          <w:sz w:val="22"/>
          <w:szCs w:val="22"/>
        </w:rPr>
        <w:t xml:space="preserve">to the amount of Funding. If the </w:t>
      </w:r>
      <w:r>
        <w:rPr>
          <w:color w:val="1F1646" w:themeColor="text1"/>
          <w:sz w:val="22"/>
          <w:szCs w:val="22"/>
        </w:rPr>
        <w:t>d</w:t>
      </w:r>
      <w:r w:rsidRPr="009A1532">
        <w:rPr>
          <w:color w:val="1F1646" w:themeColor="text1"/>
          <w:sz w:val="22"/>
          <w:szCs w:val="22"/>
        </w:rPr>
        <w:t>epartment, in its sole discretion, gives written notice agreeing to the</w:t>
      </w:r>
      <w:r>
        <w:rPr>
          <w:color w:val="1F1646" w:themeColor="text1"/>
          <w:sz w:val="22"/>
          <w:szCs w:val="22"/>
        </w:rPr>
        <w:t xml:space="preserve"> </w:t>
      </w:r>
      <w:r w:rsidRPr="009A1532">
        <w:rPr>
          <w:color w:val="1F1646" w:themeColor="text1"/>
          <w:sz w:val="22"/>
          <w:szCs w:val="22"/>
        </w:rPr>
        <w:t>proposed variation, the Schedule will be deemed to be varied accordingly.</w:t>
      </w:r>
    </w:p>
    <w:p w14:paraId="7E53C91B" w14:textId="77777777" w:rsidR="007C2617" w:rsidRPr="009A1532" w:rsidRDefault="007C2617" w:rsidP="007C2617">
      <w:pPr>
        <w:rPr>
          <w:color w:val="1F1646" w:themeColor="text1"/>
          <w:sz w:val="22"/>
          <w:szCs w:val="22"/>
        </w:rPr>
      </w:pPr>
      <w:r w:rsidRPr="009A1532">
        <w:rPr>
          <w:color w:val="1F1646" w:themeColor="text1"/>
          <w:sz w:val="22"/>
          <w:szCs w:val="22"/>
        </w:rPr>
        <w:t xml:space="preserve">If the Organisation fails to meet the annual minimum number of participants for </w:t>
      </w:r>
      <w:r>
        <w:rPr>
          <w:color w:val="1F1646" w:themeColor="text1"/>
          <w:sz w:val="22"/>
          <w:szCs w:val="22"/>
        </w:rPr>
        <w:t>2026 as outlined in the agreement</w:t>
      </w:r>
      <w:r w:rsidRPr="009A1532">
        <w:rPr>
          <w:color w:val="1F1646" w:themeColor="text1"/>
          <w:sz w:val="22"/>
          <w:szCs w:val="22"/>
        </w:rPr>
        <w:t xml:space="preserve"> and the </w:t>
      </w:r>
      <w:r>
        <w:rPr>
          <w:color w:val="1F1646" w:themeColor="text1"/>
          <w:sz w:val="22"/>
          <w:szCs w:val="22"/>
        </w:rPr>
        <w:t>d</w:t>
      </w:r>
      <w:r w:rsidRPr="009A1532">
        <w:rPr>
          <w:color w:val="1F1646" w:themeColor="text1"/>
          <w:sz w:val="22"/>
          <w:szCs w:val="22"/>
        </w:rPr>
        <w:t>epartment does not consider this to be reasonable, a</w:t>
      </w:r>
      <w:r>
        <w:rPr>
          <w:color w:val="1F1646" w:themeColor="text1"/>
          <w:sz w:val="22"/>
          <w:szCs w:val="22"/>
        </w:rPr>
        <w:t xml:space="preserve"> </w:t>
      </w:r>
      <w:r w:rsidRPr="009A1532">
        <w:rPr>
          <w:color w:val="1F1646" w:themeColor="text1"/>
          <w:sz w:val="22"/>
          <w:szCs w:val="22"/>
        </w:rPr>
        <w:t>proportional reduction may be made in the next scheduled payment. This reduction will be based on an</w:t>
      </w:r>
      <w:r>
        <w:rPr>
          <w:color w:val="1F1646" w:themeColor="text1"/>
          <w:sz w:val="22"/>
          <w:szCs w:val="22"/>
        </w:rPr>
        <w:t xml:space="preserve"> </w:t>
      </w:r>
      <w:r w:rsidRPr="009A1532">
        <w:rPr>
          <w:color w:val="1F1646" w:themeColor="text1"/>
          <w:sz w:val="22"/>
          <w:szCs w:val="22"/>
        </w:rPr>
        <w:t>average per-student rate, i.e. the total funding divided by the total minimum number of participating students.</w:t>
      </w:r>
    </w:p>
    <w:p w14:paraId="6F570E16" w14:textId="77777777" w:rsidR="007C2617" w:rsidRPr="00313D5D" w:rsidRDefault="007C2617" w:rsidP="007C2617">
      <w:pPr>
        <w:rPr>
          <w:color w:val="1F1646" w:themeColor="text1"/>
          <w:sz w:val="22"/>
          <w:szCs w:val="22"/>
        </w:rPr>
      </w:pPr>
      <w:r w:rsidRPr="009A1532">
        <w:rPr>
          <w:color w:val="1F1646" w:themeColor="text1"/>
          <w:sz w:val="22"/>
          <w:szCs w:val="22"/>
        </w:rPr>
        <w:t>If any Funding remains unexpended at the completion of the Activity, then the Organisation must</w:t>
      </w:r>
      <w:r>
        <w:rPr>
          <w:color w:val="1F1646" w:themeColor="text1"/>
          <w:sz w:val="22"/>
          <w:szCs w:val="22"/>
        </w:rPr>
        <w:t xml:space="preserve"> </w:t>
      </w:r>
      <w:r w:rsidRPr="009A1532">
        <w:rPr>
          <w:color w:val="1F1646" w:themeColor="text1"/>
          <w:sz w:val="22"/>
          <w:szCs w:val="22"/>
        </w:rPr>
        <w:t xml:space="preserve">immediately repay that amount to the </w:t>
      </w:r>
      <w:r>
        <w:rPr>
          <w:color w:val="1F1646" w:themeColor="text1"/>
          <w:sz w:val="22"/>
          <w:szCs w:val="22"/>
        </w:rPr>
        <w:t>d</w:t>
      </w:r>
      <w:r w:rsidRPr="009A1532">
        <w:rPr>
          <w:color w:val="1F1646" w:themeColor="text1"/>
          <w:sz w:val="22"/>
          <w:szCs w:val="22"/>
        </w:rPr>
        <w:t>epartment.</w:t>
      </w:r>
    </w:p>
    <w:p w14:paraId="79C456CD" w14:textId="77777777" w:rsidR="007C2617" w:rsidRPr="007C2617" w:rsidRDefault="007C2617" w:rsidP="007C2617">
      <w:pPr>
        <w:pStyle w:val="Heading2"/>
        <w:rPr>
          <w:b/>
          <w:bCs/>
        </w:rPr>
      </w:pPr>
      <w:bookmarkStart w:id="45" w:name="_Toc108624531"/>
      <w:bookmarkStart w:id="46" w:name="_Toc201836385"/>
      <w:bookmarkStart w:id="47" w:name="_Toc206502339"/>
      <w:r w:rsidRPr="007C2617">
        <w:rPr>
          <w:b/>
          <w:bCs/>
        </w:rPr>
        <w:t>Reporting and accountability</w:t>
      </w:r>
      <w:bookmarkEnd w:id="45"/>
      <w:bookmarkEnd w:id="46"/>
      <w:bookmarkEnd w:id="47"/>
    </w:p>
    <w:p w14:paraId="7C42FD91" w14:textId="2985663D" w:rsidR="007C2617" w:rsidRPr="000C1E83" w:rsidRDefault="007C2617" w:rsidP="007C2617">
      <w:pPr>
        <w:rPr>
          <w:color w:val="1F1646" w:themeColor="text1"/>
          <w:sz w:val="22"/>
          <w:szCs w:val="22"/>
        </w:rPr>
      </w:pPr>
      <w:r w:rsidRPr="000C1E83">
        <w:rPr>
          <w:color w:val="1F1646" w:themeColor="text1"/>
          <w:sz w:val="22"/>
          <w:szCs w:val="22"/>
        </w:rPr>
        <w:t xml:space="preserve">Providers should be aware of their responsibility for driving the planning and implementation of their activities, as well as ensuring financial management and reporting accountability. The </w:t>
      </w:r>
      <w:r w:rsidR="003065BE">
        <w:rPr>
          <w:color w:val="1F1646" w:themeColor="text1"/>
          <w:sz w:val="22"/>
          <w:szCs w:val="22"/>
        </w:rPr>
        <w:t>D</w:t>
      </w:r>
      <w:r w:rsidRPr="000C1E83">
        <w:rPr>
          <w:color w:val="1F1646" w:themeColor="text1"/>
          <w:sz w:val="22"/>
          <w:szCs w:val="22"/>
        </w:rPr>
        <w:t>epartment expects funded organisations to leverage existing contacts and professional networks to successfully reach school leaders, teachers, and students and/or be able to independently form new connections, as required, to successfully implement their program.</w:t>
      </w:r>
    </w:p>
    <w:p w14:paraId="310690B3" w14:textId="51D74397" w:rsidR="007C2617" w:rsidRPr="000C1E83" w:rsidRDefault="007C2617" w:rsidP="007C2617">
      <w:pPr>
        <w:rPr>
          <w:color w:val="1F1646" w:themeColor="text1"/>
          <w:sz w:val="22"/>
          <w:szCs w:val="22"/>
        </w:rPr>
      </w:pPr>
      <w:r w:rsidRPr="000C1E83">
        <w:rPr>
          <w:color w:val="1F1646" w:themeColor="text1"/>
          <w:sz w:val="22"/>
          <w:szCs w:val="22"/>
        </w:rPr>
        <w:t xml:space="preserve">Providers will be required to </w:t>
      </w:r>
      <w:r>
        <w:rPr>
          <w:color w:val="1F1646" w:themeColor="text1"/>
          <w:sz w:val="22"/>
          <w:szCs w:val="22"/>
        </w:rPr>
        <w:t xml:space="preserve">maintain </w:t>
      </w:r>
      <w:r w:rsidRPr="00F67163">
        <w:rPr>
          <w:color w:val="1F1646" w:themeColor="text1"/>
          <w:sz w:val="22"/>
          <w:szCs w:val="22"/>
        </w:rPr>
        <w:t>reports via a template provided</w:t>
      </w:r>
      <w:r>
        <w:rPr>
          <w:color w:val="1F1646" w:themeColor="text1"/>
          <w:sz w:val="22"/>
          <w:szCs w:val="22"/>
        </w:rPr>
        <w:t xml:space="preserve"> by the d</w:t>
      </w:r>
      <w:r w:rsidRPr="000C1E83">
        <w:rPr>
          <w:color w:val="1F1646" w:themeColor="text1"/>
          <w:sz w:val="22"/>
          <w:szCs w:val="22"/>
        </w:rPr>
        <w:t>epartment’s Student Excellence Unit,</w:t>
      </w:r>
      <w:r>
        <w:rPr>
          <w:color w:val="1F1646" w:themeColor="text1"/>
          <w:sz w:val="22"/>
          <w:szCs w:val="22"/>
        </w:rPr>
        <w:t xml:space="preserve"> ensuring they are accurately updated to meet </w:t>
      </w:r>
      <w:r w:rsidR="00CB2CEC">
        <w:rPr>
          <w:color w:val="1F1646" w:themeColor="text1"/>
          <w:sz w:val="22"/>
          <w:szCs w:val="22"/>
        </w:rPr>
        <w:t>m</w:t>
      </w:r>
      <w:r>
        <w:rPr>
          <w:color w:val="1F1646" w:themeColor="text1"/>
          <w:sz w:val="22"/>
          <w:szCs w:val="22"/>
        </w:rPr>
        <w:t xml:space="preserve">ilestones (timeline outlined in the table below). </w:t>
      </w:r>
    </w:p>
    <w:p w14:paraId="63E9E197" w14:textId="77777777" w:rsidR="007C2617" w:rsidRPr="000C1E83" w:rsidRDefault="007C2617" w:rsidP="007C2617">
      <w:pPr>
        <w:spacing w:after="60"/>
        <w:rPr>
          <w:color w:val="1F1646" w:themeColor="text1"/>
          <w:sz w:val="22"/>
          <w:szCs w:val="22"/>
        </w:rPr>
      </w:pPr>
      <w:r w:rsidRPr="000C1E83">
        <w:rPr>
          <w:color w:val="1F1646" w:themeColor="text1"/>
          <w:sz w:val="22"/>
          <w:szCs w:val="22"/>
        </w:rPr>
        <w:t>To inform these reports, providers will collect qualitative and quantitative data on the delivery of activities throughout the funding period. This includes:</w:t>
      </w:r>
    </w:p>
    <w:p w14:paraId="1E805166" w14:textId="77777777" w:rsidR="007C2617" w:rsidRPr="003935A9" w:rsidRDefault="007C2617" w:rsidP="005E3777">
      <w:pPr>
        <w:numPr>
          <w:ilvl w:val="0"/>
          <w:numId w:val="13"/>
        </w:numPr>
        <w:spacing w:before="0" w:after="60" w:line="240" w:lineRule="auto"/>
        <w:rPr>
          <w:color w:val="1F1646" w:themeColor="text1"/>
          <w:sz w:val="22"/>
          <w:szCs w:val="22"/>
        </w:rPr>
      </w:pPr>
      <w:r w:rsidRPr="003935A9">
        <w:rPr>
          <w:color w:val="1F1646" w:themeColor="text1"/>
          <w:sz w:val="22"/>
          <w:szCs w:val="22"/>
        </w:rPr>
        <w:t>information on the delivery dates, locations and mode (e.g. face-to-face and online)</w:t>
      </w:r>
    </w:p>
    <w:p w14:paraId="3BBF6CFA" w14:textId="77777777" w:rsidR="007C2617" w:rsidRPr="003935A9" w:rsidRDefault="007C2617" w:rsidP="005E3777">
      <w:pPr>
        <w:numPr>
          <w:ilvl w:val="0"/>
          <w:numId w:val="13"/>
        </w:numPr>
        <w:spacing w:before="0" w:after="60" w:line="240" w:lineRule="auto"/>
        <w:rPr>
          <w:color w:val="1F1646" w:themeColor="text1"/>
          <w:sz w:val="22"/>
          <w:szCs w:val="22"/>
        </w:rPr>
      </w:pPr>
      <w:r w:rsidRPr="003935A9">
        <w:rPr>
          <w:color w:val="1F1646" w:themeColor="text1"/>
          <w:sz w:val="22"/>
          <w:szCs w:val="22"/>
        </w:rPr>
        <w:t>information on the delivery timing (e.g. during school, after school and during school holiday periods)</w:t>
      </w:r>
    </w:p>
    <w:p w14:paraId="39C49221" w14:textId="77777777" w:rsidR="007C2617" w:rsidRPr="003935A9" w:rsidRDefault="007C2617" w:rsidP="005E3777">
      <w:pPr>
        <w:numPr>
          <w:ilvl w:val="0"/>
          <w:numId w:val="13"/>
        </w:numPr>
        <w:spacing w:before="0" w:after="0" w:line="240" w:lineRule="auto"/>
        <w:ind w:hanging="357"/>
        <w:rPr>
          <w:color w:val="1F1646" w:themeColor="text1"/>
          <w:sz w:val="22"/>
          <w:szCs w:val="22"/>
        </w:rPr>
      </w:pPr>
      <w:r>
        <w:rPr>
          <w:color w:val="1F1646" w:themeColor="text1"/>
          <w:sz w:val="22"/>
          <w:szCs w:val="22"/>
        </w:rPr>
        <w:t>student and school participation data including</w:t>
      </w:r>
      <w:r w:rsidRPr="003935A9">
        <w:rPr>
          <w:color w:val="1F1646" w:themeColor="text1"/>
          <w:sz w:val="22"/>
          <w:szCs w:val="22"/>
        </w:rPr>
        <w:t>:</w:t>
      </w:r>
    </w:p>
    <w:p w14:paraId="4526D7A0" w14:textId="77777777" w:rsidR="007C2617" w:rsidRDefault="007C2617" w:rsidP="005E3777">
      <w:pPr>
        <w:numPr>
          <w:ilvl w:val="1"/>
          <w:numId w:val="13"/>
        </w:numPr>
        <w:spacing w:before="0" w:after="0" w:line="240" w:lineRule="auto"/>
        <w:ind w:hanging="357"/>
        <w:rPr>
          <w:color w:val="1F1646" w:themeColor="text1"/>
          <w:sz w:val="22"/>
          <w:szCs w:val="22"/>
        </w:rPr>
      </w:pPr>
      <w:r>
        <w:rPr>
          <w:color w:val="1F1646" w:themeColor="text1"/>
          <w:sz w:val="22"/>
          <w:szCs w:val="22"/>
        </w:rPr>
        <w:t>student name</w:t>
      </w:r>
    </w:p>
    <w:p w14:paraId="7E2AF495" w14:textId="77777777" w:rsidR="007C2617" w:rsidRDefault="007C2617" w:rsidP="005E3777">
      <w:pPr>
        <w:numPr>
          <w:ilvl w:val="1"/>
          <w:numId w:val="13"/>
        </w:numPr>
        <w:spacing w:before="0" w:after="0" w:line="240" w:lineRule="auto"/>
        <w:ind w:hanging="357"/>
        <w:rPr>
          <w:color w:val="1F1646" w:themeColor="text1"/>
          <w:sz w:val="22"/>
          <w:szCs w:val="22"/>
        </w:rPr>
      </w:pPr>
      <w:r>
        <w:rPr>
          <w:color w:val="1F1646" w:themeColor="text1"/>
          <w:sz w:val="22"/>
          <w:szCs w:val="22"/>
        </w:rPr>
        <w:t>school name</w:t>
      </w:r>
    </w:p>
    <w:p w14:paraId="50F5E1B4" w14:textId="77777777" w:rsidR="007C2617" w:rsidRDefault="007C2617" w:rsidP="005E3777">
      <w:pPr>
        <w:numPr>
          <w:ilvl w:val="1"/>
          <w:numId w:val="13"/>
        </w:numPr>
        <w:spacing w:before="0" w:after="0" w:line="240" w:lineRule="auto"/>
        <w:ind w:hanging="357"/>
        <w:rPr>
          <w:color w:val="1F1646" w:themeColor="text1"/>
          <w:sz w:val="22"/>
          <w:szCs w:val="22"/>
        </w:rPr>
      </w:pPr>
      <w:r>
        <w:rPr>
          <w:color w:val="1F1646" w:themeColor="text1"/>
          <w:sz w:val="22"/>
          <w:szCs w:val="22"/>
        </w:rPr>
        <w:t>school number</w:t>
      </w:r>
    </w:p>
    <w:p w14:paraId="58A83D80" w14:textId="77777777" w:rsidR="007C2617" w:rsidRDefault="007C2617" w:rsidP="005E3777">
      <w:pPr>
        <w:numPr>
          <w:ilvl w:val="1"/>
          <w:numId w:val="13"/>
        </w:numPr>
        <w:spacing w:before="0" w:after="0" w:line="240" w:lineRule="auto"/>
        <w:ind w:hanging="357"/>
        <w:rPr>
          <w:color w:val="1F1646" w:themeColor="text1"/>
          <w:sz w:val="22"/>
          <w:szCs w:val="22"/>
        </w:rPr>
      </w:pPr>
      <w:r>
        <w:rPr>
          <w:color w:val="1F1646" w:themeColor="text1"/>
          <w:sz w:val="22"/>
          <w:szCs w:val="22"/>
        </w:rPr>
        <w:t>gender</w:t>
      </w:r>
    </w:p>
    <w:p w14:paraId="494C49EA" w14:textId="77777777" w:rsidR="007C2617" w:rsidRDefault="007C2617" w:rsidP="005E3777">
      <w:pPr>
        <w:numPr>
          <w:ilvl w:val="1"/>
          <w:numId w:val="13"/>
        </w:numPr>
        <w:spacing w:before="0" w:after="0" w:line="240" w:lineRule="auto"/>
        <w:ind w:hanging="357"/>
        <w:rPr>
          <w:color w:val="1F1646" w:themeColor="text1"/>
          <w:sz w:val="22"/>
          <w:szCs w:val="22"/>
        </w:rPr>
      </w:pPr>
      <w:r>
        <w:rPr>
          <w:color w:val="1F1646" w:themeColor="text1"/>
          <w:sz w:val="22"/>
          <w:szCs w:val="22"/>
        </w:rPr>
        <w:t>year level</w:t>
      </w:r>
    </w:p>
    <w:p w14:paraId="0EBC7DDD" w14:textId="77777777" w:rsidR="007C2617" w:rsidRDefault="007C2617" w:rsidP="005E3777">
      <w:pPr>
        <w:numPr>
          <w:ilvl w:val="1"/>
          <w:numId w:val="13"/>
        </w:numPr>
        <w:spacing w:before="0" w:after="0" w:line="240" w:lineRule="auto"/>
        <w:ind w:hanging="357"/>
        <w:rPr>
          <w:color w:val="1F1646" w:themeColor="text1"/>
          <w:sz w:val="22"/>
          <w:szCs w:val="22"/>
        </w:rPr>
      </w:pPr>
      <w:r>
        <w:rPr>
          <w:color w:val="1F1646" w:themeColor="text1"/>
          <w:sz w:val="22"/>
          <w:szCs w:val="22"/>
        </w:rPr>
        <w:t>ATSI status</w:t>
      </w:r>
    </w:p>
    <w:p w14:paraId="70353151" w14:textId="77777777" w:rsidR="007C2617" w:rsidRPr="003935A9" w:rsidRDefault="007C2617" w:rsidP="005E3777">
      <w:pPr>
        <w:numPr>
          <w:ilvl w:val="0"/>
          <w:numId w:val="13"/>
        </w:numPr>
        <w:spacing w:before="0" w:after="60" w:line="240" w:lineRule="auto"/>
        <w:rPr>
          <w:color w:val="1F1646" w:themeColor="text1"/>
          <w:sz w:val="22"/>
          <w:szCs w:val="22"/>
        </w:rPr>
      </w:pPr>
      <w:r w:rsidRPr="003935A9">
        <w:rPr>
          <w:color w:val="1F1646" w:themeColor="text1"/>
          <w:sz w:val="22"/>
          <w:szCs w:val="22"/>
        </w:rPr>
        <w:t xml:space="preserve">standard short-form surveys (developed by the </w:t>
      </w:r>
      <w:r>
        <w:rPr>
          <w:color w:val="1F1646" w:themeColor="text1"/>
          <w:sz w:val="22"/>
          <w:szCs w:val="22"/>
        </w:rPr>
        <w:t>d</w:t>
      </w:r>
      <w:r w:rsidRPr="003935A9">
        <w:rPr>
          <w:color w:val="1F1646" w:themeColor="text1"/>
          <w:sz w:val="22"/>
          <w:szCs w:val="22"/>
        </w:rPr>
        <w:t xml:space="preserve">epartment) completed by students participating in the activities to enable appropriate evaluation </w:t>
      </w:r>
    </w:p>
    <w:p w14:paraId="43B1ECCF" w14:textId="77777777" w:rsidR="007C2617" w:rsidRDefault="007C2617" w:rsidP="005E3777">
      <w:pPr>
        <w:numPr>
          <w:ilvl w:val="0"/>
          <w:numId w:val="13"/>
        </w:numPr>
        <w:spacing w:before="0" w:line="240" w:lineRule="auto"/>
        <w:ind w:left="777" w:hanging="357"/>
        <w:rPr>
          <w:color w:val="1F1646" w:themeColor="text1"/>
          <w:sz w:val="22"/>
          <w:szCs w:val="22"/>
        </w:rPr>
      </w:pPr>
      <w:r w:rsidRPr="003935A9">
        <w:rPr>
          <w:color w:val="1F1646" w:themeColor="text1"/>
          <w:sz w:val="22"/>
          <w:szCs w:val="22"/>
        </w:rPr>
        <w:t>detailed financial information, including program revenue and expenditure, for ongoing monitoring and to also inform an acquittal process at the end of the funding period.</w:t>
      </w:r>
    </w:p>
    <w:p w14:paraId="7B36CBCD" w14:textId="77777777" w:rsidR="00CF1DEE" w:rsidRPr="00AC4DDB" w:rsidRDefault="00CF1DEE" w:rsidP="00CF1DEE">
      <w:pPr>
        <w:spacing w:before="0" w:line="240" w:lineRule="auto"/>
        <w:rPr>
          <w:color w:val="1F1646" w:themeColor="text1"/>
          <w:sz w:val="22"/>
          <w:szCs w:val="22"/>
        </w:rPr>
      </w:pPr>
    </w:p>
    <w:tbl>
      <w:tblPr>
        <w:tblStyle w:val="TableGrid"/>
        <w:tblW w:w="0" w:type="auto"/>
        <w:tblLayout w:type="fixed"/>
        <w:tblLook w:val="04A0" w:firstRow="1" w:lastRow="0" w:firstColumn="1" w:lastColumn="0" w:noHBand="0" w:noVBand="1"/>
      </w:tblPr>
      <w:tblGrid>
        <w:gridCol w:w="1555"/>
        <w:gridCol w:w="1134"/>
        <w:gridCol w:w="5244"/>
        <w:gridCol w:w="1276"/>
      </w:tblGrid>
      <w:tr w:rsidR="007C2617" w:rsidRPr="0074322D" w14:paraId="37DCA1D4" w14:textId="77777777" w:rsidTr="007C26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1BD688C2" w14:textId="77777777" w:rsidR="007C2617" w:rsidRPr="00CF1DEE" w:rsidRDefault="007C2617" w:rsidP="00CF1DEE">
            <w:pPr>
              <w:pStyle w:val="TableHead"/>
              <w:rPr>
                <w:b/>
                <w:bCs w:val="0"/>
              </w:rPr>
            </w:pPr>
            <w:r w:rsidRPr="00CF1DEE">
              <w:rPr>
                <w:b/>
                <w:bCs w:val="0"/>
              </w:rPr>
              <w:t>Milestones</w:t>
            </w:r>
          </w:p>
        </w:tc>
        <w:tc>
          <w:tcPr>
            <w:tcW w:w="1134" w:type="dxa"/>
          </w:tcPr>
          <w:p w14:paraId="10493FDD" w14:textId="77777777" w:rsidR="007C2617" w:rsidRPr="00CF1DEE" w:rsidRDefault="007C2617" w:rsidP="00CF1DEE">
            <w:pPr>
              <w:pStyle w:val="TableHead"/>
              <w:cnfStyle w:val="100000000000" w:firstRow="1" w:lastRow="0" w:firstColumn="0" w:lastColumn="0" w:oddVBand="0" w:evenVBand="0" w:oddHBand="0" w:evenHBand="0" w:firstRowFirstColumn="0" w:firstRowLastColumn="0" w:lastRowFirstColumn="0" w:lastRowLastColumn="0"/>
              <w:rPr>
                <w:b/>
                <w:bCs w:val="0"/>
              </w:rPr>
            </w:pPr>
            <w:r w:rsidRPr="00CF1DEE">
              <w:rPr>
                <w:b/>
                <w:bCs w:val="0"/>
              </w:rPr>
              <w:t>Due Date</w:t>
            </w:r>
          </w:p>
        </w:tc>
        <w:tc>
          <w:tcPr>
            <w:tcW w:w="5244" w:type="dxa"/>
          </w:tcPr>
          <w:p w14:paraId="6523BC67" w14:textId="77777777" w:rsidR="007C2617" w:rsidRPr="00CF1DEE" w:rsidRDefault="007C2617" w:rsidP="00CF1DEE">
            <w:pPr>
              <w:pStyle w:val="TableHead"/>
              <w:cnfStyle w:val="100000000000" w:firstRow="1" w:lastRow="0" w:firstColumn="0" w:lastColumn="0" w:oddVBand="0" w:evenVBand="0" w:oddHBand="0" w:evenHBand="0" w:firstRowFirstColumn="0" w:firstRowLastColumn="0" w:lastRowFirstColumn="0" w:lastRowLastColumn="0"/>
              <w:rPr>
                <w:b/>
                <w:bCs w:val="0"/>
              </w:rPr>
            </w:pPr>
            <w:r w:rsidRPr="00CF1DEE">
              <w:rPr>
                <w:b/>
                <w:bCs w:val="0"/>
              </w:rPr>
              <w:t>Requirements</w:t>
            </w:r>
          </w:p>
        </w:tc>
        <w:tc>
          <w:tcPr>
            <w:tcW w:w="1276" w:type="dxa"/>
          </w:tcPr>
          <w:p w14:paraId="26FFA153" w14:textId="77777777" w:rsidR="007C2617" w:rsidRPr="00CF1DEE" w:rsidRDefault="007C2617" w:rsidP="00CF1DEE">
            <w:pPr>
              <w:pStyle w:val="TableHead"/>
              <w:cnfStyle w:val="100000000000" w:firstRow="1" w:lastRow="0" w:firstColumn="0" w:lastColumn="0" w:oddVBand="0" w:evenVBand="0" w:oddHBand="0" w:evenHBand="0" w:firstRowFirstColumn="0" w:firstRowLastColumn="0" w:lastRowFirstColumn="0" w:lastRowLastColumn="0"/>
              <w:rPr>
                <w:b/>
                <w:bCs w:val="0"/>
              </w:rPr>
            </w:pPr>
            <w:r w:rsidRPr="00CF1DEE">
              <w:rPr>
                <w:b/>
                <w:bCs w:val="0"/>
              </w:rPr>
              <w:t>Payment period</w:t>
            </w:r>
          </w:p>
        </w:tc>
      </w:tr>
      <w:tr w:rsidR="007C2617" w:rsidRPr="0074322D" w14:paraId="2F6514A2" w14:textId="77777777" w:rsidTr="007C2617">
        <w:tc>
          <w:tcPr>
            <w:cnfStyle w:val="001000000000" w:firstRow="0" w:lastRow="0" w:firstColumn="1" w:lastColumn="0" w:oddVBand="0" w:evenVBand="0" w:oddHBand="0" w:evenHBand="0" w:firstRowFirstColumn="0" w:firstRowLastColumn="0" w:lastRowFirstColumn="0" w:lastRowLastColumn="0"/>
            <w:tcW w:w="1555" w:type="dxa"/>
          </w:tcPr>
          <w:p w14:paraId="26391018" w14:textId="7C4E0249" w:rsidR="007C2617" w:rsidRPr="007C2617" w:rsidRDefault="007C2617" w:rsidP="00CF1DEE">
            <w:pPr>
              <w:pStyle w:val="Tablebody"/>
            </w:pPr>
            <w:r w:rsidRPr="00CF1DEE">
              <w:rPr>
                <w:b/>
                <w:bCs/>
              </w:rPr>
              <w:t>Milestone 1</w:t>
            </w:r>
            <w:r w:rsidRPr="007C2617">
              <w:t xml:space="preserve"> Project Plan / Event Schedule</w:t>
            </w:r>
          </w:p>
        </w:tc>
        <w:tc>
          <w:tcPr>
            <w:tcW w:w="1134" w:type="dxa"/>
          </w:tcPr>
          <w:p w14:paraId="762B2688" w14:textId="786584A5" w:rsidR="007C2617" w:rsidRPr="007C2617" w:rsidRDefault="007C2617" w:rsidP="00CF1DEE">
            <w:pPr>
              <w:pStyle w:val="Tablebody"/>
              <w:cnfStyle w:val="000000000000" w:firstRow="0" w:lastRow="0" w:firstColumn="0" w:lastColumn="0" w:oddVBand="0" w:evenVBand="0" w:oddHBand="0" w:evenHBand="0" w:firstRowFirstColumn="0" w:firstRowLastColumn="0" w:lastRowFirstColumn="0" w:lastRowLastColumn="0"/>
            </w:pPr>
            <w:r w:rsidRPr="007C2617">
              <w:t>Nov</w:t>
            </w:r>
            <w:r w:rsidR="009C7344">
              <w:t xml:space="preserve"> </w:t>
            </w:r>
            <w:r w:rsidRPr="007C2617">
              <w:t>2025</w:t>
            </w:r>
          </w:p>
        </w:tc>
        <w:tc>
          <w:tcPr>
            <w:tcW w:w="5244" w:type="dxa"/>
          </w:tcPr>
          <w:p w14:paraId="283FEABC" w14:textId="77777777" w:rsidR="009C7344" w:rsidRDefault="007C2617" w:rsidP="00CF1DEE">
            <w:pPr>
              <w:pStyle w:val="Tablebody"/>
              <w:cnfStyle w:val="000000000000" w:firstRow="0" w:lastRow="0" w:firstColumn="0" w:lastColumn="0" w:oddVBand="0" w:evenVBand="0" w:oddHBand="0" w:evenHBand="0" w:firstRowFirstColumn="0" w:firstRowLastColumn="0" w:lastRowFirstColumn="0" w:lastRowLastColumn="0"/>
            </w:pPr>
            <w:r w:rsidRPr="007C2617">
              <w:t>Project plan</w:t>
            </w:r>
          </w:p>
          <w:p w14:paraId="07B2E4DC" w14:textId="699EA081" w:rsidR="007C2617" w:rsidRDefault="009C7344" w:rsidP="00CF1DEE">
            <w:pPr>
              <w:pStyle w:val="Tablebody"/>
              <w:cnfStyle w:val="000000000000" w:firstRow="0" w:lastRow="0" w:firstColumn="0" w:lastColumn="0" w:oddVBand="0" w:evenVBand="0" w:oddHBand="0" w:evenHBand="0" w:firstRowFirstColumn="0" w:firstRowLastColumn="0" w:lastRowFirstColumn="0" w:lastRowLastColumn="0"/>
            </w:pPr>
            <w:r>
              <w:t>S</w:t>
            </w:r>
            <w:r w:rsidR="007C2617" w:rsidRPr="007C2617">
              <w:t xml:space="preserve">chedule of events for </w:t>
            </w:r>
            <w:r w:rsidR="00A500DF">
              <w:t xml:space="preserve">Terms </w:t>
            </w:r>
            <w:r w:rsidR="007C2617" w:rsidRPr="007C2617">
              <w:t>1 and 2 of 2026 (to be listed on Arc event hub).</w:t>
            </w:r>
          </w:p>
          <w:p w14:paraId="707229FC" w14:textId="13FEA5A4" w:rsidR="005E3777" w:rsidRPr="007C2617" w:rsidRDefault="005E3777" w:rsidP="00CF1DEE">
            <w:pPr>
              <w:pStyle w:val="Tablebody"/>
              <w:cnfStyle w:val="000000000000" w:firstRow="0" w:lastRow="0" w:firstColumn="0" w:lastColumn="0" w:oddVBand="0" w:evenVBand="0" w:oddHBand="0" w:evenHBand="0" w:firstRowFirstColumn="0" w:firstRowLastColumn="0" w:lastRowFirstColumn="0" w:lastRowLastColumn="0"/>
            </w:pPr>
            <w:r>
              <w:t>Marketing plans and promotional collateral.</w:t>
            </w:r>
          </w:p>
        </w:tc>
        <w:tc>
          <w:tcPr>
            <w:tcW w:w="1276" w:type="dxa"/>
          </w:tcPr>
          <w:p w14:paraId="66C1AF0B" w14:textId="77777777" w:rsidR="007C2617" w:rsidRPr="00CF1DEE" w:rsidRDefault="007C2617" w:rsidP="00CF1DEE">
            <w:pPr>
              <w:pStyle w:val="Tablebody"/>
              <w:cnfStyle w:val="000000000000" w:firstRow="0" w:lastRow="0" w:firstColumn="0" w:lastColumn="0" w:oddVBand="0" w:evenVBand="0" w:oddHBand="0" w:evenHBand="0" w:firstRowFirstColumn="0" w:firstRowLastColumn="0" w:lastRowFirstColumn="0" w:lastRowLastColumn="0"/>
              <w:rPr>
                <w:b/>
                <w:bCs/>
                <w:color w:val="174F51" w:themeColor="accent2" w:themeShade="40"/>
              </w:rPr>
            </w:pPr>
            <w:r w:rsidRPr="00CF1DEE">
              <w:rPr>
                <w:b/>
                <w:bCs/>
                <w:color w:val="174F51" w:themeColor="accent2" w:themeShade="40"/>
              </w:rPr>
              <w:t>Jan 2026</w:t>
            </w:r>
          </w:p>
        </w:tc>
      </w:tr>
      <w:tr w:rsidR="007C2617" w:rsidRPr="0074322D" w14:paraId="2888B8DC" w14:textId="77777777" w:rsidTr="007C2617">
        <w:tc>
          <w:tcPr>
            <w:cnfStyle w:val="001000000000" w:firstRow="0" w:lastRow="0" w:firstColumn="1" w:lastColumn="0" w:oddVBand="0" w:evenVBand="0" w:oddHBand="0" w:evenHBand="0" w:firstRowFirstColumn="0" w:firstRowLastColumn="0" w:lastRowFirstColumn="0" w:lastRowLastColumn="0"/>
            <w:tcW w:w="1555" w:type="dxa"/>
          </w:tcPr>
          <w:p w14:paraId="53D56A4F" w14:textId="57BAA27B" w:rsidR="007C2617" w:rsidRPr="007C2617" w:rsidRDefault="007C2617" w:rsidP="00CF1DEE">
            <w:pPr>
              <w:pStyle w:val="Tablebody"/>
            </w:pPr>
            <w:r w:rsidRPr="00CF1DEE">
              <w:rPr>
                <w:b/>
                <w:bCs/>
              </w:rPr>
              <w:lastRenderedPageBreak/>
              <w:t>Milestone 2</w:t>
            </w:r>
            <w:r w:rsidRPr="007C2617">
              <w:t xml:space="preserve"> Update on participation</w:t>
            </w:r>
          </w:p>
        </w:tc>
        <w:tc>
          <w:tcPr>
            <w:tcW w:w="1134" w:type="dxa"/>
          </w:tcPr>
          <w:p w14:paraId="3D5C4246" w14:textId="77777777" w:rsidR="007C2617" w:rsidRPr="007C2617" w:rsidRDefault="007C2617" w:rsidP="00CF1DEE">
            <w:pPr>
              <w:pStyle w:val="Tablebody"/>
              <w:cnfStyle w:val="000000000000" w:firstRow="0" w:lastRow="0" w:firstColumn="0" w:lastColumn="0" w:oddVBand="0" w:evenVBand="0" w:oddHBand="0" w:evenHBand="0" w:firstRowFirstColumn="0" w:firstRowLastColumn="0" w:lastRowFirstColumn="0" w:lastRowLastColumn="0"/>
            </w:pPr>
            <w:r w:rsidRPr="007C2617">
              <w:t>Apr 2026</w:t>
            </w:r>
          </w:p>
        </w:tc>
        <w:tc>
          <w:tcPr>
            <w:tcW w:w="5244" w:type="dxa"/>
          </w:tcPr>
          <w:p w14:paraId="17674EA6" w14:textId="2DF9D391" w:rsidR="007C2617" w:rsidRPr="007C2617" w:rsidRDefault="007C2617" w:rsidP="00CF1DEE">
            <w:pPr>
              <w:pStyle w:val="Tablebody"/>
              <w:cnfStyle w:val="000000000000" w:firstRow="0" w:lastRow="0" w:firstColumn="0" w:lastColumn="0" w:oddVBand="0" w:evenVBand="0" w:oddHBand="0" w:evenHBand="0" w:firstRowFirstColumn="0" w:firstRowLastColumn="0" w:lastRowFirstColumn="0" w:lastRowLastColumn="0"/>
            </w:pPr>
            <w:r w:rsidRPr="007C2617">
              <w:t>Details of government schools and students who have participated in activities for Term 1, 2026</w:t>
            </w:r>
            <w:r w:rsidR="009C7344">
              <w:t>.</w:t>
            </w:r>
          </w:p>
          <w:p w14:paraId="7140FA43" w14:textId="31855391" w:rsidR="007C2617" w:rsidRPr="007C2617" w:rsidRDefault="007C2617" w:rsidP="00CF1DEE">
            <w:pPr>
              <w:pStyle w:val="Tablebody"/>
              <w:cnfStyle w:val="000000000000" w:firstRow="0" w:lastRow="0" w:firstColumn="0" w:lastColumn="0" w:oddVBand="0" w:evenVBand="0" w:oddHBand="0" w:evenHBand="0" w:firstRowFirstColumn="0" w:firstRowLastColumn="0" w:lastRowFirstColumn="0" w:lastRowLastColumn="0"/>
            </w:pPr>
            <w:r w:rsidRPr="007C2617">
              <w:t>Summary of forward calendar of events for 2026 (as listed on Arc event hub)</w:t>
            </w:r>
            <w:r w:rsidR="009C7344">
              <w:t>.</w:t>
            </w:r>
          </w:p>
          <w:p w14:paraId="64CDD2E0" w14:textId="77777777" w:rsidR="007C2617" w:rsidRPr="007C2617" w:rsidRDefault="007C2617" w:rsidP="00CF1DEE">
            <w:pPr>
              <w:pStyle w:val="Tablebody"/>
              <w:cnfStyle w:val="000000000000" w:firstRow="0" w:lastRow="0" w:firstColumn="0" w:lastColumn="0" w:oddVBand="0" w:evenVBand="0" w:oddHBand="0" w:evenHBand="0" w:firstRowFirstColumn="0" w:firstRowLastColumn="0" w:lastRowFirstColumn="0" w:lastRowLastColumn="0"/>
            </w:pPr>
            <w:r w:rsidRPr="007C2617">
              <w:t>Updated participation forecasts over remaining funding period.</w:t>
            </w:r>
          </w:p>
        </w:tc>
        <w:tc>
          <w:tcPr>
            <w:tcW w:w="1276" w:type="dxa"/>
          </w:tcPr>
          <w:p w14:paraId="471FC300" w14:textId="77777777" w:rsidR="007C2617" w:rsidRPr="00CF1DEE" w:rsidRDefault="007C2617" w:rsidP="00CF1DEE">
            <w:pPr>
              <w:pStyle w:val="Tablebody"/>
              <w:cnfStyle w:val="000000000000" w:firstRow="0" w:lastRow="0" w:firstColumn="0" w:lastColumn="0" w:oddVBand="0" w:evenVBand="0" w:oddHBand="0" w:evenHBand="0" w:firstRowFirstColumn="0" w:firstRowLastColumn="0" w:lastRowFirstColumn="0" w:lastRowLastColumn="0"/>
              <w:rPr>
                <w:b/>
                <w:bCs/>
                <w:color w:val="174F51" w:themeColor="accent2" w:themeShade="40"/>
              </w:rPr>
            </w:pPr>
            <w:r w:rsidRPr="00CF1DEE">
              <w:rPr>
                <w:b/>
                <w:bCs/>
                <w:color w:val="174F51" w:themeColor="accent2" w:themeShade="40"/>
              </w:rPr>
              <w:t>May 2026</w:t>
            </w:r>
          </w:p>
        </w:tc>
      </w:tr>
      <w:tr w:rsidR="007C2617" w:rsidRPr="0074322D" w14:paraId="15C64ED1" w14:textId="77777777" w:rsidTr="007C2617">
        <w:trPr>
          <w:cantSplit/>
        </w:trPr>
        <w:tc>
          <w:tcPr>
            <w:cnfStyle w:val="001000000000" w:firstRow="0" w:lastRow="0" w:firstColumn="1" w:lastColumn="0" w:oddVBand="0" w:evenVBand="0" w:oddHBand="0" w:evenHBand="0" w:firstRowFirstColumn="0" w:firstRowLastColumn="0" w:lastRowFirstColumn="0" w:lastRowLastColumn="0"/>
            <w:tcW w:w="1555" w:type="dxa"/>
          </w:tcPr>
          <w:p w14:paraId="20288BF1" w14:textId="2DF81B2E" w:rsidR="007C2617" w:rsidRPr="007C2617" w:rsidRDefault="007C2617" w:rsidP="00CF1DEE">
            <w:pPr>
              <w:pStyle w:val="Tablebody"/>
            </w:pPr>
            <w:r w:rsidRPr="00CF1DEE">
              <w:rPr>
                <w:b/>
                <w:bCs/>
              </w:rPr>
              <w:t>Milestone 3</w:t>
            </w:r>
            <w:r w:rsidRPr="007C2617">
              <w:t xml:space="preserve"> Update on participation</w:t>
            </w:r>
          </w:p>
        </w:tc>
        <w:tc>
          <w:tcPr>
            <w:tcW w:w="1134" w:type="dxa"/>
          </w:tcPr>
          <w:p w14:paraId="4E8D62FC" w14:textId="77777777" w:rsidR="007C2617" w:rsidRPr="007C2617" w:rsidRDefault="007C2617" w:rsidP="00CF1DEE">
            <w:pPr>
              <w:pStyle w:val="Tablebody"/>
              <w:cnfStyle w:val="000000000000" w:firstRow="0" w:lastRow="0" w:firstColumn="0" w:lastColumn="0" w:oddVBand="0" w:evenVBand="0" w:oddHBand="0" w:evenHBand="0" w:firstRowFirstColumn="0" w:firstRowLastColumn="0" w:lastRowFirstColumn="0" w:lastRowLastColumn="0"/>
            </w:pPr>
            <w:r w:rsidRPr="007C2617">
              <w:t>Jul 2026</w:t>
            </w:r>
          </w:p>
        </w:tc>
        <w:tc>
          <w:tcPr>
            <w:tcW w:w="5244" w:type="dxa"/>
          </w:tcPr>
          <w:p w14:paraId="211B2D7F" w14:textId="3DA3480D" w:rsidR="007C2617" w:rsidRPr="007C2617" w:rsidRDefault="007C2617" w:rsidP="00CF1DEE">
            <w:pPr>
              <w:pStyle w:val="Tablebody"/>
              <w:cnfStyle w:val="000000000000" w:firstRow="0" w:lastRow="0" w:firstColumn="0" w:lastColumn="0" w:oddVBand="0" w:evenVBand="0" w:oddHBand="0" w:evenHBand="0" w:firstRowFirstColumn="0" w:firstRowLastColumn="0" w:lastRowFirstColumn="0" w:lastRowLastColumn="0"/>
            </w:pPr>
            <w:r w:rsidRPr="007C2617">
              <w:t>Details of government schools and students who have participated in activities for Term 2, 2026</w:t>
            </w:r>
            <w:r w:rsidR="009C7344">
              <w:t>.</w:t>
            </w:r>
          </w:p>
          <w:p w14:paraId="2AAD33B6" w14:textId="04003AB4" w:rsidR="007C2617" w:rsidRPr="007C2617" w:rsidRDefault="007C2617" w:rsidP="00CF1DEE">
            <w:pPr>
              <w:pStyle w:val="Tablebody"/>
              <w:cnfStyle w:val="000000000000" w:firstRow="0" w:lastRow="0" w:firstColumn="0" w:lastColumn="0" w:oddVBand="0" w:evenVBand="0" w:oddHBand="0" w:evenHBand="0" w:firstRowFirstColumn="0" w:firstRowLastColumn="0" w:lastRowFirstColumn="0" w:lastRowLastColumn="0"/>
            </w:pPr>
            <w:r w:rsidRPr="007C2617">
              <w:t>Summary of forward calendar of events for 2026 (as listed on Arc event hub)</w:t>
            </w:r>
            <w:r w:rsidR="009C7344">
              <w:t>.</w:t>
            </w:r>
          </w:p>
          <w:p w14:paraId="51A58709" w14:textId="77777777" w:rsidR="007C2617" w:rsidRPr="007C2617" w:rsidRDefault="007C2617" w:rsidP="00CF1DEE">
            <w:pPr>
              <w:pStyle w:val="Tablebody"/>
              <w:cnfStyle w:val="000000000000" w:firstRow="0" w:lastRow="0" w:firstColumn="0" w:lastColumn="0" w:oddVBand="0" w:evenVBand="0" w:oddHBand="0" w:evenHBand="0" w:firstRowFirstColumn="0" w:firstRowLastColumn="0" w:lastRowFirstColumn="0" w:lastRowLastColumn="0"/>
            </w:pPr>
            <w:r w:rsidRPr="007C2617">
              <w:t>Updated participation forecasts over remaining funding period.</w:t>
            </w:r>
          </w:p>
        </w:tc>
        <w:tc>
          <w:tcPr>
            <w:tcW w:w="1276" w:type="dxa"/>
          </w:tcPr>
          <w:p w14:paraId="563A4DC4" w14:textId="77777777" w:rsidR="007C2617" w:rsidRPr="00CF1DEE" w:rsidRDefault="007C2617" w:rsidP="00CF1DEE">
            <w:pPr>
              <w:pStyle w:val="Tablebody"/>
              <w:cnfStyle w:val="000000000000" w:firstRow="0" w:lastRow="0" w:firstColumn="0" w:lastColumn="0" w:oddVBand="0" w:evenVBand="0" w:oddHBand="0" w:evenHBand="0" w:firstRowFirstColumn="0" w:firstRowLastColumn="0" w:lastRowFirstColumn="0" w:lastRowLastColumn="0"/>
              <w:rPr>
                <w:b/>
                <w:bCs/>
                <w:color w:val="174F51" w:themeColor="accent2" w:themeShade="40"/>
              </w:rPr>
            </w:pPr>
            <w:r w:rsidRPr="00CF1DEE">
              <w:rPr>
                <w:b/>
                <w:bCs/>
                <w:color w:val="174F51" w:themeColor="accent2" w:themeShade="40"/>
              </w:rPr>
              <w:t>Aug 2026</w:t>
            </w:r>
          </w:p>
        </w:tc>
      </w:tr>
      <w:tr w:rsidR="007C2617" w:rsidRPr="0074322D" w14:paraId="3347E726" w14:textId="77777777" w:rsidTr="007C2617">
        <w:tc>
          <w:tcPr>
            <w:cnfStyle w:val="001000000000" w:firstRow="0" w:lastRow="0" w:firstColumn="1" w:lastColumn="0" w:oddVBand="0" w:evenVBand="0" w:oddHBand="0" w:evenHBand="0" w:firstRowFirstColumn="0" w:firstRowLastColumn="0" w:lastRowFirstColumn="0" w:lastRowLastColumn="0"/>
            <w:tcW w:w="1555" w:type="dxa"/>
          </w:tcPr>
          <w:p w14:paraId="73CA7001" w14:textId="478A4BB3" w:rsidR="007C2617" w:rsidRPr="007C2617" w:rsidRDefault="007C2617" w:rsidP="00CF1DEE">
            <w:pPr>
              <w:pStyle w:val="Tablebody"/>
            </w:pPr>
            <w:r w:rsidRPr="00CF1DEE">
              <w:rPr>
                <w:b/>
                <w:bCs/>
              </w:rPr>
              <w:t>Milestone 4</w:t>
            </w:r>
            <w:r w:rsidRPr="007C2617">
              <w:t xml:space="preserve"> Update on participation</w:t>
            </w:r>
          </w:p>
        </w:tc>
        <w:tc>
          <w:tcPr>
            <w:tcW w:w="1134" w:type="dxa"/>
          </w:tcPr>
          <w:p w14:paraId="3837CC87" w14:textId="77777777" w:rsidR="007C2617" w:rsidRPr="007C2617" w:rsidRDefault="007C2617" w:rsidP="00CF1DEE">
            <w:pPr>
              <w:pStyle w:val="Tablebody"/>
              <w:cnfStyle w:val="000000000000" w:firstRow="0" w:lastRow="0" w:firstColumn="0" w:lastColumn="0" w:oddVBand="0" w:evenVBand="0" w:oddHBand="0" w:evenHBand="0" w:firstRowFirstColumn="0" w:firstRowLastColumn="0" w:lastRowFirstColumn="0" w:lastRowLastColumn="0"/>
            </w:pPr>
            <w:r w:rsidRPr="007C2617">
              <w:t>Oct 2026</w:t>
            </w:r>
          </w:p>
        </w:tc>
        <w:tc>
          <w:tcPr>
            <w:tcW w:w="5244" w:type="dxa"/>
          </w:tcPr>
          <w:p w14:paraId="4FAE1BC0" w14:textId="03DA9DA3" w:rsidR="007C2617" w:rsidRPr="007C2617" w:rsidRDefault="007C2617" w:rsidP="00CF1DEE">
            <w:pPr>
              <w:pStyle w:val="Tablebody"/>
              <w:cnfStyle w:val="000000000000" w:firstRow="0" w:lastRow="0" w:firstColumn="0" w:lastColumn="0" w:oddVBand="0" w:evenVBand="0" w:oddHBand="0" w:evenHBand="0" w:firstRowFirstColumn="0" w:firstRowLastColumn="0" w:lastRowFirstColumn="0" w:lastRowLastColumn="0"/>
            </w:pPr>
            <w:r w:rsidRPr="007C2617">
              <w:t>Details of government schools and students who have participated in activities for Term 3, 2026</w:t>
            </w:r>
            <w:r w:rsidR="009C7344">
              <w:t>.</w:t>
            </w:r>
          </w:p>
          <w:p w14:paraId="656B843E" w14:textId="2B3FC297" w:rsidR="007C2617" w:rsidRPr="007C2617" w:rsidRDefault="007C2617" w:rsidP="00CF1DEE">
            <w:pPr>
              <w:pStyle w:val="Tablebody"/>
              <w:cnfStyle w:val="000000000000" w:firstRow="0" w:lastRow="0" w:firstColumn="0" w:lastColumn="0" w:oddVBand="0" w:evenVBand="0" w:oddHBand="0" w:evenHBand="0" w:firstRowFirstColumn="0" w:firstRowLastColumn="0" w:lastRowFirstColumn="0" w:lastRowLastColumn="0"/>
            </w:pPr>
            <w:r w:rsidRPr="007C2617">
              <w:t>Summary of forward calendar of events for 2026 (as listed on Arc event hub)</w:t>
            </w:r>
            <w:r w:rsidR="009C7344">
              <w:t>.</w:t>
            </w:r>
            <w:r w:rsidRPr="007C2617">
              <w:t xml:space="preserve"> </w:t>
            </w:r>
          </w:p>
          <w:p w14:paraId="68BD2326" w14:textId="77777777" w:rsidR="007C2617" w:rsidRPr="007C2617" w:rsidRDefault="007C2617" w:rsidP="00CF1DEE">
            <w:pPr>
              <w:pStyle w:val="Tablebody"/>
              <w:cnfStyle w:val="000000000000" w:firstRow="0" w:lastRow="0" w:firstColumn="0" w:lastColumn="0" w:oddVBand="0" w:evenVBand="0" w:oddHBand="0" w:evenHBand="0" w:firstRowFirstColumn="0" w:firstRowLastColumn="0" w:lastRowFirstColumn="0" w:lastRowLastColumn="0"/>
            </w:pPr>
            <w:r w:rsidRPr="007C2617">
              <w:t>Updated participation forecasts over remaining funding period.</w:t>
            </w:r>
          </w:p>
        </w:tc>
        <w:tc>
          <w:tcPr>
            <w:tcW w:w="1276" w:type="dxa"/>
          </w:tcPr>
          <w:p w14:paraId="3AFA66D6" w14:textId="77777777" w:rsidR="007C2617" w:rsidRPr="00CF1DEE" w:rsidRDefault="007C2617" w:rsidP="00CF1DEE">
            <w:pPr>
              <w:pStyle w:val="Tablebody"/>
              <w:cnfStyle w:val="000000000000" w:firstRow="0" w:lastRow="0" w:firstColumn="0" w:lastColumn="0" w:oddVBand="0" w:evenVBand="0" w:oddHBand="0" w:evenHBand="0" w:firstRowFirstColumn="0" w:firstRowLastColumn="0" w:lastRowFirstColumn="0" w:lastRowLastColumn="0"/>
              <w:rPr>
                <w:b/>
                <w:bCs/>
                <w:color w:val="174F51" w:themeColor="accent2" w:themeShade="40"/>
              </w:rPr>
            </w:pPr>
            <w:r w:rsidRPr="00CF1DEE">
              <w:rPr>
                <w:b/>
                <w:bCs/>
                <w:color w:val="174F51" w:themeColor="accent2" w:themeShade="40"/>
              </w:rPr>
              <w:t>Nov 2026</w:t>
            </w:r>
          </w:p>
        </w:tc>
      </w:tr>
      <w:tr w:rsidR="007C2617" w:rsidRPr="0074322D" w14:paraId="491BD1CD" w14:textId="77777777" w:rsidTr="007C2617">
        <w:trPr>
          <w:cantSplit/>
        </w:trPr>
        <w:tc>
          <w:tcPr>
            <w:cnfStyle w:val="001000000000" w:firstRow="0" w:lastRow="0" w:firstColumn="1" w:lastColumn="0" w:oddVBand="0" w:evenVBand="0" w:oddHBand="0" w:evenHBand="0" w:firstRowFirstColumn="0" w:firstRowLastColumn="0" w:lastRowFirstColumn="0" w:lastRowLastColumn="0"/>
            <w:tcW w:w="1555" w:type="dxa"/>
          </w:tcPr>
          <w:p w14:paraId="687B7A9D" w14:textId="22378D07" w:rsidR="007C2617" w:rsidRPr="007C2617" w:rsidRDefault="007C2617" w:rsidP="00CF1DEE">
            <w:pPr>
              <w:pStyle w:val="Tablebody"/>
            </w:pPr>
            <w:r w:rsidRPr="00CF1DEE">
              <w:rPr>
                <w:b/>
                <w:bCs/>
              </w:rPr>
              <w:t>Milestone 5</w:t>
            </w:r>
            <w:r w:rsidRPr="007C2617">
              <w:t xml:space="preserve"> Annual Report</w:t>
            </w:r>
          </w:p>
        </w:tc>
        <w:tc>
          <w:tcPr>
            <w:tcW w:w="1134" w:type="dxa"/>
          </w:tcPr>
          <w:p w14:paraId="641BC2C2" w14:textId="77777777" w:rsidR="007C2617" w:rsidRPr="007C2617" w:rsidRDefault="007C2617" w:rsidP="00CF1DEE">
            <w:pPr>
              <w:pStyle w:val="Tablebody"/>
              <w:cnfStyle w:val="000000000000" w:firstRow="0" w:lastRow="0" w:firstColumn="0" w:lastColumn="0" w:oddVBand="0" w:evenVBand="0" w:oddHBand="0" w:evenHBand="0" w:firstRowFirstColumn="0" w:firstRowLastColumn="0" w:lastRowFirstColumn="0" w:lastRowLastColumn="0"/>
            </w:pPr>
            <w:r w:rsidRPr="007C2617">
              <w:t>30 Nov 2026</w:t>
            </w:r>
          </w:p>
        </w:tc>
        <w:tc>
          <w:tcPr>
            <w:tcW w:w="5244" w:type="dxa"/>
          </w:tcPr>
          <w:p w14:paraId="180B71A2" w14:textId="0FE2E85E" w:rsidR="007C2617" w:rsidRPr="007C2617" w:rsidRDefault="007C2617" w:rsidP="00CF1DEE">
            <w:pPr>
              <w:pStyle w:val="Tablebody"/>
              <w:cnfStyle w:val="000000000000" w:firstRow="0" w:lastRow="0" w:firstColumn="0" w:lastColumn="0" w:oddVBand="0" w:evenVBand="0" w:oddHBand="0" w:evenHBand="0" w:firstRowFirstColumn="0" w:firstRowLastColumn="0" w:lastRowFirstColumn="0" w:lastRowLastColumn="0"/>
            </w:pPr>
            <w:r w:rsidRPr="007C2617">
              <w:t>Details of government schools and students who have participated in activities for Term 4, 2026 to date, along with anticipated participant numbers (informed by forward bookings) for remainder of Term 4, 2026</w:t>
            </w:r>
            <w:r w:rsidR="009C7344">
              <w:t>.</w:t>
            </w:r>
          </w:p>
          <w:p w14:paraId="0A130F93" w14:textId="77777777" w:rsidR="007C2617" w:rsidRPr="007C2617" w:rsidRDefault="007C2617" w:rsidP="00CF1DEE">
            <w:pPr>
              <w:pStyle w:val="Tablebody"/>
              <w:cnfStyle w:val="000000000000" w:firstRow="0" w:lastRow="0" w:firstColumn="0" w:lastColumn="0" w:oddVBand="0" w:evenVBand="0" w:oddHBand="0" w:evenHBand="0" w:firstRowFirstColumn="0" w:firstRowLastColumn="0" w:lastRowFirstColumn="0" w:lastRowLastColumn="0"/>
            </w:pPr>
            <w:r w:rsidRPr="007C2617">
              <w:t>Summary of student survey responses for 2026 and Excel spreadsheet of survey results.</w:t>
            </w:r>
          </w:p>
        </w:tc>
        <w:tc>
          <w:tcPr>
            <w:tcW w:w="1276" w:type="dxa"/>
          </w:tcPr>
          <w:p w14:paraId="184924F7" w14:textId="77777777" w:rsidR="007C2617" w:rsidRPr="00CF1DEE" w:rsidRDefault="007C2617" w:rsidP="00CF1DEE">
            <w:pPr>
              <w:pStyle w:val="Tablebody"/>
              <w:cnfStyle w:val="000000000000" w:firstRow="0" w:lastRow="0" w:firstColumn="0" w:lastColumn="0" w:oddVBand="0" w:evenVBand="0" w:oddHBand="0" w:evenHBand="0" w:firstRowFirstColumn="0" w:firstRowLastColumn="0" w:lastRowFirstColumn="0" w:lastRowLastColumn="0"/>
              <w:rPr>
                <w:b/>
                <w:bCs/>
                <w:color w:val="174F51" w:themeColor="accent2" w:themeShade="40"/>
              </w:rPr>
            </w:pPr>
            <w:r w:rsidRPr="00CF1DEE">
              <w:rPr>
                <w:b/>
                <w:bCs/>
                <w:color w:val="174F51" w:themeColor="accent2" w:themeShade="40"/>
              </w:rPr>
              <w:t>Dec 2026</w:t>
            </w:r>
          </w:p>
        </w:tc>
      </w:tr>
    </w:tbl>
    <w:p w14:paraId="16587238" w14:textId="77777777" w:rsidR="00CF1DEE" w:rsidRDefault="00CF1DEE" w:rsidP="007C2617">
      <w:pPr>
        <w:jc w:val="both"/>
        <w:rPr>
          <w:color w:val="1F1646" w:themeColor="text1"/>
          <w:sz w:val="22"/>
          <w:szCs w:val="22"/>
        </w:rPr>
      </w:pPr>
    </w:p>
    <w:p w14:paraId="4B4C768B" w14:textId="1F86EDAB" w:rsidR="007C2617" w:rsidRPr="00DC54B7" w:rsidRDefault="007C2617" w:rsidP="007C2617">
      <w:pPr>
        <w:jc w:val="both"/>
        <w:rPr>
          <w:color w:val="1F1646" w:themeColor="text1"/>
          <w:sz w:val="22"/>
          <w:szCs w:val="22"/>
        </w:rPr>
      </w:pPr>
      <w:r w:rsidRPr="00DC54B7">
        <w:rPr>
          <w:color w:val="1F1646" w:themeColor="text1"/>
          <w:sz w:val="22"/>
          <w:szCs w:val="22"/>
        </w:rPr>
        <w:t xml:space="preserve">Providers will also be required to list their activities and events on the </w:t>
      </w:r>
      <w:r>
        <w:rPr>
          <w:color w:val="1F1646" w:themeColor="text1"/>
          <w:sz w:val="22"/>
          <w:szCs w:val="22"/>
        </w:rPr>
        <w:t>d</w:t>
      </w:r>
      <w:r w:rsidRPr="00DC54B7">
        <w:rPr>
          <w:color w:val="1F1646" w:themeColor="text1"/>
          <w:sz w:val="22"/>
          <w:szCs w:val="22"/>
        </w:rPr>
        <w:t xml:space="preserve">epartment’s Arc event hub </w:t>
      </w:r>
      <w:r>
        <w:rPr>
          <w:color w:val="1F1646" w:themeColor="text1"/>
          <w:sz w:val="22"/>
          <w:szCs w:val="22"/>
        </w:rPr>
        <w:t>three</w:t>
      </w:r>
      <w:r w:rsidRPr="00DC54B7">
        <w:rPr>
          <w:color w:val="1F1646" w:themeColor="text1"/>
          <w:sz w:val="22"/>
          <w:szCs w:val="22"/>
        </w:rPr>
        <w:t xml:space="preserve"> months in advance and update, as needed. </w:t>
      </w:r>
    </w:p>
    <w:p w14:paraId="4F6CA0DD" w14:textId="77777777" w:rsidR="007C2617" w:rsidRPr="00DC54B7" w:rsidRDefault="007C2617" w:rsidP="007C2617">
      <w:pPr>
        <w:jc w:val="both"/>
        <w:rPr>
          <w:color w:val="1F1646" w:themeColor="text1"/>
          <w:sz w:val="22"/>
          <w:szCs w:val="22"/>
        </w:rPr>
      </w:pPr>
      <w:r w:rsidRPr="00DC54B7">
        <w:rPr>
          <w:color w:val="1F1646" w:themeColor="text1"/>
          <w:sz w:val="22"/>
          <w:szCs w:val="22"/>
        </w:rPr>
        <w:t>The following performance measures and targets will be monitored during the period of the funding agreement.</w:t>
      </w:r>
    </w:p>
    <w:tbl>
      <w:tblPr>
        <w:tblpPr w:leftFromText="180" w:rightFromText="180" w:vertAnchor="text" w:horzAnchor="margin" w:tblpY="135"/>
        <w:tblW w:w="9918" w:type="dxa"/>
        <w:tblLook w:val="04A0" w:firstRow="1" w:lastRow="0" w:firstColumn="1" w:lastColumn="0" w:noHBand="0" w:noVBand="1"/>
      </w:tblPr>
      <w:tblGrid>
        <w:gridCol w:w="1555"/>
        <w:gridCol w:w="8363"/>
      </w:tblGrid>
      <w:tr w:rsidR="007C2617" w:rsidRPr="002B5F20" w14:paraId="6B7F00D6" w14:textId="77777777" w:rsidTr="00A230C8">
        <w:trPr>
          <w:trHeight w:val="504"/>
        </w:trPr>
        <w:tc>
          <w:tcPr>
            <w:tcW w:w="1555" w:type="dxa"/>
            <w:tcBorders>
              <w:top w:val="single" w:sz="4" w:space="0" w:color="auto"/>
              <w:left w:val="single" w:sz="4" w:space="0" w:color="auto"/>
              <w:bottom w:val="single" w:sz="4" w:space="0" w:color="auto"/>
              <w:right w:val="single" w:sz="4" w:space="0" w:color="auto"/>
            </w:tcBorders>
            <w:shd w:val="clear" w:color="auto" w:fill="E7F7F8" w:themeFill="accent6" w:themeFillTint="33"/>
            <w:vAlign w:val="center"/>
          </w:tcPr>
          <w:p w14:paraId="15642D7B" w14:textId="77777777" w:rsidR="007C2617" w:rsidRPr="00DC54B7" w:rsidRDefault="007C2617" w:rsidP="00CF1DEE">
            <w:pPr>
              <w:pStyle w:val="TableHead"/>
            </w:pPr>
            <w:r w:rsidRPr="00DC54B7">
              <w:t>KPI</w:t>
            </w:r>
          </w:p>
        </w:tc>
        <w:tc>
          <w:tcPr>
            <w:tcW w:w="8363" w:type="dxa"/>
            <w:tcBorders>
              <w:top w:val="single" w:sz="4" w:space="0" w:color="auto"/>
              <w:left w:val="nil"/>
              <w:bottom w:val="single" w:sz="4" w:space="0" w:color="auto"/>
              <w:right w:val="single" w:sz="4" w:space="0" w:color="auto"/>
            </w:tcBorders>
            <w:shd w:val="clear" w:color="auto" w:fill="E7F7F8" w:themeFill="accent6" w:themeFillTint="33"/>
            <w:vAlign w:val="center"/>
          </w:tcPr>
          <w:p w14:paraId="3F319070" w14:textId="77777777" w:rsidR="007C2617" w:rsidRPr="00DC54B7" w:rsidRDefault="007C2617" w:rsidP="00CF1DEE">
            <w:pPr>
              <w:pStyle w:val="TableHead"/>
            </w:pPr>
            <w:r w:rsidRPr="00DC54B7">
              <w:t>Performance Target</w:t>
            </w:r>
          </w:p>
        </w:tc>
      </w:tr>
      <w:tr w:rsidR="007C2617" w:rsidRPr="002B5F20" w14:paraId="4C5926D6" w14:textId="77777777" w:rsidTr="00A230C8">
        <w:trPr>
          <w:trHeight w:val="371"/>
        </w:trPr>
        <w:tc>
          <w:tcPr>
            <w:tcW w:w="1555" w:type="dxa"/>
            <w:tcBorders>
              <w:top w:val="nil"/>
              <w:left w:val="single" w:sz="4" w:space="0" w:color="auto"/>
              <w:bottom w:val="single" w:sz="4" w:space="0" w:color="auto"/>
              <w:right w:val="single" w:sz="4" w:space="0" w:color="auto"/>
            </w:tcBorders>
            <w:vAlign w:val="center"/>
          </w:tcPr>
          <w:p w14:paraId="024FFE05" w14:textId="77777777" w:rsidR="007C2617" w:rsidRPr="005E3777" w:rsidRDefault="007C2617" w:rsidP="00CF1DEE">
            <w:pPr>
              <w:pStyle w:val="Tablebody"/>
              <w:rPr>
                <w:color w:val="1F1646" w:themeColor="text1"/>
              </w:rPr>
            </w:pPr>
            <w:r w:rsidRPr="005E3777">
              <w:rPr>
                <w:color w:val="1F1646" w:themeColor="text1"/>
              </w:rPr>
              <w:t>Quantity</w:t>
            </w:r>
          </w:p>
        </w:tc>
        <w:tc>
          <w:tcPr>
            <w:tcW w:w="8363" w:type="dxa"/>
            <w:tcBorders>
              <w:top w:val="nil"/>
              <w:left w:val="nil"/>
              <w:bottom w:val="single" w:sz="4" w:space="0" w:color="auto"/>
              <w:right w:val="single" w:sz="4" w:space="0" w:color="auto"/>
            </w:tcBorders>
            <w:vAlign w:val="center"/>
          </w:tcPr>
          <w:p w14:paraId="51D0A510" w14:textId="77777777" w:rsidR="007C2617" w:rsidRPr="005E3777" w:rsidRDefault="007C2617" w:rsidP="00CF1DEE">
            <w:pPr>
              <w:pStyle w:val="Tablebody"/>
              <w:rPr>
                <w:color w:val="1F1646" w:themeColor="text1"/>
              </w:rPr>
            </w:pPr>
            <w:r w:rsidRPr="005E3777">
              <w:rPr>
                <w:color w:val="1F1646" w:themeColor="text1"/>
              </w:rPr>
              <w:t>Services are provided in accordance with the specified number of places 100% of the time.</w:t>
            </w:r>
          </w:p>
        </w:tc>
      </w:tr>
      <w:tr w:rsidR="007C2617" w:rsidRPr="002B5F20" w14:paraId="7DF698BB" w14:textId="77777777" w:rsidTr="00A230C8">
        <w:trPr>
          <w:trHeight w:val="371"/>
        </w:trPr>
        <w:tc>
          <w:tcPr>
            <w:tcW w:w="1555" w:type="dxa"/>
            <w:tcBorders>
              <w:top w:val="nil"/>
              <w:left w:val="single" w:sz="4" w:space="0" w:color="auto"/>
              <w:bottom w:val="single" w:sz="4" w:space="0" w:color="auto"/>
              <w:right w:val="single" w:sz="4" w:space="0" w:color="auto"/>
            </w:tcBorders>
            <w:vAlign w:val="center"/>
            <w:hideMark/>
          </w:tcPr>
          <w:p w14:paraId="1333D04A" w14:textId="77777777" w:rsidR="007C2617" w:rsidRPr="005E3777" w:rsidRDefault="007C2617" w:rsidP="00CF1DEE">
            <w:pPr>
              <w:pStyle w:val="Tablebody"/>
              <w:rPr>
                <w:color w:val="1F1646" w:themeColor="text1"/>
              </w:rPr>
            </w:pPr>
            <w:r w:rsidRPr="005E3777">
              <w:rPr>
                <w:color w:val="1F1646" w:themeColor="text1"/>
              </w:rPr>
              <w:t>Quality</w:t>
            </w:r>
          </w:p>
        </w:tc>
        <w:tc>
          <w:tcPr>
            <w:tcW w:w="8363" w:type="dxa"/>
            <w:tcBorders>
              <w:top w:val="nil"/>
              <w:left w:val="nil"/>
              <w:bottom w:val="single" w:sz="4" w:space="0" w:color="auto"/>
              <w:right w:val="single" w:sz="4" w:space="0" w:color="auto"/>
            </w:tcBorders>
            <w:vAlign w:val="center"/>
            <w:hideMark/>
          </w:tcPr>
          <w:p w14:paraId="45CA539D" w14:textId="77777777" w:rsidR="007C2617" w:rsidRPr="005E3777" w:rsidRDefault="007C2617" w:rsidP="00CF1DEE">
            <w:pPr>
              <w:pStyle w:val="Tablebody"/>
              <w:rPr>
                <w:color w:val="1F1646" w:themeColor="text1"/>
              </w:rPr>
            </w:pPr>
            <w:r w:rsidRPr="005E3777">
              <w:rPr>
                <w:color w:val="1F1646" w:themeColor="text1"/>
              </w:rPr>
              <w:t>Services are provided in accordance with the funding agreement specifications 100% of the time.</w:t>
            </w:r>
          </w:p>
        </w:tc>
      </w:tr>
      <w:tr w:rsidR="007C2617" w:rsidRPr="002B5F20" w14:paraId="49DA408B" w14:textId="77777777" w:rsidTr="00A230C8">
        <w:trPr>
          <w:trHeight w:val="377"/>
        </w:trPr>
        <w:tc>
          <w:tcPr>
            <w:tcW w:w="1555" w:type="dxa"/>
            <w:tcBorders>
              <w:top w:val="nil"/>
              <w:left w:val="single" w:sz="4" w:space="0" w:color="auto"/>
              <w:bottom w:val="single" w:sz="4" w:space="0" w:color="auto"/>
              <w:right w:val="single" w:sz="4" w:space="0" w:color="auto"/>
            </w:tcBorders>
            <w:vAlign w:val="center"/>
            <w:hideMark/>
          </w:tcPr>
          <w:p w14:paraId="784E30F2" w14:textId="77777777" w:rsidR="007C2617" w:rsidRPr="005E3777" w:rsidRDefault="007C2617" w:rsidP="00CF1DEE">
            <w:pPr>
              <w:pStyle w:val="Tablebody"/>
              <w:rPr>
                <w:color w:val="1F1646" w:themeColor="text1"/>
              </w:rPr>
            </w:pPr>
            <w:r w:rsidRPr="005E3777">
              <w:rPr>
                <w:color w:val="1F1646" w:themeColor="text1"/>
              </w:rPr>
              <w:t>Timeliness</w:t>
            </w:r>
          </w:p>
        </w:tc>
        <w:tc>
          <w:tcPr>
            <w:tcW w:w="8363" w:type="dxa"/>
            <w:tcBorders>
              <w:top w:val="nil"/>
              <w:left w:val="nil"/>
              <w:bottom w:val="single" w:sz="4" w:space="0" w:color="auto"/>
              <w:right w:val="single" w:sz="4" w:space="0" w:color="auto"/>
            </w:tcBorders>
            <w:vAlign w:val="center"/>
            <w:hideMark/>
          </w:tcPr>
          <w:p w14:paraId="6AB8AD38" w14:textId="77777777" w:rsidR="007C2617" w:rsidRPr="005E3777" w:rsidRDefault="007C2617" w:rsidP="00CF1DEE">
            <w:pPr>
              <w:pStyle w:val="Tablebody"/>
              <w:rPr>
                <w:color w:val="1F1646" w:themeColor="text1"/>
              </w:rPr>
            </w:pPr>
            <w:r w:rsidRPr="005E3777">
              <w:rPr>
                <w:color w:val="1F1646" w:themeColor="text1"/>
              </w:rPr>
              <w:t>All key milestones must be met by the due date 100</w:t>
            </w:r>
            <w:r w:rsidRPr="005E3777">
              <w:rPr>
                <w:i/>
                <w:color w:val="1F1646" w:themeColor="text1"/>
              </w:rPr>
              <w:t>%</w:t>
            </w:r>
            <w:r w:rsidRPr="005E3777">
              <w:rPr>
                <w:color w:val="1F1646" w:themeColor="text1"/>
              </w:rPr>
              <w:t xml:space="preserve"> of the time.</w:t>
            </w:r>
          </w:p>
        </w:tc>
      </w:tr>
      <w:tr w:rsidR="007C2617" w:rsidRPr="002B5F20" w14:paraId="15D65773" w14:textId="77777777" w:rsidTr="00A230C8">
        <w:trPr>
          <w:trHeight w:val="412"/>
        </w:trPr>
        <w:tc>
          <w:tcPr>
            <w:tcW w:w="1555" w:type="dxa"/>
            <w:tcBorders>
              <w:top w:val="nil"/>
              <w:left w:val="single" w:sz="4" w:space="0" w:color="auto"/>
              <w:bottom w:val="single" w:sz="4" w:space="0" w:color="auto"/>
              <w:right w:val="single" w:sz="4" w:space="0" w:color="auto"/>
            </w:tcBorders>
            <w:vAlign w:val="center"/>
          </w:tcPr>
          <w:p w14:paraId="54EAF05B" w14:textId="77777777" w:rsidR="007C2617" w:rsidRPr="005E3777" w:rsidRDefault="007C2617" w:rsidP="00CF1DEE">
            <w:pPr>
              <w:pStyle w:val="Tablebody"/>
              <w:rPr>
                <w:color w:val="1F1646" w:themeColor="text1"/>
              </w:rPr>
            </w:pPr>
            <w:r w:rsidRPr="005E3777">
              <w:rPr>
                <w:color w:val="1F1646" w:themeColor="text1"/>
              </w:rPr>
              <w:t>Customer Service</w:t>
            </w:r>
          </w:p>
        </w:tc>
        <w:tc>
          <w:tcPr>
            <w:tcW w:w="8363" w:type="dxa"/>
            <w:tcBorders>
              <w:top w:val="nil"/>
              <w:left w:val="nil"/>
              <w:bottom w:val="single" w:sz="4" w:space="0" w:color="auto"/>
              <w:right w:val="single" w:sz="4" w:space="0" w:color="auto"/>
            </w:tcBorders>
            <w:vAlign w:val="center"/>
          </w:tcPr>
          <w:p w14:paraId="5413C76C" w14:textId="77777777" w:rsidR="007C2617" w:rsidRPr="005E3777" w:rsidRDefault="007C2617" w:rsidP="00CF1DEE">
            <w:pPr>
              <w:pStyle w:val="Tablebody"/>
              <w:rPr>
                <w:color w:val="1F1646" w:themeColor="text1"/>
              </w:rPr>
            </w:pPr>
            <w:r w:rsidRPr="005E3777">
              <w:rPr>
                <w:color w:val="1F1646" w:themeColor="text1"/>
              </w:rPr>
              <w:t>Any operational issues are resolved to the satisfaction of the department within 48 hours of the provider being notified of the issue 100% of the time.</w:t>
            </w:r>
          </w:p>
        </w:tc>
      </w:tr>
      <w:tr w:rsidR="007C2617" w:rsidRPr="002B5F20" w14:paraId="791ED118" w14:textId="77777777" w:rsidTr="00A230C8">
        <w:trPr>
          <w:trHeight w:val="417"/>
        </w:trPr>
        <w:tc>
          <w:tcPr>
            <w:tcW w:w="1555" w:type="dxa"/>
            <w:tcBorders>
              <w:top w:val="nil"/>
              <w:left w:val="single" w:sz="4" w:space="0" w:color="auto"/>
              <w:bottom w:val="single" w:sz="4" w:space="0" w:color="auto"/>
              <w:right w:val="single" w:sz="4" w:space="0" w:color="auto"/>
            </w:tcBorders>
            <w:vAlign w:val="center"/>
          </w:tcPr>
          <w:p w14:paraId="5AE588C1" w14:textId="77777777" w:rsidR="007C2617" w:rsidRPr="005E3777" w:rsidRDefault="007C2617" w:rsidP="00CF1DEE">
            <w:pPr>
              <w:pStyle w:val="Tablebody"/>
              <w:rPr>
                <w:color w:val="1F1646" w:themeColor="text1"/>
              </w:rPr>
            </w:pPr>
            <w:r w:rsidRPr="005E3777">
              <w:rPr>
                <w:color w:val="1F1646" w:themeColor="text1"/>
              </w:rPr>
              <w:t>Reporting</w:t>
            </w:r>
          </w:p>
        </w:tc>
        <w:tc>
          <w:tcPr>
            <w:tcW w:w="8363" w:type="dxa"/>
            <w:tcBorders>
              <w:top w:val="nil"/>
              <w:left w:val="nil"/>
              <w:bottom w:val="single" w:sz="4" w:space="0" w:color="auto"/>
              <w:right w:val="single" w:sz="4" w:space="0" w:color="auto"/>
            </w:tcBorders>
            <w:vAlign w:val="center"/>
          </w:tcPr>
          <w:p w14:paraId="32BC33DF" w14:textId="77777777" w:rsidR="007C2617" w:rsidRPr="005E3777" w:rsidRDefault="007C2617" w:rsidP="00CF1DEE">
            <w:pPr>
              <w:pStyle w:val="Tablebody"/>
              <w:rPr>
                <w:color w:val="1F1646" w:themeColor="text1"/>
              </w:rPr>
            </w:pPr>
            <w:r w:rsidRPr="005E3777">
              <w:rPr>
                <w:color w:val="1F1646" w:themeColor="text1"/>
              </w:rPr>
              <w:t>Any reports required must be provided by the specified date 100% of the time.</w:t>
            </w:r>
          </w:p>
        </w:tc>
      </w:tr>
    </w:tbl>
    <w:p w14:paraId="6695750D" w14:textId="77777777" w:rsidR="007C2617" w:rsidRPr="007C2617" w:rsidRDefault="007C2617" w:rsidP="007C2617">
      <w:pPr>
        <w:pStyle w:val="Heading1"/>
      </w:pPr>
      <w:bookmarkStart w:id="48" w:name="_Toc108624533"/>
      <w:bookmarkStart w:id="49" w:name="_Toc201836387"/>
      <w:bookmarkStart w:id="50" w:name="_Toc206502340"/>
      <w:r w:rsidRPr="007C2617">
        <w:lastRenderedPageBreak/>
        <w:t>Attachments</w:t>
      </w:r>
      <w:bookmarkEnd w:id="48"/>
      <w:bookmarkEnd w:id="49"/>
      <w:bookmarkEnd w:id="50"/>
    </w:p>
    <w:p w14:paraId="0EB85582" w14:textId="77777777" w:rsidR="007C2617" w:rsidRPr="007C2617" w:rsidRDefault="007C2617" w:rsidP="007C2617">
      <w:pPr>
        <w:pStyle w:val="Heading2"/>
        <w:rPr>
          <w:b/>
          <w:bCs/>
        </w:rPr>
      </w:pPr>
      <w:bookmarkStart w:id="51" w:name="_Toc108624534"/>
      <w:bookmarkStart w:id="52" w:name="_Toc201836388"/>
      <w:bookmarkStart w:id="53" w:name="_Toc206502341"/>
      <w:r w:rsidRPr="007C2617">
        <w:rPr>
          <w:b/>
          <w:bCs/>
        </w:rPr>
        <w:t>Attachment 1 – Policy Context and Priorities</w:t>
      </w:r>
      <w:bookmarkEnd w:id="51"/>
      <w:bookmarkEnd w:id="52"/>
      <w:bookmarkEnd w:id="53"/>
    </w:p>
    <w:p w14:paraId="50B51146" w14:textId="77777777" w:rsidR="007C2617" w:rsidRDefault="007C2617" w:rsidP="007C2617">
      <w:pPr>
        <w:spacing w:after="0"/>
      </w:pPr>
      <w:r w:rsidRPr="008C6B89">
        <w:rPr>
          <w:rFonts w:ascii="Arial" w:eastAsia="Arial" w:hAnsi="Arial" w:cs="Times New Roman"/>
          <w:noProof/>
          <w:lang w:eastAsia="en-AU"/>
        </w:rPr>
        <mc:AlternateContent>
          <mc:Choice Requires="wps">
            <w:drawing>
              <wp:inline distT="0" distB="0" distL="0" distR="0" wp14:anchorId="08009C11" wp14:editId="1A6FEF8D">
                <wp:extent cx="6116320" cy="8069580"/>
                <wp:effectExtent l="0" t="0" r="17780" b="266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8069580"/>
                        </a:xfrm>
                        <a:prstGeom prst="rect">
                          <a:avLst/>
                        </a:prstGeom>
                        <a:solidFill>
                          <a:srgbClr val="FFFFFF">
                            <a:lumMod val="95000"/>
                          </a:srgbClr>
                        </a:solidFill>
                        <a:ln w="9525">
                          <a:solidFill>
                            <a:srgbClr val="000000"/>
                          </a:solidFill>
                          <a:miter lim="800000"/>
                          <a:headEnd/>
                          <a:tailEnd/>
                        </a:ln>
                      </wps:spPr>
                      <wps:txbx>
                        <w:txbxContent>
                          <w:p w14:paraId="2B1B8CDC" w14:textId="77777777" w:rsidR="007C2617" w:rsidRPr="007C2617" w:rsidRDefault="007C2617" w:rsidP="007C2617">
                            <w:pPr>
                              <w:pStyle w:val="Figuretitle"/>
                            </w:pPr>
                            <w:r w:rsidRPr="007C2617">
                              <w:t>Education State</w:t>
                            </w:r>
                          </w:p>
                          <w:p w14:paraId="5AF78BBE" w14:textId="77777777" w:rsidR="007C2617" w:rsidRPr="00FA163C" w:rsidRDefault="007C2617" w:rsidP="007C2617">
                            <w:pPr>
                              <w:spacing w:after="0"/>
                              <w:rPr>
                                <w:color w:val="1F1646" w:themeColor="text1"/>
                                <w:sz w:val="18"/>
                                <w:szCs w:val="18"/>
                              </w:rPr>
                            </w:pPr>
                            <w:r w:rsidRPr="00FA163C">
                              <w:rPr>
                                <w:color w:val="1F1646" w:themeColor="text1"/>
                                <w:sz w:val="18"/>
                                <w:szCs w:val="18"/>
                              </w:rPr>
                              <w:t xml:space="preserve">The Victorian Government continues its commitment to making Victoria the Education State by building an education system that produces excellence and reduces the impact of disadvantage. </w:t>
                            </w:r>
                          </w:p>
                          <w:p w14:paraId="65B8DE39" w14:textId="77777777" w:rsidR="007C2617" w:rsidRPr="00FA163C" w:rsidRDefault="007C2617" w:rsidP="007C2617">
                            <w:pPr>
                              <w:spacing w:after="0"/>
                              <w:rPr>
                                <w:color w:val="1F1646" w:themeColor="text1"/>
                                <w:sz w:val="18"/>
                                <w:szCs w:val="18"/>
                              </w:rPr>
                            </w:pPr>
                            <w:r w:rsidRPr="00FA163C">
                              <w:rPr>
                                <w:color w:val="1F1646" w:themeColor="text1"/>
                                <w:sz w:val="18"/>
                                <w:szCs w:val="18"/>
                              </w:rPr>
                              <w:t xml:space="preserve">As part of </w:t>
                            </w:r>
                            <w:hyperlink r:id="rId32" w:history="1">
                              <w:r w:rsidRPr="00FA163C">
                                <w:rPr>
                                  <w:rStyle w:val="Hyperlink"/>
                                  <w:sz w:val="18"/>
                                  <w:szCs w:val="18"/>
                                </w:rPr>
                                <w:t>The Education State: Excellence in Every Classroom</w:t>
                              </w:r>
                            </w:hyperlink>
                            <w:r w:rsidRPr="00FA163C">
                              <w:rPr>
                                <w:color w:val="1F1646" w:themeColor="text1"/>
                                <w:sz w:val="18"/>
                                <w:szCs w:val="18"/>
                              </w:rPr>
                              <w:t xml:space="preserve"> vision, developed in consultation with Victorian students, families, teachers, school leaders and the wider workforce, five priority areas have been established. These are:</w:t>
                            </w:r>
                          </w:p>
                          <w:p w14:paraId="0032279F" w14:textId="77777777" w:rsidR="007C2617" w:rsidRPr="00FA163C" w:rsidRDefault="007C2617" w:rsidP="005E3777">
                            <w:pPr>
                              <w:pStyle w:val="ListParagraph"/>
                              <w:numPr>
                                <w:ilvl w:val="0"/>
                                <w:numId w:val="37"/>
                              </w:numPr>
                              <w:spacing w:after="0"/>
                              <w:rPr>
                                <w:color w:val="1F1646" w:themeColor="text1"/>
                                <w:sz w:val="18"/>
                                <w:szCs w:val="18"/>
                              </w:rPr>
                            </w:pPr>
                            <w:r w:rsidRPr="00FA163C">
                              <w:rPr>
                                <w:b/>
                                <w:bCs/>
                                <w:i/>
                                <w:iCs/>
                                <w:color w:val="1F1646" w:themeColor="text1"/>
                                <w:sz w:val="18"/>
                                <w:szCs w:val="18"/>
                              </w:rPr>
                              <w:t>Excellence in teaching and learning</w:t>
                            </w:r>
                            <w:r w:rsidRPr="00FA163C">
                              <w:rPr>
                                <w:color w:val="1F1646" w:themeColor="text1"/>
                                <w:sz w:val="18"/>
                                <w:szCs w:val="18"/>
                              </w:rPr>
                              <w:t xml:space="preserve"> – making sure that students develop the knowledge, skills, and capabilities at school that will set them up for success in work and life</w:t>
                            </w:r>
                          </w:p>
                          <w:p w14:paraId="1F26BC5B" w14:textId="77777777" w:rsidR="007C2617" w:rsidRPr="00FA163C" w:rsidRDefault="007C2617" w:rsidP="005E3777">
                            <w:pPr>
                              <w:pStyle w:val="ListParagraph"/>
                              <w:numPr>
                                <w:ilvl w:val="0"/>
                                <w:numId w:val="37"/>
                              </w:numPr>
                              <w:spacing w:after="0"/>
                              <w:rPr>
                                <w:color w:val="1F1646" w:themeColor="text1"/>
                                <w:sz w:val="18"/>
                                <w:szCs w:val="18"/>
                              </w:rPr>
                            </w:pPr>
                            <w:r w:rsidRPr="00FA163C">
                              <w:rPr>
                                <w:b/>
                                <w:bCs/>
                                <w:i/>
                                <w:iCs/>
                                <w:color w:val="1F1646" w:themeColor="text1"/>
                                <w:sz w:val="18"/>
                                <w:szCs w:val="18"/>
                              </w:rPr>
                              <w:t>Every student matters</w:t>
                            </w:r>
                            <w:r w:rsidRPr="00FA163C">
                              <w:rPr>
                                <w:color w:val="1F1646" w:themeColor="text1"/>
                                <w:sz w:val="18"/>
                                <w:szCs w:val="18"/>
                              </w:rPr>
                              <w:t xml:space="preserve"> – ensuring that every student feels safe and welcome at school, are supported to learn, and feel that they belong</w:t>
                            </w:r>
                          </w:p>
                          <w:p w14:paraId="2C14AE60" w14:textId="77777777" w:rsidR="007C2617" w:rsidRPr="00FA163C" w:rsidRDefault="007C2617" w:rsidP="005E3777">
                            <w:pPr>
                              <w:pStyle w:val="ListParagraph"/>
                              <w:numPr>
                                <w:ilvl w:val="0"/>
                                <w:numId w:val="37"/>
                              </w:numPr>
                              <w:spacing w:after="0"/>
                              <w:rPr>
                                <w:color w:val="1F1646" w:themeColor="text1"/>
                                <w:sz w:val="18"/>
                                <w:szCs w:val="18"/>
                              </w:rPr>
                            </w:pPr>
                            <w:r w:rsidRPr="00FA163C">
                              <w:rPr>
                                <w:b/>
                                <w:bCs/>
                                <w:i/>
                                <w:iCs/>
                                <w:color w:val="1F1646" w:themeColor="text1"/>
                                <w:sz w:val="18"/>
                                <w:szCs w:val="18"/>
                              </w:rPr>
                              <w:t>Lifting secondary school engagement and</w:t>
                            </w:r>
                            <w:r w:rsidRPr="00FA163C">
                              <w:rPr>
                                <w:color w:val="1F1646" w:themeColor="text1"/>
                                <w:sz w:val="18"/>
                                <w:szCs w:val="18"/>
                              </w:rPr>
                              <w:t xml:space="preserve"> </w:t>
                            </w:r>
                            <w:r w:rsidRPr="00FA163C">
                              <w:rPr>
                                <w:b/>
                                <w:bCs/>
                                <w:i/>
                                <w:iCs/>
                                <w:color w:val="1F1646" w:themeColor="text1"/>
                                <w:sz w:val="18"/>
                                <w:szCs w:val="18"/>
                              </w:rPr>
                              <w:t xml:space="preserve">achievement </w:t>
                            </w:r>
                            <w:r w:rsidRPr="00FA163C">
                              <w:rPr>
                                <w:color w:val="1F1646" w:themeColor="text1"/>
                                <w:sz w:val="18"/>
                                <w:szCs w:val="18"/>
                              </w:rPr>
                              <w:t>– recognising secondary school as the gateway to the future for all Victorian students and strengthening these opportunities</w:t>
                            </w:r>
                          </w:p>
                          <w:p w14:paraId="30726D65" w14:textId="77777777" w:rsidR="007C2617" w:rsidRPr="00FA163C" w:rsidRDefault="007C2617" w:rsidP="005E3777">
                            <w:pPr>
                              <w:pStyle w:val="ListParagraph"/>
                              <w:numPr>
                                <w:ilvl w:val="0"/>
                                <w:numId w:val="37"/>
                              </w:numPr>
                              <w:spacing w:after="0"/>
                              <w:rPr>
                                <w:color w:val="1F1646" w:themeColor="text1"/>
                                <w:sz w:val="18"/>
                                <w:szCs w:val="18"/>
                              </w:rPr>
                            </w:pPr>
                            <w:r w:rsidRPr="00FA163C">
                              <w:rPr>
                                <w:b/>
                                <w:bCs/>
                                <w:i/>
                                <w:iCs/>
                                <w:color w:val="1F1646" w:themeColor="text1"/>
                                <w:sz w:val="18"/>
                                <w:szCs w:val="18"/>
                              </w:rPr>
                              <w:t>Expanding, supporting and recognising our school workforce</w:t>
                            </w:r>
                            <w:r w:rsidRPr="00FA163C">
                              <w:rPr>
                                <w:color w:val="1F1646" w:themeColor="text1"/>
                                <w:sz w:val="18"/>
                                <w:szCs w:val="18"/>
                              </w:rPr>
                              <w:t xml:space="preserve"> – attracting, retaining, and supporting a highly-skilled, diverse school workforce </w:t>
                            </w:r>
                          </w:p>
                          <w:p w14:paraId="30DB9156" w14:textId="77777777" w:rsidR="007C2617" w:rsidRPr="00FA163C" w:rsidRDefault="007C2617" w:rsidP="005E3777">
                            <w:pPr>
                              <w:pStyle w:val="ListParagraph"/>
                              <w:numPr>
                                <w:ilvl w:val="0"/>
                                <w:numId w:val="37"/>
                              </w:numPr>
                              <w:spacing w:after="0"/>
                              <w:rPr>
                                <w:color w:val="1F1646" w:themeColor="text1"/>
                                <w:sz w:val="18"/>
                                <w:szCs w:val="18"/>
                              </w:rPr>
                            </w:pPr>
                            <w:r w:rsidRPr="00FA163C">
                              <w:rPr>
                                <w:b/>
                                <w:bCs/>
                                <w:i/>
                                <w:iCs/>
                                <w:color w:val="1F1646" w:themeColor="text1"/>
                                <w:sz w:val="18"/>
                                <w:szCs w:val="18"/>
                              </w:rPr>
                              <w:t>Schools are the centre of communities</w:t>
                            </w:r>
                            <w:r w:rsidRPr="00FA163C">
                              <w:rPr>
                                <w:color w:val="1F1646" w:themeColor="text1"/>
                                <w:sz w:val="18"/>
                                <w:szCs w:val="18"/>
                              </w:rPr>
                              <w:t xml:space="preserve"> – ensuring every child has access to a great local school that meets the needs of the community</w:t>
                            </w:r>
                          </w:p>
                          <w:p w14:paraId="72635B51" w14:textId="77777777" w:rsidR="007C2617" w:rsidRPr="007C2617" w:rsidRDefault="007C2617" w:rsidP="007C2617">
                            <w:pPr>
                              <w:pStyle w:val="Figuretitle"/>
                            </w:pPr>
                            <w:r w:rsidRPr="007C2617">
                              <w:t>Victorian Curriculum</w:t>
                            </w:r>
                          </w:p>
                          <w:p w14:paraId="68B332C7" w14:textId="77777777" w:rsidR="007C2617" w:rsidRPr="00FA163C" w:rsidRDefault="007C2617" w:rsidP="007C2617">
                            <w:pPr>
                              <w:spacing w:after="0"/>
                              <w:rPr>
                                <w:color w:val="1F1646" w:themeColor="text1"/>
                                <w:sz w:val="18"/>
                                <w:szCs w:val="18"/>
                              </w:rPr>
                            </w:pPr>
                            <w:r w:rsidRPr="00FA163C">
                              <w:rPr>
                                <w:color w:val="1F1646" w:themeColor="text1"/>
                                <w:sz w:val="18"/>
                                <w:szCs w:val="18"/>
                              </w:rPr>
                              <w:t xml:space="preserve">Effective delivery of the </w:t>
                            </w:r>
                            <w:hyperlink r:id="rId33" w:history="1">
                              <w:r w:rsidRPr="00FA163C">
                                <w:rPr>
                                  <w:color w:val="1F1646" w:themeColor="text1"/>
                                  <w:sz w:val="18"/>
                                  <w:szCs w:val="18"/>
                                </w:rPr>
                                <w:t>Victorian Curriculum</w:t>
                              </w:r>
                            </w:hyperlink>
                            <w:r w:rsidRPr="00FA163C">
                              <w:rPr>
                                <w:color w:val="1F1646" w:themeColor="text1"/>
                                <w:sz w:val="18"/>
                                <w:szCs w:val="18"/>
                              </w:rPr>
                              <w:t xml:space="preserve"> is an important part of the Education State. The Victorian Curriculum F–10 sets out what every student should learn during their first 11 years of schooling. The curriculum is the common set of knowledge and skills required by students for life-long learning, social development, and active and informed citizenship. </w:t>
                            </w:r>
                          </w:p>
                          <w:p w14:paraId="3DAFDBFA" w14:textId="77777777" w:rsidR="007C2617" w:rsidRPr="00FA163C" w:rsidRDefault="007C2617" w:rsidP="007C2617">
                            <w:pPr>
                              <w:spacing w:after="0"/>
                              <w:rPr>
                                <w:color w:val="1F1646" w:themeColor="text1"/>
                                <w:sz w:val="18"/>
                                <w:szCs w:val="18"/>
                              </w:rPr>
                            </w:pPr>
                            <w:r w:rsidRPr="00FA163C">
                              <w:rPr>
                                <w:color w:val="1F1646" w:themeColor="text1"/>
                                <w:sz w:val="18"/>
                                <w:szCs w:val="18"/>
                              </w:rPr>
                              <w:t xml:space="preserve">The </w:t>
                            </w:r>
                            <w:hyperlink r:id="rId34" w:history="1">
                              <w:r w:rsidRPr="00FA163C">
                                <w:rPr>
                                  <w:rStyle w:val="Hyperlink"/>
                                  <w:color w:val="1F1646" w:themeColor="text1"/>
                                  <w:sz w:val="18"/>
                                  <w:szCs w:val="18"/>
                                </w:rPr>
                                <w:t>Victorian Curriculum F–10</w:t>
                              </w:r>
                            </w:hyperlink>
                            <w:r w:rsidRPr="00FA163C">
                              <w:rPr>
                                <w:color w:val="1F1646" w:themeColor="text1"/>
                                <w:sz w:val="18"/>
                                <w:szCs w:val="18"/>
                              </w:rPr>
                              <w:t xml:space="preserve"> incorporates the Australian Curriculum and reflects Victorian priorities and standards. The eight learning areas of the curriculum are:</w:t>
                            </w:r>
                          </w:p>
                          <w:p w14:paraId="1E96DDF0" w14:textId="77777777" w:rsidR="007C2617" w:rsidRPr="00FA163C" w:rsidRDefault="007C2617" w:rsidP="005E3777">
                            <w:pPr>
                              <w:pStyle w:val="ListParagraph"/>
                              <w:numPr>
                                <w:ilvl w:val="0"/>
                                <w:numId w:val="36"/>
                              </w:numPr>
                              <w:spacing w:before="0" w:line="240" w:lineRule="auto"/>
                              <w:rPr>
                                <w:color w:val="1F1646" w:themeColor="text1"/>
                                <w:sz w:val="18"/>
                                <w:szCs w:val="18"/>
                              </w:rPr>
                            </w:pPr>
                            <w:r w:rsidRPr="00FA163C">
                              <w:rPr>
                                <w:color w:val="1F1646" w:themeColor="text1"/>
                                <w:sz w:val="18"/>
                                <w:szCs w:val="18"/>
                              </w:rPr>
                              <w:t>The Arts</w:t>
                            </w:r>
                          </w:p>
                          <w:p w14:paraId="1CCD0B0B" w14:textId="77777777" w:rsidR="007C2617" w:rsidRPr="00FA163C" w:rsidRDefault="007C2617" w:rsidP="005E3777">
                            <w:pPr>
                              <w:pStyle w:val="ListParagraph"/>
                              <w:numPr>
                                <w:ilvl w:val="0"/>
                                <w:numId w:val="36"/>
                              </w:numPr>
                              <w:spacing w:before="0" w:line="240" w:lineRule="auto"/>
                              <w:rPr>
                                <w:color w:val="1F1646" w:themeColor="text1"/>
                                <w:sz w:val="18"/>
                                <w:szCs w:val="18"/>
                              </w:rPr>
                            </w:pPr>
                            <w:r w:rsidRPr="00FA163C">
                              <w:rPr>
                                <w:color w:val="1F1646" w:themeColor="text1"/>
                                <w:sz w:val="18"/>
                                <w:szCs w:val="18"/>
                              </w:rPr>
                              <w:t xml:space="preserve">English </w:t>
                            </w:r>
                          </w:p>
                          <w:p w14:paraId="012D6A16" w14:textId="77777777" w:rsidR="007C2617" w:rsidRPr="00FA163C" w:rsidRDefault="007C2617" w:rsidP="005E3777">
                            <w:pPr>
                              <w:pStyle w:val="ListParagraph"/>
                              <w:numPr>
                                <w:ilvl w:val="0"/>
                                <w:numId w:val="36"/>
                              </w:numPr>
                              <w:spacing w:before="0" w:line="240" w:lineRule="auto"/>
                              <w:rPr>
                                <w:color w:val="1F1646" w:themeColor="text1"/>
                                <w:sz w:val="18"/>
                                <w:szCs w:val="18"/>
                              </w:rPr>
                            </w:pPr>
                            <w:r w:rsidRPr="00FA163C">
                              <w:rPr>
                                <w:color w:val="1F1646" w:themeColor="text1"/>
                                <w:sz w:val="18"/>
                                <w:szCs w:val="18"/>
                              </w:rPr>
                              <w:t>Health and Physical Education</w:t>
                            </w:r>
                          </w:p>
                          <w:p w14:paraId="464B6D3D" w14:textId="77777777" w:rsidR="007C2617" w:rsidRPr="00FA163C" w:rsidRDefault="007C2617" w:rsidP="005E3777">
                            <w:pPr>
                              <w:pStyle w:val="ListParagraph"/>
                              <w:numPr>
                                <w:ilvl w:val="0"/>
                                <w:numId w:val="36"/>
                              </w:numPr>
                              <w:spacing w:before="0" w:line="240" w:lineRule="auto"/>
                              <w:rPr>
                                <w:color w:val="1F1646" w:themeColor="text1"/>
                                <w:sz w:val="18"/>
                                <w:szCs w:val="18"/>
                              </w:rPr>
                            </w:pPr>
                            <w:r w:rsidRPr="00FA163C">
                              <w:rPr>
                                <w:color w:val="1F1646" w:themeColor="text1"/>
                                <w:sz w:val="18"/>
                                <w:szCs w:val="18"/>
                              </w:rPr>
                              <w:t xml:space="preserve">The Humanities </w:t>
                            </w:r>
                          </w:p>
                          <w:p w14:paraId="56AA8D2F" w14:textId="77777777" w:rsidR="007C2617" w:rsidRPr="00FA163C" w:rsidRDefault="007C2617" w:rsidP="005E3777">
                            <w:pPr>
                              <w:pStyle w:val="ListParagraph"/>
                              <w:numPr>
                                <w:ilvl w:val="0"/>
                                <w:numId w:val="36"/>
                              </w:numPr>
                              <w:spacing w:before="0" w:line="240" w:lineRule="auto"/>
                              <w:rPr>
                                <w:color w:val="1F1646" w:themeColor="text1"/>
                                <w:sz w:val="18"/>
                                <w:szCs w:val="18"/>
                              </w:rPr>
                            </w:pPr>
                            <w:r w:rsidRPr="00FA163C">
                              <w:rPr>
                                <w:color w:val="1F1646" w:themeColor="text1"/>
                                <w:sz w:val="18"/>
                                <w:szCs w:val="18"/>
                              </w:rPr>
                              <w:t xml:space="preserve">Languages </w:t>
                            </w:r>
                          </w:p>
                          <w:p w14:paraId="67F72913" w14:textId="77777777" w:rsidR="007C2617" w:rsidRPr="00FA163C" w:rsidRDefault="007C2617" w:rsidP="005E3777">
                            <w:pPr>
                              <w:pStyle w:val="ListParagraph"/>
                              <w:numPr>
                                <w:ilvl w:val="0"/>
                                <w:numId w:val="36"/>
                              </w:numPr>
                              <w:spacing w:before="0" w:line="240" w:lineRule="auto"/>
                              <w:rPr>
                                <w:color w:val="1F1646" w:themeColor="text1"/>
                                <w:sz w:val="18"/>
                                <w:szCs w:val="18"/>
                              </w:rPr>
                            </w:pPr>
                            <w:r w:rsidRPr="00FA163C">
                              <w:rPr>
                                <w:color w:val="1F1646" w:themeColor="text1"/>
                                <w:sz w:val="18"/>
                                <w:szCs w:val="18"/>
                              </w:rPr>
                              <w:t>Mathematics</w:t>
                            </w:r>
                          </w:p>
                          <w:p w14:paraId="0FEFB86A" w14:textId="77777777" w:rsidR="007C2617" w:rsidRPr="00FA163C" w:rsidRDefault="007C2617" w:rsidP="005E3777">
                            <w:pPr>
                              <w:pStyle w:val="ListParagraph"/>
                              <w:numPr>
                                <w:ilvl w:val="0"/>
                                <w:numId w:val="36"/>
                              </w:numPr>
                              <w:spacing w:before="0" w:line="240" w:lineRule="auto"/>
                              <w:rPr>
                                <w:color w:val="1F1646" w:themeColor="text1"/>
                                <w:sz w:val="18"/>
                                <w:szCs w:val="18"/>
                              </w:rPr>
                            </w:pPr>
                            <w:r w:rsidRPr="00FA163C">
                              <w:rPr>
                                <w:color w:val="1F1646" w:themeColor="text1"/>
                                <w:sz w:val="18"/>
                                <w:szCs w:val="18"/>
                              </w:rPr>
                              <w:t xml:space="preserve">Science </w:t>
                            </w:r>
                          </w:p>
                          <w:p w14:paraId="7A826D4E" w14:textId="77777777" w:rsidR="007C2617" w:rsidRPr="00FA163C" w:rsidRDefault="007C2617" w:rsidP="005E3777">
                            <w:pPr>
                              <w:pStyle w:val="ListParagraph"/>
                              <w:numPr>
                                <w:ilvl w:val="0"/>
                                <w:numId w:val="36"/>
                              </w:numPr>
                              <w:spacing w:before="0" w:line="240" w:lineRule="auto"/>
                              <w:rPr>
                                <w:color w:val="1F1646" w:themeColor="text1"/>
                                <w:sz w:val="18"/>
                                <w:szCs w:val="18"/>
                              </w:rPr>
                            </w:pPr>
                            <w:r w:rsidRPr="00FA163C">
                              <w:rPr>
                                <w:color w:val="1F1646" w:themeColor="text1"/>
                                <w:sz w:val="18"/>
                                <w:szCs w:val="18"/>
                              </w:rPr>
                              <w:t>Technologies</w:t>
                            </w:r>
                          </w:p>
                          <w:p w14:paraId="78A84F61" w14:textId="77777777" w:rsidR="007C2617" w:rsidRPr="00FA163C" w:rsidRDefault="007C2617" w:rsidP="007C2617">
                            <w:pPr>
                              <w:spacing w:before="0" w:line="240" w:lineRule="auto"/>
                              <w:rPr>
                                <w:color w:val="1F1646" w:themeColor="text1"/>
                                <w:sz w:val="18"/>
                                <w:szCs w:val="18"/>
                              </w:rPr>
                            </w:pPr>
                            <w:r w:rsidRPr="00FA163C">
                              <w:rPr>
                                <w:color w:val="1F1646" w:themeColor="text1"/>
                                <w:sz w:val="18"/>
                                <w:szCs w:val="18"/>
                              </w:rPr>
                              <w:t>These are underpinned by Critical and Creative Thinking, Ethical Capability, Intercultural Capability, and Personal and Social Capability.</w:t>
                            </w:r>
                          </w:p>
                          <w:p w14:paraId="6BFA3ACA" w14:textId="77777777" w:rsidR="007C2617" w:rsidRPr="007C2617" w:rsidRDefault="007C2617" w:rsidP="007C2617">
                            <w:pPr>
                              <w:pStyle w:val="Figuretitle"/>
                            </w:pPr>
                            <w:proofErr w:type="spellStart"/>
                            <w:r w:rsidRPr="007C2617">
                              <w:t>Marrung</w:t>
                            </w:r>
                            <w:proofErr w:type="spellEnd"/>
                          </w:p>
                          <w:p w14:paraId="79AE4FA4" w14:textId="77777777" w:rsidR="007C2617" w:rsidRPr="00FA163C" w:rsidRDefault="007C2617" w:rsidP="007C2617">
                            <w:pPr>
                              <w:spacing w:after="0"/>
                              <w:rPr>
                                <w:color w:val="1F1646" w:themeColor="text1"/>
                                <w:sz w:val="18"/>
                                <w:szCs w:val="18"/>
                              </w:rPr>
                            </w:pPr>
                            <w:hyperlink r:id="rId35" w:history="1">
                              <w:proofErr w:type="spellStart"/>
                              <w:r w:rsidRPr="00FA163C">
                                <w:rPr>
                                  <w:rStyle w:val="Hyperlink"/>
                                  <w:color w:val="1F1646" w:themeColor="text1"/>
                                  <w:sz w:val="18"/>
                                  <w:szCs w:val="18"/>
                                </w:rPr>
                                <w:t>Marrung</w:t>
                              </w:r>
                              <w:proofErr w:type="spellEnd"/>
                            </w:hyperlink>
                            <w:r w:rsidRPr="00FA163C">
                              <w:rPr>
                                <w:color w:val="1F1646" w:themeColor="text1"/>
                                <w:sz w:val="18"/>
                                <w:szCs w:val="18"/>
                              </w:rPr>
                              <w:t xml:space="preserve"> underpins the delivery of the Education State to Koorie learners by ensuring opportunities exist to secure the full benefits of Education State reforms for Koorie Victorians. It requires all services – early childhood services, schools and training providers – to embed Koorie aspirations and outcomes as core business. For more information see </w:t>
                            </w:r>
                            <w:hyperlink r:id="rId36" w:history="1">
                              <w:proofErr w:type="spellStart"/>
                              <w:r w:rsidRPr="00FA163C">
                                <w:rPr>
                                  <w:rStyle w:val="Hyperlink"/>
                                  <w:color w:val="1F1646" w:themeColor="text1"/>
                                  <w:sz w:val="18"/>
                                  <w:szCs w:val="18"/>
                                </w:rPr>
                                <w:t>Marrung</w:t>
                              </w:r>
                              <w:proofErr w:type="spellEnd"/>
                              <w:r w:rsidRPr="00FA163C">
                                <w:rPr>
                                  <w:rStyle w:val="Hyperlink"/>
                                  <w:color w:val="1F1646" w:themeColor="text1"/>
                                  <w:sz w:val="18"/>
                                  <w:szCs w:val="18"/>
                                </w:rPr>
                                <w:t xml:space="preserve"> Aboriginal Education Plan 2016-2026</w:t>
                              </w:r>
                            </w:hyperlink>
                          </w:p>
                          <w:p w14:paraId="2F3234F3" w14:textId="77777777" w:rsidR="007C2617" w:rsidRPr="007C2617" w:rsidRDefault="007C2617" w:rsidP="007C2617">
                            <w:pPr>
                              <w:pStyle w:val="Figuretitle"/>
                            </w:pPr>
                            <w:r w:rsidRPr="007C2617">
                              <w:t>Department’s 2024 - 2028 Strategic Plan</w:t>
                            </w:r>
                          </w:p>
                          <w:p w14:paraId="3426172F" w14:textId="77777777" w:rsidR="007C2617" w:rsidRPr="00FA163C" w:rsidRDefault="007C2617" w:rsidP="007C2617">
                            <w:pPr>
                              <w:spacing w:after="0"/>
                              <w:rPr>
                                <w:color w:val="1F1646" w:themeColor="text1"/>
                                <w:sz w:val="18"/>
                                <w:szCs w:val="18"/>
                              </w:rPr>
                            </w:pPr>
                            <w:r w:rsidRPr="00FA163C">
                              <w:rPr>
                                <w:color w:val="1F1646" w:themeColor="text1"/>
                                <w:sz w:val="18"/>
                                <w:szCs w:val="18"/>
                              </w:rPr>
                              <w:t xml:space="preserve">The </w:t>
                            </w:r>
                            <w:hyperlink r:id="rId37" w:history="1">
                              <w:r w:rsidRPr="00FA163C">
                                <w:rPr>
                                  <w:color w:val="1F1646" w:themeColor="text1"/>
                                  <w:sz w:val="18"/>
                                  <w:szCs w:val="18"/>
                                </w:rPr>
                                <w:t xml:space="preserve">Department’s </w:t>
                              </w:r>
                            </w:hyperlink>
                            <w:hyperlink r:id="rId38" w:history="1">
                              <w:r w:rsidRPr="00FA163C">
                                <w:rPr>
                                  <w:rStyle w:val="Hyperlink"/>
                                  <w:color w:val="1F1646" w:themeColor="text1"/>
                                  <w:sz w:val="18"/>
                                  <w:szCs w:val="18"/>
                                </w:rPr>
                                <w:t>2024-2028 Strategic Plan</w:t>
                              </w:r>
                            </w:hyperlink>
                            <w:r w:rsidRPr="00FA163C">
                              <w:rPr>
                                <w:rStyle w:val="Hyperlink"/>
                                <w:color w:val="1F1646" w:themeColor="text1"/>
                                <w:sz w:val="18"/>
                                <w:szCs w:val="18"/>
                                <w:u w:val="none"/>
                              </w:rPr>
                              <w:t xml:space="preserve"> </w:t>
                            </w:r>
                            <w:r w:rsidRPr="00FA163C">
                              <w:rPr>
                                <w:color w:val="1F1646" w:themeColor="text1"/>
                                <w:sz w:val="18"/>
                                <w:szCs w:val="18"/>
                              </w:rPr>
                              <w:t>identifies four outcome areas in seeking to achieve excellence:</w:t>
                            </w:r>
                          </w:p>
                          <w:p w14:paraId="345435CD" w14:textId="77777777" w:rsidR="007C2617" w:rsidRPr="00FA163C" w:rsidRDefault="007C2617" w:rsidP="005E3777">
                            <w:pPr>
                              <w:pStyle w:val="ListParagraph"/>
                              <w:numPr>
                                <w:ilvl w:val="0"/>
                                <w:numId w:val="35"/>
                              </w:numPr>
                              <w:spacing w:before="0" w:after="0" w:line="240" w:lineRule="auto"/>
                              <w:contextualSpacing w:val="0"/>
                              <w:rPr>
                                <w:color w:val="1F1646" w:themeColor="text1"/>
                                <w:sz w:val="18"/>
                                <w:szCs w:val="18"/>
                              </w:rPr>
                            </w:pPr>
                            <w:r w:rsidRPr="00FA163C">
                              <w:rPr>
                                <w:b/>
                                <w:color w:val="1F1646" w:themeColor="text1"/>
                                <w:sz w:val="18"/>
                                <w:szCs w:val="18"/>
                              </w:rPr>
                              <w:t>Learning and development</w:t>
                            </w:r>
                            <w:r w:rsidRPr="00FA163C">
                              <w:rPr>
                                <w:color w:val="1F1646" w:themeColor="text1"/>
                                <w:sz w:val="18"/>
                                <w:szCs w:val="18"/>
                              </w:rPr>
                              <w:t xml:space="preserve"> – Excellent learning and development outcomes. Strong engagement and wellbeing for all Victorian children and young people.</w:t>
                            </w:r>
                          </w:p>
                          <w:p w14:paraId="1DA0B724" w14:textId="77777777" w:rsidR="007C2617" w:rsidRPr="00FA163C" w:rsidRDefault="007C2617" w:rsidP="005E3777">
                            <w:pPr>
                              <w:pStyle w:val="ListParagraph"/>
                              <w:numPr>
                                <w:ilvl w:val="0"/>
                                <w:numId w:val="35"/>
                              </w:numPr>
                              <w:spacing w:before="0" w:after="0" w:line="240" w:lineRule="auto"/>
                              <w:contextualSpacing w:val="0"/>
                              <w:rPr>
                                <w:color w:val="1F1646" w:themeColor="text1"/>
                                <w:sz w:val="18"/>
                                <w:szCs w:val="18"/>
                              </w:rPr>
                            </w:pPr>
                            <w:r w:rsidRPr="00FA163C">
                              <w:rPr>
                                <w:b/>
                                <w:color w:val="1F1646" w:themeColor="text1"/>
                                <w:sz w:val="18"/>
                                <w:szCs w:val="18"/>
                              </w:rPr>
                              <w:t xml:space="preserve">Equity and inclusion </w:t>
                            </w:r>
                            <w:r w:rsidRPr="00FA163C">
                              <w:rPr>
                                <w:color w:val="1F1646" w:themeColor="text1"/>
                                <w:sz w:val="18"/>
                                <w:szCs w:val="18"/>
                              </w:rPr>
                              <w:t>– Equitable and inclusive education and care for all Victorian children and young people.</w:t>
                            </w:r>
                          </w:p>
                          <w:p w14:paraId="399EA65D" w14:textId="77777777" w:rsidR="007C2617" w:rsidRPr="00FA163C" w:rsidRDefault="007C2617" w:rsidP="005E3777">
                            <w:pPr>
                              <w:pStyle w:val="ListParagraph"/>
                              <w:numPr>
                                <w:ilvl w:val="0"/>
                                <w:numId w:val="35"/>
                              </w:numPr>
                              <w:spacing w:before="0" w:after="0" w:line="240" w:lineRule="auto"/>
                              <w:contextualSpacing w:val="0"/>
                              <w:rPr>
                                <w:color w:val="1F1646" w:themeColor="text1"/>
                                <w:sz w:val="18"/>
                                <w:szCs w:val="18"/>
                              </w:rPr>
                            </w:pPr>
                            <w:r w:rsidRPr="00FA163C">
                              <w:rPr>
                                <w:b/>
                                <w:color w:val="1F1646" w:themeColor="text1"/>
                                <w:sz w:val="18"/>
                                <w:szCs w:val="18"/>
                              </w:rPr>
                              <w:t>Pathways and opportunities</w:t>
                            </w:r>
                            <w:r w:rsidRPr="00FA163C">
                              <w:rPr>
                                <w:color w:val="1F1646" w:themeColor="text1"/>
                                <w:sz w:val="18"/>
                                <w:szCs w:val="18"/>
                              </w:rPr>
                              <w:t xml:space="preserve"> – Children and young people have pathways through education to future careers.</w:t>
                            </w:r>
                          </w:p>
                          <w:p w14:paraId="1660FFCD" w14:textId="77777777" w:rsidR="007C2617" w:rsidRPr="00FA163C" w:rsidRDefault="007C2617" w:rsidP="005E3777">
                            <w:pPr>
                              <w:pStyle w:val="ListParagraph"/>
                              <w:numPr>
                                <w:ilvl w:val="0"/>
                                <w:numId w:val="35"/>
                              </w:numPr>
                              <w:spacing w:before="0" w:after="0" w:line="240" w:lineRule="auto"/>
                              <w:contextualSpacing w:val="0"/>
                              <w:rPr>
                                <w:color w:val="1F1646" w:themeColor="text1"/>
                                <w:sz w:val="18"/>
                                <w:szCs w:val="18"/>
                              </w:rPr>
                            </w:pPr>
                            <w:r w:rsidRPr="00FA163C">
                              <w:rPr>
                                <w:b/>
                                <w:color w:val="1F1646" w:themeColor="text1"/>
                                <w:sz w:val="18"/>
                                <w:szCs w:val="18"/>
                              </w:rPr>
                              <w:t xml:space="preserve">Child safety </w:t>
                            </w:r>
                            <w:r w:rsidRPr="00FA163C">
                              <w:rPr>
                                <w:bCs/>
                                <w:color w:val="1F1646" w:themeColor="text1"/>
                                <w:sz w:val="18"/>
                                <w:szCs w:val="18"/>
                              </w:rPr>
                              <w:t xml:space="preserve">- Children and young people who are safe from harm throughout their education. </w:t>
                            </w:r>
                          </w:p>
                        </w:txbxContent>
                      </wps:txbx>
                      <wps:bodyPr rot="0" vert="horz" wrap="square" lIns="91440" tIns="45720" rIns="91440" bIns="45720" anchor="t" anchorCtr="0">
                        <a:noAutofit/>
                      </wps:bodyPr>
                    </wps:wsp>
                  </a:graphicData>
                </a:graphic>
              </wp:inline>
            </w:drawing>
          </mc:Choice>
          <mc:Fallback>
            <w:pict>
              <v:shape w14:anchorId="08009C11" id="Text Box 2" o:spid="_x0000_s1027" type="#_x0000_t202" style="width:481.6pt;height:63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" fillcolor="#f2f2f2">
                <v:textbox>
                  <w:txbxContent>
                    <w:p w14:paraId="2B1B8CDC" w14:textId="77777777" w:rsidR="007C2617" w:rsidRPr="007C2617" w:rsidRDefault="007C2617" w:rsidP="007C2617">
                      <w:pPr>
                        <w:pStyle w:val="Figuretitle"/>
                      </w:pPr>
                      <w:r w:rsidRPr="007C2617">
                        <w:t>Education State</w:t>
                      </w:r>
                    </w:p>
                    <w:p w14:paraId="5AF78BBE" w14:textId="77777777" w:rsidR="007C2617" w:rsidRPr="00FA163C" w:rsidRDefault="007C2617" w:rsidP="007C2617">
                      <w:pPr>
                        <w:spacing w:after="0"/>
                        <w:rPr>
                          <w:color w:val="1F1646" w:themeColor="text1"/>
                          <w:sz w:val="18"/>
                          <w:szCs w:val="18"/>
                        </w:rPr>
                      </w:pPr>
                      <w:r w:rsidRPr="00FA163C">
                        <w:rPr>
                          <w:color w:val="1F1646" w:themeColor="text1"/>
                          <w:sz w:val="18"/>
                          <w:szCs w:val="18"/>
                        </w:rPr>
                        <w:t xml:space="preserve">The Victorian Government continues its commitment to making Victoria the Education State by building an education system that produces excellence and reduces the impact of disadvantage. </w:t>
                      </w:r>
                    </w:p>
                    <w:p w14:paraId="65B8DE39" w14:textId="77777777" w:rsidR="007C2617" w:rsidRPr="00FA163C" w:rsidRDefault="007C2617" w:rsidP="007C2617">
                      <w:pPr>
                        <w:spacing w:after="0"/>
                        <w:rPr>
                          <w:color w:val="1F1646" w:themeColor="text1"/>
                          <w:sz w:val="18"/>
                          <w:szCs w:val="18"/>
                        </w:rPr>
                      </w:pPr>
                      <w:r w:rsidRPr="00FA163C">
                        <w:rPr>
                          <w:color w:val="1F1646" w:themeColor="text1"/>
                          <w:sz w:val="18"/>
                          <w:szCs w:val="18"/>
                        </w:rPr>
                        <w:t xml:space="preserve">As part of </w:t>
                      </w:r>
                      <w:hyperlink r:id="rId39" w:history="1">
                        <w:r w:rsidRPr="00FA163C">
                          <w:rPr>
                            <w:rStyle w:val="Hyperlink"/>
                            <w:sz w:val="18"/>
                            <w:szCs w:val="18"/>
                          </w:rPr>
                          <w:t>The Education State: Excellence in Every Classroom</w:t>
                        </w:r>
                      </w:hyperlink>
                      <w:r w:rsidRPr="00FA163C">
                        <w:rPr>
                          <w:color w:val="1F1646" w:themeColor="text1"/>
                          <w:sz w:val="18"/>
                          <w:szCs w:val="18"/>
                        </w:rPr>
                        <w:t xml:space="preserve"> vision, developed in consultation with Victorian students, families, teachers, school leaders and the wider workforce, five priority areas have been established. These are:</w:t>
                      </w:r>
                    </w:p>
                    <w:p w14:paraId="0032279F" w14:textId="77777777" w:rsidR="007C2617" w:rsidRPr="00FA163C" w:rsidRDefault="007C2617" w:rsidP="005E3777">
                      <w:pPr>
                        <w:pStyle w:val="ListParagraph"/>
                        <w:numPr>
                          <w:ilvl w:val="0"/>
                          <w:numId w:val="37"/>
                        </w:numPr>
                        <w:spacing w:after="0"/>
                        <w:rPr>
                          <w:color w:val="1F1646" w:themeColor="text1"/>
                          <w:sz w:val="18"/>
                          <w:szCs w:val="18"/>
                        </w:rPr>
                      </w:pPr>
                      <w:r w:rsidRPr="00FA163C">
                        <w:rPr>
                          <w:b/>
                          <w:bCs/>
                          <w:i/>
                          <w:iCs/>
                          <w:color w:val="1F1646" w:themeColor="text1"/>
                          <w:sz w:val="18"/>
                          <w:szCs w:val="18"/>
                        </w:rPr>
                        <w:t>Excellence in teaching and learning</w:t>
                      </w:r>
                      <w:r w:rsidRPr="00FA163C">
                        <w:rPr>
                          <w:color w:val="1F1646" w:themeColor="text1"/>
                          <w:sz w:val="18"/>
                          <w:szCs w:val="18"/>
                        </w:rPr>
                        <w:t xml:space="preserve"> – making sure that students develop the knowledge, skills, and capabilities at school that will set them up for success in work and life</w:t>
                      </w:r>
                    </w:p>
                    <w:p w14:paraId="1F26BC5B" w14:textId="77777777" w:rsidR="007C2617" w:rsidRPr="00FA163C" w:rsidRDefault="007C2617" w:rsidP="005E3777">
                      <w:pPr>
                        <w:pStyle w:val="ListParagraph"/>
                        <w:numPr>
                          <w:ilvl w:val="0"/>
                          <w:numId w:val="37"/>
                        </w:numPr>
                        <w:spacing w:after="0"/>
                        <w:rPr>
                          <w:color w:val="1F1646" w:themeColor="text1"/>
                          <w:sz w:val="18"/>
                          <w:szCs w:val="18"/>
                        </w:rPr>
                      </w:pPr>
                      <w:r w:rsidRPr="00FA163C">
                        <w:rPr>
                          <w:b/>
                          <w:bCs/>
                          <w:i/>
                          <w:iCs/>
                          <w:color w:val="1F1646" w:themeColor="text1"/>
                          <w:sz w:val="18"/>
                          <w:szCs w:val="18"/>
                        </w:rPr>
                        <w:t>Every student matters</w:t>
                      </w:r>
                      <w:r w:rsidRPr="00FA163C">
                        <w:rPr>
                          <w:color w:val="1F1646" w:themeColor="text1"/>
                          <w:sz w:val="18"/>
                          <w:szCs w:val="18"/>
                        </w:rPr>
                        <w:t xml:space="preserve"> – ensuring that every student feels safe and welcome at school, are supported to learn, and feel that they belong</w:t>
                      </w:r>
                    </w:p>
                    <w:p w14:paraId="2C14AE60" w14:textId="77777777" w:rsidR="007C2617" w:rsidRPr="00FA163C" w:rsidRDefault="007C2617" w:rsidP="005E3777">
                      <w:pPr>
                        <w:pStyle w:val="ListParagraph"/>
                        <w:numPr>
                          <w:ilvl w:val="0"/>
                          <w:numId w:val="37"/>
                        </w:numPr>
                        <w:spacing w:after="0"/>
                        <w:rPr>
                          <w:color w:val="1F1646" w:themeColor="text1"/>
                          <w:sz w:val="18"/>
                          <w:szCs w:val="18"/>
                        </w:rPr>
                      </w:pPr>
                      <w:r w:rsidRPr="00FA163C">
                        <w:rPr>
                          <w:b/>
                          <w:bCs/>
                          <w:i/>
                          <w:iCs/>
                          <w:color w:val="1F1646" w:themeColor="text1"/>
                          <w:sz w:val="18"/>
                          <w:szCs w:val="18"/>
                        </w:rPr>
                        <w:t>Lifting secondary school engagement and</w:t>
                      </w:r>
                      <w:r w:rsidRPr="00FA163C">
                        <w:rPr>
                          <w:color w:val="1F1646" w:themeColor="text1"/>
                          <w:sz w:val="18"/>
                          <w:szCs w:val="18"/>
                        </w:rPr>
                        <w:t xml:space="preserve"> </w:t>
                      </w:r>
                      <w:r w:rsidRPr="00FA163C">
                        <w:rPr>
                          <w:b/>
                          <w:bCs/>
                          <w:i/>
                          <w:iCs/>
                          <w:color w:val="1F1646" w:themeColor="text1"/>
                          <w:sz w:val="18"/>
                          <w:szCs w:val="18"/>
                        </w:rPr>
                        <w:t xml:space="preserve">achievement </w:t>
                      </w:r>
                      <w:r w:rsidRPr="00FA163C">
                        <w:rPr>
                          <w:color w:val="1F1646" w:themeColor="text1"/>
                          <w:sz w:val="18"/>
                          <w:szCs w:val="18"/>
                        </w:rPr>
                        <w:t>– recognising secondary school as the gateway to the future for all Victorian students and strengthening these opportunities</w:t>
                      </w:r>
                    </w:p>
                    <w:p w14:paraId="30726D65" w14:textId="77777777" w:rsidR="007C2617" w:rsidRPr="00FA163C" w:rsidRDefault="007C2617" w:rsidP="005E3777">
                      <w:pPr>
                        <w:pStyle w:val="ListParagraph"/>
                        <w:numPr>
                          <w:ilvl w:val="0"/>
                          <w:numId w:val="37"/>
                        </w:numPr>
                        <w:spacing w:after="0"/>
                        <w:rPr>
                          <w:color w:val="1F1646" w:themeColor="text1"/>
                          <w:sz w:val="18"/>
                          <w:szCs w:val="18"/>
                        </w:rPr>
                      </w:pPr>
                      <w:r w:rsidRPr="00FA163C">
                        <w:rPr>
                          <w:b/>
                          <w:bCs/>
                          <w:i/>
                          <w:iCs/>
                          <w:color w:val="1F1646" w:themeColor="text1"/>
                          <w:sz w:val="18"/>
                          <w:szCs w:val="18"/>
                        </w:rPr>
                        <w:t>Expanding, supporting and recognising our school workforce</w:t>
                      </w:r>
                      <w:r w:rsidRPr="00FA163C">
                        <w:rPr>
                          <w:color w:val="1F1646" w:themeColor="text1"/>
                          <w:sz w:val="18"/>
                          <w:szCs w:val="18"/>
                        </w:rPr>
                        <w:t xml:space="preserve"> – attracting, retaining, and supporting a highly-skilled, diverse school workforce </w:t>
                      </w:r>
                    </w:p>
                    <w:p w14:paraId="30DB9156" w14:textId="77777777" w:rsidR="007C2617" w:rsidRPr="00FA163C" w:rsidRDefault="007C2617" w:rsidP="005E3777">
                      <w:pPr>
                        <w:pStyle w:val="ListParagraph"/>
                        <w:numPr>
                          <w:ilvl w:val="0"/>
                          <w:numId w:val="37"/>
                        </w:numPr>
                        <w:spacing w:after="0"/>
                        <w:rPr>
                          <w:color w:val="1F1646" w:themeColor="text1"/>
                          <w:sz w:val="18"/>
                          <w:szCs w:val="18"/>
                        </w:rPr>
                      </w:pPr>
                      <w:r w:rsidRPr="00FA163C">
                        <w:rPr>
                          <w:b/>
                          <w:bCs/>
                          <w:i/>
                          <w:iCs/>
                          <w:color w:val="1F1646" w:themeColor="text1"/>
                          <w:sz w:val="18"/>
                          <w:szCs w:val="18"/>
                        </w:rPr>
                        <w:t>Schools are the centre of communities</w:t>
                      </w:r>
                      <w:r w:rsidRPr="00FA163C">
                        <w:rPr>
                          <w:color w:val="1F1646" w:themeColor="text1"/>
                          <w:sz w:val="18"/>
                          <w:szCs w:val="18"/>
                        </w:rPr>
                        <w:t xml:space="preserve"> – ensuring every child has access to a great local school that meets the needs of the community</w:t>
                      </w:r>
                    </w:p>
                    <w:p w14:paraId="72635B51" w14:textId="77777777" w:rsidR="007C2617" w:rsidRPr="007C2617" w:rsidRDefault="007C2617" w:rsidP="007C2617">
                      <w:pPr>
                        <w:pStyle w:val="Figuretitle"/>
                      </w:pPr>
                      <w:r w:rsidRPr="007C2617">
                        <w:t>Victorian Curriculum</w:t>
                      </w:r>
                    </w:p>
                    <w:p w14:paraId="68B332C7" w14:textId="77777777" w:rsidR="007C2617" w:rsidRPr="00FA163C" w:rsidRDefault="007C2617" w:rsidP="007C2617">
                      <w:pPr>
                        <w:spacing w:after="0"/>
                        <w:rPr>
                          <w:color w:val="1F1646" w:themeColor="text1"/>
                          <w:sz w:val="18"/>
                          <w:szCs w:val="18"/>
                        </w:rPr>
                      </w:pPr>
                      <w:r w:rsidRPr="00FA163C">
                        <w:rPr>
                          <w:color w:val="1F1646" w:themeColor="text1"/>
                          <w:sz w:val="18"/>
                          <w:szCs w:val="18"/>
                        </w:rPr>
                        <w:t xml:space="preserve">Effective delivery of the </w:t>
                      </w:r>
                      <w:hyperlink r:id="rId40" w:history="1">
                        <w:r w:rsidRPr="00FA163C">
                          <w:rPr>
                            <w:color w:val="1F1646" w:themeColor="text1"/>
                            <w:sz w:val="18"/>
                            <w:szCs w:val="18"/>
                          </w:rPr>
                          <w:t>Victorian Curriculum</w:t>
                        </w:r>
                      </w:hyperlink>
                      <w:r w:rsidRPr="00FA163C">
                        <w:rPr>
                          <w:color w:val="1F1646" w:themeColor="text1"/>
                          <w:sz w:val="18"/>
                          <w:szCs w:val="18"/>
                        </w:rPr>
                        <w:t xml:space="preserve"> is an important part of the Education State. The Victorian Curriculum F–10 sets out what every student should learn during their first 11 years of schooling. The curriculum is the common set of knowledge and skills required by students for life-long learning, social development, and active and informed citizenship. </w:t>
                      </w:r>
                    </w:p>
                    <w:p w14:paraId="3DAFDBFA" w14:textId="77777777" w:rsidR="007C2617" w:rsidRPr="00FA163C" w:rsidRDefault="007C2617" w:rsidP="007C2617">
                      <w:pPr>
                        <w:spacing w:after="0"/>
                        <w:rPr>
                          <w:color w:val="1F1646" w:themeColor="text1"/>
                          <w:sz w:val="18"/>
                          <w:szCs w:val="18"/>
                        </w:rPr>
                      </w:pPr>
                      <w:r w:rsidRPr="00FA163C">
                        <w:rPr>
                          <w:color w:val="1F1646" w:themeColor="text1"/>
                          <w:sz w:val="18"/>
                          <w:szCs w:val="18"/>
                        </w:rPr>
                        <w:t xml:space="preserve">The </w:t>
                      </w:r>
                      <w:hyperlink r:id="rId41" w:history="1">
                        <w:r w:rsidRPr="00FA163C">
                          <w:rPr>
                            <w:rStyle w:val="Hyperlink"/>
                            <w:color w:val="1F1646" w:themeColor="text1"/>
                            <w:sz w:val="18"/>
                            <w:szCs w:val="18"/>
                          </w:rPr>
                          <w:t>Victorian Curriculum F–10</w:t>
                        </w:r>
                      </w:hyperlink>
                      <w:r w:rsidRPr="00FA163C">
                        <w:rPr>
                          <w:color w:val="1F1646" w:themeColor="text1"/>
                          <w:sz w:val="18"/>
                          <w:szCs w:val="18"/>
                        </w:rPr>
                        <w:t xml:space="preserve"> incorporates the Australian Curriculum and reflects Victorian priorities and standards. The eight learning areas of the curriculum are:</w:t>
                      </w:r>
                    </w:p>
                    <w:p w14:paraId="1E96DDF0" w14:textId="77777777" w:rsidR="007C2617" w:rsidRPr="00FA163C" w:rsidRDefault="007C2617" w:rsidP="005E3777">
                      <w:pPr>
                        <w:pStyle w:val="ListParagraph"/>
                        <w:numPr>
                          <w:ilvl w:val="0"/>
                          <w:numId w:val="36"/>
                        </w:numPr>
                        <w:spacing w:before="0" w:line="240" w:lineRule="auto"/>
                        <w:rPr>
                          <w:color w:val="1F1646" w:themeColor="text1"/>
                          <w:sz w:val="18"/>
                          <w:szCs w:val="18"/>
                        </w:rPr>
                      </w:pPr>
                      <w:r w:rsidRPr="00FA163C">
                        <w:rPr>
                          <w:color w:val="1F1646" w:themeColor="text1"/>
                          <w:sz w:val="18"/>
                          <w:szCs w:val="18"/>
                        </w:rPr>
                        <w:t>The Arts</w:t>
                      </w:r>
                    </w:p>
                    <w:p w14:paraId="1CCD0B0B" w14:textId="77777777" w:rsidR="007C2617" w:rsidRPr="00FA163C" w:rsidRDefault="007C2617" w:rsidP="005E3777">
                      <w:pPr>
                        <w:pStyle w:val="ListParagraph"/>
                        <w:numPr>
                          <w:ilvl w:val="0"/>
                          <w:numId w:val="36"/>
                        </w:numPr>
                        <w:spacing w:before="0" w:line="240" w:lineRule="auto"/>
                        <w:rPr>
                          <w:color w:val="1F1646" w:themeColor="text1"/>
                          <w:sz w:val="18"/>
                          <w:szCs w:val="18"/>
                        </w:rPr>
                      </w:pPr>
                      <w:r w:rsidRPr="00FA163C">
                        <w:rPr>
                          <w:color w:val="1F1646" w:themeColor="text1"/>
                          <w:sz w:val="18"/>
                          <w:szCs w:val="18"/>
                        </w:rPr>
                        <w:t xml:space="preserve">English </w:t>
                      </w:r>
                    </w:p>
                    <w:p w14:paraId="012D6A16" w14:textId="77777777" w:rsidR="007C2617" w:rsidRPr="00FA163C" w:rsidRDefault="007C2617" w:rsidP="005E3777">
                      <w:pPr>
                        <w:pStyle w:val="ListParagraph"/>
                        <w:numPr>
                          <w:ilvl w:val="0"/>
                          <w:numId w:val="36"/>
                        </w:numPr>
                        <w:spacing w:before="0" w:line="240" w:lineRule="auto"/>
                        <w:rPr>
                          <w:color w:val="1F1646" w:themeColor="text1"/>
                          <w:sz w:val="18"/>
                          <w:szCs w:val="18"/>
                        </w:rPr>
                      </w:pPr>
                      <w:r w:rsidRPr="00FA163C">
                        <w:rPr>
                          <w:color w:val="1F1646" w:themeColor="text1"/>
                          <w:sz w:val="18"/>
                          <w:szCs w:val="18"/>
                        </w:rPr>
                        <w:t>Health and Physical Education</w:t>
                      </w:r>
                    </w:p>
                    <w:p w14:paraId="464B6D3D" w14:textId="77777777" w:rsidR="007C2617" w:rsidRPr="00FA163C" w:rsidRDefault="007C2617" w:rsidP="005E3777">
                      <w:pPr>
                        <w:pStyle w:val="ListParagraph"/>
                        <w:numPr>
                          <w:ilvl w:val="0"/>
                          <w:numId w:val="36"/>
                        </w:numPr>
                        <w:spacing w:before="0" w:line="240" w:lineRule="auto"/>
                        <w:rPr>
                          <w:color w:val="1F1646" w:themeColor="text1"/>
                          <w:sz w:val="18"/>
                          <w:szCs w:val="18"/>
                        </w:rPr>
                      </w:pPr>
                      <w:r w:rsidRPr="00FA163C">
                        <w:rPr>
                          <w:color w:val="1F1646" w:themeColor="text1"/>
                          <w:sz w:val="18"/>
                          <w:szCs w:val="18"/>
                        </w:rPr>
                        <w:t xml:space="preserve">The Humanities </w:t>
                      </w:r>
                    </w:p>
                    <w:p w14:paraId="56AA8D2F" w14:textId="77777777" w:rsidR="007C2617" w:rsidRPr="00FA163C" w:rsidRDefault="007C2617" w:rsidP="005E3777">
                      <w:pPr>
                        <w:pStyle w:val="ListParagraph"/>
                        <w:numPr>
                          <w:ilvl w:val="0"/>
                          <w:numId w:val="36"/>
                        </w:numPr>
                        <w:spacing w:before="0" w:line="240" w:lineRule="auto"/>
                        <w:rPr>
                          <w:color w:val="1F1646" w:themeColor="text1"/>
                          <w:sz w:val="18"/>
                          <w:szCs w:val="18"/>
                        </w:rPr>
                      </w:pPr>
                      <w:r w:rsidRPr="00FA163C">
                        <w:rPr>
                          <w:color w:val="1F1646" w:themeColor="text1"/>
                          <w:sz w:val="18"/>
                          <w:szCs w:val="18"/>
                        </w:rPr>
                        <w:t xml:space="preserve">Languages </w:t>
                      </w:r>
                    </w:p>
                    <w:p w14:paraId="67F72913" w14:textId="77777777" w:rsidR="007C2617" w:rsidRPr="00FA163C" w:rsidRDefault="007C2617" w:rsidP="005E3777">
                      <w:pPr>
                        <w:pStyle w:val="ListParagraph"/>
                        <w:numPr>
                          <w:ilvl w:val="0"/>
                          <w:numId w:val="36"/>
                        </w:numPr>
                        <w:spacing w:before="0" w:line="240" w:lineRule="auto"/>
                        <w:rPr>
                          <w:color w:val="1F1646" w:themeColor="text1"/>
                          <w:sz w:val="18"/>
                          <w:szCs w:val="18"/>
                        </w:rPr>
                      </w:pPr>
                      <w:r w:rsidRPr="00FA163C">
                        <w:rPr>
                          <w:color w:val="1F1646" w:themeColor="text1"/>
                          <w:sz w:val="18"/>
                          <w:szCs w:val="18"/>
                        </w:rPr>
                        <w:t>Mathematics</w:t>
                      </w:r>
                    </w:p>
                    <w:p w14:paraId="0FEFB86A" w14:textId="77777777" w:rsidR="007C2617" w:rsidRPr="00FA163C" w:rsidRDefault="007C2617" w:rsidP="005E3777">
                      <w:pPr>
                        <w:pStyle w:val="ListParagraph"/>
                        <w:numPr>
                          <w:ilvl w:val="0"/>
                          <w:numId w:val="36"/>
                        </w:numPr>
                        <w:spacing w:before="0" w:line="240" w:lineRule="auto"/>
                        <w:rPr>
                          <w:color w:val="1F1646" w:themeColor="text1"/>
                          <w:sz w:val="18"/>
                          <w:szCs w:val="18"/>
                        </w:rPr>
                      </w:pPr>
                      <w:r w:rsidRPr="00FA163C">
                        <w:rPr>
                          <w:color w:val="1F1646" w:themeColor="text1"/>
                          <w:sz w:val="18"/>
                          <w:szCs w:val="18"/>
                        </w:rPr>
                        <w:t xml:space="preserve">Science </w:t>
                      </w:r>
                    </w:p>
                    <w:p w14:paraId="7A826D4E" w14:textId="77777777" w:rsidR="007C2617" w:rsidRPr="00FA163C" w:rsidRDefault="007C2617" w:rsidP="005E3777">
                      <w:pPr>
                        <w:pStyle w:val="ListParagraph"/>
                        <w:numPr>
                          <w:ilvl w:val="0"/>
                          <w:numId w:val="36"/>
                        </w:numPr>
                        <w:spacing w:before="0" w:line="240" w:lineRule="auto"/>
                        <w:rPr>
                          <w:color w:val="1F1646" w:themeColor="text1"/>
                          <w:sz w:val="18"/>
                          <w:szCs w:val="18"/>
                        </w:rPr>
                      </w:pPr>
                      <w:r w:rsidRPr="00FA163C">
                        <w:rPr>
                          <w:color w:val="1F1646" w:themeColor="text1"/>
                          <w:sz w:val="18"/>
                          <w:szCs w:val="18"/>
                        </w:rPr>
                        <w:t>Technologies</w:t>
                      </w:r>
                    </w:p>
                    <w:p w14:paraId="78A84F61" w14:textId="77777777" w:rsidR="007C2617" w:rsidRPr="00FA163C" w:rsidRDefault="007C2617" w:rsidP="007C2617">
                      <w:pPr>
                        <w:spacing w:before="0" w:line="240" w:lineRule="auto"/>
                        <w:rPr>
                          <w:color w:val="1F1646" w:themeColor="text1"/>
                          <w:sz w:val="18"/>
                          <w:szCs w:val="18"/>
                        </w:rPr>
                      </w:pPr>
                      <w:r w:rsidRPr="00FA163C">
                        <w:rPr>
                          <w:color w:val="1F1646" w:themeColor="text1"/>
                          <w:sz w:val="18"/>
                          <w:szCs w:val="18"/>
                        </w:rPr>
                        <w:t>These are underpinned by Critical and Creative Thinking, Ethical Capability, Intercultural Capability, and Personal and Social Capability.</w:t>
                      </w:r>
                    </w:p>
                    <w:p w14:paraId="6BFA3ACA" w14:textId="77777777" w:rsidR="007C2617" w:rsidRPr="007C2617" w:rsidRDefault="007C2617" w:rsidP="007C2617">
                      <w:pPr>
                        <w:pStyle w:val="Figuretitle"/>
                      </w:pPr>
                      <w:r w:rsidRPr="007C2617">
                        <w:t>Marrung</w:t>
                      </w:r>
                    </w:p>
                    <w:p w14:paraId="79AE4FA4" w14:textId="77777777" w:rsidR="007C2617" w:rsidRPr="00FA163C" w:rsidRDefault="007C2617" w:rsidP="007C2617">
                      <w:pPr>
                        <w:spacing w:after="0"/>
                        <w:rPr>
                          <w:color w:val="1F1646" w:themeColor="text1"/>
                          <w:sz w:val="18"/>
                          <w:szCs w:val="18"/>
                        </w:rPr>
                      </w:pPr>
                      <w:hyperlink r:id="rId42" w:history="1">
                        <w:r w:rsidRPr="00FA163C">
                          <w:rPr>
                            <w:rStyle w:val="Hyperlink"/>
                            <w:color w:val="1F1646" w:themeColor="text1"/>
                            <w:sz w:val="18"/>
                            <w:szCs w:val="18"/>
                          </w:rPr>
                          <w:t>Marrung</w:t>
                        </w:r>
                      </w:hyperlink>
                      <w:r w:rsidRPr="00FA163C">
                        <w:rPr>
                          <w:color w:val="1F1646" w:themeColor="text1"/>
                          <w:sz w:val="18"/>
                          <w:szCs w:val="18"/>
                        </w:rPr>
                        <w:t xml:space="preserve"> underpins the delivery of the Education State to Koorie learners by ensuring opportunities exist to secure the full benefits of Education State reforms for Koorie Victorians. It requires all services – early childhood services, schools and training providers – to embed Koorie aspirations and outcomes as core business. For more information see </w:t>
                      </w:r>
                      <w:hyperlink r:id="rId43" w:history="1">
                        <w:r w:rsidRPr="00FA163C">
                          <w:rPr>
                            <w:rStyle w:val="Hyperlink"/>
                            <w:color w:val="1F1646" w:themeColor="text1"/>
                            <w:sz w:val="18"/>
                            <w:szCs w:val="18"/>
                          </w:rPr>
                          <w:t>Marrung Aboriginal Education Plan 2016-2026</w:t>
                        </w:r>
                      </w:hyperlink>
                    </w:p>
                    <w:p w14:paraId="2F3234F3" w14:textId="77777777" w:rsidR="007C2617" w:rsidRPr="007C2617" w:rsidRDefault="007C2617" w:rsidP="007C2617">
                      <w:pPr>
                        <w:pStyle w:val="Figuretitle"/>
                      </w:pPr>
                      <w:r w:rsidRPr="007C2617">
                        <w:t>Department’s 2024 - 2028 Strategic Plan</w:t>
                      </w:r>
                    </w:p>
                    <w:p w14:paraId="3426172F" w14:textId="77777777" w:rsidR="007C2617" w:rsidRPr="00FA163C" w:rsidRDefault="007C2617" w:rsidP="007C2617">
                      <w:pPr>
                        <w:spacing w:after="0"/>
                        <w:rPr>
                          <w:color w:val="1F1646" w:themeColor="text1"/>
                          <w:sz w:val="18"/>
                          <w:szCs w:val="18"/>
                        </w:rPr>
                      </w:pPr>
                      <w:r w:rsidRPr="00FA163C">
                        <w:rPr>
                          <w:color w:val="1F1646" w:themeColor="text1"/>
                          <w:sz w:val="18"/>
                          <w:szCs w:val="18"/>
                        </w:rPr>
                        <w:t xml:space="preserve">The </w:t>
                      </w:r>
                      <w:hyperlink r:id="rId44" w:history="1">
                        <w:r w:rsidRPr="00FA163C">
                          <w:rPr>
                            <w:color w:val="1F1646" w:themeColor="text1"/>
                            <w:sz w:val="18"/>
                            <w:szCs w:val="18"/>
                          </w:rPr>
                          <w:t xml:space="preserve">Department’s </w:t>
                        </w:r>
                      </w:hyperlink>
                      <w:hyperlink r:id="rId45" w:history="1">
                        <w:r w:rsidRPr="00FA163C">
                          <w:rPr>
                            <w:rStyle w:val="Hyperlink"/>
                            <w:color w:val="1F1646" w:themeColor="text1"/>
                            <w:sz w:val="18"/>
                            <w:szCs w:val="18"/>
                          </w:rPr>
                          <w:t>2024-2028 Strategic Plan</w:t>
                        </w:r>
                      </w:hyperlink>
                      <w:r w:rsidRPr="00FA163C">
                        <w:rPr>
                          <w:rStyle w:val="Hyperlink"/>
                          <w:color w:val="1F1646" w:themeColor="text1"/>
                          <w:sz w:val="18"/>
                          <w:szCs w:val="18"/>
                          <w:u w:val="none"/>
                        </w:rPr>
                        <w:t xml:space="preserve"> </w:t>
                      </w:r>
                      <w:r w:rsidRPr="00FA163C">
                        <w:rPr>
                          <w:color w:val="1F1646" w:themeColor="text1"/>
                          <w:sz w:val="18"/>
                          <w:szCs w:val="18"/>
                        </w:rPr>
                        <w:t>identifies four outcome areas in seeking to achieve excellence:</w:t>
                      </w:r>
                    </w:p>
                    <w:p w14:paraId="345435CD" w14:textId="77777777" w:rsidR="007C2617" w:rsidRPr="00FA163C" w:rsidRDefault="007C2617" w:rsidP="005E3777">
                      <w:pPr>
                        <w:pStyle w:val="ListParagraph"/>
                        <w:numPr>
                          <w:ilvl w:val="0"/>
                          <w:numId w:val="35"/>
                        </w:numPr>
                        <w:spacing w:before="0" w:after="0" w:line="240" w:lineRule="auto"/>
                        <w:contextualSpacing w:val="0"/>
                        <w:rPr>
                          <w:color w:val="1F1646" w:themeColor="text1"/>
                          <w:sz w:val="18"/>
                          <w:szCs w:val="18"/>
                        </w:rPr>
                      </w:pPr>
                      <w:r w:rsidRPr="00FA163C">
                        <w:rPr>
                          <w:b/>
                          <w:color w:val="1F1646" w:themeColor="text1"/>
                          <w:sz w:val="18"/>
                          <w:szCs w:val="18"/>
                        </w:rPr>
                        <w:t>Learning and development</w:t>
                      </w:r>
                      <w:r w:rsidRPr="00FA163C">
                        <w:rPr>
                          <w:color w:val="1F1646" w:themeColor="text1"/>
                          <w:sz w:val="18"/>
                          <w:szCs w:val="18"/>
                        </w:rPr>
                        <w:t xml:space="preserve"> – Excellent learning and development outcomes. Strong engagement and wellbeing for all Victorian children and young people.</w:t>
                      </w:r>
                    </w:p>
                    <w:p w14:paraId="1DA0B724" w14:textId="77777777" w:rsidR="007C2617" w:rsidRPr="00FA163C" w:rsidRDefault="007C2617" w:rsidP="005E3777">
                      <w:pPr>
                        <w:pStyle w:val="ListParagraph"/>
                        <w:numPr>
                          <w:ilvl w:val="0"/>
                          <w:numId w:val="35"/>
                        </w:numPr>
                        <w:spacing w:before="0" w:after="0" w:line="240" w:lineRule="auto"/>
                        <w:contextualSpacing w:val="0"/>
                        <w:rPr>
                          <w:color w:val="1F1646" w:themeColor="text1"/>
                          <w:sz w:val="18"/>
                          <w:szCs w:val="18"/>
                        </w:rPr>
                      </w:pPr>
                      <w:r w:rsidRPr="00FA163C">
                        <w:rPr>
                          <w:b/>
                          <w:color w:val="1F1646" w:themeColor="text1"/>
                          <w:sz w:val="18"/>
                          <w:szCs w:val="18"/>
                        </w:rPr>
                        <w:t xml:space="preserve">Equity and inclusion </w:t>
                      </w:r>
                      <w:r w:rsidRPr="00FA163C">
                        <w:rPr>
                          <w:color w:val="1F1646" w:themeColor="text1"/>
                          <w:sz w:val="18"/>
                          <w:szCs w:val="18"/>
                        </w:rPr>
                        <w:t>– Equitable and inclusive education and care for all Victorian children and young people.</w:t>
                      </w:r>
                    </w:p>
                    <w:p w14:paraId="399EA65D" w14:textId="77777777" w:rsidR="007C2617" w:rsidRPr="00FA163C" w:rsidRDefault="007C2617" w:rsidP="005E3777">
                      <w:pPr>
                        <w:pStyle w:val="ListParagraph"/>
                        <w:numPr>
                          <w:ilvl w:val="0"/>
                          <w:numId w:val="35"/>
                        </w:numPr>
                        <w:spacing w:before="0" w:after="0" w:line="240" w:lineRule="auto"/>
                        <w:contextualSpacing w:val="0"/>
                        <w:rPr>
                          <w:color w:val="1F1646" w:themeColor="text1"/>
                          <w:sz w:val="18"/>
                          <w:szCs w:val="18"/>
                        </w:rPr>
                      </w:pPr>
                      <w:r w:rsidRPr="00FA163C">
                        <w:rPr>
                          <w:b/>
                          <w:color w:val="1F1646" w:themeColor="text1"/>
                          <w:sz w:val="18"/>
                          <w:szCs w:val="18"/>
                        </w:rPr>
                        <w:t>Pathways and opportunities</w:t>
                      </w:r>
                      <w:r w:rsidRPr="00FA163C">
                        <w:rPr>
                          <w:color w:val="1F1646" w:themeColor="text1"/>
                          <w:sz w:val="18"/>
                          <w:szCs w:val="18"/>
                        </w:rPr>
                        <w:t xml:space="preserve"> – Children and young people have pathways through education to future careers.</w:t>
                      </w:r>
                    </w:p>
                    <w:p w14:paraId="1660FFCD" w14:textId="77777777" w:rsidR="007C2617" w:rsidRPr="00FA163C" w:rsidRDefault="007C2617" w:rsidP="005E3777">
                      <w:pPr>
                        <w:pStyle w:val="ListParagraph"/>
                        <w:numPr>
                          <w:ilvl w:val="0"/>
                          <w:numId w:val="35"/>
                        </w:numPr>
                        <w:spacing w:before="0" w:after="0" w:line="240" w:lineRule="auto"/>
                        <w:contextualSpacing w:val="0"/>
                        <w:rPr>
                          <w:color w:val="1F1646" w:themeColor="text1"/>
                          <w:sz w:val="18"/>
                          <w:szCs w:val="18"/>
                        </w:rPr>
                      </w:pPr>
                      <w:r w:rsidRPr="00FA163C">
                        <w:rPr>
                          <w:b/>
                          <w:color w:val="1F1646" w:themeColor="text1"/>
                          <w:sz w:val="18"/>
                          <w:szCs w:val="18"/>
                        </w:rPr>
                        <w:t xml:space="preserve">Child safety </w:t>
                      </w:r>
                      <w:r w:rsidRPr="00FA163C">
                        <w:rPr>
                          <w:bCs/>
                          <w:color w:val="1F1646" w:themeColor="text1"/>
                          <w:sz w:val="18"/>
                          <w:szCs w:val="18"/>
                        </w:rPr>
                        <w:t xml:space="preserve">- Children and young people who are safe from harm throughout their education. </w:t>
                      </w:r>
                    </w:p>
                  </w:txbxContent>
                </v:textbox>
                <w10:anchorlock/>
              </v:shape>
            </w:pict>
          </mc:Fallback>
        </mc:AlternateContent>
      </w:r>
    </w:p>
    <w:p w14:paraId="4D649B59" w14:textId="77777777" w:rsidR="007C2617" w:rsidRPr="007C2617" w:rsidRDefault="007C2617" w:rsidP="007C2617">
      <w:pPr>
        <w:pStyle w:val="Heading2"/>
        <w:rPr>
          <w:b/>
          <w:bCs/>
        </w:rPr>
      </w:pPr>
      <w:bookmarkStart w:id="54" w:name="_Toc201836389"/>
      <w:bookmarkStart w:id="55" w:name="_Toc206502342"/>
      <w:bookmarkStart w:id="56" w:name="_Toc108624535"/>
      <w:r w:rsidRPr="007C2617">
        <w:rPr>
          <w:b/>
          <w:bCs/>
        </w:rPr>
        <w:lastRenderedPageBreak/>
        <w:t>Attachment 2 – Example approaches to program delivery</w:t>
      </w:r>
      <w:bookmarkEnd w:id="54"/>
      <w:bookmarkEnd w:id="55"/>
    </w:p>
    <w:p w14:paraId="27A874E8" w14:textId="77777777" w:rsidR="007C2617" w:rsidRPr="00AC6230" w:rsidRDefault="007C2617" w:rsidP="007C2617">
      <w:pPr>
        <w:rPr>
          <w:color w:val="1F1646" w:themeColor="text1"/>
          <w:sz w:val="22"/>
          <w:szCs w:val="22"/>
        </w:rPr>
      </w:pPr>
      <w:r w:rsidRPr="00AC6230">
        <w:rPr>
          <w:color w:val="1F1646" w:themeColor="text1"/>
          <w:sz w:val="22"/>
          <w:szCs w:val="22"/>
        </w:rPr>
        <w:t>It is the department’s expectation that organisations will submit their application, citing the activity type/s, the total student places available per activity that the organisation can comfortably and feasibly accommodate over the calendar year, and the expected activity price point per student.</w:t>
      </w:r>
    </w:p>
    <w:p w14:paraId="0499BE61" w14:textId="77777777" w:rsidR="007C2617" w:rsidRPr="00AC6230" w:rsidRDefault="007C2617" w:rsidP="007C2617">
      <w:pPr>
        <w:rPr>
          <w:color w:val="1F1646" w:themeColor="text1"/>
          <w:sz w:val="22"/>
          <w:szCs w:val="22"/>
        </w:rPr>
      </w:pPr>
      <w:r w:rsidRPr="00AC6230">
        <w:rPr>
          <w:color w:val="1F1646" w:themeColor="text1"/>
          <w:sz w:val="22"/>
          <w:szCs w:val="22"/>
        </w:rPr>
        <w:t>Organisations may apply to run or more activities, and the breakdown may look as follows.</w:t>
      </w:r>
    </w:p>
    <w:p w14:paraId="19293767" w14:textId="77777777" w:rsidR="007C2617" w:rsidRPr="007C2617" w:rsidRDefault="007C2617" w:rsidP="007C2617">
      <w:pPr>
        <w:pStyle w:val="Heading3"/>
        <w:rPr>
          <w:b/>
          <w:bCs w:val="0"/>
          <w:i/>
          <w:iCs/>
        </w:rPr>
      </w:pPr>
      <w:r w:rsidRPr="007C2617">
        <w:rPr>
          <w:b/>
          <w:bCs w:val="0"/>
          <w:i/>
          <w:iCs/>
        </w:rPr>
        <w:t>Example - Organisation A application</w:t>
      </w:r>
    </w:p>
    <w:tbl>
      <w:tblPr>
        <w:tblW w:w="9629" w:type="dxa"/>
        <w:tblCellMar>
          <w:left w:w="0" w:type="dxa"/>
          <w:right w:w="0" w:type="dxa"/>
        </w:tblCellMar>
        <w:tblLook w:val="04A0" w:firstRow="1" w:lastRow="0" w:firstColumn="1" w:lastColumn="0" w:noHBand="0" w:noVBand="1"/>
      </w:tblPr>
      <w:tblGrid>
        <w:gridCol w:w="2476"/>
        <w:gridCol w:w="1506"/>
        <w:gridCol w:w="1976"/>
        <w:gridCol w:w="3671"/>
      </w:tblGrid>
      <w:tr w:rsidR="007C2617" w:rsidRPr="00AC6230" w14:paraId="109DA58E" w14:textId="77777777" w:rsidTr="00A230C8">
        <w:trPr>
          <w:trHeight w:val="320"/>
        </w:trPr>
        <w:tc>
          <w:tcPr>
            <w:tcW w:w="2476" w:type="dxa"/>
            <w:tcBorders>
              <w:top w:val="single" w:sz="8" w:space="0" w:color="156082"/>
              <w:left w:val="single" w:sz="8" w:space="0" w:color="156082"/>
              <w:bottom w:val="single" w:sz="8" w:space="0" w:color="auto"/>
              <w:right w:val="nil"/>
            </w:tcBorders>
            <w:shd w:val="clear" w:color="auto" w:fill="156082"/>
            <w:noWrap/>
            <w:tcMar>
              <w:top w:w="0" w:type="dxa"/>
              <w:left w:w="108" w:type="dxa"/>
              <w:bottom w:w="0" w:type="dxa"/>
              <w:right w:w="108" w:type="dxa"/>
            </w:tcMar>
            <w:hideMark/>
          </w:tcPr>
          <w:p w14:paraId="5D3F2BAE" w14:textId="77777777" w:rsidR="007C2617" w:rsidRPr="00AC6230" w:rsidRDefault="007C2617" w:rsidP="00CF1DEE">
            <w:pPr>
              <w:pStyle w:val="TableHead"/>
              <w:rPr>
                <w:color w:val="FFFFFF" w:themeColor="background1"/>
                <w:sz w:val="22"/>
                <w:szCs w:val="22"/>
                <w:lang w:eastAsia="en-AU"/>
              </w:rPr>
            </w:pPr>
            <w:r w:rsidRPr="00AC6230">
              <w:rPr>
                <w:color w:val="FFFFFF" w:themeColor="background1"/>
                <w:sz w:val="22"/>
                <w:szCs w:val="22"/>
                <w:lang w:eastAsia="en-AU"/>
              </w:rPr>
              <w:t>Total Student Places in 2026</w:t>
            </w:r>
          </w:p>
        </w:tc>
        <w:tc>
          <w:tcPr>
            <w:tcW w:w="1506" w:type="dxa"/>
            <w:tcBorders>
              <w:top w:val="single" w:sz="8" w:space="0" w:color="156082"/>
              <w:left w:val="nil"/>
              <w:bottom w:val="single" w:sz="8" w:space="0" w:color="auto"/>
              <w:right w:val="nil"/>
            </w:tcBorders>
            <w:shd w:val="clear" w:color="auto" w:fill="156082"/>
            <w:noWrap/>
            <w:tcMar>
              <w:top w:w="0" w:type="dxa"/>
              <w:left w:w="108" w:type="dxa"/>
              <w:bottom w:w="0" w:type="dxa"/>
              <w:right w:w="108" w:type="dxa"/>
            </w:tcMar>
            <w:hideMark/>
          </w:tcPr>
          <w:p w14:paraId="5B7B9411" w14:textId="77777777" w:rsidR="007C2617" w:rsidRPr="00AC6230" w:rsidRDefault="007C2617" w:rsidP="00CF1DEE">
            <w:pPr>
              <w:pStyle w:val="TableHead"/>
              <w:rPr>
                <w:color w:val="FFFFFF" w:themeColor="background1"/>
                <w:sz w:val="22"/>
                <w:szCs w:val="22"/>
                <w:lang w:eastAsia="en-AU"/>
              </w:rPr>
            </w:pPr>
            <w:r w:rsidRPr="00AC6230">
              <w:rPr>
                <w:color w:val="FFFFFF" w:themeColor="background1"/>
                <w:sz w:val="22"/>
                <w:szCs w:val="22"/>
                <w:lang w:eastAsia="en-AU"/>
              </w:rPr>
              <w:t>Activity Price Point</w:t>
            </w:r>
          </w:p>
        </w:tc>
        <w:tc>
          <w:tcPr>
            <w:tcW w:w="1976" w:type="dxa"/>
            <w:tcBorders>
              <w:top w:val="single" w:sz="8" w:space="0" w:color="156082"/>
              <w:left w:val="nil"/>
              <w:bottom w:val="single" w:sz="8" w:space="0" w:color="auto"/>
              <w:right w:val="nil"/>
            </w:tcBorders>
            <w:shd w:val="clear" w:color="auto" w:fill="156082"/>
            <w:noWrap/>
            <w:tcMar>
              <w:top w:w="0" w:type="dxa"/>
              <w:left w:w="108" w:type="dxa"/>
              <w:bottom w:w="0" w:type="dxa"/>
              <w:right w:w="108" w:type="dxa"/>
            </w:tcMar>
            <w:hideMark/>
          </w:tcPr>
          <w:p w14:paraId="2EEC328F" w14:textId="77777777" w:rsidR="007C2617" w:rsidRPr="00AC6230" w:rsidRDefault="007C2617" w:rsidP="00CF1DEE">
            <w:pPr>
              <w:pStyle w:val="TableHead"/>
              <w:rPr>
                <w:color w:val="FFFFFF" w:themeColor="background1"/>
                <w:sz w:val="22"/>
                <w:szCs w:val="22"/>
                <w:lang w:eastAsia="en-AU"/>
              </w:rPr>
            </w:pPr>
            <w:r w:rsidRPr="00AC6230">
              <w:rPr>
                <w:color w:val="FFFFFF" w:themeColor="background1"/>
                <w:sz w:val="22"/>
                <w:szCs w:val="22"/>
                <w:lang w:eastAsia="en-AU"/>
              </w:rPr>
              <w:t>Funding per Activity</w:t>
            </w:r>
          </w:p>
        </w:tc>
        <w:tc>
          <w:tcPr>
            <w:tcW w:w="3671" w:type="dxa"/>
            <w:tcBorders>
              <w:top w:val="single" w:sz="8" w:space="0" w:color="156082"/>
              <w:left w:val="nil"/>
              <w:bottom w:val="single" w:sz="8" w:space="0" w:color="auto"/>
              <w:right w:val="single" w:sz="8" w:space="0" w:color="156082"/>
            </w:tcBorders>
            <w:shd w:val="clear" w:color="auto" w:fill="156082"/>
            <w:noWrap/>
            <w:tcMar>
              <w:top w:w="0" w:type="dxa"/>
              <w:left w:w="108" w:type="dxa"/>
              <w:bottom w:w="0" w:type="dxa"/>
              <w:right w:w="108" w:type="dxa"/>
            </w:tcMar>
            <w:hideMark/>
          </w:tcPr>
          <w:p w14:paraId="365C5E62" w14:textId="77777777" w:rsidR="007C2617" w:rsidRPr="00AC6230" w:rsidRDefault="007C2617" w:rsidP="00CF1DEE">
            <w:pPr>
              <w:pStyle w:val="TableHead"/>
              <w:rPr>
                <w:color w:val="FFFFFF" w:themeColor="background1"/>
                <w:sz w:val="22"/>
                <w:szCs w:val="22"/>
                <w:lang w:eastAsia="en-AU"/>
              </w:rPr>
            </w:pPr>
            <w:r w:rsidRPr="00AC6230">
              <w:rPr>
                <w:color w:val="FFFFFF" w:themeColor="background1"/>
                <w:sz w:val="22"/>
                <w:szCs w:val="22"/>
                <w:lang w:eastAsia="en-AU"/>
              </w:rPr>
              <w:t>Activity Type</w:t>
            </w:r>
          </w:p>
        </w:tc>
      </w:tr>
      <w:tr w:rsidR="007C2617" w:rsidRPr="00AC6230" w14:paraId="2741DCF8" w14:textId="77777777" w:rsidTr="00A230C8">
        <w:trPr>
          <w:trHeight w:val="320"/>
        </w:trPr>
        <w:tc>
          <w:tcPr>
            <w:tcW w:w="247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0AE4E4CC" w14:textId="77777777" w:rsidR="007C2617" w:rsidRPr="00AC6230" w:rsidRDefault="007C2617" w:rsidP="00CF1DEE">
            <w:pPr>
              <w:pStyle w:val="Tablebody"/>
              <w:rPr>
                <w:rFonts w:cs="Aptos"/>
                <w:color w:val="1F1646" w:themeColor="text1"/>
                <w:sz w:val="22"/>
                <w:szCs w:val="22"/>
                <w:lang w:eastAsia="en-AU"/>
              </w:rPr>
            </w:pPr>
            <w:r w:rsidRPr="00AC6230">
              <w:rPr>
                <w:color w:val="1F1646" w:themeColor="text1"/>
                <w:sz w:val="22"/>
                <w:szCs w:val="22"/>
                <w:lang w:eastAsia="en-AU"/>
              </w:rPr>
              <w:t>3,000</w:t>
            </w:r>
          </w:p>
        </w:tc>
        <w:tc>
          <w:tcPr>
            <w:tcW w:w="1506" w:type="dxa"/>
            <w:tcBorders>
              <w:top w:val="nil"/>
              <w:left w:val="nil"/>
              <w:bottom w:val="single" w:sz="8" w:space="0" w:color="auto"/>
              <w:right w:val="single" w:sz="8" w:space="0" w:color="auto"/>
            </w:tcBorders>
            <w:noWrap/>
            <w:tcMar>
              <w:top w:w="0" w:type="dxa"/>
              <w:left w:w="108" w:type="dxa"/>
              <w:bottom w:w="0" w:type="dxa"/>
              <w:right w:w="108" w:type="dxa"/>
            </w:tcMar>
            <w:hideMark/>
          </w:tcPr>
          <w:p w14:paraId="0A2A2008" w14:textId="77777777" w:rsidR="007C2617" w:rsidRPr="00AC6230" w:rsidRDefault="007C2617" w:rsidP="00CF1DEE">
            <w:pPr>
              <w:pStyle w:val="Tablebody"/>
              <w:rPr>
                <w:color w:val="1F1646" w:themeColor="text1"/>
                <w:sz w:val="22"/>
                <w:szCs w:val="22"/>
                <w:lang w:eastAsia="en-AU"/>
              </w:rPr>
            </w:pPr>
            <w:r w:rsidRPr="00AC6230">
              <w:rPr>
                <w:color w:val="1F1646" w:themeColor="text1"/>
                <w:sz w:val="22"/>
                <w:szCs w:val="22"/>
                <w:lang w:eastAsia="en-AU"/>
              </w:rPr>
              <w:t>$40.00</w:t>
            </w:r>
          </w:p>
        </w:tc>
        <w:tc>
          <w:tcPr>
            <w:tcW w:w="1976" w:type="dxa"/>
            <w:tcBorders>
              <w:top w:val="nil"/>
              <w:left w:val="nil"/>
              <w:bottom w:val="single" w:sz="8" w:space="0" w:color="auto"/>
              <w:right w:val="single" w:sz="8" w:space="0" w:color="auto"/>
            </w:tcBorders>
            <w:noWrap/>
            <w:tcMar>
              <w:top w:w="0" w:type="dxa"/>
              <w:left w:w="108" w:type="dxa"/>
              <w:bottom w:w="0" w:type="dxa"/>
              <w:right w:w="108" w:type="dxa"/>
            </w:tcMar>
            <w:hideMark/>
          </w:tcPr>
          <w:p w14:paraId="0D1B960C" w14:textId="77777777" w:rsidR="007C2617" w:rsidRPr="00AC6230" w:rsidRDefault="007C2617" w:rsidP="00CF1DEE">
            <w:pPr>
              <w:pStyle w:val="Tablebody"/>
              <w:rPr>
                <w:color w:val="1F1646" w:themeColor="text1"/>
                <w:sz w:val="22"/>
                <w:szCs w:val="22"/>
                <w:lang w:eastAsia="en-AU"/>
              </w:rPr>
            </w:pPr>
            <w:r w:rsidRPr="00AC6230">
              <w:rPr>
                <w:color w:val="1F1646" w:themeColor="text1"/>
                <w:sz w:val="22"/>
                <w:szCs w:val="22"/>
                <w:lang w:eastAsia="en-AU"/>
              </w:rPr>
              <w:t>$120,000.00</w:t>
            </w:r>
          </w:p>
        </w:tc>
        <w:tc>
          <w:tcPr>
            <w:tcW w:w="3671" w:type="dxa"/>
            <w:tcBorders>
              <w:top w:val="nil"/>
              <w:left w:val="nil"/>
              <w:bottom w:val="single" w:sz="8" w:space="0" w:color="auto"/>
              <w:right w:val="single" w:sz="8" w:space="0" w:color="auto"/>
            </w:tcBorders>
            <w:noWrap/>
            <w:tcMar>
              <w:top w:w="0" w:type="dxa"/>
              <w:left w:w="108" w:type="dxa"/>
              <w:bottom w:w="0" w:type="dxa"/>
              <w:right w:w="108" w:type="dxa"/>
            </w:tcMar>
            <w:hideMark/>
          </w:tcPr>
          <w:p w14:paraId="7657F43E" w14:textId="77777777" w:rsidR="007C2617" w:rsidRPr="00AC6230" w:rsidRDefault="007C2617" w:rsidP="00CF1DEE">
            <w:pPr>
              <w:pStyle w:val="Tablebody"/>
              <w:rPr>
                <w:color w:val="1F1646" w:themeColor="text1"/>
                <w:sz w:val="22"/>
                <w:szCs w:val="22"/>
                <w:lang w:eastAsia="en-AU"/>
              </w:rPr>
            </w:pPr>
            <w:r w:rsidRPr="00AC6230">
              <w:rPr>
                <w:color w:val="1F1646" w:themeColor="text1"/>
                <w:sz w:val="22"/>
                <w:szCs w:val="22"/>
                <w:lang w:eastAsia="en-AU"/>
              </w:rPr>
              <w:t>An online 90-minute lecture delivered after school hours</w:t>
            </w:r>
          </w:p>
        </w:tc>
      </w:tr>
      <w:tr w:rsidR="007C2617" w:rsidRPr="00AC6230" w14:paraId="23BB2CFC" w14:textId="77777777" w:rsidTr="00A230C8">
        <w:trPr>
          <w:trHeight w:val="320"/>
        </w:trPr>
        <w:tc>
          <w:tcPr>
            <w:tcW w:w="247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24C6E60B" w14:textId="77777777" w:rsidR="007C2617" w:rsidRPr="00AC6230" w:rsidRDefault="007C2617" w:rsidP="00CF1DEE">
            <w:pPr>
              <w:pStyle w:val="Tablebody"/>
              <w:rPr>
                <w:color w:val="1F1646" w:themeColor="text1"/>
                <w:sz w:val="22"/>
                <w:szCs w:val="22"/>
                <w:lang w:eastAsia="en-AU"/>
              </w:rPr>
            </w:pPr>
            <w:r w:rsidRPr="00AC6230">
              <w:rPr>
                <w:color w:val="1F1646" w:themeColor="text1"/>
                <w:sz w:val="22"/>
                <w:szCs w:val="22"/>
                <w:lang w:eastAsia="en-AU"/>
              </w:rPr>
              <w:t>1,000</w:t>
            </w:r>
          </w:p>
        </w:tc>
        <w:tc>
          <w:tcPr>
            <w:tcW w:w="1506" w:type="dxa"/>
            <w:tcBorders>
              <w:top w:val="nil"/>
              <w:left w:val="nil"/>
              <w:bottom w:val="single" w:sz="4" w:space="0" w:color="auto"/>
              <w:right w:val="single" w:sz="8" w:space="0" w:color="auto"/>
            </w:tcBorders>
            <w:noWrap/>
            <w:tcMar>
              <w:top w:w="0" w:type="dxa"/>
              <w:left w:w="108" w:type="dxa"/>
              <w:bottom w:w="0" w:type="dxa"/>
              <w:right w:w="108" w:type="dxa"/>
            </w:tcMar>
            <w:hideMark/>
          </w:tcPr>
          <w:p w14:paraId="7D740690" w14:textId="77777777" w:rsidR="007C2617" w:rsidRPr="00AC6230" w:rsidRDefault="007C2617" w:rsidP="00CF1DEE">
            <w:pPr>
              <w:pStyle w:val="Tablebody"/>
              <w:rPr>
                <w:color w:val="1F1646" w:themeColor="text1"/>
                <w:sz w:val="22"/>
                <w:szCs w:val="22"/>
                <w:lang w:eastAsia="en-AU"/>
              </w:rPr>
            </w:pPr>
            <w:r w:rsidRPr="00AC6230">
              <w:rPr>
                <w:color w:val="1F1646" w:themeColor="text1"/>
                <w:sz w:val="22"/>
                <w:szCs w:val="22"/>
                <w:lang w:eastAsia="en-AU"/>
              </w:rPr>
              <w:t>$160.00</w:t>
            </w:r>
          </w:p>
        </w:tc>
        <w:tc>
          <w:tcPr>
            <w:tcW w:w="1976" w:type="dxa"/>
            <w:tcBorders>
              <w:top w:val="nil"/>
              <w:left w:val="nil"/>
              <w:bottom w:val="single" w:sz="8" w:space="0" w:color="auto"/>
              <w:right w:val="single" w:sz="8" w:space="0" w:color="auto"/>
            </w:tcBorders>
            <w:noWrap/>
            <w:tcMar>
              <w:top w:w="0" w:type="dxa"/>
              <w:left w:w="108" w:type="dxa"/>
              <w:bottom w:w="0" w:type="dxa"/>
              <w:right w:w="108" w:type="dxa"/>
            </w:tcMar>
            <w:hideMark/>
          </w:tcPr>
          <w:p w14:paraId="672CC8F5" w14:textId="77777777" w:rsidR="007C2617" w:rsidRPr="00AC6230" w:rsidRDefault="007C2617" w:rsidP="00CF1DEE">
            <w:pPr>
              <w:pStyle w:val="Tablebody"/>
              <w:rPr>
                <w:color w:val="1F1646" w:themeColor="text1"/>
                <w:sz w:val="22"/>
                <w:szCs w:val="22"/>
                <w:lang w:eastAsia="en-AU"/>
              </w:rPr>
            </w:pPr>
            <w:r w:rsidRPr="00AC6230">
              <w:rPr>
                <w:color w:val="1F1646" w:themeColor="text1"/>
                <w:sz w:val="22"/>
                <w:szCs w:val="22"/>
                <w:lang w:eastAsia="en-AU"/>
              </w:rPr>
              <w:t>$160,000.00</w:t>
            </w:r>
          </w:p>
        </w:tc>
        <w:tc>
          <w:tcPr>
            <w:tcW w:w="3671" w:type="dxa"/>
            <w:tcBorders>
              <w:top w:val="nil"/>
              <w:left w:val="nil"/>
              <w:bottom w:val="single" w:sz="8" w:space="0" w:color="auto"/>
              <w:right w:val="single" w:sz="8" w:space="0" w:color="auto"/>
            </w:tcBorders>
            <w:noWrap/>
            <w:tcMar>
              <w:top w:w="0" w:type="dxa"/>
              <w:left w:w="108" w:type="dxa"/>
              <w:bottom w:w="0" w:type="dxa"/>
              <w:right w:w="108" w:type="dxa"/>
            </w:tcMar>
            <w:hideMark/>
          </w:tcPr>
          <w:p w14:paraId="3C264894" w14:textId="77777777" w:rsidR="007C2617" w:rsidRPr="00AC6230" w:rsidRDefault="007C2617" w:rsidP="00CF1DEE">
            <w:pPr>
              <w:pStyle w:val="Tablebody"/>
              <w:rPr>
                <w:color w:val="1F1646" w:themeColor="text1"/>
                <w:sz w:val="22"/>
                <w:szCs w:val="22"/>
                <w:lang w:eastAsia="en-AU"/>
              </w:rPr>
            </w:pPr>
            <w:r w:rsidRPr="00AC6230">
              <w:rPr>
                <w:color w:val="1F1646" w:themeColor="text1"/>
                <w:sz w:val="22"/>
                <w:szCs w:val="22"/>
                <w:lang w:eastAsia="en-AU"/>
              </w:rPr>
              <w:t>A full day (8-hour), face-to-face masterclass run during the term</w:t>
            </w:r>
          </w:p>
        </w:tc>
      </w:tr>
      <w:tr w:rsidR="007C2617" w:rsidRPr="00AC6230" w14:paraId="38FBB5C7" w14:textId="77777777" w:rsidTr="00A230C8">
        <w:trPr>
          <w:trHeight w:val="320"/>
        </w:trPr>
        <w:tc>
          <w:tcPr>
            <w:tcW w:w="2476" w:type="dxa"/>
            <w:tcBorders>
              <w:top w:val="nil"/>
              <w:left w:val="single" w:sz="8" w:space="0" w:color="auto"/>
              <w:bottom w:val="single" w:sz="8" w:space="0" w:color="auto"/>
              <w:right w:val="single" w:sz="4" w:space="0" w:color="auto"/>
            </w:tcBorders>
            <w:shd w:val="clear" w:color="auto" w:fill="FFFFFF"/>
            <w:noWrap/>
            <w:tcMar>
              <w:top w:w="0" w:type="dxa"/>
              <w:left w:w="108" w:type="dxa"/>
              <w:bottom w:w="0" w:type="dxa"/>
              <w:right w:w="108" w:type="dxa"/>
            </w:tcMar>
            <w:hideMark/>
          </w:tcPr>
          <w:p w14:paraId="5EB98381" w14:textId="77777777" w:rsidR="007C2617" w:rsidRPr="00AC6230" w:rsidRDefault="007C2617" w:rsidP="00CF1DEE">
            <w:pPr>
              <w:pStyle w:val="TableHeading"/>
              <w:rPr>
                <w:color w:val="1F1646" w:themeColor="text1"/>
                <w:sz w:val="22"/>
                <w:szCs w:val="22"/>
                <w:lang w:eastAsia="en-AU"/>
              </w:rPr>
            </w:pPr>
            <w:r w:rsidRPr="00AC6230">
              <w:rPr>
                <w:color w:val="1F1646" w:themeColor="text1"/>
                <w:sz w:val="22"/>
                <w:szCs w:val="22"/>
                <w:lang w:eastAsia="en-AU"/>
              </w:rPr>
              <w:t>Total Students</w:t>
            </w:r>
          </w:p>
        </w:tc>
        <w:tc>
          <w:tcPr>
            <w:tcW w:w="1506" w:type="dxa"/>
            <w:tcBorders>
              <w:top w:val="single" w:sz="4" w:space="0" w:color="auto"/>
              <w:left w:val="single" w:sz="4" w:space="0" w:color="auto"/>
              <w:bottom w:val="single" w:sz="8" w:space="0" w:color="auto"/>
              <w:right w:val="single" w:sz="4" w:space="0" w:color="auto"/>
            </w:tcBorders>
            <w:noWrap/>
            <w:tcMar>
              <w:top w:w="0" w:type="dxa"/>
              <w:left w:w="108" w:type="dxa"/>
              <w:bottom w:w="0" w:type="dxa"/>
              <w:right w:w="108" w:type="dxa"/>
            </w:tcMar>
          </w:tcPr>
          <w:p w14:paraId="0DF6E267" w14:textId="77777777" w:rsidR="007C2617" w:rsidRPr="00AC6230" w:rsidRDefault="007C2617" w:rsidP="00CF1DEE">
            <w:pPr>
              <w:pStyle w:val="TableHeading"/>
              <w:rPr>
                <w:color w:val="1F1646" w:themeColor="text1"/>
                <w:sz w:val="22"/>
                <w:szCs w:val="22"/>
                <w:lang w:eastAsia="en-AU"/>
              </w:rPr>
            </w:pPr>
          </w:p>
        </w:tc>
        <w:tc>
          <w:tcPr>
            <w:tcW w:w="1976" w:type="dxa"/>
            <w:tcBorders>
              <w:top w:val="nil"/>
              <w:left w:val="single" w:sz="4" w:space="0" w:color="auto"/>
              <w:bottom w:val="single" w:sz="8" w:space="0" w:color="auto"/>
              <w:right w:val="single" w:sz="8" w:space="0" w:color="auto"/>
            </w:tcBorders>
            <w:noWrap/>
            <w:tcMar>
              <w:top w:w="0" w:type="dxa"/>
              <w:left w:w="108" w:type="dxa"/>
              <w:bottom w:w="0" w:type="dxa"/>
              <w:right w:w="108" w:type="dxa"/>
            </w:tcMar>
            <w:hideMark/>
          </w:tcPr>
          <w:p w14:paraId="53584A88" w14:textId="77777777" w:rsidR="007C2617" w:rsidRPr="00AC6230" w:rsidRDefault="007C2617" w:rsidP="00CF1DEE">
            <w:pPr>
              <w:pStyle w:val="TableHeading"/>
              <w:rPr>
                <w:rFonts w:eastAsiaTheme="minorHAnsi" w:cs="Aptos"/>
                <w:color w:val="1F1646" w:themeColor="text1"/>
                <w:sz w:val="22"/>
                <w:szCs w:val="22"/>
                <w:lang w:eastAsia="en-AU"/>
              </w:rPr>
            </w:pPr>
            <w:r w:rsidRPr="00AC6230">
              <w:rPr>
                <w:color w:val="1F1646" w:themeColor="text1"/>
                <w:sz w:val="22"/>
                <w:szCs w:val="22"/>
                <w:lang w:eastAsia="en-AU"/>
              </w:rPr>
              <w:t>Total Funding</w:t>
            </w:r>
          </w:p>
        </w:tc>
        <w:tc>
          <w:tcPr>
            <w:tcW w:w="3671" w:type="dxa"/>
            <w:tcBorders>
              <w:top w:val="nil"/>
              <w:left w:val="nil"/>
              <w:bottom w:val="single" w:sz="8" w:space="0" w:color="auto"/>
              <w:right w:val="single" w:sz="8" w:space="0" w:color="auto"/>
            </w:tcBorders>
            <w:noWrap/>
            <w:tcMar>
              <w:top w:w="0" w:type="dxa"/>
              <w:left w:w="108" w:type="dxa"/>
              <w:bottom w:w="0" w:type="dxa"/>
              <w:right w:w="108" w:type="dxa"/>
            </w:tcMar>
            <w:hideMark/>
          </w:tcPr>
          <w:p w14:paraId="7D301753" w14:textId="77777777" w:rsidR="007C2617" w:rsidRPr="00AC6230" w:rsidRDefault="007C2617" w:rsidP="00A230C8">
            <w:pPr>
              <w:rPr>
                <w:rFonts w:ascii="Aptos Narrow" w:hAnsi="Aptos Narrow"/>
                <w:b/>
                <w:bCs/>
                <w:color w:val="1F1646" w:themeColor="text1"/>
                <w:sz w:val="22"/>
                <w:szCs w:val="22"/>
                <w:lang w:eastAsia="en-AU"/>
              </w:rPr>
            </w:pPr>
          </w:p>
        </w:tc>
      </w:tr>
      <w:tr w:rsidR="007C2617" w:rsidRPr="00AC6230" w14:paraId="6E3D9E90" w14:textId="77777777" w:rsidTr="00A230C8">
        <w:trPr>
          <w:trHeight w:val="320"/>
        </w:trPr>
        <w:tc>
          <w:tcPr>
            <w:tcW w:w="2476" w:type="dxa"/>
            <w:tcBorders>
              <w:top w:val="nil"/>
              <w:left w:val="single" w:sz="8" w:space="0" w:color="auto"/>
              <w:bottom w:val="single" w:sz="8" w:space="0" w:color="auto"/>
              <w:right w:val="single" w:sz="4" w:space="0" w:color="auto"/>
            </w:tcBorders>
            <w:shd w:val="clear" w:color="auto" w:fill="FFFFFF"/>
            <w:noWrap/>
            <w:tcMar>
              <w:top w:w="0" w:type="dxa"/>
              <w:left w:w="108" w:type="dxa"/>
              <w:bottom w:w="0" w:type="dxa"/>
              <w:right w:w="108" w:type="dxa"/>
            </w:tcMar>
            <w:hideMark/>
          </w:tcPr>
          <w:p w14:paraId="2B79590E" w14:textId="77777777" w:rsidR="007C2617" w:rsidRPr="00AC6230" w:rsidRDefault="007C2617" w:rsidP="00CF1DEE">
            <w:pPr>
              <w:pStyle w:val="Tablebody"/>
              <w:rPr>
                <w:color w:val="1F1646" w:themeColor="text1"/>
                <w:sz w:val="22"/>
                <w:szCs w:val="22"/>
                <w:lang w:eastAsia="en-AU"/>
              </w:rPr>
            </w:pPr>
            <w:r w:rsidRPr="00AC6230">
              <w:rPr>
                <w:color w:val="1F1646" w:themeColor="text1"/>
                <w:sz w:val="22"/>
                <w:szCs w:val="22"/>
                <w:lang w:eastAsia="en-AU"/>
              </w:rPr>
              <w:t>4,000</w:t>
            </w:r>
          </w:p>
        </w:tc>
        <w:tc>
          <w:tcPr>
            <w:tcW w:w="1506" w:type="dxa"/>
            <w:tcBorders>
              <w:top w:val="single" w:sz="8"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695A25AE" w14:textId="77777777" w:rsidR="007C2617" w:rsidRPr="00AC6230" w:rsidRDefault="007C2617" w:rsidP="00CF1DEE">
            <w:pPr>
              <w:pStyle w:val="Tablebody"/>
              <w:rPr>
                <w:b/>
                <w:bCs/>
                <w:color w:val="1F1646" w:themeColor="text1"/>
                <w:sz w:val="22"/>
                <w:szCs w:val="22"/>
                <w:lang w:eastAsia="en-AU"/>
              </w:rPr>
            </w:pPr>
          </w:p>
        </w:tc>
        <w:tc>
          <w:tcPr>
            <w:tcW w:w="1976" w:type="dxa"/>
            <w:tcBorders>
              <w:top w:val="nil"/>
              <w:left w:val="single" w:sz="4" w:space="0" w:color="auto"/>
              <w:bottom w:val="single" w:sz="8" w:space="0" w:color="auto"/>
              <w:right w:val="single" w:sz="8" w:space="0" w:color="auto"/>
            </w:tcBorders>
            <w:noWrap/>
            <w:tcMar>
              <w:top w:w="0" w:type="dxa"/>
              <w:left w:w="108" w:type="dxa"/>
              <w:bottom w:w="0" w:type="dxa"/>
              <w:right w:w="108" w:type="dxa"/>
            </w:tcMar>
          </w:tcPr>
          <w:p w14:paraId="42647BDF" w14:textId="77777777" w:rsidR="007C2617" w:rsidRPr="00AC6230" w:rsidRDefault="007C2617" w:rsidP="00CF1DEE">
            <w:pPr>
              <w:pStyle w:val="Tablebody"/>
              <w:rPr>
                <w:color w:val="1F1646" w:themeColor="text1"/>
                <w:sz w:val="22"/>
                <w:szCs w:val="22"/>
                <w:lang w:eastAsia="en-AU"/>
              </w:rPr>
            </w:pPr>
            <w:r w:rsidRPr="00AC6230">
              <w:rPr>
                <w:color w:val="1F1646" w:themeColor="text1"/>
                <w:sz w:val="22"/>
                <w:szCs w:val="22"/>
                <w:lang w:eastAsia="en-AU"/>
              </w:rPr>
              <w:t>$280,000.00</w:t>
            </w:r>
          </w:p>
        </w:tc>
        <w:tc>
          <w:tcPr>
            <w:tcW w:w="3671" w:type="dxa"/>
            <w:tcBorders>
              <w:top w:val="nil"/>
              <w:left w:val="nil"/>
              <w:bottom w:val="single" w:sz="8" w:space="0" w:color="auto"/>
              <w:right w:val="single" w:sz="8" w:space="0" w:color="auto"/>
            </w:tcBorders>
            <w:noWrap/>
            <w:tcMar>
              <w:top w:w="0" w:type="dxa"/>
              <w:left w:w="108" w:type="dxa"/>
              <w:bottom w:w="0" w:type="dxa"/>
              <w:right w:w="108" w:type="dxa"/>
            </w:tcMar>
            <w:hideMark/>
          </w:tcPr>
          <w:p w14:paraId="23F0F6ED" w14:textId="77777777" w:rsidR="007C2617" w:rsidRPr="00AC6230" w:rsidRDefault="007C2617" w:rsidP="00A230C8">
            <w:pPr>
              <w:rPr>
                <w:rFonts w:ascii="Aptos Narrow" w:hAnsi="Aptos Narrow"/>
                <w:b/>
                <w:bCs/>
                <w:color w:val="1F1646" w:themeColor="text1"/>
                <w:sz w:val="22"/>
                <w:szCs w:val="22"/>
                <w:lang w:eastAsia="en-AU"/>
              </w:rPr>
            </w:pPr>
          </w:p>
        </w:tc>
      </w:tr>
    </w:tbl>
    <w:p w14:paraId="4CF8EA8E" w14:textId="77777777" w:rsidR="007C2617" w:rsidRPr="00AC6230" w:rsidRDefault="007C2617" w:rsidP="007C2617">
      <w:pPr>
        <w:rPr>
          <w:b/>
          <w:bCs/>
          <w:sz w:val="22"/>
          <w:szCs w:val="22"/>
        </w:rPr>
      </w:pPr>
    </w:p>
    <w:p w14:paraId="044B2753" w14:textId="77777777" w:rsidR="007C2617" w:rsidRPr="00AC6230" w:rsidRDefault="007C2617" w:rsidP="007C2617">
      <w:pPr>
        <w:pStyle w:val="Heading3"/>
        <w:rPr>
          <w:b/>
          <w:bCs w:val="0"/>
          <w:i/>
          <w:iCs/>
          <w:sz w:val="22"/>
          <w:szCs w:val="22"/>
        </w:rPr>
      </w:pPr>
      <w:r w:rsidRPr="00AC6230">
        <w:rPr>
          <w:b/>
          <w:bCs w:val="0"/>
          <w:i/>
          <w:iCs/>
          <w:sz w:val="22"/>
          <w:szCs w:val="22"/>
        </w:rPr>
        <w:t>Example - Organisation B application</w:t>
      </w:r>
    </w:p>
    <w:tbl>
      <w:tblPr>
        <w:tblW w:w="9629" w:type="dxa"/>
        <w:tblCellMar>
          <w:left w:w="0" w:type="dxa"/>
          <w:right w:w="0" w:type="dxa"/>
        </w:tblCellMar>
        <w:tblLook w:val="04A0" w:firstRow="1" w:lastRow="0" w:firstColumn="1" w:lastColumn="0" w:noHBand="0" w:noVBand="1"/>
      </w:tblPr>
      <w:tblGrid>
        <w:gridCol w:w="2476"/>
        <w:gridCol w:w="1506"/>
        <w:gridCol w:w="1976"/>
        <w:gridCol w:w="3671"/>
      </w:tblGrid>
      <w:tr w:rsidR="007C2617" w:rsidRPr="00AC6230" w14:paraId="7ACB640C" w14:textId="77777777" w:rsidTr="00A230C8">
        <w:trPr>
          <w:trHeight w:val="320"/>
        </w:trPr>
        <w:tc>
          <w:tcPr>
            <w:tcW w:w="2476" w:type="dxa"/>
            <w:tcBorders>
              <w:top w:val="single" w:sz="8" w:space="0" w:color="156082"/>
              <w:left w:val="single" w:sz="8" w:space="0" w:color="156082"/>
              <w:bottom w:val="single" w:sz="8" w:space="0" w:color="auto"/>
              <w:right w:val="nil"/>
            </w:tcBorders>
            <w:shd w:val="clear" w:color="auto" w:fill="156082"/>
            <w:noWrap/>
            <w:tcMar>
              <w:top w:w="0" w:type="dxa"/>
              <w:left w:w="108" w:type="dxa"/>
              <w:bottom w:w="0" w:type="dxa"/>
              <w:right w:w="108" w:type="dxa"/>
            </w:tcMar>
            <w:hideMark/>
          </w:tcPr>
          <w:p w14:paraId="5230578B" w14:textId="6AA93A01" w:rsidR="007C2617" w:rsidRPr="00AC6230" w:rsidRDefault="007C2617" w:rsidP="00CF1DEE">
            <w:pPr>
              <w:pStyle w:val="TableHead"/>
              <w:rPr>
                <w:color w:val="FFFFFF" w:themeColor="background1"/>
                <w:sz w:val="22"/>
                <w:szCs w:val="22"/>
                <w:lang w:eastAsia="en-AU"/>
              </w:rPr>
            </w:pPr>
            <w:r w:rsidRPr="00AC6230">
              <w:rPr>
                <w:color w:val="FFFFFF" w:themeColor="background1"/>
                <w:sz w:val="22"/>
                <w:szCs w:val="22"/>
                <w:lang w:eastAsia="en-AU"/>
              </w:rPr>
              <w:t>Total Student Places</w:t>
            </w:r>
            <w:r w:rsidR="00CF1DEE" w:rsidRPr="00AC6230">
              <w:rPr>
                <w:color w:val="FFFFFF" w:themeColor="background1"/>
                <w:sz w:val="22"/>
                <w:szCs w:val="22"/>
                <w:lang w:eastAsia="en-AU"/>
              </w:rPr>
              <w:t xml:space="preserve"> in 2026</w:t>
            </w:r>
          </w:p>
        </w:tc>
        <w:tc>
          <w:tcPr>
            <w:tcW w:w="1506" w:type="dxa"/>
            <w:tcBorders>
              <w:top w:val="single" w:sz="8" w:space="0" w:color="156082"/>
              <w:left w:val="nil"/>
              <w:bottom w:val="single" w:sz="8" w:space="0" w:color="auto"/>
              <w:right w:val="nil"/>
            </w:tcBorders>
            <w:shd w:val="clear" w:color="auto" w:fill="156082"/>
            <w:noWrap/>
            <w:tcMar>
              <w:top w:w="0" w:type="dxa"/>
              <w:left w:w="108" w:type="dxa"/>
              <w:bottom w:w="0" w:type="dxa"/>
              <w:right w:w="108" w:type="dxa"/>
            </w:tcMar>
            <w:hideMark/>
          </w:tcPr>
          <w:p w14:paraId="239B58C6" w14:textId="77777777" w:rsidR="007C2617" w:rsidRPr="00AC6230" w:rsidRDefault="007C2617" w:rsidP="00CF1DEE">
            <w:pPr>
              <w:pStyle w:val="TableHead"/>
              <w:rPr>
                <w:color w:val="FFFFFF" w:themeColor="background1"/>
                <w:sz w:val="22"/>
                <w:szCs w:val="22"/>
                <w:lang w:eastAsia="en-AU"/>
              </w:rPr>
            </w:pPr>
            <w:r w:rsidRPr="00AC6230">
              <w:rPr>
                <w:color w:val="FFFFFF" w:themeColor="background1"/>
                <w:sz w:val="22"/>
                <w:szCs w:val="22"/>
                <w:lang w:eastAsia="en-AU"/>
              </w:rPr>
              <w:t>Activity Price Point</w:t>
            </w:r>
          </w:p>
        </w:tc>
        <w:tc>
          <w:tcPr>
            <w:tcW w:w="1976" w:type="dxa"/>
            <w:tcBorders>
              <w:top w:val="single" w:sz="8" w:space="0" w:color="156082"/>
              <w:left w:val="nil"/>
              <w:bottom w:val="single" w:sz="8" w:space="0" w:color="auto"/>
              <w:right w:val="nil"/>
            </w:tcBorders>
            <w:shd w:val="clear" w:color="auto" w:fill="156082"/>
            <w:noWrap/>
            <w:tcMar>
              <w:top w:w="0" w:type="dxa"/>
              <w:left w:w="108" w:type="dxa"/>
              <w:bottom w:w="0" w:type="dxa"/>
              <w:right w:w="108" w:type="dxa"/>
            </w:tcMar>
            <w:hideMark/>
          </w:tcPr>
          <w:p w14:paraId="19A95F47" w14:textId="77777777" w:rsidR="007C2617" w:rsidRPr="00AC6230" w:rsidRDefault="007C2617" w:rsidP="00CF1DEE">
            <w:pPr>
              <w:pStyle w:val="TableHead"/>
              <w:rPr>
                <w:color w:val="FFFFFF" w:themeColor="background1"/>
                <w:sz w:val="22"/>
                <w:szCs w:val="22"/>
                <w:lang w:eastAsia="en-AU"/>
              </w:rPr>
            </w:pPr>
            <w:r w:rsidRPr="00AC6230">
              <w:rPr>
                <w:color w:val="FFFFFF" w:themeColor="background1"/>
                <w:sz w:val="22"/>
                <w:szCs w:val="22"/>
                <w:lang w:eastAsia="en-AU"/>
              </w:rPr>
              <w:t>Funding per Activity</w:t>
            </w:r>
          </w:p>
        </w:tc>
        <w:tc>
          <w:tcPr>
            <w:tcW w:w="3671" w:type="dxa"/>
            <w:tcBorders>
              <w:top w:val="single" w:sz="8" w:space="0" w:color="156082"/>
              <w:left w:val="nil"/>
              <w:bottom w:val="single" w:sz="8" w:space="0" w:color="auto"/>
              <w:right w:val="single" w:sz="8" w:space="0" w:color="156082"/>
            </w:tcBorders>
            <w:shd w:val="clear" w:color="auto" w:fill="156082"/>
            <w:noWrap/>
            <w:tcMar>
              <w:top w:w="0" w:type="dxa"/>
              <w:left w:w="108" w:type="dxa"/>
              <w:bottom w:w="0" w:type="dxa"/>
              <w:right w:w="108" w:type="dxa"/>
            </w:tcMar>
            <w:hideMark/>
          </w:tcPr>
          <w:p w14:paraId="11B8D4E1" w14:textId="77777777" w:rsidR="007C2617" w:rsidRPr="00AC6230" w:rsidRDefault="007C2617" w:rsidP="00CF1DEE">
            <w:pPr>
              <w:pStyle w:val="TableHead"/>
              <w:rPr>
                <w:color w:val="FFFFFF" w:themeColor="background1"/>
                <w:sz w:val="22"/>
                <w:szCs w:val="22"/>
                <w:lang w:eastAsia="en-AU"/>
              </w:rPr>
            </w:pPr>
            <w:r w:rsidRPr="00AC6230">
              <w:rPr>
                <w:color w:val="FFFFFF" w:themeColor="background1"/>
                <w:sz w:val="22"/>
                <w:szCs w:val="22"/>
                <w:lang w:eastAsia="en-AU"/>
              </w:rPr>
              <w:t>Activity Type</w:t>
            </w:r>
          </w:p>
        </w:tc>
      </w:tr>
      <w:tr w:rsidR="007C2617" w14:paraId="5F87AE24" w14:textId="77777777" w:rsidTr="00A230C8">
        <w:trPr>
          <w:trHeight w:val="320"/>
        </w:trPr>
        <w:tc>
          <w:tcPr>
            <w:tcW w:w="247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67CA15EB" w14:textId="77777777" w:rsidR="007C2617" w:rsidRPr="00257234" w:rsidRDefault="007C2617" w:rsidP="00CF1DEE">
            <w:pPr>
              <w:pStyle w:val="Tablebody"/>
              <w:rPr>
                <w:color w:val="1F1646" w:themeColor="text1"/>
                <w:lang w:eastAsia="en-AU"/>
              </w:rPr>
            </w:pPr>
            <w:r w:rsidRPr="00257234">
              <w:rPr>
                <w:color w:val="1F1646" w:themeColor="text1"/>
                <w:lang w:eastAsia="en-AU"/>
              </w:rPr>
              <w:t>800</w:t>
            </w:r>
          </w:p>
        </w:tc>
        <w:tc>
          <w:tcPr>
            <w:tcW w:w="1506" w:type="dxa"/>
            <w:tcBorders>
              <w:top w:val="nil"/>
              <w:left w:val="nil"/>
              <w:bottom w:val="single" w:sz="4" w:space="0" w:color="auto"/>
              <w:right w:val="single" w:sz="8" w:space="0" w:color="auto"/>
            </w:tcBorders>
            <w:noWrap/>
            <w:tcMar>
              <w:top w:w="0" w:type="dxa"/>
              <w:left w:w="108" w:type="dxa"/>
              <w:bottom w:w="0" w:type="dxa"/>
              <w:right w:w="108" w:type="dxa"/>
            </w:tcMar>
            <w:hideMark/>
          </w:tcPr>
          <w:p w14:paraId="4EB7D86C" w14:textId="77777777" w:rsidR="007C2617" w:rsidRPr="00257234" w:rsidRDefault="007C2617" w:rsidP="00CF1DEE">
            <w:pPr>
              <w:pStyle w:val="Tablebody"/>
              <w:rPr>
                <w:color w:val="1F1646" w:themeColor="text1"/>
                <w:lang w:eastAsia="en-AU"/>
              </w:rPr>
            </w:pPr>
            <w:r w:rsidRPr="00257234">
              <w:rPr>
                <w:color w:val="1F1646" w:themeColor="text1"/>
                <w:lang w:eastAsia="en-AU"/>
              </w:rPr>
              <w:t>$200.00</w:t>
            </w:r>
          </w:p>
        </w:tc>
        <w:tc>
          <w:tcPr>
            <w:tcW w:w="1976" w:type="dxa"/>
            <w:tcBorders>
              <w:top w:val="nil"/>
              <w:left w:val="nil"/>
              <w:bottom w:val="single" w:sz="8" w:space="0" w:color="auto"/>
              <w:right w:val="single" w:sz="8" w:space="0" w:color="auto"/>
            </w:tcBorders>
            <w:noWrap/>
            <w:tcMar>
              <w:top w:w="0" w:type="dxa"/>
              <w:left w:w="108" w:type="dxa"/>
              <w:bottom w:w="0" w:type="dxa"/>
              <w:right w:w="108" w:type="dxa"/>
            </w:tcMar>
            <w:hideMark/>
          </w:tcPr>
          <w:p w14:paraId="7DF69154" w14:textId="77777777" w:rsidR="007C2617" w:rsidRPr="00257234" w:rsidRDefault="007C2617" w:rsidP="00CF1DEE">
            <w:pPr>
              <w:pStyle w:val="Tablebody"/>
              <w:rPr>
                <w:color w:val="1F1646" w:themeColor="text1"/>
                <w:lang w:eastAsia="en-AU"/>
              </w:rPr>
            </w:pPr>
            <w:r w:rsidRPr="00257234">
              <w:rPr>
                <w:color w:val="1F1646" w:themeColor="text1"/>
                <w:lang w:eastAsia="en-AU"/>
              </w:rPr>
              <w:t>$160,000.00</w:t>
            </w:r>
          </w:p>
        </w:tc>
        <w:tc>
          <w:tcPr>
            <w:tcW w:w="3671" w:type="dxa"/>
            <w:tcBorders>
              <w:top w:val="nil"/>
              <w:left w:val="nil"/>
              <w:bottom w:val="single" w:sz="8" w:space="0" w:color="auto"/>
              <w:right w:val="single" w:sz="8" w:space="0" w:color="auto"/>
            </w:tcBorders>
            <w:noWrap/>
            <w:tcMar>
              <w:top w:w="0" w:type="dxa"/>
              <w:left w:w="108" w:type="dxa"/>
              <w:bottom w:w="0" w:type="dxa"/>
              <w:right w:w="108" w:type="dxa"/>
            </w:tcMar>
            <w:hideMark/>
          </w:tcPr>
          <w:p w14:paraId="77324B82" w14:textId="77777777" w:rsidR="007C2617" w:rsidRPr="00257234" w:rsidRDefault="007C2617" w:rsidP="00CF1DEE">
            <w:pPr>
              <w:pStyle w:val="Tablebody"/>
              <w:rPr>
                <w:color w:val="1F1646" w:themeColor="text1"/>
                <w:lang w:eastAsia="en-AU"/>
              </w:rPr>
            </w:pPr>
            <w:r w:rsidRPr="00257234">
              <w:rPr>
                <w:color w:val="1F1646" w:themeColor="text1"/>
                <w:lang w:eastAsia="en-AU"/>
              </w:rPr>
              <w:t>An intensive, hands-on experiment run face-to-face over 2-days during the school holidays</w:t>
            </w:r>
          </w:p>
        </w:tc>
      </w:tr>
      <w:tr w:rsidR="007C2617" w14:paraId="215B2356" w14:textId="77777777" w:rsidTr="00A230C8">
        <w:trPr>
          <w:trHeight w:val="320"/>
        </w:trPr>
        <w:tc>
          <w:tcPr>
            <w:tcW w:w="2476" w:type="dxa"/>
            <w:tcBorders>
              <w:top w:val="nil"/>
              <w:left w:val="single" w:sz="8" w:space="0" w:color="auto"/>
              <w:bottom w:val="single" w:sz="8" w:space="0" w:color="auto"/>
              <w:right w:val="single" w:sz="4" w:space="0" w:color="auto"/>
            </w:tcBorders>
            <w:shd w:val="clear" w:color="auto" w:fill="FFFFFF"/>
            <w:noWrap/>
            <w:tcMar>
              <w:top w:w="0" w:type="dxa"/>
              <w:left w:w="108" w:type="dxa"/>
              <w:bottom w:w="0" w:type="dxa"/>
              <w:right w:w="108" w:type="dxa"/>
            </w:tcMar>
            <w:hideMark/>
          </w:tcPr>
          <w:p w14:paraId="733074EA" w14:textId="77777777" w:rsidR="007C2617" w:rsidRPr="00257234" w:rsidRDefault="007C2617" w:rsidP="00CF1DEE">
            <w:pPr>
              <w:pStyle w:val="TableHeading"/>
              <w:rPr>
                <w:color w:val="1F1646" w:themeColor="text1"/>
                <w:lang w:eastAsia="en-AU"/>
              </w:rPr>
            </w:pPr>
            <w:r w:rsidRPr="00257234">
              <w:rPr>
                <w:color w:val="1F1646" w:themeColor="text1"/>
                <w:lang w:eastAsia="en-AU"/>
              </w:rPr>
              <w:t>Total Students</w:t>
            </w:r>
          </w:p>
        </w:tc>
        <w:tc>
          <w:tcPr>
            <w:tcW w:w="1506" w:type="dxa"/>
            <w:tcBorders>
              <w:top w:val="single" w:sz="4" w:space="0" w:color="auto"/>
              <w:left w:val="single" w:sz="4" w:space="0" w:color="auto"/>
              <w:bottom w:val="single" w:sz="8" w:space="0" w:color="auto"/>
              <w:right w:val="single" w:sz="4" w:space="0" w:color="auto"/>
            </w:tcBorders>
            <w:noWrap/>
            <w:tcMar>
              <w:top w:w="0" w:type="dxa"/>
              <w:left w:w="108" w:type="dxa"/>
              <w:bottom w:w="0" w:type="dxa"/>
              <w:right w:w="108" w:type="dxa"/>
            </w:tcMar>
          </w:tcPr>
          <w:p w14:paraId="25022D0B" w14:textId="77777777" w:rsidR="007C2617" w:rsidRPr="00257234" w:rsidRDefault="007C2617" w:rsidP="00CF1DEE">
            <w:pPr>
              <w:pStyle w:val="TableHeading"/>
              <w:rPr>
                <w:color w:val="1F1646" w:themeColor="text1"/>
                <w:lang w:eastAsia="en-AU"/>
              </w:rPr>
            </w:pPr>
          </w:p>
        </w:tc>
        <w:tc>
          <w:tcPr>
            <w:tcW w:w="1976" w:type="dxa"/>
            <w:tcBorders>
              <w:top w:val="nil"/>
              <w:left w:val="single" w:sz="4" w:space="0" w:color="auto"/>
              <w:bottom w:val="single" w:sz="8" w:space="0" w:color="auto"/>
              <w:right w:val="single" w:sz="8" w:space="0" w:color="auto"/>
            </w:tcBorders>
            <w:noWrap/>
            <w:tcMar>
              <w:top w:w="0" w:type="dxa"/>
              <w:left w:w="108" w:type="dxa"/>
              <w:bottom w:w="0" w:type="dxa"/>
              <w:right w:w="108" w:type="dxa"/>
            </w:tcMar>
            <w:hideMark/>
          </w:tcPr>
          <w:p w14:paraId="5F86D889" w14:textId="77777777" w:rsidR="007C2617" w:rsidRPr="00257234" w:rsidRDefault="007C2617" w:rsidP="00CF1DEE">
            <w:pPr>
              <w:pStyle w:val="TableHeading"/>
              <w:rPr>
                <w:rFonts w:eastAsiaTheme="minorHAnsi" w:cs="Aptos"/>
                <w:color w:val="1F1646" w:themeColor="text1"/>
                <w:lang w:eastAsia="en-AU"/>
              </w:rPr>
            </w:pPr>
            <w:r w:rsidRPr="00257234">
              <w:rPr>
                <w:color w:val="1F1646" w:themeColor="text1"/>
                <w:lang w:eastAsia="en-AU"/>
              </w:rPr>
              <w:t>Total Funding</w:t>
            </w:r>
          </w:p>
        </w:tc>
        <w:tc>
          <w:tcPr>
            <w:tcW w:w="3671" w:type="dxa"/>
            <w:tcBorders>
              <w:top w:val="nil"/>
              <w:left w:val="nil"/>
              <w:bottom w:val="single" w:sz="8" w:space="0" w:color="auto"/>
              <w:right w:val="single" w:sz="8" w:space="0" w:color="auto"/>
            </w:tcBorders>
            <w:noWrap/>
            <w:tcMar>
              <w:top w:w="0" w:type="dxa"/>
              <w:left w:w="108" w:type="dxa"/>
              <w:bottom w:w="0" w:type="dxa"/>
              <w:right w:w="108" w:type="dxa"/>
            </w:tcMar>
            <w:hideMark/>
          </w:tcPr>
          <w:p w14:paraId="532DDBEE" w14:textId="77777777" w:rsidR="007C2617" w:rsidRPr="00257234" w:rsidRDefault="007C2617" w:rsidP="00A230C8">
            <w:pPr>
              <w:rPr>
                <w:rFonts w:ascii="Aptos Narrow" w:hAnsi="Aptos Narrow"/>
                <w:b/>
                <w:bCs/>
                <w:color w:val="1F1646" w:themeColor="text1"/>
                <w:sz w:val="24"/>
                <w:szCs w:val="24"/>
                <w:lang w:eastAsia="en-AU"/>
              </w:rPr>
            </w:pPr>
          </w:p>
        </w:tc>
      </w:tr>
      <w:tr w:rsidR="007C2617" w14:paraId="51AB4D44" w14:textId="77777777" w:rsidTr="00A230C8">
        <w:trPr>
          <w:trHeight w:val="320"/>
        </w:trPr>
        <w:tc>
          <w:tcPr>
            <w:tcW w:w="2476" w:type="dxa"/>
            <w:tcBorders>
              <w:top w:val="nil"/>
              <w:left w:val="single" w:sz="8" w:space="0" w:color="auto"/>
              <w:bottom w:val="single" w:sz="8" w:space="0" w:color="auto"/>
              <w:right w:val="single" w:sz="4" w:space="0" w:color="auto"/>
            </w:tcBorders>
            <w:shd w:val="clear" w:color="auto" w:fill="FFFFFF"/>
            <w:noWrap/>
            <w:tcMar>
              <w:top w:w="0" w:type="dxa"/>
              <w:left w:w="108" w:type="dxa"/>
              <w:bottom w:w="0" w:type="dxa"/>
              <w:right w:w="108" w:type="dxa"/>
            </w:tcMar>
            <w:hideMark/>
          </w:tcPr>
          <w:p w14:paraId="406766F8" w14:textId="77777777" w:rsidR="007C2617" w:rsidRPr="00257234" w:rsidRDefault="007C2617" w:rsidP="00CF1DEE">
            <w:pPr>
              <w:pStyle w:val="Tablebody"/>
              <w:rPr>
                <w:color w:val="1F1646" w:themeColor="text1"/>
                <w:lang w:eastAsia="en-AU"/>
              </w:rPr>
            </w:pPr>
            <w:r w:rsidRPr="00257234">
              <w:rPr>
                <w:color w:val="1F1646" w:themeColor="text1"/>
                <w:lang w:eastAsia="en-AU"/>
              </w:rPr>
              <w:t>800</w:t>
            </w:r>
          </w:p>
        </w:tc>
        <w:tc>
          <w:tcPr>
            <w:tcW w:w="1506" w:type="dxa"/>
            <w:tcBorders>
              <w:top w:val="single" w:sz="8"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59E611EE" w14:textId="77777777" w:rsidR="007C2617" w:rsidRPr="00257234" w:rsidRDefault="007C2617" w:rsidP="00CF1DEE">
            <w:pPr>
              <w:pStyle w:val="Tablebody"/>
              <w:rPr>
                <w:b/>
                <w:bCs/>
                <w:color w:val="1F1646" w:themeColor="text1"/>
                <w:lang w:eastAsia="en-AU"/>
              </w:rPr>
            </w:pPr>
          </w:p>
        </w:tc>
        <w:tc>
          <w:tcPr>
            <w:tcW w:w="1976" w:type="dxa"/>
            <w:tcBorders>
              <w:top w:val="nil"/>
              <w:left w:val="single" w:sz="4" w:space="0" w:color="auto"/>
              <w:bottom w:val="single" w:sz="8" w:space="0" w:color="auto"/>
              <w:right w:val="single" w:sz="8" w:space="0" w:color="auto"/>
            </w:tcBorders>
            <w:noWrap/>
            <w:tcMar>
              <w:top w:w="0" w:type="dxa"/>
              <w:left w:w="108" w:type="dxa"/>
              <w:bottom w:w="0" w:type="dxa"/>
              <w:right w:w="108" w:type="dxa"/>
            </w:tcMar>
          </w:tcPr>
          <w:p w14:paraId="6A4ACF7E" w14:textId="77777777" w:rsidR="007C2617" w:rsidRPr="00257234" w:rsidRDefault="007C2617" w:rsidP="00CF1DEE">
            <w:pPr>
              <w:pStyle w:val="Tablebody"/>
              <w:rPr>
                <w:color w:val="1F1646" w:themeColor="text1"/>
                <w:lang w:eastAsia="en-AU"/>
              </w:rPr>
            </w:pPr>
            <w:r w:rsidRPr="00257234">
              <w:rPr>
                <w:color w:val="1F1646" w:themeColor="text1"/>
                <w:lang w:eastAsia="en-AU"/>
              </w:rPr>
              <w:t>$160,000.00</w:t>
            </w:r>
          </w:p>
        </w:tc>
        <w:tc>
          <w:tcPr>
            <w:tcW w:w="3671" w:type="dxa"/>
            <w:tcBorders>
              <w:top w:val="nil"/>
              <w:left w:val="nil"/>
              <w:bottom w:val="single" w:sz="8" w:space="0" w:color="auto"/>
              <w:right w:val="single" w:sz="8" w:space="0" w:color="auto"/>
            </w:tcBorders>
            <w:noWrap/>
            <w:tcMar>
              <w:top w:w="0" w:type="dxa"/>
              <w:left w:w="108" w:type="dxa"/>
              <w:bottom w:w="0" w:type="dxa"/>
              <w:right w:w="108" w:type="dxa"/>
            </w:tcMar>
            <w:hideMark/>
          </w:tcPr>
          <w:p w14:paraId="53071486" w14:textId="77777777" w:rsidR="007C2617" w:rsidRPr="00257234" w:rsidRDefault="007C2617" w:rsidP="00A230C8">
            <w:pPr>
              <w:rPr>
                <w:rFonts w:ascii="Aptos Narrow" w:hAnsi="Aptos Narrow"/>
                <w:b/>
                <w:bCs/>
                <w:color w:val="1F1646" w:themeColor="text1"/>
                <w:sz w:val="24"/>
                <w:szCs w:val="24"/>
                <w:lang w:eastAsia="en-AU"/>
              </w:rPr>
            </w:pPr>
          </w:p>
        </w:tc>
      </w:tr>
    </w:tbl>
    <w:p w14:paraId="33C01BD2" w14:textId="77777777" w:rsidR="007C2617" w:rsidRDefault="007C2617" w:rsidP="007C2617">
      <w:pPr>
        <w:rPr>
          <w:rFonts w:ascii="Aptos" w:hAnsi="Aptos" w:cs="Aptos"/>
          <w:sz w:val="22"/>
          <w:szCs w:val="22"/>
          <w14:ligatures w14:val="standardContextual"/>
        </w:rPr>
      </w:pPr>
    </w:p>
    <w:p w14:paraId="6BF81344" w14:textId="77777777" w:rsidR="007C2617" w:rsidRDefault="007C2617" w:rsidP="007C2617">
      <w:pPr>
        <w:rPr>
          <w:rFonts w:ascii="Aptos" w:hAnsi="Aptos" w:cs="Aptos"/>
          <w:sz w:val="22"/>
          <w:szCs w:val="22"/>
          <w14:ligatures w14:val="standardContextual"/>
        </w:rPr>
      </w:pPr>
    </w:p>
    <w:p w14:paraId="2707F896" w14:textId="77777777" w:rsidR="007C2617" w:rsidRDefault="007C2617" w:rsidP="007C2617"/>
    <w:p w14:paraId="1CADD151" w14:textId="77777777" w:rsidR="00CF1DEE" w:rsidRDefault="00CF1DEE" w:rsidP="007C2617"/>
    <w:p w14:paraId="0989B37E" w14:textId="77777777" w:rsidR="00CF1DEE" w:rsidRDefault="00CF1DEE" w:rsidP="007C2617"/>
    <w:p w14:paraId="0C14C494" w14:textId="77777777" w:rsidR="00CF1DEE" w:rsidRDefault="00CF1DEE" w:rsidP="007C2617"/>
    <w:p w14:paraId="0E229A97" w14:textId="77777777" w:rsidR="00CF1DEE" w:rsidRDefault="00CF1DEE" w:rsidP="007C2617"/>
    <w:p w14:paraId="40D695F5" w14:textId="77777777" w:rsidR="00CF1DEE" w:rsidRDefault="00CF1DEE" w:rsidP="007C2617"/>
    <w:p w14:paraId="5438FD9A" w14:textId="77777777" w:rsidR="00CF1DEE" w:rsidRDefault="00CF1DEE" w:rsidP="007C2617"/>
    <w:p w14:paraId="42A5E8ED" w14:textId="77777777" w:rsidR="00CF1DEE" w:rsidRDefault="00CF1DEE" w:rsidP="007C2617"/>
    <w:p w14:paraId="149F9CE5" w14:textId="77777777" w:rsidR="00CF1DEE" w:rsidRDefault="00CF1DEE" w:rsidP="007C2617"/>
    <w:p w14:paraId="01545549" w14:textId="77777777" w:rsidR="00CF1DEE" w:rsidRPr="00FF1FD8" w:rsidRDefault="00CF1DEE" w:rsidP="007C2617"/>
    <w:p w14:paraId="77D86715" w14:textId="77777777" w:rsidR="007C2617" w:rsidRPr="00CF1DEE" w:rsidRDefault="007C2617" w:rsidP="00CF1DEE">
      <w:pPr>
        <w:pStyle w:val="Heading2"/>
        <w:rPr>
          <w:b/>
          <w:bCs/>
        </w:rPr>
      </w:pPr>
      <w:bookmarkStart w:id="57" w:name="_Toc201836390"/>
      <w:bookmarkStart w:id="58" w:name="_Toc206502343"/>
      <w:r w:rsidRPr="00CF1DEE">
        <w:rPr>
          <w:b/>
          <w:bCs/>
        </w:rPr>
        <w:lastRenderedPageBreak/>
        <w:t>Attachment 3 – Victorian Common Funding Agreement</w:t>
      </w:r>
      <w:bookmarkEnd w:id="56"/>
      <w:bookmarkEnd w:id="57"/>
      <w:bookmarkEnd w:id="58"/>
    </w:p>
    <w:p w14:paraId="43F7939B" w14:textId="77777777" w:rsidR="007C2617" w:rsidRPr="00876300" w:rsidRDefault="007C2617" w:rsidP="007C2617">
      <w:pPr>
        <w:rPr>
          <w:color w:val="1F1646" w:themeColor="text1"/>
          <w:sz w:val="22"/>
          <w:szCs w:val="22"/>
        </w:rPr>
      </w:pPr>
      <w:r w:rsidRPr="00876300">
        <w:rPr>
          <w:color w:val="1F1646" w:themeColor="text1"/>
          <w:sz w:val="22"/>
          <w:szCs w:val="22"/>
        </w:rPr>
        <w:t>Please note: This Victorian Common Funding Agreement Schedule is subject to change and provided as an example only. Not all sections may be used for the purposes of this initiative.</w:t>
      </w:r>
    </w:p>
    <w:p w14:paraId="0BE66845" w14:textId="77777777" w:rsidR="007C2617" w:rsidRDefault="007C2617" w:rsidP="007C2617">
      <w:r>
        <w:rPr>
          <w:noProof/>
        </w:rPr>
        <w:drawing>
          <wp:anchor distT="0" distB="0" distL="114300" distR="114300" simplePos="0" relativeHeight="251658240" behindDoc="1" locked="0" layoutInCell="1" allowOverlap="1" wp14:anchorId="5345BC1E" wp14:editId="7EF8C5CF">
            <wp:simplePos x="0" y="0"/>
            <wp:positionH relativeFrom="margin">
              <wp:posOffset>-397565</wp:posOffset>
            </wp:positionH>
            <wp:positionV relativeFrom="paragraph">
              <wp:posOffset>229870</wp:posOffset>
            </wp:positionV>
            <wp:extent cx="6907530" cy="1304925"/>
            <wp:effectExtent l="0" t="0" r="7620" b="9525"/>
            <wp:wrapNone/>
            <wp:docPr id="10" name="Picture 10" descr="Victorian Common Funding Agreement 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n Common Funding Agreement header image"/>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907530" cy="1304925"/>
                    </a:xfrm>
                    <a:prstGeom prst="rect">
                      <a:avLst/>
                    </a:prstGeom>
                    <a:noFill/>
                  </pic:spPr>
                </pic:pic>
              </a:graphicData>
            </a:graphic>
            <wp14:sizeRelH relativeFrom="page">
              <wp14:pctWidth>0</wp14:pctWidth>
            </wp14:sizeRelH>
            <wp14:sizeRelV relativeFrom="page">
              <wp14:pctHeight>0</wp14:pctHeight>
            </wp14:sizeRelV>
          </wp:anchor>
        </w:drawing>
      </w:r>
    </w:p>
    <w:p w14:paraId="213AD312" w14:textId="77777777" w:rsidR="007C2617" w:rsidRDefault="007C2617" w:rsidP="007C2617"/>
    <w:p w14:paraId="68C00F43" w14:textId="77777777" w:rsidR="007C2617" w:rsidRPr="00151AAE" w:rsidRDefault="007C2617" w:rsidP="007C2617">
      <w:pPr>
        <w:rPr>
          <w:rFonts w:ascii="Arial" w:eastAsia="Arial" w:hAnsi="Arial" w:cs="Times New Roman"/>
        </w:rPr>
      </w:pPr>
      <w:r w:rsidRPr="00151AAE">
        <w:rPr>
          <w:rFonts w:ascii="Arial" w:eastAsia="Arial" w:hAnsi="Arial" w:cs="Times New Roman"/>
          <w:noProof/>
          <w:lang w:eastAsia="en-AU"/>
        </w:rPr>
        <mc:AlternateContent>
          <mc:Choice Requires="wps">
            <w:drawing>
              <wp:anchor distT="0" distB="0" distL="114300" distR="114300" simplePos="0" relativeHeight="251658241" behindDoc="0" locked="0" layoutInCell="1" allowOverlap="1" wp14:anchorId="23D516A9" wp14:editId="40D32949">
                <wp:simplePos x="0" y="0"/>
                <wp:positionH relativeFrom="column">
                  <wp:posOffset>216618</wp:posOffset>
                </wp:positionH>
                <wp:positionV relativeFrom="paragraph">
                  <wp:posOffset>73025</wp:posOffset>
                </wp:positionV>
                <wp:extent cx="5704840" cy="809625"/>
                <wp:effectExtent l="3810" t="1905"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4840" cy="809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420FED" w14:textId="77777777" w:rsidR="007C2617" w:rsidRDefault="007C2617" w:rsidP="007C2617">
                            <w:pPr>
                              <w:ind w:left="-108"/>
                              <w:jc w:val="center"/>
                              <w:rPr>
                                <w:rFonts w:cs="Arial"/>
                                <w:color w:val="004EA8"/>
                                <w:sz w:val="40"/>
                                <w:szCs w:val="40"/>
                              </w:rPr>
                            </w:pPr>
                            <w:r>
                              <w:rPr>
                                <w:rFonts w:cs="Arial"/>
                                <w:color w:val="004EA8"/>
                                <w:sz w:val="40"/>
                                <w:szCs w:val="40"/>
                              </w:rPr>
                              <w:t>VICTORIAN COMMON FUNDING AGREEMENT</w:t>
                            </w:r>
                          </w:p>
                          <w:p w14:paraId="5B69B044" w14:textId="77777777" w:rsidR="007C2617" w:rsidRPr="00FA43C2" w:rsidRDefault="007C2617" w:rsidP="007C2617">
                            <w:pPr>
                              <w:spacing w:after="0"/>
                              <w:ind w:left="-108"/>
                              <w:rPr>
                                <w:rFonts w:cs="Arial"/>
                                <w:color w:val="004EA8"/>
                                <w:sz w:val="36"/>
                                <w:szCs w:val="36"/>
                              </w:rPr>
                            </w:pPr>
                            <w:r>
                              <w:rPr>
                                <w:rFonts w:cs="Arial"/>
                                <w:color w:val="004EA8"/>
                                <w:sz w:val="36"/>
                                <w:szCs w:val="36"/>
                              </w:rPr>
                              <w:t>Schedule</w:t>
                            </w:r>
                          </w:p>
                          <w:p w14:paraId="009C1140" w14:textId="77777777" w:rsidR="007C2617" w:rsidRPr="0020482F" w:rsidRDefault="007C2617" w:rsidP="007C2617">
                            <w:pPr>
                              <w:spacing w:after="0"/>
                              <w:ind w:left="-108"/>
                              <w:rPr>
                                <w:rFonts w:cs="Arial"/>
                                <w:color w:val="004EA8"/>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D516A9" id="Text Box 12" o:spid="_x0000_s1028" type="#_x0000_t202" style="position:absolute;margin-left:17.05pt;margin-top:5.75pt;width:449.2pt;height:63.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" stroked="f">
                <v:textbox>
                  <w:txbxContent>
                    <w:p w14:paraId="22420FED" w14:textId="77777777" w:rsidR="007C2617" w:rsidRDefault="007C2617" w:rsidP="007C2617">
                      <w:pPr>
                        <w:ind w:left="-108"/>
                        <w:jc w:val="center"/>
                        <w:rPr>
                          <w:rFonts w:cs="Arial"/>
                          <w:color w:val="004EA8"/>
                          <w:sz w:val="40"/>
                          <w:szCs w:val="40"/>
                        </w:rPr>
                      </w:pPr>
                      <w:r>
                        <w:rPr>
                          <w:rFonts w:cs="Arial"/>
                          <w:color w:val="004EA8"/>
                          <w:sz w:val="40"/>
                          <w:szCs w:val="40"/>
                        </w:rPr>
                        <w:t>VICTORIAN COMMON FUNDING AGREEMENT</w:t>
                      </w:r>
                    </w:p>
                    <w:p w14:paraId="5B69B044" w14:textId="77777777" w:rsidR="007C2617" w:rsidRPr="00FA43C2" w:rsidRDefault="007C2617" w:rsidP="007C2617">
                      <w:pPr>
                        <w:spacing w:after="0"/>
                        <w:ind w:left="-108"/>
                        <w:rPr>
                          <w:rFonts w:cs="Arial"/>
                          <w:color w:val="004EA8"/>
                          <w:sz w:val="36"/>
                          <w:szCs w:val="36"/>
                        </w:rPr>
                      </w:pPr>
                      <w:r>
                        <w:rPr>
                          <w:rFonts w:cs="Arial"/>
                          <w:color w:val="004EA8"/>
                          <w:sz w:val="36"/>
                          <w:szCs w:val="36"/>
                        </w:rPr>
                        <w:t>Schedule</w:t>
                      </w:r>
                    </w:p>
                    <w:p w14:paraId="009C1140" w14:textId="77777777" w:rsidR="007C2617" w:rsidRPr="0020482F" w:rsidRDefault="007C2617" w:rsidP="007C2617">
                      <w:pPr>
                        <w:spacing w:after="0"/>
                        <w:ind w:left="-108"/>
                        <w:rPr>
                          <w:rFonts w:cs="Arial"/>
                          <w:color w:val="004EA8"/>
                          <w:sz w:val="32"/>
                          <w:szCs w:val="32"/>
                        </w:rPr>
                      </w:pPr>
                    </w:p>
                  </w:txbxContent>
                </v:textbox>
              </v:shape>
            </w:pict>
          </mc:Fallback>
        </mc:AlternateContent>
      </w:r>
    </w:p>
    <w:p w14:paraId="2B16603F" w14:textId="77777777" w:rsidR="007C2617" w:rsidRPr="00151AAE" w:rsidRDefault="007C2617" w:rsidP="007C2617">
      <w:pPr>
        <w:rPr>
          <w:rFonts w:ascii="Arial" w:eastAsia="Arial" w:hAnsi="Arial" w:cs="Times New Roman"/>
        </w:rPr>
      </w:pPr>
    </w:p>
    <w:p w14:paraId="147721BD" w14:textId="77777777" w:rsidR="007C2617" w:rsidRPr="00151AAE" w:rsidRDefault="007C2617" w:rsidP="007C2617">
      <w:pPr>
        <w:rPr>
          <w:rFonts w:ascii="Arial" w:eastAsia="Arial" w:hAnsi="Arial" w:cs="Times New Roman"/>
        </w:rPr>
      </w:pPr>
    </w:p>
    <w:p w14:paraId="395602C3" w14:textId="77777777" w:rsidR="007C2617" w:rsidRPr="00151AAE" w:rsidRDefault="007C2617" w:rsidP="007C2617">
      <w:pPr>
        <w:rPr>
          <w:rFonts w:ascii="Arial" w:eastAsia="Arial" w:hAnsi="Arial" w:cs="Times New Roman"/>
        </w:rPr>
      </w:pPr>
    </w:p>
    <w:p w14:paraId="33B4C809" w14:textId="77777777" w:rsidR="007C2617" w:rsidRPr="00151AAE" w:rsidRDefault="007C2617" w:rsidP="007C2617">
      <w:pPr>
        <w:jc w:val="right"/>
        <w:rPr>
          <w:rFonts w:ascii="Arial" w:eastAsia="Arial" w:hAnsi="Arial" w:cs="Times New Roman"/>
        </w:rPr>
      </w:pPr>
    </w:p>
    <w:p w14:paraId="396AC8E7" w14:textId="77777777" w:rsidR="007C2617" w:rsidRPr="005152CF" w:rsidRDefault="007C2617" w:rsidP="00751D0D">
      <w:pPr>
        <w:rPr>
          <w:lang w:val="en-US"/>
        </w:rPr>
      </w:pPr>
    </w:p>
    <w:p w14:paraId="50AA1245" w14:textId="77777777" w:rsidR="007C2617" w:rsidRPr="005152CF" w:rsidRDefault="007C2617" w:rsidP="007C2617">
      <w:pPr>
        <w:keepNext/>
        <w:keepLines/>
        <w:tabs>
          <w:tab w:val="left" w:pos="1985"/>
        </w:tabs>
        <w:spacing w:before="200" w:after="80" w:line="264" w:lineRule="auto"/>
        <w:ind w:left="284"/>
        <w:outlineLvl w:val="2"/>
        <w:rPr>
          <w:rFonts w:ascii="Arial" w:eastAsia="MS Gothic" w:hAnsi="Arial" w:cs="Times New Roman"/>
          <w:b/>
          <w:bCs/>
          <w:color w:val="004EA8"/>
          <w:sz w:val="28"/>
          <w:szCs w:val="28"/>
          <w:lang w:val="en-US"/>
        </w:rPr>
      </w:pPr>
      <w:r w:rsidRPr="005152CF">
        <w:rPr>
          <w:rFonts w:ascii="Arial" w:eastAsia="MS Gothic" w:hAnsi="Arial" w:cs="Times New Roman"/>
          <w:b/>
          <w:bCs/>
          <w:color w:val="004EA8"/>
          <w:sz w:val="28"/>
          <w:szCs w:val="28"/>
          <w:lang w:val="en-US"/>
        </w:rPr>
        <w:t>Parties</w:t>
      </w:r>
    </w:p>
    <w:p w14:paraId="278BBE6E" w14:textId="77777777" w:rsidR="007C2617" w:rsidRPr="0043435E" w:rsidRDefault="007C2617" w:rsidP="0043435E">
      <w:pPr>
        <w:ind w:firstLine="284"/>
        <w:rPr>
          <w:rFonts w:cstheme="minorHAnsi"/>
          <w:b/>
          <w:bCs/>
          <w:sz w:val="24"/>
          <w:szCs w:val="24"/>
        </w:rPr>
      </w:pPr>
      <w:r w:rsidRPr="0043435E">
        <w:rPr>
          <w:rFonts w:cstheme="minorHAnsi"/>
          <w:b/>
          <w:bCs/>
          <w:sz w:val="24"/>
          <w:szCs w:val="24"/>
        </w:rPr>
        <w:t>Department of Education and Training</w:t>
      </w:r>
    </w:p>
    <w:p w14:paraId="371541E0" w14:textId="77777777" w:rsidR="007C2617" w:rsidRPr="0043435E" w:rsidRDefault="007C2617" w:rsidP="0043435E">
      <w:pPr>
        <w:ind w:firstLine="284"/>
        <w:rPr>
          <w:rFonts w:cstheme="minorHAnsi"/>
          <w:sz w:val="24"/>
          <w:szCs w:val="24"/>
          <w:lang w:val="en-US"/>
        </w:rPr>
      </w:pPr>
      <w:r w:rsidRPr="0043435E">
        <w:rPr>
          <w:rFonts w:cstheme="minorHAnsi"/>
          <w:sz w:val="24"/>
          <w:szCs w:val="24"/>
          <w:lang w:val="en-US"/>
        </w:rPr>
        <w:t>(</w:t>
      </w:r>
      <w:r w:rsidRPr="0043435E">
        <w:rPr>
          <w:rFonts w:cstheme="minorHAnsi"/>
          <w:b/>
          <w:bCs/>
          <w:sz w:val="24"/>
          <w:szCs w:val="24"/>
          <w:lang w:val="en-US"/>
        </w:rPr>
        <w:t>ABN</w:t>
      </w:r>
      <w:r w:rsidRPr="0043435E">
        <w:rPr>
          <w:rFonts w:cstheme="minorHAnsi"/>
          <w:sz w:val="24"/>
          <w:szCs w:val="24"/>
          <w:lang w:val="en-US"/>
        </w:rPr>
        <w:t xml:space="preserve"> </w:t>
      </w:r>
      <w:r w:rsidRPr="0043435E">
        <w:rPr>
          <w:rFonts w:cstheme="minorHAnsi"/>
          <w:sz w:val="24"/>
          <w:szCs w:val="24"/>
        </w:rPr>
        <w:t>52 705 101 522</w:t>
      </w:r>
      <w:r w:rsidRPr="0043435E">
        <w:rPr>
          <w:rFonts w:cstheme="minorHAnsi"/>
          <w:sz w:val="24"/>
          <w:szCs w:val="24"/>
          <w:lang w:val="en-US"/>
        </w:rPr>
        <w:t>)</w:t>
      </w:r>
    </w:p>
    <w:p w14:paraId="458D05E4" w14:textId="77777777" w:rsidR="007C2617" w:rsidRPr="005152CF" w:rsidRDefault="007C2617" w:rsidP="00751D0D">
      <w:pPr>
        <w:rPr>
          <w:lang w:val="en-US"/>
        </w:rPr>
      </w:pPr>
    </w:p>
    <w:p w14:paraId="4E27DBA9" w14:textId="77777777" w:rsidR="007C2617" w:rsidRPr="0043435E" w:rsidRDefault="007C2617" w:rsidP="0043435E">
      <w:pPr>
        <w:ind w:firstLine="284"/>
        <w:rPr>
          <w:b/>
          <w:bCs/>
          <w:sz w:val="24"/>
          <w:szCs w:val="24"/>
          <w:lang w:val="en-US"/>
        </w:rPr>
      </w:pPr>
      <w:r w:rsidRPr="0043435E">
        <w:rPr>
          <w:b/>
          <w:bCs/>
          <w:sz w:val="24"/>
          <w:szCs w:val="24"/>
          <w:lang w:val="en-US"/>
        </w:rPr>
        <w:t>and</w:t>
      </w:r>
    </w:p>
    <w:p w14:paraId="6A22C872" w14:textId="77777777" w:rsidR="007C2617" w:rsidRPr="005152CF" w:rsidRDefault="007C2617" w:rsidP="00751D0D">
      <w:pPr>
        <w:rPr>
          <w:lang w:val="en-US"/>
        </w:rPr>
      </w:pPr>
      <w:bookmarkStart w:id="59" w:name="Text3"/>
    </w:p>
    <w:bookmarkEnd w:id="59"/>
    <w:p w14:paraId="5370A663" w14:textId="77777777" w:rsidR="007C2617" w:rsidRPr="0043435E" w:rsidRDefault="007C2617" w:rsidP="0043435E">
      <w:pPr>
        <w:ind w:firstLine="284"/>
        <w:rPr>
          <w:b/>
          <w:bCs/>
          <w:sz w:val="24"/>
          <w:szCs w:val="24"/>
          <w:lang w:val="en-US"/>
        </w:rPr>
      </w:pPr>
      <w:r w:rsidRPr="0043435E">
        <w:rPr>
          <w:b/>
          <w:bCs/>
          <w:sz w:val="24"/>
          <w:szCs w:val="24"/>
        </w:rPr>
        <w:t>&lt;</w:t>
      </w:r>
      <w:r w:rsidRPr="0043435E">
        <w:rPr>
          <w:b/>
          <w:bCs/>
          <w:color w:val="0000FF"/>
          <w:sz w:val="24"/>
          <w:szCs w:val="24"/>
        </w:rPr>
        <w:t>Name of organisation</w:t>
      </w:r>
      <w:r w:rsidRPr="0043435E">
        <w:rPr>
          <w:b/>
          <w:bCs/>
          <w:sz w:val="24"/>
          <w:szCs w:val="24"/>
        </w:rPr>
        <w:t>&gt;</w:t>
      </w:r>
    </w:p>
    <w:p w14:paraId="23AC102A" w14:textId="77777777" w:rsidR="007C2617" w:rsidRPr="0043435E" w:rsidRDefault="007C2617" w:rsidP="0043435E">
      <w:pPr>
        <w:ind w:firstLine="284"/>
        <w:rPr>
          <w:rFonts w:eastAsia="MS Gothic" w:cs="Times New Roman"/>
          <w:b/>
          <w:bCs/>
          <w:sz w:val="24"/>
          <w:szCs w:val="24"/>
          <w:lang w:val="en-US"/>
        </w:rPr>
      </w:pPr>
      <w:r w:rsidRPr="0043435E">
        <w:rPr>
          <w:rFonts w:eastAsia="MS Gothic" w:cs="Times New Roman"/>
          <w:b/>
          <w:bCs/>
          <w:sz w:val="24"/>
          <w:szCs w:val="24"/>
          <w:lang w:val="en-US"/>
        </w:rPr>
        <w:t>(</w:t>
      </w:r>
      <w:bookmarkStart w:id="60" w:name="Text4"/>
      <w:r w:rsidRPr="0043435E">
        <w:rPr>
          <w:rFonts w:eastAsia="MS Gothic" w:cs="Times New Roman"/>
          <w:b/>
          <w:bCs/>
          <w:sz w:val="24"/>
          <w:szCs w:val="24"/>
          <w:lang w:val="en-US"/>
        </w:rPr>
        <w:t>&lt;</w:t>
      </w:r>
      <w:r w:rsidRPr="0043435E">
        <w:rPr>
          <w:b/>
          <w:bCs/>
          <w:color w:val="0000FF"/>
          <w:sz w:val="24"/>
          <w:szCs w:val="24"/>
          <w:lang w:eastAsia="en-AU"/>
        </w:rPr>
        <w:t>ACN or ABN</w:t>
      </w:r>
      <w:r w:rsidRPr="0043435E">
        <w:rPr>
          <w:rFonts w:eastAsia="MS Gothic" w:cs="Times New Roman"/>
          <w:b/>
          <w:bCs/>
          <w:sz w:val="24"/>
          <w:szCs w:val="24"/>
          <w:lang w:val="en-US"/>
        </w:rPr>
        <w:t>&gt;</w:t>
      </w:r>
      <w:bookmarkEnd w:id="60"/>
      <w:r w:rsidRPr="0043435E">
        <w:rPr>
          <w:rFonts w:eastAsia="MS Gothic" w:cs="Times New Roman"/>
          <w:b/>
          <w:bCs/>
          <w:color w:val="665A58"/>
          <w:sz w:val="24"/>
          <w:szCs w:val="24"/>
        </w:rPr>
        <w:t xml:space="preserve"> </w:t>
      </w:r>
      <w:r w:rsidRPr="0043435E">
        <w:rPr>
          <w:sz w:val="24"/>
          <w:szCs w:val="24"/>
          <w:lang w:eastAsia="en-AU"/>
        </w:rPr>
        <w:t>&lt;</w:t>
      </w:r>
      <w:r w:rsidRPr="0043435E">
        <w:rPr>
          <w:color w:val="0000FF"/>
          <w:sz w:val="24"/>
          <w:szCs w:val="24"/>
          <w:lang w:eastAsia="en-AU"/>
        </w:rPr>
        <w:t>number</w:t>
      </w:r>
      <w:r w:rsidRPr="0043435E">
        <w:rPr>
          <w:rFonts w:eastAsia="MS Gothic" w:cs="Times New Roman"/>
          <w:b/>
          <w:bCs/>
          <w:color w:val="665A58"/>
          <w:sz w:val="24"/>
          <w:szCs w:val="24"/>
        </w:rPr>
        <w:t>&gt;</w:t>
      </w:r>
      <w:r w:rsidRPr="0043435E">
        <w:rPr>
          <w:rFonts w:eastAsia="MS Gothic" w:cs="Times New Roman"/>
          <w:b/>
          <w:bCs/>
          <w:sz w:val="24"/>
          <w:szCs w:val="24"/>
          <w:lang w:val="en-US"/>
        </w:rPr>
        <w:t>)</w:t>
      </w:r>
    </w:p>
    <w:p w14:paraId="1AF4D9D3" w14:textId="77777777" w:rsidR="007C2617" w:rsidRPr="005152CF" w:rsidRDefault="007C2617" w:rsidP="00751D0D"/>
    <w:p w14:paraId="3E5540D4" w14:textId="77777777" w:rsidR="007C2617" w:rsidRPr="0043435E" w:rsidRDefault="007C2617" w:rsidP="0043435E">
      <w:pPr>
        <w:ind w:firstLine="284"/>
        <w:rPr>
          <w:b/>
          <w:bCs/>
          <w:sz w:val="24"/>
          <w:szCs w:val="24"/>
          <w:lang w:val="en-US"/>
        </w:rPr>
      </w:pPr>
      <w:r w:rsidRPr="0043435E">
        <w:rPr>
          <w:b/>
          <w:bCs/>
          <w:sz w:val="24"/>
          <w:szCs w:val="24"/>
          <w:lang w:val="en-US"/>
        </w:rPr>
        <w:t xml:space="preserve">Date:           /         /         </w:t>
      </w:r>
    </w:p>
    <w:p w14:paraId="67A4E24D" w14:textId="77777777" w:rsidR="007C2617" w:rsidRPr="005152CF" w:rsidRDefault="007C2617" w:rsidP="00751D0D">
      <w:pPr>
        <w:rPr>
          <w:lang w:val="en-US"/>
        </w:rPr>
      </w:pPr>
    </w:p>
    <w:p w14:paraId="3B8A8348" w14:textId="77777777" w:rsidR="007C2617" w:rsidRPr="005152CF" w:rsidRDefault="007C2617" w:rsidP="007C2617">
      <w:pPr>
        <w:spacing w:after="40" w:line="264" w:lineRule="auto"/>
        <w:rPr>
          <w:rFonts w:ascii="Arial" w:eastAsia="Calibri" w:hAnsi="Arial" w:cs="Times New Roman"/>
          <w:lang w:val="en-US"/>
        </w:rPr>
      </w:pPr>
    </w:p>
    <w:p w14:paraId="4BDB3CCB" w14:textId="77777777" w:rsidR="007C2617" w:rsidRPr="005152CF" w:rsidRDefault="007C2617" w:rsidP="007C2617">
      <w:pPr>
        <w:spacing w:after="40" w:line="264" w:lineRule="auto"/>
        <w:rPr>
          <w:rFonts w:ascii="Arial" w:eastAsia="Calibri" w:hAnsi="Arial" w:cs="Times New Roman"/>
          <w:lang w:val="en-US"/>
        </w:rPr>
      </w:pPr>
    </w:p>
    <w:p w14:paraId="34B81735" w14:textId="77777777" w:rsidR="007C2617" w:rsidRPr="005152CF" w:rsidRDefault="007C2617" w:rsidP="007C2617">
      <w:pPr>
        <w:spacing w:after="40" w:line="264" w:lineRule="auto"/>
        <w:rPr>
          <w:rFonts w:ascii="Arial" w:eastAsia="Calibri" w:hAnsi="Arial" w:cs="Times New Roman"/>
          <w:lang w:val="en-US"/>
        </w:rPr>
      </w:pPr>
    </w:p>
    <w:p w14:paraId="155F0F78" w14:textId="77777777" w:rsidR="007C2617" w:rsidRPr="005152CF" w:rsidRDefault="007C2617" w:rsidP="007C2617">
      <w:pPr>
        <w:spacing w:after="40" w:line="264" w:lineRule="auto"/>
        <w:rPr>
          <w:rFonts w:ascii="Arial" w:eastAsia="Calibri" w:hAnsi="Arial" w:cs="Times New Roman"/>
          <w:lang w:val="en-US"/>
        </w:rPr>
      </w:pPr>
    </w:p>
    <w:p w14:paraId="7AE11F72" w14:textId="77777777" w:rsidR="007C2617" w:rsidRPr="005152CF" w:rsidRDefault="007C2617" w:rsidP="007C2617">
      <w:pPr>
        <w:spacing w:after="40" w:line="264" w:lineRule="auto"/>
        <w:rPr>
          <w:rFonts w:ascii="Arial" w:eastAsia="Calibri" w:hAnsi="Arial" w:cs="Times New Roman"/>
          <w:lang w:val="en-US"/>
        </w:rPr>
      </w:pPr>
    </w:p>
    <w:p w14:paraId="298042BD" w14:textId="77777777" w:rsidR="007C2617" w:rsidRPr="005152CF" w:rsidRDefault="007C2617" w:rsidP="007C2617">
      <w:pPr>
        <w:spacing w:after="40" w:line="264" w:lineRule="auto"/>
        <w:rPr>
          <w:rFonts w:ascii="Arial" w:eastAsia="Calibri" w:hAnsi="Arial" w:cs="Times New Roman"/>
          <w:lang w:val="en-US"/>
        </w:rPr>
      </w:pPr>
    </w:p>
    <w:p w14:paraId="388D1CE9" w14:textId="77777777" w:rsidR="007C2617" w:rsidRPr="005152CF" w:rsidRDefault="007C2617" w:rsidP="007C2617">
      <w:pPr>
        <w:spacing w:after="40" w:line="264" w:lineRule="auto"/>
        <w:rPr>
          <w:rFonts w:ascii="Arial" w:eastAsia="Calibri" w:hAnsi="Arial" w:cs="Times New Roman"/>
          <w:lang w:val="en-US"/>
        </w:rPr>
      </w:pPr>
    </w:p>
    <w:p w14:paraId="189ADEBA" w14:textId="77777777" w:rsidR="007C2617" w:rsidRPr="005152CF" w:rsidRDefault="007C2617" w:rsidP="00751D0D">
      <w:pPr>
        <w:rPr>
          <w:lang w:val="en-US"/>
        </w:rPr>
      </w:pPr>
    </w:p>
    <w:p w14:paraId="085F555F" w14:textId="77777777" w:rsidR="007C2617" w:rsidRPr="005152CF" w:rsidRDefault="007C2617" w:rsidP="00751D0D">
      <w:pPr>
        <w:rPr>
          <w:lang w:val="en-US"/>
        </w:rPr>
      </w:pPr>
      <w:r w:rsidRPr="005152CF">
        <w:rPr>
          <w:lang w:val="en-US"/>
        </w:rPr>
        <w:tab/>
      </w:r>
    </w:p>
    <w:p w14:paraId="4C5AE225" w14:textId="77777777" w:rsidR="007C2617" w:rsidRDefault="007C2617" w:rsidP="007C2617">
      <w:pPr>
        <w:spacing w:after="0"/>
        <w:rPr>
          <w:rFonts w:ascii="Arial" w:eastAsia="Calibri" w:hAnsi="Arial" w:cs="Times New Roman"/>
          <w:lang w:val="en-US"/>
        </w:rPr>
      </w:pPr>
      <w:r>
        <w:rPr>
          <w:rFonts w:ascii="Arial" w:eastAsia="Calibri" w:hAnsi="Arial" w:cs="Times New Roman"/>
          <w:lang w:val="en-US"/>
        </w:rPr>
        <w:br w:type="page"/>
      </w:r>
    </w:p>
    <w:p w14:paraId="55A28DF7" w14:textId="77777777" w:rsidR="007C2617" w:rsidRPr="005152CF" w:rsidRDefault="007C2617" w:rsidP="007C2617">
      <w:pPr>
        <w:keepNext/>
        <w:keepLines/>
        <w:tabs>
          <w:tab w:val="left" w:pos="1985"/>
        </w:tabs>
        <w:spacing w:before="200" w:after="80" w:line="264" w:lineRule="auto"/>
        <w:outlineLvl w:val="2"/>
        <w:rPr>
          <w:rFonts w:ascii="Arial" w:eastAsia="MS Gothic" w:hAnsi="Arial" w:cs="Times New Roman"/>
          <w:b/>
          <w:bCs/>
          <w:color w:val="004EA8"/>
          <w:sz w:val="28"/>
          <w:szCs w:val="28"/>
          <w:lang w:val="en-US"/>
        </w:rPr>
      </w:pPr>
      <w:r w:rsidRPr="005152CF">
        <w:rPr>
          <w:rFonts w:ascii="Arial" w:eastAsia="MS Gothic" w:hAnsi="Arial" w:cs="Times New Roman"/>
          <w:b/>
          <w:bCs/>
          <w:color w:val="004EA8"/>
          <w:sz w:val="28"/>
          <w:szCs w:val="28"/>
          <w:lang w:val="en-US"/>
        </w:rPr>
        <w:lastRenderedPageBreak/>
        <w:t>Parts of this Agreement</w:t>
      </w:r>
    </w:p>
    <w:p w14:paraId="582D257B" w14:textId="77777777" w:rsidR="007C2617" w:rsidRPr="005152CF" w:rsidRDefault="007C2617" w:rsidP="007C2617">
      <w:pPr>
        <w:spacing w:after="40" w:line="264" w:lineRule="auto"/>
        <w:rPr>
          <w:rFonts w:ascii="Arial" w:eastAsia="Calibri" w:hAnsi="Arial" w:cs="Times New Roman"/>
          <w:lang w:val="en-US"/>
        </w:rPr>
      </w:pPr>
      <w:r w:rsidRPr="005152CF">
        <w:rPr>
          <w:rFonts w:ascii="Arial" w:eastAsia="Calibri" w:hAnsi="Arial" w:cs="Times New Roman"/>
          <w:lang w:val="en-US"/>
        </w:rPr>
        <w:t>This Agreement is made up of the following parts:</w:t>
      </w:r>
    </w:p>
    <w:p w14:paraId="5703B6F9" w14:textId="77777777" w:rsidR="007C2617" w:rsidRPr="005152CF" w:rsidRDefault="007C2617" w:rsidP="007C2617">
      <w:pPr>
        <w:spacing w:after="40" w:line="264" w:lineRule="auto"/>
        <w:ind w:left="765" w:hanging="360"/>
        <w:contextualSpacing/>
        <w:rPr>
          <w:rFonts w:ascii="Arial" w:eastAsia="Calibri" w:hAnsi="Arial" w:cs="Times New Roman"/>
          <w:lang w:val="en-US"/>
        </w:rPr>
      </w:pPr>
      <w:r w:rsidRPr="005152CF">
        <w:rPr>
          <w:rFonts w:ascii="Arial" w:eastAsia="Calibri" w:hAnsi="Arial" w:cs="Times New Roman"/>
          <w:lang w:val="en-US"/>
        </w:rPr>
        <w:t>Details</w:t>
      </w:r>
    </w:p>
    <w:p w14:paraId="448F5FC0" w14:textId="77777777" w:rsidR="007C2617" w:rsidRPr="005152CF" w:rsidRDefault="007C2617" w:rsidP="007C2617">
      <w:pPr>
        <w:spacing w:after="40" w:line="264" w:lineRule="auto"/>
        <w:ind w:left="765" w:hanging="360"/>
        <w:contextualSpacing/>
        <w:rPr>
          <w:rFonts w:ascii="Arial" w:eastAsia="Calibri" w:hAnsi="Arial" w:cs="Times New Roman"/>
          <w:lang w:val="en-US"/>
        </w:rPr>
      </w:pPr>
      <w:r w:rsidRPr="005152CF">
        <w:rPr>
          <w:rFonts w:ascii="Arial" w:eastAsia="Calibri" w:hAnsi="Arial" w:cs="Times New Roman"/>
          <w:lang w:val="en-US"/>
        </w:rPr>
        <w:t>Schedule</w:t>
      </w:r>
    </w:p>
    <w:p w14:paraId="4B5914CD" w14:textId="77777777" w:rsidR="007C2617" w:rsidRPr="005152CF" w:rsidRDefault="007C2617" w:rsidP="007C2617">
      <w:pPr>
        <w:spacing w:after="40" w:line="264" w:lineRule="auto"/>
        <w:ind w:left="765" w:hanging="360"/>
        <w:contextualSpacing/>
        <w:rPr>
          <w:rFonts w:ascii="Arial" w:eastAsia="Calibri" w:hAnsi="Arial" w:cs="Times New Roman"/>
          <w:lang w:val="en-US"/>
        </w:rPr>
      </w:pPr>
      <w:r w:rsidRPr="005152CF">
        <w:rPr>
          <w:rFonts w:ascii="Arial" w:eastAsia="Calibri" w:hAnsi="Arial" w:cs="Times New Roman"/>
          <w:lang w:val="en-US"/>
        </w:rPr>
        <w:t>Terms and Conditions</w:t>
      </w:r>
    </w:p>
    <w:p w14:paraId="337FE453" w14:textId="77777777" w:rsidR="007C2617" w:rsidRPr="005152CF" w:rsidRDefault="007C2617" w:rsidP="007C2617">
      <w:pPr>
        <w:spacing w:after="40" w:line="264" w:lineRule="auto"/>
        <w:ind w:left="765" w:hanging="360"/>
        <w:contextualSpacing/>
        <w:rPr>
          <w:rFonts w:ascii="Arial" w:eastAsia="Calibri" w:hAnsi="Arial" w:cs="Times New Roman"/>
          <w:lang w:val="en-US"/>
        </w:rPr>
      </w:pPr>
      <w:r w:rsidRPr="005152CF">
        <w:rPr>
          <w:rFonts w:ascii="Arial" w:eastAsia="Calibri" w:hAnsi="Arial" w:cs="Times New Roman"/>
          <w:lang w:val="en-US"/>
        </w:rPr>
        <w:t>Attachments (if any)</w:t>
      </w:r>
    </w:p>
    <w:p w14:paraId="4C67148D" w14:textId="77777777" w:rsidR="007C2617" w:rsidRPr="005152CF" w:rsidRDefault="007C2617" w:rsidP="007C2617">
      <w:pPr>
        <w:keepNext/>
        <w:keepLines/>
        <w:tabs>
          <w:tab w:val="left" w:pos="1985"/>
        </w:tabs>
        <w:spacing w:before="200" w:after="80" w:line="264" w:lineRule="auto"/>
        <w:outlineLvl w:val="2"/>
        <w:rPr>
          <w:rFonts w:ascii="Arial" w:eastAsia="MS Gothic" w:hAnsi="Arial" w:cs="Times New Roman"/>
          <w:b/>
          <w:bCs/>
          <w:color w:val="004EA8"/>
          <w:sz w:val="28"/>
          <w:szCs w:val="28"/>
          <w:lang w:val="en-US"/>
        </w:rPr>
      </w:pPr>
      <w:r w:rsidRPr="005152CF">
        <w:rPr>
          <w:rFonts w:ascii="Arial" w:eastAsia="MS Gothic" w:hAnsi="Arial" w:cs="Times New Roman"/>
          <w:b/>
          <w:bCs/>
          <w:color w:val="004EA8"/>
          <w:sz w:val="28"/>
          <w:szCs w:val="28"/>
          <w:lang w:val="en-US"/>
        </w:rPr>
        <w:t>Background</w:t>
      </w:r>
    </w:p>
    <w:p w14:paraId="298C3B3E" w14:textId="77777777" w:rsidR="007C2617" w:rsidRPr="005152CF" w:rsidRDefault="007C2617" w:rsidP="005E3777">
      <w:pPr>
        <w:numPr>
          <w:ilvl w:val="0"/>
          <w:numId w:val="17"/>
        </w:numPr>
        <w:spacing w:after="40" w:line="264" w:lineRule="auto"/>
        <w:ind w:left="714" w:hanging="357"/>
        <w:contextualSpacing/>
        <w:rPr>
          <w:rFonts w:ascii="Arial" w:eastAsia="Calibri" w:hAnsi="Arial" w:cs="Times New Roman"/>
          <w:lang w:val="en-US"/>
        </w:rPr>
      </w:pPr>
      <w:r w:rsidRPr="005152CF">
        <w:rPr>
          <w:rFonts w:ascii="Arial" w:eastAsia="Calibri" w:hAnsi="Arial" w:cs="Times New Roman"/>
          <w:lang w:val="en-US"/>
        </w:rPr>
        <w:t xml:space="preserve">The </w:t>
      </w:r>
      <w:proofErr w:type="spellStart"/>
      <w:r w:rsidRPr="005152CF">
        <w:rPr>
          <w:rFonts w:ascii="Arial" w:eastAsia="Calibri" w:hAnsi="Arial" w:cs="Times New Roman"/>
          <w:lang w:val="en-US"/>
        </w:rPr>
        <w:t>Organisation</w:t>
      </w:r>
      <w:proofErr w:type="spellEnd"/>
      <w:r w:rsidRPr="005152CF">
        <w:rPr>
          <w:rFonts w:ascii="Arial" w:eastAsia="Calibri" w:hAnsi="Arial" w:cs="Times New Roman"/>
          <w:lang w:val="en-US"/>
        </w:rPr>
        <w:t xml:space="preserve"> and the Department acknowledge their partnering approach to working together in good faith to achieve the objectives of this Agreement.</w:t>
      </w:r>
    </w:p>
    <w:p w14:paraId="03C98115" w14:textId="77777777" w:rsidR="007C2617" w:rsidRPr="005152CF" w:rsidRDefault="007C2617" w:rsidP="005E3777">
      <w:pPr>
        <w:numPr>
          <w:ilvl w:val="0"/>
          <w:numId w:val="17"/>
        </w:numPr>
        <w:spacing w:after="40" w:line="264" w:lineRule="auto"/>
        <w:ind w:left="714" w:hanging="357"/>
        <w:contextualSpacing/>
        <w:rPr>
          <w:rFonts w:ascii="Arial" w:eastAsia="Calibri" w:hAnsi="Arial" w:cs="Times New Roman"/>
          <w:lang w:val="en-US"/>
        </w:rPr>
      </w:pPr>
      <w:r w:rsidRPr="005152CF">
        <w:rPr>
          <w:rFonts w:ascii="Arial" w:eastAsia="Calibri" w:hAnsi="Arial" w:cs="Times New Roman"/>
          <w:lang w:val="en-US"/>
        </w:rPr>
        <w:t xml:space="preserve">The </w:t>
      </w:r>
      <w:proofErr w:type="spellStart"/>
      <w:r w:rsidRPr="005152CF">
        <w:rPr>
          <w:rFonts w:ascii="Arial" w:eastAsia="Calibri" w:hAnsi="Arial" w:cs="Times New Roman"/>
          <w:lang w:val="en-US"/>
        </w:rPr>
        <w:t>Organisation</w:t>
      </w:r>
      <w:proofErr w:type="spellEnd"/>
      <w:r w:rsidRPr="005152CF">
        <w:rPr>
          <w:rFonts w:ascii="Arial" w:eastAsia="Calibri" w:hAnsi="Arial" w:cs="Times New Roman"/>
          <w:lang w:val="en-US"/>
        </w:rPr>
        <w:t xml:space="preserve"> and the Department share a vision to improve the outcomes for people in Victoria. Through this Agreement, the </w:t>
      </w:r>
      <w:proofErr w:type="spellStart"/>
      <w:r w:rsidRPr="005152CF">
        <w:rPr>
          <w:rFonts w:ascii="Arial" w:eastAsia="Calibri" w:hAnsi="Arial" w:cs="Times New Roman"/>
          <w:lang w:val="en-US"/>
        </w:rPr>
        <w:t>Organisation</w:t>
      </w:r>
      <w:proofErr w:type="spellEnd"/>
      <w:r w:rsidRPr="005152CF">
        <w:rPr>
          <w:rFonts w:ascii="Arial" w:eastAsia="Calibri" w:hAnsi="Arial" w:cs="Times New Roman"/>
          <w:lang w:val="en-US"/>
        </w:rPr>
        <w:t xml:space="preserve"> and the Department will engage with each other cooperatively and collaboratively to achieve this vision.</w:t>
      </w:r>
    </w:p>
    <w:p w14:paraId="6469C803" w14:textId="77777777" w:rsidR="007C2617" w:rsidRPr="005152CF" w:rsidRDefault="007C2617" w:rsidP="005E3777">
      <w:pPr>
        <w:numPr>
          <w:ilvl w:val="0"/>
          <w:numId w:val="17"/>
        </w:numPr>
        <w:spacing w:after="40" w:line="264" w:lineRule="auto"/>
        <w:ind w:left="714" w:hanging="357"/>
        <w:contextualSpacing/>
        <w:rPr>
          <w:rFonts w:ascii="Arial" w:eastAsia="Calibri" w:hAnsi="Arial" w:cs="Times New Roman"/>
          <w:lang w:val="en-US"/>
        </w:rPr>
      </w:pPr>
      <w:r w:rsidRPr="005152CF">
        <w:rPr>
          <w:rFonts w:ascii="Arial" w:eastAsia="Calibri" w:hAnsi="Arial" w:cs="Times New Roman"/>
          <w:lang w:val="en-US"/>
        </w:rPr>
        <w:t xml:space="preserve">The Department will provide the Funding to the </w:t>
      </w:r>
      <w:proofErr w:type="spellStart"/>
      <w:r w:rsidRPr="005152CF">
        <w:rPr>
          <w:rFonts w:ascii="Arial" w:eastAsia="Calibri" w:hAnsi="Arial" w:cs="Times New Roman"/>
          <w:lang w:val="en-US"/>
        </w:rPr>
        <w:t>Organisation</w:t>
      </w:r>
      <w:proofErr w:type="spellEnd"/>
      <w:r w:rsidRPr="005152CF">
        <w:rPr>
          <w:rFonts w:ascii="Arial" w:eastAsia="Calibri" w:hAnsi="Arial" w:cs="Times New Roman"/>
          <w:lang w:val="en-US"/>
        </w:rPr>
        <w:t xml:space="preserve"> to deliver the Activity.</w:t>
      </w:r>
    </w:p>
    <w:p w14:paraId="492AFC92" w14:textId="77777777" w:rsidR="007C2617" w:rsidRPr="005152CF" w:rsidRDefault="007C2617" w:rsidP="005E3777">
      <w:pPr>
        <w:numPr>
          <w:ilvl w:val="0"/>
          <w:numId w:val="17"/>
        </w:numPr>
        <w:spacing w:after="240" w:line="264" w:lineRule="auto"/>
        <w:ind w:left="714" w:hanging="357"/>
        <w:contextualSpacing/>
        <w:rPr>
          <w:rFonts w:ascii="Arial" w:eastAsia="Calibri" w:hAnsi="Arial" w:cs="Times New Roman"/>
          <w:lang w:val="en-US"/>
        </w:rPr>
      </w:pPr>
      <w:r w:rsidRPr="005152CF">
        <w:rPr>
          <w:rFonts w:ascii="Arial" w:eastAsia="Calibri" w:hAnsi="Arial" w:cs="Times New Roman"/>
          <w:lang w:val="en-US"/>
        </w:rPr>
        <w:t xml:space="preserve">The </w:t>
      </w:r>
      <w:proofErr w:type="spellStart"/>
      <w:r w:rsidRPr="005152CF">
        <w:rPr>
          <w:rFonts w:ascii="Arial" w:eastAsia="Calibri" w:hAnsi="Arial" w:cs="Times New Roman"/>
          <w:lang w:val="en-US"/>
        </w:rPr>
        <w:t>Organisation</w:t>
      </w:r>
      <w:proofErr w:type="spellEnd"/>
      <w:r w:rsidRPr="005152CF">
        <w:rPr>
          <w:rFonts w:ascii="Arial" w:eastAsia="Calibri" w:hAnsi="Arial" w:cs="Times New Roman"/>
          <w:lang w:val="en-US"/>
        </w:rPr>
        <w:t xml:space="preserve"> will accept the Funding and use it for the delivery of the Activity in </w:t>
      </w:r>
      <w:r w:rsidRPr="005152CF">
        <w:rPr>
          <w:rFonts w:ascii="Arial" w:eastAsia="Calibri" w:hAnsi="Arial" w:cs="Times New Roman"/>
          <w:color w:val="000000"/>
          <w:lang w:val="en-US"/>
        </w:rPr>
        <w:t>accordance with the terms of this Agreement.</w:t>
      </w:r>
    </w:p>
    <w:p w14:paraId="112852F2" w14:textId="77777777" w:rsidR="007C2617" w:rsidRPr="005152CF" w:rsidRDefault="007C2617" w:rsidP="007C2617">
      <w:pPr>
        <w:spacing w:after="240" w:line="264" w:lineRule="auto"/>
        <w:ind w:left="357"/>
        <w:contextualSpacing/>
        <w:rPr>
          <w:rFonts w:ascii="Arial" w:eastAsia="Calibri" w:hAnsi="Arial" w:cs="Times New Roman"/>
          <w:lang w:val="en-US"/>
        </w:rPr>
      </w:pPr>
    </w:p>
    <w:p w14:paraId="5302C296" w14:textId="77777777" w:rsidR="007C2617" w:rsidRPr="005152CF" w:rsidRDefault="007C2617" w:rsidP="007C2617">
      <w:pPr>
        <w:spacing w:after="240" w:line="264" w:lineRule="auto"/>
        <w:ind w:left="357"/>
        <w:contextualSpacing/>
        <w:rPr>
          <w:rFonts w:ascii="Arial" w:eastAsia="Calibri" w:hAnsi="Arial" w:cs="Times New Roman"/>
          <w:lang w:val="en-US"/>
        </w:rPr>
      </w:pPr>
      <w:r w:rsidRPr="005152CF">
        <w:rPr>
          <w:rFonts w:ascii="Arial" w:eastAsia="Calibri" w:hAnsi="Arial" w:cs="Times New Roman"/>
        </w:rPr>
        <w:t>The Organisation will &lt;</w:t>
      </w:r>
      <w:r w:rsidRPr="005152CF">
        <w:rPr>
          <w:rFonts w:ascii="Arial" w:eastAsia="Times New Roman" w:hAnsi="Arial" w:cs="Arial"/>
          <w:color w:val="0000FF"/>
          <w:szCs w:val="22"/>
          <w:lang w:eastAsia="en-AU"/>
        </w:rPr>
        <w:t>insert detailed purpose of funding</w:t>
      </w:r>
      <w:r w:rsidRPr="005152CF">
        <w:rPr>
          <w:rFonts w:ascii="Arial" w:eastAsia="Calibri" w:hAnsi="Arial" w:cs="Times New Roman"/>
        </w:rPr>
        <w:t>&gt;.</w:t>
      </w:r>
    </w:p>
    <w:p w14:paraId="2BEFE8EF" w14:textId="77777777" w:rsidR="007C2617" w:rsidRPr="005152CF" w:rsidRDefault="007C2617" w:rsidP="007C2617">
      <w:pPr>
        <w:tabs>
          <w:tab w:val="left" w:pos="5245"/>
        </w:tabs>
        <w:spacing w:after="240" w:line="264" w:lineRule="auto"/>
        <w:rPr>
          <w:rFonts w:ascii="Arial" w:eastAsia="Calibri" w:hAnsi="Arial" w:cs="Times New Roman"/>
          <w:lang w:val="en-US"/>
        </w:rPr>
      </w:pPr>
      <w:r w:rsidRPr="005152CF">
        <w:rPr>
          <w:rFonts w:ascii="Arial" w:eastAsia="Calibri" w:hAnsi="Arial" w:cs="Times New Roman"/>
          <w:b/>
          <w:lang w:val="en-US"/>
        </w:rPr>
        <w:t>EXECUTED</w:t>
      </w:r>
      <w:r w:rsidRPr="005152CF">
        <w:rPr>
          <w:rFonts w:ascii="Arial" w:eastAsia="Calibri" w:hAnsi="Arial" w:cs="Times New Roman"/>
          <w:lang w:val="en-US"/>
        </w:rPr>
        <w:t xml:space="preserve"> for and on behalf of the STATE OF VICTORIA represented by and acting through the </w:t>
      </w:r>
      <w:r w:rsidRPr="005152CF">
        <w:rPr>
          <w:rFonts w:ascii="Arial" w:eastAsia="Calibri" w:hAnsi="Arial" w:cs="Times New Roman"/>
          <w:b/>
          <w:bCs/>
          <w:lang w:val="en-US"/>
        </w:rPr>
        <w:t xml:space="preserve">Department of </w:t>
      </w:r>
      <w:r w:rsidRPr="005152CF">
        <w:rPr>
          <w:rFonts w:ascii="Arial" w:eastAsia="Calibri" w:hAnsi="Arial" w:cs="Times New Roman"/>
          <w:b/>
          <w:bCs/>
        </w:rPr>
        <w:t>Education and Training</w:t>
      </w:r>
      <w:r w:rsidRPr="005152CF">
        <w:rPr>
          <w:rFonts w:ascii="Arial" w:eastAsia="Calibri" w:hAnsi="Arial" w:cs="Times New Roman"/>
          <w:b/>
          <w:bCs/>
          <w:lang w:val="en-US"/>
        </w:rPr>
        <w:t xml:space="preserve">, ABN </w:t>
      </w:r>
      <w:r w:rsidRPr="005152CF">
        <w:rPr>
          <w:rFonts w:ascii="Arial" w:eastAsia="Calibri" w:hAnsi="Arial" w:cs="Times New Roman"/>
          <w:b/>
          <w:bCs/>
        </w:rPr>
        <w:t>52 705 101 522</w:t>
      </w:r>
      <w:r w:rsidRPr="005152CF">
        <w:rPr>
          <w:rFonts w:ascii="Arial" w:eastAsia="Calibri" w:hAnsi="Arial" w:cs="Times New Roman"/>
          <w:lang w:val="en-US"/>
        </w:rPr>
        <w:t xml:space="preserve">, </w:t>
      </w:r>
      <w:r w:rsidRPr="005152CF">
        <w:rPr>
          <w:rFonts w:ascii="Arial" w:eastAsia="Calibri" w:hAnsi="Arial" w:cs="Times New Roman"/>
        </w:rPr>
        <w:t xml:space="preserve">(the </w:t>
      </w:r>
      <w:r w:rsidRPr="005152CF">
        <w:rPr>
          <w:rFonts w:ascii="Arial" w:eastAsia="Calibri" w:hAnsi="Arial" w:cs="Times New Roman"/>
          <w:b/>
          <w:bCs/>
        </w:rPr>
        <w:t>Department</w:t>
      </w:r>
      <w:r w:rsidRPr="005152CF">
        <w:rPr>
          <w:rFonts w:ascii="Arial" w:eastAsia="Calibri" w:hAnsi="Arial" w:cs="Times New Roman"/>
        </w:rPr>
        <w:t>)</w:t>
      </w:r>
      <w:r w:rsidRPr="005152CF">
        <w:rPr>
          <w:rFonts w:ascii="Arial" w:eastAsia="Calibri" w:hAnsi="Arial" w:cs="Times New Roman"/>
          <w:lang w:val="en-US"/>
        </w:rPr>
        <w:t xml:space="preserve">, by its </w:t>
      </w:r>
      <w:proofErr w:type="spellStart"/>
      <w:r w:rsidRPr="005152CF">
        <w:rPr>
          <w:rFonts w:ascii="Arial" w:eastAsia="Calibri" w:hAnsi="Arial" w:cs="Times New Roman"/>
          <w:lang w:val="en-US"/>
        </w:rPr>
        <w:t>authorised</w:t>
      </w:r>
      <w:proofErr w:type="spellEnd"/>
      <w:r w:rsidRPr="005152CF">
        <w:rPr>
          <w:rFonts w:ascii="Arial" w:eastAsia="Calibri" w:hAnsi="Arial" w:cs="Times New Roman"/>
          <w:lang w:val="en-US"/>
        </w:rPr>
        <w:t xml:space="preserve"> representative who warrants that he or she is a duly </w:t>
      </w:r>
      <w:proofErr w:type="spellStart"/>
      <w:r w:rsidRPr="005152CF">
        <w:rPr>
          <w:rFonts w:ascii="Arial" w:eastAsia="Calibri" w:hAnsi="Arial" w:cs="Times New Roman"/>
          <w:lang w:val="en-US"/>
        </w:rPr>
        <w:t>authorised</w:t>
      </w:r>
      <w:proofErr w:type="spellEnd"/>
      <w:r w:rsidRPr="005152CF">
        <w:rPr>
          <w:rFonts w:ascii="Arial" w:eastAsia="Calibri" w:hAnsi="Arial" w:cs="Times New Roman"/>
          <w:lang w:val="en-US"/>
        </w:rPr>
        <w:t xml:space="preserve"> representative able to execute on behalf of the Department:</w:t>
      </w:r>
    </w:p>
    <w:p w14:paraId="2DC7D6A4" w14:textId="77777777" w:rsidR="007C2617" w:rsidRPr="005152CF" w:rsidRDefault="007C2617" w:rsidP="007C2617">
      <w:pPr>
        <w:tabs>
          <w:tab w:val="left" w:pos="5245"/>
        </w:tabs>
        <w:spacing w:line="264" w:lineRule="auto"/>
        <w:rPr>
          <w:rFonts w:ascii="Arial" w:eastAsia="Calibri" w:hAnsi="Arial" w:cs="Times New Roman"/>
        </w:rPr>
      </w:pPr>
      <w:r w:rsidRPr="005152CF">
        <w:rPr>
          <w:rFonts w:ascii="Arial" w:eastAsia="Calibri" w:hAnsi="Arial" w:cs="Times New Roman"/>
          <w:lang w:val="en-US"/>
        </w:rPr>
        <w:t xml:space="preserve">Name and position of </w:t>
      </w:r>
      <w:proofErr w:type="spellStart"/>
      <w:r w:rsidRPr="005152CF">
        <w:rPr>
          <w:rFonts w:ascii="Arial" w:eastAsia="Calibri" w:hAnsi="Arial" w:cs="Times New Roman"/>
          <w:lang w:val="en-US"/>
        </w:rPr>
        <w:t>authorised</w:t>
      </w:r>
      <w:proofErr w:type="spellEnd"/>
      <w:r w:rsidRPr="005152CF">
        <w:rPr>
          <w:rFonts w:ascii="Arial" w:eastAsia="Calibri" w:hAnsi="Arial" w:cs="Times New Roman"/>
          <w:lang w:val="en-US"/>
        </w:rPr>
        <w:t xml:space="preserve"> representative</w:t>
      </w:r>
      <w:bookmarkStart w:id="61" w:name="Text7"/>
      <w:r w:rsidRPr="005152CF">
        <w:rPr>
          <w:rFonts w:ascii="Arial" w:eastAsia="Calibri" w:hAnsi="Arial" w:cs="Times New Roman"/>
          <w:lang w:val="en-US"/>
        </w:rPr>
        <w:tab/>
      </w:r>
      <w:bookmarkStart w:id="62" w:name="Text12"/>
      <w:bookmarkEnd w:id="61"/>
      <w:r w:rsidRPr="005152CF">
        <w:rPr>
          <w:rFonts w:ascii="Arial" w:eastAsia="Calibri" w:hAnsi="Arial" w:cs="Times New Roman"/>
        </w:rPr>
        <w:t>&lt;</w:t>
      </w:r>
      <w:r w:rsidRPr="005152CF">
        <w:rPr>
          <w:rFonts w:ascii="Arial" w:eastAsia="Times New Roman" w:hAnsi="Arial" w:cs="Arial"/>
          <w:color w:val="0000FF"/>
          <w:szCs w:val="22"/>
          <w:lang w:eastAsia="en-AU"/>
        </w:rPr>
        <w:t>Name</w:t>
      </w:r>
      <w:r w:rsidRPr="005152CF">
        <w:rPr>
          <w:rFonts w:ascii="Arial" w:eastAsia="Calibri" w:hAnsi="Arial" w:cs="Times New Roman"/>
        </w:rPr>
        <w:t>&gt;</w:t>
      </w:r>
    </w:p>
    <w:p w14:paraId="668225CC" w14:textId="77777777" w:rsidR="007C2617" w:rsidRPr="005152CF" w:rsidRDefault="007C2617" w:rsidP="007C2617">
      <w:pPr>
        <w:tabs>
          <w:tab w:val="left" w:pos="5245"/>
        </w:tabs>
        <w:spacing w:line="264" w:lineRule="auto"/>
        <w:rPr>
          <w:rFonts w:ascii="Arial" w:eastAsia="Calibri" w:hAnsi="Arial" w:cs="Times New Roman"/>
        </w:rPr>
      </w:pPr>
      <w:r w:rsidRPr="005152CF">
        <w:rPr>
          <w:rFonts w:ascii="Arial" w:eastAsia="Calibri" w:hAnsi="Arial" w:cs="Times New Roman"/>
        </w:rPr>
        <w:tab/>
      </w:r>
      <w:bookmarkEnd w:id="62"/>
      <w:r w:rsidRPr="005152CF">
        <w:rPr>
          <w:rFonts w:ascii="Arial" w:eastAsia="Calibri" w:hAnsi="Arial" w:cs="Times New Roman"/>
        </w:rPr>
        <w:t>&lt;</w:t>
      </w:r>
      <w:r w:rsidRPr="005152CF">
        <w:rPr>
          <w:rFonts w:ascii="Arial" w:eastAsia="Times New Roman" w:hAnsi="Arial" w:cs="Arial"/>
          <w:color w:val="0000FF"/>
          <w:szCs w:val="22"/>
          <w:lang w:eastAsia="en-AU"/>
        </w:rPr>
        <w:t>Position</w:t>
      </w:r>
      <w:r w:rsidRPr="005152CF">
        <w:rPr>
          <w:rFonts w:ascii="Arial" w:eastAsia="Calibri" w:hAnsi="Arial" w:cs="Times New Roman"/>
        </w:rPr>
        <w:t>&gt;</w:t>
      </w:r>
    </w:p>
    <w:p w14:paraId="29F0E33E" w14:textId="77777777" w:rsidR="007C2617" w:rsidRPr="005152CF" w:rsidRDefault="007C2617" w:rsidP="007C2617">
      <w:pPr>
        <w:tabs>
          <w:tab w:val="left" w:pos="5245"/>
        </w:tabs>
        <w:spacing w:line="264" w:lineRule="auto"/>
        <w:rPr>
          <w:rFonts w:ascii="Arial" w:eastAsia="Calibri" w:hAnsi="Arial" w:cs="Times New Roman"/>
        </w:rPr>
      </w:pPr>
      <w:r w:rsidRPr="005152CF">
        <w:rPr>
          <w:rFonts w:ascii="Arial" w:eastAsia="Calibri" w:hAnsi="Arial" w:cs="Times New Roman"/>
        </w:rPr>
        <w:t>Sign here: .....................................................................</w:t>
      </w:r>
      <w:r w:rsidRPr="005152CF">
        <w:rPr>
          <w:rFonts w:ascii="Arial" w:eastAsia="Calibri" w:hAnsi="Arial" w:cs="Times New Roman"/>
        </w:rPr>
        <w:tab/>
        <w:t xml:space="preserve">Date:           /        /          </w:t>
      </w:r>
    </w:p>
    <w:p w14:paraId="194A9D17" w14:textId="77777777" w:rsidR="007C2617" w:rsidRPr="005152CF" w:rsidRDefault="007C2617" w:rsidP="007C2617">
      <w:pPr>
        <w:tabs>
          <w:tab w:val="left" w:pos="5245"/>
        </w:tabs>
        <w:spacing w:after="240" w:line="264" w:lineRule="auto"/>
        <w:rPr>
          <w:rFonts w:ascii="Arial" w:eastAsia="Calibri" w:hAnsi="Arial" w:cs="Times New Roman"/>
          <w:b/>
        </w:rPr>
      </w:pPr>
    </w:p>
    <w:p w14:paraId="5E792D7B" w14:textId="77777777" w:rsidR="007C2617" w:rsidRPr="005152CF" w:rsidRDefault="007C2617" w:rsidP="007C2617">
      <w:pPr>
        <w:tabs>
          <w:tab w:val="left" w:pos="5245"/>
        </w:tabs>
        <w:spacing w:after="240" w:line="264" w:lineRule="auto"/>
        <w:rPr>
          <w:rFonts w:ascii="Arial" w:eastAsia="Calibri" w:hAnsi="Arial" w:cs="Times New Roman"/>
          <w:lang w:val="en-US"/>
        </w:rPr>
      </w:pPr>
      <w:r w:rsidRPr="005152CF">
        <w:rPr>
          <w:rFonts w:ascii="Arial" w:eastAsia="Calibri" w:hAnsi="Arial" w:cs="Times New Roman"/>
          <w:b/>
          <w:bCs/>
          <w:lang w:val="en-US"/>
        </w:rPr>
        <w:t>EXECUTED</w:t>
      </w:r>
      <w:r w:rsidRPr="005152CF">
        <w:rPr>
          <w:rFonts w:ascii="Arial" w:eastAsia="Calibri" w:hAnsi="Arial" w:cs="Times New Roman"/>
          <w:lang w:val="en-US"/>
        </w:rPr>
        <w:t xml:space="preserve"> for and on behalf of </w:t>
      </w:r>
      <w:r w:rsidRPr="005152CF">
        <w:rPr>
          <w:rFonts w:ascii="Arial" w:eastAsia="Calibri" w:hAnsi="Arial" w:cs="Times New Roman"/>
          <w:b/>
          <w:bCs/>
          <w:lang w:val="en-US"/>
        </w:rPr>
        <w:t xml:space="preserve">&lt;Name of </w:t>
      </w:r>
      <w:proofErr w:type="spellStart"/>
      <w:r w:rsidRPr="005152CF">
        <w:rPr>
          <w:rFonts w:ascii="Arial" w:eastAsia="Calibri" w:hAnsi="Arial" w:cs="Times New Roman"/>
          <w:b/>
          <w:bCs/>
          <w:lang w:val="en-US"/>
        </w:rPr>
        <w:t>organisation</w:t>
      </w:r>
      <w:proofErr w:type="spellEnd"/>
      <w:r w:rsidRPr="005152CF">
        <w:rPr>
          <w:rFonts w:ascii="Arial" w:eastAsia="Calibri" w:hAnsi="Arial" w:cs="Times New Roman"/>
          <w:b/>
          <w:bCs/>
          <w:lang w:val="en-US"/>
        </w:rPr>
        <w:t xml:space="preserve">&gt; </w:t>
      </w:r>
      <w:bookmarkStart w:id="63" w:name="Text13"/>
      <w:r w:rsidRPr="005152CF">
        <w:rPr>
          <w:rFonts w:ascii="Arial" w:eastAsia="Calibri" w:hAnsi="Arial" w:cs="Times New Roman"/>
          <w:b/>
          <w:bCs/>
          <w:lang w:val="en-US"/>
        </w:rPr>
        <w:t>&lt;ACN or ABN</w:t>
      </w:r>
      <w:bookmarkEnd w:id="63"/>
      <w:r w:rsidRPr="005152CF">
        <w:rPr>
          <w:rFonts w:ascii="Arial" w:eastAsia="Calibri" w:hAnsi="Arial" w:cs="Times New Roman"/>
          <w:b/>
          <w:bCs/>
          <w:lang w:val="en-US"/>
        </w:rPr>
        <w:t xml:space="preserve">&gt; </w:t>
      </w:r>
      <w:r w:rsidRPr="005152CF">
        <w:rPr>
          <w:rFonts w:ascii="Arial" w:eastAsia="Calibri" w:hAnsi="Arial" w:cs="Times New Roman"/>
          <w:b/>
          <w:bCs/>
        </w:rPr>
        <w:t>&lt;number&gt;</w:t>
      </w:r>
      <w:r w:rsidRPr="005152CF">
        <w:rPr>
          <w:rFonts w:ascii="Arial" w:eastAsia="Calibri" w:hAnsi="Arial" w:cs="Times New Roman"/>
          <w:lang w:val="en-US"/>
        </w:rPr>
        <w:t xml:space="preserve">, by the following </w:t>
      </w:r>
      <w:proofErr w:type="spellStart"/>
      <w:r w:rsidRPr="005152CF">
        <w:rPr>
          <w:rFonts w:ascii="Arial" w:eastAsia="Calibri" w:hAnsi="Arial" w:cs="Times New Roman"/>
          <w:lang w:val="en-US"/>
        </w:rPr>
        <w:t>authorised</w:t>
      </w:r>
      <w:proofErr w:type="spellEnd"/>
      <w:r w:rsidRPr="005152CF">
        <w:rPr>
          <w:rFonts w:ascii="Arial" w:eastAsia="Calibri" w:hAnsi="Arial" w:cs="Times New Roman"/>
          <w:lang w:val="en-US"/>
        </w:rPr>
        <w:t xml:space="preserve"> delegate who warrants that he or she is a duly </w:t>
      </w:r>
      <w:proofErr w:type="spellStart"/>
      <w:r w:rsidRPr="005152CF">
        <w:rPr>
          <w:rFonts w:ascii="Arial" w:eastAsia="Calibri" w:hAnsi="Arial" w:cs="Times New Roman"/>
          <w:lang w:val="en-US"/>
        </w:rPr>
        <w:t>authorised</w:t>
      </w:r>
      <w:proofErr w:type="spellEnd"/>
      <w:r w:rsidRPr="005152CF">
        <w:rPr>
          <w:rFonts w:ascii="Arial" w:eastAsia="Calibri" w:hAnsi="Arial" w:cs="Times New Roman"/>
          <w:lang w:val="en-US"/>
        </w:rPr>
        <w:t xml:space="preserve"> representative able to execute on behalf of the </w:t>
      </w:r>
      <w:proofErr w:type="spellStart"/>
      <w:r w:rsidRPr="005152CF">
        <w:rPr>
          <w:rFonts w:ascii="Arial" w:eastAsia="Calibri" w:hAnsi="Arial" w:cs="Times New Roman"/>
          <w:lang w:val="en-US"/>
        </w:rPr>
        <w:t>Organisation</w:t>
      </w:r>
      <w:proofErr w:type="spellEnd"/>
      <w:r w:rsidRPr="005152CF">
        <w:rPr>
          <w:rFonts w:ascii="Arial" w:eastAsia="Calibri" w:hAnsi="Arial" w:cs="Times New Roman"/>
          <w:lang w:val="en-US"/>
        </w:rPr>
        <w:t>:</w:t>
      </w:r>
    </w:p>
    <w:p w14:paraId="69D2B560" w14:textId="77777777" w:rsidR="007C2617" w:rsidRPr="005152CF" w:rsidRDefault="007C2617" w:rsidP="007C2617">
      <w:pPr>
        <w:shd w:val="clear" w:color="auto" w:fill="D9D9D9"/>
        <w:tabs>
          <w:tab w:val="left" w:pos="5245"/>
        </w:tabs>
        <w:spacing w:after="0" w:line="264" w:lineRule="auto"/>
        <w:rPr>
          <w:rFonts w:ascii="Arial" w:eastAsia="Calibri" w:hAnsi="Arial" w:cs="Times New Roman"/>
          <w:b/>
          <w:sz w:val="4"/>
          <w:szCs w:val="4"/>
          <w:lang w:val="en-US"/>
        </w:rPr>
      </w:pPr>
    </w:p>
    <w:p w14:paraId="53852114" w14:textId="77777777" w:rsidR="007C2617" w:rsidRPr="005152CF" w:rsidRDefault="007C2617" w:rsidP="007C2617">
      <w:pPr>
        <w:shd w:val="clear" w:color="auto" w:fill="D9D9D9"/>
        <w:tabs>
          <w:tab w:val="left" w:pos="5245"/>
        </w:tabs>
        <w:spacing w:after="40" w:line="264" w:lineRule="auto"/>
        <w:rPr>
          <w:rFonts w:ascii="Arial" w:eastAsia="Calibri" w:hAnsi="Arial" w:cs="Times New Roman"/>
          <w:b/>
          <w:lang w:val="en-US"/>
        </w:rPr>
      </w:pPr>
      <w:r w:rsidRPr="005152CF">
        <w:rPr>
          <w:rFonts w:ascii="Arial" w:eastAsia="Calibri" w:hAnsi="Arial" w:cs="Times New Roman"/>
          <w:b/>
          <w:lang w:val="en-US"/>
        </w:rPr>
        <w:t>Complete this section including your name and position details</w:t>
      </w:r>
    </w:p>
    <w:p w14:paraId="3552EA1D" w14:textId="77777777" w:rsidR="007C2617" w:rsidRPr="005152CF" w:rsidRDefault="007C2617" w:rsidP="007C2617">
      <w:pPr>
        <w:shd w:val="clear" w:color="auto" w:fill="D9D9D9"/>
        <w:tabs>
          <w:tab w:val="left" w:pos="5245"/>
        </w:tabs>
        <w:spacing w:line="264" w:lineRule="auto"/>
        <w:rPr>
          <w:rFonts w:ascii="Arial" w:eastAsia="Calibri" w:hAnsi="Arial" w:cs="Times New Roman"/>
        </w:rPr>
      </w:pPr>
      <w:r w:rsidRPr="005152CF">
        <w:rPr>
          <w:rFonts w:ascii="Arial" w:eastAsia="Calibri" w:hAnsi="Arial" w:cs="Times New Roman"/>
          <w:lang w:val="en-US"/>
        </w:rPr>
        <w:t xml:space="preserve">Name and position of </w:t>
      </w:r>
      <w:proofErr w:type="spellStart"/>
      <w:r w:rsidRPr="005152CF">
        <w:rPr>
          <w:rFonts w:ascii="Arial" w:eastAsia="Calibri" w:hAnsi="Arial" w:cs="Times New Roman"/>
          <w:lang w:val="en-US"/>
        </w:rPr>
        <w:t>authorised</w:t>
      </w:r>
      <w:proofErr w:type="spellEnd"/>
      <w:r w:rsidRPr="005152CF">
        <w:rPr>
          <w:rFonts w:ascii="Arial" w:eastAsia="Calibri" w:hAnsi="Arial" w:cs="Times New Roman"/>
          <w:lang w:val="en-US"/>
        </w:rPr>
        <w:t xml:space="preserve"> representative</w:t>
      </w:r>
      <w:r w:rsidRPr="005152CF">
        <w:rPr>
          <w:rFonts w:ascii="Arial" w:eastAsia="Calibri" w:hAnsi="Arial" w:cs="Times New Roman"/>
          <w:lang w:val="en-US"/>
        </w:rPr>
        <w:tab/>
        <w:t>&lt;</w:t>
      </w:r>
      <w:r w:rsidRPr="005152CF">
        <w:rPr>
          <w:rFonts w:ascii="Arial" w:eastAsia="Times New Roman" w:hAnsi="Arial" w:cs="Arial"/>
          <w:color w:val="0000FF"/>
          <w:szCs w:val="22"/>
          <w:lang w:eastAsia="en-AU"/>
        </w:rPr>
        <w:t>Name</w:t>
      </w:r>
      <w:r w:rsidRPr="005152CF">
        <w:rPr>
          <w:rFonts w:ascii="Arial" w:eastAsia="Calibri" w:hAnsi="Arial" w:cs="Times New Roman"/>
          <w:lang w:val="en-US"/>
        </w:rPr>
        <w:t>&gt;</w:t>
      </w:r>
    </w:p>
    <w:p w14:paraId="48EC18F3" w14:textId="77777777" w:rsidR="007C2617" w:rsidRPr="005152CF" w:rsidRDefault="007C2617" w:rsidP="007C2617">
      <w:pPr>
        <w:shd w:val="clear" w:color="auto" w:fill="D9D9D9"/>
        <w:tabs>
          <w:tab w:val="left" w:pos="5245"/>
        </w:tabs>
        <w:spacing w:line="264" w:lineRule="auto"/>
        <w:rPr>
          <w:rFonts w:ascii="Arial" w:eastAsia="Calibri" w:hAnsi="Arial" w:cs="Times New Roman"/>
        </w:rPr>
      </w:pPr>
      <w:r w:rsidRPr="005152CF">
        <w:rPr>
          <w:rFonts w:ascii="Arial" w:eastAsia="Calibri" w:hAnsi="Arial" w:cs="Times New Roman"/>
        </w:rPr>
        <w:tab/>
        <w:t>&lt;</w:t>
      </w:r>
      <w:r w:rsidRPr="005152CF">
        <w:rPr>
          <w:rFonts w:ascii="Arial" w:eastAsia="Times New Roman" w:hAnsi="Arial" w:cs="Arial"/>
          <w:color w:val="0000FF"/>
          <w:szCs w:val="22"/>
          <w:lang w:eastAsia="en-AU"/>
        </w:rPr>
        <w:t>Position</w:t>
      </w:r>
      <w:r w:rsidRPr="005152CF">
        <w:rPr>
          <w:rFonts w:ascii="Arial" w:eastAsia="Calibri" w:hAnsi="Arial" w:cs="Times New Roman"/>
        </w:rPr>
        <w:t>&gt;</w:t>
      </w:r>
    </w:p>
    <w:p w14:paraId="248607E2" w14:textId="77777777" w:rsidR="007C2617" w:rsidRPr="005152CF" w:rsidRDefault="007C2617" w:rsidP="007C2617">
      <w:pPr>
        <w:shd w:val="clear" w:color="auto" w:fill="D9D9D9"/>
        <w:tabs>
          <w:tab w:val="left" w:pos="5245"/>
        </w:tabs>
        <w:spacing w:after="240" w:line="264" w:lineRule="auto"/>
        <w:rPr>
          <w:rFonts w:ascii="Arial" w:eastAsia="Calibri" w:hAnsi="Arial" w:cs="Times New Roman"/>
        </w:rPr>
      </w:pPr>
      <w:r w:rsidRPr="005152CF">
        <w:rPr>
          <w:rFonts w:ascii="Arial" w:eastAsia="Calibri" w:hAnsi="Arial" w:cs="Times New Roman"/>
        </w:rPr>
        <w:t>Sign here: .....................................................................</w:t>
      </w:r>
      <w:r w:rsidRPr="005152CF">
        <w:rPr>
          <w:rFonts w:ascii="Arial" w:eastAsia="Calibri" w:hAnsi="Arial" w:cs="Times New Roman"/>
        </w:rPr>
        <w:tab/>
        <w:t xml:space="preserve">Date:       /       /       </w:t>
      </w:r>
    </w:p>
    <w:p w14:paraId="44E92844" w14:textId="77777777" w:rsidR="007C2617" w:rsidRPr="005152CF" w:rsidRDefault="007C2617" w:rsidP="007C2617">
      <w:pPr>
        <w:shd w:val="clear" w:color="auto" w:fill="D9D9D9"/>
        <w:tabs>
          <w:tab w:val="left" w:pos="5245"/>
        </w:tabs>
        <w:spacing w:line="264" w:lineRule="auto"/>
        <w:rPr>
          <w:rFonts w:ascii="Arial" w:eastAsia="Calibri" w:hAnsi="Arial" w:cs="Times New Roman"/>
          <w:sz w:val="4"/>
          <w:szCs w:val="4"/>
        </w:rPr>
      </w:pPr>
    </w:p>
    <w:p w14:paraId="3FBA9743" w14:textId="77777777" w:rsidR="007C2617" w:rsidRPr="005152CF" w:rsidRDefault="007C2617" w:rsidP="007C2617">
      <w:pPr>
        <w:keepNext/>
        <w:keepLines/>
        <w:tabs>
          <w:tab w:val="left" w:pos="1985"/>
        </w:tabs>
        <w:spacing w:before="200" w:after="80" w:line="264" w:lineRule="auto"/>
        <w:outlineLvl w:val="2"/>
        <w:rPr>
          <w:rFonts w:ascii="Arial" w:eastAsia="MS Gothic" w:hAnsi="Arial" w:cs="Times New Roman"/>
          <w:b/>
          <w:bCs/>
          <w:color w:val="004EA8"/>
          <w:sz w:val="28"/>
          <w:szCs w:val="28"/>
          <w:lang w:val="en-US"/>
        </w:rPr>
      </w:pPr>
      <w:r w:rsidRPr="005152CF">
        <w:rPr>
          <w:rFonts w:ascii="Arial" w:eastAsia="MS Gothic" w:hAnsi="Arial" w:cs="Times New Roman"/>
          <w:b/>
          <w:bCs/>
          <w:color w:val="665A58"/>
          <w:sz w:val="24"/>
          <w:lang w:val="en-US"/>
        </w:rPr>
        <w:br w:type="page"/>
      </w:r>
      <w:r w:rsidRPr="005152CF">
        <w:rPr>
          <w:rFonts w:ascii="Arial" w:eastAsia="MS Gothic" w:hAnsi="Arial" w:cs="Times New Roman"/>
          <w:b/>
          <w:bCs/>
          <w:color w:val="004EA8"/>
          <w:sz w:val="28"/>
          <w:szCs w:val="28"/>
          <w:lang w:val="en-US"/>
        </w:rPr>
        <w:lastRenderedPageBreak/>
        <w:t>Details</w:t>
      </w:r>
    </w:p>
    <w:tbl>
      <w:tblPr>
        <w:tblW w:w="9922" w:type="dxa"/>
        <w:tblInd w:w="-34" w:type="dxa"/>
        <w:tblLook w:val="04A0" w:firstRow="1" w:lastRow="0" w:firstColumn="1" w:lastColumn="0" w:noHBand="0" w:noVBand="1"/>
      </w:tblPr>
      <w:tblGrid>
        <w:gridCol w:w="34"/>
        <w:gridCol w:w="4644"/>
        <w:gridCol w:w="34"/>
        <w:gridCol w:w="5176"/>
        <w:gridCol w:w="34"/>
      </w:tblGrid>
      <w:tr w:rsidR="007C2617" w:rsidRPr="005152CF" w14:paraId="73A76D16" w14:textId="77777777" w:rsidTr="00A230C8">
        <w:trPr>
          <w:gridAfter w:val="1"/>
          <w:wAfter w:w="34" w:type="dxa"/>
        </w:trPr>
        <w:tc>
          <w:tcPr>
            <w:tcW w:w="4678" w:type="dxa"/>
            <w:gridSpan w:val="2"/>
          </w:tcPr>
          <w:p w14:paraId="7449C804" w14:textId="77777777" w:rsidR="007C2617" w:rsidRPr="005152CF" w:rsidRDefault="007C2617" w:rsidP="005E3777">
            <w:pPr>
              <w:numPr>
                <w:ilvl w:val="0"/>
                <w:numId w:val="19"/>
              </w:numPr>
              <w:spacing w:after="40" w:line="264" w:lineRule="auto"/>
              <w:ind w:left="460" w:hanging="426"/>
              <w:rPr>
                <w:rFonts w:ascii="Arial" w:eastAsia="Calibri" w:hAnsi="Arial" w:cs="Times New Roman"/>
                <w:lang w:val="en-US"/>
              </w:rPr>
            </w:pPr>
            <w:r w:rsidRPr="005152CF">
              <w:rPr>
                <w:rFonts w:ascii="Arial" w:eastAsia="Calibri" w:hAnsi="Arial" w:cs="Times New Roman"/>
                <w:lang w:val="en-US"/>
              </w:rPr>
              <w:t xml:space="preserve">Department (clause 1.1) </w:t>
            </w:r>
          </w:p>
        </w:tc>
        <w:tc>
          <w:tcPr>
            <w:tcW w:w="5210" w:type="dxa"/>
            <w:gridSpan w:val="2"/>
          </w:tcPr>
          <w:p w14:paraId="4D8B4A1F" w14:textId="77777777" w:rsidR="007C2617" w:rsidRPr="005152CF" w:rsidRDefault="007C2617" w:rsidP="00A230C8">
            <w:pPr>
              <w:spacing w:line="264" w:lineRule="auto"/>
              <w:rPr>
                <w:rFonts w:ascii="Arial" w:eastAsia="Calibri" w:hAnsi="Arial" w:cs="Times New Roman"/>
                <w:lang w:val="en-US"/>
              </w:rPr>
            </w:pPr>
            <w:r w:rsidRPr="005152CF">
              <w:rPr>
                <w:rFonts w:ascii="Arial" w:eastAsia="Calibri" w:hAnsi="Arial" w:cs="Times New Roman"/>
                <w:lang w:val="en-US"/>
              </w:rPr>
              <w:t xml:space="preserve">The </w:t>
            </w:r>
            <w:r w:rsidRPr="005152CF">
              <w:rPr>
                <w:rFonts w:ascii="Arial" w:eastAsia="Calibri" w:hAnsi="Arial" w:cs="Times New Roman"/>
                <w:b/>
                <w:bCs/>
                <w:lang w:val="en-US"/>
              </w:rPr>
              <w:t>State of Victoria</w:t>
            </w:r>
            <w:r w:rsidRPr="005152CF">
              <w:rPr>
                <w:rFonts w:ascii="Arial" w:eastAsia="Calibri" w:hAnsi="Arial" w:cs="Times New Roman"/>
                <w:lang w:val="en-US"/>
              </w:rPr>
              <w:t xml:space="preserve"> as represented by the </w:t>
            </w:r>
            <w:r w:rsidRPr="005152CF">
              <w:rPr>
                <w:rFonts w:ascii="Arial" w:eastAsia="Calibri" w:hAnsi="Arial" w:cs="Times New Roman"/>
                <w:b/>
                <w:bCs/>
                <w:lang w:val="en-US"/>
              </w:rPr>
              <w:t>Department of Education and Training</w:t>
            </w:r>
            <w:r w:rsidRPr="005152CF">
              <w:rPr>
                <w:rFonts w:ascii="Arial" w:eastAsia="Calibri" w:hAnsi="Arial" w:cs="Times New Roman"/>
                <w:lang w:val="en-US"/>
              </w:rPr>
              <w:t xml:space="preserve"> (ABN 52 705 101 522)</w:t>
            </w:r>
          </w:p>
        </w:tc>
      </w:tr>
      <w:tr w:rsidR="007C2617" w:rsidRPr="005152CF" w14:paraId="2C74515E" w14:textId="77777777" w:rsidTr="00A230C8">
        <w:trPr>
          <w:gridAfter w:val="1"/>
          <w:wAfter w:w="34" w:type="dxa"/>
        </w:trPr>
        <w:tc>
          <w:tcPr>
            <w:tcW w:w="4678" w:type="dxa"/>
            <w:gridSpan w:val="2"/>
          </w:tcPr>
          <w:p w14:paraId="7910DF6C" w14:textId="77777777" w:rsidR="007C2617" w:rsidRPr="005152CF" w:rsidRDefault="007C2617" w:rsidP="005E3777">
            <w:pPr>
              <w:numPr>
                <w:ilvl w:val="0"/>
                <w:numId w:val="19"/>
              </w:numPr>
              <w:spacing w:after="40" w:line="264" w:lineRule="auto"/>
              <w:ind w:left="460" w:hanging="426"/>
              <w:rPr>
                <w:rFonts w:ascii="Arial" w:eastAsia="Calibri" w:hAnsi="Arial" w:cs="Times New Roman"/>
                <w:lang w:val="en-US"/>
              </w:rPr>
            </w:pPr>
            <w:proofErr w:type="spellStart"/>
            <w:r w:rsidRPr="005152CF">
              <w:rPr>
                <w:rFonts w:ascii="Arial" w:eastAsia="Calibri" w:hAnsi="Arial" w:cs="Times New Roman"/>
                <w:lang w:val="en-US"/>
              </w:rPr>
              <w:t>Organisation</w:t>
            </w:r>
            <w:proofErr w:type="spellEnd"/>
            <w:r w:rsidRPr="005152CF">
              <w:rPr>
                <w:rFonts w:ascii="Arial" w:eastAsia="Calibri" w:hAnsi="Arial" w:cs="Times New Roman"/>
                <w:lang w:val="en-US"/>
              </w:rPr>
              <w:t xml:space="preserve"> (clause 1.1)</w:t>
            </w:r>
          </w:p>
        </w:tc>
        <w:tc>
          <w:tcPr>
            <w:tcW w:w="5210" w:type="dxa"/>
            <w:gridSpan w:val="2"/>
          </w:tcPr>
          <w:p w14:paraId="17582AF2" w14:textId="77777777" w:rsidR="007C2617" w:rsidRPr="005152CF" w:rsidRDefault="007C2617" w:rsidP="00A230C8">
            <w:pPr>
              <w:spacing w:line="264" w:lineRule="auto"/>
              <w:rPr>
                <w:rFonts w:ascii="Arial" w:eastAsia="Calibri" w:hAnsi="Arial" w:cs="Times New Roman"/>
                <w:lang w:val="en-US"/>
              </w:rPr>
            </w:pPr>
            <w:r w:rsidRPr="005152CF">
              <w:rPr>
                <w:rFonts w:ascii="Arial" w:eastAsia="Calibri" w:hAnsi="Arial" w:cs="Times New Roman"/>
                <w:lang w:val="en-US"/>
              </w:rPr>
              <w:t>&lt;</w:t>
            </w:r>
            <w:proofErr w:type="spellStart"/>
            <w:r w:rsidRPr="005152CF">
              <w:rPr>
                <w:rFonts w:ascii="Arial" w:eastAsia="Calibri" w:hAnsi="Arial" w:cs="Times New Roman"/>
                <w:b/>
                <w:bCs/>
                <w:lang w:val="en-US"/>
              </w:rPr>
              <w:t>Organisation</w:t>
            </w:r>
            <w:proofErr w:type="spellEnd"/>
            <w:r w:rsidRPr="005152CF">
              <w:rPr>
                <w:rFonts w:ascii="Arial" w:eastAsia="Calibri" w:hAnsi="Arial" w:cs="Times New Roman"/>
                <w:b/>
                <w:bCs/>
                <w:lang w:val="en-US"/>
              </w:rPr>
              <w:t xml:space="preserve"> Name</w:t>
            </w:r>
            <w:r w:rsidRPr="005152CF">
              <w:rPr>
                <w:rFonts w:ascii="Arial" w:eastAsia="Calibri" w:hAnsi="Arial" w:cs="Times New Roman"/>
                <w:lang w:val="en-US"/>
              </w:rPr>
              <w:t>&gt; (&lt;</w:t>
            </w:r>
            <w:r w:rsidRPr="005152CF">
              <w:rPr>
                <w:rFonts w:ascii="Arial" w:eastAsia="Times New Roman" w:hAnsi="Arial" w:cs="Arial"/>
                <w:color w:val="0000FF"/>
                <w:szCs w:val="22"/>
                <w:lang w:eastAsia="en-AU"/>
              </w:rPr>
              <w:t>ABN or ACN</w:t>
            </w:r>
            <w:r w:rsidRPr="005152CF">
              <w:rPr>
                <w:rFonts w:ascii="Arial" w:eastAsia="Calibri" w:hAnsi="Arial" w:cs="Times New Roman"/>
                <w:lang w:val="en-US"/>
              </w:rPr>
              <w:t>&gt; &lt;</w:t>
            </w:r>
            <w:r w:rsidRPr="005152CF">
              <w:rPr>
                <w:rFonts w:ascii="Arial" w:eastAsia="Times New Roman" w:hAnsi="Arial" w:cs="Arial"/>
                <w:color w:val="0000FF"/>
                <w:szCs w:val="22"/>
                <w:lang w:eastAsia="en-AU"/>
              </w:rPr>
              <w:t>number</w:t>
            </w:r>
            <w:r w:rsidRPr="005152CF">
              <w:rPr>
                <w:rFonts w:ascii="Arial" w:eastAsia="Calibri" w:hAnsi="Arial" w:cs="Times New Roman"/>
                <w:lang w:val="en-US"/>
              </w:rPr>
              <w:t>&gt;)</w:t>
            </w:r>
          </w:p>
        </w:tc>
      </w:tr>
      <w:tr w:rsidR="007C2617" w:rsidRPr="005152CF" w14:paraId="1E18BB71" w14:textId="77777777" w:rsidTr="00A230C8">
        <w:trPr>
          <w:gridAfter w:val="1"/>
          <w:wAfter w:w="34" w:type="dxa"/>
        </w:trPr>
        <w:tc>
          <w:tcPr>
            <w:tcW w:w="4678" w:type="dxa"/>
            <w:gridSpan w:val="2"/>
          </w:tcPr>
          <w:p w14:paraId="0562599F" w14:textId="77777777" w:rsidR="007C2617" w:rsidRPr="005152CF" w:rsidRDefault="007C2617" w:rsidP="005E3777">
            <w:pPr>
              <w:numPr>
                <w:ilvl w:val="0"/>
                <w:numId w:val="19"/>
              </w:numPr>
              <w:spacing w:after="40" w:line="264" w:lineRule="auto"/>
              <w:ind w:left="460" w:hanging="426"/>
              <w:rPr>
                <w:rFonts w:ascii="Arial" w:eastAsia="Calibri" w:hAnsi="Arial" w:cs="Times New Roman"/>
                <w:lang w:val="en-US"/>
              </w:rPr>
            </w:pPr>
            <w:r w:rsidRPr="005152CF">
              <w:rPr>
                <w:rFonts w:ascii="Arial" w:eastAsia="Calibri" w:hAnsi="Arial" w:cs="Times New Roman"/>
                <w:lang w:val="en-US"/>
              </w:rPr>
              <w:t>Start Date (clause 1.1)</w:t>
            </w:r>
          </w:p>
        </w:tc>
        <w:tc>
          <w:tcPr>
            <w:tcW w:w="5210" w:type="dxa"/>
            <w:gridSpan w:val="2"/>
          </w:tcPr>
          <w:p w14:paraId="2914CD67" w14:textId="77777777" w:rsidR="007C2617" w:rsidRPr="005152CF" w:rsidRDefault="007C2617" w:rsidP="00A230C8">
            <w:pPr>
              <w:spacing w:line="264" w:lineRule="auto"/>
              <w:rPr>
                <w:rFonts w:ascii="Arial" w:eastAsia="Calibri" w:hAnsi="Arial" w:cs="Times New Roman"/>
                <w:lang w:val="en-US"/>
              </w:rPr>
            </w:pPr>
            <w:r w:rsidRPr="005152CF">
              <w:rPr>
                <w:rFonts w:ascii="Arial" w:eastAsia="Calibri" w:hAnsi="Arial" w:cs="Times New Roman"/>
                <w:lang w:val="en-US"/>
              </w:rPr>
              <w:t>&lt;</w:t>
            </w:r>
            <w:r w:rsidRPr="005152CF">
              <w:rPr>
                <w:rFonts w:ascii="Arial" w:eastAsia="Times New Roman" w:hAnsi="Arial" w:cs="Arial"/>
                <w:color w:val="0000FF"/>
                <w:szCs w:val="22"/>
                <w:lang w:eastAsia="en-AU"/>
              </w:rPr>
              <w:t>DD/MM/YYYY</w:t>
            </w:r>
            <w:r w:rsidRPr="005152CF">
              <w:rPr>
                <w:rFonts w:ascii="Arial" w:eastAsia="Calibri" w:hAnsi="Arial" w:cs="Times New Roman"/>
                <w:lang w:val="en-US"/>
              </w:rPr>
              <w:t>&gt;</w:t>
            </w:r>
          </w:p>
        </w:tc>
      </w:tr>
      <w:tr w:rsidR="007C2617" w:rsidRPr="005152CF" w14:paraId="4CB21470" w14:textId="77777777" w:rsidTr="00A230C8">
        <w:trPr>
          <w:gridAfter w:val="1"/>
          <w:wAfter w:w="34" w:type="dxa"/>
        </w:trPr>
        <w:tc>
          <w:tcPr>
            <w:tcW w:w="4678" w:type="dxa"/>
            <w:gridSpan w:val="2"/>
          </w:tcPr>
          <w:p w14:paraId="35DB9B6B" w14:textId="77777777" w:rsidR="007C2617" w:rsidRPr="005152CF" w:rsidRDefault="007C2617" w:rsidP="005E3777">
            <w:pPr>
              <w:numPr>
                <w:ilvl w:val="0"/>
                <w:numId w:val="19"/>
              </w:numPr>
              <w:spacing w:after="40" w:line="264" w:lineRule="auto"/>
              <w:ind w:left="460" w:hanging="426"/>
              <w:rPr>
                <w:rFonts w:ascii="Arial" w:eastAsia="Calibri" w:hAnsi="Arial" w:cs="Times New Roman"/>
                <w:lang w:val="en-US"/>
              </w:rPr>
            </w:pPr>
            <w:r w:rsidRPr="005152CF">
              <w:rPr>
                <w:rFonts w:ascii="Arial" w:eastAsia="Calibri" w:hAnsi="Arial" w:cs="Times New Roman"/>
                <w:lang w:val="en-US"/>
              </w:rPr>
              <w:t>End Date (clause 1.1)</w:t>
            </w:r>
          </w:p>
        </w:tc>
        <w:tc>
          <w:tcPr>
            <w:tcW w:w="5210" w:type="dxa"/>
            <w:gridSpan w:val="2"/>
          </w:tcPr>
          <w:p w14:paraId="44E628A5" w14:textId="77777777" w:rsidR="007C2617" w:rsidRPr="005152CF" w:rsidRDefault="007C2617" w:rsidP="00A230C8">
            <w:pPr>
              <w:spacing w:line="264" w:lineRule="auto"/>
              <w:rPr>
                <w:rFonts w:ascii="Arial" w:eastAsia="Calibri" w:hAnsi="Arial" w:cs="Times New Roman"/>
                <w:lang w:val="en-US"/>
              </w:rPr>
            </w:pPr>
            <w:r w:rsidRPr="005152CF">
              <w:rPr>
                <w:rFonts w:ascii="Arial" w:eastAsia="Calibri" w:hAnsi="Arial" w:cs="Times New Roman"/>
                <w:lang w:val="en-US"/>
              </w:rPr>
              <w:t>&lt;</w:t>
            </w:r>
            <w:r w:rsidRPr="005152CF">
              <w:rPr>
                <w:rFonts w:ascii="Arial" w:eastAsia="Times New Roman" w:hAnsi="Arial" w:cs="Arial"/>
                <w:color w:val="0000FF"/>
                <w:szCs w:val="22"/>
                <w:lang w:eastAsia="en-AU"/>
              </w:rPr>
              <w:t>DD/MM/YYYY</w:t>
            </w:r>
            <w:r w:rsidRPr="005152CF">
              <w:rPr>
                <w:rFonts w:ascii="Arial" w:eastAsia="Calibri" w:hAnsi="Arial" w:cs="Times New Roman"/>
                <w:lang w:val="en-US"/>
              </w:rPr>
              <w:t>&gt;</w:t>
            </w:r>
          </w:p>
        </w:tc>
      </w:tr>
      <w:tr w:rsidR="007C2617" w:rsidRPr="005152CF" w14:paraId="7DFD52A2" w14:textId="77777777" w:rsidTr="00A230C8">
        <w:trPr>
          <w:gridAfter w:val="1"/>
          <w:wAfter w:w="34" w:type="dxa"/>
        </w:trPr>
        <w:tc>
          <w:tcPr>
            <w:tcW w:w="4678" w:type="dxa"/>
            <w:gridSpan w:val="2"/>
          </w:tcPr>
          <w:p w14:paraId="66C6E600" w14:textId="77777777" w:rsidR="007C2617" w:rsidRPr="005152CF" w:rsidRDefault="007C2617" w:rsidP="005E3777">
            <w:pPr>
              <w:numPr>
                <w:ilvl w:val="0"/>
                <w:numId w:val="19"/>
              </w:numPr>
              <w:spacing w:after="40" w:line="264" w:lineRule="auto"/>
              <w:ind w:left="460" w:hanging="426"/>
              <w:rPr>
                <w:rFonts w:ascii="Arial" w:eastAsia="Calibri" w:hAnsi="Arial" w:cs="Times New Roman"/>
                <w:lang w:val="en-US"/>
              </w:rPr>
            </w:pPr>
            <w:r w:rsidRPr="005152CF">
              <w:rPr>
                <w:rFonts w:ascii="Arial" w:eastAsia="Calibri" w:hAnsi="Arial" w:cs="Times New Roman"/>
                <w:lang w:val="en-US"/>
              </w:rPr>
              <w:t xml:space="preserve">Dispute Resolution Officer (clause 1.1) </w:t>
            </w:r>
          </w:p>
        </w:tc>
        <w:tc>
          <w:tcPr>
            <w:tcW w:w="5210" w:type="dxa"/>
            <w:gridSpan w:val="2"/>
          </w:tcPr>
          <w:p w14:paraId="77727B9E" w14:textId="77777777" w:rsidR="007C2617" w:rsidRPr="005152CF" w:rsidRDefault="007C2617" w:rsidP="00A230C8">
            <w:pPr>
              <w:spacing w:line="264" w:lineRule="auto"/>
              <w:rPr>
                <w:rFonts w:ascii="Arial" w:eastAsia="Calibri" w:hAnsi="Arial" w:cs="Times New Roman"/>
                <w:lang w:val="en-US"/>
              </w:rPr>
            </w:pPr>
            <w:bookmarkStart w:id="64" w:name="Text20"/>
            <w:r w:rsidRPr="005152CF">
              <w:rPr>
                <w:rFonts w:ascii="Arial" w:eastAsia="Calibri" w:hAnsi="Arial" w:cs="Times New Roman"/>
                <w:lang w:val="en-US"/>
              </w:rPr>
              <w:t>&lt;select Director/Regional Director/Executive Director of the Department/Not Nominated&gt;</w:t>
            </w:r>
            <w:bookmarkEnd w:id="64"/>
          </w:p>
        </w:tc>
      </w:tr>
      <w:tr w:rsidR="007C2617" w:rsidRPr="005152CF" w14:paraId="6D50635D" w14:textId="77777777" w:rsidTr="00A230C8">
        <w:trPr>
          <w:gridAfter w:val="1"/>
          <w:wAfter w:w="34" w:type="dxa"/>
        </w:trPr>
        <w:tc>
          <w:tcPr>
            <w:tcW w:w="4678" w:type="dxa"/>
            <w:gridSpan w:val="2"/>
          </w:tcPr>
          <w:p w14:paraId="7A5802F7" w14:textId="77777777" w:rsidR="007C2617" w:rsidRPr="005152CF" w:rsidRDefault="007C2617" w:rsidP="005E3777">
            <w:pPr>
              <w:numPr>
                <w:ilvl w:val="0"/>
                <w:numId w:val="19"/>
              </w:numPr>
              <w:spacing w:after="40" w:line="264" w:lineRule="auto"/>
              <w:ind w:left="460" w:hanging="426"/>
              <w:rPr>
                <w:rFonts w:ascii="Arial" w:eastAsia="Calibri" w:hAnsi="Arial" w:cs="Times New Roman"/>
                <w:lang w:val="en-US"/>
              </w:rPr>
            </w:pPr>
            <w:proofErr w:type="spellStart"/>
            <w:r w:rsidRPr="005152CF">
              <w:rPr>
                <w:rFonts w:ascii="Arial" w:eastAsia="Calibri" w:hAnsi="Arial" w:cs="Times New Roman"/>
                <w:lang w:val="en-US"/>
              </w:rPr>
              <w:t>Organisation's</w:t>
            </w:r>
            <w:proofErr w:type="spellEnd"/>
            <w:r w:rsidRPr="005152CF">
              <w:rPr>
                <w:rFonts w:ascii="Arial" w:eastAsia="Calibri" w:hAnsi="Arial" w:cs="Times New Roman"/>
                <w:lang w:val="en-US"/>
              </w:rPr>
              <w:t xml:space="preserve"> Primary Contact (clause 1.1) </w:t>
            </w:r>
          </w:p>
        </w:tc>
        <w:tc>
          <w:tcPr>
            <w:tcW w:w="5210" w:type="dxa"/>
            <w:gridSpan w:val="2"/>
          </w:tcPr>
          <w:p w14:paraId="1D76B026" w14:textId="77777777" w:rsidR="007C2617" w:rsidRPr="005152CF" w:rsidRDefault="007C2617" w:rsidP="00A230C8">
            <w:pPr>
              <w:spacing w:line="264" w:lineRule="auto"/>
              <w:rPr>
                <w:rFonts w:ascii="Arial" w:eastAsia="Calibri" w:hAnsi="Arial" w:cs="Times New Roman"/>
                <w:lang w:val="en-US"/>
              </w:rPr>
            </w:pPr>
            <w:r w:rsidRPr="005152CF">
              <w:rPr>
                <w:rFonts w:ascii="Arial" w:eastAsia="Calibri" w:hAnsi="Arial" w:cs="Times New Roman"/>
                <w:lang w:val="en-US"/>
              </w:rPr>
              <w:t>&lt;</w:t>
            </w:r>
            <w:r w:rsidRPr="005152CF">
              <w:rPr>
                <w:rFonts w:ascii="Arial" w:eastAsia="Times New Roman" w:hAnsi="Arial" w:cs="Arial"/>
                <w:color w:val="0000FF"/>
                <w:szCs w:val="22"/>
                <w:lang w:eastAsia="en-AU"/>
              </w:rPr>
              <w:t>Name</w:t>
            </w:r>
            <w:r w:rsidRPr="005152CF">
              <w:rPr>
                <w:rFonts w:ascii="Arial" w:eastAsia="Calibri" w:hAnsi="Arial" w:cs="Times New Roman"/>
                <w:lang w:val="en-US"/>
              </w:rPr>
              <w:t>&gt;</w:t>
            </w:r>
          </w:p>
        </w:tc>
      </w:tr>
      <w:tr w:rsidR="007C2617" w:rsidRPr="005152CF" w14:paraId="51C7CBDE" w14:textId="77777777" w:rsidTr="00A230C8">
        <w:trPr>
          <w:gridAfter w:val="1"/>
          <w:wAfter w:w="34" w:type="dxa"/>
        </w:trPr>
        <w:tc>
          <w:tcPr>
            <w:tcW w:w="4678" w:type="dxa"/>
            <w:gridSpan w:val="2"/>
          </w:tcPr>
          <w:p w14:paraId="4000E484" w14:textId="77777777" w:rsidR="007C2617" w:rsidRPr="005152CF" w:rsidRDefault="007C2617" w:rsidP="005E3777">
            <w:pPr>
              <w:numPr>
                <w:ilvl w:val="0"/>
                <w:numId w:val="19"/>
              </w:numPr>
              <w:spacing w:after="40" w:line="264" w:lineRule="auto"/>
              <w:ind w:left="460" w:hanging="426"/>
              <w:rPr>
                <w:rFonts w:ascii="Arial" w:eastAsia="Calibri" w:hAnsi="Arial" w:cs="Times New Roman"/>
                <w:lang w:val="en-US"/>
              </w:rPr>
            </w:pPr>
            <w:proofErr w:type="spellStart"/>
            <w:r w:rsidRPr="005152CF">
              <w:rPr>
                <w:rFonts w:ascii="Arial" w:eastAsia="Calibri" w:hAnsi="Arial" w:cs="Times New Roman"/>
                <w:lang w:val="en-US"/>
              </w:rPr>
              <w:t>Organisation's</w:t>
            </w:r>
            <w:proofErr w:type="spellEnd"/>
            <w:r w:rsidRPr="005152CF">
              <w:rPr>
                <w:rFonts w:ascii="Arial" w:eastAsia="Calibri" w:hAnsi="Arial" w:cs="Times New Roman"/>
                <w:lang w:val="en-US"/>
              </w:rPr>
              <w:t xml:space="preserve"> address</w:t>
            </w:r>
          </w:p>
        </w:tc>
        <w:tc>
          <w:tcPr>
            <w:tcW w:w="5210" w:type="dxa"/>
            <w:gridSpan w:val="2"/>
          </w:tcPr>
          <w:p w14:paraId="7D4B6DFF" w14:textId="77777777" w:rsidR="007C2617" w:rsidRPr="005152CF" w:rsidRDefault="007C2617" w:rsidP="00A230C8">
            <w:pPr>
              <w:spacing w:line="264" w:lineRule="auto"/>
              <w:rPr>
                <w:rFonts w:ascii="Arial" w:eastAsia="Calibri" w:hAnsi="Arial" w:cs="Times New Roman"/>
                <w:lang w:val="en-US"/>
              </w:rPr>
            </w:pPr>
            <w:bookmarkStart w:id="65" w:name="Text16"/>
            <w:r w:rsidRPr="005152CF">
              <w:rPr>
                <w:rFonts w:ascii="Arial" w:eastAsia="Calibri" w:hAnsi="Arial" w:cs="Times New Roman"/>
                <w:lang w:val="en-US"/>
              </w:rPr>
              <w:t>&lt;</w:t>
            </w:r>
            <w:r w:rsidRPr="005152CF">
              <w:rPr>
                <w:rFonts w:ascii="Arial" w:eastAsia="Times New Roman" w:hAnsi="Arial" w:cs="Arial"/>
                <w:color w:val="0000FF"/>
                <w:szCs w:val="22"/>
                <w:lang w:eastAsia="en-AU"/>
              </w:rPr>
              <w:t>Address</w:t>
            </w:r>
            <w:r w:rsidRPr="005152CF">
              <w:rPr>
                <w:rFonts w:ascii="Arial" w:eastAsia="Calibri" w:hAnsi="Arial" w:cs="Times New Roman"/>
                <w:lang w:val="en-US"/>
              </w:rPr>
              <w:t>&gt;</w:t>
            </w:r>
            <w:bookmarkEnd w:id="65"/>
          </w:p>
        </w:tc>
      </w:tr>
      <w:tr w:rsidR="007C2617" w:rsidRPr="005152CF" w14:paraId="19697BFD" w14:textId="77777777" w:rsidTr="00A230C8">
        <w:trPr>
          <w:gridAfter w:val="1"/>
          <w:wAfter w:w="34" w:type="dxa"/>
        </w:trPr>
        <w:tc>
          <w:tcPr>
            <w:tcW w:w="4678" w:type="dxa"/>
            <w:gridSpan w:val="2"/>
          </w:tcPr>
          <w:p w14:paraId="78E4E3C7" w14:textId="77777777" w:rsidR="007C2617" w:rsidRPr="005152CF" w:rsidRDefault="007C2617" w:rsidP="005E3777">
            <w:pPr>
              <w:numPr>
                <w:ilvl w:val="0"/>
                <w:numId w:val="19"/>
              </w:numPr>
              <w:spacing w:after="40" w:line="264" w:lineRule="auto"/>
              <w:ind w:left="460" w:hanging="426"/>
              <w:rPr>
                <w:rFonts w:ascii="Arial" w:eastAsia="Calibri" w:hAnsi="Arial" w:cs="Times New Roman"/>
                <w:lang w:val="en-US"/>
              </w:rPr>
            </w:pPr>
            <w:proofErr w:type="spellStart"/>
            <w:r w:rsidRPr="005152CF">
              <w:rPr>
                <w:rFonts w:ascii="Arial" w:eastAsia="Calibri" w:hAnsi="Arial" w:cs="Times New Roman"/>
                <w:lang w:val="en-US"/>
              </w:rPr>
              <w:t>Organisation's</w:t>
            </w:r>
            <w:proofErr w:type="spellEnd"/>
            <w:r w:rsidRPr="005152CF">
              <w:rPr>
                <w:rFonts w:ascii="Arial" w:eastAsia="Calibri" w:hAnsi="Arial" w:cs="Times New Roman"/>
                <w:lang w:val="en-US"/>
              </w:rPr>
              <w:t xml:space="preserve"> phone number</w:t>
            </w:r>
          </w:p>
        </w:tc>
        <w:tc>
          <w:tcPr>
            <w:tcW w:w="5210" w:type="dxa"/>
            <w:gridSpan w:val="2"/>
          </w:tcPr>
          <w:p w14:paraId="00034B39" w14:textId="77777777" w:rsidR="007C2617" w:rsidRPr="005152CF" w:rsidRDefault="007C2617" w:rsidP="00A230C8">
            <w:pPr>
              <w:spacing w:line="264" w:lineRule="auto"/>
              <w:rPr>
                <w:rFonts w:ascii="Arial" w:eastAsia="Calibri" w:hAnsi="Arial" w:cs="Times New Roman"/>
                <w:lang w:val="en-US"/>
              </w:rPr>
            </w:pPr>
            <w:bookmarkStart w:id="66" w:name="Text17"/>
            <w:r w:rsidRPr="005152CF">
              <w:rPr>
                <w:rFonts w:ascii="Arial" w:eastAsia="Calibri" w:hAnsi="Arial" w:cs="Times New Roman"/>
                <w:lang w:val="en-US"/>
              </w:rPr>
              <w:t>&lt;</w:t>
            </w:r>
            <w:r w:rsidRPr="005152CF">
              <w:rPr>
                <w:rFonts w:ascii="Arial" w:eastAsia="Times New Roman" w:hAnsi="Arial" w:cs="Arial"/>
                <w:color w:val="0000FF"/>
                <w:szCs w:val="22"/>
                <w:lang w:eastAsia="en-AU"/>
              </w:rPr>
              <w:t>Number</w:t>
            </w:r>
            <w:r w:rsidRPr="005152CF">
              <w:rPr>
                <w:rFonts w:ascii="Arial" w:eastAsia="Calibri" w:hAnsi="Arial" w:cs="Times New Roman"/>
                <w:lang w:val="en-US"/>
              </w:rPr>
              <w:t>&gt;</w:t>
            </w:r>
            <w:bookmarkEnd w:id="66"/>
          </w:p>
        </w:tc>
      </w:tr>
      <w:tr w:rsidR="007C2617" w:rsidRPr="005152CF" w14:paraId="6E13BA73" w14:textId="77777777" w:rsidTr="00A230C8">
        <w:trPr>
          <w:gridBefore w:val="1"/>
          <w:wBefore w:w="34" w:type="dxa"/>
        </w:trPr>
        <w:tc>
          <w:tcPr>
            <w:tcW w:w="4678" w:type="dxa"/>
            <w:gridSpan w:val="2"/>
          </w:tcPr>
          <w:p w14:paraId="7EC647D0" w14:textId="77777777" w:rsidR="007C2617" w:rsidRPr="005152CF" w:rsidRDefault="007C2617" w:rsidP="005E3777">
            <w:pPr>
              <w:numPr>
                <w:ilvl w:val="0"/>
                <w:numId w:val="19"/>
              </w:numPr>
              <w:spacing w:after="40" w:line="264" w:lineRule="auto"/>
              <w:ind w:left="426" w:hanging="426"/>
              <w:rPr>
                <w:rFonts w:ascii="Arial" w:eastAsia="Calibri" w:hAnsi="Arial" w:cs="Times New Roman"/>
                <w:lang w:val="en-US"/>
              </w:rPr>
            </w:pPr>
            <w:proofErr w:type="spellStart"/>
            <w:r w:rsidRPr="005152CF">
              <w:rPr>
                <w:rFonts w:ascii="Arial" w:eastAsia="Calibri" w:hAnsi="Arial" w:cs="Times New Roman"/>
                <w:lang w:val="en-US"/>
              </w:rPr>
              <w:t>Organisation's</w:t>
            </w:r>
            <w:proofErr w:type="spellEnd"/>
            <w:r w:rsidRPr="005152CF">
              <w:rPr>
                <w:rFonts w:ascii="Arial" w:eastAsia="Calibri" w:hAnsi="Arial" w:cs="Times New Roman"/>
                <w:lang w:val="en-US"/>
              </w:rPr>
              <w:t xml:space="preserve"> email address</w:t>
            </w:r>
          </w:p>
        </w:tc>
        <w:tc>
          <w:tcPr>
            <w:tcW w:w="5210" w:type="dxa"/>
            <w:gridSpan w:val="2"/>
          </w:tcPr>
          <w:p w14:paraId="17BDF95A" w14:textId="77777777" w:rsidR="007C2617" w:rsidRPr="005152CF" w:rsidRDefault="007C2617" w:rsidP="00A230C8">
            <w:pPr>
              <w:spacing w:line="264" w:lineRule="auto"/>
              <w:rPr>
                <w:rFonts w:ascii="Arial" w:eastAsia="Calibri" w:hAnsi="Arial" w:cs="Times New Roman"/>
                <w:lang w:val="en-US"/>
              </w:rPr>
            </w:pPr>
            <w:r w:rsidRPr="005152CF">
              <w:rPr>
                <w:rFonts w:ascii="Arial" w:eastAsia="Calibri" w:hAnsi="Arial" w:cs="Times New Roman"/>
                <w:lang w:val="en-US"/>
              </w:rPr>
              <w:t>&lt;</w:t>
            </w:r>
            <w:r w:rsidRPr="005152CF">
              <w:rPr>
                <w:rFonts w:ascii="Arial" w:eastAsia="Times New Roman" w:hAnsi="Arial" w:cs="Arial"/>
                <w:color w:val="0000FF"/>
                <w:szCs w:val="22"/>
                <w:lang w:eastAsia="en-AU"/>
              </w:rPr>
              <w:t>Address</w:t>
            </w:r>
            <w:r w:rsidRPr="005152CF">
              <w:rPr>
                <w:rFonts w:ascii="Arial" w:eastAsia="Calibri" w:hAnsi="Arial" w:cs="Times New Roman"/>
                <w:lang w:val="en-US"/>
              </w:rPr>
              <w:t>&gt;</w:t>
            </w:r>
          </w:p>
        </w:tc>
      </w:tr>
      <w:tr w:rsidR="007C2617" w:rsidRPr="005152CF" w14:paraId="318C8ECA" w14:textId="77777777" w:rsidTr="00A230C8">
        <w:trPr>
          <w:gridBefore w:val="1"/>
          <w:wBefore w:w="34" w:type="dxa"/>
        </w:trPr>
        <w:tc>
          <w:tcPr>
            <w:tcW w:w="4678" w:type="dxa"/>
            <w:gridSpan w:val="2"/>
          </w:tcPr>
          <w:p w14:paraId="05E4B5EE" w14:textId="77777777" w:rsidR="007C2617" w:rsidRPr="005152CF" w:rsidRDefault="007C2617" w:rsidP="005E3777">
            <w:pPr>
              <w:numPr>
                <w:ilvl w:val="0"/>
                <w:numId w:val="19"/>
              </w:numPr>
              <w:spacing w:after="40" w:line="264" w:lineRule="auto"/>
              <w:ind w:left="426" w:hanging="426"/>
              <w:rPr>
                <w:rFonts w:ascii="Arial" w:eastAsia="Calibri" w:hAnsi="Arial" w:cs="Times New Roman"/>
                <w:lang w:val="en-US"/>
              </w:rPr>
            </w:pPr>
            <w:r w:rsidRPr="005152CF">
              <w:rPr>
                <w:rFonts w:ascii="Arial" w:eastAsia="Calibri" w:hAnsi="Arial" w:cs="Times New Roman"/>
                <w:lang w:val="en-US"/>
              </w:rPr>
              <w:t>Department's Primary Contact (clause 1.1)</w:t>
            </w:r>
          </w:p>
        </w:tc>
        <w:tc>
          <w:tcPr>
            <w:tcW w:w="5210" w:type="dxa"/>
            <w:gridSpan w:val="2"/>
          </w:tcPr>
          <w:p w14:paraId="32243185" w14:textId="77777777" w:rsidR="007C2617" w:rsidRPr="005152CF" w:rsidRDefault="007C2617" w:rsidP="00A230C8">
            <w:pPr>
              <w:spacing w:line="264" w:lineRule="auto"/>
              <w:rPr>
                <w:rFonts w:ascii="Arial" w:eastAsia="Calibri" w:hAnsi="Arial" w:cs="Times New Roman"/>
                <w:lang w:val="en-US"/>
              </w:rPr>
            </w:pPr>
            <w:r w:rsidRPr="005152CF">
              <w:rPr>
                <w:rFonts w:ascii="Arial" w:eastAsia="Calibri" w:hAnsi="Arial" w:cs="Times New Roman"/>
                <w:lang w:val="en-US"/>
              </w:rPr>
              <w:t>&lt;</w:t>
            </w:r>
            <w:r w:rsidRPr="005152CF">
              <w:rPr>
                <w:rFonts w:ascii="Arial" w:eastAsia="Times New Roman" w:hAnsi="Arial" w:cs="Arial"/>
                <w:color w:val="0000FF"/>
                <w:szCs w:val="22"/>
                <w:lang w:eastAsia="en-AU"/>
              </w:rPr>
              <w:t>Name</w:t>
            </w:r>
            <w:r w:rsidRPr="005152CF">
              <w:rPr>
                <w:rFonts w:ascii="Arial" w:eastAsia="Calibri" w:hAnsi="Arial" w:cs="Times New Roman"/>
                <w:lang w:val="en-US"/>
              </w:rPr>
              <w:t>&gt;</w:t>
            </w:r>
          </w:p>
        </w:tc>
      </w:tr>
      <w:tr w:rsidR="007C2617" w:rsidRPr="005152CF" w14:paraId="5A14C425" w14:textId="77777777" w:rsidTr="00A230C8">
        <w:trPr>
          <w:gridBefore w:val="1"/>
          <w:wBefore w:w="34" w:type="dxa"/>
        </w:trPr>
        <w:tc>
          <w:tcPr>
            <w:tcW w:w="4678" w:type="dxa"/>
            <w:gridSpan w:val="2"/>
          </w:tcPr>
          <w:p w14:paraId="784E9C31" w14:textId="77777777" w:rsidR="007C2617" w:rsidRPr="005152CF" w:rsidRDefault="007C2617" w:rsidP="005E3777">
            <w:pPr>
              <w:numPr>
                <w:ilvl w:val="0"/>
                <w:numId w:val="19"/>
              </w:numPr>
              <w:spacing w:after="40" w:line="264" w:lineRule="auto"/>
              <w:ind w:left="426" w:hanging="426"/>
              <w:rPr>
                <w:rFonts w:ascii="Arial" w:eastAsia="Calibri" w:hAnsi="Arial" w:cs="Times New Roman"/>
                <w:lang w:val="en-US"/>
              </w:rPr>
            </w:pPr>
            <w:r w:rsidRPr="005152CF">
              <w:rPr>
                <w:rFonts w:ascii="Arial" w:eastAsia="Calibri" w:hAnsi="Arial" w:cs="Times New Roman"/>
                <w:lang w:val="en-US"/>
              </w:rPr>
              <w:t xml:space="preserve">Department's address </w:t>
            </w:r>
          </w:p>
        </w:tc>
        <w:tc>
          <w:tcPr>
            <w:tcW w:w="5210" w:type="dxa"/>
            <w:gridSpan w:val="2"/>
          </w:tcPr>
          <w:p w14:paraId="7ACB0892" w14:textId="77777777" w:rsidR="007C2617" w:rsidRPr="005152CF" w:rsidRDefault="007C2617" w:rsidP="00A230C8">
            <w:pPr>
              <w:spacing w:line="264" w:lineRule="auto"/>
              <w:rPr>
                <w:rFonts w:ascii="Arial" w:eastAsia="Calibri" w:hAnsi="Arial" w:cs="Times New Roman"/>
                <w:lang w:val="en-US"/>
              </w:rPr>
            </w:pPr>
            <w:r w:rsidRPr="005152CF">
              <w:rPr>
                <w:rFonts w:ascii="Arial" w:eastAsia="Calibri" w:hAnsi="Arial" w:cs="Times New Roman"/>
                <w:lang w:val="en-US"/>
              </w:rPr>
              <w:t>&lt;</w:t>
            </w:r>
            <w:r w:rsidRPr="005152CF">
              <w:rPr>
                <w:rFonts w:ascii="Arial" w:eastAsia="Times New Roman" w:hAnsi="Arial" w:cs="Arial"/>
                <w:color w:val="0000FF"/>
                <w:szCs w:val="22"/>
                <w:lang w:eastAsia="en-AU"/>
              </w:rPr>
              <w:t>Address</w:t>
            </w:r>
            <w:r w:rsidRPr="005152CF">
              <w:rPr>
                <w:rFonts w:ascii="Arial" w:eastAsia="Calibri" w:hAnsi="Arial" w:cs="Times New Roman"/>
                <w:lang w:val="en-US"/>
              </w:rPr>
              <w:t>&gt;</w:t>
            </w:r>
          </w:p>
        </w:tc>
      </w:tr>
      <w:tr w:rsidR="007C2617" w:rsidRPr="005152CF" w14:paraId="29E8B5EA" w14:textId="77777777" w:rsidTr="00A230C8">
        <w:trPr>
          <w:gridBefore w:val="1"/>
          <w:wBefore w:w="34" w:type="dxa"/>
        </w:trPr>
        <w:tc>
          <w:tcPr>
            <w:tcW w:w="4678" w:type="dxa"/>
            <w:gridSpan w:val="2"/>
          </w:tcPr>
          <w:p w14:paraId="69B5AA10" w14:textId="77777777" w:rsidR="007C2617" w:rsidRPr="005152CF" w:rsidRDefault="007C2617" w:rsidP="005E3777">
            <w:pPr>
              <w:numPr>
                <w:ilvl w:val="0"/>
                <w:numId w:val="19"/>
              </w:numPr>
              <w:spacing w:after="40" w:line="264" w:lineRule="auto"/>
              <w:ind w:left="426" w:hanging="426"/>
              <w:rPr>
                <w:rFonts w:ascii="Arial" w:eastAsia="Calibri" w:hAnsi="Arial" w:cs="Times New Roman"/>
                <w:lang w:val="en-US"/>
              </w:rPr>
            </w:pPr>
            <w:r w:rsidRPr="005152CF">
              <w:rPr>
                <w:rFonts w:ascii="Arial" w:eastAsia="Calibri" w:hAnsi="Arial" w:cs="Times New Roman"/>
                <w:lang w:val="en-US"/>
              </w:rPr>
              <w:t>Department's phone number</w:t>
            </w:r>
          </w:p>
        </w:tc>
        <w:tc>
          <w:tcPr>
            <w:tcW w:w="5210" w:type="dxa"/>
            <w:gridSpan w:val="2"/>
          </w:tcPr>
          <w:p w14:paraId="794A13DB" w14:textId="77777777" w:rsidR="007C2617" w:rsidRPr="005152CF" w:rsidRDefault="007C2617" w:rsidP="00A230C8">
            <w:pPr>
              <w:spacing w:line="264" w:lineRule="auto"/>
              <w:rPr>
                <w:rFonts w:ascii="Arial" w:eastAsia="Calibri" w:hAnsi="Arial" w:cs="Times New Roman"/>
                <w:lang w:val="en-US"/>
              </w:rPr>
            </w:pPr>
            <w:r w:rsidRPr="005152CF">
              <w:rPr>
                <w:rFonts w:ascii="Arial" w:eastAsia="Calibri" w:hAnsi="Arial" w:cs="Times New Roman"/>
                <w:lang w:val="en-US"/>
              </w:rPr>
              <w:t>&lt;</w:t>
            </w:r>
            <w:r w:rsidRPr="005152CF">
              <w:rPr>
                <w:rFonts w:ascii="Arial" w:eastAsia="Times New Roman" w:hAnsi="Arial" w:cs="Arial"/>
                <w:color w:val="0000FF"/>
                <w:szCs w:val="22"/>
                <w:lang w:eastAsia="en-AU"/>
              </w:rPr>
              <w:t>Number</w:t>
            </w:r>
            <w:r w:rsidRPr="005152CF">
              <w:rPr>
                <w:rFonts w:ascii="Arial" w:eastAsia="Calibri" w:hAnsi="Arial" w:cs="Times New Roman"/>
                <w:lang w:val="en-US"/>
              </w:rPr>
              <w:t>&gt;</w:t>
            </w:r>
          </w:p>
        </w:tc>
      </w:tr>
      <w:tr w:rsidR="007C2617" w:rsidRPr="005152CF" w14:paraId="55BCB198" w14:textId="77777777" w:rsidTr="00A230C8">
        <w:trPr>
          <w:gridBefore w:val="1"/>
          <w:wBefore w:w="34" w:type="dxa"/>
        </w:trPr>
        <w:tc>
          <w:tcPr>
            <w:tcW w:w="4678" w:type="dxa"/>
            <w:gridSpan w:val="2"/>
          </w:tcPr>
          <w:p w14:paraId="5F97A780" w14:textId="77777777" w:rsidR="007C2617" w:rsidRPr="005152CF" w:rsidRDefault="007C2617" w:rsidP="005E3777">
            <w:pPr>
              <w:numPr>
                <w:ilvl w:val="0"/>
                <w:numId w:val="19"/>
              </w:numPr>
              <w:spacing w:after="40" w:line="264" w:lineRule="auto"/>
              <w:ind w:left="426" w:hanging="426"/>
              <w:rPr>
                <w:rFonts w:ascii="Arial" w:eastAsia="Calibri" w:hAnsi="Arial" w:cs="Times New Roman"/>
                <w:lang w:val="en-US"/>
              </w:rPr>
            </w:pPr>
            <w:r w:rsidRPr="005152CF">
              <w:rPr>
                <w:rFonts w:ascii="Arial" w:eastAsia="Calibri" w:hAnsi="Arial" w:cs="Times New Roman"/>
                <w:lang w:val="en-US"/>
              </w:rPr>
              <w:t>Department's email address</w:t>
            </w:r>
          </w:p>
        </w:tc>
        <w:tc>
          <w:tcPr>
            <w:tcW w:w="5210" w:type="dxa"/>
            <w:gridSpan w:val="2"/>
          </w:tcPr>
          <w:p w14:paraId="5801BD01" w14:textId="77777777" w:rsidR="007C2617" w:rsidRPr="005152CF" w:rsidRDefault="007C2617" w:rsidP="00A230C8">
            <w:pPr>
              <w:spacing w:line="264" w:lineRule="auto"/>
              <w:rPr>
                <w:rFonts w:ascii="Arial" w:eastAsia="Calibri" w:hAnsi="Arial" w:cs="Times New Roman"/>
                <w:lang w:val="en-US"/>
              </w:rPr>
            </w:pPr>
            <w:r w:rsidRPr="005152CF">
              <w:rPr>
                <w:rFonts w:ascii="Arial" w:eastAsia="Calibri" w:hAnsi="Arial" w:cs="Times New Roman"/>
                <w:lang w:val="en-US"/>
              </w:rPr>
              <w:t>&lt;</w:t>
            </w:r>
            <w:r w:rsidRPr="005152CF">
              <w:rPr>
                <w:rFonts w:ascii="Arial" w:eastAsia="Times New Roman" w:hAnsi="Arial" w:cs="Arial"/>
                <w:color w:val="0000FF"/>
                <w:szCs w:val="22"/>
                <w:lang w:eastAsia="en-AU"/>
              </w:rPr>
              <w:t>Address</w:t>
            </w:r>
            <w:r w:rsidRPr="005152CF">
              <w:rPr>
                <w:rFonts w:ascii="Arial" w:eastAsia="Calibri" w:hAnsi="Arial" w:cs="Times New Roman"/>
                <w:lang w:val="en-US"/>
              </w:rPr>
              <w:t>&gt;</w:t>
            </w:r>
          </w:p>
        </w:tc>
      </w:tr>
    </w:tbl>
    <w:p w14:paraId="42F5F314" w14:textId="77777777" w:rsidR="007C2617" w:rsidRPr="005152CF" w:rsidRDefault="007C2617" w:rsidP="007C2617">
      <w:pPr>
        <w:keepNext/>
        <w:keepLines/>
        <w:tabs>
          <w:tab w:val="left" w:pos="1985"/>
        </w:tabs>
        <w:spacing w:before="200" w:after="80" w:line="264" w:lineRule="auto"/>
        <w:outlineLvl w:val="2"/>
        <w:rPr>
          <w:rFonts w:ascii="Arial" w:eastAsia="MS Gothic" w:hAnsi="Arial" w:cs="Times New Roman"/>
          <w:b/>
          <w:bCs/>
          <w:color w:val="004EA8"/>
          <w:sz w:val="28"/>
          <w:szCs w:val="28"/>
          <w:lang w:val="en-US"/>
        </w:rPr>
      </w:pPr>
      <w:r w:rsidRPr="005152CF">
        <w:rPr>
          <w:rFonts w:ascii="Times New Roman" w:eastAsia="MS Gothic" w:hAnsi="Times New Roman" w:cs="Times New Roman"/>
          <w:color w:val="665A58"/>
          <w:szCs w:val="22"/>
          <w:lang w:val="en-US"/>
        </w:rPr>
        <w:br w:type="page"/>
      </w:r>
      <w:r w:rsidRPr="005152CF">
        <w:rPr>
          <w:rFonts w:ascii="Arial" w:eastAsia="MS Gothic" w:hAnsi="Arial" w:cs="Times New Roman"/>
          <w:b/>
          <w:bCs/>
          <w:color w:val="004EA8"/>
          <w:sz w:val="28"/>
          <w:szCs w:val="28"/>
          <w:lang w:val="en-US"/>
        </w:rPr>
        <w:lastRenderedPageBreak/>
        <w:t>Schedule</w:t>
      </w:r>
    </w:p>
    <w:p w14:paraId="707B1E74" w14:textId="77777777" w:rsidR="007C2617" w:rsidRPr="005152CF" w:rsidRDefault="007C2617" w:rsidP="007C2617">
      <w:pPr>
        <w:spacing w:after="40" w:line="264" w:lineRule="auto"/>
        <w:rPr>
          <w:rFonts w:ascii="Arial" w:eastAsia="Calibri" w:hAnsi="Arial" w:cs="Times New Roman"/>
          <w:lang w:val="en-US"/>
        </w:rPr>
      </w:pPr>
      <w:r w:rsidRPr="005152CF">
        <w:rPr>
          <w:rFonts w:ascii="Arial" w:eastAsia="Calibri" w:hAnsi="Arial" w:cs="Times New Roman"/>
          <w:lang w:val="en-US"/>
        </w:rPr>
        <w:t xml:space="preserve">Re: </w:t>
      </w:r>
      <w:bookmarkStart w:id="67" w:name="Text21"/>
      <w:r w:rsidRPr="005152CF">
        <w:rPr>
          <w:rFonts w:ascii="Arial" w:eastAsia="Calibri" w:hAnsi="Arial" w:cs="Times New Roman"/>
          <w:lang w:val="en-US"/>
        </w:rPr>
        <w:t>&lt;</w:t>
      </w:r>
      <w:r w:rsidRPr="005152CF">
        <w:rPr>
          <w:rFonts w:ascii="Arial" w:eastAsia="Times New Roman" w:hAnsi="Arial" w:cs="Arial"/>
          <w:color w:val="0000FF"/>
          <w:szCs w:val="22"/>
          <w:lang w:eastAsia="en-AU"/>
        </w:rPr>
        <w:t>Activity Name</w:t>
      </w:r>
      <w:r w:rsidRPr="005152CF">
        <w:rPr>
          <w:rFonts w:ascii="Arial" w:eastAsia="Calibri" w:hAnsi="Arial" w:cs="Times New Roman"/>
          <w:lang w:val="en-US"/>
        </w:rPr>
        <w:t>&gt;</w:t>
      </w:r>
      <w:bookmarkEnd w:id="67"/>
    </w:p>
    <w:p w14:paraId="3E4C4053" w14:textId="77777777" w:rsidR="007C2617" w:rsidRPr="005152CF" w:rsidRDefault="007C2617" w:rsidP="007C2617">
      <w:pPr>
        <w:spacing w:after="40" w:line="264" w:lineRule="auto"/>
        <w:rPr>
          <w:rFonts w:ascii="Arial" w:eastAsia="Calibri" w:hAnsi="Arial" w:cs="Times New Roman"/>
          <w:lang w:val="en-US"/>
        </w:rPr>
      </w:pPr>
      <w:r w:rsidRPr="005152CF">
        <w:rPr>
          <w:rFonts w:ascii="Arial" w:eastAsia="Calibri" w:hAnsi="Arial" w:cs="Times New Roman"/>
          <w:lang w:val="en-US"/>
        </w:rPr>
        <w:t>Schedule no: &lt;</w:t>
      </w:r>
      <w:r w:rsidRPr="005152CF">
        <w:rPr>
          <w:rFonts w:ascii="Arial" w:eastAsia="Times New Roman" w:hAnsi="Arial" w:cs="Arial"/>
          <w:color w:val="0000FF"/>
          <w:szCs w:val="22"/>
          <w:lang w:eastAsia="en-AU"/>
        </w:rPr>
        <w:t>Optional: Insert number OR n/a</w:t>
      </w:r>
      <w:r w:rsidRPr="005152CF">
        <w:rPr>
          <w:rFonts w:ascii="Arial" w:eastAsia="Calibri" w:hAnsi="Arial" w:cs="Times New Roman"/>
          <w:lang w:val="en-US"/>
        </w:rPr>
        <w:t>&gt;</w:t>
      </w:r>
    </w:p>
    <w:p w14:paraId="0E4C977B" w14:textId="77777777" w:rsidR="007C2617" w:rsidRPr="005152CF" w:rsidRDefault="007C2617" w:rsidP="007C2617">
      <w:pPr>
        <w:keepNext/>
        <w:keepLines/>
        <w:spacing w:before="200" w:after="80" w:line="264" w:lineRule="auto"/>
        <w:outlineLvl w:val="2"/>
        <w:rPr>
          <w:rFonts w:ascii="Arial" w:eastAsia="MS Gothic" w:hAnsi="Arial" w:cs="Times New Roman"/>
          <w:b/>
          <w:bCs/>
          <w:sz w:val="24"/>
          <w:lang w:val="en-US"/>
        </w:rPr>
      </w:pPr>
      <w:r w:rsidRPr="005152CF">
        <w:rPr>
          <w:rFonts w:ascii="Arial" w:eastAsia="MS Gothic" w:hAnsi="Arial" w:cs="Times New Roman"/>
          <w:b/>
          <w:bCs/>
          <w:sz w:val="24"/>
          <w:lang w:val="en-US"/>
        </w:rPr>
        <w:t>Item 1: Activity details</w:t>
      </w:r>
    </w:p>
    <w:p w14:paraId="2B5C0FAB" w14:textId="77777777" w:rsidR="007C2617" w:rsidRPr="005152CF" w:rsidRDefault="007C2617" w:rsidP="007C2617">
      <w:pPr>
        <w:spacing w:after="40" w:line="264" w:lineRule="auto"/>
        <w:rPr>
          <w:rFonts w:ascii="Arial" w:eastAsia="Calibri" w:hAnsi="Arial" w:cs="Times New Roman"/>
          <w:lang w:val="en-US"/>
        </w:rPr>
      </w:pPr>
      <w:r w:rsidRPr="005152CF">
        <w:rPr>
          <w:rFonts w:ascii="Arial" w:eastAsia="Calibri" w:hAnsi="Arial" w:cs="Times New Roman"/>
          <w:lang w:val="en-US"/>
        </w:rPr>
        <w:t xml:space="preserve">(read with 'Terms and conditions' clause on </w:t>
      </w:r>
      <w:r w:rsidRPr="005152CF">
        <w:rPr>
          <w:rFonts w:ascii="Arial" w:eastAsia="Calibri" w:hAnsi="Arial" w:cs="Times New Roman"/>
          <w:i/>
          <w:lang w:val="en-US"/>
        </w:rPr>
        <w:t>Funding</w:t>
      </w:r>
      <w:r w:rsidRPr="005152CF">
        <w:rPr>
          <w:rFonts w:ascii="Arial" w:eastAsia="Calibri" w:hAnsi="Arial" w:cs="Times New Roman"/>
          <w:lang w:val="en-US"/>
        </w:rPr>
        <w:t>)</w:t>
      </w:r>
    </w:p>
    <w:p w14:paraId="05D1DFA0" w14:textId="77777777" w:rsidR="007C2617" w:rsidRPr="005152CF" w:rsidRDefault="007C2617" w:rsidP="007C2617">
      <w:pPr>
        <w:keepNext/>
        <w:keepLines/>
        <w:spacing w:before="200" w:after="0" w:line="260" w:lineRule="atLeast"/>
        <w:outlineLvl w:val="3"/>
        <w:rPr>
          <w:rFonts w:ascii="Arial" w:eastAsia="MS Gothic" w:hAnsi="Arial" w:cs="Times New Roman"/>
          <w:b/>
          <w:bCs/>
          <w:iCs/>
          <w:lang w:val="en-US"/>
        </w:rPr>
      </w:pPr>
      <w:r w:rsidRPr="005152CF">
        <w:rPr>
          <w:rFonts w:ascii="Arial" w:eastAsia="MS Gothic" w:hAnsi="Arial" w:cs="Times New Roman"/>
          <w:b/>
          <w:bCs/>
          <w:iCs/>
          <w:lang w:val="en-US"/>
        </w:rPr>
        <w:t>What the Funding is for</w:t>
      </w:r>
    </w:p>
    <w:p w14:paraId="5F7CC20F" w14:textId="77777777" w:rsidR="007C2617" w:rsidRPr="005152CF" w:rsidRDefault="007C2617" w:rsidP="007C2617">
      <w:pPr>
        <w:spacing w:after="40" w:line="264" w:lineRule="auto"/>
        <w:rPr>
          <w:rFonts w:ascii="Arial" w:eastAsia="Calibri" w:hAnsi="Arial" w:cs="Times New Roman"/>
          <w:lang w:val="en-US"/>
        </w:rPr>
      </w:pPr>
      <w:bookmarkStart w:id="68" w:name="Text19"/>
      <w:r w:rsidRPr="005152CF">
        <w:rPr>
          <w:rFonts w:ascii="Arial" w:eastAsia="Calibri" w:hAnsi="Arial" w:cs="Times New Roman"/>
          <w:lang w:val="en-US"/>
        </w:rPr>
        <w:t>&lt;</w:t>
      </w:r>
      <w:r w:rsidRPr="005152CF">
        <w:rPr>
          <w:rFonts w:ascii="Arial" w:eastAsia="Times New Roman" w:hAnsi="Arial" w:cs="Arial"/>
          <w:color w:val="0000FF"/>
          <w:szCs w:val="22"/>
          <w:lang w:eastAsia="en-AU"/>
        </w:rPr>
        <w:t>Insert Service/Project description being funded, OR the description the applicant submitted on their application form if applicable, OR briefly describe the Activity</w:t>
      </w:r>
      <w:r w:rsidRPr="005152CF">
        <w:rPr>
          <w:rFonts w:ascii="Arial" w:eastAsia="Calibri" w:hAnsi="Arial" w:cs="Times New Roman"/>
          <w:lang w:val="en-US"/>
        </w:rPr>
        <w:t>&gt;</w:t>
      </w:r>
      <w:bookmarkEnd w:id="68"/>
    </w:p>
    <w:p w14:paraId="502D977C" w14:textId="77777777" w:rsidR="007C2617" w:rsidRPr="005152CF" w:rsidRDefault="007C2617" w:rsidP="007C2617">
      <w:pPr>
        <w:keepNext/>
        <w:keepLines/>
        <w:spacing w:before="200" w:after="0" w:line="260" w:lineRule="atLeast"/>
        <w:outlineLvl w:val="3"/>
        <w:rPr>
          <w:rFonts w:ascii="Arial" w:eastAsia="MS Gothic" w:hAnsi="Arial" w:cs="Times New Roman"/>
          <w:b/>
          <w:bCs/>
          <w:iCs/>
          <w:lang w:val="en-US"/>
        </w:rPr>
      </w:pPr>
      <w:r w:rsidRPr="005152CF">
        <w:rPr>
          <w:rFonts w:ascii="Arial" w:eastAsia="MS Gothic" w:hAnsi="Arial" w:cs="Times New Roman"/>
          <w:b/>
          <w:bCs/>
          <w:iCs/>
          <w:lang w:val="en-US"/>
        </w:rPr>
        <w:t>Why the Department is Funding this Activity</w:t>
      </w:r>
    </w:p>
    <w:p w14:paraId="00194851" w14:textId="77777777" w:rsidR="007C2617" w:rsidRPr="005152CF" w:rsidRDefault="007C2617" w:rsidP="007C2617">
      <w:pPr>
        <w:spacing w:after="40" w:line="264" w:lineRule="auto"/>
        <w:rPr>
          <w:rFonts w:ascii="Arial" w:eastAsia="Calibri" w:hAnsi="Arial" w:cs="Times New Roman"/>
          <w:lang w:val="en-US"/>
        </w:rPr>
      </w:pPr>
      <w:bookmarkStart w:id="69" w:name="Text22"/>
      <w:r w:rsidRPr="005152CF">
        <w:rPr>
          <w:rFonts w:ascii="Arial" w:eastAsia="Calibri" w:hAnsi="Arial" w:cs="Times New Roman"/>
          <w:lang w:val="en-US"/>
        </w:rPr>
        <w:t>&lt;</w:t>
      </w:r>
      <w:r w:rsidRPr="005152CF">
        <w:rPr>
          <w:rFonts w:ascii="Arial" w:eastAsia="Times New Roman" w:hAnsi="Arial" w:cs="Arial"/>
          <w:color w:val="0000FF"/>
          <w:szCs w:val="22"/>
          <w:lang w:eastAsia="en-AU"/>
        </w:rPr>
        <w:t>Describe objectives of Activity and/or associated policy</w:t>
      </w:r>
      <w:r w:rsidRPr="005152CF">
        <w:rPr>
          <w:rFonts w:ascii="Arial" w:eastAsia="Calibri" w:hAnsi="Arial" w:cs="Times New Roman"/>
          <w:lang w:val="en-US"/>
        </w:rPr>
        <w:t>&gt;</w:t>
      </w:r>
      <w:bookmarkEnd w:id="69"/>
    </w:p>
    <w:p w14:paraId="64F7FDDA" w14:textId="77777777" w:rsidR="007C2617" w:rsidRPr="005152CF" w:rsidRDefault="007C2617" w:rsidP="007C2617">
      <w:pPr>
        <w:keepNext/>
        <w:keepLines/>
        <w:spacing w:before="200" w:after="0" w:line="260" w:lineRule="atLeast"/>
        <w:outlineLvl w:val="3"/>
        <w:rPr>
          <w:rFonts w:ascii="Arial" w:eastAsia="MS Gothic" w:hAnsi="Arial" w:cs="Times New Roman"/>
          <w:b/>
          <w:bCs/>
          <w:iCs/>
          <w:lang w:val="en-US"/>
        </w:rPr>
      </w:pPr>
      <w:r w:rsidRPr="005152CF">
        <w:rPr>
          <w:rFonts w:ascii="Arial" w:eastAsia="MS Gothic" w:hAnsi="Arial" w:cs="Times New Roman"/>
          <w:b/>
          <w:bCs/>
          <w:iCs/>
          <w:lang w:val="en-US"/>
        </w:rPr>
        <w:t>Activity start date and end date</w:t>
      </w:r>
    </w:p>
    <w:p w14:paraId="18D27768" w14:textId="77777777" w:rsidR="007C2617" w:rsidRPr="005152CF" w:rsidRDefault="007C2617" w:rsidP="007C2617">
      <w:pPr>
        <w:spacing w:after="40" w:line="264" w:lineRule="auto"/>
        <w:rPr>
          <w:rFonts w:ascii="Arial" w:eastAsia="Calibri" w:hAnsi="Arial" w:cs="Times New Roman"/>
          <w:lang w:val="en-US"/>
        </w:rPr>
      </w:pPr>
      <w:r w:rsidRPr="005152CF">
        <w:rPr>
          <w:rFonts w:ascii="Arial" w:eastAsia="Calibri" w:hAnsi="Arial" w:cs="Times New Roman"/>
          <w:lang w:val="en-US"/>
        </w:rPr>
        <w:t>The Activity described in this Schedule starts on &lt;</w:t>
      </w:r>
      <w:r w:rsidRPr="005152CF">
        <w:rPr>
          <w:rFonts w:ascii="Arial" w:eastAsia="Times New Roman" w:hAnsi="Arial" w:cs="Arial"/>
          <w:color w:val="0000FF"/>
          <w:szCs w:val="22"/>
          <w:lang w:eastAsia="en-AU"/>
        </w:rPr>
        <w:t>DD/MM/YYYY</w:t>
      </w:r>
      <w:r w:rsidRPr="005152CF">
        <w:rPr>
          <w:rFonts w:ascii="Arial" w:eastAsia="Calibri" w:hAnsi="Arial" w:cs="Times New Roman"/>
          <w:lang w:val="en-US"/>
        </w:rPr>
        <w:t>&gt; and ends on &lt;</w:t>
      </w:r>
      <w:r w:rsidRPr="005152CF">
        <w:rPr>
          <w:rFonts w:ascii="Arial" w:eastAsia="Times New Roman" w:hAnsi="Arial" w:cs="Arial"/>
          <w:color w:val="0000FF"/>
          <w:szCs w:val="22"/>
          <w:lang w:eastAsia="en-AU"/>
        </w:rPr>
        <w:t>DD/MM/YYYY</w:t>
      </w:r>
      <w:r w:rsidRPr="005152CF">
        <w:rPr>
          <w:rFonts w:ascii="Arial" w:eastAsia="Calibri" w:hAnsi="Arial" w:cs="Times New Roman"/>
          <w:lang w:val="en-US"/>
        </w:rPr>
        <w:t>&gt;.</w:t>
      </w:r>
    </w:p>
    <w:p w14:paraId="5D3B7E69" w14:textId="77777777" w:rsidR="007C2617" w:rsidRPr="005152CF" w:rsidRDefault="007C2617" w:rsidP="007C2617">
      <w:pPr>
        <w:keepNext/>
        <w:keepLines/>
        <w:spacing w:before="200" w:after="0" w:line="260" w:lineRule="atLeast"/>
        <w:outlineLvl w:val="3"/>
        <w:rPr>
          <w:rFonts w:ascii="Arial" w:eastAsia="MS Gothic" w:hAnsi="Arial" w:cs="Times New Roman"/>
          <w:b/>
          <w:bCs/>
          <w:iCs/>
          <w:lang w:val="en-US"/>
        </w:rPr>
      </w:pPr>
      <w:r w:rsidRPr="005152CF">
        <w:rPr>
          <w:rFonts w:ascii="Arial" w:eastAsia="MS Gothic" w:hAnsi="Arial" w:cs="Times New Roman"/>
          <w:b/>
          <w:bCs/>
          <w:iCs/>
          <w:lang w:val="en-US"/>
        </w:rPr>
        <w:t>The people/groups who are intended to benefit most from this Activity are:</w:t>
      </w:r>
    </w:p>
    <w:p w14:paraId="4E6D73BC" w14:textId="77777777" w:rsidR="007C2617" w:rsidRPr="005152CF" w:rsidRDefault="007C2617" w:rsidP="007C2617">
      <w:pPr>
        <w:spacing w:after="40" w:line="264" w:lineRule="auto"/>
        <w:rPr>
          <w:rFonts w:ascii="Arial" w:eastAsia="Calibri" w:hAnsi="Arial" w:cs="Times New Roman"/>
          <w:lang w:val="en-US"/>
        </w:rPr>
      </w:pPr>
      <w:bookmarkStart w:id="70" w:name="Text23"/>
      <w:r w:rsidRPr="005152CF">
        <w:rPr>
          <w:rFonts w:ascii="Arial" w:eastAsia="Calibri" w:hAnsi="Arial" w:cs="Times New Roman"/>
          <w:lang w:val="en-US"/>
        </w:rPr>
        <w:t>&lt;</w:t>
      </w:r>
      <w:r w:rsidRPr="005152CF">
        <w:rPr>
          <w:rFonts w:ascii="Arial" w:eastAsia="Times New Roman" w:hAnsi="Arial" w:cs="Arial"/>
          <w:color w:val="0000FF"/>
          <w:szCs w:val="22"/>
          <w:lang w:eastAsia="en-AU"/>
        </w:rPr>
        <w:t>Insert Beneficiaries</w:t>
      </w:r>
      <w:r w:rsidRPr="005152CF">
        <w:rPr>
          <w:rFonts w:ascii="Arial" w:eastAsia="Calibri" w:hAnsi="Arial" w:cs="Times New Roman"/>
          <w:lang w:val="en-US"/>
        </w:rPr>
        <w:t>&gt;</w:t>
      </w:r>
      <w:bookmarkEnd w:id="70"/>
    </w:p>
    <w:p w14:paraId="57FDDB39" w14:textId="77777777" w:rsidR="007C2617" w:rsidRPr="005152CF" w:rsidRDefault="007C2617" w:rsidP="007C2617">
      <w:pPr>
        <w:keepNext/>
        <w:keepLines/>
        <w:spacing w:before="200" w:after="0" w:line="260" w:lineRule="atLeast"/>
        <w:outlineLvl w:val="3"/>
        <w:rPr>
          <w:rFonts w:ascii="Arial" w:eastAsia="MS Gothic" w:hAnsi="Arial" w:cs="Times New Roman"/>
          <w:b/>
          <w:bCs/>
          <w:iCs/>
          <w:lang w:val="en-US"/>
        </w:rPr>
      </w:pPr>
      <w:r w:rsidRPr="005152CF">
        <w:rPr>
          <w:rFonts w:ascii="Arial" w:eastAsia="MS Gothic" w:hAnsi="Arial" w:cs="Times New Roman"/>
          <w:b/>
          <w:bCs/>
          <w:iCs/>
          <w:lang w:val="en-US"/>
        </w:rPr>
        <w:t>This Activity is intended to benefit people or groups living in the following places:</w:t>
      </w:r>
    </w:p>
    <w:p w14:paraId="40CFF113" w14:textId="77777777" w:rsidR="007C2617" w:rsidRPr="005152CF" w:rsidRDefault="007C2617" w:rsidP="007C2617">
      <w:pPr>
        <w:spacing w:after="40" w:line="264" w:lineRule="auto"/>
        <w:rPr>
          <w:rFonts w:ascii="Arial" w:eastAsia="Calibri" w:hAnsi="Arial" w:cs="Times New Roman"/>
          <w:lang w:val="en-US"/>
        </w:rPr>
      </w:pPr>
      <w:bookmarkStart w:id="71" w:name="Text24"/>
      <w:r w:rsidRPr="005152CF">
        <w:rPr>
          <w:rFonts w:ascii="Arial" w:eastAsia="Calibri" w:hAnsi="Arial" w:cs="Times New Roman"/>
          <w:lang w:val="en-US"/>
        </w:rPr>
        <w:t>&lt;</w:t>
      </w:r>
      <w:r w:rsidRPr="005152CF">
        <w:rPr>
          <w:rFonts w:ascii="Arial" w:eastAsia="Times New Roman" w:hAnsi="Arial" w:cs="Arial"/>
          <w:color w:val="0000FF"/>
          <w:szCs w:val="22"/>
          <w:lang w:eastAsia="en-AU"/>
        </w:rPr>
        <w:t>Insert Name of LGAs, whole of Government regions or statewide</w:t>
      </w:r>
      <w:r w:rsidRPr="005152CF">
        <w:rPr>
          <w:rFonts w:ascii="Arial" w:eastAsia="Calibri" w:hAnsi="Arial" w:cs="Times New Roman"/>
          <w:lang w:val="en-US"/>
        </w:rPr>
        <w:t>&gt;.</w:t>
      </w:r>
      <w:bookmarkEnd w:id="71"/>
    </w:p>
    <w:p w14:paraId="046037CE" w14:textId="77777777" w:rsidR="007C2617" w:rsidRPr="00BD77B2" w:rsidRDefault="007C2617" w:rsidP="005E3777">
      <w:pPr>
        <w:pStyle w:val="Bullets"/>
        <w:numPr>
          <w:ilvl w:val="0"/>
          <w:numId w:val="34"/>
        </w:numPr>
        <w:rPr>
          <w:lang w:val="en-US"/>
        </w:rPr>
      </w:pPr>
      <w:bookmarkStart w:id="72" w:name="Text25"/>
      <w:r>
        <w:rPr>
          <w:lang w:val="en-US"/>
        </w:rPr>
        <w:t>&lt;</w:t>
      </w:r>
      <w:r w:rsidRPr="006E6D95">
        <w:rPr>
          <w:rFonts w:eastAsia="Times New Roman" w:cs="Arial"/>
          <w:color w:val="0000FF"/>
          <w:szCs w:val="22"/>
          <w:lang w:eastAsia="en-AU"/>
        </w:rPr>
        <w:t xml:space="preserve">Insert </w:t>
      </w:r>
      <w:r>
        <w:rPr>
          <w:rFonts w:eastAsia="Times New Roman" w:cs="Arial"/>
          <w:color w:val="0000FF"/>
          <w:szCs w:val="22"/>
          <w:lang w:eastAsia="en-AU"/>
        </w:rPr>
        <w:t xml:space="preserve">any </w:t>
      </w:r>
      <w:r w:rsidRPr="006E6D95">
        <w:rPr>
          <w:rFonts w:eastAsia="Times New Roman" w:cs="Arial"/>
          <w:color w:val="0000FF"/>
          <w:szCs w:val="22"/>
          <w:lang w:eastAsia="en-AU"/>
        </w:rPr>
        <w:t>optional Clause Bank items – bulleted</w:t>
      </w:r>
      <w:r>
        <w:rPr>
          <w:lang w:val="en-US"/>
        </w:rPr>
        <w:t>&gt;</w:t>
      </w:r>
      <w:bookmarkEnd w:id="72"/>
    </w:p>
    <w:p w14:paraId="7A497B67" w14:textId="77777777" w:rsidR="007C2617" w:rsidRPr="005152CF" w:rsidRDefault="007C2617" w:rsidP="007C2617">
      <w:pPr>
        <w:keepNext/>
        <w:keepLines/>
        <w:spacing w:before="200" w:after="80" w:line="264" w:lineRule="auto"/>
        <w:outlineLvl w:val="2"/>
        <w:rPr>
          <w:rFonts w:ascii="Arial" w:eastAsia="MS Gothic" w:hAnsi="Arial" w:cs="Times New Roman"/>
          <w:b/>
          <w:bCs/>
          <w:color w:val="665A58"/>
          <w:sz w:val="24"/>
          <w:lang w:val="en-US"/>
        </w:rPr>
      </w:pPr>
      <w:r w:rsidRPr="005152CF">
        <w:rPr>
          <w:rFonts w:ascii="Times New Roman" w:eastAsia="MS Gothic" w:hAnsi="Times New Roman" w:cs="Times New Roman"/>
          <w:b/>
          <w:bCs/>
          <w:color w:val="665A58"/>
          <w:szCs w:val="22"/>
          <w:lang w:val="en-US"/>
        </w:rPr>
        <w:br w:type="page"/>
      </w:r>
      <w:r w:rsidRPr="005152CF">
        <w:rPr>
          <w:rFonts w:ascii="Arial" w:eastAsia="MS Gothic" w:hAnsi="Arial" w:cs="Times New Roman"/>
          <w:b/>
          <w:bCs/>
          <w:sz w:val="24"/>
          <w:lang w:val="en-US"/>
        </w:rPr>
        <w:lastRenderedPageBreak/>
        <w:t>Item 2: Funding</w:t>
      </w:r>
    </w:p>
    <w:p w14:paraId="701006A4" w14:textId="77777777" w:rsidR="007C2617" w:rsidRDefault="007C2617" w:rsidP="007C2617">
      <w:pPr>
        <w:rPr>
          <w:lang w:val="en-US"/>
        </w:rPr>
      </w:pPr>
      <w:r>
        <w:rPr>
          <w:lang w:val="en-US"/>
        </w:rPr>
        <w:t xml:space="preserve">(read with 'Terms and conditions’ clause on </w:t>
      </w:r>
      <w:r w:rsidRPr="00840FE6">
        <w:rPr>
          <w:i/>
        </w:rPr>
        <w:t>Funding</w:t>
      </w:r>
      <w:r>
        <w:rPr>
          <w:lang w:val="en-US"/>
        </w:rPr>
        <w:t>)</w:t>
      </w:r>
    </w:p>
    <w:p w14:paraId="31DBB4E5" w14:textId="77777777" w:rsidR="007C2617" w:rsidRDefault="007C2617" w:rsidP="005E3777">
      <w:pPr>
        <w:pStyle w:val="Bullets"/>
        <w:numPr>
          <w:ilvl w:val="0"/>
          <w:numId w:val="34"/>
        </w:numPr>
        <w:rPr>
          <w:lang w:val="en-US"/>
        </w:rPr>
      </w:pPr>
      <w:r>
        <w:rPr>
          <w:lang w:val="en-US"/>
        </w:rPr>
        <w:t xml:space="preserve">The funding for the Activity comes from </w:t>
      </w:r>
      <w:bookmarkStart w:id="73" w:name="Text26"/>
      <w:r>
        <w:rPr>
          <w:lang w:val="en-US"/>
        </w:rPr>
        <w:t>&lt;</w:t>
      </w:r>
      <w:r w:rsidRPr="006E6D95">
        <w:rPr>
          <w:rFonts w:eastAsia="Times New Roman" w:cs="Arial"/>
          <w:color w:val="0000FF"/>
          <w:szCs w:val="22"/>
          <w:lang w:eastAsia="en-AU"/>
        </w:rPr>
        <w:t>Program Name/Funding Source</w:t>
      </w:r>
      <w:r>
        <w:rPr>
          <w:lang w:val="en-US"/>
        </w:rPr>
        <w:t>&gt;</w:t>
      </w:r>
      <w:bookmarkEnd w:id="73"/>
      <w:r>
        <w:rPr>
          <w:lang w:val="en-US"/>
        </w:rPr>
        <w:t>.</w:t>
      </w:r>
    </w:p>
    <w:p w14:paraId="54B77DA5" w14:textId="77777777" w:rsidR="007C2617" w:rsidRDefault="007C2617" w:rsidP="005E3777">
      <w:pPr>
        <w:pStyle w:val="Bullets"/>
        <w:numPr>
          <w:ilvl w:val="0"/>
          <w:numId w:val="34"/>
        </w:numPr>
        <w:rPr>
          <w:lang w:val="en-US"/>
        </w:rPr>
      </w:pPr>
      <w:r>
        <w:rPr>
          <w:lang w:val="en-US"/>
        </w:rPr>
        <w:t>The total funding for the Activity is $&lt;</w:t>
      </w:r>
      <w:r w:rsidRPr="006E6D95">
        <w:rPr>
          <w:rFonts w:eastAsia="Times New Roman" w:cs="Arial"/>
          <w:color w:val="0000FF"/>
          <w:szCs w:val="22"/>
          <w:lang w:eastAsia="en-AU"/>
        </w:rPr>
        <w:t>Amount</w:t>
      </w:r>
      <w:r>
        <w:rPr>
          <w:lang w:val="en-US"/>
        </w:rPr>
        <w:t>&gt;. This amount is excluding GST.</w:t>
      </w:r>
    </w:p>
    <w:p w14:paraId="1E5C1596" w14:textId="77777777" w:rsidR="007C2617" w:rsidRPr="00FE74C5" w:rsidRDefault="007C2617" w:rsidP="005E3777">
      <w:pPr>
        <w:pStyle w:val="Bullets"/>
        <w:numPr>
          <w:ilvl w:val="0"/>
          <w:numId w:val="34"/>
        </w:numPr>
        <w:rPr>
          <w:lang w:val="en-US"/>
        </w:rPr>
      </w:pPr>
      <w:r>
        <w:rPr>
          <w:lang w:val="en-US"/>
        </w:rPr>
        <w:t>&lt;</w:t>
      </w:r>
      <w:r w:rsidRPr="006E6D95">
        <w:rPr>
          <w:rFonts w:eastAsia="Times New Roman" w:cs="Arial"/>
          <w:color w:val="0000FF"/>
          <w:szCs w:val="22"/>
          <w:lang w:eastAsia="en-AU"/>
        </w:rPr>
        <w:t>Insert optional Clause Bank items – bulleted</w:t>
      </w:r>
      <w:r>
        <w:rPr>
          <w:lang w:val="en-US"/>
        </w:rPr>
        <w:t>&gt;</w:t>
      </w:r>
    </w:p>
    <w:p w14:paraId="4DB4CB85" w14:textId="77777777" w:rsidR="007C2617" w:rsidRPr="005152CF" w:rsidRDefault="007C2617" w:rsidP="007C2617">
      <w:pPr>
        <w:keepNext/>
        <w:keepLines/>
        <w:spacing w:before="200" w:after="80" w:line="264" w:lineRule="auto"/>
        <w:outlineLvl w:val="2"/>
        <w:rPr>
          <w:rFonts w:ascii="Arial" w:eastAsia="MS Gothic" w:hAnsi="Arial" w:cs="Times New Roman"/>
          <w:b/>
          <w:bCs/>
          <w:sz w:val="24"/>
          <w:lang w:val="en-US"/>
        </w:rPr>
      </w:pPr>
      <w:r w:rsidRPr="005152CF">
        <w:rPr>
          <w:rFonts w:ascii="Arial" w:eastAsia="MS Gothic" w:hAnsi="Arial" w:cs="Times New Roman"/>
          <w:b/>
          <w:bCs/>
          <w:sz w:val="24"/>
          <w:lang w:val="en-US"/>
        </w:rPr>
        <w:t>Item 3: Activity deliverables and payments</w:t>
      </w:r>
    </w:p>
    <w:p w14:paraId="2BF097B7" w14:textId="77777777" w:rsidR="007C2617" w:rsidRPr="005152CF" w:rsidRDefault="007C2617" w:rsidP="007C2617">
      <w:pPr>
        <w:spacing w:after="40" w:line="264" w:lineRule="auto"/>
        <w:rPr>
          <w:rFonts w:ascii="Arial" w:eastAsia="Calibri" w:hAnsi="Arial" w:cs="Times New Roman"/>
          <w:lang w:val="en-US"/>
        </w:rPr>
      </w:pPr>
      <w:r w:rsidRPr="005152CF">
        <w:rPr>
          <w:rFonts w:ascii="Arial" w:eastAsia="Calibri" w:hAnsi="Arial" w:cs="Times New Roman"/>
          <w:lang w:val="en-US"/>
        </w:rPr>
        <w:t xml:space="preserve">(read with 'Terms and conditions' </w:t>
      </w:r>
      <w:r w:rsidRPr="005152CF">
        <w:rPr>
          <w:rFonts w:ascii="Arial" w:eastAsia="Calibri" w:hAnsi="Arial" w:cs="Times New Roman"/>
        </w:rPr>
        <w:t xml:space="preserve">clause on </w:t>
      </w:r>
      <w:r w:rsidRPr="005152CF">
        <w:rPr>
          <w:rFonts w:ascii="Arial" w:eastAsia="Calibri" w:hAnsi="Arial" w:cs="Times New Roman"/>
          <w:i/>
        </w:rPr>
        <w:t>Funding</w:t>
      </w:r>
      <w:r w:rsidRPr="005152CF">
        <w:rPr>
          <w:rFonts w:ascii="Arial" w:eastAsia="Calibri" w:hAnsi="Arial" w:cs="Times New Roman"/>
          <w:lang w:val="en-US"/>
        </w:rPr>
        <w:t>)</w:t>
      </w:r>
    </w:p>
    <w:p w14:paraId="47F91E9F" w14:textId="77777777" w:rsidR="007C2617" w:rsidRDefault="007C2617" w:rsidP="007C2617">
      <w:pPr>
        <w:spacing w:after="40" w:line="264" w:lineRule="auto"/>
        <w:rPr>
          <w:rFonts w:ascii="Arial" w:eastAsia="Calibri" w:hAnsi="Arial" w:cs="Times New Roman"/>
          <w:lang w:val="en-US"/>
        </w:rPr>
      </w:pPr>
      <w:r w:rsidRPr="005152CF">
        <w:rPr>
          <w:rFonts w:ascii="Arial" w:eastAsia="Calibri" w:hAnsi="Arial" w:cs="Times New Roman"/>
        </w:rPr>
        <w:t>[</w:t>
      </w:r>
      <w:r w:rsidRPr="005152CF">
        <w:rPr>
          <w:rFonts w:ascii="Arial" w:eastAsia="Times New Roman" w:hAnsi="Arial" w:cs="Arial"/>
          <w:color w:val="0000FF"/>
          <w:szCs w:val="22"/>
          <w:lang w:eastAsia="en-AU"/>
        </w:rPr>
        <w:t>SAMPLE TABLE PROVIDED</w:t>
      </w:r>
      <w:r w:rsidRPr="005152CF">
        <w:rPr>
          <w:rFonts w:ascii="Arial" w:eastAsia="Calibri" w:hAnsi="Arial" w:cs="Times New Roman"/>
        </w:rPr>
        <w:t>]</w:t>
      </w:r>
      <w:r w:rsidRPr="005152CF">
        <w:rPr>
          <w:rFonts w:ascii="Arial" w:eastAsia="Calibri" w:hAnsi="Arial" w:cs="Times New Roman"/>
          <w:lang w:val="en-US"/>
        </w:rPr>
        <w:t xml:space="preserve"> </w:t>
      </w:r>
    </w:p>
    <w:p w14:paraId="2A01AF65" w14:textId="1DB28E2F" w:rsidR="00612584" w:rsidRPr="005152CF" w:rsidRDefault="00612584" w:rsidP="007C2617">
      <w:pPr>
        <w:spacing w:after="40" w:line="264" w:lineRule="auto"/>
        <w:rPr>
          <w:rFonts w:ascii="Arial" w:eastAsia="Calibri" w:hAnsi="Arial" w:cs="Times New Roman"/>
          <w:lang w:val="en-US"/>
        </w:rPr>
      </w:pPr>
      <w:r w:rsidRPr="005152CF">
        <w:rPr>
          <w:rFonts w:ascii="Arial" w:eastAsia="Calibri" w:hAnsi="Arial" w:cs="Times New Roman"/>
          <w:b/>
          <w:lang w:val="en-US"/>
        </w:rPr>
        <w:t>Activity Deliverables and Payments Table</w:t>
      </w: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5"/>
        <w:gridCol w:w="2445"/>
        <w:gridCol w:w="2446"/>
        <w:gridCol w:w="2446"/>
      </w:tblGrid>
      <w:tr w:rsidR="007C2617" w:rsidRPr="005152CF" w14:paraId="5F73E5E6" w14:textId="77777777" w:rsidTr="00A230C8">
        <w:trPr>
          <w:trHeight w:val="712"/>
        </w:trPr>
        <w:tc>
          <w:tcPr>
            <w:tcW w:w="2445" w:type="dxa"/>
            <w:vAlign w:val="center"/>
          </w:tcPr>
          <w:p w14:paraId="37EDAAE7" w14:textId="77777777" w:rsidR="007C2617" w:rsidRPr="005152CF" w:rsidRDefault="007C2617" w:rsidP="00A230C8">
            <w:pPr>
              <w:spacing w:line="264" w:lineRule="auto"/>
              <w:rPr>
                <w:rFonts w:ascii="Arial" w:eastAsia="Calibri" w:hAnsi="Arial" w:cs="Times New Roman"/>
                <w:b/>
                <w:lang w:val="en-US"/>
              </w:rPr>
            </w:pPr>
            <w:r w:rsidRPr="005152CF">
              <w:rPr>
                <w:rFonts w:ascii="Arial" w:eastAsia="Calibri" w:hAnsi="Arial" w:cs="Times New Roman"/>
                <w:b/>
                <w:lang w:val="en-US"/>
              </w:rPr>
              <w:t>Deliverable or milestone</w:t>
            </w:r>
          </w:p>
        </w:tc>
        <w:tc>
          <w:tcPr>
            <w:tcW w:w="2445" w:type="dxa"/>
            <w:vAlign w:val="center"/>
          </w:tcPr>
          <w:p w14:paraId="33C2375C" w14:textId="77777777" w:rsidR="007C2617" w:rsidRPr="005152CF" w:rsidRDefault="007C2617" w:rsidP="00A230C8">
            <w:pPr>
              <w:spacing w:line="264" w:lineRule="auto"/>
              <w:rPr>
                <w:rFonts w:ascii="Arial" w:eastAsia="Calibri" w:hAnsi="Arial" w:cs="Times New Roman"/>
                <w:b/>
                <w:lang w:val="en-US"/>
              </w:rPr>
            </w:pPr>
            <w:r w:rsidRPr="005152CF">
              <w:rPr>
                <w:rFonts w:ascii="Arial" w:eastAsia="Calibri" w:hAnsi="Arial" w:cs="Times New Roman"/>
                <w:b/>
                <w:lang w:val="en-US"/>
              </w:rPr>
              <w:t>Demonstrating the deliverable is complete</w:t>
            </w:r>
          </w:p>
        </w:tc>
        <w:tc>
          <w:tcPr>
            <w:tcW w:w="2446" w:type="dxa"/>
          </w:tcPr>
          <w:p w14:paraId="3CD29D4A" w14:textId="77777777" w:rsidR="007C2617" w:rsidRPr="005152CF" w:rsidRDefault="007C2617" w:rsidP="00A230C8">
            <w:pPr>
              <w:spacing w:line="264" w:lineRule="auto"/>
              <w:rPr>
                <w:rFonts w:ascii="Arial" w:eastAsia="Calibri" w:hAnsi="Arial" w:cs="Times New Roman"/>
                <w:b/>
                <w:lang w:val="en-US"/>
              </w:rPr>
            </w:pPr>
            <w:r w:rsidRPr="005152CF">
              <w:rPr>
                <w:rFonts w:ascii="Arial" w:eastAsia="Calibri" w:hAnsi="Arial" w:cs="Times New Roman"/>
                <w:b/>
                <w:lang w:val="en-US"/>
              </w:rPr>
              <w:t>Evidence due date</w:t>
            </w:r>
          </w:p>
        </w:tc>
        <w:tc>
          <w:tcPr>
            <w:tcW w:w="2446" w:type="dxa"/>
            <w:vAlign w:val="center"/>
          </w:tcPr>
          <w:p w14:paraId="76E8E3B1" w14:textId="77777777" w:rsidR="007C2617" w:rsidRPr="005152CF" w:rsidRDefault="007C2617" w:rsidP="00A230C8">
            <w:pPr>
              <w:spacing w:line="264" w:lineRule="auto"/>
              <w:rPr>
                <w:rFonts w:ascii="Arial" w:eastAsia="Calibri" w:hAnsi="Arial" w:cs="Times New Roman"/>
                <w:b/>
                <w:lang w:val="en-US"/>
              </w:rPr>
            </w:pPr>
            <w:r w:rsidRPr="005152CF">
              <w:rPr>
                <w:rFonts w:ascii="Arial" w:eastAsia="Calibri" w:hAnsi="Arial" w:cs="Times New Roman"/>
                <w:b/>
                <w:lang w:val="en-US"/>
              </w:rPr>
              <w:t>Payment amount (excluding GST)</w:t>
            </w:r>
          </w:p>
        </w:tc>
      </w:tr>
      <w:tr w:rsidR="007C2617" w:rsidRPr="005152CF" w14:paraId="3F4EE1AF" w14:textId="77777777" w:rsidTr="00A230C8">
        <w:trPr>
          <w:trHeight w:val="439"/>
        </w:trPr>
        <w:tc>
          <w:tcPr>
            <w:tcW w:w="2445" w:type="dxa"/>
          </w:tcPr>
          <w:p w14:paraId="7C479845" w14:textId="77777777" w:rsidR="007C2617" w:rsidRPr="005152CF" w:rsidRDefault="007C2617" w:rsidP="00A230C8">
            <w:pPr>
              <w:spacing w:line="264" w:lineRule="auto"/>
              <w:rPr>
                <w:rFonts w:ascii="Arial" w:eastAsia="Calibri" w:hAnsi="Arial" w:cs="Times New Roman"/>
                <w:lang w:val="en-US"/>
              </w:rPr>
            </w:pPr>
            <w:bookmarkStart w:id="74" w:name="Text28"/>
            <w:r w:rsidRPr="005152CF">
              <w:rPr>
                <w:rFonts w:ascii="Arial" w:eastAsia="Calibri" w:hAnsi="Arial" w:cs="Times New Roman"/>
                <w:lang w:val="en-US"/>
              </w:rPr>
              <w:t>&lt;Deliverable – free text&gt;</w:t>
            </w:r>
            <w:bookmarkEnd w:id="74"/>
          </w:p>
        </w:tc>
        <w:tc>
          <w:tcPr>
            <w:tcW w:w="2445" w:type="dxa"/>
          </w:tcPr>
          <w:p w14:paraId="61A98899" w14:textId="77777777" w:rsidR="007C2617" w:rsidRPr="005152CF" w:rsidRDefault="007C2617" w:rsidP="00A230C8">
            <w:pPr>
              <w:spacing w:line="264" w:lineRule="auto"/>
              <w:rPr>
                <w:rFonts w:ascii="Arial" w:eastAsia="Calibri" w:hAnsi="Arial" w:cs="Times New Roman"/>
                <w:lang w:val="en-US"/>
              </w:rPr>
            </w:pPr>
            <w:bookmarkStart w:id="75" w:name="Text29"/>
            <w:r w:rsidRPr="005152CF">
              <w:rPr>
                <w:rFonts w:ascii="Arial" w:eastAsia="Calibri" w:hAnsi="Arial" w:cs="Times New Roman"/>
                <w:lang w:val="en-US"/>
              </w:rPr>
              <w:t>&lt;Indicator – free text&gt;</w:t>
            </w:r>
            <w:bookmarkEnd w:id="75"/>
          </w:p>
        </w:tc>
        <w:tc>
          <w:tcPr>
            <w:tcW w:w="2446" w:type="dxa"/>
          </w:tcPr>
          <w:p w14:paraId="3FEA4766" w14:textId="77777777" w:rsidR="007C2617" w:rsidRPr="005152CF" w:rsidRDefault="007C2617" w:rsidP="00A230C8">
            <w:pPr>
              <w:spacing w:line="264" w:lineRule="auto"/>
              <w:rPr>
                <w:rFonts w:ascii="Arial" w:eastAsia="Calibri" w:hAnsi="Arial" w:cs="Times New Roman"/>
                <w:lang w:val="en-US"/>
              </w:rPr>
            </w:pPr>
            <w:r w:rsidRPr="005152CF">
              <w:rPr>
                <w:rFonts w:ascii="Arial" w:eastAsia="Calibri" w:hAnsi="Arial" w:cs="Times New Roman"/>
                <w:lang w:val="en-US"/>
              </w:rPr>
              <w:t>&lt;DD/MM/YYYY&gt;</w:t>
            </w:r>
          </w:p>
        </w:tc>
        <w:tc>
          <w:tcPr>
            <w:tcW w:w="2446" w:type="dxa"/>
          </w:tcPr>
          <w:p w14:paraId="19C1EA86" w14:textId="77777777" w:rsidR="007C2617" w:rsidRPr="005152CF" w:rsidRDefault="007C2617" w:rsidP="00A230C8">
            <w:pPr>
              <w:spacing w:line="264" w:lineRule="auto"/>
              <w:rPr>
                <w:rFonts w:ascii="Arial" w:eastAsia="Calibri" w:hAnsi="Arial" w:cs="Times New Roman"/>
                <w:lang w:val="en-US"/>
              </w:rPr>
            </w:pPr>
            <w:r w:rsidRPr="005152CF">
              <w:rPr>
                <w:rFonts w:ascii="Arial" w:eastAsia="Calibri" w:hAnsi="Arial" w:cs="Times New Roman"/>
                <w:lang w:val="en-US"/>
              </w:rPr>
              <w:t>$</w:t>
            </w:r>
            <w:bookmarkStart w:id="76" w:name="Text30"/>
            <w:r w:rsidRPr="005152CF">
              <w:rPr>
                <w:rFonts w:ascii="Arial" w:eastAsia="Calibri" w:hAnsi="Arial" w:cs="Times New Roman"/>
                <w:lang w:val="en-US"/>
              </w:rPr>
              <w:t>&lt;Amount&gt;</w:t>
            </w:r>
            <w:bookmarkEnd w:id="76"/>
          </w:p>
        </w:tc>
      </w:tr>
      <w:tr w:rsidR="007C2617" w:rsidRPr="005152CF" w14:paraId="32608CA9" w14:textId="77777777" w:rsidTr="00A230C8">
        <w:trPr>
          <w:trHeight w:val="439"/>
        </w:trPr>
        <w:tc>
          <w:tcPr>
            <w:tcW w:w="2445" w:type="dxa"/>
          </w:tcPr>
          <w:p w14:paraId="5034C998" w14:textId="77777777" w:rsidR="007C2617" w:rsidRPr="005152CF" w:rsidRDefault="007C2617" w:rsidP="00A230C8">
            <w:pPr>
              <w:spacing w:line="264" w:lineRule="auto"/>
              <w:rPr>
                <w:rFonts w:ascii="Arial" w:eastAsia="Calibri" w:hAnsi="Arial" w:cs="Times New Roman"/>
                <w:lang w:val="en-US"/>
              </w:rPr>
            </w:pPr>
            <w:r w:rsidRPr="005152CF">
              <w:rPr>
                <w:rFonts w:ascii="Arial" w:eastAsia="Calibri" w:hAnsi="Arial" w:cs="Times New Roman"/>
                <w:lang w:val="en-US"/>
              </w:rPr>
              <w:t>&lt;Add rows as needed&gt;</w:t>
            </w:r>
          </w:p>
        </w:tc>
        <w:tc>
          <w:tcPr>
            <w:tcW w:w="2445" w:type="dxa"/>
          </w:tcPr>
          <w:p w14:paraId="1426AFF4" w14:textId="77777777" w:rsidR="007C2617" w:rsidRPr="005152CF" w:rsidRDefault="007C2617" w:rsidP="00A230C8">
            <w:pPr>
              <w:spacing w:line="264" w:lineRule="auto"/>
              <w:rPr>
                <w:rFonts w:ascii="Arial" w:eastAsia="Calibri" w:hAnsi="Arial" w:cs="Times New Roman"/>
                <w:lang w:val="en-US"/>
              </w:rPr>
            </w:pPr>
            <w:r w:rsidRPr="005152CF">
              <w:rPr>
                <w:rFonts w:ascii="Arial" w:eastAsia="Calibri" w:hAnsi="Arial" w:cs="Times New Roman"/>
                <w:lang w:val="en-US"/>
              </w:rPr>
              <w:t>&lt;Add rows as needed&gt;</w:t>
            </w:r>
          </w:p>
        </w:tc>
        <w:tc>
          <w:tcPr>
            <w:tcW w:w="2446" w:type="dxa"/>
          </w:tcPr>
          <w:p w14:paraId="2B38CE0D" w14:textId="77777777" w:rsidR="007C2617" w:rsidRPr="005152CF" w:rsidRDefault="007C2617" w:rsidP="00A230C8">
            <w:pPr>
              <w:spacing w:line="264" w:lineRule="auto"/>
              <w:rPr>
                <w:rFonts w:ascii="Arial" w:eastAsia="Calibri" w:hAnsi="Arial" w:cs="Times New Roman"/>
                <w:lang w:val="en-US"/>
              </w:rPr>
            </w:pPr>
            <w:r w:rsidRPr="005152CF">
              <w:rPr>
                <w:rFonts w:ascii="Arial" w:eastAsia="Calibri" w:hAnsi="Arial" w:cs="Times New Roman"/>
                <w:lang w:val="en-US"/>
              </w:rPr>
              <w:t>&lt;DD/MM/YYYY&gt;</w:t>
            </w:r>
          </w:p>
        </w:tc>
        <w:tc>
          <w:tcPr>
            <w:tcW w:w="2446" w:type="dxa"/>
          </w:tcPr>
          <w:p w14:paraId="3D459B38" w14:textId="77777777" w:rsidR="007C2617" w:rsidRPr="005152CF" w:rsidRDefault="007C2617" w:rsidP="00A230C8">
            <w:pPr>
              <w:spacing w:line="264" w:lineRule="auto"/>
              <w:rPr>
                <w:rFonts w:ascii="Arial" w:eastAsia="Calibri" w:hAnsi="Arial" w:cs="Times New Roman"/>
                <w:lang w:val="en-US"/>
              </w:rPr>
            </w:pPr>
            <w:r w:rsidRPr="005152CF">
              <w:rPr>
                <w:rFonts w:ascii="Arial" w:eastAsia="Calibri" w:hAnsi="Arial" w:cs="Times New Roman"/>
                <w:lang w:val="en-US"/>
              </w:rPr>
              <w:t>$&lt;Amount&gt;</w:t>
            </w:r>
          </w:p>
        </w:tc>
      </w:tr>
      <w:tr w:rsidR="007C2617" w:rsidRPr="005152CF" w14:paraId="5293592C" w14:textId="77777777" w:rsidTr="00A230C8">
        <w:trPr>
          <w:trHeight w:val="439"/>
        </w:trPr>
        <w:tc>
          <w:tcPr>
            <w:tcW w:w="2445" w:type="dxa"/>
          </w:tcPr>
          <w:p w14:paraId="3D00F6A7" w14:textId="77777777" w:rsidR="007C2617" w:rsidRPr="005152CF" w:rsidRDefault="007C2617" w:rsidP="00A230C8">
            <w:pPr>
              <w:spacing w:line="264" w:lineRule="auto"/>
              <w:rPr>
                <w:rFonts w:ascii="Arial" w:eastAsia="Calibri" w:hAnsi="Arial" w:cs="Times New Roman"/>
                <w:lang w:val="en-US"/>
              </w:rPr>
            </w:pPr>
            <w:r w:rsidRPr="005152CF">
              <w:rPr>
                <w:rFonts w:ascii="Arial" w:eastAsia="Calibri" w:hAnsi="Arial" w:cs="Times New Roman"/>
                <w:lang w:val="en-US"/>
              </w:rPr>
              <w:t>&lt;Add rows as needed&gt;</w:t>
            </w:r>
          </w:p>
        </w:tc>
        <w:tc>
          <w:tcPr>
            <w:tcW w:w="2445" w:type="dxa"/>
          </w:tcPr>
          <w:p w14:paraId="6903348A" w14:textId="77777777" w:rsidR="007C2617" w:rsidRPr="005152CF" w:rsidRDefault="007C2617" w:rsidP="00A230C8">
            <w:pPr>
              <w:spacing w:line="264" w:lineRule="auto"/>
              <w:rPr>
                <w:rFonts w:ascii="Arial" w:eastAsia="Calibri" w:hAnsi="Arial" w:cs="Times New Roman"/>
                <w:lang w:val="en-US"/>
              </w:rPr>
            </w:pPr>
            <w:r w:rsidRPr="005152CF">
              <w:rPr>
                <w:rFonts w:ascii="Arial" w:eastAsia="Calibri" w:hAnsi="Arial" w:cs="Times New Roman"/>
                <w:lang w:val="en-US"/>
              </w:rPr>
              <w:t>&lt;Add rows as needed&gt;</w:t>
            </w:r>
          </w:p>
        </w:tc>
        <w:tc>
          <w:tcPr>
            <w:tcW w:w="2446" w:type="dxa"/>
          </w:tcPr>
          <w:p w14:paraId="3B038419" w14:textId="77777777" w:rsidR="007C2617" w:rsidRPr="005152CF" w:rsidRDefault="007C2617" w:rsidP="00A230C8">
            <w:pPr>
              <w:spacing w:line="264" w:lineRule="auto"/>
              <w:rPr>
                <w:rFonts w:ascii="Arial" w:eastAsia="Calibri" w:hAnsi="Arial" w:cs="Times New Roman"/>
                <w:lang w:val="en-US"/>
              </w:rPr>
            </w:pPr>
            <w:r w:rsidRPr="005152CF">
              <w:rPr>
                <w:rFonts w:ascii="Arial" w:eastAsia="Calibri" w:hAnsi="Arial" w:cs="Times New Roman"/>
                <w:lang w:val="en-US"/>
              </w:rPr>
              <w:t>&lt;DD/MM/YYYY&gt;</w:t>
            </w:r>
          </w:p>
        </w:tc>
        <w:tc>
          <w:tcPr>
            <w:tcW w:w="2446" w:type="dxa"/>
          </w:tcPr>
          <w:p w14:paraId="10EF977D" w14:textId="77777777" w:rsidR="007C2617" w:rsidRPr="005152CF" w:rsidRDefault="007C2617" w:rsidP="00A230C8">
            <w:pPr>
              <w:spacing w:line="264" w:lineRule="auto"/>
              <w:rPr>
                <w:rFonts w:ascii="Arial" w:eastAsia="Calibri" w:hAnsi="Arial" w:cs="Times New Roman"/>
                <w:lang w:val="en-US"/>
              </w:rPr>
            </w:pPr>
            <w:r w:rsidRPr="005152CF">
              <w:rPr>
                <w:rFonts w:ascii="Arial" w:eastAsia="Calibri" w:hAnsi="Arial" w:cs="Times New Roman"/>
                <w:lang w:val="en-US"/>
              </w:rPr>
              <w:t>$&lt;Amount&gt;</w:t>
            </w:r>
          </w:p>
        </w:tc>
      </w:tr>
      <w:tr w:rsidR="007C2617" w:rsidRPr="005152CF" w14:paraId="7507CAF5" w14:textId="77777777" w:rsidTr="00A230C8">
        <w:trPr>
          <w:trHeight w:val="439"/>
        </w:trPr>
        <w:tc>
          <w:tcPr>
            <w:tcW w:w="2445" w:type="dxa"/>
          </w:tcPr>
          <w:p w14:paraId="79D0C0C0" w14:textId="77777777" w:rsidR="007C2617" w:rsidRPr="005152CF" w:rsidRDefault="007C2617" w:rsidP="00A230C8">
            <w:pPr>
              <w:spacing w:line="264" w:lineRule="auto"/>
              <w:rPr>
                <w:rFonts w:ascii="Arial" w:eastAsia="Calibri" w:hAnsi="Arial" w:cs="Times New Roman"/>
                <w:lang w:val="en-US"/>
              </w:rPr>
            </w:pPr>
            <w:r w:rsidRPr="005152CF">
              <w:rPr>
                <w:rFonts w:ascii="Arial" w:eastAsia="Calibri" w:hAnsi="Arial" w:cs="Times New Roman"/>
                <w:lang w:val="en-US"/>
              </w:rPr>
              <w:t>&lt;Add rows as needed&gt;</w:t>
            </w:r>
          </w:p>
        </w:tc>
        <w:tc>
          <w:tcPr>
            <w:tcW w:w="2445" w:type="dxa"/>
          </w:tcPr>
          <w:p w14:paraId="587F88CC" w14:textId="77777777" w:rsidR="007C2617" w:rsidRPr="005152CF" w:rsidRDefault="007C2617" w:rsidP="00A230C8">
            <w:pPr>
              <w:spacing w:line="264" w:lineRule="auto"/>
              <w:rPr>
                <w:rFonts w:ascii="Arial" w:eastAsia="Calibri" w:hAnsi="Arial" w:cs="Times New Roman"/>
                <w:lang w:val="en-US"/>
              </w:rPr>
            </w:pPr>
            <w:r w:rsidRPr="005152CF">
              <w:rPr>
                <w:rFonts w:ascii="Arial" w:eastAsia="Calibri" w:hAnsi="Arial" w:cs="Times New Roman"/>
                <w:lang w:val="en-US"/>
              </w:rPr>
              <w:t>&lt;Add rows as needed&gt;</w:t>
            </w:r>
          </w:p>
        </w:tc>
        <w:tc>
          <w:tcPr>
            <w:tcW w:w="2446" w:type="dxa"/>
          </w:tcPr>
          <w:p w14:paraId="2FAFEE79" w14:textId="77777777" w:rsidR="007C2617" w:rsidRPr="005152CF" w:rsidRDefault="007C2617" w:rsidP="00A230C8">
            <w:pPr>
              <w:spacing w:line="264" w:lineRule="auto"/>
              <w:rPr>
                <w:rFonts w:ascii="Arial" w:eastAsia="Calibri" w:hAnsi="Arial" w:cs="Times New Roman"/>
                <w:lang w:val="en-US"/>
              </w:rPr>
            </w:pPr>
            <w:r w:rsidRPr="005152CF">
              <w:rPr>
                <w:rFonts w:ascii="Arial" w:eastAsia="Calibri" w:hAnsi="Arial" w:cs="Times New Roman"/>
                <w:lang w:val="en-US"/>
              </w:rPr>
              <w:t>&lt;DD/MM/YYYY&gt;</w:t>
            </w:r>
          </w:p>
        </w:tc>
        <w:tc>
          <w:tcPr>
            <w:tcW w:w="2446" w:type="dxa"/>
          </w:tcPr>
          <w:p w14:paraId="0B5C752C" w14:textId="77777777" w:rsidR="007C2617" w:rsidRPr="005152CF" w:rsidRDefault="007C2617" w:rsidP="00A230C8">
            <w:pPr>
              <w:spacing w:line="264" w:lineRule="auto"/>
              <w:rPr>
                <w:rFonts w:ascii="Arial" w:eastAsia="Calibri" w:hAnsi="Arial" w:cs="Times New Roman"/>
                <w:lang w:val="en-US"/>
              </w:rPr>
            </w:pPr>
            <w:r w:rsidRPr="005152CF">
              <w:rPr>
                <w:rFonts w:ascii="Arial" w:eastAsia="Calibri" w:hAnsi="Arial" w:cs="Times New Roman"/>
                <w:lang w:val="en-US"/>
              </w:rPr>
              <w:t>$&lt;Amount&gt;</w:t>
            </w:r>
          </w:p>
        </w:tc>
      </w:tr>
      <w:tr w:rsidR="007C2617" w:rsidRPr="005152CF" w14:paraId="3C8A4C87" w14:textId="77777777" w:rsidTr="00A230C8">
        <w:trPr>
          <w:trHeight w:val="439"/>
        </w:trPr>
        <w:tc>
          <w:tcPr>
            <w:tcW w:w="2445" w:type="dxa"/>
          </w:tcPr>
          <w:p w14:paraId="47021F20" w14:textId="77777777" w:rsidR="007C2617" w:rsidRPr="005152CF" w:rsidRDefault="007C2617" w:rsidP="00A230C8">
            <w:pPr>
              <w:spacing w:line="264" w:lineRule="auto"/>
              <w:rPr>
                <w:rFonts w:ascii="Arial" w:eastAsia="Calibri" w:hAnsi="Arial" w:cs="Times New Roman"/>
                <w:lang w:val="en-US"/>
              </w:rPr>
            </w:pPr>
            <w:r w:rsidRPr="005152CF">
              <w:rPr>
                <w:rFonts w:ascii="Arial" w:eastAsia="Calibri" w:hAnsi="Arial" w:cs="Times New Roman"/>
                <w:lang w:val="en-US"/>
              </w:rPr>
              <w:t>&lt;Add rows as needed&gt;</w:t>
            </w:r>
          </w:p>
        </w:tc>
        <w:tc>
          <w:tcPr>
            <w:tcW w:w="2445" w:type="dxa"/>
          </w:tcPr>
          <w:p w14:paraId="3770EDDC" w14:textId="77777777" w:rsidR="007C2617" w:rsidRPr="005152CF" w:rsidRDefault="007C2617" w:rsidP="00A230C8">
            <w:pPr>
              <w:spacing w:line="264" w:lineRule="auto"/>
              <w:rPr>
                <w:rFonts w:ascii="Arial" w:eastAsia="Calibri" w:hAnsi="Arial" w:cs="Times New Roman"/>
                <w:lang w:val="en-US"/>
              </w:rPr>
            </w:pPr>
            <w:r w:rsidRPr="005152CF">
              <w:rPr>
                <w:rFonts w:ascii="Arial" w:eastAsia="Calibri" w:hAnsi="Arial" w:cs="Times New Roman"/>
                <w:lang w:val="en-US"/>
              </w:rPr>
              <w:t>&lt;Add rows as needed&gt;</w:t>
            </w:r>
          </w:p>
        </w:tc>
        <w:tc>
          <w:tcPr>
            <w:tcW w:w="2446" w:type="dxa"/>
          </w:tcPr>
          <w:p w14:paraId="0261E598" w14:textId="77777777" w:rsidR="007C2617" w:rsidRPr="005152CF" w:rsidRDefault="007C2617" w:rsidP="00A230C8">
            <w:pPr>
              <w:spacing w:line="264" w:lineRule="auto"/>
              <w:rPr>
                <w:rFonts w:ascii="Arial" w:eastAsia="Calibri" w:hAnsi="Arial" w:cs="Times New Roman"/>
                <w:lang w:val="en-US"/>
              </w:rPr>
            </w:pPr>
            <w:r w:rsidRPr="005152CF">
              <w:rPr>
                <w:rFonts w:ascii="Arial" w:eastAsia="Calibri" w:hAnsi="Arial" w:cs="Times New Roman"/>
                <w:lang w:val="en-US"/>
              </w:rPr>
              <w:t>&lt;DD/MM/YYYY&gt;</w:t>
            </w:r>
          </w:p>
        </w:tc>
        <w:tc>
          <w:tcPr>
            <w:tcW w:w="2446" w:type="dxa"/>
          </w:tcPr>
          <w:p w14:paraId="00B1B570" w14:textId="77777777" w:rsidR="007C2617" w:rsidRPr="005152CF" w:rsidRDefault="007C2617" w:rsidP="00A230C8">
            <w:pPr>
              <w:spacing w:line="264" w:lineRule="auto"/>
              <w:rPr>
                <w:rFonts w:ascii="Arial" w:eastAsia="Calibri" w:hAnsi="Arial" w:cs="Times New Roman"/>
                <w:lang w:val="en-US"/>
              </w:rPr>
            </w:pPr>
            <w:r w:rsidRPr="005152CF">
              <w:rPr>
                <w:rFonts w:ascii="Arial" w:eastAsia="Calibri" w:hAnsi="Arial" w:cs="Times New Roman"/>
                <w:lang w:val="en-US"/>
              </w:rPr>
              <w:t>$&lt;Amount&gt;</w:t>
            </w:r>
          </w:p>
        </w:tc>
      </w:tr>
    </w:tbl>
    <w:p w14:paraId="20A6A26B" w14:textId="77777777" w:rsidR="007C2617" w:rsidRDefault="007C2617" w:rsidP="005E3777">
      <w:pPr>
        <w:pStyle w:val="Bullets"/>
        <w:numPr>
          <w:ilvl w:val="0"/>
          <w:numId w:val="34"/>
        </w:numPr>
        <w:rPr>
          <w:lang w:val="en-US"/>
        </w:rPr>
      </w:pPr>
      <w:r>
        <w:rPr>
          <w:lang w:val="en-US"/>
        </w:rPr>
        <w:t>&lt;</w:t>
      </w:r>
      <w:r w:rsidRPr="006E6D95">
        <w:rPr>
          <w:rFonts w:eastAsia="Times New Roman" w:cs="Arial"/>
          <w:color w:val="0000FF"/>
          <w:szCs w:val="22"/>
          <w:lang w:eastAsia="en-AU"/>
        </w:rPr>
        <w:t>Insert optional Clause Bank items – bulleted</w:t>
      </w:r>
      <w:r>
        <w:rPr>
          <w:lang w:val="en-US"/>
        </w:rPr>
        <w:t>&gt;</w:t>
      </w:r>
    </w:p>
    <w:p w14:paraId="33B19F44" w14:textId="77777777" w:rsidR="007C2617" w:rsidRPr="005152CF" w:rsidRDefault="007C2617" w:rsidP="007C2617">
      <w:pPr>
        <w:keepNext/>
        <w:keepLines/>
        <w:spacing w:before="200" w:after="80" w:line="264" w:lineRule="auto"/>
        <w:outlineLvl w:val="2"/>
        <w:rPr>
          <w:rFonts w:ascii="Arial" w:eastAsia="MS Gothic" w:hAnsi="Arial" w:cs="Times New Roman"/>
          <w:b/>
          <w:bCs/>
          <w:color w:val="665A58"/>
          <w:sz w:val="24"/>
          <w:lang w:val="en-US"/>
        </w:rPr>
      </w:pPr>
      <w:r w:rsidRPr="005152CF">
        <w:rPr>
          <w:rFonts w:ascii="Arial" w:eastAsia="MS Gothic" w:hAnsi="Arial" w:cs="Times New Roman"/>
          <w:b/>
          <w:bCs/>
          <w:color w:val="665A58"/>
          <w:sz w:val="24"/>
          <w:lang w:val="en-US"/>
        </w:rPr>
        <w:br w:type="page"/>
      </w:r>
      <w:r w:rsidRPr="005152CF">
        <w:rPr>
          <w:rFonts w:ascii="Arial" w:eastAsia="MS Gothic" w:hAnsi="Arial" w:cs="Times New Roman"/>
          <w:b/>
          <w:bCs/>
          <w:sz w:val="24"/>
          <w:lang w:val="en-US"/>
        </w:rPr>
        <w:lastRenderedPageBreak/>
        <w:t>Item 4: Budget</w:t>
      </w:r>
    </w:p>
    <w:p w14:paraId="4037B69D" w14:textId="77777777" w:rsidR="007C2617" w:rsidRDefault="007C2617" w:rsidP="007C2617">
      <w:pPr>
        <w:rPr>
          <w:lang w:val="en-US"/>
        </w:rPr>
      </w:pPr>
      <w:r>
        <w:rPr>
          <w:lang w:val="en-US"/>
        </w:rPr>
        <w:t xml:space="preserve">(read with 'Terms and conditions' clause on </w:t>
      </w:r>
      <w:r w:rsidRPr="00797013">
        <w:rPr>
          <w:i/>
        </w:rPr>
        <w:t>Funding</w:t>
      </w:r>
      <w:r w:rsidRPr="00797013">
        <w:t>)</w:t>
      </w:r>
    </w:p>
    <w:p w14:paraId="346586BE" w14:textId="77777777" w:rsidR="007C2617" w:rsidRDefault="007C2617" w:rsidP="005E3777">
      <w:pPr>
        <w:pStyle w:val="Bullets"/>
        <w:numPr>
          <w:ilvl w:val="0"/>
          <w:numId w:val="34"/>
        </w:numPr>
        <w:rPr>
          <w:lang w:val="en-US"/>
        </w:rPr>
      </w:pPr>
      <w:r>
        <w:rPr>
          <w:lang w:val="en-US"/>
        </w:rPr>
        <w:t>&lt;</w:t>
      </w:r>
      <w:r w:rsidRPr="006E6D95">
        <w:rPr>
          <w:rFonts w:eastAsia="Times New Roman" w:cs="Arial"/>
          <w:color w:val="0000FF"/>
          <w:szCs w:val="22"/>
          <w:lang w:eastAsia="en-AU"/>
        </w:rPr>
        <w:t>Insert optional Clause Bank items – bulleted</w:t>
      </w:r>
      <w:r>
        <w:rPr>
          <w:lang w:val="en-US"/>
        </w:rPr>
        <w:t>&gt;</w:t>
      </w:r>
    </w:p>
    <w:p w14:paraId="35EEFB78" w14:textId="77777777" w:rsidR="007C2617" w:rsidRDefault="007C2617" w:rsidP="007C2617">
      <w:pPr>
        <w:pStyle w:val="Bullets"/>
      </w:pPr>
      <w:r>
        <w:t>&lt;</w:t>
      </w:r>
      <w:r w:rsidRPr="006E6D95">
        <w:rPr>
          <w:rFonts w:eastAsia="Times New Roman" w:cs="Arial"/>
          <w:color w:val="0000FF"/>
          <w:szCs w:val="22"/>
          <w:lang w:eastAsia="en-AU"/>
        </w:rPr>
        <w:t>BUDGET TABLE IS OPTIONAL. SAMPLE TABLE PROVIDED</w:t>
      </w:r>
      <w:r>
        <w:t xml:space="preserve"> &gt;</w:t>
      </w:r>
    </w:p>
    <w:p w14:paraId="30B3713C" w14:textId="6F0BDABE" w:rsidR="00612584" w:rsidRPr="00612584" w:rsidRDefault="00612584" w:rsidP="007C2617">
      <w:pPr>
        <w:pStyle w:val="Bullets"/>
        <w:rPr>
          <w:b/>
          <w:bCs/>
          <w:lang w:val="en-US"/>
        </w:rPr>
      </w:pPr>
      <w:r w:rsidRPr="00612584">
        <w:rPr>
          <w:b/>
          <w:bCs/>
        </w:rPr>
        <w:t>Budget Forecast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9"/>
        <w:gridCol w:w="3013"/>
      </w:tblGrid>
      <w:tr w:rsidR="007C2617" w:rsidRPr="006D371E" w14:paraId="26B53C57" w14:textId="77777777" w:rsidTr="00612584">
        <w:tc>
          <w:tcPr>
            <w:tcW w:w="6609" w:type="dxa"/>
          </w:tcPr>
          <w:p w14:paraId="41355951" w14:textId="77777777" w:rsidR="007C2617" w:rsidRPr="006D371E" w:rsidRDefault="007C2617" w:rsidP="00A230C8">
            <w:pPr>
              <w:pStyle w:val="TableHeading"/>
            </w:pPr>
            <w:r w:rsidRPr="006D371E">
              <w:t>Activity Income</w:t>
            </w:r>
          </w:p>
        </w:tc>
        <w:tc>
          <w:tcPr>
            <w:tcW w:w="3013" w:type="dxa"/>
          </w:tcPr>
          <w:p w14:paraId="36B05B8F" w14:textId="77777777" w:rsidR="007C2617" w:rsidRPr="006D371E" w:rsidRDefault="007C2617" w:rsidP="00A230C8">
            <w:pPr>
              <w:pStyle w:val="TableHeading"/>
              <w:jc w:val="right"/>
            </w:pPr>
            <w:r w:rsidRPr="006D371E">
              <w:t>$ (excluding GST)</w:t>
            </w:r>
          </w:p>
        </w:tc>
      </w:tr>
      <w:tr w:rsidR="007C2617" w:rsidRPr="006D371E" w14:paraId="37C925F8" w14:textId="77777777" w:rsidTr="00612584">
        <w:tc>
          <w:tcPr>
            <w:tcW w:w="6609" w:type="dxa"/>
          </w:tcPr>
          <w:p w14:paraId="11D8A2B6" w14:textId="77777777" w:rsidR="007C2617" w:rsidRPr="006D371E" w:rsidRDefault="007C2617" w:rsidP="00A230C8">
            <w:pPr>
              <w:pStyle w:val="TableCopy"/>
            </w:pPr>
            <w:r w:rsidRPr="006D371E">
              <w:t>Funds from the Department</w:t>
            </w:r>
          </w:p>
        </w:tc>
        <w:tc>
          <w:tcPr>
            <w:tcW w:w="3013" w:type="dxa"/>
          </w:tcPr>
          <w:p w14:paraId="3EE6D012" w14:textId="77777777" w:rsidR="007C2617" w:rsidRPr="006D371E" w:rsidRDefault="007C2617" w:rsidP="00A230C8">
            <w:pPr>
              <w:pStyle w:val="TableCopy"/>
              <w:jc w:val="right"/>
            </w:pPr>
            <w:r w:rsidRPr="006D371E">
              <w:t xml:space="preserve">$&lt;Amount&gt;          </w:t>
            </w:r>
          </w:p>
        </w:tc>
      </w:tr>
      <w:tr w:rsidR="007C2617" w:rsidRPr="006D371E" w14:paraId="2161AB73" w14:textId="77777777" w:rsidTr="00612584">
        <w:tc>
          <w:tcPr>
            <w:tcW w:w="6609" w:type="dxa"/>
          </w:tcPr>
          <w:p w14:paraId="3AC2765B" w14:textId="77777777" w:rsidR="007C2617" w:rsidRPr="006D371E" w:rsidRDefault="007C2617" w:rsidP="00A230C8">
            <w:pPr>
              <w:pStyle w:val="TableCopy"/>
            </w:pPr>
            <w:r w:rsidRPr="006D371E">
              <w:t xml:space="preserve">Funds from your </w:t>
            </w:r>
            <w:proofErr w:type="spellStart"/>
            <w:r w:rsidRPr="006D371E">
              <w:t>Organisation</w:t>
            </w:r>
            <w:proofErr w:type="spellEnd"/>
          </w:p>
        </w:tc>
        <w:tc>
          <w:tcPr>
            <w:tcW w:w="3013" w:type="dxa"/>
          </w:tcPr>
          <w:p w14:paraId="5143640A" w14:textId="77777777" w:rsidR="007C2617" w:rsidRPr="006D371E" w:rsidRDefault="007C2617" w:rsidP="00A230C8">
            <w:pPr>
              <w:pStyle w:val="TableCopy"/>
              <w:jc w:val="right"/>
            </w:pPr>
            <w:r w:rsidRPr="006D371E">
              <w:t xml:space="preserve">$&lt;Amount&gt;            </w:t>
            </w:r>
          </w:p>
        </w:tc>
      </w:tr>
      <w:tr w:rsidR="007C2617" w:rsidRPr="006D371E" w14:paraId="1A4AB17E" w14:textId="77777777" w:rsidTr="00612584">
        <w:tc>
          <w:tcPr>
            <w:tcW w:w="6609" w:type="dxa"/>
          </w:tcPr>
          <w:p w14:paraId="3AFB301F" w14:textId="77777777" w:rsidR="007C2617" w:rsidRPr="006D371E" w:rsidRDefault="007C2617" w:rsidP="00A230C8">
            <w:pPr>
              <w:pStyle w:val="TableCopy"/>
            </w:pPr>
            <w:r w:rsidRPr="006D371E">
              <w:t>Funds from other contributors or partners</w:t>
            </w:r>
          </w:p>
        </w:tc>
        <w:tc>
          <w:tcPr>
            <w:tcW w:w="3013" w:type="dxa"/>
          </w:tcPr>
          <w:p w14:paraId="5171EAD4" w14:textId="77777777" w:rsidR="007C2617" w:rsidRPr="006D371E" w:rsidRDefault="007C2617" w:rsidP="00A230C8">
            <w:pPr>
              <w:pStyle w:val="TableCopy"/>
              <w:jc w:val="right"/>
            </w:pPr>
            <w:r w:rsidRPr="006D371E">
              <w:t xml:space="preserve">$&lt;Amount&gt;             </w:t>
            </w:r>
          </w:p>
        </w:tc>
      </w:tr>
      <w:tr w:rsidR="007C2617" w:rsidRPr="006D371E" w14:paraId="5BFC04E4" w14:textId="77777777" w:rsidTr="00612584">
        <w:tc>
          <w:tcPr>
            <w:tcW w:w="6609" w:type="dxa"/>
          </w:tcPr>
          <w:p w14:paraId="3E87E685" w14:textId="77777777" w:rsidR="007C2617" w:rsidRPr="006D371E" w:rsidRDefault="007C2617" w:rsidP="005E3777">
            <w:pPr>
              <w:pStyle w:val="Bullets"/>
              <w:numPr>
                <w:ilvl w:val="0"/>
                <w:numId w:val="34"/>
              </w:numPr>
            </w:pPr>
            <w:r w:rsidRPr="006D371E">
              <w:t>Grants (Commonwealth)</w:t>
            </w:r>
          </w:p>
        </w:tc>
        <w:tc>
          <w:tcPr>
            <w:tcW w:w="3013" w:type="dxa"/>
          </w:tcPr>
          <w:p w14:paraId="7EA35B8C" w14:textId="77777777" w:rsidR="007C2617" w:rsidRPr="006D371E" w:rsidRDefault="007C2617" w:rsidP="00A230C8">
            <w:pPr>
              <w:pStyle w:val="TableCopy"/>
              <w:jc w:val="right"/>
            </w:pPr>
            <w:r w:rsidRPr="006D371E">
              <w:t xml:space="preserve">$&lt;Amount&gt;             </w:t>
            </w:r>
          </w:p>
        </w:tc>
      </w:tr>
      <w:tr w:rsidR="007C2617" w:rsidRPr="006D371E" w14:paraId="0E2123DB" w14:textId="77777777" w:rsidTr="00612584">
        <w:tc>
          <w:tcPr>
            <w:tcW w:w="6609" w:type="dxa"/>
          </w:tcPr>
          <w:p w14:paraId="6E54828E" w14:textId="77777777" w:rsidR="007C2617" w:rsidRPr="006D371E" w:rsidRDefault="007C2617" w:rsidP="005E3777">
            <w:pPr>
              <w:pStyle w:val="Bullets"/>
              <w:numPr>
                <w:ilvl w:val="0"/>
                <w:numId w:val="34"/>
              </w:numPr>
            </w:pPr>
            <w:r w:rsidRPr="006D371E">
              <w:t>Grants (State)</w:t>
            </w:r>
          </w:p>
        </w:tc>
        <w:tc>
          <w:tcPr>
            <w:tcW w:w="3013" w:type="dxa"/>
          </w:tcPr>
          <w:p w14:paraId="3B2178B9" w14:textId="77777777" w:rsidR="007C2617" w:rsidRPr="006D371E" w:rsidRDefault="007C2617" w:rsidP="00A230C8">
            <w:pPr>
              <w:pStyle w:val="TableCopy"/>
              <w:jc w:val="right"/>
            </w:pPr>
            <w:r w:rsidRPr="006D371E">
              <w:t xml:space="preserve">$&lt;Amount&gt;          </w:t>
            </w:r>
          </w:p>
        </w:tc>
      </w:tr>
      <w:tr w:rsidR="007C2617" w:rsidRPr="006D371E" w14:paraId="54BA5F5E" w14:textId="77777777" w:rsidTr="00612584">
        <w:tc>
          <w:tcPr>
            <w:tcW w:w="6609" w:type="dxa"/>
          </w:tcPr>
          <w:p w14:paraId="28694973" w14:textId="77777777" w:rsidR="007C2617" w:rsidRPr="006D371E" w:rsidRDefault="007C2617" w:rsidP="005E3777">
            <w:pPr>
              <w:pStyle w:val="Bullets"/>
              <w:numPr>
                <w:ilvl w:val="0"/>
                <w:numId w:val="34"/>
              </w:numPr>
            </w:pPr>
            <w:r w:rsidRPr="006D371E">
              <w:t>Grants (Other)</w:t>
            </w:r>
          </w:p>
        </w:tc>
        <w:tc>
          <w:tcPr>
            <w:tcW w:w="3013" w:type="dxa"/>
          </w:tcPr>
          <w:p w14:paraId="6A337FCA" w14:textId="77777777" w:rsidR="007C2617" w:rsidRPr="006D371E" w:rsidRDefault="007C2617" w:rsidP="00A230C8">
            <w:pPr>
              <w:pStyle w:val="TableCopy"/>
              <w:jc w:val="right"/>
            </w:pPr>
            <w:r w:rsidRPr="006D371E">
              <w:t xml:space="preserve">$&lt;Amount&gt;             </w:t>
            </w:r>
          </w:p>
        </w:tc>
      </w:tr>
      <w:tr w:rsidR="007C2617" w:rsidRPr="006D371E" w14:paraId="457DED97" w14:textId="77777777" w:rsidTr="00612584">
        <w:tc>
          <w:tcPr>
            <w:tcW w:w="6609" w:type="dxa"/>
          </w:tcPr>
          <w:p w14:paraId="0CE98413" w14:textId="77777777" w:rsidR="007C2617" w:rsidRPr="006D371E" w:rsidRDefault="007C2617" w:rsidP="005E3777">
            <w:pPr>
              <w:pStyle w:val="Bullets"/>
              <w:numPr>
                <w:ilvl w:val="0"/>
                <w:numId w:val="34"/>
              </w:numPr>
            </w:pPr>
            <w:r w:rsidRPr="006D371E">
              <w:t>&lt;Insert item&gt;</w:t>
            </w:r>
          </w:p>
        </w:tc>
        <w:tc>
          <w:tcPr>
            <w:tcW w:w="3013" w:type="dxa"/>
          </w:tcPr>
          <w:p w14:paraId="757C8818" w14:textId="77777777" w:rsidR="007C2617" w:rsidRPr="006D371E" w:rsidRDefault="007C2617" w:rsidP="00A230C8">
            <w:pPr>
              <w:pStyle w:val="TableCopy"/>
              <w:jc w:val="right"/>
            </w:pPr>
            <w:r w:rsidRPr="006D371E">
              <w:t xml:space="preserve">$&lt;Amount&gt;          </w:t>
            </w:r>
          </w:p>
        </w:tc>
      </w:tr>
      <w:tr w:rsidR="007C2617" w:rsidRPr="006D371E" w14:paraId="103D35CA" w14:textId="77777777" w:rsidTr="00612584">
        <w:tc>
          <w:tcPr>
            <w:tcW w:w="6609" w:type="dxa"/>
          </w:tcPr>
          <w:p w14:paraId="0B1090DA" w14:textId="77777777" w:rsidR="007C2617" w:rsidRPr="006D371E" w:rsidRDefault="007C2617" w:rsidP="00A230C8">
            <w:pPr>
              <w:pStyle w:val="TableCopy"/>
            </w:pPr>
            <w:r w:rsidRPr="006D371E">
              <w:t>Total Activity Income</w:t>
            </w:r>
          </w:p>
        </w:tc>
        <w:tc>
          <w:tcPr>
            <w:tcW w:w="3013" w:type="dxa"/>
          </w:tcPr>
          <w:p w14:paraId="1591AA41" w14:textId="77777777" w:rsidR="007C2617" w:rsidRPr="006D371E" w:rsidRDefault="007C2617" w:rsidP="00A230C8">
            <w:pPr>
              <w:pStyle w:val="TableCopy"/>
              <w:jc w:val="right"/>
            </w:pPr>
            <w:r w:rsidRPr="006D371E">
              <w:t xml:space="preserve">$&lt;Amount&gt;          </w:t>
            </w:r>
          </w:p>
        </w:tc>
      </w:tr>
      <w:tr w:rsidR="007C2617" w:rsidRPr="006D371E" w14:paraId="06D78EC3" w14:textId="77777777" w:rsidTr="00612584">
        <w:tc>
          <w:tcPr>
            <w:tcW w:w="6609" w:type="dxa"/>
          </w:tcPr>
          <w:p w14:paraId="17454660" w14:textId="77777777" w:rsidR="007C2617" w:rsidRPr="006D371E" w:rsidRDefault="007C2617" w:rsidP="00A230C8">
            <w:pPr>
              <w:pStyle w:val="TableHeading"/>
              <w:spacing w:after="0"/>
            </w:pPr>
            <w:r w:rsidRPr="006D371E">
              <w:t xml:space="preserve">Activity Expenditure </w:t>
            </w:r>
          </w:p>
          <w:p w14:paraId="57A988FF" w14:textId="77777777" w:rsidR="007C2617" w:rsidRPr="006D371E" w:rsidRDefault="007C2617" w:rsidP="00A230C8">
            <w:pPr>
              <w:pStyle w:val="TableHeading"/>
              <w:spacing w:before="0"/>
            </w:pPr>
            <w:r w:rsidRPr="006D371E">
              <w:t>(Aligned to National Standard Chart of Accounts Headings)</w:t>
            </w:r>
          </w:p>
        </w:tc>
        <w:tc>
          <w:tcPr>
            <w:tcW w:w="3013" w:type="dxa"/>
          </w:tcPr>
          <w:p w14:paraId="1DF97A5A" w14:textId="77777777" w:rsidR="007C2617" w:rsidRPr="006D371E" w:rsidRDefault="007C2617" w:rsidP="00A230C8">
            <w:pPr>
              <w:pStyle w:val="TableHeading"/>
              <w:jc w:val="right"/>
            </w:pPr>
            <w:r w:rsidRPr="006D371E">
              <w:t>$ (excluding GST)</w:t>
            </w:r>
          </w:p>
        </w:tc>
      </w:tr>
      <w:tr w:rsidR="007C2617" w:rsidRPr="006D371E" w14:paraId="5A6DC886" w14:textId="77777777" w:rsidTr="00612584">
        <w:tc>
          <w:tcPr>
            <w:tcW w:w="6609" w:type="dxa"/>
          </w:tcPr>
          <w:p w14:paraId="168C8DEF" w14:textId="77777777" w:rsidR="007C2617" w:rsidRPr="006D371E" w:rsidRDefault="007C2617" w:rsidP="00A230C8">
            <w:pPr>
              <w:pStyle w:val="TableCopy"/>
            </w:pPr>
            <w:r w:rsidRPr="006D371E">
              <w:t>Expenditure against total Activity income</w:t>
            </w:r>
          </w:p>
        </w:tc>
        <w:tc>
          <w:tcPr>
            <w:tcW w:w="3013" w:type="dxa"/>
          </w:tcPr>
          <w:p w14:paraId="292DBB0E" w14:textId="77777777" w:rsidR="007C2617" w:rsidRPr="006D371E" w:rsidRDefault="007C2617" w:rsidP="00A230C8">
            <w:pPr>
              <w:pStyle w:val="TableCopy"/>
              <w:jc w:val="right"/>
            </w:pPr>
            <w:r w:rsidRPr="006D371E">
              <w:t xml:space="preserve">$&lt;Amount&gt;          </w:t>
            </w:r>
          </w:p>
        </w:tc>
      </w:tr>
      <w:tr w:rsidR="007C2617" w:rsidRPr="006D371E" w14:paraId="671C987D" w14:textId="77777777" w:rsidTr="00612584">
        <w:tc>
          <w:tcPr>
            <w:tcW w:w="6609" w:type="dxa"/>
          </w:tcPr>
          <w:p w14:paraId="40B29E9C" w14:textId="77777777" w:rsidR="007C2617" w:rsidRPr="006D371E" w:rsidRDefault="007C2617" w:rsidP="005E3777">
            <w:pPr>
              <w:pStyle w:val="Bullets"/>
              <w:numPr>
                <w:ilvl w:val="0"/>
                <w:numId w:val="34"/>
              </w:numPr>
            </w:pPr>
            <w:r w:rsidRPr="006D371E">
              <w:t>&lt;Insert item&gt;</w:t>
            </w:r>
          </w:p>
        </w:tc>
        <w:tc>
          <w:tcPr>
            <w:tcW w:w="3013" w:type="dxa"/>
          </w:tcPr>
          <w:p w14:paraId="1F7BB006" w14:textId="77777777" w:rsidR="007C2617" w:rsidRPr="006D371E" w:rsidRDefault="007C2617" w:rsidP="00A230C8">
            <w:pPr>
              <w:pStyle w:val="TableCopy"/>
              <w:jc w:val="right"/>
            </w:pPr>
            <w:r w:rsidRPr="006D371E">
              <w:t xml:space="preserve">$&lt;Amount&gt;          </w:t>
            </w:r>
          </w:p>
        </w:tc>
      </w:tr>
      <w:tr w:rsidR="007C2617" w:rsidRPr="006D371E" w14:paraId="07C53408" w14:textId="77777777" w:rsidTr="00612584">
        <w:tc>
          <w:tcPr>
            <w:tcW w:w="6609" w:type="dxa"/>
          </w:tcPr>
          <w:p w14:paraId="4F12EA19" w14:textId="77777777" w:rsidR="007C2617" w:rsidRPr="006D371E" w:rsidRDefault="007C2617" w:rsidP="005E3777">
            <w:pPr>
              <w:pStyle w:val="Bullets"/>
              <w:numPr>
                <w:ilvl w:val="0"/>
                <w:numId w:val="34"/>
              </w:numPr>
            </w:pPr>
            <w:r w:rsidRPr="006D371E">
              <w:t>&lt;Insert item&gt;</w:t>
            </w:r>
          </w:p>
        </w:tc>
        <w:tc>
          <w:tcPr>
            <w:tcW w:w="3013" w:type="dxa"/>
          </w:tcPr>
          <w:p w14:paraId="23AB9022" w14:textId="77777777" w:rsidR="007C2617" w:rsidRPr="006D371E" w:rsidRDefault="007C2617" w:rsidP="00A230C8">
            <w:pPr>
              <w:pStyle w:val="TableCopy"/>
              <w:jc w:val="right"/>
            </w:pPr>
            <w:r w:rsidRPr="006D371E">
              <w:t xml:space="preserve">$&lt;Amount&gt;          </w:t>
            </w:r>
          </w:p>
        </w:tc>
      </w:tr>
      <w:tr w:rsidR="007C2617" w:rsidRPr="006D371E" w14:paraId="03C9983D" w14:textId="77777777" w:rsidTr="00612584">
        <w:tc>
          <w:tcPr>
            <w:tcW w:w="6609" w:type="dxa"/>
          </w:tcPr>
          <w:p w14:paraId="3369DBEB" w14:textId="77777777" w:rsidR="007C2617" w:rsidRPr="006D371E" w:rsidRDefault="007C2617" w:rsidP="005E3777">
            <w:pPr>
              <w:pStyle w:val="Bullets"/>
              <w:numPr>
                <w:ilvl w:val="0"/>
                <w:numId w:val="34"/>
              </w:numPr>
            </w:pPr>
            <w:r w:rsidRPr="006D371E">
              <w:t>&lt;Insert item&gt;</w:t>
            </w:r>
          </w:p>
        </w:tc>
        <w:tc>
          <w:tcPr>
            <w:tcW w:w="3013" w:type="dxa"/>
          </w:tcPr>
          <w:p w14:paraId="7F268502" w14:textId="77777777" w:rsidR="007C2617" w:rsidRPr="006D371E" w:rsidRDefault="007C2617" w:rsidP="00A230C8">
            <w:pPr>
              <w:pStyle w:val="TableCopy"/>
              <w:jc w:val="right"/>
            </w:pPr>
            <w:r w:rsidRPr="006D371E">
              <w:t xml:space="preserve">$&lt;Amount&gt;          </w:t>
            </w:r>
          </w:p>
        </w:tc>
      </w:tr>
      <w:tr w:rsidR="007C2617" w:rsidRPr="006D371E" w14:paraId="3347DBBB" w14:textId="77777777" w:rsidTr="00612584">
        <w:tc>
          <w:tcPr>
            <w:tcW w:w="6609" w:type="dxa"/>
          </w:tcPr>
          <w:p w14:paraId="67E20F09" w14:textId="77777777" w:rsidR="007C2617" w:rsidRPr="006D371E" w:rsidRDefault="007C2617" w:rsidP="00A230C8">
            <w:pPr>
              <w:pStyle w:val="TableCopy"/>
            </w:pPr>
            <w:r w:rsidRPr="006D371E">
              <w:t>Total Activity Expenditure</w:t>
            </w:r>
          </w:p>
        </w:tc>
        <w:tc>
          <w:tcPr>
            <w:tcW w:w="3013" w:type="dxa"/>
          </w:tcPr>
          <w:p w14:paraId="6667B2EB" w14:textId="77777777" w:rsidR="007C2617" w:rsidRPr="006D371E" w:rsidRDefault="007C2617" w:rsidP="00A230C8">
            <w:pPr>
              <w:pStyle w:val="TableCopy"/>
              <w:jc w:val="right"/>
            </w:pPr>
            <w:r w:rsidRPr="006D371E">
              <w:t xml:space="preserve">$&lt;Amount&gt;          </w:t>
            </w:r>
          </w:p>
        </w:tc>
      </w:tr>
      <w:tr w:rsidR="007C2617" w:rsidRPr="006D371E" w14:paraId="4DB80BA8" w14:textId="77777777" w:rsidTr="00612584">
        <w:tc>
          <w:tcPr>
            <w:tcW w:w="6609" w:type="dxa"/>
          </w:tcPr>
          <w:p w14:paraId="66C56029" w14:textId="77777777" w:rsidR="007C2617" w:rsidRPr="006D371E" w:rsidRDefault="007C2617" w:rsidP="00A230C8">
            <w:pPr>
              <w:pStyle w:val="TableHeading"/>
            </w:pPr>
            <w:r w:rsidRPr="006D371E">
              <w:t>Activity costs met through in-kind contributions (approximate value)</w:t>
            </w:r>
          </w:p>
        </w:tc>
        <w:tc>
          <w:tcPr>
            <w:tcW w:w="3013" w:type="dxa"/>
          </w:tcPr>
          <w:p w14:paraId="3D06ECD2" w14:textId="77777777" w:rsidR="007C2617" w:rsidRPr="006D371E" w:rsidRDefault="007C2617" w:rsidP="00A230C8">
            <w:pPr>
              <w:pStyle w:val="TableHeading"/>
              <w:jc w:val="right"/>
            </w:pPr>
            <w:r w:rsidRPr="006D371E">
              <w:t>$ (excluding GST)</w:t>
            </w:r>
          </w:p>
        </w:tc>
      </w:tr>
      <w:tr w:rsidR="007C2617" w:rsidRPr="006D371E" w14:paraId="6A2BF38D" w14:textId="77777777" w:rsidTr="00612584">
        <w:tc>
          <w:tcPr>
            <w:tcW w:w="6609" w:type="dxa"/>
          </w:tcPr>
          <w:p w14:paraId="28A3FDEE" w14:textId="77777777" w:rsidR="007C2617" w:rsidRPr="006D371E" w:rsidRDefault="007C2617" w:rsidP="00A230C8">
            <w:pPr>
              <w:pStyle w:val="TableCopy"/>
            </w:pPr>
            <w:r w:rsidRPr="006D371E">
              <w:t>Total in-kind support</w:t>
            </w:r>
          </w:p>
        </w:tc>
        <w:tc>
          <w:tcPr>
            <w:tcW w:w="3013" w:type="dxa"/>
          </w:tcPr>
          <w:p w14:paraId="36515B65" w14:textId="77777777" w:rsidR="007C2617" w:rsidRPr="006D371E" w:rsidRDefault="007C2617" w:rsidP="00A230C8">
            <w:pPr>
              <w:pStyle w:val="TableCopy"/>
              <w:jc w:val="right"/>
            </w:pPr>
            <w:r w:rsidRPr="006D371E">
              <w:t xml:space="preserve">$&lt;Amount&gt;          </w:t>
            </w:r>
          </w:p>
        </w:tc>
      </w:tr>
    </w:tbl>
    <w:p w14:paraId="332B5B77" w14:textId="77777777" w:rsidR="007C2617" w:rsidRPr="005152CF" w:rsidRDefault="007C2617" w:rsidP="007C2617">
      <w:pPr>
        <w:spacing w:after="40" w:line="264" w:lineRule="auto"/>
        <w:rPr>
          <w:rFonts w:ascii="Times New Roman" w:eastAsia="Calibri" w:hAnsi="Times New Roman" w:cs="Times New Roman"/>
          <w:szCs w:val="22"/>
          <w:lang w:val="en-US"/>
        </w:rPr>
      </w:pPr>
    </w:p>
    <w:p w14:paraId="2160A5A5" w14:textId="77777777" w:rsidR="007C2617" w:rsidRPr="005152CF" w:rsidRDefault="007C2617" w:rsidP="007C2617">
      <w:pPr>
        <w:spacing w:after="200" w:line="276" w:lineRule="auto"/>
        <w:rPr>
          <w:rFonts w:ascii="Times New Roman" w:eastAsia="Calibri" w:hAnsi="Times New Roman" w:cs="Times New Roman"/>
          <w:szCs w:val="22"/>
          <w:lang w:val="en-US"/>
        </w:rPr>
      </w:pPr>
      <w:r w:rsidRPr="005152CF">
        <w:rPr>
          <w:rFonts w:ascii="Times New Roman" w:eastAsia="Calibri" w:hAnsi="Times New Roman" w:cs="Times New Roman"/>
          <w:szCs w:val="22"/>
          <w:lang w:val="en-US"/>
        </w:rPr>
        <w:br w:type="page"/>
      </w:r>
    </w:p>
    <w:p w14:paraId="13BF7460" w14:textId="77777777" w:rsidR="007C2617" w:rsidRPr="005152CF" w:rsidRDefault="007C2617" w:rsidP="007C2617">
      <w:pPr>
        <w:keepNext/>
        <w:keepLines/>
        <w:spacing w:before="200" w:after="80" w:line="264" w:lineRule="auto"/>
        <w:outlineLvl w:val="2"/>
        <w:rPr>
          <w:rFonts w:ascii="Arial" w:eastAsia="MS Gothic" w:hAnsi="Arial" w:cs="Times New Roman"/>
          <w:b/>
          <w:bCs/>
          <w:sz w:val="24"/>
          <w:lang w:val="en-US"/>
        </w:rPr>
      </w:pPr>
      <w:r w:rsidRPr="005152CF">
        <w:rPr>
          <w:rFonts w:ascii="Arial" w:eastAsia="MS Gothic" w:hAnsi="Arial" w:cs="Times New Roman"/>
          <w:b/>
          <w:bCs/>
          <w:sz w:val="24"/>
          <w:lang w:val="en-US"/>
        </w:rPr>
        <w:lastRenderedPageBreak/>
        <w:t xml:space="preserve">Item 5: Reporting requirements </w:t>
      </w:r>
    </w:p>
    <w:p w14:paraId="32E03AA7" w14:textId="77777777" w:rsidR="007C2617" w:rsidRPr="005152CF" w:rsidRDefault="007C2617" w:rsidP="007C2617">
      <w:pPr>
        <w:spacing w:after="40" w:line="264" w:lineRule="auto"/>
        <w:rPr>
          <w:rFonts w:ascii="Arial" w:eastAsia="Calibri" w:hAnsi="Arial" w:cs="Times New Roman"/>
          <w:lang w:val="en-US"/>
        </w:rPr>
      </w:pPr>
      <w:r w:rsidRPr="005152CF">
        <w:rPr>
          <w:rFonts w:ascii="Arial" w:eastAsia="Calibri" w:hAnsi="Arial" w:cs="Times New Roman"/>
          <w:lang w:val="en-US"/>
        </w:rPr>
        <w:t xml:space="preserve">(read with 'Terms and Conditions' clauses on </w:t>
      </w:r>
      <w:r w:rsidRPr="005152CF">
        <w:rPr>
          <w:rFonts w:ascii="Arial" w:eastAsia="Calibri" w:hAnsi="Arial" w:cs="Times New Roman"/>
          <w:i/>
        </w:rPr>
        <w:t>Reporting</w:t>
      </w:r>
      <w:r w:rsidRPr="005152CF">
        <w:rPr>
          <w:rFonts w:ascii="Arial" w:eastAsia="Calibri" w:hAnsi="Arial" w:cs="Times New Roman"/>
        </w:rPr>
        <w:t xml:space="preserve"> and </w:t>
      </w:r>
      <w:r w:rsidRPr="005152CF">
        <w:rPr>
          <w:rFonts w:ascii="Arial" w:eastAsia="Calibri" w:hAnsi="Arial" w:cs="Times New Roman"/>
          <w:i/>
        </w:rPr>
        <w:t>Assets</w:t>
      </w:r>
      <w:r w:rsidRPr="005152CF">
        <w:rPr>
          <w:rFonts w:ascii="Arial" w:eastAsia="Calibri" w:hAnsi="Arial" w:cs="Times New Roman"/>
          <w:lang w:val="en-US"/>
        </w:rPr>
        <w:t>)</w:t>
      </w:r>
    </w:p>
    <w:p w14:paraId="5F36DFD9" w14:textId="77777777" w:rsidR="007C2617" w:rsidRPr="005152CF" w:rsidRDefault="007C2617" w:rsidP="007C2617">
      <w:pPr>
        <w:spacing w:after="40" w:line="264" w:lineRule="auto"/>
        <w:ind w:left="405"/>
        <w:contextualSpacing/>
        <w:rPr>
          <w:rFonts w:ascii="Arial" w:eastAsia="Calibri" w:hAnsi="Arial" w:cs="Times New Roman"/>
          <w:lang w:val="en-US"/>
        </w:rPr>
      </w:pPr>
      <w:r w:rsidRPr="005152CF">
        <w:rPr>
          <w:rFonts w:ascii="Arial" w:eastAsia="Calibri" w:hAnsi="Arial" w:cs="Times New Roman"/>
          <w:lang w:val="en-US"/>
        </w:rPr>
        <w:t>&lt;</w:t>
      </w:r>
      <w:r w:rsidRPr="005152CF">
        <w:rPr>
          <w:rFonts w:ascii="Arial" w:eastAsia="Times New Roman" w:hAnsi="Arial" w:cs="Arial"/>
          <w:color w:val="0000FF"/>
          <w:szCs w:val="22"/>
          <w:lang w:eastAsia="en-AU"/>
        </w:rPr>
        <w:t>Insert optional Clause Bank items – bulleted</w:t>
      </w:r>
      <w:r w:rsidRPr="005152CF">
        <w:rPr>
          <w:rFonts w:ascii="Arial" w:eastAsia="Calibri" w:hAnsi="Arial" w:cs="Times New Roman"/>
          <w:lang w:val="en-US"/>
        </w:rPr>
        <w:t>&gt;</w:t>
      </w:r>
    </w:p>
    <w:p w14:paraId="57367719" w14:textId="77777777" w:rsidR="007C2617" w:rsidRPr="005152CF" w:rsidRDefault="007C2617" w:rsidP="007C2617">
      <w:pPr>
        <w:keepNext/>
        <w:keepLines/>
        <w:spacing w:before="200" w:after="80" w:line="264" w:lineRule="auto"/>
        <w:outlineLvl w:val="2"/>
        <w:rPr>
          <w:rFonts w:ascii="Arial" w:eastAsia="MS Gothic" w:hAnsi="Arial" w:cs="Times New Roman"/>
          <w:b/>
          <w:bCs/>
          <w:sz w:val="24"/>
          <w:lang w:val="en-US"/>
        </w:rPr>
      </w:pPr>
      <w:r w:rsidRPr="005152CF">
        <w:rPr>
          <w:rFonts w:ascii="Arial" w:eastAsia="MS Gothic" w:hAnsi="Arial" w:cs="Times New Roman"/>
          <w:b/>
          <w:bCs/>
          <w:sz w:val="24"/>
          <w:lang w:val="en-US"/>
        </w:rPr>
        <w:t>Item 6: Activity specific requirements</w:t>
      </w:r>
    </w:p>
    <w:p w14:paraId="5F83F02B" w14:textId="77777777" w:rsidR="007C2617" w:rsidRPr="005152CF" w:rsidRDefault="007C2617" w:rsidP="007C2617">
      <w:pPr>
        <w:pStyle w:val="Bullets"/>
      </w:pPr>
      <w:r w:rsidRPr="005152CF">
        <w:rPr>
          <w:b/>
          <w:bCs/>
        </w:rPr>
        <w:t>Acknowledgement (to be read with ‘Terms and Conditions’ clause 4.17 Funding Acknowledgement)</w:t>
      </w:r>
    </w:p>
    <w:p w14:paraId="63A185A6" w14:textId="77777777" w:rsidR="007C2617" w:rsidRPr="005152CF" w:rsidRDefault="007C2617" w:rsidP="007C2617">
      <w:pPr>
        <w:spacing w:line="264" w:lineRule="auto"/>
        <w:ind w:left="426"/>
        <w:jc w:val="both"/>
        <w:rPr>
          <w:rFonts w:ascii="Arial" w:eastAsia="Calibri" w:hAnsi="Arial" w:cs="Times New Roman"/>
        </w:rPr>
      </w:pPr>
      <w:r w:rsidRPr="005152CF">
        <w:rPr>
          <w:rFonts w:ascii="Arial" w:eastAsia="Calibri" w:hAnsi="Arial" w:cs="Times New Roman"/>
          <w:color w:val="000000"/>
        </w:rPr>
        <w:t xml:space="preserve">The Organisation will acknowledge any financial and other support from the Victorian Government according to the </w:t>
      </w:r>
      <w:r w:rsidRPr="005152CF">
        <w:rPr>
          <w:rFonts w:ascii="Arial" w:eastAsia="Calibri" w:hAnsi="Arial" w:cs="Times New Roman"/>
          <w:i/>
          <w:iCs/>
          <w:color w:val="000000"/>
        </w:rPr>
        <w:t>Acknowledgement and Publicity Guidelines</w:t>
      </w:r>
      <w:r w:rsidRPr="005152CF">
        <w:rPr>
          <w:rFonts w:ascii="Arial" w:eastAsia="Calibri" w:hAnsi="Arial" w:cs="Times New Roman"/>
          <w:color w:val="000000"/>
        </w:rPr>
        <w:t xml:space="preserve"> as amended from time to time, which can be found at </w:t>
      </w:r>
      <w:bookmarkStart w:id="77" w:name="Text53"/>
      <w:r w:rsidRPr="005152CF">
        <w:rPr>
          <w:rFonts w:ascii="Arial" w:eastAsia="Calibri" w:hAnsi="Arial" w:cs="Times New Roman"/>
          <w:color w:val="000000"/>
        </w:rPr>
        <w:t>&lt;</w:t>
      </w:r>
      <w:r w:rsidRPr="005152CF">
        <w:rPr>
          <w:rFonts w:ascii="Arial" w:eastAsia="Times New Roman" w:hAnsi="Arial" w:cs="Arial"/>
          <w:color w:val="0000FF"/>
          <w:szCs w:val="22"/>
          <w:lang w:eastAsia="en-AU"/>
        </w:rPr>
        <w:t>at: Attachment X OR on the Department’s website at &lt;URL</w:t>
      </w:r>
      <w:r w:rsidRPr="005152CF">
        <w:rPr>
          <w:rFonts w:ascii="Arial" w:eastAsia="Calibri" w:hAnsi="Arial" w:cs="Times New Roman"/>
          <w:color w:val="000000"/>
        </w:rPr>
        <w:t>&gt;</w:t>
      </w:r>
      <w:bookmarkEnd w:id="77"/>
      <w:r w:rsidRPr="005152CF">
        <w:rPr>
          <w:rFonts w:ascii="Arial" w:eastAsia="Calibri" w:hAnsi="Arial" w:cs="Times New Roman"/>
          <w:color w:val="000000"/>
        </w:rPr>
        <w:t>.</w:t>
      </w:r>
    </w:p>
    <w:p w14:paraId="46911DF3" w14:textId="77777777" w:rsidR="007C2617" w:rsidRPr="005152CF" w:rsidRDefault="007C2617" w:rsidP="007C2617">
      <w:pPr>
        <w:spacing w:line="264" w:lineRule="auto"/>
        <w:ind w:left="426"/>
        <w:jc w:val="both"/>
        <w:rPr>
          <w:rFonts w:ascii="Arial" w:eastAsia="Calibri" w:hAnsi="Arial" w:cs="Times New Roman"/>
        </w:rPr>
      </w:pPr>
      <w:r w:rsidRPr="005152CF">
        <w:rPr>
          <w:rFonts w:ascii="Arial" w:eastAsia="Calibri" w:hAnsi="Arial" w:cs="Times New Roman"/>
        </w:rPr>
        <w:t>The Department reserves the right to publicise and report on awarding the Funding to the Organisation.</w:t>
      </w:r>
    </w:p>
    <w:p w14:paraId="4836DBA7" w14:textId="77777777" w:rsidR="007C2617" w:rsidRPr="005152CF" w:rsidRDefault="007C2617" w:rsidP="007C2617">
      <w:pPr>
        <w:spacing w:line="264" w:lineRule="auto"/>
        <w:ind w:left="426"/>
        <w:jc w:val="both"/>
        <w:rPr>
          <w:rFonts w:ascii="Arial" w:eastAsia="Calibri" w:hAnsi="Arial" w:cs="Times New Roman"/>
        </w:rPr>
      </w:pPr>
      <w:r w:rsidRPr="005152CF">
        <w:rPr>
          <w:rFonts w:ascii="Arial" w:eastAsia="Calibri" w:hAnsi="Arial" w:cs="Times New Roman"/>
          <w:lang w:val="en-US"/>
        </w:rPr>
        <w:t>&lt;</w:t>
      </w:r>
      <w:r w:rsidRPr="005152CF">
        <w:rPr>
          <w:rFonts w:ascii="Arial" w:eastAsia="Times New Roman" w:hAnsi="Arial" w:cs="Arial"/>
          <w:color w:val="0000FF"/>
          <w:szCs w:val="22"/>
          <w:lang w:eastAsia="en-AU"/>
        </w:rPr>
        <w:t>Insert optional Department/program specific acknowledgment clause from the Clause Bank</w:t>
      </w:r>
      <w:r w:rsidRPr="005152CF">
        <w:rPr>
          <w:rFonts w:ascii="Arial" w:eastAsia="Calibri" w:hAnsi="Arial" w:cs="Times New Roman"/>
          <w:lang w:val="en-US"/>
        </w:rPr>
        <w:t>&gt;</w:t>
      </w:r>
      <w:r w:rsidRPr="005152CF">
        <w:rPr>
          <w:rFonts w:ascii="Arial" w:eastAsia="Calibri" w:hAnsi="Arial" w:cs="Times New Roman"/>
        </w:rPr>
        <w:t>.</w:t>
      </w:r>
    </w:p>
    <w:p w14:paraId="7B95707A" w14:textId="77777777" w:rsidR="007C2617" w:rsidRPr="005152CF" w:rsidRDefault="007C2617" w:rsidP="007C2617">
      <w:pPr>
        <w:spacing w:after="40" w:line="264" w:lineRule="auto"/>
        <w:ind w:left="426"/>
        <w:contextualSpacing/>
        <w:jc w:val="both"/>
        <w:rPr>
          <w:rFonts w:ascii="Arial" w:eastAsia="Calibri" w:hAnsi="Arial" w:cs="Times New Roman"/>
          <w:lang w:val="en-US"/>
        </w:rPr>
      </w:pPr>
      <w:r w:rsidRPr="005152CF">
        <w:rPr>
          <w:rFonts w:ascii="Arial" w:eastAsia="Calibri" w:hAnsi="Arial" w:cs="Times New Roman"/>
          <w:lang w:val="en-US"/>
        </w:rPr>
        <w:t>&lt;</w:t>
      </w:r>
      <w:r w:rsidRPr="005152CF">
        <w:rPr>
          <w:rFonts w:ascii="Arial" w:eastAsia="Times New Roman" w:hAnsi="Arial" w:cs="Arial"/>
          <w:color w:val="0000FF"/>
          <w:szCs w:val="22"/>
          <w:lang w:eastAsia="en-AU"/>
        </w:rPr>
        <w:t>Insert any other relevant optional Clause Bank items – bulleted</w:t>
      </w:r>
      <w:r w:rsidRPr="005152CF">
        <w:rPr>
          <w:rFonts w:ascii="Arial" w:eastAsia="Calibri" w:hAnsi="Arial" w:cs="Times New Roman"/>
          <w:lang w:val="en-US"/>
        </w:rPr>
        <w:t>&gt;</w:t>
      </w:r>
    </w:p>
    <w:p w14:paraId="2F08FE38" w14:textId="77777777" w:rsidR="007C2617" w:rsidRPr="005152CF" w:rsidRDefault="007C2617" w:rsidP="007C2617">
      <w:pPr>
        <w:spacing w:before="240" w:after="40" w:line="264" w:lineRule="auto"/>
        <w:rPr>
          <w:rFonts w:ascii="Arial" w:eastAsia="Calibri" w:hAnsi="Arial" w:cs="Times New Roman"/>
          <w:b/>
          <w:bCs/>
        </w:rPr>
      </w:pPr>
      <w:r w:rsidRPr="005152CF">
        <w:rPr>
          <w:rFonts w:ascii="Arial" w:eastAsia="Calibri" w:hAnsi="Arial" w:cs="Times New Roman"/>
          <w:b/>
          <w:bCs/>
        </w:rPr>
        <w:t>Repayment of Funds (to be read with ‘Terms and Conditions’ clause 4 Use of Funding)</w:t>
      </w:r>
    </w:p>
    <w:p w14:paraId="070D749A" w14:textId="77777777" w:rsidR="007C2617" w:rsidRPr="005152CF" w:rsidRDefault="007C2617" w:rsidP="007C2617">
      <w:pPr>
        <w:spacing w:line="264" w:lineRule="auto"/>
        <w:ind w:left="426"/>
        <w:jc w:val="both"/>
        <w:rPr>
          <w:rFonts w:ascii="Arial" w:eastAsia="Calibri" w:hAnsi="Arial" w:cs="Times New Roman"/>
          <w:color w:val="000000"/>
        </w:rPr>
      </w:pPr>
      <w:r w:rsidRPr="005152CF">
        <w:rPr>
          <w:rFonts w:ascii="Arial" w:eastAsia="Calibri" w:hAnsi="Arial" w:cs="Times New Roman"/>
          <w:lang w:val="en-US"/>
        </w:rPr>
        <w:t>&lt;</w:t>
      </w:r>
      <w:r w:rsidRPr="005152CF">
        <w:rPr>
          <w:rFonts w:ascii="Arial" w:eastAsia="Times New Roman" w:hAnsi="Arial" w:cs="Arial"/>
          <w:color w:val="0000FF"/>
          <w:szCs w:val="22"/>
          <w:lang w:eastAsia="en-AU"/>
        </w:rPr>
        <w:t>optional clause where Department requires repayment of unspent Funding, delete clause heading and clause if not required</w:t>
      </w:r>
      <w:r w:rsidRPr="005152CF">
        <w:rPr>
          <w:rFonts w:ascii="Arial" w:eastAsia="Calibri" w:hAnsi="Arial" w:cs="Times New Roman"/>
          <w:lang w:val="en-US"/>
        </w:rPr>
        <w:t>&gt;</w:t>
      </w:r>
    </w:p>
    <w:p w14:paraId="2A3EEBA6" w14:textId="77777777" w:rsidR="007C2617" w:rsidRPr="005152CF" w:rsidRDefault="007C2617" w:rsidP="007C2617">
      <w:pPr>
        <w:spacing w:line="264" w:lineRule="auto"/>
        <w:ind w:left="426"/>
        <w:jc w:val="both"/>
        <w:rPr>
          <w:rFonts w:ascii="Arial" w:eastAsia="Calibri" w:hAnsi="Arial" w:cs="Times New Roman"/>
          <w:color w:val="000000"/>
        </w:rPr>
      </w:pPr>
      <w:r w:rsidRPr="005152CF">
        <w:rPr>
          <w:rFonts w:ascii="Arial" w:eastAsia="Calibri" w:hAnsi="Arial" w:cs="Times New Roman"/>
          <w:color w:val="000000"/>
        </w:rPr>
        <w:t>The Department will be entitled to recover from the Organisation any part of the Funding which as at the Activity end date has not been:</w:t>
      </w:r>
    </w:p>
    <w:p w14:paraId="4AE2FF85" w14:textId="77777777" w:rsidR="007C2617" w:rsidRPr="005152CF" w:rsidRDefault="007C2617" w:rsidP="005E3777">
      <w:pPr>
        <w:numPr>
          <w:ilvl w:val="0"/>
          <w:numId w:val="30"/>
        </w:numPr>
        <w:tabs>
          <w:tab w:val="left" w:pos="993"/>
        </w:tabs>
        <w:spacing w:after="40" w:line="264" w:lineRule="auto"/>
        <w:ind w:left="993" w:hanging="567"/>
        <w:jc w:val="both"/>
        <w:rPr>
          <w:rFonts w:ascii="Arial" w:eastAsia="Calibri" w:hAnsi="Arial" w:cs="Times New Roman"/>
          <w:lang w:val="en-US"/>
        </w:rPr>
      </w:pPr>
      <w:r w:rsidRPr="005152CF">
        <w:rPr>
          <w:rFonts w:ascii="Arial" w:eastAsia="Calibri" w:hAnsi="Arial" w:cs="Times New Roman"/>
          <w:lang w:val="en-US"/>
        </w:rPr>
        <w:t>expended; or</w:t>
      </w:r>
    </w:p>
    <w:p w14:paraId="01715E59" w14:textId="77777777" w:rsidR="007C2617" w:rsidRPr="005152CF" w:rsidRDefault="007C2617" w:rsidP="005E3777">
      <w:pPr>
        <w:numPr>
          <w:ilvl w:val="0"/>
          <w:numId w:val="30"/>
        </w:numPr>
        <w:tabs>
          <w:tab w:val="left" w:pos="993"/>
        </w:tabs>
        <w:spacing w:after="40" w:line="264" w:lineRule="auto"/>
        <w:ind w:left="993" w:hanging="567"/>
        <w:jc w:val="both"/>
        <w:rPr>
          <w:rFonts w:ascii="Arial" w:eastAsia="Calibri" w:hAnsi="Arial" w:cs="Times New Roman"/>
          <w:lang w:val="en-US"/>
        </w:rPr>
      </w:pPr>
      <w:r w:rsidRPr="005152CF">
        <w:rPr>
          <w:rFonts w:ascii="Arial" w:eastAsia="Calibri" w:hAnsi="Arial" w:cs="Times New Roman"/>
          <w:lang w:val="en-US"/>
        </w:rPr>
        <w:t xml:space="preserve">legally committed for expenditure by the </w:t>
      </w:r>
      <w:proofErr w:type="spellStart"/>
      <w:r w:rsidRPr="005152CF">
        <w:rPr>
          <w:rFonts w:ascii="Arial" w:eastAsia="Calibri" w:hAnsi="Arial" w:cs="Times New Roman"/>
          <w:lang w:val="en-US"/>
        </w:rPr>
        <w:t>Organisation</w:t>
      </w:r>
      <w:proofErr w:type="spellEnd"/>
      <w:r w:rsidRPr="005152CF">
        <w:rPr>
          <w:rFonts w:ascii="Arial" w:eastAsia="Calibri" w:hAnsi="Arial" w:cs="Times New Roman"/>
          <w:lang w:val="en-US"/>
        </w:rPr>
        <w:t xml:space="preserve"> in accordance with this Agreement and payable by the </w:t>
      </w:r>
      <w:proofErr w:type="spellStart"/>
      <w:r w:rsidRPr="005152CF">
        <w:rPr>
          <w:rFonts w:ascii="Arial" w:eastAsia="Calibri" w:hAnsi="Arial" w:cs="Times New Roman"/>
          <w:lang w:val="en-US"/>
        </w:rPr>
        <w:t>Organisation</w:t>
      </w:r>
      <w:proofErr w:type="spellEnd"/>
      <w:r w:rsidRPr="005152CF">
        <w:rPr>
          <w:rFonts w:ascii="Arial" w:eastAsia="Calibri" w:hAnsi="Arial" w:cs="Times New Roman"/>
          <w:lang w:val="en-US"/>
        </w:rPr>
        <w:t xml:space="preserve"> as a current liability (written evidence of which will be required); and</w:t>
      </w:r>
    </w:p>
    <w:p w14:paraId="753D2551" w14:textId="77777777" w:rsidR="007C2617" w:rsidRPr="005152CF" w:rsidRDefault="007C2617" w:rsidP="007C2617">
      <w:pPr>
        <w:spacing w:line="264" w:lineRule="auto"/>
        <w:ind w:left="426"/>
        <w:jc w:val="both"/>
        <w:rPr>
          <w:rFonts w:ascii="Arial" w:eastAsia="Calibri" w:hAnsi="Arial" w:cs="Times New Roman"/>
          <w:color w:val="000000"/>
        </w:rPr>
      </w:pPr>
      <w:r w:rsidRPr="005152CF">
        <w:rPr>
          <w:rFonts w:ascii="Arial" w:eastAsia="Calibri" w:hAnsi="Arial" w:cs="Times New Roman"/>
          <w:color w:val="000000"/>
        </w:rPr>
        <w:t>the Organisation must repay to the Department the unexpended or uncommitted part of the Funding within 60 days of demand by the Department.</w:t>
      </w:r>
    </w:p>
    <w:p w14:paraId="45CD7BFA" w14:textId="77777777" w:rsidR="007C2617" w:rsidRPr="005152CF" w:rsidRDefault="007C2617" w:rsidP="007C2617">
      <w:pPr>
        <w:spacing w:before="240" w:after="40" w:line="264" w:lineRule="auto"/>
        <w:rPr>
          <w:rFonts w:ascii="Arial" w:eastAsia="Calibri" w:hAnsi="Arial" w:cs="Times New Roman"/>
          <w:b/>
          <w:bCs/>
        </w:rPr>
      </w:pPr>
      <w:r w:rsidRPr="005152CF">
        <w:rPr>
          <w:rFonts w:ascii="Arial" w:eastAsia="Calibri" w:hAnsi="Arial" w:cs="Times New Roman"/>
          <w:b/>
          <w:bCs/>
        </w:rPr>
        <w:t>Carry Forward Funding (to be read with ‘Terms and Conditions’ clause 4 Use of Funding)</w:t>
      </w:r>
    </w:p>
    <w:p w14:paraId="771A0C3F" w14:textId="77777777" w:rsidR="007C2617" w:rsidRPr="005152CF" w:rsidRDefault="007C2617" w:rsidP="007C2617">
      <w:pPr>
        <w:spacing w:line="264" w:lineRule="auto"/>
        <w:ind w:left="426"/>
        <w:jc w:val="both"/>
        <w:rPr>
          <w:rFonts w:ascii="Arial" w:eastAsia="Calibri" w:hAnsi="Arial" w:cs="Times New Roman"/>
          <w:color w:val="000000"/>
        </w:rPr>
      </w:pPr>
      <w:r w:rsidRPr="005152CF">
        <w:rPr>
          <w:rFonts w:ascii="Arial" w:eastAsia="Calibri" w:hAnsi="Arial" w:cs="Times New Roman"/>
          <w:lang w:val="en-US"/>
        </w:rPr>
        <w:t>&lt;</w:t>
      </w:r>
      <w:r w:rsidRPr="005152CF">
        <w:rPr>
          <w:rFonts w:ascii="Arial" w:eastAsia="Times New Roman" w:hAnsi="Arial" w:cs="Arial"/>
          <w:color w:val="0000FF"/>
          <w:szCs w:val="22"/>
          <w:lang w:eastAsia="en-AU"/>
        </w:rPr>
        <w:t>optional clause where Department requires unspent Funding to be carried forward and repaid at end of Agreement, delete clause heading and clause if not required</w:t>
      </w:r>
      <w:r w:rsidRPr="005152CF">
        <w:rPr>
          <w:rFonts w:ascii="Arial" w:eastAsia="Calibri" w:hAnsi="Arial" w:cs="Times New Roman"/>
          <w:lang w:val="en-US"/>
        </w:rPr>
        <w:t>&gt;</w:t>
      </w:r>
    </w:p>
    <w:p w14:paraId="3D54B257" w14:textId="77777777" w:rsidR="007C2617" w:rsidRPr="005152CF" w:rsidRDefault="007C2617" w:rsidP="007C2617">
      <w:pPr>
        <w:spacing w:line="264" w:lineRule="auto"/>
        <w:ind w:left="426"/>
        <w:jc w:val="both"/>
        <w:rPr>
          <w:rFonts w:ascii="Arial" w:eastAsia="Calibri" w:hAnsi="Arial" w:cs="Times New Roman"/>
          <w:color w:val="000000"/>
        </w:rPr>
      </w:pPr>
      <w:r w:rsidRPr="005152CF">
        <w:rPr>
          <w:rFonts w:ascii="Arial" w:eastAsia="Calibri" w:hAnsi="Arial" w:cs="Times New Roman"/>
          <w:color w:val="000000"/>
        </w:rPr>
        <w:t>The Organisation must provide to the Department a financial acquittal report of all Funding expenditure at the end of each year within 30 days of that date and if any part of the Funding has not been:</w:t>
      </w:r>
    </w:p>
    <w:p w14:paraId="754A8B58" w14:textId="77777777" w:rsidR="007C2617" w:rsidRPr="005152CF" w:rsidRDefault="007C2617" w:rsidP="005E3777">
      <w:pPr>
        <w:numPr>
          <w:ilvl w:val="0"/>
          <w:numId w:val="31"/>
        </w:numPr>
        <w:tabs>
          <w:tab w:val="left" w:pos="993"/>
        </w:tabs>
        <w:spacing w:after="40" w:line="264" w:lineRule="auto"/>
        <w:ind w:left="993" w:hanging="567"/>
        <w:jc w:val="both"/>
        <w:rPr>
          <w:rFonts w:ascii="Arial" w:eastAsia="Calibri" w:hAnsi="Arial" w:cs="Times New Roman"/>
          <w:lang w:val="en-US"/>
        </w:rPr>
      </w:pPr>
      <w:r w:rsidRPr="005152CF">
        <w:rPr>
          <w:rFonts w:ascii="Arial" w:eastAsia="Calibri" w:hAnsi="Arial" w:cs="Times New Roman"/>
          <w:lang w:val="en-US"/>
        </w:rPr>
        <w:t>expended; or</w:t>
      </w:r>
    </w:p>
    <w:p w14:paraId="47D0A3B5" w14:textId="77777777" w:rsidR="007C2617" w:rsidRPr="005152CF" w:rsidRDefault="007C2617" w:rsidP="005E3777">
      <w:pPr>
        <w:numPr>
          <w:ilvl w:val="0"/>
          <w:numId w:val="31"/>
        </w:numPr>
        <w:tabs>
          <w:tab w:val="left" w:pos="993"/>
        </w:tabs>
        <w:spacing w:after="40" w:line="264" w:lineRule="auto"/>
        <w:ind w:left="993" w:hanging="567"/>
        <w:jc w:val="both"/>
        <w:rPr>
          <w:rFonts w:ascii="Arial" w:eastAsia="Calibri" w:hAnsi="Arial" w:cs="Times New Roman"/>
          <w:lang w:val="en-US"/>
        </w:rPr>
      </w:pPr>
      <w:r w:rsidRPr="005152CF">
        <w:rPr>
          <w:rFonts w:ascii="Arial" w:eastAsia="Calibri" w:hAnsi="Arial" w:cs="Times New Roman"/>
          <w:lang w:val="en-US"/>
        </w:rPr>
        <w:t xml:space="preserve">legally committed for expenditure by the </w:t>
      </w:r>
      <w:proofErr w:type="spellStart"/>
      <w:r w:rsidRPr="005152CF">
        <w:rPr>
          <w:rFonts w:ascii="Arial" w:eastAsia="Calibri" w:hAnsi="Arial" w:cs="Times New Roman"/>
          <w:lang w:val="en-US"/>
        </w:rPr>
        <w:t>Organisation</w:t>
      </w:r>
      <w:proofErr w:type="spellEnd"/>
      <w:r w:rsidRPr="005152CF">
        <w:rPr>
          <w:rFonts w:ascii="Arial" w:eastAsia="Calibri" w:hAnsi="Arial" w:cs="Times New Roman"/>
          <w:lang w:val="en-US"/>
        </w:rPr>
        <w:t xml:space="preserve"> in accordance with this Agreement and payable by the </w:t>
      </w:r>
      <w:proofErr w:type="spellStart"/>
      <w:r w:rsidRPr="005152CF">
        <w:rPr>
          <w:rFonts w:ascii="Arial" w:eastAsia="Calibri" w:hAnsi="Arial" w:cs="Times New Roman"/>
          <w:lang w:val="en-US"/>
        </w:rPr>
        <w:t>Organisation</w:t>
      </w:r>
      <w:proofErr w:type="spellEnd"/>
      <w:r w:rsidRPr="005152CF">
        <w:rPr>
          <w:rFonts w:ascii="Arial" w:eastAsia="Calibri" w:hAnsi="Arial" w:cs="Times New Roman"/>
          <w:lang w:val="en-US"/>
        </w:rPr>
        <w:t xml:space="preserve"> as a current liability (written evidence of which will be required); </w:t>
      </w:r>
    </w:p>
    <w:p w14:paraId="2A253098" w14:textId="77777777" w:rsidR="007C2617" w:rsidRPr="005152CF" w:rsidRDefault="007C2617" w:rsidP="007C2617">
      <w:pPr>
        <w:spacing w:line="264" w:lineRule="auto"/>
        <w:ind w:left="426"/>
        <w:jc w:val="both"/>
        <w:rPr>
          <w:rFonts w:ascii="Arial" w:eastAsia="Calibri" w:hAnsi="Arial" w:cs="Times New Roman"/>
          <w:color w:val="000000"/>
        </w:rPr>
      </w:pPr>
      <w:r w:rsidRPr="005152CF">
        <w:rPr>
          <w:rFonts w:ascii="Arial" w:eastAsia="Calibri" w:hAnsi="Arial" w:cs="Times New Roman"/>
          <w:color w:val="000000"/>
        </w:rPr>
        <w:t>the amount of the unexpended or uncommitted part of the Funding will be carried forward and treated as part of the Funding paid by the Department to the Organisation for the following year.</w:t>
      </w:r>
    </w:p>
    <w:p w14:paraId="6FC608E3" w14:textId="77777777" w:rsidR="007C2617" w:rsidRPr="005152CF" w:rsidRDefault="007C2617" w:rsidP="007C2617">
      <w:pPr>
        <w:spacing w:line="264" w:lineRule="auto"/>
        <w:ind w:left="426"/>
        <w:jc w:val="both"/>
        <w:rPr>
          <w:rFonts w:ascii="Arial" w:eastAsia="Calibri" w:hAnsi="Arial" w:cs="Times New Roman"/>
          <w:color w:val="000000"/>
        </w:rPr>
      </w:pPr>
      <w:r w:rsidRPr="005152CF">
        <w:rPr>
          <w:rFonts w:ascii="Arial" w:eastAsia="Calibri" w:hAnsi="Arial" w:cs="Times New Roman"/>
          <w:color w:val="000000"/>
        </w:rPr>
        <w:t>Where any unexpended or uncommitted part of the Funding exists at the end of the final year of the Term of the Agreement, the Department will be entitled to recover and Organisation must repay to the Department, the unexpended or uncommitted part of the Funding, within 60 days of demand by the Department.</w:t>
      </w:r>
    </w:p>
    <w:p w14:paraId="1B4FEC38" w14:textId="77777777" w:rsidR="007C2617" w:rsidRPr="005152CF" w:rsidRDefault="007C2617" w:rsidP="007C2617">
      <w:pPr>
        <w:spacing w:before="240" w:after="40" w:line="264" w:lineRule="auto"/>
        <w:rPr>
          <w:rFonts w:ascii="Arial" w:eastAsia="Calibri" w:hAnsi="Arial" w:cs="Times New Roman"/>
          <w:b/>
          <w:bCs/>
        </w:rPr>
      </w:pPr>
      <w:r w:rsidRPr="005152CF">
        <w:rPr>
          <w:rFonts w:ascii="Arial" w:eastAsia="Calibri" w:hAnsi="Arial" w:cs="Times New Roman"/>
          <w:b/>
          <w:bCs/>
        </w:rPr>
        <w:t>Intellectual Property (to be read with ‘Terms and Conditions’ clause 16 Intellectual Property)</w:t>
      </w:r>
    </w:p>
    <w:p w14:paraId="6425EEA4" w14:textId="77777777" w:rsidR="007C2617" w:rsidRPr="005152CF" w:rsidRDefault="007C2617" w:rsidP="007C2617">
      <w:pPr>
        <w:spacing w:before="240" w:after="40" w:line="264" w:lineRule="auto"/>
        <w:ind w:left="426"/>
        <w:contextualSpacing/>
        <w:jc w:val="both"/>
        <w:rPr>
          <w:rFonts w:ascii="Arial" w:eastAsia="Calibri" w:hAnsi="Arial" w:cs="Times New Roman"/>
          <w:lang w:val="en-US"/>
        </w:rPr>
      </w:pPr>
      <w:r w:rsidRPr="005152CF">
        <w:rPr>
          <w:rFonts w:ascii="Arial" w:eastAsia="Calibri" w:hAnsi="Arial" w:cs="Times New Roman"/>
          <w:lang w:val="en-US"/>
        </w:rPr>
        <w:t>&lt;</w:t>
      </w:r>
      <w:r w:rsidRPr="005152CF">
        <w:rPr>
          <w:rFonts w:ascii="Arial" w:eastAsia="Times New Roman" w:hAnsi="Arial" w:cs="Arial"/>
          <w:color w:val="0000FF"/>
          <w:szCs w:val="22"/>
          <w:lang w:eastAsia="en-AU"/>
        </w:rPr>
        <w:t>Insert optional clauses where DET needs to own Intellectual Property OR where DET accepts a Licence over Intellectual Property, delete clause heading and clause(s) not required</w:t>
      </w:r>
      <w:r w:rsidRPr="005152CF">
        <w:rPr>
          <w:rFonts w:ascii="Arial" w:eastAsia="Calibri" w:hAnsi="Arial" w:cs="Times New Roman"/>
          <w:lang w:val="en-US"/>
        </w:rPr>
        <w:t>&gt;</w:t>
      </w:r>
    </w:p>
    <w:p w14:paraId="1E4102AA" w14:textId="77777777" w:rsidR="007C2617" w:rsidRPr="005152CF" w:rsidRDefault="007C2617" w:rsidP="007C2617">
      <w:pPr>
        <w:spacing w:before="240" w:after="40" w:line="264" w:lineRule="auto"/>
        <w:ind w:left="425"/>
        <w:jc w:val="both"/>
        <w:rPr>
          <w:rFonts w:ascii="Arial" w:eastAsia="Calibri" w:hAnsi="Arial" w:cs="Times New Roman"/>
          <w:lang w:val="en-US"/>
        </w:rPr>
      </w:pPr>
      <w:r w:rsidRPr="005152CF">
        <w:rPr>
          <w:rFonts w:ascii="Arial" w:eastAsia="Calibri" w:hAnsi="Arial" w:cs="Times New Roman"/>
          <w:lang w:val="en-US"/>
        </w:rPr>
        <w:t xml:space="preserve">The Department hereby gives written notice to the </w:t>
      </w:r>
      <w:proofErr w:type="spellStart"/>
      <w:r w:rsidRPr="005152CF">
        <w:rPr>
          <w:rFonts w:ascii="Arial" w:eastAsia="Calibri" w:hAnsi="Arial" w:cs="Times New Roman"/>
          <w:lang w:val="en-US"/>
        </w:rPr>
        <w:t>Organisation</w:t>
      </w:r>
      <w:proofErr w:type="spellEnd"/>
      <w:r w:rsidRPr="005152CF">
        <w:rPr>
          <w:rFonts w:ascii="Arial" w:eastAsia="Calibri" w:hAnsi="Arial" w:cs="Times New Roman"/>
          <w:lang w:val="en-US"/>
        </w:rPr>
        <w:t xml:space="preserve"> pursuant to clause 16.3(a) of the ‘Terms and Conditions’ that the Department is to own the Project Intellectual Property and grants a </w:t>
      </w:r>
      <w:proofErr w:type="spellStart"/>
      <w:r w:rsidRPr="005152CF">
        <w:rPr>
          <w:rFonts w:ascii="Arial" w:eastAsia="Calibri" w:hAnsi="Arial" w:cs="Times New Roman"/>
          <w:lang w:val="en-US"/>
        </w:rPr>
        <w:t>Licence</w:t>
      </w:r>
      <w:proofErr w:type="spellEnd"/>
      <w:r w:rsidRPr="005152CF">
        <w:rPr>
          <w:rFonts w:ascii="Arial" w:eastAsia="Calibri" w:hAnsi="Arial" w:cs="Times New Roman"/>
          <w:lang w:val="en-US"/>
        </w:rPr>
        <w:t xml:space="preserve"> to the </w:t>
      </w:r>
      <w:proofErr w:type="spellStart"/>
      <w:r w:rsidRPr="005152CF">
        <w:rPr>
          <w:rFonts w:ascii="Arial" w:eastAsia="Calibri" w:hAnsi="Arial" w:cs="Times New Roman"/>
          <w:lang w:val="en-US"/>
        </w:rPr>
        <w:t>Organisation</w:t>
      </w:r>
      <w:proofErr w:type="spellEnd"/>
      <w:r w:rsidRPr="005152CF">
        <w:rPr>
          <w:rFonts w:ascii="Arial" w:eastAsia="Calibri" w:hAnsi="Arial" w:cs="Times New Roman"/>
          <w:lang w:val="en-US"/>
        </w:rPr>
        <w:t xml:space="preserve"> use, reproduce, adapt, modify, publish, distribute and communicate the Project Intellectual Property to the extent needed to deliver the Activity under this Agreement.</w:t>
      </w:r>
    </w:p>
    <w:p w14:paraId="3F0FFB9D" w14:textId="77777777" w:rsidR="007C2617" w:rsidRPr="005152CF" w:rsidRDefault="007C2617" w:rsidP="007C2617">
      <w:pPr>
        <w:spacing w:before="240" w:after="40" w:line="264" w:lineRule="auto"/>
        <w:ind w:left="425"/>
        <w:jc w:val="both"/>
        <w:rPr>
          <w:rFonts w:ascii="Arial" w:eastAsia="Calibri" w:hAnsi="Arial" w:cs="Times New Roman"/>
          <w:lang w:val="en-US"/>
        </w:rPr>
      </w:pPr>
      <w:r w:rsidRPr="005152CF">
        <w:rPr>
          <w:rFonts w:ascii="Arial" w:eastAsia="Calibri" w:hAnsi="Arial" w:cs="Times New Roman"/>
          <w:lang w:val="en-US"/>
        </w:rPr>
        <w:lastRenderedPageBreak/>
        <w:t xml:space="preserve">The Department hereby gives written notice to the </w:t>
      </w:r>
      <w:proofErr w:type="spellStart"/>
      <w:r w:rsidRPr="005152CF">
        <w:rPr>
          <w:rFonts w:ascii="Arial" w:eastAsia="Calibri" w:hAnsi="Arial" w:cs="Times New Roman"/>
          <w:lang w:val="en-US"/>
        </w:rPr>
        <w:t>Organisation</w:t>
      </w:r>
      <w:proofErr w:type="spellEnd"/>
      <w:r w:rsidRPr="005152CF">
        <w:rPr>
          <w:rFonts w:ascii="Arial" w:eastAsia="Calibri" w:hAnsi="Arial" w:cs="Times New Roman"/>
          <w:lang w:val="en-US"/>
        </w:rPr>
        <w:t xml:space="preserve"> pursuant to clause 16.3(b) of the ‘Terms and Conditions’ that the Department requires a </w:t>
      </w:r>
      <w:proofErr w:type="spellStart"/>
      <w:r w:rsidRPr="005152CF">
        <w:rPr>
          <w:rFonts w:ascii="Arial" w:eastAsia="Calibri" w:hAnsi="Arial" w:cs="Times New Roman"/>
          <w:lang w:val="en-US"/>
        </w:rPr>
        <w:t>Licence</w:t>
      </w:r>
      <w:proofErr w:type="spellEnd"/>
      <w:r w:rsidRPr="005152CF">
        <w:rPr>
          <w:rFonts w:ascii="Arial" w:eastAsia="Calibri" w:hAnsi="Arial" w:cs="Times New Roman"/>
          <w:lang w:val="en-US"/>
        </w:rPr>
        <w:t xml:space="preserve"> to use, reproduce, adapt, modify, publish, distribute and communicate the Project Intellectual Property to the extent needed to allow the Department to enjoy the full benefit of the Activity and this Agreement.</w:t>
      </w:r>
    </w:p>
    <w:p w14:paraId="6334974A" w14:textId="77777777" w:rsidR="007C2617" w:rsidRPr="005152CF" w:rsidRDefault="007C2617" w:rsidP="007C2617">
      <w:pPr>
        <w:spacing w:before="240" w:after="40" w:line="264" w:lineRule="auto"/>
        <w:rPr>
          <w:rFonts w:ascii="Arial" w:eastAsia="Calibri" w:hAnsi="Arial" w:cs="Times New Roman"/>
          <w:b/>
          <w:bCs/>
        </w:rPr>
      </w:pPr>
      <w:r w:rsidRPr="005152CF">
        <w:rPr>
          <w:rFonts w:ascii="Arial" w:eastAsia="Calibri" w:hAnsi="Arial" w:cs="Times New Roman"/>
          <w:b/>
          <w:bCs/>
        </w:rPr>
        <w:t xml:space="preserve">Child Safety (read with ‘Terms and Conditions’ clause 3.1 </w:t>
      </w:r>
      <w:r w:rsidRPr="005152CF">
        <w:rPr>
          <w:rFonts w:ascii="Arial" w:eastAsia="Calibri" w:hAnsi="Arial" w:cs="Times New Roman"/>
          <w:b/>
          <w:bCs/>
          <w:i/>
          <w:iCs/>
        </w:rPr>
        <w:t>Quality of Service Delivery</w:t>
      </w:r>
      <w:r w:rsidRPr="005152CF">
        <w:rPr>
          <w:rFonts w:ascii="Arial" w:eastAsia="Calibri" w:hAnsi="Arial" w:cs="Times New Roman"/>
          <w:b/>
          <w:bCs/>
        </w:rPr>
        <w:t>)</w:t>
      </w:r>
    </w:p>
    <w:p w14:paraId="739CE93E" w14:textId="77777777" w:rsidR="007C2617" w:rsidRPr="005152CF" w:rsidRDefault="007C2617" w:rsidP="005E3777">
      <w:pPr>
        <w:numPr>
          <w:ilvl w:val="0"/>
          <w:numId w:val="32"/>
        </w:numPr>
        <w:tabs>
          <w:tab w:val="left" w:pos="993"/>
        </w:tabs>
        <w:spacing w:after="40" w:line="264" w:lineRule="auto"/>
        <w:ind w:left="993" w:hanging="567"/>
        <w:jc w:val="both"/>
        <w:rPr>
          <w:rFonts w:ascii="Arial" w:eastAsia="Calibri" w:hAnsi="Arial" w:cs="Times New Roman"/>
          <w:lang w:val="en-US"/>
        </w:rPr>
      </w:pPr>
      <w:r w:rsidRPr="005152CF">
        <w:rPr>
          <w:rFonts w:ascii="Arial" w:eastAsia="Calibri" w:hAnsi="Arial" w:cs="Times New Roman"/>
          <w:lang w:val="en-US"/>
        </w:rPr>
        <w:t xml:space="preserve">The following definitions apply: </w:t>
      </w:r>
    </w:p>
    <w:p w14:paraId="65ACD6EC" w14:textId="77777777" w:rsidR="007C2617" w:rsidRPr="005152CF" w:rsidRDefault="007C2617" w:rsidP="007C2617">
      <w:pPr>
        <w:spacing w:after="40" w:line="264" w:lineRule="auto"/>
        <w:ind w:left="993"/>
        <w:jc w:val="both"/>
        <w:rPr>
          <w:rFonts w:ascii="Arial" w:eastAsia="Calibri" w:hAnsi="Arial" w:cs="Times New Roman"/>
          <w:lang w:val="en-US"/>
        </w:rPr>
      </w:pPr>
      <w:r w:rsidRPr="005152CF">
        <w:rPr>
          <w:rFonts w:ascii="Arial" w:eastAsia="Calibri" w:hAnsi="Arial" w:cs="Times New Roman"/>
          <w:b/>
          <w:bCs/>
          <w:lang w:val="en-US"/>
        </w:rPr>
        <w:t>Child-connected work</w:t>
      </w:r>
      <w:r w:rsidRPr="005152CF">
        <w:rPr>
          <w:rFonts w:ascii="Arial" w:eastAsia="Calibri" w:hAnsi="Arial" w:cs="Times New Roman"/>
          <w:lang w:val="en-US"/>
        </w:rPr>
        <w:t xml:space="preserve"> has the meaning given to it in section 4 of the Ministerial Order as amended from time to time.</w:t>
      </w:r>
    </w:p>
    <w:p w14:paraId="32BE0F0D" w14:textId="77777777" w:rsidR="007C2617" w:rsidRPr="005152CF" w:rsidRDefault="007C2617" w:rsidP="007C2617">
      <w:pPr>
        <w:spacing w:after="40" w:line="264" w:lineRule="auto"/>
        <w:ind w:left="993"/>
        <w:jc w:val="both"/>
        <w:rPr>
          <w:rFonts w:ascii="Arial" w:eastAsia="Calibri" w:hAnsi="Arial" w:cs="Times New Roman"/>
          <w:b/>
          <w:bCs/>
          <w:lang w:val="en-US"/>
        </w:rPr>
      </w:pPr>
      <w:r w:rsidRPr="005152CF">
        <w:rPr>
          <w:rFonts w:ascii="Arial" w:eastAsia="Calibri" w:hAnsi="Arial" w:cs="Times New Roman"/>
          <w:b/>
          <w:bCs/>
          <w:lang w:val="en-US"/>
        </w:rPr>
        <w:t>Child Safe Standards</w:t>
      </w:r>
      <w:r w:rsidRPr="005152CF">
        <w:rPr>
          <w:rFonts w:ascii="Arial" w:eastAsia="Calibri" w:hAnsi="Arial" w:cs="Times New Roman"/>
          <w:lang w:val="en-US"/>
        </w:rPr>
        <w:t xml:space="preserve"> mean the standards implemented by the Victorian Government from time to time to improve the way </w:t>
      </w:r>
      <w:proofErr w:type="spellStart"/>
      <w:r w:rsidRPr="005152CF">
        <w:rPr>
          <w:rFonts w:ascii="Arial" w:eastAsia="Calibri" w:hAnsi="Arial" w:cs="Times New Roman"/>
          <w:lang w:val="en-US"/>
        </w:rPr>
        <w:t>organisations</w:t>
      </w:r>
      <w:proofErr w:type="spellEnd"/>
      <w:r w:rsidRPr="005152CF">
        <w:rPr>
          <w:rFonts w:ascii="Arial" w:eastAsia="Calibri" w:hAnsi="Arial" w:cs="Times New Roman"/>
          <w:lang w:val="en-US"/>
        </w:rPr>
        <w:t xml:space="preserve"> that provide services or facilities for children prevent and respond to child abuse that may occur in their </w:t>
      </w:r>
      <w:proofErr w:type="spellStart"/>
      <w:r w:rsidRPr="005152CF">
        <w:rPr>
          <w:rFonts w:ascii="Arial" w:eastAsia="Calibri" w:hAnsi="Arial" w:cs="Times New Roman"/>
          <w:lang w:val="en-US"/>
        </w:rPr>
        <w:t>organisation</w:t>
      </w:r>
      <w:proofErr w:type="spellEnd"/>
      <w:r w:rsidRPr="005152CF">
        <w:rPr>
          <w:rFonts w:ascii="Arial" w:eastAsia="Calibri" w:hAnsi="Arial" w:cs="Times New Roman"/>
          <w:lang w:val="en-US"/>
        </w:rPr>
        <w:t>.</w:t>
      </w:r>
    </w:p>
    <w:p w14:paraId="40542E1B" w14:textId="77777777" w:rsidR="007C2617" w:rsidRPr="005152CF" w:rsidRDefault="007C2617" w:rsidP="007C2617">
      <w:pPr>
        <w:spacing w:after="40" w:line="264" w:lineRule="auto"/>
        <w:ind w:left="993"/>
        <w:jc w:val="both"/>
        <w:rPr>
          <w:rFonts w:ascii="Arial" w:eastAsia="Calibri" w:hAnsi="Arial" w:cs="Times New Roman"/>
          <w:lang w:val="en-US"/>
        </w:rPr>
      </w:pPr>
      <w:r w:rsidRPr="005152CF">
        <w:rPr>
          <w:rFonts w:ascii="Arial" w:eastAsia="Calibri" w:hAnsi="Arial" w:cs="Times New Roman"/>
          <w:b/>
          <w:bCs/>
          <w:lang w:val="en-US"/>
        </w:rPr>
        <w:t>Child Safety Act</w:t>
      </w:r>
      <w:r w:rsidRPr="005152CF">
        <w:rPr>
          <w:rFonts w:ascii="Arial" w:eastAsia="Calibri" w:hAnsi="Arial" w:cs="Times New Roman"/>
          <w:lang w:val="en-US"/>
        </w:rPr>
        <w:t xml:space="preserve"> means the </w:t>
      </w:r>
      <w:r w:rsidRPr="005152CF">
        <w:rPr>
          <w:rFonts w:ascii="Arial" w:eastAsia="Calibri" w:hAnsi="Arial" w:cs="Times New Roman"/>
          <w:i/>
          <w:iCs/>
          <w:lang w:val="en-US"/>
        </w:rPr>
        <w:t>Child Wellbeing and Safety Act 2005</w:t>
      </w:r>
      <w:r w:rsidRPr="005152CF">
        <w:rPr>
          <w:rFonts w:ascii="Arial" w:eastAsia="Calibri" w:hAnsi="Arial" w:cs="Times New Roman"/>
          <w:lang w:val="en-US"/>
        </w:rPr>
        <w:t xml:space="preserve"> (Vic) as (amended from time to time).</w:t>
      </w:r>
    </w:p>
    <w:p w14:paraId="7879871D" w14:textId="77777777" w:rsidR="007C2617" w:rsidRPr="005152CF" w:rsidRDefault="007C2617" w:rsidP="007C2617">
      <w:pPr>
        <w:spacing w:after="40" w:line="264" w:lineRule="auto"/>
        <w:ind w:left="993"/>
        <w:jc w:val="both"/>
        <w:rPr>
          <w:rFonts w:ascii="Arial" w:eastAsia="Calibri" w:hAnsi="Arial" w:cs="Times New Roman"/>
          <w:lang w:val="en-US"/>
        </w:rPr>
      </w:pPr>
      <w:r w:rsidRPr="005152CF">
        <w:rPr>
          <w:rFonts w:ascii="Arial" w:eastAsia="Calibri" w:hAnsi="Arial" w:cs="Times New Roman"/>
          <w:b/>
          <w:bCs/>
          <w:lang w:val="en-US"/>
        </w:rPr>
        <w:t>Child Safety Laws</w:t>
      </w:r>
      <w:r w:rsidRPr="005152CF">
        <w:rPr>
          <w:rFonts w:ascii="Arial" w:eastAsia="Calibri" w:hAnsi="Arial" w:cs="Times New Roman"/>
          <w:lang w:val="en-US"/>
        </w:rPr>
        <w:t xml:space="preserve"> means any Laws that in any way relate to child safety, including without limitation the Child Safety Act.</w:t>
      </w:r>
    </w:p>
    <w:p w14:paraId="69416469" w14:textId="77777777" w:rsidR="007C2617" w:rsidRPr="005152CF" w:rsidRDefault="007C2617" w:rsidP="007C2617">
      <w:pPr>
        <w:spacing w:after="40" w:line="264" w:lineRule="auto"/>
        <w:ind w:left="993"/>
        <w:jc w:val="both"/>
        <w:rPr>
          <w:rFonts w:ascii="Arial" w:eastAsia="Calibri" w:hAnsi="Arial" w:cs="Times New Roman"/>
          <w:lang w:val="en-US"/>
        </w:rPr>
      </w:pPr>
      <w:r w:rsidRPr="005152CF">
        <w:rPr>
          <w:rFonts w:ascii="Arial" w:eastAsia="Calibri" w:hAnsi="Arial" w:cs="Times New Roman"/>
          <w:b/>
          <w:bCs/>
          <w:lang w:val="en-US"/>
        </w:rPr>
        <w:t>Ministerial Order</w:t>
      </w:r>
      <w:r w:rsidRPr="005152CF">
        <w:rPr>
          <w:rFonts w:ascii="Arial" w:eastAsia="Calibri" w:hAnsi="Arial" w:cs="Times New Roman"/>
          <w:lang w:val="en-US"/>
        </w:rPr>
        <w:t xml:space="preserve"> means Ministerial Order 870 entitled “Child Safe Standards – Managing the risk of child abuse in schools” (as amended from time to time).</w:t>
      </w:r>
    </w:p>
    <w:p w14:paraId="0CB5FA2C" w14:textId="77777777" w:rsidR="007C2617" w:rsidRPr="005152CF" w:rsidRDefault="007C2617" w:rsidP="007C2617">
      <w:pPr>
        <w:spacing w:after="40" w:line="264" w:lineRule="auto"/>
        <w:ind w:left="993"/>
        <w:jc w:val="both"/>
        <w:rPr>
          <w:rFonts w:ascii="Arial" w:eastAsia="Calibri" w:hAnsi="Arial" w:cs="Times New Roman"/>
          <w:lang w:val="en-US"/>
        </w:rPr>
      </w:pPr>
      <w:proofErr w:type="spellStart"/>
      <w:r w:rsidRPr="005152CF">
        <w:rPr>
          <w:rFonts w:ascii="Arial" w:eastAsia="Calibri" w:hAnsi="Arial" w:cs="Times New Roman"/>
          <w:b/>
          <w:bCs/>
          <w:lang w:val="en-US"/>
        </w:rPr>
        <w:t>Organisation</w:t>
      </w:r>
      <w:proofErr w:type="spellEnd"/>
      <w:r w:rsidRPr="005152CF">
        <w:rPr>
          <w:rFonts w:ascii="Arial" w:eastAsia="Calibri" w:hAnsi="Arial" w:cs="Times New Roman"/>
          <w:b/>
          <w:bCs/>
          <w:lang w:val="en-US"/>
        </w:rPr>
        <w:t xml:space="preserve"> Child Safety Policies</w:t>
      </w:r>
      <w:r w:rsidRPr="005152CF">
        <w:rPr>
          <w:rFonts w:ascii="Arial" w:eastAsia="Calibri" w:hAnsi="Arial" w:cs="Times New Roman"/>
          <w:lang w:val="en-US"/>
        </w:rPr>
        <w:t xml:space="preserve"> means any relevant policies, codes, guidelines or associated documents of the </w:t>
      </w:r>
      <w:proofErr w:type="spellStart"/>
      <w:r w:rsidRPr="005152CF">
        <w:rPr>
          <w:rFonts w:ascii="Arial" w:eastAsia="Calibri" w:hAnsi="Arial" w:cs="Times New Roman"/>
          <w:lang w:val="en-US"/>
        </w:rPr>
        <w:t>Organisation</w:t>
      </w:r>
      <w:proofErr w:type="spellEnd"/>
      <w:r w:rsidRPr="005152CF">
        <w:rPr>
          <w:rFonts w:ascii="Arial" w:eastAsia="Calibri" w:hAnsi="Arial" w:cs="Times New Roman"/>
          <w:lang w:val="en-US"/>
        </w:rPr>
        <w:t xml:space="preserve"> that in any way relate to child safety, including any policies, codes, guidelines or associated documents that the </w:t>
      </w:r>
      <w:proofErr w:type="spellStart"/>
      <w:r w:rsidRPr="005152CF">
        <w:rPr>
          <w:rFonts w:ascii="Arial" w:eastAsia="Calibri" w:hAnsi="Arial" w:cs="Times New Roman"/>
          <w:lang w:val="en-US"/>
        </w:rPr>
        <w:t>Organisation</w:t>
      </w:r>
      <w:proofErr w:type="spellEnd"/>
      <w:r w:rsidRPr="005152CF">
        <w:rPr>
          <w:rFonts w:ascii="Arial" w:eastAsia="Calibri" w:hAnsi="Arial" w:cs="Times New Roman"/>
          <w:lang w:val="en-US"/>
        </w:rPr>
        <w:t xml:space="preserve"> produces for the purpose of meeting its minimum child safety standards pursuant to section 5 of the Ministerial Order.</w:t>
      </w:r>
    </w:p>
    <w:p w14:paraId="3C4B1E49" w14:textId="77777777" w:rsidR="007C2617" w:rsidRPr="005152CF" w:rsidRDefault="007C2617" w:rsidP="007C2617">
      <w:pPr>
        <w:spacing w:after="40" w:line="264" w:lineRule="auto"/>
        <w:ind w:left="993"/>
        <w:jc w:val="both"/>
        <w:rPr>
          <w:rFonts w:ascii="Arial" w:eastAsia="Calibri" w:hAnsi="Arial" w:cs="Times New Roman"/>
          <w:lang w:val="en-US"/>
        </w:rPr>
      </w:pPr>
      <w:r w:rsidRPr="005152CF">
        <w:rPr>
          <w:rFonts w:ascii="Arial" w:eastAsia="Calibri" w:hAnsi="Arial" w:cs="Times New Roman"/>
          <w:b/>
        </w:rPr>
        <w:t>Personnel</w:t>
      </w:r>
      <w:r w:rsidRPr="005152CF">
        <w:rPr>
          <w:rFonts w:ascii="Arial" w:eastAsia="Calibri" w:hAnsi="Arial" w:cs="Times New Roman"/>
        </w:rPr>
        <w:t xml:space="preserve"> of a party includes the officers, employees, agents, contractors and sub-contractors of that party, who are involved in providing the funded activity.</w:t>
      </w:r>
    </w:p>
    <w:p w14:paraId="28D5A81E" w14:textId="77777777" w:rsidR="007C2617" w:rsidRPr="005152CF" w:rsidRDefault="007C2617" w:rsidP="005E3777">
      <w:pPr>
        <w:numPr>
          <w:ilvl w:val="0"/>
          <w:numId w:val="32"/>
        </w:numPr>
        <w:tabs>
          <w:tab w:val="left" w:pos="993"/>
        </w:tabs>
        <w:spacing w:after="40" w:line="264" w:lineRule="auto"/>
        <w:ind w:left="993" w:hanging="567"/>
        <w:jc w:val="both"/>
        <w:rPr>
          <w:rFonts w:ascii="Arial" w:eastAsia="Calibri" w:hAnsi="Arial" w:cs="Times New Roman"/>
          <w:lang w:val="en-US"/>
        </w:rPr>
      </w:pPr>
      <w:r w:rsidRPr="005152CF">
        <w:rPr>
          <w:rFonts w:ascii="Arial" w:eastAsia="Calibri" w:hAnsi="Arial" w:cs="Times New Roman"/>
          <w:lang w:val="en-US"/>
        </w:rPr>
        <w:t xml:space="preserve">If the </w:t>
      </w:r>
      <w:proofErr w:type="spellStart"/>
      <w:r w:rsidRPr="005152CF">
        <w:rPr>
          <w:rFonts w:ascii="Arial" w:eastAsia="Calibri" w:hAnsi="Arial" w:cs="Times New Roman"/>
          <w:lang w:val="en-US"/>
        </w:rPr>
        <w:t>Organisation</w:t>
      </w:r>
      <w:proofErr w:type="spellEnd"/>
      <w:r w:rsidRPr="005152CF">
        <w:rPr>
          <w:rFonts w:ascii="Arial" w:eastAsia="Calibri" w:hAnsi="Arial" w:cs="Times New Roman"/>
          <w:lang w:val="en-US"/>
        </w:rPr>
        <w:t xml:space="preserve"> is an entity under the Child Safety Act, the parties acknowledge and agree that they are committed to:</w:t>
      </w:r>
    </w:p>
    <w:p w14:paraId="279F5952" w14:textId="77777777" w:rsidR="007C2617" w:rsidRPr="005152CF" w:rsidRDefault="007C2617" w:rsidP="005E3777">
      <w:pPr>
        <w:numPr>
          <w:ilvl w:val="0"/>
          <w:numId w:val="21"/>
        </w:numPr>
        <w:tabs>
          <w:tab w:val="left" w:pos="1701"/>
        </w:tabs>
        <w:spacing w:after="40" w:line="264" w:lineRule="auto"/>
        <w:ind w:left="1701" w:hanging="425"/>
        <w:jc w:val="both"/>
        <w:rPr>
          <w:rFonts w:ascii="Arial" w:eastAsia="Calibri" w:hAnsi="Arial" w:cs="Times New Roman"/>
          <w:lang w:val="en-US"/>
        </w:rPr>
      </w:pPr>
      <w:r w:rsidRPr="005152CF">
        <w:rPr>
          <w:rFonts w:ascii="Arial" w:eastAsia="Calibri" w:hAnsi="Arial" w:cs="Times New Roman"/>
          <w:lang w:val="en-US"/>
        </w:rPr>
        <w:t>creating child safe environments; and</w:t>
      </w:r>
    </w:p>
    <w:p w14:paraId="27327123" w14:textId="77777777" w:rsidR="007C2617" w:rsidRPr="005152CF" w:rsidRDefault="007C2617" w:rsidP="005E3777">
      <w:pPr>
        <w:numPr>
          <w:ilvl w:val="0"/>
          <w:numId w:val="21"/>
        </w:numPr>
        <w:tabs>
          <w:tab w:val="left" w:pos="1701"/>
        </w:tabs>
        <w:spacing w:after="40" w:line="264" w:lineRule="auto"/>
        <w:ind w:left="1701" w:hanging="425"/>
        <w:jc w:val="both"/>
        <w:rPr>
          <w:rFonts w:ascii="Arial" w:eastAsia="Calibri" w:hAnsi="Arial" w:cs="Times New Roman"/>
          <w:lang w:val="en-US"/>
        </w:rPr>
      </w:pPr>
      <w:r w:rsidRPr="005152CF">
        <w:rPr>
          <w:rFonts w:ascii="Arial" w:eastAsia="Calibri" w:hAnsi="Arial" w:cs="Times New Roman"/>
          <w:lang w:val="en-US"/>
        </w:rPr>
        <w:t xml:space="preserve">protecting students from abuse or harm, managing the risk of child abuse, providing support to a child at risk of child abuse and responding to incidents, disclosures, suspicions or allegations of child abuse in accordance with their legal obligations, including under Child Safety Laws. </w:t>
      </w:r>
    </w:p>
    <w:p w14:paraId="552B1717" w14:textId="77777777" w:rsidR="007C2617" w:rsidRPr="005152CF" w:rsidRDefault="007C2617" w:rsidP="005E3777">
      <w:pPr>
        <w:numPr>
          <w:ilvl w:val="0"/>
          <w:numId w:val="32"/>
        </w:numPr>
        <w:tabs>
          <w:tab w:val="left" w:pos="993"/>
        </w:tabs>
        <w:spacing w:after="40" w:line="264" w:lineRule="auto"/>
        <w:ind w:left="993" w:hanging="567"/>
        <w:jc w:val="both"/>
        <w:rPr>
          <w:rFonts w:ascii="Arial" w:eastAsia="Calibri" w:hAnsi="Arial" w:cs="Times New Roman"/>
          <w:lang w:val="en-US"/>
        </w:rPr>
      </w:pPr>
      <w:r w:rsidRPr="005152CF">
        <w:rPr>
          <w:rFonts w:ascii="Arial" w:eastAsia="Calibri" w:hAnsi="Arial" w:cs="Times New Roman"/>
          <w:lang w:val="en-US"/>
        </w:rPr>
        <w:t xml:space="preserve">The </w:t>
      </w:r>
      <w:proofErr w:type="spellStart"/>
      <w:r w:rsidRPr="005152CF">
        <w:rPr>
          <w:rFonts w:ascii="Arial" w:eastAsia="Calibri" w:hAnsi="Arial" w:cs="Times New Roman"/>
          <w:lang w:val="en-US"/>
        </w:rPr>
        <w:t>Organisation</w:t>
      </w:r>
      <w:proofErr w:type="spellEnd"/>
      <w:r w:rsidRPr="005152CF">
        <w:rPr>
          <w:rFonts w:ascii="Arial" w:eastAsia="Calibri" w:hAnsi="Arial" w:cs="Times New Roman"/>
          <w:lang w:val="en-US"/>
        </w:rPr>
        <w:t xml:space="preserve"> warrants that:</w:t>
      </w:r>
    </w:p>
    <w:p w14:paraId="7121C337" w14:textId="77777777" w:rsidR="007C2617" w:rsidRPr="005152CF" w:rsidRDefault="007C2617" w:rsidP="005E3777">
      <w:pPr>
        <w:numPr>
          <w:ilvl w:val="0"/>
          <w:numId w:val="22"/>
        </w:numPr>
        <w:tabs>
          <w:tab w:val="left" w:pos="1701"/>
        </w:tabs>
        <w:spacing w:after="40" w:line="264" w:lineRule="auto"/>
        <w:ind w:left="1701" w:hanging="425"/>
        <w:jc w:val="both"/>
        <w:rPr>
          <w:rFonts w:ascii="Arial" w:eastAsia="Calibri" w:hAnsi="Arial" w:cs="Times New Roman"/>
          <w:lang w:val="en-US"/>
        </w:rPr>
      </w:pPr>
      <w:r w:rsidRPr="005152CF">
        <w:rPr>
          <w:rFonts w:ascii="Arial" w:eastAsia="Calibri" w:hAnsi="Arial" w:cs="Times New Roman"/>
          <w:lang w:val="en-US"/>
        </w:rPr>
        <w:t xml:space="preserve">it is an entity under the Child Safety Act required to comply with the Child Safe Standards or has a valid exemption; </w:t>
      </w:r>
    </w:p>
    <w:p w14:paraId="374B0A78" w14:textId="77777777" w:rsidR="007C2617" w:rsidRPr="005152CF" w:rsidRDefault="007C2617" w:rsidP="005E3777">
      <w:pPr>
        <w:numPr>
          <w:ilvl w:val="0"/>
          <w:numId w:val="22"/>
        </w:numPr>
        <w:tabs>
          <w:tab w:val="left" w:pos="1701"/>
        </w:tabs>
        <w:spacing w:after="40" w:line="264" w:lineRule="auto"/>
        <w:ind w:left="1701" w:hanging="425"/>
        <w:jc w:val="both"/>
        <w:rPr>
          <w:rFonts w:ascii="Arial" w:eastAsia="Calibri" w:hAnsi="Arial" w:cs="Times New Roman"/>
          <w:lang w:val="en-US"/>
        </w:rPr>
      </w:pPr>
      <w:r w:rsidRPr="005152CF">
        <w:rPr>
          <w:rFonts w:ascii="Arial" w:eastAsia="Calibri" w:hAnsi="Arial" w:cs="Times New Roman"/>
          <w:lang w:val="en-US"/>
        </w:rPr>
        <w:t xml:space="preserve">is compliant with and will continue to comply with the Child Safe Standards as amended from time to time unless a valid exemption applies; </w:t>
      </w:r>
    </w:p>
    <w:p w14:paraId="54DD703D" w14:textId="77777777" w:rsidR="007C2617" w:rsidRPr="005152CF" w:rsidRDefault="007C2617" w:rsidP="005E3777">
      <w:pPr>
        <w:numPr>
          <w:ilvl w:val="0"/>
          <w:numId w:val="22"/>
        </w:numPr>
        <w:tabs>
          <w:tab w:val="left" w:pos="1701"/>
        </w:tabs>
        <w:spacing w:after="40" w:line="264" w:lineRule="auto"/>
        <w:ind w:left="1701" w:hanging="425"/>
        <w:jc w:val="both"/>
        <w:rPr>
          <w:rFonts w:ascii="Arial" w:eastAsia="Calibri" w:hAnsi="Arial" w:cs="Times New Roman"/>
          <w:lang w:val="en-US"/>
        </w:rPr>
      </w:pPr>
      <w:r w:rsidRPr="005152CF">
        <w:rPr>
          <w:rFonts w:ascii="Arial" w:eastAsia="Calibri" w:hAnsi="Arial" w:cs="Times New Roman"/>
          <w:lang w:val="en-US"/>
        </w:rPr>
        <w:t>has in place and complies with all appropriate Victorian Child Safe Standard policies, codes of conduct, strategies and procedures (refer Community Language Schools Funding Program: Accreditation and Funding Guide for more detail); and</w:t>
      </w:r>
    </w:p>
    <w:p w14:paraId="4E27BB69" w14:textId="77777777" w:rsidR="007C2617" w:rsidRPr="005152CF" w:rsidRDefault="007C2617" w:rsidP="005E3777">
      <w:pPr>
        <w:numPr>
          <w:ilvl w:val="0"/>
          <w:numId w:val="22"/>
        </w:numPr>
        <w:tabs>
          <w:tab w:val="left" w:pos="1701"/>
        </w:tabs>
        <w:spacing w:after="40" w:line="264" w:lineRule="auto"/>
        <w:ind w:left="1701" w:hanging="425"/>
        <w:jc w:val="both"/>
        <w:rPr>
          <w:rFonts w:ascii="Arial" w:eastAsia="Calibri" w:hAnsi="Arial" w:cs="Times New Roman"/>
          <w:lang w:val="en-US"/>
        </w:rPr>
      </w:pPr>
      <w:r w:rsidRPr="005152CF">
        <w:rPr>
          <w:rFonts w:ascii="Arial" w:eastAsia="Calibri" w:hAnsi="Arial" w:cs="Times New Roman"/>
          <w:lang w:val="en-US"/>
        </w:rPr>
        <w:t xml:space="preserve">will immediately provide the Department with copies of any documents or information in respect to any compliance action taken by any regulatory authority in connection with child safety against the </w:t>
      </w:r>
      <w:proofErr w:type="spellStart"/>
      <w:r w:rsidRPr="005152CF">
        <w:rPr>
          <w:rFonts w:ascii="Arial" w:eastAsia="Calibri" w:hAnsi="Arial" w:cs="Times New Roman"/>
          <w:lang w:val="en-US"/>
        </w:rPr>
        <w:t>Organisation</w:t>
      </w:r>
      <w:proofErr w:type="spellEnd"/>
      <w:r w:rsidRPr="005152CF">
        <w:rPr>
          <w:rFonts w:ascii="Arial" w:eastAsia="Calibri" w:hAnsi="Arial" w:cs="Times New Roman"/>
          <w:lang w:val="en-US"/>
        </w:rPr>
        <w:t xml:space="preserve"> (or its Personnel).</w:t>
      </w:r>
    </w:p>
    <w:p w14:paraId="654D9085" w14:textId="77777777" w:rsidR="007C2617" w:rsidRPr="005152CF" w:rsidRDefault="007C2617" w:rsidP="005E3777">
      <w:pPr>
        <w:numPr>
          <w:ilvl w:val="0"/>
          <w:numId w:val="32"/>
        </w:numPr>
        <w:tabs>
          <w:tab w:val="left" w:pos="993"/>
        </w:tabs>
        <w:spacing w:after="40" w:line="264" w:lineRule="auto"/>
        <w:ind w:left="993" w:hanging="567"/>
        <w:jc w:val="both"/>
        <w:rPr>
          <w:rFonts w:ascii="Arial" w:eastAsia="Calibri" w:hAnsi="Arial" w:cs="Times New Roman"/>
          <w:lang w:val="en-US"/>
        </w:rPr>
      </w:pPr>
      <w:r w:rsidRPr="005152CF">
        <w:rPr>
          <w:rFonts w:ascii="Arial" w:eastAsia="Calibri" w:hAnsi="Arial" w:cs="Times New Roman"/>
          <w:lang w:val="en-US"/>
        </w:rPr>
        <w:t xml:space="preserve">If the </w:t>
      </w:r>
      <w:proofErr w:type="spellStart"/>
      <w:r w:rsidRPr="005152CF">
        <w:rPr>
          <w:rFonts w:ascii="Arial" w:eastAsia="Calibri" w:hAnsi="Arial" w:cs="Times New Roman"/>
          <w:lang w:val="en-US"/>
        </w:rPr>
        <w:t>Organisation</w:t>
      </w:r>
      <w:proofErr w:type="spellEnd"/>
      <w:r w:rsidRPr="005152CF">
        <w:rPr>
          <w:rFonts w:ascii="Arial" w:eastAsia="Calibri" w:hAnsi="Arial" w:cs="Times New Roman"/>
          <w:lang w:val="en-US"/>
        </w:rPr>
        <w:t xml:space="preserve"> warrants that it is exempt from the requirement to comply with the Child Safe Standards, the </w:t>
      </w:r>
      <w:proofErr w:type="spellStart"/>
      <w:r w:rsidRPr="005152CF">
        <w:rPr>
          <w:rFonts w:ascii="Arial" w:eastAsia="Calibri" w:hAnsi="Arial" w:cs="Times New Roman"/>
          <w:lang w:val="en-US"/>
        </w:rPr>
        <w:t>Organisation</w:t>
      </w:r>
      <w:proofErr w:type="spellEnd"/>
      <w:r w:rsidRPr="005152CF">
        <w:rPr>
          <w:rFonts w:ascii="Arial" w:eastAsia="Calibri" w:hAnsi="Arial" w:cs="Times New Roman"/>
          <w:lang w:val="en-US"/>
        </w:rPr>
        <w:t xml:space="preserve"> will notify the Department of the category of exemption within 14 days of executing this variation.</w:t>
      </w:r>
    </w:p>
    <w:p w14:paraId="6BAE354D" w14:textId="77777777" w:rsidR="007C2617" w:rsidRPr="005152CF" w:rsidRDefault="007C2617" w:rsidP="005E3777">
      <w:pPr>
        <w:numPr>
          <w:ilvl w:val="0"/>
          <w:numId w:val="32"/>
        </w:numPr>
        <w:tabs>
          <w:tab w:val="left" w:pos="993"/>
        </w:tabs>
        <w:spacing w:after="40" w:line="264" w:lineRule="auto"/>
        <w:ind w:left="993" w:hanging="567"/>
        <w:jc w:val="both"/>
        <w:rPr>
          <w:rFonts w:ascii="Arial" w:eastAsia="Calibri" w:hAnsi="Arial" w:cs="Times New Roman"/>
          <w:lang w:val="en-US"/>
        </w:rPr>
      </w:pPr>
      <w:r w:rsidRPr="005152CF">
        <w:rPr>
          <w:rFonts w:ascii="Arial" w:eastAsia="Calibri" w:hAnsi="Arial" w:cs="Times New Roman"/>
          <w:lang w:val="en-US"/>
        </w:rPr>
        <w:t xml:space="preserve">The </w:t>
      </w:r>
      <w:proofErr w:type="spellStart"/>
      <w:r w:rsidRPr="005152CF">
        <w:rPr>
          <w:rFonts w:ascii="Arial" w:eastAsia="Calibri" w:hAnsi="Arial" w:cs="Times New Roman"/>
          <w:lang w:val="en-US"/>
        </w:rPr>
        <w:t>Organisation</w:t>
      </w:r>
      <w:proofErr w:type="spellEnd"/>
      <w:r w:rsidRPr="005152CF">
        <w:rPr>
          <w:rFonts w:ascii="Arial" w:eastAsia="Calibri" w:hAnsi="Arial" w:cs="Times New Roman"/>
          <w:lang w:val="en-US"/>
        </w:rPr>
        <w:t xml:space="preserve"> must ensure at all times during the Term of this Agreement that:</w:t>
      </w:r>
    </w:p>
    <w:p w14:paraId="153FB5E6" w14:textId="77777777" w:rsidR="007C2617" w:rsidRPr="005152CF" w:rsidRDefault="007C2617" w:rsidP="005E3777">
      <w:pPr>
        <w:numPr>
          <w:ilvl w:val="0"/>
          <w:numId w:val="23"/>
        </w:numPr>
        <w:tabs>
          <w:tab w:val="left" w:pos="1701"/>
        </w:tabs>
        <w:spacing w:after="40" w:line="264" w:lineRule="auto"/>
        <w:ind w:left="1701" w:hanging="425"/>
        <w:jc w:val="both"/>
        <w:rPr>
          <w:rFonts w:ascii="Arial" w:eastAsia="Calibri" w:hAnsi="Arial" w:cs="Times New Roman"/>
          <w:lang w:val="en-US"/>
        </w:rPr>
      </w:pPr>
      <w:r w:rsidRPr="005152CF">
        <w:rPr>
          <w:rFonts w:ascii="Arial" w:eastAsia="Calibri" w:hAnsi="Arial" w:cs="Times New Roman"/>
          <w:lang w:val="en-US"/>
        </w:rPr>
        <w:lastRenderedPageBreak/>
        <w:t xml:space="preserve">all personnel of the </w:t>
      </w:r>
      <w:proofErr w:type="spellStart"/>
      <w:r w:rsidRPr="005152CF">
        <w:rPr>
          <w:rFonts w:ascii="Arial" w:eastAsia="Calibri" w:hAnsi="Arial" w:cs="Times New Roman"/>
          <w:lang w:val="en-US"/>
        </w:rPr>
        <w:t>Organisation</w:t>
      </w:r>
      <w:proofErr w:type="spellEnd"/>
      <w:r w:rsidRPr="005152CF">
        <w:rPr>
          <w:rFonts w:ascii="Arial" w:eastAsia="Calibri" w:hAnsi="Arial" w:cs="Times New Roman"/>
          <w:lang w:val="en-US"/>
        </w:rPr>
        <w:t xml:space="preserve"> having contact with a child must have a current worker screening clearance (Clearance) under the </w:t>
      </w:r>
      <w:r w:rsidRPr="005152CF">
        <w:rPr>
          <w:rFonts w:ascii="Arial" w:eastAsia="Calibri" w:hAnsi="Arial" w:cs="Times New Roman"/>
          <w:i/>
          <w:iCs/>
          <w:lang w:val="en-US"/>
        </w:rPr>
        <w:t>Worker Screening Act 2020</w:t>
      </w:r>
      <w:r w:rsidRPr="005152CF">
        <w:rPr>
          <w:rFonts w:ascii="Arial" w:eastAsia="Calibri" w:hAnsi="Arial" w:cs="Times New Roman"/>
          <w:lang w:val="en-US"/>
        </w:rPr>
        <w:t xml:space="preserve"> (Vic); and</w:t>
      </w:r>
    </w:p>
    <w:p w14:paraId="4831F3D3" w14:textId="77777777" w:rsidR="007C2617" w:rsidRPr="005152CF" w:rsidRDefault="007C2617" w:rsidP="005E3777">
      <w:pPr>
        <w:numPr>
          <w:ilvl w:val="0"/>
          <w:numId w:val="23"/>
        </w:numPr>
        <w:tabs>
          <w:tab w:val="left" w:pos="1701"/>
        </w:tabs>
        <w:spacing w:after="40" w:line="264" w:lineRule="auto"/>
        <w:ind w:left="1701" w:hanging="425"/>
        <w:jc w:val="both"/>
        <w:rPr>
          <w:rFonts w:ascii="Arial" w:eastAsia="Calibri" w:hAnsi="Arial" w:cs="Times New Roman"/>
          <w:lang w:val="en-US"/>
        </w:rPr>
      </w:pPr>
      <w:r w:rsidRPr="005152CF">
        <w:rPr>
          <w:rFonts w:ascii="Arial" w:eastAsia="Calibri" w:hAnsi="Arial" w:cs="Times New Roman"/>
          <w:lang w:val="en-US"/>
        </w:rPr>
        <w:t xml:space="preserve">copies of all Clearances are kept on file with the </w:t>
      </w:r>
      <w:proofErr w:type="spellStart"/>
      <w:r w:rsidRPr="005152CF">
        <w:rPr>
          <w:rFonts w:ascii="Arial" w:eastAsia="Calibri" w:hAnsi="Arial" w:cs="Times New Roman"/>
          <w:lang w:val="en-US"/>
        </w:rPr>
        <w:t>Organisation</w:t>
      </w:r>
      <w:proofErr w:type="spellEnd"/>
      <w:r w:rsidRPr="005152CF">
        <w:rPr>
          <w:rFonts w:ascii="Arial" w:eastAsia="Calibri" w:hAnsi="Arial" w:cs="Times New Roman"/>
          <w:lang w:val="en-US"/>
        </w:rPr>
        <w:t xml:space="preserve"> and made available to the Department on request. </w:t>
      </w:r>
    </w:p>
    <w:p w14:paraId="3F63B321" w14:textId="77777777" w:rsidR="007C2617" w:rsidRPr="005152CF" w:rsidRDefault="007C2617" w:rsidP="005E3777">
      <w:pPr>
        <w:numPr>
          <w:ilvl w:val="0"/>
          <w:numId w:val="32"/>
        </w:numPr>
        <w:tabs>
          <w:tab w:val="left" w:pos="993"/>
        </w:tabs>
        <w:spacing w:after="40" w:line="264" w:lineRule="auto"/>
        <w:ind w:left="993" w:hanging="567"/>
        <w:jc w:val="both"/>
        <w:rPr>
          <w:rFonts w:ascii="Arial" w:eastAsia="Calibri" w:hAnsi="Arial" w:cs="Times New Roman"/>
          <w:lang w:val="en-US"/>
        </w:rPr>
      </w:pPr>
      <w:r w:rsidRPr="005152CF">
        <w:rPr>
          <w:rFonts w:ascii="Arial" w:eastAsia="Calibri" w:hAnsi="Arial" w:cs="Times New Roman"/>
          <w:lang w:val="en-US"/>
        </w:rPr>
        <w:t>The Department may terminate this Agreement immediately if, in the Department's reasonable opinion, it determines at any time that:</w:t>
      </w:r>
    </w:p>
    <w:p w14:paraId="6EDBCBC8" w14:textId="77777777" w:rsidR="007C2617" w:rsidRPr="005152CF" w:rsidRDefault="007C2617" w:rsidP="005E3777">
      <w:pPr>
        <w:numPr>
          <w:ilvl w:val="0"/>
          <w:numId w:val="24"/>
        </w:numPr>
        <w:tabs>
          <w:tab w:val="left" w:pos="1843"/>
        </w:tabs>
        <w:spacing w:after="40" w:line="264" w:lineRule="auto"/>
        <w:ind w:left="1843" w:hanging="567"/>
        <w:jc w:val="both"/>
        <w:rPr>
          <w:rFonts w:ascii="Arial" w:eastAsia="Calibri" w:hAnsi="Arial" w:cs="Times New Roman"/>
          <w:lang w:val="en-US"/>
        </w:rPr>
      </w:pPr>
      <w:r w:rsidRPr="005152CF">
        <w:rPr>
          <w:rFonts w:ascii="Arial" w:eastAsia="Calibri" w:hAnsi="Arial" w:cs="Times New Roman"/>
          <w:lang w:val="en-US"/>
        </w:rPr>
        <w:t xml:space="preserve">there is a breach of any Child Safety Laws caused by, or in any way connected with, the </w:t>
      </w:r>
      <w:proofErr w:type="spellStart"/>
      <w:r w:rsidRPr="005152CF">
        <w:rPr>
          <w:rFonts w:ascii="Arial" w:eastAsia="Calibri" w:hAnsi="Arial" w:cs="Times New Roman"/>
          <w:lang w:val="en-US"/>
        </w:rPr>
        <w:t>Organisation</w:t>
      </w:r>
      <w:proofErr w:type="spellEnd"/>
      <w:r w:rsidRPr="005152CF">
        <w:rPr>
          <w:rFonts w:ascii="Arial" w:eastAsia="Calibri" w:hAnsi="Arial" w:cs="Times New Roman"/>
          <w:lang w:val="en-US"/>
        </w:rPr>
        <w:t xml:space="preserve"> or its Personnel; or</w:t>
      </w:r>
    </w:p>
    <w:p w14:paraId="0125ACD9" w14:textId="77777777" w:rsidR="007C2617" w:rsidRPr="005152CF" w:rsidRDefault="007C2617" w:rsidP="005E3777">
      <w:pPr>
        <w:numPr>
          <w:ilvl w:val="0"/>
          <w:numId w:val="24"/>
        </w:numPr>
        <w:tabs>
          <w:tab w:val="left" w:pos="1843"/>
        </w:tabs>
        <w:spacing w:after="40" w:line="264" w:lineRule="auto"/>
        <w:ind w:left="1843" w:hanging="567"/>
        <w:jc w:val="both"/>
        <w:rPr>
          <w:rFonts w:ascii="Arial" w:eastAsia="Calibri" w:hAnsi="Arial" w:cs="Times New Roman"/>
          <w:lang w:val="en-US"/>
        </w:rPr>
      </w:pPr>
      <w:r w:rsidRPr="005152CF">
        <w:rPr>
          <w:rFonts w:ascii="Arial" w:eastAsia="Calibri" w:hAnsi="Arial" w:cs="Times New Roman"/>
          <w:lang w:val="en-US"/>
        </w:rPr>
        <w:t xml:space="preserve">the </w:t>
      </w:r>
      <w:proofErr w:type="spellStart"/>
      <w:r w:rsidRPr="005152CF">
        <w:rPr>
          <w:rFonts w:ascii="Arial" w:eastAsia="Calibri" w:hAnsi="Arial" w:cs="Times New Roman"/>
          <w:lang w:val="en-US"/>
        </w:rPr>
        <w:t>Organisation</w:t>
      </w:r>
      <w:proofErr w:type="spellEnd"/>
      <w:r w:rsidRPr="005152CF">
        <w:rPr>
          <w:rFonts w:ascii="Arial" w:eastAsia="Calibri" w:hAnsi="Arial" w:cs="Times New Roman"/>
          <w:lang w:val="en-US"/>
        </w:rPr>
        <w:t xml:space="preserve"> or any of its Personnel are not suitable to engage in Child-connected work for the purposes of the </w:t>
      </w:r>
      <w:proofErr w:type="spellStart"/>
      <w:r w:rsidRPr="005152CF">
        <w:rPr>
          <w:rFonts w:ascii="Arial" w:eastAsia="Calibri" w:hAnsi="Arial" w:cs="Times New Roman"/>
          <w:lang w:val="en-US"/>
        </w:rPr>
        <w:t>Organisation’s</w:t>
      </w:r>
      <w:proofErr w:type="spellEnd"/>
      <w:r w:rsidRPr="005152CF">
        <w:rPr>
          <w:rFonts w:ascii="Arial" w:eastAsia="Calibri" w:hAnsi="Arial" w:cs="Times New Roman"/>
          <w:lang w:val="en-US"/>
        </w:rPr>
        <w:t xml:space="preserve"> compliance with the Child Safety Laws or relevant </w:t>
      </w:r>
      <w:proofErr w:type="spellStart"/>
      <w:r w:rsidRPr="005152CF">
        <w:rPr>
          <w:rFonts w:ascii="Arial" w:eastAsia="Calibri" w:hAnsi="Arial" w:cs="Times New Roman"/>
          <w:lang w:val="en-US"/>
        </w:rPr>
        <w:t>Organisation</w:t>
      </w:r>
      <w:proofErr w:type="spellEnd"/>
      <w:r w:rsidRPr="005152CF">
        <w:rPr>
          <w:rFonts w:ascii="Arial" w:eastAsia="Calibri" w:hAnsi="Arial" w:cs="Times New Roman"/>
          <w:lang w:val="en-US"/>
        </w:rPr>
        <w:t xml:space="preserve"> Child Safety Policies.</w:t>
      </w:r>
    </w:p>
    <w:p w14:paraId="1D64B79B" w14:textId="77777777" w:rsidR="007C2617" w:rsidRPr="005152CF" w:rsidRDefault="007C2617" w:rsidP="007C2617">
      <w:pPr>
        <w:spacing w:before="240" w:after="40" w:line="264" w:lineRule="auto"/>
        <w:rPr>
          <w:rFonts w:ascii="Arial" w:eastAsia="Calibri" w:hAnsi="Arial" w:cs="Times New Roman"/>
          <w:b/>
          <w:bCs/>
        </w:rPr>
      </w:pPr>
      <w:r w:rsidRPr="005152CF">
        <w:rPr>
          <w:rFonts w:ascii="Arial" w:eastAsia="Calibri" w:hAnsi="Arial" w:cs="Times New Roman"/>
          <w:b/>
          <w:bCs/>
        </w:rPr>
        <w:t xml:space="preserve">Family Violence Risk Assessment and Risk Management Framework (read with ‘Terms and conditions’ clause 3.1 </w:t>
      </w:r>
      <w:r w:rsidRPr="005152CF">
        <w:rPr>
          <w:rFonts w:ascii="Arial" w:eastAsia="Calibri" w:hAnsi="Arial" w:cs="Times New Roman"/>
          <w:b/>
          <w:bCs/>
          <w:i/>
          <w:iCs/>
        </w:rPr>
        <w:t>Quality of Service Delivery</w:t>
      </w:r>
      <w:r w:rsidRPr="005152CF">
        <w:rPr>
          <w:rFonts w:ascii="Arial" w:eastAsia="Calibri" w:hAnsi="Arial" w:cs="Times New Roman"/>
          <w:b/>
          <w:bCs/>
        </w:rPr>
        <w:t>)</w:t>
      </w:r>
    </w:p>
    <w:p w14:paraId="3BE486AF" w14:textId="77777777" w:rsidR="007C2617" w:rsidRPr="005152CF" w:rsidRDefault="007C2617" w:rsidP="005E3777">
      <w:pPr>
        <w:numPr>
          <w:ilvl w:val="0"/>
          <w:numId w:val="25"/>
        </w:numPr>
        <w:tabs>
          <w:tab w:val="left" w:pos="993"/>
        </w:tabs>
        <w:spacing w:after="40" w:line="264" w:lineRule="auto"/>
        <w:ind w:left="993" w:hanging="567"/>
        <w:jc w:val="both"/>
        <w:rPr>
          <w:rFonts w:ascii="Arial" w:eastAsia="Calibri" w:hAnsi="Arial" w:cs="Times New Roman"/>
          <w:lang w:val="en-US"/>
        </w:rPr>
      </w:pPr>
      <w:r w:rsidRPr="005152CF">
        <w:rPr>
          <w:rFonts w:ascii="Arial" w:eastAsia="Calibri" w:hAnsi="Arial" w:cs="Times New Roman"/>
          <w:lang w:val="en-US"/>
        </w:rPr>
        <w:t xml:space="preserve">The following definitions apply: </w:t>
      </w:r>
    </w:p>
    <w:p w14:paraId="490FB097" w14:textId="77777777" w:rsidR="007C2617" w:rsidRPr="005152CF" w:rsidRDefault="007C2617" w:rsidP="007C2617">
      <w:pPr>
        <w:spacing w:after="40" w:line="264" w:lineRule="auto"/>
        <w:ind w:left="993"/>
        <w:jc w:val="both"/>
        <w:rPr>
          <w:rFonts w:ascii="Arial" w:eastAsia="Calibri" w:hAnsi="Arial" w:cs="Times New Roman"/>
          <w:lang w:val="en-US"/>
        </w:rPr>
      </w:pPr>
      <w:r w:rsidRPr="005152CF">
        <w:rPr>
          <w:rFonts w:ascii="Arial" w:eastAsia="Calibri" w:hAnsi="Arial" w:cs="Times New Roman"/>
          <w:b/>
          <w:bCs/>
          <w:lang w:val="en-US"/>
        </w:rPr>
        <w:t>Agency</w:t>
      </w:r>
      <w:r w:rsidRPr="005152CF">
        <w:rPr>
          <w:rFonts w:ascii="Arial" w:eastAsia="Calibri" w:hAnsi="Arial" w:cs="Times New Roman"/>
          <w:lang w:val="en-US"/>
        </w:rPr>
        <w:t xml:space="preserve"> means a provider of services under a contract entered into with the Department relevant to family violence risk assessment or family violence risk management.</w:t>
      </w:r>
    </w:p>
    <w:p w14:paraId="79F67E3F" w14:textId="77777777" w:rsidR="007C2617" w:rsidRPr="005152CF" w:rsidRDefault="007C2617" w:rsidP="007C2617">
      <w:pPr>
        <w:spacing w:after="40" w:line="264" w:lineRule="auto"/>
        <w:ind w:left="993"/>
        <w:jc w:val="both"/>
        <w:rPr>
          <w:rFonts w:ascii="Arial" w:eastAsia="Calibri" w:hAnsi="Arial" w:cs="Times New Roman"/>
          <w:lang w:val="en-US"/>
        </w:rPr>
      </w:pPr>
      <w:r w:rsidRPr="005152CF">
        <w:rPr>
          <w:rFonts w:ascii="Arial" w:eastAsia="Calibri" w:hAnsi="Arial" w:cs="Times New Roman"/>
          <w:b/>
          <w:bCs/>
          <w:lang w:val="en-US"/>
        </w:rPr>
        <w:t>Alignment</w:t>
      </w:r>
      <w:r w:rsidRPr="005152CF">
        <w:rPr>
          <w:rFonts w:ascii="Arial" w:eastAsia="Calibri" w:hAnsi="Arial" w:cs="Times New Roman"/>
          <w:lang w:val="en-US"/>
        </w:rPr>
        <w:t xml:space="preserve"> (and correspondingly Align) means actions taken by Framework </w:t>
      </w:r>
      <w:proofErr w:type="spellStart"/>
      <w:r w:rsidRPr="005152CF">
        <w:rPr>
          <w:rFonts w:ascii="Arial" w:eastAsia="Calibri" w:hAnsi="Arial" w:cs="Times New Roman"/>
          <w:lang w:val="en-US"/>
        </w:rPr>
        <w:t>organisations</w:t>
      </w:r>
      <w:proofErr w:type="spellEnd"/>
      <w:r w:rsidRPr="005152CF">
        <w:rPr>
          <w:rFonts w:ascii="Arial" w:eastAsia="Calibri" w:hAnsi="Arial" w:cs="Times New Roman"/>
          <w:lang w:val="en-US"/>
        </w:rPr>
        <w:t xml:space="preserve"> to effectively incorporate the four pillars of the Framework into existing policies, procedures, practice guidance and tools, as appropriate to the roles and functions of the prescribed entity and its place in the service system.</w:t>
      </w:r>
    </w:p>
    <w:p w14:paraId="00563E96" w14:textId="77777777" w:rsidR="007C2617" w:rsidRPr="005152CF" w:rsidRDefault="007C2617" w:rsidP="007C2617">
      <w:pPr>
        <w:spacing w:after="40" w:line="264" w:lineRule="auto"/>
        <w:ind w:left="993"/>
        <w:jc w:val="both"/>
        <w:rPr>
          <w:rFonts w:ascii="Arial" w:eastAsia="Calibri" w:hAnsi="Arial" w:cs="Times New Roman"/>
          <w:lang w:val="en-US"/>
        </w:rPr>
      </w:pPr>
      <w:r w:rsidRPr="005152CF">
        <w:rPr>
          <w:rFonts w:ascii="Arial" w:eastAsia="Calibri" w:hAnsi="Arial" w:cs="Times New Roman"/>
          <w:b/>
          <w:bCs/>
          <w:lang w:val="en-US"/>
        </w:rPr>
        <w:t>Approved Framework</w:t>
      </w:r>
      <w:r w:rsidRPr="005152CF">
        <w:rPr>
          <w:rFonts w:ascii="Arial" w:eastAsia="Calibri" w:hAnsi="Arial" w:cs="Times New Roman"/>
          <w:lang w:val="en-US"/>
        </w:rPr>
        <w:t xml:space="preserve"> means the Family Violence Risk Assessment and Risk Management Framework as amended from time to time approved under section 189 of the FVP Act.</w:t>
      </w:r>
    </w:p>
    <w:p w14:paraId="07ABB22C" w14:textId="77777777" w:rsidR="007C2617" w:rsidRPr="005152CF" w:rsidRDefault="007C2617" w:rsidP="007C2617">
      <w:pPr>
        <w:spacing w:after="40" w:line="264" w:lineRule="auto"/>
        <w:ind w:left="993"/>
        <w:jc w:val="both"/>
        <w:rPr>
          <w:rFonts w:ascii="Arial" w:eastAsia="Calibri" w:hAnsi="Arial" w:cs="Times New Roman"/>
          <w:lang w:val="en-US"/>
        </w:rPr>
      </w:pPr>
      <w:r w:rsidRPr="005152CF">
        <w:rPr>
          <w:rFonts w:ascii="Arial" w:eastAsia="Calibri" w:hAnsi="Arial" w:cs="Times New Roman"/>
          <w:b/>
          <w:bCs/>
          <w:lang w:val="en-US"/>
        </w:rPr>
        <w:t xml:space="preserve">Framework </w:t>
      </w:r>
      <w:proofErr w:type="spellStart"/>
      <w:r w:rsidRPr="005152CF">
        <w:rPr>
          <w:rFonts w:ascii="Arial" w:eastAsia="Calibri" w:hAnsi="Arial" w:cs="Times New Roman"/>
          <w:b/>
          <w:bCs/>
          <w:lang w:val="en-US"/>
        </w:rPr>
        <w:t>Organisation</w:t>
      </w:r>
      <w:proofErr w:type="spellEnd"/>
      <w:r w:rsidRPr="005152CF">
        <w:rPr>
          <w:rFonts w:ascii="Arial" w:eastAsia="Calibri" w:hAnsi="Arial" w:cs="Times New Roman"/>
          <w:lang w:val="en-US"/>
        </w:rPr>
        <w:t xml:space="preserve"> means a body prescribed to be a framework </w:t>
      </w:r>
      <w:proofErr w:type="spellStart"/>
      <w:r w:rsidRPr="005152CF">
        <w:rPr>
          <w:rFonts w:ascii="Arial" w:eastAsia="Calibri" w:hAnsi="Arial" w:cs="Times New Roman"/>
          <w:lang w:val="en-US"/>
        </w:rPr>
        <w:t>organisation</w:t>
      </w:r>
      <w:proofErr w:type="spellEnd"/>
      <w:r w:rsidRPr="005152CF">
        <w:rPr>
          <w:rFonts w:ascii="Arial" w:eastAsia="Calibri" w:hAnsi="Arial" w:cs="Times New Roman"/>
          <w:lang w:val="en-US"/>
        </w:rPr>
        <w:t xml:space="preserve"> for the purposes of Part 11 of the FVP Act.</w:t>
      </w:r>
    </w:p>
    <w:p w14:paraId="60DF05DF" w14:textId="77777777" w:rsidR="007C2617" w:rsidRPr="005152CF" w:rsidRDefault="007C2617" w:rsidP="007C2617">
      <w:pPr>
        <w:spacing w:after="40" w:line="264" w:lineRule="auto"/>
        <w:ind w:left="993"/>
        <w:jc w:val="both"/>
        <w:rPr>
          <w:rFonts w:ascii="Arial" w:eastAsia="Calibri" w:hAnsi="Arial" w:cs="Times New Roman"/>
          <w:lang w:val="en-US"/>
        </w:rPr>
      </w:pPr>
      <w:r w:rsidRPr="005152CF">
        <w:rPr>
          <w:rFonts w:ascii="Arial" w:eastAsia="Calibri" w:hAnsi="Arial" w:cs="Times New Roman"/>
          <w:b/>
          <w:bCs/>
          <w:lang w:val="en-US"/>
        </w:rPr>
        <w:t>FVP Act</w:t>
      </w:r>
      <w:r w:rsidRPr="005152CF">
        <w:rPr>
          <w:rFonts w:ascii="Arial" w:eastAsia="Calibri" w:hAnsi="Arial" w:cs="Times New Roman"/>
          <w:lang w:val="en-US"/>
        </w:rPr>
        <w:t xml:space="preserve"> means the Family Violence Protection Act 2008 (Vic).</w:t>
      </w:r>
    </w:p>
    <w:p w14:paraId="66F11397" w14:textId="77777777" w:rsidR="007C2617" w:rsidRPr="005152CF" w:rsidRDefault="007C2617" w:rsidP="005E3777">
      <w:pPr>
        <w:numPr>
          <w:ilvl w:val="0"/>
          <w:numId w:val="25"/>
        </w:numPr>
        <w:tabs>
          <w:tab w:val="left" w:pos="993"/>
        </w:tabs>
        <w:spacing w:after="40" w:line="264" w:lineRule="auto"/>
        <w:ind w:left="993" w:hanging="567"/>
        <w:jc w:val="both"/>
        <w:rPr>
          <w:rFonts w:ascii="Arial" w:eastAsia="Calibri" w:hAnsi="Arial" w:cs="Times New Roman"/>
          <w:lang w:val="en-US"/>
        </w:rPr>
      </w:pPr>
      <w:r w:rsidRPr="005152CF">
        <w:rPr>
          <w:rFonts w:ascii="Arial" w:eastAsia="Calibri" w:hAnsi="Arial" w:cs="Times New Roman"/>
          <w:lang w:val="en-US"/>
        </w:rPr>
        <w:t xml:space="preserve">If the </w:t>
      </w:r>
      <w:proofErr w:type="spellStart"/>
      <w:r w:rsidRPr="005152CF">
        <w:rPr>
          <w:rFonts w:ascii="Arial" w:eastAsia="Calibri" w:hAnsi="Arial" w:cs="Times New Roman"/>
          <w:lang w:val="en-US"/>
        </w:rPr>
        <w:t>Organisation</w:t>
      </w:r>
      <w:proofErr w:type="spellEnd"/>
      <w:r w:rsidRPr="005152CF">
        <w:rPr>
          <w:rFonts w:ascii="Arial" w:eastAsia="Calibri" w:hAnsi="Arial" w:cs="Times New Roman"/>
          <w:lang w:val="en-US"/>
        </w:rPr>
        <w:t xml:space="preserve"> is a Framework </w:t>
      </w:r>
      <w:proofErr w:type="spellStart"/>
      <w:r w:rsidRPr="005152CF">
        <w:rPr>
          <w:rFonts w:ascii="Arial" w:eastAsia="Calibri" w:hAnsi="Arial" w:cs="Times New Roman"/>
          <w:lang w:val="en-US"/>
        </w:rPr>
        <w:t>Organisation</w:t>
      </w:r>
      <w:proofErr w:type="spellEnd"/>
      <w:r w:rsidRPr="005152CF">
        <w:rPr>
          <w:rFonts w:ascii="Arial" w:eastAsia="Calibri" w:hAnsi="Arial" w:cs="Times New Roman"/>
          <w:lang w:val="en-US"/>
        </w:rPr>
        <w:t xml:space="preserve"> or an Agency under the FVP Act it warrants to the Department that:</w:t>
      </w:r>
    </w:p>
    <w:p w14:paraId="498985BC" w14:textId="77777777" w:rsidR="007C2617" w:rsidRPr="005152CF" w:rsidRDefault="007C2617" w:rsidP="005E3777">
      <w:pPr>
        <w:numPr>
          <w:ilvl w:val="0"/>
          <w:numId w:val="26"/>
        </w:numPr>
        <w:tabs>
          <w:tab w:val="left" w:pos="1560"/>
        </w:tabs>
        <w:spacing w:after="40" w:line="264" w:lineRule="auto"/>
        <w:ind w:left="1560" w:hanging="426"/>
        <w:jc w:val="both"/>
        <w:rPr>
          <w:rFonts w:ascii="Arial" w:eastAsia="Calibri" w:hAnsi="Arial" w:cs="Times New Roman"/>
          <w:lang w:val="en-US"/>
        </w:rPr>
      </w:pPr>
      <w:r w:rsidRPr="005152CF">
        <w:rPr>
          <w:rFonts w:ascii="Arial" w:eastAsia="Calibri" w:hAnsi="Arial" w:cs="Times New Roman"/>
          <w:lang w:val="en-US"/>
        </w:rPr>
        <w:t>it has aligned its relevant policies, procedures, practice guidance and tools with the Approved Framework as amended from time to time; and</w:t>
      </w:r>
    </w:p>
    <w:p w14:paraId="3BDC5D21" w14:textId="77777777" w:rsidR="007C2617" w:rsidRPr="005152CF" w:rsidRDefault="007C2617" w:rsidP="005E3777">
      <w:pPr>
        <w:numPr>
          <w:ilvl w:val="0"/>
          <w:numId w:val="26"/>
        </w:numPr>
        <w:tabs>
          <w:tab w:val="left" w:pos="1560"/>
        </w:tabs>
        <w:spacing w:after="40" w:line="264" w:lineRule="auto"/>
        <w:ind w:left="1560" w:hanging="426"/>
        <w:jc w:val="both"/>
        <w:rPr>
          <w:rFonts w:ascii="Arial" w:eastAsia="Calibri" w:hAnsi="Arial" w:cs="Times New Roman"/>
          <w:lang w:val="en-US"/>
        </w:rPr>
      </w:pPr>
      <w:r w:rsidRPr="005152CF">
        <w:rPr>
          <w:rFonts w:ascii="Arial" w:eastAsia="Calibri" w:hAnsi="Arial" w:cs="Times New Roman"/>
          <w:lang w:val="en-US"/>
        </w:rPr>
        <w:t>it will maintain alignment of its relevant policies, procedures, practice guidance and tools with the Approved Framework during the Term of this Agreement.</w:t>
      </w:r>
    </w:p>
    <w:p w14:paraId="0FEDA10B" w14:textId="77777777" w:rsidR="007C2617" w:rsidRPr="005152CF" w:rsidRDefault="007C2617" w:rsidP="007C2617">
      <w:pPr>
        <w:keepNext/>
        <w:keepLines/>
        <w:spacing w:before="240" w:after="40" w:line="264" w:lineRule="auto"/>
        <w:contextualSpacing/>
        <w:rPr>
          <w:rFonts w:ascii="Arial" w:eastAsia="Calibri" w:hAnsi="Arial" w:cs="Times New Roman"/>
          <w:b/>
          <w:bCs/>
        </w:rPr>
      </w:pPr>
      <w:r w:rsidRPr="005152CF">
        <w:rPr>
          <w:rFonts w:ascii="Arial" w:eastAsia="Calibri" w:hAnsi="Arial" w:cs="Times New Roman"/>
          <w:b/>
          <w:bCs/>
        </w:rPr>
        <w:t xml:space="preserve">Status of Organisation (read with clause 23.3 </w:t>
      </w:r>
      <w:r w:rsidRPr="005152CF">
        <w:rPr>
          <w:rFonts w:ascii="Arial" w:eastAsia="Calibri" w:hAnsi="Arial" w:cs="Times New Roman"/>
          <w:b/>
          <w:bCs/>
          <w:i/>
          <w:iCs/>
        </w:rPr>
        <w:t>Status of Organisation</w:t>
      </w:r>
      <w:r w:rsidRPr="005152CF">
        <w:rPr>
          <w:rFonts w:ascii="Arial" w:eastAsia="Calibri" w:hAnsi="Arial" w:cs="Times New Roman"/>
          <w:b/>
          <w:bCs/>
        </w:rPr>
        <w:t>)</w:t>
      </w:r>
    </w:p>
    <w:p w14:paraId="2A47E59C" w14:textId="77777777" w:rsidR="007C2617" w:rsidRPr="005152CF" w:rsidRDefault="007C2617" w:rsidP="005E3777">
      <w:pPr>
        <w:numPr>
          <w:ilvl w:val="0"/>
          <w:numId w:val="27"/>
        </w:numPr>
        <w:tabs>
          <w:tab w:val="left" w:pos="993"/>
        </w:tabs>
        <w:spacing w:after="40" w:line="264" w:lineRule="auto"/>
        <w:ind w:left="993" w:hanging="567"/>
        <w:jc w:val="both"/>
        <w:rPr>
          <w:rFonts w:ascii="Arial" w:eastAsia="Calibri" w:hAnsi="Arial" w:cs="Times New Roman"/>
          <w:lang w:val="en-US"/>
        </w:rPr>
      </w:pPr>
      <w:r w:rsidRPr="005152CF">
        <w:rPr>
          <w:rFonts w:ascii="Arial" w:eastAsia="Calibri" w:hAnsi="Arial" w:cs="Times New Roman"/>
          <w:lang w:val="en-US"/>
        </w:rPr>
        <w:t xml:space="preserve">The following definition applies: </w:t>
      </w:r>
    </w:p>
    <w:p w14:paraId="23405782" w14:textId="77777777" w:rsidR="007C2617" w:rsidRPr="005152CF" w:rsidRDefault="007C2617" w:rsidP="007C2617">
      <w:pPr>
        <w:spacing w:after="40" w:line="264" w:lineRule="auto"/>
        <w:ind w:left="993"/>
        <w:jc w:val="both"/>
        <w:rPr>
          <w:rFonts w:ascii="Arial" w:eastAsia="Calibri" w:hAnsi="Arial" w:cs="Times New Roman"/>
          <w:lang w:val="en-US"/>
        </w:rPr>
      </w:pPr>
      <w:r w:rsidRPr="005152CF">
        <w:rPr>
          <w:rFonts w:ascii="Arial" w:eastAsia="Calibri" w:hAnsi="Arial" w:cs="Times New Roman"/>
          <w:b/>
          <w:bCs/>
          <w:lang w:val="en-US"/>
        </w:rPr>
        <w:t>Services to Children</w:t>
      </w:r>
      <w:r w:rsidRPr="005152CF">
        <w:rPr>
          <w:rFonts w:ascii="Arial" w:eastAsia="Calibri" w:hAnsi="Arial" w:cs="Times New Roman"/>
          <w:lang w:val="en-US"/>
        </w:rPr>
        <w:t xml:space="preserve"> means services provided by the </w:t>
      </w:r>
      <w:proofErr w:type="spellStart"/>
      <w:r w:rsidRPr="005152CF">
        <w:rPr>
          <w:rFonts w:ascii="Arial" w:eastAsia="Calibri" w:hAnsi="Arial" w:cs="Times New Roman"/>
          <w:lang w:val="en-US"/>
        </w:rPr>
        <w:t>Organisation</w:t>
      </w:r>
      <w:proofErr w:type="spellEnd"/>
      <w:r w:rsidRPr="005152CF">
        <w:rPr>
          <w:rFonts w:ascii="Arial" w:eastAsia="Calibri" w:hAnsi="Arial" w:cs="Times New Roman"/>
          <w:lang w:val="en-US"/>
        </w:rPr>
        <w:t xml:space="preserve"> in which the </w:t>
      </w:r>
      <w:proofErr w:type="spellStart"/>
      <w:r w:rsidRPr="005152CF">
        <w:rPr>
          <w:rFonts w:ascii="Arial" w:eastAsia="Calibri" w:hAnsi="Arial" w:cs="Times New Roman"/>
          <w:lang w:val="en-US"/>
        </w:rPr>
        <w:t>Organisation</w:t>
      </w:r>
      <w:proofErr w:type="spellEnd"/>
      <w:r w:rsidRPr="005152CF">
        <w:rPr>
          <w:rFonts w:ascii="Arial" w:eastAsia="Calibri" w:hAnsi="Arial" w:cs="Times New Roman"/>
          <w:lang w:val="en-US"/>
        </w:rPr>
        <w:t xml:space="preserve"> is responsible for the supervision of, or has authority over, a child.  This includes the provision of care, education, services or activities for children.  To avoid doubt, it does not include one-off activities or incidental or ad hoc contact with children.</w:t>
      </w:r>
    </w:p>
    <w:p w14:paraId="7669D4CA" w14:textId="77777777" w:rsidR="007C2617" w:rsidRPr="005152CF" w:rsidRDefault="007C2617" w:rsidP="005E3777">
      <w:pPr>
        <w:numPr>
          <w:ilvl w:val="0"/>
          <w:numId w:val="27"/>
        </w:numPr>
        <w:tabs>
          <w:tab w:val="left" w:pos="993"/>
        </w:tabs>
        <w:spacing w:after="40" w:line="264" w:lineRule="auto"/>
        <w:ind w:left="993" w:hanging="567"/>
        <w:jc w:val="both"/>
        <w:rPr>
          <w:rFonts w:ascii="Arial" w:eastAsia="Calibri" w:hAnsi="Arial" w:cs="Times New Roman"/>
          <w:lang w:val="en-US"/>
        </w:rPr>
      </w:pPr>
      <w:r w:rsidRPr="005152CF">
        <w:rPr>
          <w:rFonts w:ascii="Arial" w:eastAsia="Calibri" w:hAnsi="Arial" w:cs="Times New Roman"/>
          <w:lang w:val="en-US"/>
        </w:rPr>
        <w:t xml:space="preserve">If the funding offered in this Agreement is for Services to Children, if the </w:t>
      </w:r>
      <w:proofErr w:type="spellStart"/>
      <w:r w:rsidRPr="005152CF">
        <w:rPr>
          <w:rFonts w:ascii="Arial" w:eastAsia="Calibri" w:hAnsi="Arial" w:cs="Times New Roman"/>
          <w:lang w:val="en-US"/>
        </w:rPr>
        <w:t>Organisation</w:t>
      </w:r>
      <w:proofErr w:type="spellEnd"/>
      <w:r w:rsidRPr="005152CF">
        <w:rPr>
          <w:rFonts w:ascii="Arial" w:eastAsia="Calibri" w:hAnsi="Arial" w:cs="Times New Roman"/>
          <w:lang w:val="en-US"/>
        </w:rPr>
        <w:t xml:space="preserve">, or any </w:t>
      </w:r>
      <w:proofErr w:type="spellStart"/>
      <w:r w:rsidRPr="005152CF">
        <w:rPr>
          <w:rFonts w:ascii="Arial" w:eastAsia="Calibri" w:hAnsi="Arial" w:cs="Times New Roman"/>
          <w:lang w:val="en-US"/>
        </w:rPr>
        <w:t>organisation</w:t>
      </w:r>
      <w:proofErr w:type="spellEnd"/>
      <w:r w:rsidRPr="005152CF">
        <w:rPr>
          <w:rFonts w:ascii="Arial" w:eastAsia="Calibri" w:hAnsi="Arial" w:cs="Times New Roman"/>
          <w:lang w:val="en-US"/>
        </w:rPr>
        <w:t xml:space="preserve"> that will receive funding under this Agreement, is not duly incorporated at the time of commencement of this Agreement, the </w:t>
      </w:r>
      <w:proofErr w:type="spellStart"/>
      <w:r w:rsidRPr="005152CF">
        <w:rPr>
          <w:rFonts w:ascii="Arial" w:eastAsia="Calibri" w:hAnsi="Arial" w:cs="Times New Roman"/>
          <w:lang w:val="en-US"/>
        </w:rPr>
        <w:t>Organisation</w:t>
      </w:r>
      <w:proofErr w:type="spellEnd"/>
      <w:r w:rsidRPr="005152CF">
        <w:rPr>
          <w:rFonts w:ascii="Arial" w:eastAsia="Calibri" w:hAnsi="Arial" w:cs="Times New Roman"/>
          <w:lang w:val="en-US"/>
        </w:rPr>
        <w:t xml:space="preserve"> warrants that it, and where applicable any </w:t>
      </w:r>
      <w:proofErr w:type="spellStart"/>
      <w:r w:rsidRPr="005152CF">
        <w:rPr>
          <w:rFonts w:ascii="Arial" w:eastAsia="Calibri" w:hAnsi="Arial" w:cs="Times New Roman"/>
          <w:lang w:val="en-US"/>
        </w:rPr>
        <w:t>organisation</w:t>
      </w:r>
      <w:proofErr w:type="spellEnd"/>
      <w:r w:rsidRPr="005152CF">
        <w:rPr>
          <w:rFonts w:ascii="Arial" w:eastAsia="Calibri" w:hAnsi="Arial" w:cs="Times New Roman"/>
          <w:lang w:val="en-US"/>
        </w:rPr>
        <w:t xml:space="preserve"> that will receive funding under this Agreement:</w:t>
      </w:r>
    </w:p>
    <w:p w14:paraId="55153CEC" w14:textId="77777777" w:rsidR="007C2617" w:rsidRPr="005152CF" w:rsidRDefault="007C2617" w:rsidP="005E3777">
      <w:pPr>
        <w:numPr>
          <w:ilvl w:val="0"/>
          <w:numId w:val="28"/>
        </w:numPr>
        <w:tabs>
          <w:tab w:val="left" w:pos="1560"/>
        </w:tabs>
        <w:spacing w:after="40" w:line="264" w:lineRule="auto"/>
        <w:ind w:left="1560" w:hanging="426"/>
        <w:jc w:val="both"/>
        <w:rPr>
          <w:rFonts w:ascii="Arial" w:eastAsia="Calibri" w:hAnsi="Arial" w:cs="Times New Roman"/>
          <w:lang w:val="en-US"/>
        </w:rPr>
      </w:pPr>
      <w:r w:rsidRPr="005152CF">
        <w:rPr>
          <w:rFonts w:ascii="Arial" w:eastAsia="Calibri" w:hAnsi="Arial" w:cs="Times New Roman"/>
          <w:lang w:val="en-US"/>
        </w:rPr>
        <w:t xml:space="preserve">was not able to </w:t>
      </w:r>
      <w:proofErr w:type="spellStart"/>
      <w:r w:rsidRPr="005152CF">
        <w:rPr>
          <w:rFonts w:ascii="Arial" w:eastAsia="Calibri" w:hAnsi="Arial" w:cs="Times New Roman"/>
          <w:lang w:val="en-US"/>
        </w:rPr>
        <w:t>finalise</w:t>
      </w:r>
      <w:proofErr w:type="spellEnd"/>
      <w:r w:rsidRPr="005152CF">
        <w:rPr>
          <w:rFonts w:ascii="Arial" w:eastAsia="Calibri" w:hAnsi="Arial" w:cs="Times New Roman"/>
          <w:lang w:val="en-US"/>
        </w:rPr>
        <w:t xml:space="preserve"> incorporation before entering into the Agreement but is actively working towards incorporation, </w:t>
      </w:r>
    </w:p>
    <w:p w14:paraId="2ACF072C" w14:textId="77777777" w:rsidR="007C2617" w:rsidRPr="005152CF" w:rsidRDefault="007C2617" w:rsidP="005E3777">
      <w:pPr>
        <w:numPr>
          <w:ilvl w:val="0"/>
          <w:numId w:val="28"/>
        </w:numPr>
        <w:tabs>
          <w:tab w:val="left" w:pos="1560"/>
        </w:tabs>
        <w:spacing w:after="40" w:line="264" w:lineRule="auto"/>
        <w:ind w:left="1560" w:hanging="426"/>
        <w:jc w:val="both"/>
        <w:rPr>
          <w:rFonts w:ascii="Arial" w:eastAsia="Calibri" w:hAnsi="Arial" w:cs="Times New Roman"/>
          <w:lang w:val="en-US"/>
        </w:rPr>
      </w:pPr>
      <w:r w:rsidRPr="005152CF">
        <w:rPr>
          <w:rFonts w:ascii="Arial" w:eastAsia="Calibri" w:hAnsi="Arial" w:cs="Times New Roman"/>
          <w:lang w:val="en-US"/>
        </w:rPr>
        <w:t>will continue to actively work towards incorporation, and</w:t>
      </w:r>
    </w:p>
    <w:p w14:paraId="6352E9DD" w14:textId="77777777" w:rsidR="007C2617" w:rsidRPr="005152CF" w:rsidRDefault="007C2617" w:rsidP="005E3777">
      <w:pPr>
        <w:numPr>
          <w:ilvl w:val="0"/>
          <w:numId w:val="28"/>
        </w:numPr>
        <w:tabs>
          <w:tab w:val="left" w:pos="1560"/>
        </w:tabs>
        <w:spacing w:after="40" w:line="264" w:lineRule="auto"/>
        <w:ind w:left="1560" w:hanging="426"/>
        <w:jc w:val="both"/>
        <w:rPr>
          <w:rFonts w:ascii="Arial" w:eastAsia="Calibri" w:hAnsi="Arial" w:cs="Times New Roman"/>
          <w:lang w:val="en-US"/>
        </w:rPr>
      </w:pPr>
      <w:r w:rsidRPr="005152CF">
        <w:rPr>
          <w:rFonts w:ascii="Arial" w:eastAsia="Calibri" w:hAnsi="Arial" w:cs="Times New Roman"/>
          <w:lang w:val="en-US"/>
        </w:rPr>
        <w:t xml:space="preserve">will be duly incorporated within twelve months of the commencement of this Agreement. </w:t>
      </w:r>
    </w:p>
    <w:p w14:paraId="7EE2BD0A" w14:textId="77777777" w:rsidR="007C2617" w:rsidRPr="005152CF" w:rsidRDefault="007C2617" w:rsidP="007C2617">
      <w:pPr>
        <w:spacing w:before="240" w:after="40" w:line="264" w:lineRule="auto"/>
        <w:rPr>
          <w:rFonts w:ascii="Arial" w:eastAsia="Calibri" w:hAnsi="Arial" w:cs="Times New Roman"/>
          <w:b/>
          <w:bCs/>
        </w:rPr>
      </w:pPr>
      <w:r w:rsidRPr="005152CF">
        <w:rPr>
          <w:rFonts w:ascii="Arial" w:eastAsia="Calibri" w:hAnsi="Arial" w:cs="Times New Roman"/>
          <w:b/>
          <w:bCs/>
        </w:rPr>
        <w:lastRenderedPageBreak/>
        <w:t xml:space="preserve">Insurance (read with ‘Terms and conditions’ clause 20.1 </w:t>
      </w:r>
      <w:r w:rsidRPr="005152CF">
        <w:rPr>
          <w:rFonts w:ascii="Arial" w:eastAsia="Calibri" w:hAnsi="Arial" w:cs="Times New Roman"/>
          <w:b/>
          <w:bCs/>
          <w:i/>
          <w:iCs/>
        </w:rPr>
        <w:t>Insurance</w:t>
      </w:r>
      <w:r w:rsidRPr="005152CF">
        <w:rPr>
          <w:rFonts w:ascii="Arial" w:eastAsia="Calibri" w:hAnsi="Arial" w:cs="Times New Roman"/>
          <w:b/>
          <w:bCs/>
        </w:rPr>
        <w:t>)</w:t>
      </w:r>
    </w:p>
    <w:p w14:paraId="5B7B2F34" w14:textId="77777777" w:rsidR="007C2617" w:rsidRPr="005152CF" w:rsidRDefault="007C2617" w:rsidP="005E3777">
      <w:pPr>
        <w:numPr>
          <w:ilvl w:val="0"/>
          <w:numId w:val="29"/>
        </w:numPr>
        <w:tabs>
          <w:tab w:val="left" w:pos="993"/>
        </w:tabs>
        <w:spacing w:after="40" w:line="264" w:lineRule="auto"/>
        <w:ind w:left="993" w:hanging="567"/>
        <w:rPr>
          <w:rFonts w:ascii="Arial" w:eastAsia="Calibri" w:hAnsi="Arial" w:cs="Times New Roman"/>
          <w:lang w:val="en-US"/>
        </w:rPr>
      </w:pPr>
      <w:r w:rsidRPr="005152CF">
        <w:rPr>
          <w:rFonts w:ascii="Arial" w:eastAsia="Calibri" w:hAnsi="Arial" w:cs="Times New Roman"/>
          <w:lang w:val="en-US"/>
        </w:rPr>
        <w:t xml:space="preserve">The following definitions apply: </w:t>
      </w:r>
    </w:p>
    <w:p w14:paraId="1FCEC06C" w14:textId="77777777" w:rsidR="007C2617" w:rsidRPr="005152CF" w:rsidRDefault="007C2617" w:rsidP="007C2617">
      <w:pPr>
        <w:spacing w:after="40" w:line="264" w:lineRule="auto"/>
        <w:ind w:left="993"/>
        <w:jc w:val="both"/>
        <w:rPr>
          <w:rFonts w:ascii="Arial" w:eastAsia="Calibri" w:hAnsi="Arial" w:cs="Times New Roman"/>
          <w:lang w:val="en-US"/>
        </w:rPr>
      </w:pPr>
      <w:r w:rsidRPr="005152CF">
        <w:rPr>
          <w:rFonts w:ascii="Arial" w:eastAsia="Calibri" w:hAnsi="Arial" w:cs="Times New Roman"/>
          <w:b/>
          <w:bCs/>
          <w:lang w:val="en-US"/>
        </w:rPr>
        <w:t>Child Abuse</w:t>
      </w:r>
      <w:r w:rsidRPr="005152CF">
        <w:rPr>
          <w:rFonts w:ascii="Arial" w:eastAsia="Calibri" w:hAnsi="Arial" w:cs="Times New Roman"/>
          <w:lang w:val="en-US"/>
        </w:rPr>
        <w:t xml:space="preserve"> means an occurrence, act or omission in relation to a person when the person is a minor that is physical abuse or sexual abuse, and psychological abuse that arises out of that occurrence, act or omission.</w:t>
      </w:r>
    </w:p>
    <w:p w14:paraId="59B8C39A" w14:textId="77777777" w:rsidR="007C2617" w:rsidRPr="005152CF" w:rsidRDefault="007C2617" w:rsidP="007C2617">
      <w:pPr>
        <w:spacing w:after="40" w:line="264" w:lineRule="auto"/>
        <w:ind w:left="993"/>
        <w:jc w:val="both"/>
        <w:rPr>
          <w:rFonts w:ascii="Arial" w:eastAsia="Calibri" w:hAnsi="Arial" w:cs="Times New Roman"/>
          <w:lang w:val="en-US"/>
        </w:rPr>
      </w:pPr>
      <w:r w:rsidRPr="005152CF">
        <w:rPr>
          <w:rFonts w:ascii="Arial" w:eastAsia="Calibri" w:hAnsi="Arial" w:cs="Times New Roman"/>
          <w:b/>
          <w:bCs/>
          <w:lang w:val="en-US"/>
        </w:rPr>
        <w:t>Minimum Insured Amounts</w:t>
      </w:r>
      <w:r w:rsidRPr="005152CF">
        <w:rPr>
          <w:rFonts w:ascii="Arial" w:eastAsia="Calibri" w:hAnsi="Arial" w:cs="Times New Roman"/>
          <w:lang w:val="en-US"/>
        </w:rPr>
        <w:t xml:space="preserve"> means a monetary aggregated claims amount of $10 million per annum. </w:t>
      </w:r>
    </w:p>
    <w:p w14:paraId="2034D904" w14:textId="77777777" w:rsidR="007C2617" w:rsidRPr="005152CF" w:rsidRDefault="007C2617" w:rsidP="007C2617">
      <w:pPr>
        <w:spacing w:after="40" w:line="264" w:lineRule="auto"/>
        <w:ind w:left="993"/>
        <w:jc w:val="both"/>
        <w:rPr>
          <w:rFonts w:ascii="Arial" w:eastAsia="Calibri" w:hAnsi="Arial" w:cs="Times New Roman"/>
          <w:lang w:val="en-US"/>
        </w:rPr>
      </w:pPr>
      <w:r w:rsidRPr="005152CF">
        <w:rPr>
          <w:rFonts w:ascii="Arial" w:eastAsia="Calibri" w:hAnsi="Arial" w:cs="Times New Roman"/>
          <w:b/>
          <w:bCs/>
          <w:lang w:val="en-US"/>
        </w:rPr>
        <w:t>Services to Children</w:t>
      </w:r>
      <w:r w:rsidRPr="005152CF">
        <w:rPr>
          <w:rFonts w:ascii="Arial" w:eastAsia="Calibri" w:hAnsi="Arial" w:cs="Times New Roman"/>
          <w:lang w:val="en-US"/>
        </w:rPr>
        <w:t xml:space="preserve"> means services provided by the </w:t>
      </w:r>
      <w:proofErr w:type="spellStart"/>
      <w:r w:rsidRPr="005152CF">
        <w:rPr>
          <w:rFonts w:ascii="Arial" w:eastAsia="Calibri" w:hAnsi="Arial" w:cs="Times New Roman"/>
          <w:lang w:val="en-US"/>
        </w:rPr>
        <w:t>Organisation</w:t>
      </w:r>
      <w:proofErr w:type="spellEnd"/>
      <w:r w:rsidRPr="005152CF">
        <w:rPr>
          <w:rFonts w:ascii="Arial" w:eastAsia="Calibri" w:hAnsi="Arial" w:cs="Times New Roman"/>
          <w:lang w:val="en-US"/>
        </w:rPr>
        <w:t xml:space="preserve"> in which the </w:t>
      </w:r>
      <w:proofErr w:type="spellStart"/>
      <w:r w:rsidRPr="005152CF">
        <w:rPr>
          <w:rFonts w:ascii="Arial" w:eastAsia="Calibri" w:hAnsi="Arial" w:cs="Times New Roman"/>
          <w:lang w:val="en-US"/>
        </w:rPr>
        <w:t>Organisation</w:t>
      </w:r>
      <w:proofErr w:type="spellEnd"/>
      <w:r w:rsidRPr="005152CF">
        <w:rPr>
          <w:rFonts w:ascii="Arial" w:eastAsia="Calibri" w:hAnsi="Arial" w:cs="Times New Roman"/>
          <w:lang w:val="en-US"/>
        </w:rPr>
        <w:t xml:space="preserve"> is responsible for the supervision of, or has authority over, a child.  This includes the provision of care, education, services or activities for children.  To avoid doubt, it does not include one-off activities or incidental or ad hoc contact with children.</w:t>
      </w:r>
    </w:p>
    <w:p w14:paraId="267641C6" w14:textId="77777777" w:rsidR="007C2617" w:rsidRPr="005152CF" w:rsidRDefault="007C2617" w:rsidP="005E3777">
      <w:pPr>
        <w:numPr>
          <w:ilvl w:val="0"/>
          <w:numId w:val="29"/>
        </w:numPr>
        <w:tabs>
          <w:tab w:val="left" w:pos="993"/>
        </w:tabs>
        <w:spacing w:after="40" w:line="264" w:lineRule="auto"/>
        <w:ind w:left="992" w:hanging="567"/>
        <w:jc w:val="both"/>
        <w:rPr>
          <w:rFonts w:ascii="Arial" w:eastAsia="Calibri" w:hAnsi="Arial" w:cs="Times New Roman"/>
          <w:lang w:val="en-US"/>
        </w:rPr>
      </w:pPr>
      <w:r w:rsidRPr="005152CF">
        <w:rPr>
          <w:rFonts w:ascii="Arial" w:eastAsia="Calibri" w:hAnsi="Arial" w:cs="Times New Roman"/>
          <w:lang w:val="en-US"/>
        </w:rPr>
        <w:t xml:space="preserve">Without limiting clause 20.1, if the </w:t>
      </w:r>
      <w:proofErr w:type="spellStart"/>
      <w:r w:rsidRPr="005152CF">
        <w:rPr>
          <w:rFonts w:ascii="Arial" w:eastAsia="Calibri" w:hAnsi="Arial" w:cs="Times New Roman"/>
          <w:lang w:val="en-US"/>
        </w:rPr>
        <w:t>Organisation</w:t>
      </w:r>
      <w:proofErr w:type="spellEnd"/>
      <w:r w:rsidRPr="005152CF">
        <w:rPr>
          <w:rFonts w:ascii="Arial" w:eastAsia="Calibri" w:hAnsi="Arial" w:cs="Times New Roman"/>
          <w:lang w:val="en-US"/>
        </w:rPr>
        <w:t xml:space="preserve"> provides Services to Children, the </w:t>
      </w:r>
      <w:proofErr w:type="spellStart"/>
      <w:r w:rsidRPr="005152CF">
        <w:rPr>
          <w:rFonts w:ascii="Arial" w:eastAsia="Calibri" w:hAnsi="Arial" w:cs="Times New Roman"/>
          <w:lang w:val="en-US"/>
        </w:rPr>
        <w:t>Organisation</w:t>
      </w:r>
      <w:proofErr w:type="spellEnd"/>
      <w:r w:rsidRPr="005152CF">
        <w:rPr>
          <w:rFonts w:ascii="Arial" w:eastAsia="Calibri" w:hAnsi="Arial" w:cs="Times New Roman"/>
          <w:lang w:val="en-US"/>
        </w:rPr>
        <w:t xml:space="preserve"> warrants that at all times the insurance coverage obtained in accordance with clause 20.1(a) includes public and products liability insurance written on an occurrence basis covering legal liability (regardless of how this liability arises) for death or bodily injury of any person and loss and destruction of, and damage to, any property, and includes liability for Child Abuse for the Minimum Insured Amounts.</w:t>
      </w:r>
    </w:p>
    <w:p w14:paraId="21C6222C" w14:textId="77777777" w:rsidR="007C2617" w:rsidRPr="005152CF" w:rsidRDefault="007C2617" w:rsidP="007C2617">
      <w:pPr>
        <w:spacing w:before="240" w:after="40" w:line="264" w:lineRule="auto"/>
        <w:rPr>
          <w:rFonts w:ascii="Arial" w:eastAsia="Calibri" w:hAnsi="Arial" w:cs="Times New Roman"/>
          <w:b/>
          <w:bCs/>
        </w:rPr>
      </w:pPr>
      <w:bookmarkStart w:id="78" w:name="_Ref44414021"/>
      <w:r w:rsidRPr="005152CF">
        <w:rPr>
          <w:rFonts w:ascii="Arial" w:eastAsia="Calibri" w:hAnsi="Arial" w:cs="Times New Roman"/>
          <w:b/>
          <w:bCs/>
        </w:rPr>
        <w:t>Trustee Organisation</w:t>
      </w:r>
      <w:bookmarkEnd w:id="78"/>
      <w:r w:rsidRPr="005152CF">
        <w:rPr>
          <w:rFonts w:ascii="Arial" w:eastAsia="Calibri" w:hAnsi="Arial" w:cs="Times New Roman"/>
          <w:b/>
          <w:bCs/>
        </w:rPr>
        <w:t xml:space="preserve"> (to be read with ‘Terms and Conditions’ clause 23 Status of Organisation)</w:t>
      </w:r>
    </w:p>
    <w:p w14:paraId="4919B246" w14:textId="77777777" w:rsidR="007C2617" w:rsidRPr="005152CF" w:rsidRDefault="007C2617" w:rsidP="007C2617">
      <w:pPr>
        <w:spacing w:after="40" w:line="264" w:lineRule="auto"/>
        <w:ind w:left="426"/>
        <w:jc w:val="both"/>
        <w:rPr>
          <w:rFonts w:ascii="Arial" w:eastAsia="Calibri" w:hAnsi="Arial" w:cs="Times New Roman"/>
          <w:lang w:val="en-US"/>
        </w:rPr>
      </w:pPr>
      <w:r w:rsidRPr="005152CF">
        <w:rPr>
          <w:rFonts w:ascii="Arial" w:eastAsia="Calibri" w:hAnsi="Arial" w:cs="Times New Roman"/>
          <w:lang w:val="en-US"/>
        </w:rPr>
        <w:t xml:space="preserve">If the </w:t>
      </w:r>
      <w:proofErr w:type="spellStart"/>
      <w:r w:rsidRPr="005152CF">
        <w:rPr>
          <w:rFonts w:ascii="Arial" w:eastAsia="Calibri" w:hAnsi="Arial" w:cs="Times New Roman"/>
          <w:lang w:val="en-US"/>
        </w:rPr>
        <w:t>Organisation</w:t>
      </w:r>
      <w:proofErr w:type="spellEnd"/>
      <w:r w:rsidRPr="005152CF">
        <w:rPr>
          <w:rFonts w:ascii="Arial" w:eastAsia="Calibri" w:hAnsi="Arial" w:cs="Times New Roman"/>
          <w:lang w:val="en-US"/>
        </w:rPr>
        <w:t xml:space="preserve"> enters into this Agreement in the capacity as trustee of any trust (Trust) under any trust deed, deed of settlement or other instrument (Trust Deed), then this clause applies and the </w:t>
      </w:r>
      <w:proofErr w:type="spellStart"/>
      <w:r w:rsidRPr="005152CF">
        <w:rPr>
          <w:rFonts w:ascii="Arial" w:eastAsia="Calibri" w:hAnsi="Arial" w:cs="Times New Roman"/>
          <w:lang w:val="en-US"/>
        </w:rPr>
        <w:t>Organisation</w:t>
      </w:r>
      <w:proofErr w:type="spellEnd"/>
      <w:r w:rsidRPr="005152CF">
        <w:rPr>
          <w:rFonts w:ascii="Arial" w:eastAsia="Calibri" w:hAnsi="Arial" w:cs="Times New Roman"/>
          <w:lang w:val="en-US"/>
        </w:rPr>
        <w:t xml:space="preserve"> also enters into this Agreement in its personal capacity.</w:t>
      </w:r>
    </w:p>
    <w:p w14:paraId="79D8FB6C" w14:textId="77777777" w:rsidR="007C2617" w:rsidRPr="005152CF" w:rsidRDefault="007C2617" w:rsidP="007C2617">
      <w:pPr>
        <w:spacing w:after="40" w:line="264" w:lineRule="auto"/>
        <w:ind w:left="426"/>
        <w:jc w:val="both"/>
        <w:rPr>
          <w:rFonts w:ascii="Arial" w:eastAsia="Calibri" w:hAnsi="Arial" w:cs="Times New Roman"/>
          <w:lang w:val="en-US"/>
        </w:rPr>
      </w:pPr>
      <w:r w:rsidRPr="005152CF">
        <w:rPr>
          <w:rFonts w:ascii="Arial" w:eastAsia="Calibri" w:hAnsi="Arial" w:cs="Times New Roman"/>
          <w:lang w:val="en-US"/>
        </w:rPr>
        <w:t xml:space="preserve">The </w:t>
      </w:r>
      <w:proofErr w:type="spellStart"/>
      <w:r w:rsidRPr="005152CF">
        <w:rPr>
          <w:rFonts w:ascii="Arial" w:eastAsia="Calibri" w:hAnsi="Arial" w:cs="Times New Roman"/>
          <w:lang w:val="en-US"/>
        </w:rPr>
        <w:t>Organisation</w:t>
      </w:r>
      <w:proofErr w:type="spellEnd"/>
      <w:r w:rsidRPr="005152CF">
        <w:rPr>
          <w:rFonts w:ascii="Arial" w:eastAsia="Calibri" w:hAnsi="Arial" w:cs="Times New Roman"/>
          <w:lang w:val="en-US"/>
        </w:rPr>
        <w:t xml:space="preserve"> represents and warrants that:</w:t>
      </w:r>
    </w:p>
    <w:p w14:paraId="14324FD4" w14:textId="77777777" w:rsidR="007C2617" w:rsidRPr="005152CF" w:rsidRDefault="007C2617" w:rsidP="005E3777">
      <w:pPr>
        <w:numPr>
          <w:ilvl w:val="0"/>
          <w:numId w:val="33"/>
        </w:numPr>
        <w:tabs>
          <w:tab w:val="left" w:pos="993"/>
        </w:tabs>
        <w:spacing w:after="40" w:line="264" w:lineRule="auto"/>
        <w:ind w:left="993" w:hanging="567"/>
        <w:jc w:val="both"/>
        <w:rPr>
          <w:rFonts w:ascii="Arial" w:eastAsia="Calibri" w:hAnsi="Arial" w:cs="Times New Roman"/>
          <w:lang w:val="en-US"/>
        </w:rPr>
      </w:pPr>
      <w:r w:rsidRPr="005152CF">
        <w:rPr>
          <w:rFonts w:ascii="Arial" w:eastAsia="Calibri" w:hAnsi="Arial" w:cs="Times New Roman"/>
          <w:lang w:val="en-US"/>
        </w:rPr>
        <w:t>it is the only trustee of the Trust and no action has been taken or is proposed to remove it as trustee of the Trust;</w:t>
      </w:r>
    </w:p>
    <w:p w14:paraId="692D3993" w14:textId="77777777" w:rsidR="007C2617" w:rsidRPr="005152CF" w:rsidRDefault="007C2617" w:rsidP="005E3777">
      <w:pPr>
        <w:numPr>
          <w:ilvl w:val="0"/>
          <w:numId w:val="33"/>
        </w:numPr>
        <w:tabs>
          <w:tab w:val="left" w:pos="993"/>
        </w:tabs>
        <w:spacing w:after="40" w:line="264" w:lineRule="auto"/>
        <w:ind w:left="993" w:hanging="567"/>
        <w:jc w:val="both"/>
        <w:rPr>
          <w:rFonts w:ascii="Arial" w:eastAsia="Calibri" w:hAnsi="Arial" w:cs="Times New Roman"/>
          <w:lang w:val="en-US"/>
        </w:rPr>
      </w:pPr>
      <w:r w:rsidRPr="005152CF">
        <w:rPr>
          <w:rFonts w:ascii="Arial" w:eastAsia="Calibri" w:hAnsi="Arial" w:cs="Times New Roman"/>
          <w:lang w:val="en-US"/>
        </w:rPr>
        <w:t>it has power under the Trust Deed and under its constitution to enter into and execute this Agreement and to perform the obligations imposed under this Agreement as trustee;</w:t>
      </w:r>
    </w:p>
    <w:p w14:paraId="0706BA23" w14:textId="77777777" w:rsidR="007C2617" w:rsidRPr="005152CF" w:rsidRDefault="007C2617" w:rsidP="005E3777">
      <w:pPr>
        <w:numPr>
          <w:ilvl w:val="0"/>
          <w:numId w:val="33"/>
        </w:numPr>
        <w:tabs>
          <w:tab w:val="left" w:pos="993"/>
        </w:tabs>
        <w:spacing w:after="40" w:line="264" w:lineRule="auto"/>
        <w:ind w:left="993" w:hanging="567"/>
        <w:jc w:val="both"/>
        <w:rPr>
          <w:rFonts w:ascii="Arial" w:eastAsia="Calibri" w:hAnsi="Arial" w:cs="Times New Roman"/>
          <w:lang w:val="en-US"/>
        </w:rPr>
      </w:pPr>
      <w:r w:rsidRPr="005152CF">
        <w:rPr>
          <w:rFonts w:ascii="Arial" w:eastAsia="Calibri" w:hAnsi="Arial" w:cs="Times New Roman"/>
          <w:lang w:val="en-US"/>
        </w:rPr>
        <w:t xml:space="preserve">all necessary resolutions have been passed as required by the Trust Deed and by its constitution in order to make this Agreement fully binding on the </w:t>
      </w:r>
      <w:proofErr w:type="spellStart"/>
      <w:r w:rsidRPr="005152CF">
        <w:rPr>
          <w:rFonts w:ascii="Arial" w:eastAsia="Calibri" w:hAnsi="Arial" w:cs="Times New Roman"/>
          <w:lang w:val="en-US"/>
        </w:rPr>
        <w:t>Organisation</w:t>
      </w:r>
      <w:proofErr w:type="spellEnd"/>
      <w:r w:rsidRPr="005152CF">
        <w:rPr>
          <w:rFonts w:ascii="Arial" w:eastAsia="Calibri" w:hAnsi="Arial" w:cs="Times New Roman"/>
          <w:lang w:val="en-US"/>
        </w:rPr>
        <w:t>;</w:t>
      </w:r>
    </w:p>
    <w:p w14:paraId="281F7C40" w14:textId="77777777" w:rsidR="007C2617" w:rsidRPr="005152CF" w:rsidRDefault="007C2617" w:rsidP="005E3777">
      <w:pPr>
        <w:numPr>
          <w:ilvl w:val="0"/>
          <w:numId w:val="33"/>
        </w:numPr>
        <w:tabs>
          <w:tab w:val="left" w:pos="993"/>
        </w:tabs>
        <w:spacing w:after="40" w:line="264" w:lineRule="auto"/>
        <w:ind w:left="993" w:hanging="567"/>
        <w:jc w:val="both"/>
        <w:rPr>
          <w:rFonts w:ascii="Arial" w:eastAsia="Calibri" w:hAnsi="Arial" w:cs="Times New Roman"/>
          <w:lang w:val="en-US"/>
        </w:rPr>
      </w:pPr>
      <w:r w:rsidRPr="005152CF">
        <w:rPr>
          <w:rFonts w:ascii="Arial" w:eastAsia="Calibri" w:hAnsi="Arial" w:cs="Times New Roman"/>
          <w:lang w:val="en-US"/>
        </w:rPr>
        <w:t>the execution of this Agreement is for the benefit of the Trust;</w:t>
      </w:r>
    </w:p>
    <w:p w14:paraId="5AEE6B2E" w14:textId="77777777" w:rsidR="007C2617" w:rsidRPr="005152CF" w:rsidRDefault="007C2617" w:rsidP="005E3777">
      <w:pPr>
        <w:numPr>
          <w:ilvl w:val="0"/>
          <w:numId w:val="33"/>
        </w:numPr>
        <w:tabs>
          <w:tab w:val="left" w:pos="993"/>
        </w:tabs>
        <w:spacing w:after="40" w:line="264" w:lineRule="auto"/>
        <w:ind w:left="993" w:hanging="567"/>
        <w:jc w:val="both"/>
        <w:rPr>
          <w:rFonts w:ascii="Arial" w:eastAsia="Calibri" w:hAnsi="Arial" w:cs="Times New Roman"/>
          <w:lang w:val="en-US"/>
        </w:rPr>
      </w:pPr>
      <w:r w:rsidRPr="005152CF">
        <w:rPr>
          <w:rFonts w:ascii="Arial" w:eastAsia="Calibri" w:hAnsi="Arial" w:cs="Times New Roman"/>
          <w:lang w:val="en-US"/>
        </w:rPr>
        <w:t xml:space="preserve">the </w:t>
      </w:r>
      <w:proofErr w:type="spellStart"/>
      <w:r w:rsidRPr="005152CF">
        <w:rPr>
          <w:rFonts w:ascii="Arial" w:eastAsia="Calibri" w:hAnsi="Arial" w:cs="Times New Roman"/>
          <w:lang w:val="en-US"/>
        </w:rPr>
        <w:t>Organisation</w:t>
      </w:r>
      <w:proofErr w:type="spellEnd"/>
      <w:r w:rsidRPr="005152CF">
        <w:rPr>
          <w:rFonts w:ascii="Arial" w:eastAsia="Calibri" w:hAnsi="Arial" w:cs="Times New Roman"/>
          <w:lang w:val="en-US"/>
        </w:rPr>
        <w:t xml:space="preserve"> is not, and has never been, in default under the Trust Deed;</w:t>
      </w:r>
    </w:p>
    <w:p w14:paraId="0792ABF1" w14:textId="77777777" w:rsidR="007C2617" w:rsidRPr="005152CF" w:rsidRDefault="007C2617" w:rsidP="005E3777">
      <w:pPr>
        <w:numPr>
          <w:ilvl w:val="0"/>
          <w:numId w:val="33"/>
        </w:numPr>
        <w:tabs>
          <w:tab w:val="left" w:pos="993"/>
        </w:tabs>
        <w:spacing w:after="40" w:line="264" w:lineRule="auto"/>
        <w:ind w:left="993" w:hanging="567"/>
        <w:jc w:val="both"/>
        <w:rPr>
          <w:rFonts w:ascii="Arial" w:eastAsia="Calibri" w:hAnsi="Arial" w:cs="Times New Roman"/>
          <w:lang w:val="en-US"/>
        </w:rPr>
      </w:pPr>
      <w:r w:rsidRPr="005152CF">
        <w:rPr>
          <w:rFonts w:ascii="Arial" w:eastAsia="Calibri" w:hAnsi="Arial" w:cs="Times New Roman"/>
          <w:lang w:val="en-US"/>
        </w:rPr>
        <w:t>it has a right to be fully indemnified out of the Trust assets in respect of obligations incurred by it under this Agreement and the assets of the Trust are sufficient to satisfy that right of indemnity;</w:t>
      </w:r>
    </w:p>
    <w:p w14:paraId="20DAE311" w14:textId="77777777" w:rsidR="007C2617" w:rsidRPr="005152CF" w:rsidRDefault="007C2617" w:rsidP="005E3777">
      <w:pPr>
        <w:numPr>
          <w:ilvl w:val="0"/>
          <w:numId w:val="33"/>
        </w:numPr>
        <w:tabs>
          <w:tab w:val="left" w:pos="993"/>
        </w:tabs>
        <w:spacing w:after="40" w:line="264" w:lineRule="auto"/>
        <w:ind w:left="993" w:hanging="567"/>
        <w:jc w:val="both"/>
        <w:rPr>
          <w:rFonts w:ascii="Arial" w:eastAsia="Calibri" w:hAnsi="Arial" w:cs="Times New Roman"/>
          <w:lang w:val="en-US"/>
        </w:rPr>
      </w:pPr>
      <w:r w:rsidRPr="005152CF">
        <w:rPr>
          <w:rFonts w:ascii="Arial" w:eastAsia="Calibri" w:hAnsi="Arial" w:cs="Times New Roman"/>
          <w:lang w:val="en-US"/>
        </w:rPr>
        <w:t xml:space="preserve">there is not now, and the </w:t>
      </w:r>
      <w:proofErr w:type="spellStart"/>
      <w:r w:rsidRPr="005152CF">
        <w:rPr>
          <w:rFonts w:ascii="Arial" w:eastAsia="Calibri" w:hAnsi="Arial" w:cs="Times New Roman"/>
          <w:lang w:val="en-US"/>
        </w:rPr>
        <w:t>Organisation</w:t>
      </w:r>
      <w:proofErr w:type="spellEnd"/>
      <w:r w:rsidRPr="005152CF">
        <w:rPr>
          <w:rFonts w:ascii="Arial" w:eastAsia="Calibri" w:hAnsi="Arial" w:cs="Times New Roman"/>
          <w:lang w:val="en-US"/>
        </w:rPr>
        <w:t xml:space="preserve"> will not do anything by virtue of which there will be in the future, any restriction or limitation on the </w:t>
      </w:r>
      <w:proofErr w:type="spellStart"/>
      <w:r w:rsidRPr="005152CF">
        <w:rPr>
          <w:rFonts w:ascii="Arial" w:eastAsia="Calibri" w:hAnsi="Arial" w:cs="Times New Roman"/>
          <w:lang w:val="en-US"/>
        </w:rPr>
        <w:t>Organisation’s</w:t>
      </w:r>
      <w:proofErr w:type="spellEnd"/>
      <w:r w:rsidRPr="005152CF">
        <w:rPr>
          <w:rFonts w:ascii="Arial" w:eastAsia="Calibri" w:hAnsi="Arial" w:cs="Times New Roman"/>
          <w:lang w:val="en-US"/>
        </w:rPr>
        <w:t xml:space="preserve"> right to be indemnified out of the assets of the Trust; and</w:t>
      </w:r>
    </w:p>
    <w:p w14:paraId="0845C498" w14:textId="77777777" w:rsidR="007C2617" w:rsidRPr="005152CF" w:rsidRDefault="007C2617" w:rsidP="005E3777">
      <w:pPr>
        <w:numPr>
          <w:ilvl w:val="0"/>
          <w:numId w:val="33"/>
        </w:numPr>
        <w:tabs>
          <w:tab w:val="left" w:pos="993"/>
        </w:tabs>
        <w:spacing w:after="40" w:line="264" w:lineRule="auto"/>
        <w:ind w:left="993" w:hanging="567"/>
        <w:jc w:val="both"/>
        <w:rPr>
          <w:rFonts w:ascii="Arial" w:eastAsia="Calibri" w:hAnsi="Arial" w:cs="Times New Roman"/>
          <w:lang w:val="en-US"/>
        </w:rPr>
      </w:pPr>
      <w:r w:rsidRPr="005152CF">
        <w:rPr>
          <w:rFonts w:ascii="Arial" w:eastAsia="Calibri" w:hAnsi="Arial" w:cs="Times New Roman"/>
          <w:lang w:val="en-US"/>
        </w:rPr>
        <w:t>there is no material fact or circumstance relating to the assets, matters or affairs of the Trust that might, if disclosed, be expected to affect the decision of the Department, acting reasonably, to enter into this Agreement.</w:t>
      </w:r>
    </w:p>
    <w:p w14:paraId="77939E48" w14:textId="77777777" w:rsidR="007C2617" w:rsidRPr="005152CF" w:rsidRDefault="007C2617" w:rsidP="007C2617">
      <w:pPr>
        <w:spacing w:after="40" w:line="264" w:lineRule="auto"/>
        <w:ind w:left="426"/>
        <w:jc w:val="both"/>
        <w:rPr>
          <w:rFonts w:ascii="Arial" w:eastAsia="Calibri" w:hAnsi="Arial" w:cs="Times New Roman"/>
          <w:lang w:val="en-US"/>
        </w:rPr>
      </w:pPr>
      <w:r w:rsidRPr="005152CF">
        <w:rPr>
          <w:rFonts w:ascii="Arial" w:eastAsia="Calibri" w:hAnsi="Arial" w:cs="Times New Roman"/>
          <w:lang w:val="en-US"/>
        </w:rPr>
        <w:t>No change of trustee of the Trust (including any appointment of an additional trustee) will occur without the prior written consent of the Department, which consent will not be unreasonably withheld or delayed.</w:t>
      </w:r>
    </w:p>
    <w:p w14:paraId="752C30A8" w14:textId="77777777" w:rsidR="007C2617" w:rsidRPr="005152CF" w:rsidRDefault="007C2617" w:rsidP="007C2617">
      <w:pPr>
        <w:spacing w:before="240" w:after="40" w:line="264" w:lineRule="auto"/>
        <w:rPr>
          <w:rFonts w:ascii="Arial" w:eastAsia="Calibri" w:hAnsi="Arial" w:cs="Times New Roman"/>
          <w:b/>
          <w:bCs/>
        </w:rPr>
      </w:pPr>
      <w:r w:rsidRPr="005152CF">
        <w:rPr>
          <w:rFonts w:ascii="Arial" w:eastAsia="Calibri" w:hAnsi="Arial" w:cs="Times New Roman"/>
          <w:b/>
          <w:bCs/>
        </w:rPr>
        <w:t>Counterparts</w:t>
      </w:r>
    </w:p>
    <w:p w14:paraId="3B538AA7" w14:textId="77777777" w:rsidR="007C2617" w:rsidRPr="005152CF" w:rsidRDefault="007C2617" w:rsidP="007C2617">
      <w:pPr>
        <w:spacing w:after="40" w:line="264" w:lineRule="auto"/>
        <w:ind w:left="426"/>
        <w:jc w:val="both"/>
        <w:rPr>
          <w:rFonts w:ascii="Arial" w:eastAsia="Calibri" w:hAnsi="Arial" w:cs="Times New Roman"/>
          <w:lang w:val="en-US"/>
        </w:rPr>
      </w:pPr>
      <w:r w:rsidRPr="005152CF">
        <w:rPr>
          <w:rFonts w:ascii="Arial" w:eastAsia="Calibri" w:hAnsi="Arial" w:cs="Times New Roman"/>
          <w:lang w:val="en-US"/>
        </w:rPr>
        <w:t>This Agreement may be executed in any number of counterparts all of which taken together will constitute one instrument.  A party that has executed a counterpart of this Agreement may exchange that counterpart with another party by emailing it to the other party (or their legal representative) and, it is intended that such exchange is to take effect as delivery.</w:t>
      </w:r>
    </w:p>
    <w:p w14:paraId="0EFAF89F" w14:textId="77777777" w:rsidR="007C2617" w:rsidRPr="005152CF" w:rsidRDefault="007C2617" w:rsidP="007C2617">
      <w:pPr>
        <w:keepNext/>
        <w:keepLines/>
        <w:spacing w:before="240" w:after="40" w:line="264" w:lineRule="auto"/>
        <w:rPr>
          <w:rFonts w:ascii="Arial" w:eastAsia="Calibri" w:hAnsi="Arial" w:cs="Times New Roman"/>
          <w:b/>
          <w:bCs/>
        </w:rPr>
      </w:pPr>
      <w:r w:rsidRPr="005152CF">
        <w:rPr>
          <w:rFonts w:ascii="Arial" w:eastAsia="Calibri" w:hAnsi="Arial" w:cs="Times New Roman"/>
          <w:b/>
          <w:bCs/>
        </w:rPr>
        <w:lastRenderedPageBreak/>
        <w:t>Electronic Signatures</w:t>
      </w:r>
    </w:p>
    <w:p w14:paraId="4D2097F8" w14:textId="77777777" w:rsidR="007C2617" w:rsidRPr="005152CF" w:rsidRDefault="007C2617" w:rsidP="007C2617">
      <w:pPr>
        <w:spacing w:after="40" w:line="264" w:lineRule="auto"/>
        <w:ind w:left="426"/>
        <w:jc w:val="both"/>
        <w:rPr>
          <w:rFonts w:ascii="Arial" w:eastAsia="Calibri" w:hAnsi="Arial" w:cs="Times New Roman"/>
          <w:lang w:val="en-US"/>
        </w:rPr>
      </w:pPr>
      <w:r w:rsidRPr="005152CF">
        <w:rPr>
          <w:rFonts w:ascii="Arial" w:eastAsia="Calibri" w:hAnsi="Arial" w:cs="Times New Roman"/>
          <w:lang w:val="en-US"/>
        </w:rPr>
        <w:t>The parties acknowledge and agree that this Agreement and any amendments to this Agreement may be executed by electronic signature which shall have the same force and effect as a handwritten signature.  Without limiting this term, ‘electronic signature’, whether digital or encrypted, will include scanned and transmitted versions (e.g. via pdf) of an original signature.  An electronic signature is sufficient to indicate a party’s approval of the terms of this Agreement and the parties agree to be so bound by their electronic signature and the terms of this Agreement.</w:t>
      </w:r>
    </w:p>
    <w:p w14:paraId="7672E560" w14:textId="77777777" w:rsidR="007C2617" w:rsidRPr="005152CF" w:rsidRDefault="007C2617" w:rsidP="007C2617">
      <w:pPr>
        <w:spacing w:after="40" w:line="264" w:lineRule="auto"/>
        <w:ind w:left="426"/>
        <w:jc w:val="both"/>
        <w:rPr>
          <w:rFonts w:ascii="Arial" w:eastAsia="Calibri" w:hAnsi="Arial" w:cs="Times New Roman"/>
          <w:lang w:val="en-US"/>
        </w:rPr>
      </w:pPr>
      <w:r w:rsidRPr="005152CF">
        <w:rPr>
          <w:rFonts w:ascii="Arial" w:eastAsia="Calibri" w:hAnsi="Arial" w:cs="Times New Roman"/>
          <w:lang w:val="en-US"/>
        </w:rPr>
        <w:t>If this Agreement is executed electronically, the Agreement will become binding upon receipt (electronically) by all parties of a fully executed copy of the Agreement.  Where this Agreement is executed in a number of counterparts, the Agreement will become binding upon receipt (electronically) by all parties of executed counterparts of this Agreement.</w:t>
      </w:r>
    </w:p>
    <w:p w14:paraId="30D67D60" w14:textId="77777777" w:rsidR="007C2617" w:rsidRPr="005152CF" w:rsidRDefault="007C2617" w:rsidP="007C2617">
      <w:pPr>
        <w:keepNext/>
        <w:keepLines/>
        <w:spacing w:before="240" w:after="40" w:line="264" w:lineRule="auto"/>
        <w:ind w:left="709" w:hanging="709"/>
        <w:contextualSpacing/>
        <w:rPr>
          <w:rFonts w:ascii="Arial" w:eastAsia="Calibri" w:hAnsi="Arial" w:cs="Times New Roman"/>
          <w:b/>
          <w:bCs/>
        </w:rPr>
      </w:pPr>
      <w:r w:rsidRPr="005152CF">
        <w:rPr>
          <w:rFonts w:ascii="Arial" w:eastAsia="Calibri" w:hAnsi="Arial" w:cs="Times New Roman"/>
          <w:b/>
          <w:bCs/>
        </w:rPr>
        <w:t xml:space="preserve">Essential Terms (read with ‘Terms and conditions’ clause 14.3 </w:t>
      </w:r>
      <w:r w:rsidRPr="005152CF">
        <w:rPr>
          <w:rFonts w:ascii="Arial" w:eastAsia="Calibri" w:hAnsi="Arial" w:cs="Times New Roman"/>
          <w:b/>
          <w:bCs/>
          <w:i/>
          <w:iCs/>
        </w:rPr>
        <w:t>Termination by the Department</w:t>
      </w:r>
      <w:r w:rsidRPr="005152CF">
        <w:rPr>
          <w:rFonts w:ascii="Arial" w:eastAsia="Calibri" w:hAnsi="Arial" w:cs="Times New Roman"/>
          <w:b/>
          <w:bCs/>
        </w:rPr>
        <w:t>)</w:t>
      </w:r>
    </w:p>
    <w:p w14:paraId="2F949C20" w14:textId="77777777" w:rsidR="007C2617" w:rsidRPr="005152CF" w:rsidRDefault="007C2617" w:rsidP="007C2617">
      <w:pPr>
        <w:spacing w:after="40" w:line="264" w:lineRule="auto"/>
        <w:ind w:left="426"/>
        <w:rPr>
          <w:rFonts w:ascii="Arial" w:eastAsia="Calibri" w:hAnsi="Arial" w:cs="Times New Roman"/>
          <w:lang w:val="en-US"/>
        </w:rPr>
      </w:pPr>
      <w:r w:rsidRPr="005152CF">
        <w:rPr>
          <w:rFonts w:ascii="Arial" w:eastAsia="Calibri" w:hAnsi="Arial" w:cs="Times New Roman"/>
        </w:rPr>
        <w:t>The Organisation acknowledges and agrees that a breach of the matters in Items 6 above, is a breach of an essential term in accordance with clause 14.3(f) of the Agreement.</w:t>
      </w:r>
    </w:p>
    <w:p w14:paraId="73363FB4" w14:textId="77777777" w:rsidR="007C2617" w:rsidRDefault="007C2617" w:rsidP="007C2617">
      <w:pPr>
        <w:pStyle w:val="Heading3"/>
        <w:rPr>
          <w:color w:val="auto"/>
          <w:lang w:val="en-US"/>
        </w:rPr>
      </w:pPr>
      <w:bookmarkStart w:id="79" w:name="_Toc108624536"/>
      <w:r w:rsidRPr="005130D7">
        <w:rPr>
          <w:color w:val="auto"/>
          <w:lang w:val="en-US"/>
        </w:rPr>
        <w:t>Item 7: Attachments</w:t>
      </w:r>
      <w:bookmarkEnd w:id="79"/>
    </w:p>
    <w:p w14:paraId="0336D28E" w14:textId="77777777" w:rsidR="007C2617" w:rsidRPr="006E6D95" w:rsidRDefault="007C2617" w:rsidP="007C2617">
      <w:pPr>
        <w:ind w:left="426"/>
        <w:rPr>
          <w:lang w:val="en-US"/>
        </w:rPr>
      </w:pPr>
      <w:r>
        <w:rPr>
          <w:lang w:val="en-US"/>
        </w:rPr>
        <w:t>Attachment 1 – CVFA ‘Terms and Conditions’</w:t>
      </w:r>
    </w:p>
    <w:p w14:paraId="6938564B" w14:textId="77777777" w:rsidR="007C2617" w:rsidRPr="00932F35" w:rsidRDefault="007C2617" w:rsidP="007C2617">
      <w:pPr>
        <w:pStyle w:val="numberedandbold"/>
        <w:tabs>
          <w:tab w:val="clear" w:pos="360"/>
        </w:tabs>
        <w:spacing w:after="240" w:line="264" w:lineRule="auto"/>
        <w:ind w:left="426" w:firstLine="0"/>
        <w:rPr>
          <w:b w:val="0"/>
          <w:sz w:val="20"/>
          <w:szCs w:val="20"/>
        </w:rPr>
      </w:pPr>
      <w:r>
        <w:rPr>
          <w:b w:val="0"/>
          <w:sz w:val="20"/>
          <w:szCs w:val="20"/>
        </w:rPr>
        <w:t>&lt;</w:t>
      </w:r>
      <w:r w:rsidRPr="006E6D95">
        <w:rPr>
          <w:b w:val="0"/>
          <w:color w:val="0000FF"/>
          <w:sz w:val="20"/>
          <w:lang w:eastAsia="en-AU"/>
        </w:rPr>
        <w:t xml:space="preserve">Insert text: </w:t>
      </w:r>
      <w:r>
        <w:rPr>
          <w:b w:val="0"/>
          <w:color w:val="0000FF"/>
          <w:sz w:val="20"/>
          <w:lang w:eastAsia="en-AU"/>
        </w:rPr>
        <w:t>L</w:t>
      </w:r>
      <w:r w:rsidRPr="006E6D95">
        <w:rPr>
          <w:b w:val="0"/>
          <w:color w:val="0000FF"/>
          <w:sz w:val="20"/>
          <w:lang w:eastAsia="en-AU"/>
        </w:rPr>
        <w:t>ist</w:t>
      </w:r>
      <w:r>
        <w:rPr>
          <w:b w:val="0"/>
          <w:color w:val="0000FF"/>
          <w:sz w:val="20"/>
          <w:lang w:eastAsia="en-AU"/>
        </w:rPr>
        <w:t xml:space="preserve"> additional a</w:t>
      </w:r>
      <w:r w:rsidRPr="006E6D95">
        <w:rPr>
          <w:b w:val="0"/>
          <w:color w:val="0000FF"/>
          <w:sz w:val="20"/>
          <w:lang w:eastAsia="en-AU"/>
        </w:rPr>
        <w:t>ttachment</w:t>
      </w:r>
      <w:r>
        <w:rPr>
          <w:b w:val="0"/>
          <w:color w:val="0000FF"/>
          <w:sz w:val="20"/>
          <w:lang w:eastAsia="en-AU"/>
        </w:rPr>
        <w:t>s by</w:t>
      </w:r>
      <w:r w:rsidRPr="006E6D95">
        <w:rPr>
          <w:b w:val="0"/>
          <w:color w:val="0000FF"/>
          <w:sz w:val="20"/>
          <w:lang w:eastAsia="en-AU"/>
        </w:rPr>
        <w:t xml:space="preserve"> number and name/s, </w:t>
      </w:r>
      <w:proofErr w:type="spellStart"/>
      <w:r w:rsidRPr="006E6D95">
        <w:rPr>
          <w:b w:val="0"/>
          <w:color w:val="0000FF"/>
          <w:sz w:val="20"/>
          <w:lang w:eastAsia="en-AU"/>
        </w:rPr>
        <w:t>eg.</w:t>
      </w:r>
      <w:proofErr w:type="spellEnd"/>
      <w:r w:rsidRPr="006E6D95">
        <w:rPr>
          <w:b w:val="0"/>
          <w:color w:val="0000FF"/>
          <w:sz w:val="20"/>
          <w:lang w:eastAsia="en-AU"/>
        </w:rPr>
        <w:t xml:space="preserve"> Attachment </w:t>
      </w:r>
      <w:r>
        <w:rPr>
          <w:b w:val="0"/>
          <w:color w:val="0000FF"/>
          <w:sz w:val="20"/>
          <w:lang w:eastAsia="en-AU"/>
        </w:rPr>
        <w:t>2</w:t>
      </w:r>
      <w:r w:rsidRPr="006E6D95">
        <w:rPr>
          <w:b w:val="0"/>
          <w:color w:val="0000FF"/>
          <w:sz w:val="20"/>
          <w:lang w:eastAsia="en-AU"/>
        </w:rPr>
        <w:t xml:space="preserve"> – Report Template</w:t>
      </w:r>
      <w:r>
        <w:rPr>
          <w:b w:val="0"/>
          <w:sz w:val="20"/>
          <w:szCs w:val="20"/>
        </w:rPr>
        <w:t>&gt;</w:t>
      </w:r>
    </w:p>
    <w:bookmarkEnd w:id="5"/>
    <w:p w14:paraId="31536ABE" w14:textId="77777777" w:rsidR="007C2617" w:rsidRPr="00624A55" w:rsidRDefault="007C2617" w:rsidP="007C2617">
      <w:pPr>
        <w:pStyle w:val="Intro"/>
      </w:pPr>
    </w:p>
    <w:p w14:paraId="0797534B" w14:textId="57AD3647" w:rsidR="00DF7020" w:rsidRPr="00271F77" w:rsidRDefault="00DF7020" w:rsidP="007C2617">
      <w:pPr>
        <w:pStyle w:val="Heading1"/>
        <w:rPr>
          <w:rStyle w:val="FootnoteReference"/>
          <w:sz w:val="24"/>
          <w:szCs w:val="24"/>
        </w:rPr>
      </w:pPr>
    </w:p>
    <w:sectPr w:rsidR="00DF7020" w:rsidRPr="00271F77" w:rsidSect="001B78D5">
      <w:headerReference w:type="even" r:id="rId47"/>
      <w:headerReference w:type="default" r:id="rId48"/>
      <w:footerReference w:type="default" r:id="rId49"/>
      <w:headerReference w:type="first" r:id="rId50"/>
      <w:pgSz w:w="11900" w:h="16840"/>
      <w:pgMar w:top="1134" w:right="1134" w:bottom="1701"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83AA9" w14:textId="77777777" w:rsidR="000B3AB1" w:rsidRDefault="000B3AB1" w:rsidP="001B78D5">
      <w:r>
        <w:separator/>
      </w:r>
    </w:p>
  </w:endnote>
  <w:endnote w:type="continuationSeparator" w:id="0">
    <w:p w14:paraId="1A230EDA" w14:textId="77777777" w:rsidR="000B3AB1" w:rsidRDefault="000B3AB1" w:rsidP="001B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Lucida Grande">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7655" w14:textId="77777777" w:rsidR="00A31926" w:rsidRDefault="00A31926" w:rsidP="001B78D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5FD6669" w14:textId="77777777" w:rsidR="00A31926" w:rsidRDefault="00A31926" w:rsidP="001B7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D8431" w14:textId="4505D14A" w:rsidR="00714D72" w:rsidRPr="001B78D5" w:rsidRDefault="00973EE6" w:rsidP="001B78D5">
    <w:pPr>
      <w:pStyle w:val="Copyrighttext"/>
      <w:spacing w:line="160" w:lineRule="exact"/>
      <w:rPr>
        <w:sz w:val="13"/>
        <w:szCs w:val="13"/>
      </w:rPr>
    </w:pPr>
    <w:r w:rsidRPr="001B78D5">
      <w:rPr>
        <w:noProof/>
        <w:sz w:val="13"/>
        <w:szCs w:val="13"/>
      </w:rPr>
      <w:drawing>
        <wp:anchor distT="0" distB="0" distL="114300" distR="114300" simplePos="0" relativeHeight="251658242" behindDoc="0" locked="0" layoutInCell="1" allowOverlap="1" wp14:anchorId="1184AF1D" wp14:editId="2A3EB74A">
          <wp:simplePos x="0" y="0"/>
          <wp:positionH relativeFrom="column">
            <wp:posOffset>6350</wp:posOffset>
          </wp:positionH>
          <wp:positionV relativeFrom="paragraph">
            <wp:posOffset>228600</wp:posOffset>
          </wp:positionV>
          <wp:extent cx="485140" cy="172720"/>
          <wp:effectExtent l="0" t="0" r="0" b="5080"/>
          <wp:wrapTopAndBottom/>
          <wp:docPr id="790131508" name="Picture 7901315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85140" cy="172720"/>
                  </a:xfrm>
                  <a:prstGeom prst="rect">
                    <a:avLst/>
                  </a:prstGeom>
                </pic:spPr>
              </pic:pic>
            </a:graphicData>
          </a:graphic>
          <wp14:sizeRelH relativeFrom="page">
            <wp14:pctWidth>0</wp14:pctWidth>
          </wp14:sizeRelH>
          <wp14:sizeRelV relativeFrom="page">
            <wp14:pctHeight>0</wp14:pctHeight>
          </wp14:sizeRelV>
        </wp:anchor>
      </w:drawing>
    </w:r>
    <w:r w:rsidR="00714D72" w:rsidRPr="001B78D5">
      <w:rPr>
        <w:sz w:val="13"/>
        <w:szCs w:val="13"/>
      </w:rPr>
      <w:t xml:space="preserve">© State of Victoria (Department of Education) </w:t>
    </w:r>
    <w:r w:rsidR="007C2617">
      <w:rPr>
        <w:sz w:val="13"/>
        <w:szCs w:val="13"/>
      </w:rPr>
      <w:t>2025</w:t>
    </w:r>
  </w:p>
  <w:p w14:paraId="5B94F8C2" w14:textId="12708996" w:rsidR="00714D72" w:rsidRPr="001B78D5" w:rsidRDefault="007C2617" w:rsidP="001B78D5">
    <w:pPr>
      <w:pStyle w:val="Copyrighttext"/>
      <w:spacing w:line="160" w:lineRule="exact"/>
      <w:ind w:right="-7"/>
      <w:rPr>
        <w:sz w:val="13"/>
        <w:szCs w:val="13"/>
      </w:rPr>
    </w:pPr>
    <w:r w:rsidRPr="00AC055D">
      <w:rPr>
        <w:sz w:val="13"/>
        <w:szCs w:val="13"/>
      </w:rPr>
      <w:t>Victorian Challenge and Enrichment Series – 2026 Funding guidelines and application process</w:t>
    </w:r>
    <w:r>
      <w:rPr>
        <w:sz w:val="13"/>
        <w:szCs w:val="13"/>
      </w:rPr>
      <w:t xml:space="preserve"> </w:t>
    </w:r>
    <w:r w:rsidR="00714D72" w:rsidRPr="001B78D5">
      <w:rPr>
        <w:sz w:val="13"/>
        <w:szCs w:val="13"/>
      </w:rPr>
      <w:t xml:space="preserve">is provided under a Creative Commons Attribution 4.0 International </w:t>
    </w:r>
    <w:proofErr w:type="spellStart"/>
    <w:r w:rsidR="00714D72" w:rsidRPr="001B78D5">
      <w:rPr>
        <w:sz w:val="13"/>
        <w:szCs w:val="13"/>
      </w:rPr>
      <w:t>licence</w:t>
    </w:r>
    <w:proofErr w:type="spellEnd"/>
    <w:r w:rsidR="00714D72" w:rsidRPr="001B78D5">
      <w:rPr>
        <w:sz w:val="13"/>
        <w:szCs w:val="13"/>
      </w:rPr>
      <w:t>. You</w:t>
    </w:r>
    <w:r w:rsidR="001B78D5">
      <w:rPr>
        <w:sz w:val="13"/>
        <w:szCs w:val="13"/>
      </w:rPr>
      <w:t xml:space="preserve"> </w:t>
    </w:r>
    <w:r w:rsidR="00714D72" w:rsidRPr="001B78D5">
      <w:rPr>
        <w:sz w:val="13"/>
        <w:szCs w:val="13"/>
      </w:rPr>
      <w:t xml:space="preserve">are free to re-use the work under that </w:t>
    </w:r>
    <w:proofErr w:type="spellStart"/>
    <w:r w:rsidR="00714D72" w:rsidRPr="001B78D5">
      <w:rPr>
        <w:sz w:val="13"/>
        <w:szCs w:val="13"/>
      </w:rPr>
      <w:t>licence</w:t>
    </w:r>
    <w:proofErr w:type="spellEnd"/>
    <w:r w:rsidR="00714D72" w:rsidRPr="001B78D5">
      <w:rPr>
        <w:sz w:val="13"/>
        <w:szCs w:val="13"/>
      </w:rPr>
      <w:t xml:space="preserve">, on the condition that you credit the State of Victoria (Department of Education), indicate if changes were made and comply with the other </w:t>
    </w:r>
    <w:proofErr w:type="spellStart"/>
    <w:r w:rsidR="00714D72" w:rsidRPr="001B78D5">
      <w:rPr>
        <w:sz w:val="13"/>
        <w:szCs w:val="13"/>
      </w:rPr>
      <w:t>licence</w:t>
    </w:r>
    <w:proofErr w:type="spellEnd"/>
    <w:r w:rsidR="00714D72" w:rsidRPr="001B78D5">
      <w:rPr>
        <w:sz w:val="13"/>
        <w:szCs w:val="13"/>
      </w:rPr>
      <w:t xml:space="preserve"> terms, see: </w:t>
    </w:r>
    <w:hyperlink r:id="rId2" w:history="1">
      <w:r w:rsidR="00714D72" w:rsidRPr="00B66A44">
        <w:rPr>
          <w:rStyle w:val="Hyperlink"/>
          <w:sz w:val="13"/>
          <w:szCs w:val="13"/>
        </w:rPr>
        <w:t>Creative Commons Attribution 4.0 International</w:t>
      </w:r>
    </w:hyperlink>
    <w:r w:rsidR="00714D72" w:rsidRPr="001B78D5">
      <w:rPr>
        <w:sz w:val="13"/>
        <w:szCs w:val="13"/>
      </w:rPr>
      <w:t xml:space="preserve"> </w:t>
    </w:r>
  </w:p>
  <w:p w14:paraId="7D1803B7" w14:textId="77777777" w:rsidR="00714D72" w:rsidRPr="001B78D5" w:rsidRDefault="00714D72" w:rsidP="001B78D5">
    <w:pPr>
      <w:pStyle w:val="Copyrighttext"/>
      <w:spacing w:after="0" w:line="160" w:lineRule="exact"/>
      <w:ind w:right="-6"/>
      <w:rPr>
        <w:sz w:val="13"/>
        <w:szCs w:val="13"/>
      </w:rPr>
    </w:pPr>
    <w:r w:rsidRPr="001B78D5">
      <w:rPr>
        <w:sz w:val="13"/>
        <w:szCs w:val="13"/>
      </w:rPr>
      <w:t xml:space="preserve">The </w:t>
    </w:r>
    <w:proofErr w:type="spellStart"/>
    <w:r w:rsidRPr="001B78D5">
      <w:rPr>
        <w:sz w:val="13"/>
        <w:szCs w:val="13"/>
      </w:rPr>
      <w:t>licence</w:t>
    </w:r>
    <w:proofErr w:type="spellEnd"/>
    <w:r w:rsidRPr="001B78D5">
      <w:rPr>
        <w:sz w:val="13"/>
        <w:szCs w:val="13"/>
      </w:rPr>
      <w:t xml:space="preserve"> does not apply to:</w:t>
    </w:r>
  </w:p>
  <w:p w14:paraId="389A1574" w14:textId="77777777" w:rsidR="00442256" w:rsidRPr="001B78D5" w:rsidRDefault="00442256" w:rsidP="001B78D5">
    <w:pPr>
      <w:pStyle w:val="Bullet1"/>
      <w:spacing w:before="0" w:after="0" w:line="160" w:lineRule="exact"/>
      <w:ind w:right="-6"/>
      <w:rPr>
        <w:sz w:val="13"/>
        <w:szCs w:val="13"/>
      </w:rPr>
    </w:pPr>
    <w:r w:rsidRPr="001B78D5">
      <w:rPr>
        <w:sz w:val="13"/>
        <w:szCs w:val="13"/>
      </w:rPr>
      <w:t>Government logo and the DE logo; and</w:t>
    </w:r>
  </w:p>
  <w:p w14:paraId="0A35DD95" w14:textId="77777777" w:rsidR="00442256" w:rsidRPr="001B78D5" w:rsidRDefault="00442256" w:rsidP="001B78D5">
    <w:pPr>
      <w:pStyle w:val="Bullet1"/>
      <w:spacing w:before="0" w:after="0" w:line="160" w:lineRule="exact"/>
      <w:ind w:right="-6"/>
      <w:rPr>
        <w:sz w:val="13"/>
        <w:szCs w:val="13"/>
      </w:rPr>
    </w:pPr>
    <w:r w:rsidRPr="001B78D5">
      <w:rPr>
        <w:sz w:val="13"/>
        <w:szCs w:val="13"/>
      </w:rPr>
      <w:t>content supplied by third parties.</w:t>
    </w:r>
  </w:p>
  <w:p w14:paraId="09D8F3DE" w14:textId="754A8FB9" w:rsidR="00A63D55" w:rsidRPr="001B78D5" w:rsidRDefault="00B66A44" w:rsidP="001B78D5">
    <w:pPr>
      <w:pStyle w:val="Copyrighttext"/>
      <w:spacing w:line="160" w:lineRule="exact"/>
      <w:ind w:right="-7"/>
      <w:rPr>
        <w:color w:val="201546" w:themeColor="hyperlink"/>
        <w:sz w:val="13"/>
        <w:szCs w:val="13"/>
        <w:u w:val="single"/>
      </w:rPr>
    </w:pPr>
    <w:r>
      <w:rPr>
        <w:sz w:val="13"/>
        <w:szCs w:val="13"/>
      </w:rPr>
      <w:t>A</w:t>
    </w:r>
    <w:r w:rsidR="00714D72" w:rsidRPr="001B78D5">
      <w:rPr>
        <w:sz w:val="13"/>
        <w:szCs w:val="13"/>
      </w:rPr>
      <w:t>ny images, photographs, trademarks or branding, including the Victorian Copyright queries</w:t>
    </w:r>
    <w:r w:rsidR="00442256" w:rsidRPr="001B78D5">
      <w:rPr>
        <w:sz w:val="13"/>
        <w:szCs w:val="13"/>
      </w:rPr>
      <w:t xml:space="preserve"> </w:t>
    </w:r>
    <w:r w:rsidR="00714D72" w:rsidRPr="001B78D5">
      <w:rPr>
        <w:sz w:val="13"/>
        <w:szCs w:val="13"/>
      </w:rPr>
      <w:t xml:space="preserve">may be directed to </w:t>
    </w:r>
    <w:hyperlink r:id="rId3" w:history="1">
      <w:r w:rsidR="00714D72" w:rsidRPr="001B78D5">
        <w:rPr>
          <w:rStyle w:val="Hyperlink"/>
          <w:sz w:val="13"/>
          <w:szCs w:val="13"/>
        </w:rPr>
        <w:t>copyright@</w:t>
      </w:r>
      <w:r w:rsidR="00144FD5" w:rsidRPr="001B78D5">
        <w:rPr>
          <w:rStyle w:val="Hyperlink"/>
          <w:sz w:val="13"/>
          <w:szCs w:val="13"/>
        </w:rPr>
        <w:t>education.vic.gov.au</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3B25" w14:textId="3064F9BD" w:rsidR="00DA5F30" w:rsidRPr="001B78D5" w:rsidRDefault="00DA5F30" w:rsidP="001B78D5">
    <w:pPr>
      <w:pStyle w:val="Footer"/>
      <w:rPr>
        <w:sz w:val="16"/>
        <w:szCs w:val="16"/>
      </w:rPr>
    </w:pPr>
    <w:r w:rsidRPr="001B78D5">
      <w:rPr>
        <w:rStyle w:val="PageNumber"/>
        <w:b/>
        <w:bCs/>
        <w:sz w:val="16"/>
        <w:szCs w:val="16"/>
      </w:rPr>
      <w:fldChar w:fldCharType="begin"/>
    </w:r>
    <w:r w:rsidRPr="001B78D5">
      <w:rPr>
        <w:rStyle w:val="PageNumber"/>
        <w:b/>
        <w:bCs/>
        <w:sz w:val="16"/>
        <w:szCs w:val="16"/>
      </w:rPr>
      <w:instrText xml:space="preserve">PAGE  </w:instrText>
    </w:r>
    <w:r w:rsidRPr="001B78D5">
      <w:rPr>
        <w:rStyle w:val="PageNumber"/>
        <w:b/>
        <w:bCs/>
        <w:sz w:val="16"/>
        <w:szCs w:val="16"/>
      </w:rPr>
      <w:fldChar w:fldCharType="separate"/>
    </w:r>
    <w:r w:rsidR="00635C65" w:rsidRPr="001B78D5">
      <w:rPr>
        <w:rStyle w:val="PageNumber"/>
        <w:b/>
        <w:bCs/>
        <w:noProof/>
        <w:sz w:val="16"/>
        <w:szCs w:val="16"/>
      </w:rPr>
      <w:t>4</w:t>
    </w:r>
    <w:r w:rsidRPr="001B78D5">
      <w:rPr>
        <w:rStyle w:val="PageNumber"/>
        <w:b/>
        <w:bCs/>
        <w:sz w:val="16"/>
        <w:szCs w:val="16"/>
      </w:rPr>
      <w:fldChar w:fldCharType="end"/>
    </w:r>
    <w:r w:rsidR="001B78D5" w:rsidRPr="001B78D5">
      <w:rPr>
        <w:rStyle w:val="PageNumber"/>
        <w:b/>
        <w:bCs/>
        <w:sz w:val="16"/>
        <w:szCs w:val="16"/>
      </w:rPr>
      <w:t xml:space="preserve"> </w:t>
    </w:r>
    <w:r w:rsidR="009563DA" w:rsidRPr="001B78D5">
      <w:rPr>
        <w:rStyle w:val="PageNumber"/>
        <w:sz w:val="16"/>
        <w:szCs w:val="16"/>
      </w:rPr>
      <w:t>|</w:t>
    </w:r>
    <w:r w:rsidR="001B78D5" w:rsidRPr="001B78D5">
      <w:rPr>
        <w:rStyle w:val="PageNumber"/>
        <w:sz w:val="16"/>
        <w:szCs w:val="16"/>
      </w:rPr>
      <w:t xml:space="preserve"> </w:t>
    </w:r>
    <w:r w:rsidR="009563DA" w:rsidRPr="001B78D5">
      <w:rPr>
        <w:sz w:val="16"/>
        <w:szCs w:val="16"/>
      </w:rPr>
      <w:t>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5DA25" w14:textId="77777777" w:rsidR="000B3AB1" w:rsidRDefault="000B3AB1" w:rsidP="001B78D5">
      <w:r>
        <w:separator/>
      </w:r>
    </w:p>
  </w:footnote>
  <w:footnote w:type="continuationSeparator" w:id="0">
    <w:p w14:paraId="7B3A1BAB" w14:textId="77777777" w:rsidR="000B3AB1" w:rsidRDefault="000B3AB1" w:rsidP="001B7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C4FAC" w14:textId="5FC089D4" w:rsidR="00DA3218" w:rsidRDefault="00C72C08" w:rsidP="001B78D5">
    <w:pPr>
      <w:pStyle w:val="Header"/>
    </w:pPr>
    <w:r>
      <w:rPr>
        <w:noProof/>
      </w:rPr>
      <w:drawing>
        <wp:anchor distT="0" distB="0" distL="114300" distR="114300" simplePos="0" relativeHeight="251658240" behindDoc="1" locked="0" layoutInCell="1" allowOverlap="1" wp14:anchorId="237A75DD" wp14:editId="61282D80">
          <wp:simplePos x="0" y="0"/>
          <wp:positionH relativeFrom="column">
            <wp:posOffset>-4060825</wp:posOffset>
          </wp:positionH>
          <wp:positionV relativeFrom="paragraph">
            <wp:posOffset>3303270</wp:posOffset>
          </wp:positionV>
          <wp:extent cx="11262360" cy="7512050"/>
          <wp:effectExtent l="0" t="0" r="2540" b="0"/>
          <wp:wrapNone/>
          <wp:docPr id="2072471285"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756510" name="Picture 2">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2941" t="3401" r="2941" b="-3401"/>
                  <a:stretch/>
                </pic:blipFill>
                <pic:spPr>
                  <a:xfrm>
                    <a:off x="0" y="0"/>
                    <a:ext cx="11262360" cy="7512050"/>
                  </a:xfrm>
                  <a:prstGeom prst="rect">
                    <a:avLst/>
                  </a:prstGeom>
                </pic:spPr>
              </pic:pic>
            </a:graphicData>
          </a:graphic>
          <wp14:sizeRelH relativeFrom="page">
            <wp14:pctWidth>0</wp14:pctWidth>
          </wp14:sizeRelH>
          <wp14:sizeRelV relativeFrom="page">
            <wp14:pctHeight>0</wp14:pctHeight>
          </wp14:sizeRelV>
        </wp:anchor>
      </w:drawing>
    </w:r>
    <w:r w:rsidR="00581DEC">
      <w:rPr>
        <w:noProof/>
      </w:rPr>
      <w:drawing>
        <wp:anchor distT="0" distB="0" distL="114300" distR="114300" simplePos="0" relativeHeight="251658243" behindDoc="1" locked="1" layoutInCell="1" allowOverlap="1" wp14:anchorId="13F45B13" wp14:editId="63029A96">
          <wp:simplePos x="0" y="0"/>
          <wp:positionH relativeFrom="column">
            <wp:posOffset>6051</wp:posOffset>
          </wp:positionH>
          <wp:positionV relativeFrom="paragraph">
            <wp:posOffset>192031</wp:posOffset>
          </wp:positionV>
          <wp:extent cx="968400" cy="734400"/>
          <wp:effectExtent l="0" t="0" r="0" b="2540"/>
          <wp:wrapNone/>
          <wp:docPr id="1217878008"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a:extLst>
                      <a:ext uri="{C183D7F6-B498-43B3-948B-1728B52AA6E4}">
                        <adec:decorative xmlns:adec="http://schemas.microsoft.com/office/drawing/2017/decorative" val="1"/>
                      </a:ext>
                    </a:extLst>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968400" cy="734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1" layoutInCell="1" allowOverlap="1" wp14:anchorId="59C88D11" wp14:editId="5054DF2D">
          <wp:simplePos x="0" y="0"/>
          <wp:positionH relativeFrom="page">
            <wp:posOffset>-27940</wp:posOffset>
          </wp:positionH>
          <wp:positionV relativeFrom="page">
            <wp:posOffset>-8255</wp:posOffset>
          </wp:positionV>
          <wp:extent cx="7611745" cy="10759440"/>
          <wp:effectExtent l="0" t="0" r="0" b="0"/>
          <wp:wrapNone/>
          <wp:docPr id="1696029906"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28737" name="Picture 15">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611745" cy="107594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0083A" w14:textId="77777777" w:rsidR="00AC311C" w:rsidRDefault="00AC311C" w:rsidP="001B7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5F170" w14:textId="57ED585D" w:rsidR="00A63D55" w:rsidRDefault="00A63D55" w:rsidP="001B78D5">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DEF3B" w14:textId="77777777" w:rsidR="00AC311C" w:rsidRDefault="00AC311C" w:rsidP="001B78D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8D1FE" w14:textId="77777777" w:rsidR="00AC311C" w:rsidRDefault="00AC311C" w:rsidP="001B78D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EDD93" w14:textId="4763CBAA" w:rsidR="00DA5F30" w:rsidRDefault="00DA5F30" w:rsidP="001B78D5">
    <w:pPr>
      <w:pStyle w:val="Header"/>
    </w:pP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E332" w14:textId="77777777" w:rsidR="00AC311C" w:rsidRDefault="00AC311C" w:rsidP="001B7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3573D"/>
    <w:multiLevelType w:val="hybridMultilevel"/>
    <w:tmpl w:val="82162268"/>
    <w:lvl w:ilvl="0" w:tplc="FD6E1530">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 w15:restartNumberingAfterBreak="0">
    <w:nsid w:val="0D8D0F11"/>
    <w:multiLevelType w:val="hybridMultilevel"/>
    <w:tmpl w:val="28BC2626"/>
    <w:lvl w:ilvl="0" w:tplc="E2269256">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5D3B3F"/>
    <w:multiLevelType w:val="hybridMultilevel"/>
    <w:tmpl w:val="FBA467A0"/>
    <w:lvl w:ilvl="0" w:tplc="E95E6D9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4704EF"/>
    <w:multiLevelType w:val="hybridMultilevel"/>
    <w:tmpl w:val="3A427000"/>
    <w:lvl w:ilvl="0" w:tplc="091CB244">
      <w:start w:val="1"/>
      <w:numFmt w:val="bullet"/>
      <w:lvlText w:val=""/>
      <w:lvlJc w:val="left"/>
      <w:pPr>
        <w:ind w:left="765" w:hanging="360"/>
      </w:pPr>
      <w:rPr>
        <w:rFonts w:ascii="Symbol" w:hAnsi="Symbol" w:hint="default"/>
        <w:b/>
        <w:bCs/>
        <w:color w:val="005A97"/>
      </w:rPr>
    </w:lvl>
    <w:lvl w:ilvl="1" w:tplc="2E5E404E">
      <w:start w:val="1"/>
      <w:numFmt w:val="bullet"/>
      <w:pStyle w:val="Bulletedlist2"/>
      <w:lvlText w:val=""/>
      <w:lvlJc w:val="left"/>
      <w:pPr>
        <w:ind w:left="1485" w:hanging="360"/>
      </w:pPr>
      <w:rPr>
        <w:rFonts w:ascii="Symbol" w:hAnsi="Symbol" w:hint="default"/>
        <w:color w:val="002D5F"/>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17456DCC"/>
    <w:multiLevelType w:val="hybridMultilevel"/>
    <w:tmpl w:val="D4B6042E"/>
    <w:lvl w:ilvl="0" w:tplc="0C09001B">
      <w:start w:val="1"/>
      <w:numFmt w:val="lowerRoman"/>
      <w:lvlText w:val="%1."/>
      <w:lvlJc w:val="right"/>
      <w:pPr>
        <w:ind w:left="1429" w:hanging="360"/>
      </w:pPr>
    </w:lvl>
    <w:lvl w:ilvl="1" w:tplc="0C090019">
      <w:start w:val="1"/>
      <w:numFmt w:val="lowerLetter"/>
      <w:lvlText w:val="%2."/>
      <w:lvlJc w:val="left"/>
      <w:pPr>
        <w:ind w:left="2149" w:hanging="360"/>
      </w:pPr>
    </w:lvl>
    <w:lvl w:ilvl="2" w:tplc="0C09001B">
      <w:start w:val="1"/>
      <w:numFmt w:val="lowerRoman"/>
      <w:lvlText w:val="%3."/>
      <w:lvlJc w:val="right"/>
      <w:pPr>
        <w:ind w:left="2869" w:hanging="180"/>
      </w:p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start w:val="1"/>
      <w:numFmt w:val="decimal"/>
      <w:lvlText w:val="%7."/>
      <w:lvlJc w:val="left"/>
      <w:pPr>
        <w:ind w:left="5749" w:hanging="360"/>
      </w:pPr>
    </w:lvl>
    <w:lvl w:ilvl="7" w:tplc="0C090019">
      <w:start w:val="1"/>
      <w:numFmt w:val="lowerLetter"/>
      <w:lvlText w:val="%8."/>
      <w:lvlJc w:val="left"/>
      <w:pPr>
        <w:ind w:left="6469" w:hanging="360"/>
      </w:pPr>
    </w:lvl>
    <w:lvl w:ilvl="8" w:tplc="0C09001B">
      <w:start w:val="1"/>
      <w:numFmt w:val="lowerRoman"/>
      <w:lvlText w:val="%9."/>
      <w:lvlJc w:val="right"/>
      <w:pPr>
        <w:ind w:left="7189" w:hanging="180"/>
      </w:pPr>
    </w:lvl>
  </w:abstractNum>
  <w:abstractNum w:abstractNumId="5" w15:restartNumberingAfterBreak="0">
    <w:nsid w:val="1E537A94"/>
    <w:multiLevelType w:val="hybridMultilevel"/>
    <w:tmpl w:val="82162268"/>
    <w:lvl w:ilvl="0" w:tplc="FD6E1530">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6" w15:restartNumberingAfterBreak="0">
    <w:nsid w:val="1EBB2417"/>
    <w:multiLevelType w:val="hybridMultilevel"/>
    <w:tmpl w:val="D4B6042E"/>
    <w:lvl w:ilvl="0" w:tplc="0C09001B">
      <w:start w:val="1"/>
      <w:numFmt w:val="lowerRoman"/>
      <w:lvlText w:val="%1."/>
      <w:lvlJc w:val="right"/>
      <w:pPr>
        <w:ind w:left="1429" w:hanging="360"/>
      </w:pPr>
    </w:lvl>
    <w:lvl w:ilvl="1" w:tplc="0C090019">
      <w:start w:val="1"/>
      <w:numFmt w:val="lowerLetter"/>
      <w:lvlText w:val="%2."/>
      <w:lvlJc w:val="left"/>
      <w:pPr>
        <w:ind w:left="2149" w:hanging="360"/>
      </w:pPr>
    </w:lvl>
    <w:lvl w:ilvl="2" w:tplc="0C09001B">
      <w:start w:val="1"/>
      <w:numFmt w:val="lowerRoman"/>
      <w:lvlText w:val="%3."/>
      <w:lvlJc w:val="right"/>
      <w:pPr>
        <w:ind w:left="2869" w:hanging="180"/>
      </w:p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start w:val="1"/>
      <w:numFmt w:val="decimal"/>
      <w:lvlText w:val="%7."/>
      <w:lvlJc w:val="left"/>
      <w:pPr>
        <w:ind w:left="5749" w:hanging="360"/>
      </w:pPr>
    </w:lvl>
    <w:lvl w:ilvl="7" w:tplc="0C090019">
      <w:start w:val="1"/>
      <w:numFmt w:val="lowerLetter"/>
      <w:lvlText w:val="%8."/>
      <w:lvlJc w:val="left"/>
      <w:pPr>
        <w:ind w:left="6469" w:hanging="360"/>
      </w:pPr>
    </w:lvl>
    <w:lvl w:ilvl="8" w:tplc="0C09001B">
      <w:start w:val="1"/>
      <w:numFmt w:val="lowerRoman"/>
      <w:lvlText w:val="%9."/>
      <w:lvlJc w:val="right"/>
      <w:pPr>
        <w:ind w:left="7189" w:hanging="180"/>
      </w:pPr>
    </w:lvl>
  </w:abstractNum>
  <w:abstractNum w:abstractNumId="7" w15:restartNumberingAfterBreak="0">
    <w:nsid w:val="20F21F34"/>
    <w:multiLevelType w:val="hybridMultilevel"/>
    <w:tmpl w:val="82162268"/>
    <w:lvl w:ilvl="0" w:tplc="FD6E1530">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8" w15:restartNumberingAfterBreak="0">
    <w:nsid w:val="25E7550D"/>
    <w:multiLevelType w:val="hybridMultilevel"/>
    <w:tmpl w:val="1E3A090C"/>
    <w:lvl w:ilvl="0" w:tplc="0C090001">
      <w:start w:val="1"/>
      <w:numFmt w:val="bullet"/>
      <w:lvlText w:val=""/>
      <w:lvlJc w:val="left"/>
      <w:pPr>
        <w:ind w:left="781" w:hanging="360"/>
      </w:pPr>
      <w:rPr>
        <w:rFonts w:ascii="Symbol" w:hAnsi="Symbol" w:hint="default"/>
      </w:rPr>
    </w:lvl>
    <w:lvl w:ilvl="1" w:tplc="0C090003">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9" w15:restartNumberingAfterBreak="0">
    <w:nsid w:val="2B1B6F79"/>
    <w:multiLevelType w:val="hybridMultilevel"/>
    <w:tmpl w:val="17489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77793A"/>
    <w:multiLevelType w:val="hybridMultilevel"/>
    <w:tmpl w:val="82162268"/>
    <w:lvl w:ilvl="0" w:tplc="FD6E1530">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2" w15:restartNumberingAfterBreak="0">
    <w:nsid w:val="334B14C1"/>
    <w:multiLevelType w:val="hybridMultilevel"/>
    <w:tmpl w:val="82162268"/>
    <w:lvl w:ilvl="0" w:tplc="FD6E1530">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3" w15:restartNumberingAfterBreak="0">
    <w:nsid w:val="35180DC0"/>
    <w:multiLevelType w:val="hybridMultilevel"/>
    <w:tmpl w:val="3EFEFB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9665033"/>
    <w:multiLevelType w:val="hybridMultilevel"/>
    <w:tmpl w:val="D4B6042E"/>
    <w:lvl w:ilvl="0" w:tplc="0C09001B">
      <w:start w:val="1"/>
      <w:numFmt w:val="lowerRoman"/>
      <w:lvlText w:val="%1."/>
      <w:lvlJc w:val="right"/>
      <w:pPr>
        <w:ind w:left="1429" w:hanging="360"/>
      </w:pPr>
    </w:lvl>
    <w:lvl w:ilvl="1" w:tplc="0C090019">
      <w:start w:val="1"/>
      <w:numFmt w:val="lowerLetter"/>
      <w:lvlText w:val="%2."/>
      <w:lvlJc w:val="left"/>
      <w:pPr>
        <w:ind w:left="2149" w:hanging="360"/>
      </w:pPr>
    </w:lvl>
    <w:lvl w:ilvl="2" w:tplc="0C09001B">
      <w:start w:val="1"/>
      <w:numFmt w:val="lowerRoman"/>
      <w:lvlText w:val="%3."/>
      <w:lvlJc w:val="right"/>
      <w:pPr>
        <w:ind w:left="2869" w:hanging="180"/>
      </w:p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start w:val="1"/>
      <w:numFmt w:val="decimal"/>
      <w:lvlText w:val="%7."/>
      <w:lvlJc w:val="left"/>
      <w:pPr>
        <w:ind w:left="5749" w:hanging="360"/>
      </w:pPr>
    </w:lvl>
    <w:lvl w:ilvl="7" w:tplc="0C090019">
      <w:start w:val="1"/>
      <w:numFmt w:val="lowerLetter"/>
      <w:lvlText w:val="%8."/>
      <w:lvlJc w:val="left"/>
      <w:pPr>
        <w:ind w:left="6469" w:hanging="360"/>
      </w:pPr>
    </w:lvl>
    <w:lvl w:ilvl="8" w:tplc="0C09001B">
      <w:start w:val="1"/>
      <w:numFmt w:val="lowerRoman"/>
      <w:lvlText w:val="%9."/>
      <w:lvlJc w:val="right"/>
      <w:pPr>
        <w:ind w:left="7189" w:hanging="180"/>
      </w:pPr>
    </w:lvl>
  </w:abstractNum>
  <w:abstractNum w:abstractNumId="15" w15:restartNumberingAfterBreak="0">
    <w:nsid w:val="3D7E39C9"/>
    <w:multiLevelType w:val="multilevel"/>
    <w:tmpl w:val="A22E5A98"/>
    <w:lvl w:ilvl="0">
      <w:start w:val="1"/>
      <w:numFmt w:val="decimal"/>
      <w:pStyle w:val="Schedule"/>
      <w:suff w:val="nothing"/>
      <w:lvlText w:val="Schedule %1"/>
      <w:lvlJc w:val="left"/>
      <w:pPr>
        <w:ind w:left="0" w:firstLine="0"/>
      </w:pPr>
      <w:rPr>
        <w:rFonts w:hint="default"/>
      </w:rPr>
    </w:lvl>
    <w:lvl w:ilvl="1">
      <w:start w:val="1"/>
      <w:numFmt w:val="none"/>
      <w:pStyle w:val="ScheduleHeading"/>
      <w:suff w:val="nothing"/>
      <w:lvlText w:val=""/>
      <w:lvlJc w:val="left"/>
      <w:pPr>
        <w:ind w:left="0" w:firstLine="0"/>
      </w:pPr>
      <w:rPr>
        <w:rFonts w:hint="default"/>
      </w:rPr>
    </w:lvl>
    <w:lvl w:ilvl="2">
      <w:start w:val="1"/>
      <w:numFmt w:val="decimal"/>
      <w:lvlRestart w:val="1"/>
      <w:pStyle w:val="Schedule1"/>
      <w:lvlText w:val="%3"/>
      <w:lvlJc w:val="left"/>
      <w:pPr>
        <w:tabs>
          <w:tab w:val="num" w:pos="709"/>
        </w:tabs>
        <w:ind w:left="709" w:hanging="709"/>
      </w:pPr>
      <w:rPr>
        <w:rFonts w:hint="default"/>
      </w:rPr>
    </w:lvl>
    <w:lvl w:ilvl="3">
      <w:start w:val="1"/>
      <w:numFmt w:val="decimal"/>
      <w:pStyle w:val="Schedule2"/>
      <w:lvlText w:val="%3.%4"/>
      <w:lvlJc w:val="left"/>
      <w:pPr>
        <w:tabs>
          <w:tab w:val="num" w:pos="709"/>
        </w:tabs>
        <w:ind w:left="709" w:hanging="709"/>
      </w:pPr>
      <w:rPr>
        <w:rFonts w:hint="default"/>
      </w:rPr>
    </w:lvl>
    <w:lvl w:ilvl="4">
      <w:start w:val="1"/>
      <w:numFmt w:val="lowerLetter"/>
      <w:pStyle w:val="Schedule3"/>
      <w:lvlText w:val="(%5)"/>
      <w:lvlJc w:val="left"/>
      <w:pPr>
        <w:tabs>
          <w:tab w:val="num" w:pos="1418"/>
        </w:tabs>
        <w:ind w:left="1418" w:hanging="709"/>
      </w:pPr>
      <w:rPr>
        <w:rFonts w:ascii="Calibri" w:hAnsi="Calibri" w:cs="Calibri" w:hint="default"/>
        <w:sz w:val="22"/>
        <w:szCs w:val="22"/>
      </w:rPr>
    </w:lvl>
    <w:lvl w:ilvl="5">
      <w:start w:val="1"/>
      <w:numFmt w:val="lowerRoman"/>
      <w:pStyle w:val="Schedule4"/>
      <w:lvlText w:val="(%6)"/>
      <w:lvlJc w:val="left"/>
      <w:pPr>
        <w:tabs>
          <w:tab w:val="num" w:pos="2126"/>
        </w:tabs>
        <w:ind w:left="2126" w:hanging="708"/>
      </w:pPr>
      <w:rPr>
        <w:rFonts w:hint="default"/>
      </w:rPr>
    </w:lvl>
    <w:lvl w:ilvl="6">
      <w:start w:val="1"/>
      <w:numFmt w:val="upperLetter"/>
      <w:pStyle w:val="Schedule5"/>
      <w:lvlText w:val="(%7)"/>
      <w:lvlJc w:val="left"/>
      <w:pPr>
        <w:tabs>
          <w:tab w:val="num" w:pos="2835"/>
        </w:tabs>
        <w:ind w:left="2835" w:hanging="709"/>
      </w:pPr>
      <w:rPr>
        <w:rFonts w:hint="default"/>
      </w:rPr>
    </w:lvl>
    <w:lvl w:ilvl="7">
      <w:start w:val="1"/>
      <w:numFmt w:val="decimal"/>
      <w:pStyle w:val="Schedule6"/>
      <w:lvlText w:val="(%8)"/>
      <w:lvlJc w:val="left"/>
      <w:pPr>
        <w:tabs>
          <w:tab w:val="num" w:pos="3544"/>
        </w:tabs>
        <w:ind w:left="3544" w:hanging="709"/>
      </w:pPr>
      <w:rPr>
        <w:rFonts w:hint="default"/>
      </w:rPr>
    </w:lvl>
    <w:lvl w:ilvl="8">
      <w:start w:val="1"/>
      <w:numFmt w:val="decimal"/>
      <w:lvlText w:val="%9%1"/>
      <w:lvlJc w:val="left"/>
      <w:pPr>
        <w:tabs>
          <w:tab w:val="num" w:pos="6120"/>
        </w:tabs>
        <w:ind w:left="4320" w:hanging="1440"/>
      </w:pPr>
      <w:rPr>
        <w:rFonts w:hint="default"/>
      </w:rPr>
    </w:lvl>
  </w:abstractNum>
  <w:abstractNum w:abstractNumId="16" w15:restartNumberingAfterBreak="0">
    <w:nsid w:val="3DEF4B34"/>
    <w:multiLevelType w:val="hybridMultilevel"/>
    <w:tmpl w:val="272C332C"/>
    <w:lvl w:ilvl="0" w:tplc="90A69690">
      <w:start w:val="1"/>
      <w:numFmt w:val="bullet"/>
      <w:pStyle w:val="bulletbullet"/>
      <w:lvlText w:val=""/>
      <w:lvlJc w:val="left"/>
      <w:pPr>
        <w:tabs>
          <w:tab w:val="num" w:pos="1080"/>
        </w:tabs>
        <w:ind w:left="1080" w:hanging="360"/>
      </w:pPr>
      <w:rPr>
        <w:rFonts w:ascii="Symbol" w:hAnsi="Symbol" w:hint="default"/>
      </w:rPr>
    </w:lvl>
    <w:lvl w:ilvl="1" w:tplc="0C090019">
      <w:start w:val="1"/>
      <w:numFmt w:val="bullet"/>
      <w:pStyle w:val="bullet"/>
      <w:lvlText w:val=""/>
      <w:lvlJc w:val="left"/>
      <w:pPr>
        <w:tabs>
          <w:tab w:val="num" w:pos="1800"/>
        </w:tabs>
        <w:ind w:left="1800" w:hanging="360"/>
      </w:pPr>
      <w:rPr>
        <w:rFonts w:ascii="Symbol" w:hAnsi="Symbol" w:hint="default"/>
      </w:rPr>
    </w:lvl>
    <w:lvl w:ilvl="2" w:tplc="0C09001B">
      <w:start w:val="1"/>
      <w:numFmt w:val="bullet"/>
      <w:lvlText w:val=""/>
      <w:lvlJc w:val="left"/>
      <w:pPr>
        <w:tabs>
          <w:tab w:val="num" w:pos="2520"/>
        </w:tabs>
        <w:ind w:left="2520" w:hanging="360"/>
      </w:pPr>
      <w:rPr>
        <w:rFonts w:ascii="Wingdings" w:hAnsi="Wingdings" w:hint="default"/>
      </w:rPr>
    </w:lvl>
    <w:lvl w:ilvl="3" w:tplc="0C09000F" w:tentative="1">
      <w:start w:val="1"/>
      <w:numFmt w:val="bullet"/>
      <w:lvlText w:val=""/>
      <w:lvlJc w:val="left"/>
      <w:pPr>
        <w:tabs>
          <w:tab w:val="num" w:pos="3240"/>
        </w:tabs>
        <w:ind w:left="3240" w:hanging="360"/>
      </w:pPr>
      <w:rPr>
        <w:rFonts w:ascii="Symbol" w:hAnsi="Symbol" w:hint="default"/>
      </w:rPr>
    </w:lvl>
    <w:lvl w:ilvl="4" w:tplc="0C090019" w:tentative="1">
      <w:start w:val="1"/>
      <w:numFmt w:val="bullet"/>
      <w:lvlText w:val="o"/>
      <w:lvlJc w:val="left"/>
      <w:pPr>
        <w:tabs>
          <w:tab w:val="num" w:pos="3960"/>
        </w:tabs>
        <w:ind w:left="3960" w:hanging="360"/>
      </w:pPr>
      <w:rPr>
        <w:rFonts w:ascii="Courier New" w:hAnsi="Courier New" w:cs="Courier New" w:hint="default"/>
      </w:rPr>
    </w:lvl>
    <w:lvl w:ilvl="5" w:tplc="0C09001B" w:tentative="1">
      <w:start w:val="1"/>
      <w:numFmt w:val="bullet"/>
      <w:lvlText w:val=""/>
      <w:lvlJc w:val="left"/>
      <w:pPr>
        <w:tabs>
          <w:tab w:val="num" w:pos="4680"/>
        </w:tabs>
        <w:ind w:left="4680" w:hanging="360"/>
      </w:pPr>
      <w:rPr>
        <w:rFonts w:ascii="Wingdings" w:hAnsi="Wingdings" w:hint="default"/>
      </w:rPr>
    </w:lvl>
    <w:lvl w:ilvl="6" w:tplc="0C09000F" w:tentative="1">
      <w:start w:val="1"/>
      <w:numFmt w:val="bullet"/>
      <w:lvlText w:val=""/>
      <w:lvlJc w:val="left"/>
      <w:pPr>
        <w:tabs>
          <w:tab w:val="num" w:pos="5400"/>
        </w:tabs>
        <w:ind w:left="5400" w:hanging="360"/>
      </w:pPr>
      <w:rPr>
        <w:rFonts w:ascii="Symbol" w:hAnsi="Symbol" w:hint="default"/>
      </w:rPr>
    </w:lvl>
    <w:lvl w:ilvl="7" w:tplc="0C090019" w:tentative="1">
      <w:start w:val="1"/>
      <w:numFmt w:val="bullet"/>
      <w:lvlText w:val="o"/>
      <w:lvlJc w:val="left"/>
      <w:pPr>
        <w:tabs>
          <w:tab w:val="num" w:pos="6120"/>
        </w:tabs>
        <w:ind w:left="6120" w:hanging="360"/>
      </w:pPr>
      <w:rPr>
        <w:rFonts w:ascii="Courier New" w:hAnsi="Courier New" w:cs="Courier New" w:hint="default"/>
      </w:rPr>
    </w:lvl>
    <w:lvl w:ilvl="8" w:tplc="0C09001B"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F764470"/>
    <w:multiLevelType w:val="hybridMultilevel"/>
    <w:tmpl w:val="6C7AF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64D45D2"/>
    <w:multiLevelType w:val="hybridMultilevel"/>
    <w:tmpl w:val="89C61748"/>
    <w:lvl w:ilvl="0" w:tplc="80025DC4">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6D820C9"/>
    <w:multiLevelType w:val="hybridMultilevel"/>
    <w:tmpl w:val="13C6D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446EFB"/>
    <w:multiLevelType w:val="hybridMultilevel"/>
    <w:tmpl w:val="D4B6042E"/>
    <w:lvl w:ilvl="0" w:tplc="0C09001B">
      <w:start w:val="1"/>
      <w:numFmt w:val="lowerRoman"/>
      <w:lvlText w:val="%1."/>
      <w:lvlJc w:val="right"/>
      <w:pPr>
        <w:ind w:left="1429" w:hanging="360"/>
      </w:pPr>
    </w:lvl>
    <w:lvl w:ilvl="1" w:tplc="0C090019">
      <w:start w:val="1"/>
      <w:numFmt w:val="lowerLetter"/>
      <w:lvlText w:val="%2."/>
      <w:lvlJc w:val="left"/>
      <w:pPr>
        <w:ind w:left="2149" w:hanging="360"/>
      </w:pPr>
    </w:lvl>
    <w:lvl w:ilvl="2" w:tplc="0C09001B">
      <w:start w:val="1"/>
      <w:numFmt w:val="lowerRoman"/>
      <w:lvlText w:val="%3."/>
      <w:lvlJc w:val="right"/>
      <w:pPr>
        <w:ind w:left="2869" w:hanging="180"/>
      </w:p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start w:val="1"/>
      <w:numFmt w:val="decimal"/>
      <w:lvlText w:val="%7."/>
      <w:lvlJc w:val="left"/>
      <w:pPr>
        <w:ind w:left="5749" w:hanging="360"/>
      </w:pPr>
    </w:lvl>
    <w:lvl w:ilvl="7" w:tplc="0C090019">
      <w:start w:val="1"/>
      <w:numFmt w:val="lowerLetter"/>
      <w:lvlText w:val="%8."/>
      <w:lvlJc w:val="left"/>
      <w:pPr>
        <w:ind w:left="6469" w:hanging="360"/>
      </w:pPr>
    </w:lvl>
    <w:lvl w:ilvl="8" w:tplc="0C09001B">
      <w:start w:val="1"/>
      <w:numFmt w:val="lowerRoman"/>
      <w:lvlText w:val="%9."/>
      <w:lvlJc w:val="right"/>
      <w:pPr>
        <w:ind w:left="7189" w:hanging="180"/>
      </w:pPr>
    </w:lvl>
  </w:abstractNum>
  <w:abstractNum w:abstractNumId="21" w15:restartNumberingAfterBreak="0">
    <w:nsid w:val="495E5EB7"/>
    <w:multiLevelType w:val="hybridMultilevel"/>
    <w:tmpl w:val="CB90C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B439B6"/>
    <w:multiLevelType w:val="hybridMultilevel"/>
    <w:tmpl w:val="82162268"/>
    <w:lvl w:ilvl="0" w:tplc="FD6E1530">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3" w15:restartNumberingAfterBreak="0">
    <w:nsid w:val="4BEF522B"/>
    <w:multiLevelType w:val="hybridMultilevel"/>
    <w:tmpl w:val="E2986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5" w15:restartNumberingAfterBreak="0">
    <w:nsid w:val="4E030D8F"/>
    <w:multiLevelType w:val="hybridMultilevel"/>
    <w:tmpl w:val="82162268"/>
    <w:lvl w:ilvl="0" w:tplc="FD6E1530">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6" w15:restartNumberingAfterBreak="0">
    <w:nsid w:val="504D710F"/>
    <w:multiLevelType w:val="hybridMultilevel"/>
    <w:tmpl w:val="2B0CB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3801B6"/>
    <w:multiLevelType w:val="hybridMultilevel"/>
    <w:tmpl w:val="E6B431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61E7788"/>
    <w:multiLevelType w:val="hybridMultilevel"/>
    <w:tmpl w:val="DFFEB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9B00F91"/>
    <w:multiLevelType w:val="hybridMultilevel"/>
    <w:tmpl w:val="D5967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BAF0C48"/>
    <w:multiLevelType w:val="hybridMultilevel"/>
    <w:tmpl w:val="D4BCE14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1" w15:restartNumberingAfterBreak="0">
    <w:nsid w:val="5D461516"/>
    <w:multiLevelType w:val="hybridMultilevel"/>
    <w:tmpl w:val="A3904F04"/>
    <w:lvl w:ilvl="0" w:tplc="0C090001">
      <w:start w:val="1"/>
      <w:numFmt w:val="bullet"/>
      <w:lvlText w:val=""/>
      <w:lvlJc w:val="left"/>
      <w:pPr>
        <w:ind w:left="720" w:hanging="360"/>
      </w:pPr>
      <w:rPr>
        <w:rFonts w:ascii="Symbol" w:hAnsi="Symbol" w:hint="default"/>
      </w:rPr>
    </w:lvl>
    <w:lvl w:ilvl="1" w:tplc="C2C22AAE">
      <w:numFmt w:val="bullet"/>
      <w:lvlText w:val="•"/>
      <w:lvlJc w:val="left"/>
      <w:pPr>
        <w:ind w:left="1440" w:hanging="36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D88746B"/>
    <w:multiLevelType w:val="hybridMultilevel"/>
    <w:tmpl w:val="FC423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CD3E4C"/>
    <w:multiLevelType w:val="hybridMultilevel"/>
    <w:tmpl w:val="E2B4B214"/>
    <w:lvl w:ilvl="0" w:tplc="50509D26">
      <w:start w:val="1"/>
      <w:numFmt w:val="lowerLetter"/>
      <w:pStyle w:val="letteredlist"/>
      <w:lvlText w:val="%1."/>
      <w:lvlJc w:val="left"/>
      <w:pPr>
        <w:ind w:left="765" w:hanging="360"/>
      </w:pPr>
      <w:rPr>
        <w:rFonts w:ascii="Arial" w:eastAsia="Calibri" w:hAnsi="Arial" w:cs="Times New Roman"/>
        <w:b/>
        <w:bCs/>
        <w:color w:val="005A97"/>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4" w15:restartNumberingAfterBreak="0">
    <w:nsid w:val="61680D31"/>
    <w:multiLevelType w:val="hybridMultilevel"/>
    <w:tmpl w:val="95349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111998"/>
    <w:multiLevelType w:val="hybridMultilevel"/>
    <w:tmpl w:val="50F66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FFB40C6"/>
    <w:multiLevelType w:val="hybridMultilevel"/>
    <w:tmpl w:val="8D64BD04"/>
    <w:lvl w:ilvl="0" w:tplc="B2EEE39E">
      <w:start w:val="1"/>
      <w:numFmt w:val="bullet"/>
      <w:lvlText w:val=""/>
      <w:lvlJc w:val="left"/>
      <w:pPr>
        <w:ind w:left="765" w:hanging="360"/>
      </w:pPr>
      <w:rPr>
        <w:rFonts w:ascii="Symbol" w:hAnsi="Symbol" w:hint="default"/>
        <w:b/>
        <w:bCs/>
        <w:color w:val="004EA8"/>
        <w:sz w:val="20"/>
        <w:szCs w:val="20"/>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8" w15:restartNumberingAfterBreak="0">
    <w:nsid w:val="719D745F"/>
    <w:multiLevelType w:val="hybridMultilevel"/>
    <w:tmpl w:val="D4B6042E"/>
    <w:lvl w:ilvl="0" w:tplc="0C09001B">
      <w:start w:val="1"/>
      <w:numFmt w:val="lowerRoman"/>
      <w:lvlText w:val="%1."/>
      <w:lvlJc w:val="right"/>
      <w:pPr>
        <w:ind w:left="1429" w:hanging="360"/>
      </w:pPr>
    </w:lvl>
    <w:lvl w:ilvl="1" w:tplc="0C090019">
      <w:start w:val="1"/>
      <w:numFmt w:val="lowerLetter"/>
      <w:lvlText w:val="%2."/>
      <w:lvlJc w:val="left"/>
      <w:pPr>
        <w:ind w:left="2149" w:hanging="360"/>
      </w:pPr>
    </w:lvl>
    <w:lvl w:ilvl="2" w:tplc="0C09001B">
      <w:start w:val="1"/>
      <w:numFmt w:val="lowerRoman"/>
      <w:lvlText w:val="%3."/>
      <w:lvlJc w:val="right"/>
      <w:pPr>
        <w:ind w:left="2869" w:hanging="180"/>
      </w:p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start w:val="1"/>
      <w:numFmt w:val="decimal"/>
      <w:lvlText w:val="%7."/>
      <w:lvlJc w:val="left"/>
      <w:pPr>
        <w:ind w:left="5749" w:hanging="360"/>
      </w:pPr>
    </w:lvl>
    <w:lvl w:ilvl="7" w:tplc="0C090019">
      <w:start w:val="1"/>
      <w:numFmt w:val="lowerLetter"/>
      <w:lvlText w:val="%8."/>
      <w:lvlJc w:val="left"/>
      <w:pPr>
        <w:ind w:left="6469" w:hanging="360"/>
      </w:pPr>
    </w:lvl>
    <w:lvl w:ilvl="8" w:tplc="0C09001B">
      <w:start w:val="1"/>
      <w:numFmt w:val="lowerRoman"/>
      <w:lvlText w:val="%9."/>
      <w:lvlJc w:val="right"/>
      <w:pPr>
        <w:ind w:left="7189" w:hanging="180"/>
      </w:pPr>
    </w:lvl>
  </w:abstractNum>
  <w:abstractNum w:abstractNumId="39" w15:restartNumberingAfterBreak="0">
    <w:nsid w:val="71C13689"/>
    <w:multiLevelType w:val="hybridMultilevel"/>
    <w:tmpl w:val="963CEEDE"/>
    <w:lvl w:ilvl="0" w:tplc="41EA3068">
      <w:start w:val="1"/>
      <w:numFmt w:val="upperLetter"/>
      <w:lvlText w:val="%1."/>
      <w:lvlJc w:val="left"/>
      <w:pPr>
        <w:ind w:left="720" w:hanging="360"/>
      </w:pPr>
      <w:rPr>
        <w:b/>
        <w:bCs/>
        <w:color w:val="004EA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F83CAA"/>
    <w:multiLevelType w:val="hybridMultilevel"/>
    <w:tmpl w:val="01B49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4B101EA"/>
    <w:multiLevelType w:val="hybridMultilevel"/>
    <w:tmpl w:val="53D6D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CEF380E"/>
    <w:multiLevelType w:val="hybridMultilevel"/>
    <w:tmpl w:val="3DA2F6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EDA4EA7"/>
    <w:multiLevelType w:val="hybridMultilevel"/>
    <w:tmpl w:val="D4B6042E"/>
    <w:lvl w:ilvl="0" w:tplc="0C09001B">
      <w:start w:val="1"/>
      <w:numFmt w:val="lowerRoman"/>
      <w:lvlText w:val="%1."/>
      <w:lvlJc w:val="right"/>
      <w:pPr>
        <w:ind w:left="1429" w:hanging="360"/>
      </w:pPr>
    </w:lvl>
    <w:lvl w:ilvl="1" w:tplc="0C090019">
      <w:start w:val="1"/>
      <w:numFmt w:val="lowerLetter"/>
      <w:lvlText w:val="%2."/>
      <w:lvlJc w:val="left"/>
      <w:pPr>
        <w:ind w:left="2149" w:hanging="360"/>
      </w:pPr>
    </w:lvl>
    <w:lvl w:ilvl="2" w:tplc="0C09001B">
      <w:start w:val="1"/>
      <w:numFmt w:val="lowerRoman"/>
      <w:lvlText w:val="%3."/>
      <w:lvlJc w:val="right"/>
      <w:pPr>
        <w:ind w:left="2869" w:hanging="180"/>
      </w:p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start w:val="1"/>
      <w:numFmt w:val="decimal"/>
      <w:lvlText w:val="%7."/>
      <w:lvlJc w:val="left"/>
      <w:pPr>
        <w:ind w:left="5749" w:hanging="360"/>
      </w:pPr>
    </w:lvl>
    <w:lvl w:ilvl="7" w:tplc="0C090019">
      <w:start w:val="1"/>
      <w:numFmt w:val="lowerLetter"/>
      <w:lvlText w:val="%8."/>
      <w:lvlJc w:val="left"/>
      <w:pPr>
        <w:ind w:left="6469" w:hanging="360"/>
      </w:pPr>
    </w:lvl>
    <w:lvl w:ilvl="8" w:tplc="0C09001B">
      <w:start w:val="1"/>
      <w:numFmt w:val="lowerRoman"/>
      <w:lvlText w:val="%9."/>
      <w:lvlJc w:val="right"/>
      <w:pPr>
        <w:ind w:left="7189" w:hanging="180"/>
      </w:pPr>
    </w:lvl>
  </w:abstractNum>
  <w:num w:numId="1" w16cid:durableId="530797963">
    <w:abstractNumId w:val="35"/>
  </w:num>
  <w:num w:numId="2" w16cid:durableId="1673489070">
    <w:abstractNumId w:val="10"/>
  </w:num>
  <w:num w:numId="3" w16cid:durableId="2103407669">
    <w:abstractNumId w:val="24"/>
  </w:num>
  <w:num w:numId="4" w16cid:durableId="1085682868">
    <w:abstractNumId w:val="1"/>
  </w:num>
  <w:num w:numId="5" w16cid:durableId="611861003">
    <w:abstractNumId w:val="32"/>
  </w:num>
  <w:num w:numId="6" w16cid:durableId="433788674">
    <w:abstractNumId w:val="31"/>
  </w:num>
  <w:num w:numId="7" w16cid:durableId="1881553871">
    <w:abstractNumId w:val="36"/>
  </w:num>
  <w:num w:numId="8" w16cid:durableId="126824990">
    <w:abstractNumId w:val="42"/>
  </w:num>
  <w:num w:numId="9" w16cid:durableId="1109665698">
    <w:abstractNumId w:val="9"/>
  </w:num>
  <w:num w:numId="10" w16cid:durableId="2114158553">
    <w:abstractNumId w:val="34"/>
  </w:num>
  <w:num w:numId="11" w16cid:durableId="1978681628">
    <w:abstractNumId w:val="17"/>
  </w:num>
  <w:num w:numId="12" w16cid:durableId="1075512522">
    <w:abstractNumId w:val="2"/>
  </w:num>
  <w:num w:numId="13" w16cid:durableId="1011102659">
    <w:abstractNumId w:val="8"/>
  </w:num>
  <w:num w:numId="14" w16cid:durableId="1056196288">
    <w:abstractNumId w:val="3"/>
  </w:num>
  <w:num w:numId="15" w16cid:durableId="2004158340">
    <w:abstractNumId w:val="16"/>
  </w:num>
  <w:num w:numId="16" w16cid:durableId="252007970">
    <w:abstractNumId w:val="33"/>
  </w:num>
  <w:num w:numId="17" w16cid:durableId="481317012">
    <w:abstractNumId w:val="39"/>
  </w:num>
  <w:num w:numId="18" w16cid:durableId="1964724189">
    <w:abstractNumId w:val="18"/>
  </w:num>
  <w:num w:numId="19" w16cid:durableId="91557639">
    <w:abstractNumId w:val="27"/>
  </w:num>
  <w:num w:numId="20" w16cid:durableId="797458039">
    <w:abstractNumId w:val="15"/>
  </w:num>
  <w:num w:numId="21" w16cid:durableId="424499230">
    <w:abstractNumId w:val="14"/>
  </w:num>
  <w:num w:numId="22" w16cid:durableId="1080366080">
    <w:abstractNumId w:val="20"/>
  </w:num>
  <w:num w:numId="23" w16cid:durableId="2094739274">
    <w:abstractNumId w:val="4"/>
  </w:num>
  <w:num w:numId="24" w16cid:durableId="1676764109">
    <w:abstractNumId w:val="6"/>
  </w:num>
  <w:num w:numId="25" w16cid:durableId="1773813901">
    <w:abstractNumId w:val="11"/>
  </w:num>
  <w:num w:numId="26" w16cid:durableId="665128751">
    <w:abstractNumId w:val="38"/>
  </w:num>
  <w:num w:numId="27" w16cid:durableId="552423932">
    <w:abstractNumId w:val="5"/>
  </w:num>
  <w:num w:numId="28" w16cid:durableId="1720545694">
    <w:abstractNumId w:val="43"/>
  </w:num>
  <w:num w:numId="29" w16cid:durableId="2060980668">
    <w:abstractNumId w:val="12"/>
  </w:num>
  <w:num w:numId="30" w16cid:durableId="287779783">
    <w:abstractNumId w:val="0"/>
  </w:num>
  <w:num w:numId="31" w16cid:durableId="756247411">
    <w:abstractNumId w:val="7"/>
  </w:num>
  <w:num w:numId="32" w16cid:durableId="1627662616">
    <w:abstractNumId w:val="22"/>
  </w:num>
  <w:num w:numId="33" w16cid:durableId="1225023971">
    <w:abstractNumId w:val="25"/>
  </w:num>
  <w:num w:numId="34" w16cid:durableId="1647971686">
    <w:abstractNumId w:val="37"/>
  </w:num>
  <w:num w:numId="35" w16cid:durableId="1428649966">
    <w:abstractNumId w:val="26"/>
  </w:num>
  <w:num w:numId="36" w16cid:durableId="761535805">
    <w:abstractNumId w:val="13"/>
  </w:num>
  <w:num w:numId="37" w16cid:durableId="1444110904">
    <w:abstractNumId w:val="21"/>
  </w:num>
  <w:num w:numId="38" w16cid:durableId="1853059191">
    <w:abstractNumId w:val="30"/>
  </w:num>
  <w:num w:numId="39" w16cid:durableId="1962690863">
    <w:abstractNumId w:val="29"/>
  </w:num>
  <w:num w:numId="40" w16cid:durableId="1851022890">
    <w:abstractNumId w:val="19"/>
  </w:num>
  <w:num w:numId="41" w16cid:durableId="304939796">
    <w:abstractNumId w:val="23"/>
  </w:num>
  <w:num w:numId="42" w16cid:durableId="354383305">
    <w:abstractNumId w:val="41"/>
  </w:num>
  <w:num w:numId="43" w16cid:durableId="1715033906">
    <w:abstractNumId w:val="40"/>
  </w:num>
  <w:num w:numId="44" w16cid:durableId="1530143684">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256"/>
    <w:rsid w:val="000061CE"/>
    <w:rsid w:val="00012812"/>
    <w:rsid w:val="00013339"/>
    <w:rsid w:val="0001351E"/>
    <w:rsid w:val="000136A4"/>
    <w:rsid w:val="0002079D"/>
    <w:rsid w:val="00024A82"/>
    <w:rsid w:val="000420DD"/>
    <w:rsid w:val="00065195"/>
    <w:rsid w:val="00066F68"/>
    <w:rsid w:val="0006773D"/>
    <w:rsid w:val="00086F67"/>
    <w:rsid w:val="000933FD"/>
    <w:rsid w:val="0009559C"/>
    <w:rsid w:val="0009592E"/>
    <w:rsid w:val="000A47D4"/>
    <w:rsid w:val="000A5775"/>
    <w:rsid w:val="000B3AB1"/>
    <w:rsid w:val="000B7C73"/>
    <w:rsid w:val="000C36DF"/>
    <w:rsid w:val="000D31F6"/>
    <w:rsid w:val="000F7AED"/>
    <w:rsid w:val="00122369"/>
    <w:rsid w:val="00124D09"/>
    <w:rsid w:val="00130052"/>
    <w:rsid w:val="001360E7"/>
    <w:rsid w:val="00141F23"/>
    <w:rsid w:val="00142D82"/>
    <w:rsid w:val="00144FD5"/>
    <w:rsid w:val="0014542F"/>
    <w:rsid w:val="001709E9"/>
    <w:rsid w:val="00196FEF"/>
    <w:rsid w:val="001A452C"/>
    <w:rsid w:val="001B78D5"/>
    <w:rsid w:val="001C1AA0"/>
    <w:rsid w:val="001C2745"/>
    <w:rsid w:val="001C6F12"/>
    <w:rsid w:val="001D0134"/>
    <w:rsid w:val="001E40A6"/>
    <w:rsid w:val="001F22D7"/>
    <w:rsid w:val="001F67AA"/>
    <w:rsid w:val="00207499"/>
    <w:rsid w:val="00214BAC"/>
    <w:rsid w:val="002361C8"/>
    <w:rsid w:val="00240F30"/>
    <w:rsid w:val="0025407C"/>
    <w:rsid w:val="00257234"/>
    <w:rsid w:val="002659BA"/>
    <w:rsid w:val="002660AD"/>
    <w:rsid w:val="00270203"/>
    <w:rsid w:val="002810A0"/>
    <w:rsid w:val="00296464"/>
    <w:rsid w:val="002970D9"/>
    <w:rsid w:val="002A0DC0"/>
    <w:rsid w:val="002A4A96"/>
    <w:rsid w:val="002A7261"/>
    <w:rsid w:val="002D42F8"/>
    <w:rsid w:val="002E3BED"/>
    <w:rsid w:val="002F376D"/>
    <w:rsid w:val="003065BE"/>
    <w:rsid w:val="00312720"/>
    <w:rsid w:val="003144BE"/>
    <w:rsid w:val="00323DD1"/>
    <w:rsid w:val="00326E53"/>
    <w:rsid w:val="00332E88"/>
    <w:rsid w:val="00336355"/>
    <w:rsid w:val="00343D7F"/>
    <w:rsid w:val="003507F4"/>
    <w:rsid w:val="00365D81"/>
    <w:rsid w:val="003967DD"/>
    <w:rsid w:val="003C0374"/>
    <w:rsid w:val="003C1DAA"/>
    <w:rsid w:val="003F044E"/>
    <w:rsid w:val="003F67F1"/>
    <w:rsid w:val="00412542"/>
    <w:rsid w:val="004151DD"/>
    <w:rsid w:val="004206C6"/>
    <w:rsid w:val="0043435E"/>
    <w:rsid w:val="00436142"/>
    <w:rsid w:val="0043727E"/>
    <w:rsid w:val="00442256"/>
    <w:rsid w:val="004524DF"/>
    <w:rsid w:val="0045446B"/>
    <w:rsid w:val="00463A1D"/>
    <w:rsid w:val="0047423F"/>
    <w:rsid w:val="00476996"/>
    <w:rsid w:val="004806BA"/>
    <w:rsid w:val="00487057"/>
    <w:rsid w:val="004905E1"/>
    <w:rsid w:val="004947BC"/>
    <w:rsid w:val="00496FB3"/>
    <w:rsid w:val="004B078F"/>
    <w:rsid w:val="004B46C3"/>
    <w:rsid w:val="004D3245"/>
    <w:rsid w:val="004D3CD6"/>
    <w:rsid w:val="00505290"/>
    <w:rsid w:val="00507148"/>
    <w:rsid w:val="00540325"/>
    <w:rsid w:val="00556F50"/>
    <w:rsid w:val="00581DEC"/>
    <w:rsid w:val="00583C3A"/>
    <w:rsid w:val="00584366"/>
    <w:rsid w:val="005A4368"/>
    <w:rsid w:val="005B4AF7"/>
    <w:rsid w:val="005B66F6"/>
    <w:rsid w:val="005C03D2"/>
    <w:rsid w:val="005C22D5"/>
    <w:rsid w:val="005C62E8"/>
    <w:rsid w:val="005D04F1"/>
    <w:rsid w:val="005E3777"/>
    <w:rsid w:val="005E7D92"/>
    <w:rsid w:val="00600EEB"/>
    <w:rsid w:val="006058A1"/>
    <w:rsid w:val="00612584"/>
    <w:rsid w:val="00624A55"/>
    <w:rsid w:val="00626E28"/>
    <w:rsid w:val="00635C65"/>
    <w:rsid w:val="00642AA8"/>
    <w:rsid w:val="006621B2"/>
    <w:rsid w:val="006829E4"/>
    <w:rsid w:val="006A25AC"/>
    <w:rsid w:val="006C68CF"/>
    <w:rsid w:val="006F44D8"/>
    <w:rsid w:val="00704F40"/>
    <w:rsid w:val="00707C95"/>
    <w:rsid w:val="00714D72"/>
    <w:rsid w:val="00726207"/>
    <w:rsid w:val="00734296"/>
    <w:rsid w:val="00736FB0"/>
    <w:rsid w:val="00744E46"/>
    <w:rsid w:val="00751D0D"/>
    <w:rsid w:val="0075587F"/>
    <w:rsid w:val="007636AB"/>
    <w:rsid w:val="00775EF3"/>
    <w:rsid w:val="00782235"/>
    <w:rsid w:val="00792DC2"/>
    <w:rsid w:val="0079573F"/>
    <w:rsid w:val="00796C97"/>
    <w:rsid w:val="007A003F"/>
    <w:rsid w:val="007A3988"/>
    <w:rsid w:val="007A4BD5"/>
    <w:rsid w:val="007B3A5A"/>
    <w:rsid w:val="007B556E"/>
    <w:rsid w:val="007B5834"/>
    <w:rsid w:val="007C2617"/>
    <w:rsid w:val="007C69AF"/>
    <w:rsid w:val="007D1FB1"/>
    <w:rsid w:val="007D3E38"/>
    <w:rsid w:val="007D6FEC"/>
    <w:rsid w:val="007E7561"/>
    <w:rsid w:val="007F6BAB"/>
    <w:rsid w:val="008278B5"/>
    <w:rsid w:val="008438ED"/>
    <w:rsid w:val="00860C43"/>
    <w:rsid w:val="00886574"/>
    <w:rsid w:val="00894D23"/>
    <w:rsid w:val="00897FEE"/>
    <w:rsid w:val="008A6CAE"/>
    <w:rsid w:val="008B5C45"/>
    <w:rsid w:val="008C6C2E"/>
    <w:rsid w:val="008C78AF"/>
    <w:rsid w:val="008D0A61"/>
    <w:rsid w:val="008E21CC"/>
    <w:rsid w:val="008F244E"/>
    <w:rsid w:val="008F494F"/>
    <w:rsid w:val="00912275"/>
    <w:rsid w:val="00955D50"/>
    <w:rsid w:val="009563DA"/>
    <w:rsid w:val="00973EE6"/>
    <w:rsid w:val="009976D8"/>
    <w:rsid w:val="009A3706"/>
    <w:rsid w:val="009C1B7A"/>
    <w:rsid w:val="009C2EB5"/>
    <w:rsid w:val="009C5945"/>
    <w:rsid w:val="009C7344"/>
    <w:rsid w:val="009D4957"/>
    <w:rsid w:val="009E2D3D"/>
    <w:rsid w:val="009F4D23"/>
    <w:rsid w:val="00A14ACF"/>
    <w:rsid w:val="00A31926"/>
    <w:rsid w:val="00A40575"/>
    <w:rsid w:val="00A40B99"/>
    <w:rsid w:val="00A4368A"/>
    <w:rsid w:val="00A500DF"/>
    <w:rsid w:val="00A63D55"/>
    <w:rsid w:val="00A64A62"/>
    <w:rsid w:val="00A66759"/>
    <w:rsid w:val="00A71967"/>
    <w:rsid w:val="00A724F4"/>
    <w:rsid w:val="00A73FB5"/>
    <w:rsid w:val="00A85844"/>
    <w:rsid w:val="00AA76C6"/>
    <w:rsid w:val="00AB26A5"/>
    <w:rsid w:val="00AC311C"/>
    <w:rsid w:val="00AC6230"/>
    <w:rsid w:val="00AE6D8A"/>
    <w:rsid w:val="00AE6E92"/>
    <w:rsid w:val="00AF0ED2"/>
    <w:rsid w:val="00B04CD2"/>
    <w:rsid w:val="00B12B89"/>
    <w:rsid w:val="00B211E6"/>
    <w:rsid w:val="00B66A44"/>
    <w:rsid w:val="00B671EC"/>
    <w:rsid w:val="00BA7F69"/>
    <w:rsid w:val="00BB0ABF"/>
    <w:rsid w:val="00BB5707"/>
    <w:rsid w:val="00BB7E9F"/>
    <w:rsid w:val="00BE0B1E"/>
    <w:rsid w:val="00BE63CA"/>
    <w:rsid w:val="00BF6286"/>
    <w:rsid w:val="00C06214"/>
    <w:rsid w:val="00C1257C"/>
    <w:rsid w:val="00C22833"/>
    <w:rsid w:val="00C429CD"/>
    <w:rsid w:val="00C47795"/>
    <w:rsid w:val="00C56A18"/>
    <w:rsid w:val="00C65E3B"/>
    <w:rsid w:val="00C72C08"/>
    <w:rsid w:val="00C739EF"/>
    <w:rsid w:val="00C74B75"/>
    <w:rsid w:val="00C82988"/>
    <w:rsid w:val="00C842F2"/>
    <w:rsid w:val="00C93A30"/>
    <w:rsid w:val="00CB2CEC"/>
    <w:rsid w:val="00CB7AD3"/>
    <w:rsid w:val="00CC1823"/>
    <w:rsid w:val="00CC3C5E"/>
    <w:rsid w:val="00CC5997"/>
    <w:rsid w:val="00CD0C81"/>
    <w:rsid w:val="00CE5A5F"/>
    <w:rsid w:val="00CF0224"/>
    <w:rsid w:val="00CF069B"/>
    <w:rsid w:val="00CF1DEE"/>
    <w:rsid w:val="00CF6242"/>
    <w:rsid w:val="00D013E1"/>
    <w:rsid w:val="00D03741"/>
    <w:rsid w:val="00D05DA4"/>
    <w:rsid w:val="00D11F4B"/>
    <w:rsid w:val="00D20580"/>
    <w:rsid w:val="00D33851"/>
    <w:rsid w:val="00D46902"/>
    <w:rsid w:val="00D52831"/>
    <w:rsid w:val="00D549C6"/>
    <w:rsid w:val="00D77B73"/>
    <w:rsid w:val="00D84718"/>
    <w:rsid w:val="00DA1D8E"/>
    <w:rsid w:val="00DA2C68"/>
    <w:rsid w:val="00DA3218"/>
    <w:rsid w:val="00DA536E"/>
    <w:rsid w:val="00DA5F30"/>
    <w:rsid w:val="00DC303B"/>
    <w:rsid w:val="00DC7C9E"/>
    <w:rsid w:val="00DD09A4"/>
    <w:rsid w:val="00DE156F"/>
    <w:rsid w:val="00DF3442"/>
    <w:rsid w:val="00DF43D2"/>
    <w:rsid w:val="00DF4977"/>
    <w:rsid w:val="00DF7020"/>
    <w:rsid w:val="00E401B6"/>
    <w:rsid w:val="00E50DBD"/>
    <w:rsid w:val="00E5453C"/>
    <w:rsid w:val="00E6427D"/>
    <w:rsid w:val="00E76670"/>
    <w:rsid w:val="00E8021B"/>
    <w:rsid w:val="00EB027C"/>
    <w:rsid w:val="00EB0B20"/>
    <w:rsid w:val="00EB2042"/>
    <w:rsid w:val="00EC38C9"/>
    <w:rsid w:val="00EC6AEA"/>
    <w:rsid w:val="00EC6FF4"/>
    <w:rsid w:val="00EF03C9"/>
    <w:rsid w:val="00EF1F77"/>
    <w:rsid w:val="00F03DCA"/>
    <w:rsid w:val="00F163BA"/>
    <w:rsid w:val="00F21927"/>
    <w:rsid w:val="00F47273"/>
    <w:rsid w:val="00F80251"/>
    <w:rsid w:val="00F91794"/>
    <w:rsid w:val="00FB0789"/>
    <w:rsid w:val="00FC6ED9"/>
    <w:rsid w:val="00FE4378"/>
    <w:rsid w:val="00FE56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981AD"/>
  <w14:defaultImageDpi w14:val="32767"/>
  <w15:chartTrackingRefBased/>
  <w15:docId w15:val="{C3E29CAC-4D9B-484E-8FB3-7C675208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061CE"/>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0061CE"/>
    <w:pPr>
      <w:keepNext/>
      <w:keepLines/>
      <w:spacing w:before="360"/>
      <w:outlineLvl w:val="0"/>
    </w:pPr>
    <w:rPr>
      <w:rFonts w:asciiTheme="majorHAnsi" w:eastAsiaTheme="majorEastAsia" w:hAnsiTheme="majorHAnsi" w:cs="Times New Roman (Headings CS)"/>
      <w:bCs/>
      <w:color w:val="D40032" w:themeColor="text2"/>
      <w:sz w:val="32"/>
      <w:szCs w:val="32"/>
    </w:rPr>
  </w:style>
  <w:style w:type="paragraph" w:styleId="Heading2">
    <w:name w:val="heading 2"/>
    <w:basedOn w:val="Normal"/>
    <w:next w:val="Normal"/>
    <w:link w:val="Heading2Char"/>
    <w:uiPriority w:val="9"/>
    <w:unhideWhenUsed/>
    <w:qFormat/>
    <w:rsid w:val="000061CE"/>
    <w:pPr>
      <w:keepNext/>
      <w:keepLines/>
      <w:spacing w:before="360"/>
      <w:outlineLvl w:val="1"/>
    </w:pPr>
    <w:rPr>
      <w:rFonts w:asciiTheme="majorHAnsi" w:eastAsiaTheme="majorEastAsia" w:hAnsiTheme="majorHAnsi" w:cs="Times New Roman (Headings CS)"/>
      <w:color w:val="1F1646" w:themeColor="text1"/>
      <w:sz w:val="28"/>
      <w:szCs w:val="28"/>
    </w:rPr>
  </w:style>
  <w:style w:type="paragraph" w:styleId="Heading3">
    <w:name w:val="heading 3"/>
    <w:basedOn w:val="Normal"/>
    <w:next w:val="Normal"/>
    <w:link w:val="Heading3Char"/>
    <w:uiPriority w:val="9"/>
    <w:unhideWhenUsed/>
    <w:qFormat/>
    <w:rsid w:val="000061CE"/>
    <w:pPr>
      <w:keepNext/>
      <w:keepLines/>
      <w:spacing w:before="360"/>
      <w:outlineLvl w:val="2"/>
    </w:pPr>
    <w:rPr>
      <w:rFonts w:asciiTheme="majorHAnsi" w:eastAsiaTheme="majorEastAsia" w:hAnsiTheme="majorHAnsi" w:cstheme="majorBidi"/>
      <w:bCs/>
      <w:color w:val="1F1646" w:themeColor="text1"/>
      <w:sz w:val="24"/>
    </w:rPr>
  </w:style>
  <w:style w:type="paragraph" w:styleId="Heading4">
    <w:name w:val="heading 4"/>
    <w:basedOn w:val="Normal"/>
    <w:next w:val="Normal"/>
    <w:link w:val="Heading4Char"/>
    <w:uiPriority w:val="9"/>
    <w:unhideWhenUsed/>
    <w:qFormat/>
    <w:rsid w:val="001B78D5"/>
    <w:pPr>
      <w:keepNext/>
      <w:keepLines/>
      <w:spacing w:before="360" w:line="240" w:lineRule="exact"/>
      <w:outlineLvl w:val="3"/>
    </w:pPr>
    <w:rPr>
      <w:rFonts w:asciiTheme="majorHAnsi" w:eastAsiaTheme="majorEastAsia" w:hAnsiTheme="majorHAnsi" w:cstheme="majorBidi"/>
      <w:bCs/>
      <w:iCs/>
      <w:color w:val="1F1646" w:themeColor="text1"/>
      <w:sz w:val="22"/>
      <w:szCs w:val="22"/>
    </w:rPr>
  </w:style>
  <w:style w:type="paragraph" w:styleId="Heading5">
    <w:name w:val="heading 5"/>
    <w:basedOn w:val="Normal"/>
    <w:next w:val="Normal"/>
    <w:link w:val="Heading5Char"/>
    <w:uiPriority w:val="9"/>
    <w:unhideWhenUsed/>
    <w:qFormat/>
    <w:rsid w:val="00955D50"/>
    <w:pPr>
      <w:keepNext/>
      <w:keepLines/>
      <w:spacing w:before="40" w:after="0"/>
      <w:outlineLvl w:val="4"/>
    </w:pPr>
    <w:rPr>
      <w:rFonts w:asciiTheme="majorHAnsi" w:eastAsiaTheme="majorEastAsia" w:hAnsiTheme="majorHAnsi" w:cstheme="majorBidi"/>
      <w:i/>
      <w:iCs/>
      <w:color w:val="1F1646" w:themeColor="text1"/>
    </w:rPr>
  </w:style>
  <w:style w:type="paragraph" w:styleId="Heading6">
    <w:name w:val="heading 6"/>
    <w:basedOn w:val="Normal"/>
    <w:next w:val="Normal"/>
    <w:link w:val="Heading6Char"/>
    <w:uiPriority w:val="9"/>
    <w:unhideWhenUsed/>
    <w:qFormat/>
    <w:rsid w:val="00955D50"/>
    <w:pPr>
      <w:keepNext/>
      <w:keepLines/>
      <w:spacing w:before="40" w:after="0"/>
      <w:outlineLvl w:val="5"/>
    </w:pPr>
    <w:rPr>
      <w:rFonts w:asciiTheme="majorHAnsi" w:eastAsiaTheme="majorEastAsia" w:hAnsiTheme="majorHAnsi" w:cstheme="majorBidi"/>
      <w:color w:val="1F1646"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061CE"/>
    <w:rPr>
      <w:rFonts w:asciiTheme="majorHAnsi" w:eastAsiaTheme="majorEastAsia" w:hAnsiTheme="majorHAnsi" w:cs="Times New Roman (Headings CS)"/>
      <w:bCs/>
      <w:color w:val="D40032" w:themeColor="text2"/>
      <w:sz w:val="32"/>
      <w:szCs w:val="32"/>
      <w:lang w:val="en-AU"/>
    </w:rPr>
  </w:style>
  <w:style w:type="paragraph" w:customStyle="1" w:styleId="Intro">
    <w:name w:val="Intro"/>
    <w:basedOn w:val="Normal"/>
    <w:qFormat/>
    <w:rsid w:val="001B78D5"/>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0061CE"/>
    <w:rPr>
      <w:rFonts w:asciiTheme="majorHAnsi" w:eastAsiaTheme="majorEastAsia" w:hAnsiTheme="majorHAnsi" w:cs="Times New Roman (Headings CS)"/>
      <w:color w:val="1F1646" w:themeColor="text1"/>
      <w:sz w:val="28"/>
      <w:szCs w:val="28"/>
      <w:lang w:val="en-AU"/>
    </w:rPr>
  </w:style>
  <w:style w:type="character" w:customStyle="1" w:styleId="Heading3Char">
    <w:name w:val="Heading 3 Char"/>
    <w:basedOn w:val="DefaultParagraphFont"/>
    <w:link w:val="Heading3"/>
    <w:uiPriority w:val="9"/>
    <w:rsid w:val="000061CE"/>
    <w:rPr>
      <w:rFonts w:asciiTheme="majorHAnsi" w:eastAsiaTheme="majorEastAsia" w:hAnsiTheme="majorHAnsi" w:cstheme="majorBidi"/>
      <w:bCs/>
      <w:color w:val="1F1646" w:themeColor="text1"/>
      <w:szCs w:val="20"/>
      <w:lang w:val="en-AU"/>
    </w:rPr>
  </w:style>
  <w:style w:type="paragraph" w:styleId="Quote">
    <w:name w:val="Quote"/>
    <w:aliases w:val="Italics"/>
    <w:basedOn w:val="Normal"/>
    <w:next w:val="Normal"/>
    <w:link w:val="QuoteChar"/>
    <w:uiPriority w:val="29"/>
    <w:qFormat/>
    <w:rsid w:val="000061CE"/>
    <w:pPr>
      <w:spacing w:before="240" w:after="240"/>
      <w:ind w:left="284" w:right="284"/>
    </w:pPr>
    <w:rPr>
      <w:i/>
      <w:iCs/>
      <w:color w:val="1F1646" w:themeColor="text1"/>
      <w:sz w:val="24"/>
      <w:szCs w:val="24"/>
    </w:rPr>
  </w:style>
  <w:style w:type="character" w:customStyle="1" w:styleId="QuoteChar">
    <w:name w:val="Quote Char"/>
    <w:aliases w:val="Italics Char"/>
    <w:basedOn w:val="DefaultParagraphFont"/>
    <w:link w:val="Quote"/>
    <w:uiPriority w:val="29"/>
    <w:rsid w:val="000061CE"/>
    <w:rPr>
      <w:i/>
      <w:iCs/>
      <w:color w:val="1F1646" w:themeColor="text1"/>
      <w:lang w:val="en-AU"/>
    </w:rPr>
  </w:style>
  <w:style w:type="paragraph" w:customStyle="1" w:styleId="Bullet1">
    <w:name w:val="Bullet 1"/>
    <w:basedOn w:val="Normal"/>
    <w:next w:val="Normal"/>
    <w:qFormat/>
    <w:rsid w:val="000061CE"/>
    <w:pPr>
      <w:numPr>
        <w:numId w:val="1"/>
      </w:numPr>
      <w:ind w:left="284" w:hanging="284"/>
    </w:pPr>
  </w:style>
  <w:style w:type="paragraph" w:customStyle="1" w:styleId="Bullet2">
    <w:name w:val="Bullet 2"/>
    <w:basedOn w:val="Bullet1"/>
    <w:qFormat/>
    <w:rsid w:val="002E3BED"/>
    <w:pPr>
      <w:numPr>
        <w:numId w:val="4"/>
      </w:numPr>
    </w:pPr>
  </w:style>
  <w:style w:type="paragraph" w:customStyle="1" w:styleId="Numberlist">
    <w:name w:val="Number list"/>
    <w:basedOn w:val="Normal"/>
    <w:next w:val="Normal"/>
    <w:qFormat/>
    <w:rsid w:val="000061CE"/>
    <w:pPr>
      <w:numPr>
        <w:numId w:val="2"/>
      </w:numPr>
      <w:ind w:left="284" w:hanging="284"/>
    </w:pPr>
  </w:style>
  <w:style w:type="table" w:styleId="TableGrid">
    <w:name w:val="Table Grid"/>
    <w:basedOn w:val="TableNormal"/>
    <w:uiPriority w:val="3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55D50"/>
    <w:rPr>
      <w:b/>
      <w:bCs/>
      <w:color w:val="1F1646" w:themeColor="text1"/>
      <w:sz w:val="24"/>
      <w:szCs w:val="24"/>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before="0" w:after="0"/>
      <w:ind w:left="440"/>
    </w:pPr>
    <w:rPr>
      <w:rFonts w:cstheme="minorHAnsi"/>
    </w:rPr>
  </w:style>
  <w:style w:type="paragraph" w:styleId="TOC1">
    <w:name w:val="toc 1"/>
    <w:basedOn w:val="Normal"/>
    <w:next w:val="Normal"/>
    <w:autoRedefine/>
    <w:uiPriority w:val="39"/>
    <w:unhideWhenUsed/>
    <w:qFormat/>
    <w:rsid w:val="00442256"/>
    <w:pPr>
      <w:tabs>
        <w:tab w:val="right" w:leader="dot" w:pos="9622"/>
      </w:tabs>
      <w:spacing w:after="0"/>
    </w:pPr>
    <w:rPr>
      <w:rFonts w:cstheme="minorHAnsi"/>
      <w:bCs/>
      <w:iCs/>
      <w:noProof/>
    </w:rPr>
  </w:style>
  <w:style w:type="paragraph" w:styleId="TOC2">
    <w:name w:val="toc 2"/>
    <w:basedOn w:val="Normal"/>
    <w:next w:val="Normal"/>
    <w:autoRedefine/>
    <w:uiPriority w:val="39"/>
    <w:unhideWhenUsed/>
    <w:qFormat/>
    <w:rsid w:val="00442256"/>
    <w:pPr>
      <w:tabs>
        <w:tab w:val="right" w:leader="dot" w:pos="9622"/>
      </w:tabs>
      <w:spacing w:after="0"/>
      <w:ind w:left="220"/>
    </w:pPr>
    <w:rPr>
      <w:rFonts w:cstheme="minorHAnsi"/>
      <w:bCs/>
      <w:noProof/>
      <w:szCs w:val="22"/>
    </w:rPr>
  </w:style>
  <w:style w:type="paragraph" w:customStyle="1" w:styleId="Figuretitle">
    <w:name w:val="Figure title"/>
    <w:basedOn w:val="Normal"/>
    <w:qFormat/>
    <w:rsid w:val="000061CE"/>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Title"/>
    <w:qFormat/>
    <w:rsid w:val="001B78D5"/>
    <w:pPr>
      <w:spacing w:line="500" w:lineRule="exact"/>
    </w:pPr>
    <w:rPr>
      <w:sz w:val="48"/>
      <w:szCs w:val="48"/>
    </w:rPr>
  </w:style>
  <w:style w:type="paragraph" w:customStyle="1" w:styleId="Coversubtitle">
    <w:name w:val="Cover subtitle"/>
    <w:basedOn w:val="Covertitle"/>
    <w:qFormat/>
    <w:rsid w:val="001B78D5"/>
    <w:pPr>
      <w:spacing w:line="340" w:lineRule="exact"/>
    </w:pPr>
    <w:rPr>
      <w:bCs/>
      <w:sz w:val="32"/>
      <w:szCs w:val="32"/>
    </w:rPr>
  </w:style>
  <w:style w:type="paragraph" w:customStyle="1" w:styleId="Alphabetlist">
    <w:name w:val="Alphabet list"/>
    <w:basedOn w:val="Normal"/>
    <w:qFormat/>
    <w:rsid w:val="000061CE"/>
    <w:pPr>
      <w:numPr>
        <w:numId w:val="3"/>
      </w:numPr>
      <w:ind w:left="568" w:hanging="284"/>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aliases w:val="Bold"/>
    <w:basedOn w:val="DefaultParagraphFont"/>
    <w:uiPriority w:val="22"/>
    <w:qFormat/>
    <w:rsid w:val="00973EE6"/>
  </w:style>
  <w:style w:type="character" w:styleId="IntenseEmphasis">
    <w:name w:val="Intense Emphasis"/>
    <w:basedOn w:val="DefaultParagraphFont"/>
    <w:uiPriority w:val="21"/>
    <w:qFormat/>
    <w:rsid w:val="009563DA"/>
    <w:rPr>
      <w:b/>
      <w:i w:val="0"/>
      <w:iCs/>
      <w:color w:val="1F1646" w:themeColor="text1"/>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1B78D5"/>
    <w:rPr>
      <w:rFonts w:asciiTheme="majorHAnsi" w:eastAsiaTheme="majorEastAsia" w:hAnsiTheme="majorHAnsi" w:cstheme="majorBidi"/>
      <w:bCs/>
      <w:iCs/>
      <w:color w:val="1F1646" w:themeColor="text1"/>
      <w:sz w:val="22"/>
      <w:szCs w:val="22"/>
      <w:lang w:val="en-AU"/>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1F1646"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1F1646" w:themeColor="text1"/>
      <w:spacing w:val="15"/>
      <w:sz w:val="22"/>
      <w:szCs w:val="22"/>
    </w:rPr>
  </w:style>
  <w:style w:type="character" w:styleId="SubtleEmphasis">
    <w:name w:val="Subtle Emphasis"/>
    <w:basedOn w:val="DefaultParagraphFont"/>
    <w:uiPriority w:val="19"/>
    <w:qFormat/>
    <w:rsid w:val="00326E53"/>
    <w:rPr>
      <w:i/>
      <w:iCs/>
      <w:color w:val="1F1646"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9563DA"/>
    <w:rPr>
      <w:rFonts w:asciiTheme="majorHAnsi" w:hAnsiTheme="majorHAnsi"/>
      <w:b/>
      <w:bCs/>
      <w:i w:val="0"/>
      <w:caps/>
      <w:smallCaps w:val="0"/>
      <w:strike w:val="0"/>
      <w:dstrike w:val="0"/>
      <w:vanish w:val="0"/>
      <w:color w:val="1F1646" w:themeColor="text1"/>
      <w:spacing w:val="5"/>
      <w:sz w:val="22"/>
      <w:vertAlign w:val="baseline"/>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styleId="TOCHeading">
    <w:name w:val="TOC Heading"/>
    <w:basedOn w:val="Heading1"/>
    <w:next w:val="Normal"/>
    <w:uiPriority w:val="39"/>
    <w:unhideWhenUsed/>
    <w:qFormat/>
    <w:rsid w:val="00955D50"/>
    <w:pPr>
      <w:spacing w:after="0" w:line="276" w:lineRule="auto"/>
      <w:outlineLvl w:val="9"/>
    </w:pPr>
    <w:rPr>
      <w:rFonts w:cstheme="majorBidi"/>
      <w:sz w:val="28"/>
      <w:szCs w:val="28"/>
      <w:lang w:val="en-US"/>
    </w:rPr>
  </w:style>
  <w:style w:type="paragraph" w:styleId="TOC4">
    <w:name w:val="toc 4"/>
    <w:basedOn w:val="Normal"/>
    <w:next w:val="Normal"/>
    <w:autoRedefine/>
    <w:uiPriority w:val="39"/>
    <w:semiHidden/>
    <w:unhideWhenUsed/>
    <w:rsid w:val="00442256"/>
    <w:pPr>
      <w:spacing w:before="0" w:after="0"/>
      <w:ind w:left="660"/>
    </w:pPr>
    <w:rPr>
      <w:rFonts w:cstheme="minorHAnsi"/>
    </w:rPr>
  </w:style>
  <w:style w:type="paragraph" w:styleId="TOC5">
    <w:name w:val="toc 5"/>
    <w:basedOn w:val="Normal"/>
    <w:next w:val="Normal"/>
    <w:autoRedefine/>
    <w:uiPriority w:val="39"/>
    <w:semiHidden/>
    <w:unhideWhenUsed/>
    <w:rsid w:val="00442256"/>
    <w:pPr>
      <w:spacing w:before="0" w:after="0"/>
      <w:ind w:left="880"/>
    </w:pPr>
    <w:rPr>
      <w:rFonts w:cstheme="minorHAnsi"/>
    </w:rPr>
  </w:style>
  <w:style w:type="paragraph" w:styleId="TOC6">
    <w:name w:val="toc 6"/>
    <w:basedOn w:val="Normal"/>
    <w:next w:val="Normal"/>
    <w:autoRedefine/>
    <w:uiPriority w:val="39"/>
    <w:semiHidden/>
    <w:unhideWhenUsed/>
    <w:rsid w:val="00442256"/>
    <w:pPr>
      <w:spacing w:before="0" w:after="0"/>
      <w:ind w:left="1100"/>
    </w:pPr>
    <w:rPr>
      <w:rFonts w:cstheme="minorHAnsi"/>
    </w:rPr>
  </w:style>
  <w:style w:type="paragraph" w:styleId="TOC7">
    <w:name w:val="toc 7"/>
    <w:basedOn w:val="Normal"/>
    <w:next w:val="Normal"/>
    <w:autoRedefine/>
    <w:uiPriority w:val="39"/>
    <w:semiHidden/>
    <w:unhideWhenUsed/>
    <w:rsid w:val="00442256"/>
    <w:pPr>
      <w:spacing w:before="0" w:after="0"/>
      <w:ind w:left="1320"/>
    </w:pPr>
    <w:rPr>
      <w:rFonts w:cstheme="minorHAnsi"/>
    </w:rPr>
  </w:style>
  <w:style w:type="paragraph" w:styleId="TOC8">
    <w:name w:val="toc 8"/>
    <w:basedOn w:val="Normal"/>
    <w:next w:val="Normal"/>
    <w:autoRedefine/>
    <w:uiPriority w:val="39"/>
    <w:semiHidden/>
    <w:unhideWhenUsed/>
    <w:rsid w:val="00442256"/>
    <w:pPr>
      <w:spacing w:before="0" w:after="0"/>
      <w:ind w:left="1540"/>
    </w:pPr>
    <w:rPr>
      <w:rFonts w:cstheme="minorHAnsi"/>
    </w:rPr>
  </w:style>
  <w:style w:type="paragraph" w:styleId="TOC9">
    <w:name w:val="toc 9"/>
    <w:basedOn w:val="Normal"/>
    <w:next w:val="Normal"/>
    <w:autoRedefine/>
    <w:uiPriority w:val="39"/>
    <w:semiHidden/>
    <w:unhideWhenUsed/>
    <w:rsid w:val="00442256"/>
    <w:pPr>
      <w:spacing w:before="0" w:after="0"/>
      <w:ind w:left="1760"/>
    </w:pPr>
    <w:rPr>
      <w:rFonts w:cstheme="minorHAnsi"/>
    </w:rPr>
  </w:style>
  <w:style w:type="character" w:customStyle="1" w:styleId="Heading5Char">
    <w:name w:val="Heading 5 Char"/>
    <w:basedOn w:val="DefaultParagraphFont"/>
    <w:link w:val="Heading5"/>
    <w:uiPriority w:val="9"/>
    <w:rsid w:val="00955D50"/>
    <w:rPr>
      <w:rFonts w:asciiTheme="majorHAnsi" w:eastAsiaTheme="majorEastAsia" w:hAnsiTheme="majorHAnsi" w:cstheme="majorBidi"/>
      <w:i/>
      <w:iCs/>
      <w:color w:val="1F1646" w:themeColor="text1"/>
      <w:sz w:val="20"/>
      <w:szCs w:val="20"/>
      <w:lang w:val="en-AU"/>
    </w:rPr>
  </w:style>
  <w:style w:type="character" w:customStyle="1" w:styleId="Heading6Char">
    <w:name w:val="Heading 6 Char"/>
    <w:basedOn w:val="DefaultParagraphFont"/>
    <w:link w:val="Heading6"/>
    <w:uiPriority w:val="9"/>
    <w:rsid w:val="00955D50"/>
    <w:rPr>
      <w:rFonts w:asciiTheme="majorHAnsi" w:eastAsiaTheme="majorEastAsia" w:hAnsiTheme="majorHAnsi" w:cstheme="majorBidi"/>
      <w:color w:val="1F1646" w:themeColor="text1"/>
      <w:sz w:val="20"/>
      <w:szCs w:val="20"/>
      <w:lang w:val="en-AU"/>
    </w:rPr>
  </w:style>
  <w:style w:type="character" w:styleId="CommentReference">
    <w:name w:val="annotation reference"/>
    <w:basedOn w:val="DefaultParagraphFont"/>
    <w:uiPriority w:val="99"/>
    <w:semiHidden/>
    <w:unhideWhenUsed/>
    <w:rsid w:val="007C2617"/>
    <w:rPr>
      <w:sz w:val="16"/>
      <w:szCs w:val="16"/>
    </w:rPr>
  </w:style>
  <w:style w:type="paragraph" w:styleId="CommentText">
    <w:name w:val="annotation text"/>
    <w:basedOn w:val="Normal"/>
    <w:link w:val="CommentTextChar"/>
    <w:uiPriority w:val="99"/>
    <w:unhideWhenUsed/>
    <w:rsid w:val="007C2617"/>
    <w:pPr>
      <w:spacing w:before="0" w:line="240" w:lineRule="auto"/>
    </w:pPr>
    <w:rPr>
      <w:lang w:val="en-GB"/>
    </w:rPr>
  </w:style>
  <w:style w:type="character" w:customStyle="1" w:styleId="CommentTextChar">
    <w:name w:val="Comment Text Char"/>
    <w:basedOn w:val="DefaultParagraphFont"/>
    <w:link w:val="CommentText"/>
    <w:uiPriority w:val="99"/>
    <w:rsid w:val="007C2617"/>
    <w:rPr>
      <w:sz w:val="20"/>
      <w:szCs w:val="20"/>
    </w:rPr>
  </w:style>
  <w:style w:type="paragraph" w:styleId="CommentSubject">
    <w:name w:val="annotation subject"/>
    <w:basedOn w:val="CommentText"/>
    <w:next w:val="CommentText"/>
    <w:link w:val="CommentSubjectChar"/>
    <w:uiPriority w:val="99"/>
    <w:semiHidden/>
    <w:unhideWhenUsed/>
    <w:rsid w:val="007C2617"/>
    <w:pPr>
      <w:spacing w:before="120"/>
    </w:pPr>
    <w:rPr>
      <w:b/>
      <w:bCs/>
      <w:lang w:val="en-AU"/>
    </w:rPr>
  </w:style>
  <w:style w:type="character" w:customStyle="1" w:styleId="CommentSubjectChar">
    <w:name w:val="Comment Subject Char"/>
    <w:basedOn w:val="CommentTextChar"/>
    <w:link w:val="CommentSubject"/>
    <w:uiPriority w:val="99"/>
    <w:semiHidden/>
    <w:rsid w:val="007C2617"/>
    <w:rPr>
      <w:b/>
      <w:bCs/>
      <w:sz w:val="20"/>
      <w:szCs w:val="20"/>
      <w:lang w:val="en-AU"/>
    </w:rPr>
  </w:style>
  <w:style w:type="paragraph" w:styleId="ListParagraph">
    <w:name w:val="List Paragraph"/>
    <w:basedOn w:val="Normal"/>
    <w:uiPriority w:val="34"/>
    <w:qFormat/>
    <w:rsid w:val="007C2617"/>
    <w:pPr>
      <w:ind w:left="720"/>
      <w:contextualSpacing/>
    </w:pPr>
  </w:style>
  <w:style w:type="paragraph" w:customStyle="1" w:styleId="WOVGHead">
    <w:name w:val="WOVG Head"/>
    <w:basedOn w:val="Normal"/>
    <w:qFormat/>
    <w:locked/>
    <w:rsid w:val="007C2617"/>
    <w:pPr>
      <w:spacing w:after="40" w:line="264" w:lineRule="auto"/>
      <w:ind w:left="567"/>
    </w:pPr>
    <w:rPr>
      <w:rFonts w:ascii="Arial" w:eastAsia="Calibri" w:hAnsi="Arial" w:cs="Times New Roman"/>
      <w:color w:val="595959"/>
      <w:sz w:val="40"/>
      <w:szCs w:val="40"/>
    </w:rPr>
  </w:style>
  <w:style w:type="paragraph" w:styleId="Revision">
    <w:name w:val="Revision"/>
    <w:hidden/>
    <w:uiPriority w:val="99"/>
    <w:semiHidden/>
    <w:rsid w:val="007C2617"/>
    <w:rPr>
      <w:rFonts w:ascii="Calibri" w:eastAsia="Calibri" w:hAnsi="Calibri" w:cs="Times New Roman"/>
      <w:sz w:val="22"/>
      <w:szCs w:val="22"/>
      <w:lang w:val="en-AU"/>
    </w:rPr>
  </w:style>
  <w:style w:type="paragraph" w:customStyle="1" w:styleId="Bullets">
    <w:name w:val="Bullets"/>
    <w:basedOn w:val="Normal"/>
    <w:qFormat/>
    <w:rsid w:val="007C2617"/>
    <w:pPr>
      <w:spacing w:after="40" w:line="264" w:lineRule="auto"/>
      <w:contextualSpacing/>
    </w:pPr>
    <w:rPr>
      <w:rFonts w:ascii="Arial" w:eastAsia="Calibri" w:hAnsi="Arial" w:cs="Times New Roman"/>
    </w:rPr>
  </w:style>
  <w:style w:type="paragraph" w:customStyle="1" w:styleId="Bulletedlist2">
    <w:name w:val="Bulleted list 2"/>
    <w:basedOn w:val="Bullets"/>
    <w:qFormat/>
    <w:locked/>
    <w:rsid w:val="007C2617"/>
    <w:pPr>
      <w:numPr>
        <w:ilvl w:val="1"/>
        <w:numId w:val="14"/>
      </w:numPr>
    </w:pPr>
  </w:style>
  <w:style w:type="paragraph" w:customStyle="1" w:styleId="bullet">
    <w:name w:val="bullet"/>
    <w:basedOn w:val="Normal"/>
    <w:link w:val="bulletChar"/>
    <w:locked/>
    <w:rsid w:val="007C2617"/>
    <w:pPr>
      <w:numPr>
        <w:ilvl w:val="1"/>
        <w:numId w:val="15"/>
      </w:numPr>
      <w:spacing w:before="60" w:after="60" w:line="240" w:lineRule="auto"/>
    </w:pPr>
    <w:rPr>
      <w:rFonts w:ascii="Arial" w:eastAsia="Times New Roman" w:hAnsi="Arial" w:cs="Arial"/>
      <w:sz w:val="22"/>
      <w:lang w:eastAsia="en-AU"/>
    </w:rPr>
  </w:style>
  <w:style w:type="character" w:customStyle="1" w:styleId="bulletChar">
    <w:name w:val="bullet Char"/>
    <w:link w:val="bullet"/>
    <w:rsid w:val="007C2617"/>
    <w:rPr>
      <w:rFonts w:ascii="Arial" w:eastAsia="Times New Roman" w:hAnsi="Arial" w:cs="Arial"/>
      <w:sz w:val="22"/>
      <w:szCs w:val="20"/>
      <w:lang w:val="en-AU" w:eastAsia="en-AU"/>
    </w:rPr>
  </w:style>
  <w:style w:type="paragraph" w:customStyle="1" w:styleId="bulletbullet">
    <w:name w:val="bullet bullet"/>
    <w:basedOn w:val="bullet"/>
    <w:locked/>
    <w:rsid w:val="007C2617"/>
    <w:pPr>
      <w:numPr>
        <w:ilvl w:val="0"/>
      </w:numPr>
      <w:tabs>
        <w:tab w:val="clear" w:pos="1080"/>
        <w:tab w:val="num" w:pos="360"/>
        <w:tab w:val="num" w:pos="720"/>
        <w:tab w:val="num" w:pos="1209"/>
      </w:tabs>
      <w:spacing w:before="120" w:after="120"/>
      <w:ind w:left="720" w:hanging="540"/>
    </w:pPr>
  </w:style>
  <w:style w:type="paragraph" w:customStyle="1" w:styleId="letteredlist">
    <w:name w:val="lettered list"/>
    <w:basedOn w:val="Bullets"/>
    <w:qFormat/>
    <w:locked/>
    <w:rsid w:val="007C2617"/>
    <w:pPr>
      <w:numPr>
        <w:numId w:val="16"/>
      </w:numPr>
    </w:pPr>
  </w:style>
  <w:style w:type="table" w:customStyle="1" w:styleId="TableGrid1">
    <w:name w:val="Table Grid1"/>
    <w:basedOn w:val="TableNormal"/>
    <w:next w:val="TableGrid"/>
    <w:uiPriority w:val="59"/>
    <w:locked/>
    <w:rsid w:val="007C2617"/>
    <w:rPr>
      <w:rFonts w:ascii="Calibri" w:eastAsia="Calibri" w:hAnsi="Calibri"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locked/>
    <w:rsid w:val="007C2617"/>
    <w:pPr>
      <w:spacing w:line="264" w:lineRule="auto"/>
    </w:pPr>
    <w:rPr>
      <w:rFonts w:ascii="Arial" w:eastAsia="Calibri" w:hAnsi="Arial" w:cs="Times New Roman"/>
      <w:b/>
      <w:lang w:val="en-US"/>
    </w:rPr>
  </w:style>
  <w:style w:type="paragraph" w:customStyle="1" w:styleId="TableCopy">
    <w:name w:val="Table Copy"/>
    <w:basedOn w:val="Normal"/>
    <w:qFormat/>
    <w:locked/>
    <w:rsid w:val="007C2617"/>
    <w:pPr>
      <w:spacing w:line="264" w:lineRule="auto"/>
    </w:pPr>
    <w:rPr>
      <w:rFonts w:ascii="Arial" w:eastAsia="Calibri" w:hAnsi="Arial" w:cs="Times New Roman"/>
      <w:lang w:val="en-US"/>
    </w:rPr>
  </w:style>
  <w:style w:type="paragraph" w:styleId="DocumentMap">
    <w:name w:val="Document Map"/>
    <w:basedOn w:val="Normal"/>
    <w:link w:val="DocumentMapChar"/>
    <w:uiPriority w:val="99"/>
    <w:semiHidden/>
    <w:unhideWhenUsed/>
    <w:rsid w:val="007C2617"/>
    <w:pPr>
      <w:spacing w:before="0" w:after="0" w:line="240" w:lineRule="auto"/>
    </w:pPr>
    <w:rPr>
      <w:rFonts w:ascii="Lucida Grande" w:eastAsia="Calibri" w:hAnsi="Lucida Grande" w:cs="Lucida Grande"/>
      <w:sz w:val="24"/>
      <w:szCs w:val="24"/>
    </w:rPr>
  </w:style>
  <w:style w:type="character" w:customStyle="1" w:styleId="DocumentMapChar">
    <w:name w:val="Document Map Char"/>
    <w:basedOn w:val="DefaultParagraphFont"/>
    <w:link w:val="DocumentMap"/>
    <w:uiPriority w:val="99"/>
    <w:semiHidden/>
    <w:rsid w:val="007C2617"/>
    <w:rPr>
      <w:rFonts w:ascii="Lucida Grande" w:eastAsia="Calibri" w:hAnsi="Lucida Grande" w:cs="Lucida Grande"/>
      <w:lang w:val="en-AU"/>
    </w:rPr>
  </w:style>
  <w:style w:type="paragraph" w:customStyle="1" w:styleId="Numbers">
    <w:name w:val="Numbers"/>
    <w:basedOn w:val="ListParagraph"/>
    <w:qFormat/>
    <w:rsid w:val="007C2617"/>
    <w:pPr>
      <w:numPr>
        <w:numId w:val="18"/>
      </w:numPr>
      <w:spacing w:after="40" w:line="264" w:lineRule="auto"/>
    </w:pPr>
    <w:rPr>
      <w:rFonts w:ascii="Arial" w:eastAsia="Calibri" w:hAnsi="Arial" w:cs="Times New Roman"/>
      <w:lang w:val="en-US"/>
    </w:rPr>
  </w:style>
  <w:style w:type="paragraph" w:customStyle="1" w:styleId="numberedandbold">
    <w:name w:val="numbered and bold"/>
    <w:basedOn w:val="Normal"/>
    <w:link w:val="numberedandboldChar"/>
    <w:locked/>
    <w:rsid w:val="007C2617"/>
    <w:pPr>
      <w:tabs>
        <w:tab w:val="num" w:pos="360"/>
      </w:tabs>
      <w:spacing w:before="0" w:after="0" w:line="240" w:lineRule="auto"/>
      <w:ind w:left="360" w:hanging="360"/>
      <w:jc w:val="both"/>
    </w:pPr>
    <w:rPr>
      <w:rFonts w:ascii="Arial" w:eastAsia="Times New Roman" w:hAnsi="Arial" w:cs="Arial"/>
      <w:b/>
      <w:sz w:val="22"/>
      <w:szCs w:val="22"/>
    </w:rPr>
  </w:style>
  <w:style w:type="character" w:customStyle="1" w:styleId="numberedandboldChar">
    <w:name w:val="numbered and bold Char"/>
    <w:link w:val="numberedandbold"/>
    <w:rsid w:val="007C2617"/>
    <w:rPr>
      <w:rFonts w:ascii="Arial" w:eastAsia="Times New Roman" w:hAnsi="Arial" w:cs="Arial"/>
      <w:b/>
      <w:sz w:val="22"/>
      <w:szCs w:val="22"/>
      <w:lang w:val="en-AU"/>
    </w:rPr>
  </w:style>
  <w:style w:type="paragraph" w:styleId="BalloonText">
    <w:name w:val="Balloon Text"/>
    <w:basedOn w:val="Normal"/>
    <w:link w:val="BalloonTextChar"/>
    <w:uiPriority w:val="99"/>
    <w:semiHidden/>
    <w:unhideWhenUsed/>
    <w:rsid w:val="007C2617"/>
    <w:pPr>
      <w:spacing w:before="0"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7C2617"/>
    <w:rPr>
      <w:rFonts w:ascii="Segoe UI" w:eastAsia="Calibri" w:hAnsi="Segoe UI" w:cs="Segoe UI"/>
      <w:sz w:val="18"/>
      <w:szCs w:val="18"/>
      <w:lang w:val="en-AU"/>
    </w:rPr>
  </w:style>
  <w:style w:type="paragraph" w:customStyle="1" w:styleId="Schedule">
    <w:name w:val="Schedule"/>
    <w:basedOn w:val="Normal"/>
    <w:next w:val="ScheduleHeading"/>
    <w:qFormat/>
    <w:rsid w:val="007C2617"/>
    <w:pPr>
      <w:keepNext/>
      <w:numPr>
        <w:numId w:val="20"/>
      </w:numPr>
      <w:spacing w:before="200" w:after="0" w:line="288" w:lineRule="auto"/>
    </w:pPr>
    <w:rPr>
      <w:rFonts w:ascii="Arial" w:eastAsia="Times New Roman" w:hAnsi="Arial" w:cs="Times New Roman"/>
      <w:b/>
      <w:sz w:val="22"/>
    </w:rPr>
  </w:style>
  <w:style w:type="paragraph" w:customStyle="1" w:styleId="Schedule1">
    <w:name w:val="Schedule 1"/>
    <w:basedOn w:val="Normal"/>
    <w:next w:val="Schedule2"/>
    <w:qFormat/>
    <w:rsid w:val="007C2617"/>
    <w:pPr>
      <w:keepNext/>
      <w:numPr>
        <w:ilvl w:val="2"/>
        <w:numId w:val="20"/>
      </w:numPr>
      <w:spacing w:before="200" w:after="0" w:line="288" w:lineRule="auto"/>
    </w:pPr>
    <w:rPr>
      <w:rFonts w:ascii="Arial" w:eastAsia="Times New Roman" w:hAnsi="Arial" w:cs="Times New Roman"/>
      <w:b/>
      <w:sz w:val="22"/>
    </w:rPr>
  </w:style>
  <w:style w:type="paragraph" w:customStyle="1" w:styleId="Schedule2">
    <w:name w:val="Schedule 2"/>
    <w:basedOn w:val="Normal"/>
    <w:next w:val="NormalIndent"/>
    <w:rsid w:val="007C2617"/>
    <w:pPr>
      <w:keepNext/>
      <w:numPr>
        <w:ilvl w:val="3"/>
        <w:numId w:val="20"/>
      </w:numPr>
      <w:spacing w:before="160" w:after="0" w:line="288" w:lineRule="auto"/>
    </w:pPr>
    <w:rPr>
      <w:rFonts w:ascii="Arial" w:eastAsia="Times New Roman" w:hAnsi="Arial" w:cs="Times New Roman"/>
      <w:b/>
      <w:sz w:val="21"/>
    </w:rPr>
  </w:style>
  <w:style w:type="paragraph" w:customStyle="1" w:styleId="Schedule3">
    <w:name w:val="Schedule 3"/>
    <w:basedOn w:val="Normal"/>
    <w:rsid w:val="007C2617"/>
    <w:pPr>
      <w:numPr>
        <w:ilvl w:val="4"/>
        <w:numId w:val="20"/>
      </w:numPr>
      <w:spacing w:before="100" w:after="0" w:line="288" w:lineRule="auto"/>
    </w:pPr>
    <w:rPr>
      <w:rFonts w:ascii="Arial" w:eastAsia="Times New Roman" w:hAnsi="Arial" w:cs="Times New Roman"/>
    </w:rPr>
  </w:style>
  <w:style w:type="paragraph" w:customStyle="1" w:styleId="Schedule4">
    <w:name w:val="Schedule 4"/>
    <w:basedOn w:val="Normal"/>
    <w:qFormat/>
    <w:rsid w:val="007C2617"/>
    <w:pPr>
      <w:numPr>
        <w:ilvl w:val="5"/>
        <w:numId w:val="20"/>
      </w:numPr>
      <w:spacing w:before="100" w:after="0" w:line="288" w:lineRule="auto"/>
    </w:pPr>
    <w:rPr>
      <w:rFonts w:ascii="Arial" w:eastAsia="Times New Roman" w:hAnsi="Arial" w:cs="Times New Roman"/>
    </w:rPr>
  </w:style>
  <w:style w:type="paragraph" w:customStyle="1" w:styleId="Schedule5">
    <w:name w:val="Schedule 5"/>
    <w:basedOn w:val="Normal"/>
    <w:qFormat/>
    <w:rsid w:val="007C2617"/>
    <w:pPr>
      <w:numPr>
        <w:ilvl w:val="6"/>
        <w:numId w:val="20"/>
      </w:numPr>
      <w:spacing w:before="100" w:after="0" w:line="288" w:lineRule="auto"/>
    </w:pPr>
    <w:rPr>
      <w:rFonts w:ascii="Arial" w:eastAsia="Times New Roman" w:hAnsi="Arial" w:cs="Times New Roman"/>
    </w:rPr>
  </w:style>
  <w:style w:type="paragraph" w:customStyle="1" w:styleId="Schedule6">
    <w:name w:val="Schedule 6"/>
    <w:basedOn w:val="Normal"/>
    <w:qFormat/>
    <w:rsid w:val="007C2617"/>
    <w:pPr>
      <w:numPr>
        <w:ilvl w:val="7"/>
        <w:numId w:val="20"/>
      </w:numPr>
      <w:spacing w:before="100" w:after="0" w:line="288" w:lineRule="auto"/>
    </w:pPr>
    <w:rPr>
      <w:rFonts w:ascii="Arial" w:eastAsia="Times New Roman" w:hAnsi="Arial" w:cs="Times New Roman"/>
    </w:rPr>
  </w:style>
  <w:style w:type="paragraph" w:customStyle="1" w:styleId="ScheduleHeading">
    <w:name w:val="Schedule Heading"/>
    <w:basedOn w:val="Normal"/>
    <w:next w:val="Schedule1"/>
    <w:qFormat/>
    <w:rsid w:val="007C2617"/>
    <w:pPr>
      <w:keepNext/>
      <w:numPr>
        <w:ilvl w:val="1"/>
        <w:numId w:val="20"/>
      </w:numPr>
      <w:spacing w:before="160" w:after="0" w:line="288" w:lineRule="auto"/>
      <w:outlineLvl w:val="1"/>
    </w:pPr>
    <w:rPr>
      <w:rFonts w:ascii="Arial" w:eastAsia="Times New Roman" w:hAnsi="Arial" w:cs="Times New Roman"/>
      <w:b/>
      <w:sz w:val="22"/>
    </w:rPr>
  </w:style>
  <w:style w:type="paragraph" w:styleId="NormalIndent">
    <w:name w:val="Normal Indent"/>
    <w:basedOn w:val="Normal"/>
    <w:uiPriority w:val="99"/>
    <w:semiHidden/>
    <w:unhideWhenUsed/>
    <w:rsid w:val="007C2617"/>
    <w:pPr>
      <w:spacing w:after="40" w:line="264" w:lineRule="auto"/>
      <w:ind w:left="720"/>
    </w:pPr>
    <w:rPr>
      <w:rFonts w:ascii="Arial" w:eastAsia="Calibri" w:hAnsi="Arial" w:cs="Times New Roman"/>
    </w:rPr>
  </w:style>
  <w:style w:type="character" w:styleId="Mention">
    <w:name w:val="Mention"/>
    <w:basedOn w:val="DefaultParagraphFont"/>
    <w:uiPriority w:val="99"/>
    <w:unhideWhenUsed/>
    <w:rsid w:val="007C261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vic.gov.au/student-excellence-program" TargetMode="External"/><Relationship Id="rId26" Type="http://schemas.openxmlformats.org/officeDocument/2006/relationships/hyperlink" Target="https://ccyp.vic.gov.au/resources/child-safe-standards/" TargetMode="External"/><Relationship Id="rId39" Type="http://schemas.openxmlformats.org/officeDocument/2006/relationships/hyperlink" Target="https://www.education.vic.gov.au/Documents/about/educationstate/The-Education-State.pdf" TargetMode="External"/><Relationship Id="rId21" Type="http://schemas.openxmlformats.org/officeDocument/2006/relationships/hyperlink" Target="https://www.vic.gov.au/about-child-safe-standards" TargetMode="External"/><Relationship Id="rId34" Type="http://schemas.openxmlformats.org/officeDocument/2006/relationships/hyperlink" Target="https://f10.vcaa.vic.edu.au/" TargetMode="External"/><Relationship Id="rId42" Type="http://schemas.openxmlformats.org/officeDocument/2006/relationships/hyperlink" Target="https://www.vic.gov.au/marrung" TargetMode="External"/><Relationship Id="rId47" Type="http://schemas.openxmlformats.org/officeDocument/2006/relationships/header" Target="header5.xml"/><Relationship Id="rId50" Type="http://schemas.openxmlformats.org/officeDocument/2006/relationships/header" Target="header7.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edugate.eduweb.vic.gov.au/edrms/keyprocess/stfg/Schools%20Targeted%20Funding%20Pilot%20documents/STFGM-Schools_reimbursement_checklist.pdf" TargetMode="External"/><Relationship Id="rId11" Type="http://schemas.openxmlformats.org/officeDocument/2006/relationships/endnotes" Target="endnotes.xml"/><Relationship Id="rId24" Type="http://schemas.openxmlformats.org/officeDocument/2006/relationships/hyperlink" Target="mailto:student.excellence@education.vic.gov.au?subject=VCES%20EOI%20Application&amp;body=Hello%20Student%20Excellence%2C%0D%0A%0D%0AI%20am%20requesting%20the%20Expression%20of%20Interest%20application%20form%20for%20the%202026%20Victorian%20Challenge%20and%20Enrichment%20Series" TargetMode="External"/><Relationship Id="rId32" Type="http://schemas.openxmlformats.org/officeDocument/2006/relationships/hyperlink" Target="https://www.education.vic.gov.au/Documents/about/educationstate/The-Education-State.pdf" TargetMode="External"/><Relationship Id="rId37" Type="http://schemas.openxmlformats.org/officeDocument/2006/relationships/hyperlink" Target="https://www.education.vic.gov.au/about/department/Pages/stratplan.aspx" TargetMode="External"/><Relationship Id="rId40" Type="http://schemas.openxmlformats.org/officeDocument/2006/relationships/hyperlink" Target="http://victoriancurriculum.vcaa.vic.edu.au/" TargetMode="External"/><Relationship Id="rId45" Type="http://schemas.openxmlformats.org/officeDocument/2006/relationships/hyperlink" Target="https://www.vic.gov.au/department-education-strategic-plan" TargetMode="Externa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f10.vcaa.vic.edu.au/" TargetMode="External"/><Relationship Id="rId28" Type="http://schemas.openxmlformats.org/officeDocument/2006/relationships/hyperlink" Target="https://edugate.eduweb.vic.gov.au/edrms/keyprocess/stfg/Schools%20Targeted%20Funding%20Pilot%20documents/STFGM-Schools_Processes_and_Procedures.pdf" TargetMode="External"/><Relationship Id="rId36" Type="http://schemas.openxmlformats.org/officeDocument/2006/relationships/hyperlink" Target="https://www.education.vic.gov.au/Documents/about/programs/aboriginal/Marrung_Aboriginal_Education_Plan_2016-2026.pdf" TargetMode="External"/><Relationship Id="rId49"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www2.education.vic.gov.au/pal/supporting-high-ability-students/guidance/about-high-ability-students" TargetMode="External"/><Relationship Id="rId31" Type="http://schemas.openxmlformats.org/officeDocument/2006/relationships/hyperlink" Target="https://edugate.eduweb.vic.gov.au/edrms/keyprocess/stfg/Schools%20Targeted%20Funding%20Pilot%20documents/STFGM-Schools_reimbursement_instructions_summarised.pdf" TargetMode="External"/><Relationship Id="rId44" Type="http://schemas.openxmlformats.org/officeDocument/2006/relationships/hyperlink" Target="https://www.education.vic.gov.au/about/department/Pages/stratplan.aspx"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arc.educationapps.vic.gov.au/eventhub/channels/VCES" TargetMode="External"/><Relationship Id="rId27" Type="http://schemas.openxmlformats.org/officeDocument/2006/relationships/hyperlink" Target="https://edugate.eduweb.vic.gov.au/edrms/keyprocess/stfg/Pages/default.aspx" TargetMode="External"/><Relationship Id="rId30" Type="http://schemas.openxmlformats.org/officeDocument/2006/relationships/hyperlink" Target="https://edugate.eduweb.vic.gov.au/edrms/keyprocess/stfg/Schools%20Targeted%20Funding%20Pilot%20documents/STFGM_School_visual_guide_submitting_reimbursements.pdf" TargetMode="External"/><Relationship Id="rId35" Type="http://schemas.openxmlformats.org/officeDocument/2006/relationships/hyperlink" Target="https://www.vic.gov.au/marrung" TargetMode="External"/><Relationship Id="rId43" Type="http://schemas.openxmlformats.org/officeDocument/2006/relationships/hyperlink" Target="https://www.education.vic.gov.au/Documents/about/programs/aboriginal/Marrung_Aboriginal_Education_Plan_2016-2026.pdf" TargetMode="External"/><Relationship Id="rId48" Type="http://schemas.openxmlformats.org/officeDocument/2006/relationships/header" Target="header6.xm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mailto:student.excellence@education.vic.gov.au" TargetMode="External"/><Relationship Id="rId33" Type="http://schemas.openxmlformats.org/officeDocument/2006/relationships/hyperlink" Target="http://victoriancurriculum.vcaa.vic.edu.au/" TargetMode="External"/><Relationship Id="rId38" Type="http://schemas.openxmlformats.org/officeDocument/2006/relationships/hyperlink" Target="https://www.vic.gov.au/department-education-strategic-plan" TargetMode="External"/><Relationship Id="rId46" Type="http://schemas.openxmlformats.org/officeDocument/2006/relationships/image" Target="media/image6.png"/><Relationship Id="rId20" Type="http://schemas.openxmlformats.org/officeDocument/2006/relationships/hyperlink" Target="https://www2.education.vic.gov.au/pal/supporting-high-ability-students/guidance/about-high-ability-students" TargetMode="External"/><Relationship Id="rId41" Type="http://schemas.openxmlformats.org/officeDocument/2006/relationships/hyperlink" Target="https://f10.vcaa.vic.edu.au/" TargetMode="Externa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3" Type="http://schemas.openxmlformats.org/officeDocument/2006/relationships/hyperlink" Target="mailto:copyright@education.vic.gov.au" TargetMode="External"/><Relationship Id="rId2" Type="http://schemas.openxmlformats.org/officeDocument/2006/relationships/hyperlink" Target="https://creativecommons.org/licenses/by/4.0/" TargetMode="External"/><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2024 Both Sectors Theme">
  <a:themeElements>
    <a:clrScheme name="DE SCHOOLS COLOUR SCHEME">
      <a:dk1>
        <a:srgbClr val="1F1646"/>
      </a:dk1>
      <a:lt1>
        <a:srgbClr val="FFFFFF"/>
      </a:lt1>
      <a:dk2>
        <a:srgbClr val="D40032"/>
      </a:dk2>
      <a:lt2>
        <a:srgbClr val="E8E8E8"/>
      </a:lt2>
      <a:accent1>
        <a:srgbClr val="30A445"/>
      </a:accent1>
      <a:accent2>
        <a:srgbClr val="B8E9EB"/>
      </a:accent2>
      <a:accent3>
        <a:srgbClr val="1F1646"/>
      </a:accent3>
      <a:accent4>
        <a:srgbClr val="98DFB2"/>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txDef>
      <a:spPr>
        <a:solidFill>
          <a:schemeClr val="accent6">
            <a:lumMod val="20000"/>
            <a:lumOff val="80000"/>
          </a:schemeClr>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22/05/2012 6:20:50 AM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22/05/2012 6:20:50 AM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22/05/2012 6:20:50 AM</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243F35-43C1-4971-A768-916092CCBCDB}">
  <ds:schemaRefs>
    <ds:schemaRef ds:uri="http://schemas.microsoft.com/sharepoint/events"/>
  </ds:schemaRefs>
</ds:datastoreItem>
</file>

<file path=customXml/itemProps2.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customXml/itemProps4.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5.xml><?xml version="1.0" encoding="utf-8"?>
<ds:datastoreItem xmlns:ds="http://schemas.openxmlformats.org/officeDocument/2006/customXml" ds:itemID="{332A0B3F-C1AF-4B18-AE69-253EDFB18C9E}"/>
</file>

<file path=docProps/app.xml><?xml version="1.0" encoding="utf-8"?>
<Properties xmlns="http://schemas.openxmlformats.org/officeDocument/2006/extended-properties" xmlns:vt="http://schemas.openxmlformats.org/officeDocument/2006/docPropsVTypes">
  <Template>Normal.dotm</Template>
  <TotalTime>49</TotalTime>
  <Pages>22</Pages>
  <Words>6214</Words>
  <Characters>35426</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BRI25165459_Att1_vces_2026_eoi_guidelines</vt:lpstr>
    </vt:vector>
  </TitlesOfParts>
  <Company/>
  <LinksUpToDate>false</LinksUpToDate>
  <CharactersWithSpaces>41557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BRI25165459_Att1_vces_2026_eoi_guidelines</dc:title>
  <dc:subject/>
  <dc:creator>Daga Mikolaj</dc:creator>
  <cp:keywords/>
  <dc:description/>
  <cp:lastModifiedBy>Emily Ford 5</cp:lastModifiedBy>
  <cp:revision>7</cp:revision>
  <cp:lastPrinted>2024-10-02T04:24:00Z</cp:lastPrinted>
  <dcterms:created xsi:type="dcterms:W3CDTF">2025-08-19T03:41:00Z</dcterms:created>
  <dcterms:modified xsi:type="dcterms:W3CDTF">2025-08-21T03:07:00Z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MediaServiceImageTags">
    <vt:lpwstr/>
  </property>
  <property fmtid="{D5CDD505-2E9C-101B-9397-08002B2CF9AE}" pid="7" name="DEECD_Author">
    <vt:lpwstr>94;#Education|5232e41c-5101-41fe-b638-7d41d1371531</vt:lpwstr>
  </property>
  <property fmtid="{D5CDD505-2E9C-101B-9397-08002B2CF9AE}" pid="8" name="DEECD_ItemType">
    <vt:lpwstr>101;#Page|eb523acf-a821-456c-a76b-7607578309d7</vt:lpwstr>
  </property>
</Properties>
</file>