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F8BC" w14:textId="00A675D2" w:rsidR="007B4D2E" w:rsidRPr="00D91C6B" w:rsidRDefault="00F46533" w:rsidP="00F7718C">
      <w:pPr>
        <w:spacing w:after="240" w:line="160" w:lineRule="atLeast"/>
        <w:ind w:left="-357" w:right="-1134" w:hanging="340"/>
        <w:jc w:val="center"/>
        <w:rPr>
          <w:rFonts w:ascii="Calibri" w:eastAsia="Times New Roman" w:hAnsi="Calibri" w:cs="Calibri"/>
          <w:color w:val="26888D" w:themeColor="text2" w:themeShade="80"/>
          <w:spacing w:val="15"/>
          <w:sz w:val="48"/>
          <w:szCs w:val="48"/>
        </w:rPr>
      </w:pPr>
      <w:r w:rsidRPr="00D91C6B">
        <w:rPr>
          <w:rFonts w:ascii="Calibri" w:eastAsia="Times New Roman" w:hAnsi="Calibri" w:cs="Calibri"/>
          <w:color w:val="26888D" w:themeColor="text2" w:themeShade="80"/>
          <w:spacing w:val="15"/>
          <w:sz w:val="48"/>
          <w:szCs w:val="48"/>
        </w:rPr>
        <w:t xml:space="preserve"> </w:t>
      </w:r>
      <w:r w:rsidR="00F7718C">
        <w:rPr>
          <w:rFonts w:ascii="Calibri" w:eastAsia="Times New Roman" w:hAnsi="Calibri" w:cs="Calibri"/>
          <w:color w:val="26888D" w:themeColor="text2" w:themeShade="80"/>
          <w:spacing w:val="15"/>
          <w:sz w:val="48"/>
          <w:szCs w:val="48"/>
        </w:rPr>
        <w:br/>
      </w:r>
      <w:r w:rsidR="00471D5C" w:rsidRPr="00E927E8">
        <w:rPr>
          <w:rFonts w:ascii="Calibri" w:eastAsia="Times New Roman" w:hAnsi="Calibri" w:cs="Calibri"/>
          <w:color w:val="26888D" w:themeColor="accent6" w:themeShade="80"/>
          <w:spacing w:val="15"/>
          <w:sz w:val="48"/>
          <w:szCs w:val="48"/>
        </w:rPr>
        <w:t>Official Statement No. 2</w:t>
      </w:r>
      <w:r w:rsidR="001102DC">
        <w:rPr>
          <w:rFonts w:ascii="Calibri" w:eastAsia="Times New Roman" w:hAnsi="Calibri" w:cs="Calibri"/>
          <w:color w:val="26888D" w:themeColor="accent6" w:themeShade="80"/>
          <w:spacing w:val="15"/>
          <w:sz w:val="48"/>
          <w:szCs w:val="48"/>
        </w:rPr>
        <w:t>5</w:t>
      </w:r>
      <w:r w:rsidR="00471D5C" w:rsidRPr="00E927E8">
        <w:rPr>
          <w:rFonts w:ascii="Calibri" w:eastAsia="Times New Roman" w:hAnsi="Calibri" w:cs="Calibri"/>
          <w:color w:val="26888D" w:themeColor="accent6" w:themeShade="80"/>
          <w:spacing w:val="15"/>
          <w:sz w:val="48"/>
          <w:szCs w:val="48"/>
        </w:rPr>
        <w:t xml:space="preserve">, </w:t>
      </w:r>
      <w:r w:rsidR="001102DC">
        <w:rPr>
          <w:rFonts w:ascii="Calibri" w:eastAsia="Times New Roman" w:hAnsi="Calibri" w:cs="Calibri"/>
          <w:color w:val="26888D" w:themeColor="accent6" w:themeShade="80"/>
          <w:spacing w:val="15"/>
          <w:sz w:val="48"/>
          <w:szCs w:val="48"/>
        </w:rPr>
        <w:t>14 November</w:t>
      </w:r>
      <w:r w:rsidR="00471D5C" w:rsidRPr="00E927E8">
        <w:rPr>
          <w:rFonts w:ascii="Calibri" w:eastAsia="Times New Roman" w:hAnsi="Calibri" w:cs="Calibri"/>
          <w:color w:val="26888D" w:themeColor="accent6" w:themeShade="80"/>
          <w:spacing w:val="15"/>
          <w:sz w:val="48"/>
          <w:szCs w:val="48"/>
        </w:rPr>
        <w:t xml:space="preserve"> 2025</w:t>
      </w:r>
    </w:p>
    <w:p w14:paraId="1850DCA2" w14:textId="674458FA" w:rsidR="00471D5C" w:rsidRPr="00E927E8" w:rsidRDefault="00471D5C" w:rsidP="00F7718C">
      <w:pPr>
        <w:spacing w:after="240" w:line="160" w:lineRule="atLeast"/>
        <w:ind w:left="-357" w:right="-1134" w:hanging="340"/>
        <w:jc w:val="center"/>
        <w:rPr>
          <w:rFonts w:ascii="Calibri" w:eastAsia="Calibri" w:hAnsi="Calibri" w:cs="Calibri"/>
          <w:color w:val="004979" w:themeColor="accent1" w:themeShade="BF"/>
          <w:sz w:val="36"/>
          <w:szCs w:val="36"/>
        </w:rPr>
      </w:pPr>
      <w:r w:rsidRPr="00E927E8">
        <w:rPr>
          <w:rFonts w:ascii="Calibri" w:eastAsia="Calibri" w:hAnsi="Calibri" w:cs="Calibri"/>
          <w:color w:val="004979" w:themeColor="accent1" w:themeShade="BF"/>
          <w:sz w:val="36"/>
          <w:szCs w:val="36"/>
        </w:rPr>
        <w:t>School Policy and Funding Advisory Council</w:t>
      </w:r>
    </w:p>
    <w:p w14:paraId="7440D3FF" w14:textId="3C9D738A" w:rsidR="0031336D" w:rsidRPr="00635738" w:rsidRDefault="00D91C6B" w:rsidP="00F7718C">
      <w:pPr>
        <w:spacing w:after="240"/>
        <w:rPr>
          <w:rFonts w:ascii="Calibri" w:eastAsia="Calibri" w:hAnsi="Calibri" w:cs="Calibri"/>
          <w:b/>
          <w:color w:val="003152" w:themeColor="accent5" w:themeShade="80"/>
          <w:sz w:val="28"/>
          <w:szCs w:val="28"/>
        </w:rPr>
      </w:pPr>
      <w:r w:rsidRPr="000E2C45">
        <w:rPr>
          <w:rFonts w:ascii="Calibri" w:eastAsia="Calibri" w:hAnsi="Calibri" w:cs="Calibri"/>
          <w:b/>
          <w:bCs/>
          <w:color w:val="0F3293"/>
          <w:sz w:val="28"/>
          <w:szCs w:val="28"/>
        </w:rPr>
        <w:br/>
      </w:r>
      <w:r w:rsidR="00EF377D" w:rsidRPr="00635738">
        <w:rPr>
          <w:rFonts w:ascii="Calibri" w:eastAsia="Calibri" w:hAnsi="Calibri" w:cs="Calibri"/>
          <w:b/>
          <w:color w:val="003152" w:themeColor="accent5" w:themeShade="80"/>
          <w:sz w:val="28"/>
          <w:szCs w:val="28"/>
        </w:rPr>
        <w:t>Council update</w:t>
      </w:r>
    </w:p>
    <w:p w14:paraId="62FFDA24" w14:textId="374898A4" w:rsidR="00890C2E" w:rsidRPr="00635738" w:rsidRDefault="00C91701" w:rsidP="007D3AEE">
      <w:pPr>
        <w:rPr>
          <w:rFonts w:ascii="Calibri" w:eastAsia="Calibri" w:hAnsi="Calibri" w:cs="Calibri"/>
          <w:color w:val="003152" w:themeColor="accent5" w:themeShade="80"/>
          <w:sz w:val="24"/>
          <w:szCs w:val="24"/>
        </w:rPr>
      </w:pPr>
      <w:r w:rsidRPr="00635738">
        <w:rPr>
          <w:rFonts w:ascii="Calibri" w:eastAsia="Calibri" w:hAnsi="Calibri" w:cs="Calibri"/>
          <w:color w:val="003152" w:themeColor="accent5" w:themeShade="80"/>
          <w:sz w:val="24"/>
          <w:szCs w:val="24"/>
        </w:rPr>
        <w:t xml:space="preserve">Council acknowledged </w:t>
      </w:r>
      <w:r w:rsidR="00C40824" w:rsidRPr="00635738">
        <w:rPr>
          <w:rFonts w:ascii="Calibri" w:eastAsia="Calibri" w:hAnsi="Calibri" w:cs="Calibri"/>
          <w:color w:val="003152" w:themeColor="accent5" w:themeShade="80"/>
          <w:sz w:val="24"/>
          <w:szCs w:val="24"/>
        </w:rPr>
        <w:t>the significant cross-sectoral collaboration that has taken place since the meeting</w:t>
      </w:r>
      <w:r w:rsidR="00D612EF" w:rsidRPr="00635738">
        <w:rPr>
          <w:rFonts w:ascii="Calibri" w:eastAsia="Calibri" w:hAnsi="Calibri" w:cs="Calibri"/>
          <w:color w:val="003152" w:themeColor="accent5" w:themeShade="80"/>
          <w:sz w:val="24"/>
          <w:szCs w:val="24"/>
        </w:rPr>
        <w:t xml:space="preserve"> of </w:t>
      </w:r>
      <w:r w:rsidR="00670AEC">
        <w:rPr>
          <w:rFonts w:ascii="Calibri" w:eastAsia="Calibri" w:hAnsi="Calibri" w:cs="Calibri"/>
          <w:color w:val="003152" w:themeColor="accent5" w:themeShade="80"/>
          <w:sz w:val="24"/>
          <w:szCs w:val="24"/>
        </w:rPr>
        <w:t xml:space="preserve">4 July </w:t>
      </w:r>
      <w:r w:rsidR="00D612EF" w:rsidRPr="00635738">
        <w:rPr>
          <w:rFonts w:ascii="Calibri" w:eastAsia="Calibri" w:hAnsi="Calibri" w:cs="Calibri"/>
          <w:color w:val="003152" w:themeColor="accent5" w:themeShade="80"/>
          <w:sz w:val="24"/>
          <w:szCs w:val="24"/>
        </w:rPr>
        <w:t>2025</w:t>
      </w:r>
      <w:r w:rsidR="00C40824" w:rsidRPr="00635738">
        <w:rPr>
          <w:rFonts w:ascii="Calibri" w:eastAsia="Calibri" w:hAnsi="Calibri" w:cs="Calibri"/>
          <w:color w:val="003152" w:themeColor="accent5" w:themeShade="80"/>
          <w:sz w:val="24"/>
          <w:szCs w:val="24"/>
        </w:rPr>
        <w:t>.</w:t>
      </w:r>
    </w:p>
    <w:p w14:paraId="64D68FF9" w14:textId="77777777" w:rsidR="00122F85" w:rsidRDefault="00122F85" w:rsidP="00122F85">
      <w:pPr>
        <w:rPr>
          <w:rFonts w:ascii="Calibri" w:eastAsia="Calibri" w:hAnsi="Calibri" w:cs="Calibri"/>
          <w:b/>
          <w:color w:val="003152" w:themeColor="accent5" w:themeShade="80"/>
          <w:sz w:val="28"/>
          <w:szCs w:val="28"/>
        </w:rPr>
      </w:pPr>
      <w:r w:rsidRPr="00122F85">
        <w:rPr>
          <w:rFonts w:ascii="Calibri" w:eastAsia="Calibri" w:hAnsi="Calibri" w:cs="Calibri"/>
          <w:b/>
          <w:color w:val="003152" w:themeColor="accent5" w:themeShade="80"/>
          <w:sz w:val="28"/>
          <w:szCs w:val="28"/>
        </w:rPr>
        <w:t>Treaty and First Nations Self-Determination in Education</w:t>
      </w:r>
    </w:p>
    <w:p w14:paraId="462D3ACF" w14:textId="7D3325CE" w:rsidR="00500CF9" w:rsidRPr="00B062BD" w:rsidRDefault="00500CF9" w:rsidP="00500CF9">
      <w:pPr>
        <w:rPr>
          <w:rFonts w:ascii="Calibri" w:eastAsia="Calibri" w:hAnsi="Calibri" w:cs="Calibri"/>
          <w:color w:val="003152" w:themeColor="accent5" w:themeShade="80"/>
          <w:sz w:val="24"/>
          <w:szCs w:val="24"/>
        </w:rPr>
      </w:pPr>
      <w:r w:rsidRPr="00B062BD">
        <w:rPr>
          <w:rFonts w:ascii="Calibri" w:eastAsia="Calibri" w:hAnsi="Calibri" w:cs="Calibri"/>
          <w:color w:val="003152" w:themeColor="accent5" w:themeShade="80"/>
          <w:sz w:val="24"/>
          <w:szCs w:val="24"/>
        </w:rPr>
        <w:t xml:space="preserve">Council noted </w:t>
      </w:r>
      <w:r w:rsidR="00265213">
        <w:rPr>
          <w:rFonts w:ascii="Calibri" w:eastAsia="Calibri" w:hAnsi="Calibri" w:cs="Calibri"/>
          <w:color w:val="003152" w:themeColor="accent5" w:themeShade="80"/>
          <w:sz w:val="24"/>
          <w:szCs w:val="24"/>
        </w:rPr>
        <w:t xml:space="preserve">an </w:t>
      </w:r>
      <w:r w:rsidRPr="00B062BD">
        <w:rPr>
          <w:rFonts w:ascii="Calibri" w:eastAsia="Calibri" w:hAnsi="Calibri" w:cs="Calibri"/>
          <w:color w:val="003152" w:themeColor="accent5" w:themeShade="80"/>
          <w:sz w:val="24"/>
          <w:szCs w:val="24"/>
        </w:rPr>
        <w:t xml:space="preserve">update on Victoria’s Treaty process, including the ‘Immediate Statewide Treaty Reform’ - ‘Inclusion of truth-telling in the Victorian Curriculum’ in the first Negotiated Statewide Treaty Agreement. It noted the update on the education findings and recommendations of the Yoorrook Justice Commission, and the work underway to prioritise First Nations self-determination in education.  </w:t>
      </w:r>
    </w:p>
    <w:p w14:paraId="76F0319B" w14:textId="5035EB91" w:rsidR="00122F85" w:rsidRPr="00B062BD" w:rsidRDefault="00500CF9" w:rsidP="00500CF9">
      <w:pPr>
        <w:rPr>
          <w:rFonts w:ascii="Calibri" w:eastAsia="Calibri" w:hAnsi="Calibri" w:cs="Calibri"/>
          <w:color w:val="003152" w:themeColor="accent5" w:themeShade="80"/>
          <w:sz w:val="24"/>
          <w:szCs w:val="24"/>
        </w:rPr>
      </w:pPr>
      <w:r w:rsidRPr="00B062BD">
        <w:rPr>
          <w:rFonts w:ascii="Calibri" w:eastAsia="Calibri" w:hAnsi="Calibri" w:cs="Calibri"/>
          <w:color w:val="003152" w:themeColor="accent5" w:themeShade="80"/>
          <w:sz w:val="24"/>
          <w:szCs w:val="24"/>
        </w:rPr>
        <w:t>Members heard that truth-telling in the Victorian curriculum and professional learning resources will be available for non-government schools, and that the Education and Training Reform Act 2006 is being reviewed to strengthen First Nations recognition and embed the principles of self-determination within the Act. The importance of recruiting Indigenous educators to support these reforms was noted.</w:t>
      </w:r>
    </w:p>
    <w:p w14:paraId="3850E7D6" w14:textId="77ABFCF1" w:rsidR="00122F85" w:rsidRPr="00122F85" w:rsidRDefault="00122F85" w:rsidP="00122F85">
      <w:pPr>
        <w:rPr>
          <w:rFonts w:ascii="Calibri" w:eastAsia="Calibri" w:hAnsi="Calibri" w:cs="Calibri"/>
          <w:b/>
          <w:color w:val="003152" w:themeColor="accent5" w:themeShade="80"/>
          <w:sz w:val="28"/>
          <w:szCs w:val="28"/>
        </w:rPr>
      </w:pPr>
      <w:r w:rsidRPr="00122F85">
        <w:rPr>
          <w:rFonts w:ascii="Calibri" w:eastAsia="Calibri" w:hAnsi="Calibri" w:cs="Calibri"/>
          <w:b/>
          <w:color w:val="003152" w:themeColor="accent5" w:themeShade="80"/>
          <w:sz w:val="28"/>
          <w:szCs w:val="28"/>
        </w:rPr>
        <w:t>Cross-sectoral NAPLAN analysis</w:t>
      </w:r>
    </w:p>
    <w:p w14:paraId="72E84038" w14:textId="63324944" w:rsidR="00122F85" w:rsidRPr="006A55A7" w:rsidRDefault="005C6AE0" w:rsidP="005C6AE0">
      <w:pPr>
        <w:rPr>
          <w:rFonts w:ascii="Calibri" w:eastAsia="Calibri" w:hAnsi="Calibri" w:cs="Calibri"/>
          <w:color w:val="003152" w:themeColor="accent5" w:themeShade="80"/>
          <w:sz w:val="24"/>
          <w:szCs w:val="24"/>
        </w:rPr>
      </w:pPr>
      <w:r w:rsidRPr="006A55A7">
        <w:rPr>
          <w:rFonts w:ascii="Calibri" w:eastAsia="Calibri" w:hAnsi="Calibri" w:cs="Calibri"/>
          <w:color w:val="003152" w:themeColor="accent5" w:themeShade="80"/>
          <w:sz w:val="24"/>
          <w:szCs w:val="24"/>
        </w:rPr>
        <w:t xml:space="preserve">Council </w:t>
      </w:r>
      <w:r w:rsidR="006A55A7">
        <w:rPr>
          <w:rFonts w:ascii="Calibri" w:eastAsia="Calibri" w:hAnsi="Calibri" w:cs="Calibri"/>
          <w:color w:val="003152" w:themeColor="accent5" w:themeShade="80"/>
          <w:sz w:val="24"/>
          <w:szCs w:val="24"/>
        </w:rPr>
        <w:t>discussed</w:t>
      </w:r>
      <w:r w:rsidRPr="006A55A7">
        <w:rPr>
          <w:rFonts w:ascii="Calibri" w:eastAsia="Calibri" w:hAnsi="Calibri" w:cs="Calibri"/>
          <w:color w:val="003152" w:themeColor="accent5" w:themeShade="80"/>
          <w:sz w:val="24"/>
          <w:szCs w:val="24"/>
        </w:rPr>
        <w:t xml:space="preserve"> the 2025 cross-sectoral National Assessment Program – Literacy and Numeracy (NAPLAN) results. </w:t>
      </w:r>
      <w:r w:rsidR="006A55A7">
        <w:rPr>
          <w:rFonts w:ascii="Calibri" w:eastAsia="Calibri" w:hAnsi="Calibri" w:cs="Calibri"/>
          <w:color w:val="003152" w:themeColor="accent5" w:themeShade="80"/>
          <w:sz w:val="24"/>
          <w:szCs w:val="24"/>
        </w:rPr>
        <w:t xml:space="preserve"> </w:t>
      </w:r>
      <w:r w:rsidRPr="006A55A7">
        <w:rPr>
          <w:rFonts w:ascii="Calibri" w:eastAsia="Calibri" w:hAnsi="Calibri" w:cs="Calibri"/>
          <w:color w:val="003152" w:themeColor="accent5" w:themeShade="80"/>
          <w:sz w:val="24"/>
          <w:szCs w:val="24"/>
        </w:rPr>
        <w:t>Members heard that substantially more Victorian students achieved at the highest level compared to previous levels. However, disadvantaged and First Nations students continue to perform behind their peers across all sectors, and small but persistent gender gaps</w:t>
      </w:r>
      <w:r w:rsidR="00BC0997">
        <w:rPr>
          <w:rFonts w:ascii="Calibri" w:eastAsia="Calibri" w:hAnsi="Calibri" w:cs="Calibri"/>
          <w:color w:val="003152" w:themeColor="accent5" w:themeShade="80"/>
          <w:sz w:val="24"/>
          <w:szCs w:val="24"/>
        </w:rPr>
        <w:t xml:space="preserve"> exist</w:t>
      </w:r>
      <w:r w:rsidR="008776A1">
        <w:rPr>
          <w:rFonts w:ascii="Calibri" w:eastAsia="Calibri" w:hAnsi="Calibri" w:cs="Calibri"/>
          <w:color w:val="003152" w:themeColor="accent5" w:themeShade="80"/>
          <w:sz w:val="24"/>
          <w:szCs w:val="24"/>
        </w:rPr>
        <w:t xml:space="preserve"> </w:t>
      </w:r>
      <w:r w:rsidR="00443801" w:rsidRPr="00443801">
        <w:rPr>
          <w:rFonts w:ascii="Calibri" w:eastAsia="Calibri" w:hAnsi="Calibri" w:cs="Calibri"/>
          <w:color w:val="003152" w:themeColor="accent5" w:themeShade="80"/>
          <w:sz w:val="24"/>
          <w:szCs w:val="24"/>
        </w:rPr>
        <w:t>with female students outperforming in Reading and Writing, and male students outperforming in Numeracy.</w:t>
      </w:r>
    </w:p>
    <w:p w14:paraId="0B68427E" w14:textId="3E2EAF76" w:rsidR="00122F85" w:rsidRDefault="00122F85" w:rsidP="00122F85">
      <w:pPr>
        <w:rPr>
          <w:rFonts w:ascii="Calibri" w:eastAsia="Calibri" w:hAnsi="Calibri" w:cs="Calibri"/>
          <w:b/>
          <w:color w:val="003152" w:themeColor="accent5" w:themeShade="80"/>
          <w:sz w:val="28"/>
          <w:szCs w:val="28"/>
        </w:rPr>
      </w:pPr>
      <w:r w:rsidRPr="00122F85">
        <w:rPr>
          <w:rFonts w:ascii="Calibri" w:eastAsia="Calibri" w:hAnsi="Calibri" w:cs="Calibri"/>
          <w:b/>
          <w:color w:val="003152" w:themeColor="accent5" w:themeShade="80"/>
          <w:sz w:val="28"/>
          <w:szCs w:val="28"/>
        </w:rPr>
        <w:t>Girls’ numeracy performance in single-sex schools</w:t>
      </w:r>
    </w:p>
    <w:p w14:paraId="0C9C69CE" w14:textId="77777777" w:rsidR="00BB2874" w:rsidRPr="00BB2874" w:rsidRDefault="00BB2874" w:rsidP="00BB2874">
      <w:pPr>
        <w:rPr>
          <w:rFonts w:ascii="Calibri" w:eastAsia="Calibri" w:hAnsi="Calibri" w:cs="Calibri"/>
          <w:color w:val="003152" w:themeColor="accent5" w:themeShade="80"/>
          <w:sz w:val="24"/>
          <w:szCs w:val="24"/>
        </w:rPr>
      </w:pPr>
      <w:r w:rsidRPr="00BB2874">
        <w:rPr>
          <w:rFonts w:ascii="Calibri" w:eastAsia="Calibri" w:hAnsi="Calibri" w:cs="Calibri"/>
          <w:color w:val="003152" w:themeColor="accent5" w:themeShade="80"/>
          <w:sz w:val="24"/>
          <w:szCs w:val="24"/>
        </w:rPr>
        <w:t xml:space="preserve">Council discussed girls’ numeracy performance in single sex independent and Catholic schools based on an analysis of 2025 NAPLAN results. </w:t>
      </w:r>
    </w:p>
    <w:p w14:paraId="1AA30CFF" w14:textId="2F96E602" w:rsidR="005A26F3" w:rsidRDefault="00BB2874" w:rsidP="00BB2874">
      <w:pPr>
        <w:rPr>
          <w:rFonts w:ascii="Arial" w:eastAsia="Arial" w:hAnsi="Arial" w:cs="Arial"/>
          <w:sz w:val="22"/>
          <w:szCs w:val="22"/>
          <w:lang w:val="en-AU"/>
        </w:rPr>
      </w:pPr>
      <w:r w:rsidRPr="00BB2874">
        <w:rPr>
          <w:rFonts w:ascii="Calibri" w:eastAsia="Calibri" w:hAnsi="Calibri" w:cs="Calibri"/>
          <w:color w:val="003152" w:themeColor="accent5" w:themeShade="80"/>
          <w:sz w:val="24"/>
          <w:szCs w:val="24"/>
        </w:rPr>
        <w:t>Members noted</w:t>
      </w:r>
      <w:r w:rsidR="00BD422F">
        <w:rPr>
          <w:rFonts w:ascii="Calibri" w:eastAsia="Calibri" w:hAnsi="Calibri" w:cs="Calibri"/>
          <w:color w:val="003152" w:themeColor="accent5" w:themeShade="80"/>
          <w:sz w:val="24"/>
          <w:szCs w:val="24"/>
        </w:rPr>
        <w:t xml:space="preserve"> that</w:t>
      </w:r>
      <w:r w:rsidRPr="00BB2874">
        <w:rPr>
          <w:rFonts w:ascii="Calibri" w:eastAsia="Calibri" w:hAnsi="Calibri" w:cs="Calibri"/>
          <w:color w:val="003152" w:themeColor="accent5" w:themeShade="80"/>
          <w:sz w:val="24"/>
          <w:szCs w:val="24"/>
        </w:rPr>
        <w:t xml:space="preserve"> the small sample size limits the inferences that can be made and agreed to include the numeracy results of single sex government schools</w:t>
      </w:r>
      <w:r w:rsidR="00AA10B8" w:rsidRPr="00AA10B8">
        <w:rPr>
          <w:rFonts w:ascii="Calibri" w:eastAsia="Calibri" w:hAnsi="Calibri" w:cs="Calibri"/>
          <w:color w:val="003152" w:themeColor="accent5" w:themeShade="80"/>
          <w:sz w:val="24"/>
          <w:szCs w:val="24"/>
        </w:rPr>
        <w:t xml:space="preserve"> </w:t>
      </w:r>
      <w:r w:rsidR="00AA10B8">
        <w:rPr>
          <w:rFonts w:ascii="Calibri" w:eastAsia="Calibri" w:hAnsi="Calibri" w:cs="Calibri"/>
          <w:color w:val="003152" w:themeColor="accent5" w:themeShade="80"/>
          <w:sz w:val="24"/>
          <w:szCs w:val="24"/>
        </w:rPr>
        <w:t>in future analysis</w:t>
      </w:r>
      <w:r w:rsidRPr="00BB2874">
        <w:rPr>
          <w:rFonts w:ascii="Calibri" w:eastAsia="Calibri" w:hAnsi="Calibri" w:cs="Calibri"/>
          <w:color w:val="003152" w:themeColor="accent5" w:themeShade="80"/>
          <w:sz w:val="24"/>
          <w:szCs w:val="24"/>
        </w:rPr>
        <w:t xml:space="preserve"> to develop further insights. </w:t>
      </w:r>
    </w:p>
    <w:p w14:paraId="5677E953" w14:textId="52F490EA" w:rsidR="00122F85" w:rsidRDefault="00122F85" w:rsidP="00122F85">
      <w:pPr>
        <w:rPr>
          <w:rFonts w:ascii="Calibri" w:eastAsia="Calibri" w:hAnsi="Calibri" w:cs="Calibri"/>
          <w:b/>
          <w:color w:val="003152" w:themeColor="accent5" w:themeShade="80"/>
          <w:sz w:val="28"/>
          <w:szCs w:val="28"/>
        </w:rPr>
      </w:pPr>
      <w:r w:rsidRPr="00122F85">
        <w:rPr>
          <w:rFonts w:ascii="Calibri" w:eastAsia="Calibri" w:hAnsi="Calibri" w:cs="Calibri"/>
          <w:b/>
          <w:color w:val="003152" w:themeColor="accent5" w:themeShade="80"/>
          <w:sz w:val="28"/>
          <w:szCs w:val="28"/>
        </w:rPr>
        <w:t>2026-2029 NGS Funding Agreements update</w:t>
      </w:r>
    </w:p>
    <w:p w14:paraId="3317819F" w14:textId="77777777" w:rsidR="00F31596" w:rsidRPr="00F31596" w:rsidRDefault="00F31596" w:rsidP="00F31596">
      <w:pPr>
        <w:rPr>
          <w:rFonts w:ascii="Calibri" w:eastAsia="Calibri" w:hAnsi="Calibri" w:cs="Calibri"/>
          <w:color w:val="003152" w:themeColor="accent5" w:themeShade="80"/>
          <w:sz w:val="24"/>
          <w:szCs w:val="24"/>
        </w:rPr>
      </w:pPr>
      <w:r w:rsidRPr="00F31596">
        <w:rPr>
          <w:rFonts w:ascii="Calibri" w:eastAsia="Calibri" w:hAnsi="Calibri" w:cs="Calibri"/>
          <w:color w:val="003152" w:themeColor="accent5" w:themeShade="80"/>
          <w:sz w:val="24"/>
          <w:szCs w:val="24"/>
        </w:rPr>
        <w:t>Council heard an update on the 2026-2029 Funding Agreements negotiated with the VCEA and ISV on behalf of non-government schools and system authorities:</w:t>
      </w:r>
    </w:p>
    <w:p w14:paraId="27D485E2" w14:textId="2E2D6A9D" w:rsidR="00F31596" w:rsidRPr="00F31596" w:rsidRDefault="00F31596" w:rsidP="00F31596">
      <w:pPr>
        <w:pStyle w:val="ListParagraph"/>
        <w:numPr>
          <w:ilvl w:val="0"/>
          <w:numId w:val="39"/>
        </w:numPr>
        <w:rPr>
          <w:rFonts w:ascii="Calibri" w:eastAsia="Calibri" w:hAnsi="Calibri" w:cs="Calibri"/>
          <w:color w:val="003152" w:themeColor="accent5" w:themeShade="80"/>
          <w:sz w:val="24"/>
          <w:szCs w:val="24"/>
        </w:rPr>
      </w:pPr>
      <w:r w:rsidRPr="00F31596">
        <w:rPr>
          <w:rFonts w:ascii="Calibri" w:eastAsia="Calibri" w:hAnsi="Calibri" w:cs="Calibri"/>
          <w:color w:val="003152" w:themeColor="accent5" w:themeShade="80"/>
          <w:sz w:val="24"/>
          <w:szCs w:val="24"/>
        </w:rPr>
        <w:t xml:space="preserve">2026-2029 Memorandum of Understanding  </w:t>
      </w:r>
    </w:p>
    <w:p w14:paraId="1F20EFC4" w14:textId="3D1F3695" w:rsidR="00F31596" w:rsidRPr="00F31596" w:rsidRDefault="00F31596" w:rsidP="00F31596">
      <w:pPr>
        <w:pStyle w:val="ListParagraph"/>
        <w:numPr>
          <w:ilvl w:val="0"/>
          <w:numId w:val="39"/>
        </w:numPr>
        <w:rPr>
          <w:rFonts w:ascii="Calibri" w:eastAsia="Calibri" w:hAnsi="Calibri" w:cs="Calibri"/>
          <w:color w:val="003152" w:themeColor="accent5" w:themeShade="80"/>
          <w:sz w:val="24"/>
          <w:szCs w:val="24"/>
        </w:rPr>
      </w:pPr>
      <w:r w:rsidRPr="00F31596">
        <w:rPr>
          <w:rFonts w:ascii="Calibri" w:eastAsia="Calibri" w:hAnsi="Calibri" w:cs="Calibri"/>
          <w:color w:val="003152" w:themeColor="accent5" w:themeShade="80"/>
          <w:sz w:val="24"/>
          <w:szCs w:val="24"/>
        </w:rPr>
        <w:lastRenderedPageBreak/>
        <w:t xml:space="preserve">2026-2029 Non-Government Schools Funding Agreement </w:t>
      </w:r>
    </w:p>
    <w:p w14:paraId="7503878F" w14:textId="77777777" w:rsidR="005A26F3" w:rsidRPr="005A26F3" w:rsidRDefault="00F31596" w:rsidP="00A05FD0">
      <w:pPr>
        <w:pStyle w:val="ListParagraph"/>
        <w:numPr>
          <w:ilvl w:val="0"/>
          <w:numId w:val="39"/>
        </w:numPr>
        <w:rPr>
          <w:rFonts w:ascii="Calibri" w:eastAsia="Calibri" w:hAnsi="Calibri" w:cs="Calibri"/>
          <w:b/>
          <w:color w:val="003152" w:themeColor="accent5" w:themeShade="80"/>
          <w:sz w:val="28"/>
          <w:szCs w:val="28"/>
        </w:rPr>
      </w:pPr>
      <w:r w:rsidRPr="005A26F3">
        <w:rPr>
          <w:rFonts w:ascii="Calibri" w:eastAsia="Calibri" w:hAnsi="Calibri" w:cs="Calibri"/>
          <w:color w:val="003152" w:themeColor="accent5" w:themeShade="80"/>
          <w:sz w:val="24"/>
          <w:szCs w:val="24"/>
        </w:rPr>
        <w:t>2026-2029 Targeted Programs Funding Agreement.</w:t>
      </w:r>
    </w:p>
    <w:p w14:paraId="10EBD7E4" w14:textId="1FEBC04E" w:rsidR="007A79F0" w:rsidRPr="005A26F3" w:rsidRDefault="005A26F3" w:rsidP="005A26F3">
      <w:pPr>
        <w:rPr>
          <w:rFonts w:ascii="Calibri" w:eastAsia="Calibri" w:hAnsi="Calibri" w:cs="Calibri"/>
          <w:b/>
          <w:color w:val="003152" w:themeColor="accent5" w:themeShade="80"/>
          <w:sz w:val="28"/>
          <w:szCs w:val="28"/>
        </w:rPr>
      </w:pPr>
      <w:r>
        <w:rPr>
          <w:rFonts w:ascii="Calibri" w:eastAsia="Calibri" w:hAnsi="Calibri" w:cs="Calibri"/>
          <w:b/>
          <w:color w:val="003152" w:themeColor="accent5" w:themeShade="80"/>
          <w:sz w:val="28"/>
          <w:szCs w:val="28"/>
        </w:rPr>
        <w:t>C</w:t>
      </w:r>
      <w:r w:rsidR="007A79F0" w:rsidRPr="005A26F3">
        <w:rPr>
          <w:rFonts w:ascii="Calibri" w:eastAsia="Calibri" w:hAnsi="Calibri" w:cs="Calibri"/>
          <w:b/>
          <w:color w:val="003152" w:themeColor="accent5" w:themeShade="80"/>
          <w:sz w:val="28"/>
          <w:szCs w:val="28"/>
        </w:rPr>
        <w:t>ommonwealth-State update</w:t>
      </w:r>
    </w:p>
    <w:p w14:paraId="1BA4F491" w14:textId="433C2E70" w:rsidR="00A251FD" w:rsidRPr="00635738" w:rsidRDefault="00C12490" w:rsidP="00E8491B">
      <w:pPr>
        <w:rPr>
          <w:rFonts w:ascii="Calibri" w:eastAsia="Calibri" w:hAnsi="Calibri" w:cs="Calibri"/>
          <w:color w:val="003152" w:themeColor="accent5" w:themeShade="80"/>
          <w:sz w:val="24"/>
          <w:szCs w:val="24"/>
        </w:rPr>
      </w:pPr>
      <w:r w:rsidRPr="00C12490">
        <w:rPr>
          <w:rFonts w:ascii="Calibri" w:eastAsia="Calibri" w:hAnsi="Calibri" w:cs="Calibri"/>
          <w:color w:val="003152" w:themeColor="accent5" w:themeShade="80"/>
          <w:sz w:val="24"/>
          <w:szCs w:val="24"/>
        </w:rPr>
        <w:t xml:space="preserve">Council was provided with an update on Commonwealth-State matters including the Better and Fairer Schools Agreement (2025–2034) and outcomes from </w:t>
      </w:r>
      <w:r w:rsidR="006B5F42">
        <w:rPr>
          <w:rFonts w:ascii="Calibri" w:eastAsia="Calibri" w:hAnsi="Calibri" w:cs="Calibri"/>
          <w:color w:val="003152" w:themeColor="accent5" w:themeShade="80"/>
          <w:sz w:val="24"/>
          <w:szCs w:val="24"/>
        </w:rPr>
        <w:t xml:space="preserve">the </w:t>
      </w:r>
      <w:r w:rsidRPr="00C12490">
        <w:rPr>
          <w:rFonts w:ascii="Calibri" w:eastAsia="Calibri" w:hAnsi="Calibri" w:cs="Calibri"/>
          <w:color w:val="003152" w:themeColor="accent5" w:themeShade="80"/>
          <w:sz w:val="24"/>
          <w:szCs w:val="24"/>
        </w:rPr>
        <w:t>Education Ministers Meeting</w:t>
      </w:r>
      <w:r w:rsidR="00193CC4">
        <w:rPr>
          <w:rFonts w:ascii="Calibri" w:eastAsia="Calibri" w:hAnsi="Calibri" w:cs="Calibri"/>
          <w:color w:val="003152" w:themeColor="accent5" w:themeShade="80"/>
          <w:sz w:val="24"/>
          <w:szCs w:val="24"/>
        </w:rPr>
        <w:t xml:space="preserve"> of </w:t>
      </w:r>
      <w:r w:rsidR="00193CC4" w:rsidRPr="00C12490">
        <w:rPr>
          <w:rFonts w:ascii="Calibri" w:eastAsia="Calibri" w:hAnsi="Calibri" w:cs="Calibri"/>
          <w:color w:val="003152" w:themeColor="accent5" w:themeShade="80"/>
          <w:sz w:val="24"/>
          <w:szCs w:val="24"/>
        </w:rPr>
        <w:t>17 October</w:t>
      </w:r>
      <w:r w:rsidR="00193CC4">
        <w:rPr>
          <w:rFonts w:ascii="Calibri" w:eastAsia="Calibri" w:hAnsi="Calibri" w:cs="Calibri"/>
          <w:color w:val="003152" w:themeColor="accent5" w:themeShade="80"/>
          <w:sz w:val="24"/>
          <w:szCs w:val="24"/>
        </w:rPr>
        <w:t xml:space="preserve"> 2025</w:t>
      </w:r>
      <w:r w:rsidRPr="00C12490">
        <w:rPr>
          <w:rFonts w:ascii="Calibri" w:eastAsia="Calibri" w:hAnsi="Calibri" w:cs="Calibri"/>
          <w:color w:val="003152" w:themeColor="accent5" w:themeShade="80"/>
          <w:sz w:val="24"/>
          <w:szCs w:val="24"/>
        </w:rPr>
        <w:t>.</w:t>
      </w:r>
    </w:p>
    <w:p w14:paraId="56D1B3CE" w14:textId="25207210" w:rsidR="00592EEA" w:rsidRPr="00635738" w:rsidRDefault="00BE5131" w:rsidP="00592EEA">
      <w:pPr>
        <w:spacing w:after="60"/>
        <w:rPr>
          <w:rFonts w:ascii="Calibri" w:eastAsia="Calibri" w:hAnsi="Calibri" w:cs="Calibri"/>
          <w:color w:val="003152" w:themeColor="accent5" w:themeShade="80"/>
          <w:sz w:val="24"/>
          <w:szCs w:val="24"/>
        </w:rPr>
      </w:pPr>
      <w:r>
        <w:rPr>
          <w:rFonts w:ascii="Calibri" w:eastAsia="Calibri" w:hAnsi="Calibri" w:cs="Calibri"/>
          <w:b/>
          <w:color w:val="003152" w:themeColor="accent5" w:themeShade="80"/>
          <w:sz w:val="28"/>
          <w:szCs w:val="28"/>
        </w:rPr>
        <w:t xml:space="preserve">Regulation and </w:t>
      </w:r>
      <w:r w:rsidR="00592EEA" w:rsidRPr="00635738">
        <w:rPr>
          <w:rFonts w:ascii="Calibri" w:eastAsia="Calibri" w:hAnsi="Calibri" w:cs="Calibri"/>
          <w:b/>
          <w:color w:val="003152" w:themeColor="accent5" w:themeShade="80"/>
          <w:sz w:val="28"/>
          <w:szCs w:val="28"/>
        </w:rPr>
        <w:t>Legislation update</w:t>
      </w:r>
    </w:p>
    <w:p w14:paraId="245EE9BE" w14:textId="77777777" w:rsidR="00202B69" w:rsidRDefault="00202B69" w:rsidP="00A0474A">
      <w:pPr>
        <w:rPr>
          <w:rFonts w:ascii="Calibri" w:eastAsia="Calibri" w:hAnsi="Calibri" w:cs="Calibri"/>
          <w:color w:val="003152" w:themeColor="accent5" w:themeShade="80"/>
          <w:sz w:val="24"/>
          <w:szCs w:val="24"/>
        </w:rPr>
      </w:pPr>
      <w:r w:rsidRPr="00202B69">
        <w:rPr>
          <w:rFonts w:ascii="Calibri" w:eastAsia="Calibri" w:hAnsi="Calibri" w:cs="Calibri"/>
          <w:color w:val="003152" w:themeColor="accent5" w:themeShade="80"/>
          <w:sz w:val="24"/>
          <w:szCs w:val="24"/>
        </w:rPr>
        <w:t>Council noted amendments to the Education and Training Reform Act 2006 that increases the regulatory powers of the Victorian Registration and Qualifications Authority commenced on 1 October 2025.</w:t>
      </w:r>
    </w:p>
    <w:p w14:paraId="5A264EED" w14:textId="4927BD68" w:rsidR="00BE5131" w:rsidRDefault="00A0474A" w:rsidP="00A0474A">
      <w:pPr>
        <w:rPr>
          <w:rFonts w:ascii="Calibri" w:eastAsia="Calibri" w:hAnsi="Calibri" w:cs="Calibri"/>
          <w:color w:val="003152" w:themeColor="accent5" w:themeShade="80"/>
          <w:sz w:val="24"/>
          <w:szCs w:val="24"/>
        </w:rPr>
      </w:pPr>
      <w:r w:rsidRPr="00A0474A">
        <w:rPr>
          <w:rFonts w:ascii="Calibri" w:eastAsia="Calibri" w:hAnsi="Calibri" w:cs="Calibri"/>
          <w:color w:val="003152" w:themeColor="accent5" w:themeShade="80"/>
          <w:sz w:val="24"/>
          <w:szCs w:val="24"/>
        </w:rPr>
        <w:t xml:space="preserve">Members heard that </w:t>
      </w:r>
      <w:r w:rsidR="00F03D3C">
        <w:rPr>
          <w:rFonts w:ascii="Calibri" w:eastAsia="Calibri" w:hAnsi="Calibri" w:cs="Calibri"/>
          <w:color w:val="003152" w:themeColor="accent5" w:themeShade="80"/>
          <w:sz w:val="24"/>
          <w:szCs w:val="24"/>
        </w:rPr>
        <w:t>Bi</w:t>
      </w:r>
      <w:r w:rsidRPr="00A0474A">
        <w:rPr>
          <w:rFonts w:ascii="Calibri" w:eastAsia="Calibri" w:hAnsi="Calibri" w:cs="Calibri"/>
          <w:color w:val="003152" w:themeColor="accent5" w:themeShade="80"/>
          <w:sz w:val="24"/>
          <w:szCs w:val="24"/>
        </w:rPr>
        <w:t>lls have been introduced in the Victorian Parliament to implement recommendations of the Rapid Child Safety Review and to strengthen the regulatory framework for the Early Childhood Education and Care system.</w:t>
      </w:r>
    </w:p>
    <w:p w14:paraId="65F3387A" w14:textId="574F475F" w:rsidR="002D373B" w:rsidRPr="00855B90" w:rsidRDefault="002D373B" w:rsidP="00A97272">
      <w:pPr>
        <w:spacing w:before="0" w:after="0" w:line="240" w:lineRule="auto"/>
        <w:rPr>
          <w:rFonts w:ascii="Calibri" w:eastAsia="Times New Roman" w:hAnsi="Calibri" w:cs="Calibri"/>
          <w:color w:val="26888D" w:themeColor="text2" w:themeShade="80"/>
          <w:spacing w:val="15"/>
          <w:sz w:val="40"/>
          <w:szCs w:val="40"/>
        </w:rPr>
      </w:pPr>
      <w:r w:rsidRPr="00855B90">
        <w:rPr>
          <w:rFonts w:ascii="Calibri" w:eastAsia="Times New Roman" w:hAnsi="Calibri" w:cs="Calibri"/>
          <w:color w:val="26888D" w:themeColor="text2" w:themeShade="80"/>
          <w:spacing w:val="15"/>
          <w:sz w:val="40"/>
          <w:szCs w:val="40"/>
        </w:rPr>
        <w:t>About</w:t>
      </w:r>
    </w:p>
    <w:p w14:paraId="3ECA8CF7" w14:textId="77777777" w:rsidR="002D373B" w:rsidRPr="002D373B" w:rsidRDefault="002D373B" w:rsidP="002D373B">
      <w:pPr>
        <w:rPr>
          <w:rFonts w:ascii="Calibri" w:eastAsia="Calibri" w:hAnsi="Calibri" w:cs="Calibri"/>
          <w:color w:val="003152" w:themeColor="accent5" w:themeShade="80"/>
          <w:sz w:val="24"/>
          <w:szCs w:val="24"/>
        </w:rPr>
      </w:pPr>
      <w:r w:rsidRPr="002D373B">
        <w:rPr>
          <w:rFonts w:ascii="Calibri" w:eastAsia="Calibri" w:hAnsi="Calibri" w:cs="Calibri"/>
          <w:color w:val="003152" w:themeColor="accent5" w:themeShade="80"/>
          <w:sz w:val="24"/>
          <w:szCs w:val="24"/>
        </w:rPr>
        <w:t>Established in 2015, the Council provides advice to the Minister for Education on regulatory, policy and funding issues that affect public and non-government schools.  </w:t>
      </w:r>
    </w:p>
    <w:p w14:paraId="172F494C" w14:textId="591080D5" w:rsidR="002D373B" w:rsidRPr="00635738" w:rsidRDefault="002D373B" w:rsidP="002D373B">
      <w:pPr>
        <w:rPr>
          <w:rFonts w:ascii="Calibri" w:eastAsia="Calibri" w:hAnsi="Calibri" w:cs="Calibri"/>
          <w:b/>
          <w:color w:val="003152" w:themeColor="accent5" w:themeShade="80"/>
          <w:sz w:val="32"/>
          <w:szCs w:val="32"/>
          <w:lang w:val="en-AU"/>
        </w:rPr>
      </w:pPr>
      <w:r w:rsidRPr="002D373B">
        <w:rPr>
          <w:rFonts w:ascii="Calibri" w:eastAsia="Calibri" w:hAnsi="Calibri" w:cs="Calibri"/>
          <w:color w:val="003152" w:themeColor="accent5" w:themeShade="80"/>
          <w:sz w:val="24"/>
          <w:szCs w:val="24"/>
        </w:rPr>
        <w:t xml:space="preserve">Council meets 3 times each year and </w:t>
      </w:r>
      <w:r w:rsidR="00C23499" w:rsidRPr="00635738">
        <w:rPr>
          <w:rFonts w:ascii="Calibri" w:eastAsia="Calibri" w:hAnsi="Calibri" w:cs="Calibri"/>
          <w:color w:val="003152" w:themeColor="accent5" w:themeShade="80"/>
          <w:sz w:val="24"/>
          <w:szCs w:val="24"/>
        </w:rPr>
        <w:t xml:space="preserve">an </w:t>
      </w:r>
      <w:r w:rsidRPr="002D373B">
        <w:rPr>
          <w:rFonts w:ascii="Calibri" w:eastAsia="Calibri" w:hAnsi="Calibri" w:cs="Calibri"/>
          <w:color w:val="003152" w:themeColor="accent5" w:themeShade="80"/>
          <w:sz w:val="24"/>
          <w:szCs w:val="24"/>
        </w:rPr>
        <w:t xml:space="preserve">Official </w:t>
      </w:r>
      <w:r w:rsidRPr="00635738">
        <w:rPr>
          <w:rFonts w:ascii="Calibri" w:eastAsia="Calibri" w:hAnsi="Calibri" w:cs="Calibri"/>
          <w:color w:val="003152" w:themeColor="accent5" w:themeShade="80"/>
          <w:sz w:val="24"/>
          <w:szCs w:val="24"/>
        </w:rPr>
        <w:t>Statemen</w:t>
      </w:r>
      <w:r w:rsidR="00C23499" w:rsidRPr="00635738">
        <w:rPr>
          <w:rFonts w:ascii="Calibri" w:eastAsia="Calibri" w:hAnsi="Calibri" w:cs="Calibri"/>
          <w:color w:val="003152" w:themeColor="accent5" w:themeShade="80"/>
          <w:sz w:val="24"/>
          <w:szCs w:val="24"/>
        </w:rPr>
        <w:t>t</w:t>
      </w:r>
      <w:r w:rsidRPr="00635738">
        <w:rPr>
          <w:rFonts w:ascii="Calibri" w:eastAsia="Calibri" w:hAnsi="Calibri" w:cs="Calibri"/>
          <w:color w:val="003152" w:themeColor="accent5" w:themeShade="80"/>
          <w:sz w:val="24"/>
          <w:szCs w:val="24"/>
        </w:rPr>
        <w:t xml:space="preserve"> </w:t>
      </w:r>
      <w:r w:rsidR="00C23499" w:rsidRPr="00635738">
        <w:rPr>
          <w:rFonts w:ascii="Calibri" w:eastAsia="Calibri" w:hAnsi="Calibri" w:cs="Calibri"/>
          <w:color w:val="003152" w:themeColor="accent5" w:themeShade="80"/>
          <w:sz w:val="24"/>
          <w:szCs w:val="24"/>
        </w:rPr>
        <w:t>is</w:t>
      </w:r>
      <w:r w:rsidRPr="002D373B">
        <w:rPr>
          <w:rFonts w:ascii="Calibri" w:eastAsia="Calibri" w:hAnsi="Calibri" w:cs="Calibri"/>
          <w:color w:val="003152" w:themeColor="accent5" w:themeShade="80"/>
          <w:sz w:val="24"/>
          <w:szCs w:val="24"/>
        </w:rPr>
        <w:t xml:space="preserve"> shared after each meeting. The department provides secretariat support to the Council. Previous statements can be found online on the department’s website:</w:t>
      </w:r>
      <w:r w:rsidRPr="002D373B">
        <w:rPr>
          <w:rFonts w:ascii="Calibri" w:eastAsia="Calibri" w:hAnsi="Calibri" w:cs="Calibri"/>
          <w:b/>
          <w:color w:val="003152" w:themeColor="accent5" w:themeShade="80"/>
          <w:sz w:val="24"/>
          <w:szCs w:val="24"/>
          <w:lang w:val="en-AU"/>
        </w:rPr>
        <w:t xml:space="preserve"> </w:t>
      </w:r>
      <w:hyperlink r:id="rId11" w:tgtFrame="_blank" w:history="1">
        <w:r w:rsidR="00DD546D" w:rsidRPr="002D373B">
          <w:rPr>
            <w:rStyle w:val="Hyperlink"/>
            <w:rFonts w:ascii="Calibri" w:eastAsia="Calibri" w:hAnsi="Calibri" w:cs="Calibri"/>
            <w:color w:val="0070C0"/>
            <w:sz w:val="24"/>
            <w:szCs w:val="24"/>
            <w:lang w:val="en-AU"/>
          </w:rPr>
          <w:t>https://www.vic.gov.au/school-policy-and-funding-advisory-council</w:t>
        </w:r>
      </w:hyperlink>
      <w:r w:rsidR="00DD546D" w:rsidRPr="00A3383B">
        <w:rPr>
          <w:rFonts w:ascii="Calibri" w:eastAsia="Calibri" w:hAnsi="Calibri" w:cs="Calibri"/>
          <w:color w:val="0070C0"/>
          <w:sz w:val="32"/>
          <w:szCs w:val="32"/>
        </w:rPr>
        <w:br/>
      </w:r>
      <w:r w:rsidR="00DD546D" w:rsidRPr="002D373B">
        <w:rPr>
          <w:rFonts w:ascii="Calibri" w:eastAsia="Calibri" w:hAnsi="Calibri" w:cs="Calibri"/>
          <w:b/>
          <w:color w:val="0070C0"/>
          <w:sz w:val="32"/>
          <w:szCs w:val="32"/>
          <w:lang w:val="en-AU"/>
        </w:rPr>
        <w:t> </w:t>
      </w:r>
      <w:r w:rsidR="00306CFF">
        <w:rPr>
          <w:rFonts w:ascii="Calibri" w:eastAsia="Calibri" w:hAnsi="Calibri" w:cs="Calibri"/>
          <w:b/>
          <w:bCs/>
          <w:color w:val="003151" w:themeColor="accent1" w:themeShade="80"/>
          <w:sz w:val="28"/>
          <w:szCs w:val="28"/>
        </w:rPr>
        <w:br/>
      </w:r>
      <w:r w:rsidRPr="00635738">
        <w:rPr>
          <w:rFonts w:ascii="Calibri" w:eastAsia="Calibri" w:hAnsi="Calibri" w:cs="Calibri"/>
          <w:b/>
          <w:color w:val="003152" w:themeColor="accent5" w:themeShade="80"/>
          <w:sz w:val="28"/>
          <w:szCs w:val="28"/>
        </w:rPr>
        <w:t>Membership </w:t>
      </w:r>
    </w:p>
    <w:tbl>
      <w:tblPr>
        <w:tblW w:w="992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43"/>
        <w:gridCol w:w="2268"/>
        <w:gridCol w:w="1985"/>
        <w:gridCol w:w="1842"/>
        <w:gridCol w:w="1985"/>
      </w:tblGrid>
      <w:tr w:rsidR="00586DCF" w:rsidRPr="00A13303" w14:paraId="0E9075CC" w14:textId="77777777" w:rsidTr="7168C45A">
        <w:trPr>
          <w:trHeight w:val="300"/>
        </w:trPr>
        <w:tc>
          <w:tcPr>
            <w:tcW w:w="1843" w:type="dxa"/>
            <w:tcBorders>
              <w:top w:val="nil"/>
              <w:left w:val="nil"/>
              <w:bottom w:val="nil"/>
              <w:right w:val="nil"/>
            </w:tcBorders>
            <w:shd w:val="clear" w:color="auto" w:fill="FFFFFF" w:themeFill="background1"/>
            <w:hideMark/>
          </w:tcPr>
          <w:p w14:paraId="0C1BB2CB" w14:textId="319F77DC" w:rsidR="002D373B" w:rsidRPr="00635738" w:rsidRDefault="00B11C61" w:rsidP="002D373B">
            <w:pPr>
              <w:rPr>
                <w:rFonts w:ascii="Calibri" w:eastAsia="Calibri" w:hAnsi="Calibri" w:cs="Calibri"/>
                <w:b/>
                <w:color w:val="003152" w:themeColor="accent5" w:themeShade="80"/>
                <w:sz w:val="24"/>
                <w:szCs w:val="24"/>
                <w:lang w:val="en-AU"/>
              </w:rPr>
            </w:pPr>
            <w:r w:rsidRPr="00635738">
              <w:rPr>
                <w:rFonts w:ascii="Calibri" w:eastAsia="Calibri" w:hAnsi="Calibri" w:cs="Calibri"/>
                <w:b/>
                <w:color w:val="003152" w:themeColor="accent5" w:themeShade="80"/>
                <w:sz w:val="24"/>
                <w:szCs w:val="24"/>
                <w:lang w:val="en-AU"/>
              </w:rPr>
              <w:t>Tony Bates</w:t>
            </w:r>
          </w:p>
          <w:p w14:paraId="1DA6C27B" w14:textId="09EEEF71"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rPr>
              <w:t>Secretary</w:t>
            </w:r>
          </w:p>
          <w:p w14:paraId="217FAD05" w14:textId="4A2B7A12"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rPr>
              <w:t>Department of Education</w:t>
            </w:r>
          </w:p>
          <w:p w14:paraId="3A1D6578" w14:textId="4E9BDA08"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rPr>
              <w:t>(Chair)</w:t>
            </w:r>
          </w:p>
        </w:tc>
        <w:tc>
          <w:tcPr>
            <w:tcW w:w="2268" w:type="dxa"/>
            <w:tcBorders>
              <w:top w:val="nil"/>
              <w:left w:val="nil"/>
              <w:bottom w:val="nil"/>
              <w:right w:val="nil"/>
            </w:tcBorders>
            <w:shd w:val="clear" w:color="auto" w:fill="FFFFFF" w:themeFill="background1"/>
            <w:hideMark/>
          </w:tcPr>
          <w:p w14:paraId="14CA7F78" w14:textId="4C083A40" w:rsidR="002D373B" w:rsidRPr="00635738" w:rsidRDefault="002D373B" w:rsidP="002D373B">
            <w:pPr>
              <w:rPr>
                <w:rFonts w:ascii="Calibri" w:eastAsia="Calibri" w:hAnsi="Calibri" w:cs="Calibri"/>
                <w:b/>
                <w:color w:val="003152" w:themeColor="accent5" w:themeShade="80"/>
                <w:sz w:val="24"/>
                <w:szCs w:val="24"/>
                <w:lang w:val="en-AU"/>
              </w:rPr>
            </w:pPr>
            <w:r w:rsidRPr="00635738">
              <w:rPr>
                <w:rFonts w:ascii="Calibri" w:eastAsia="Calibri" w:hAnsi="Calibri" w:cs="Calibri"/>
                <w:b/>
                <w:color w:val="003152" w:themeColor="accent5" w:themeShade="80"/>
                <w:sz w:val="24"/>
                <w:szCs w:val="24"/>
              </w:rPr>
              <w:t>Professor Elizabeth Labone</w:t>
            </w:r>
          </w:p>
          <w:p w14:paraId="3788CE06" w14:textId="72AF7ED1"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rPr>
              <w:t>Chief Executive Officer</w:t>
            </w:r>
          </w:p>
          <w:p w14:paraId="16549533" w14:textId="51A10266"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rPr>
              <w:t>Victorian Catholic Education Authority</w:t>
            </w:r>
          </w:p>
        </w:tc>
        <w:tc>
          <w:tcPr>
            <w:tcW w:w="1985" w:type="dxa"/>
            <w:tcBorders>
              <w:top w:val="nil"/>
              <w:left w:val="nil"/>
              <w:bottom w:val="nil"/>
              <w:right w:val="nil"/>
            </w:tcBorders>
            <w:shd w:val="clear" w:color="auto" w:fill="FFFFFF" w:themeFill="background1"/>
            <w:hideMark/>
          </w:tcPr>
          <w:p w14:paraId="45EC70E9" w14:textId="34CE289E" w:rsidR="002D373B" w:rsidRPr="00635738" w:rsidRDefault="00B11C61" w:rsidP="002D373B">
            <w:pPr>
              <w:rPr>
                <w:rFonts w:ascii="Calibri" w:eastAsia="Calibri" w:hAnsi="Calibri" w:cs="Calibri"/>
                <w:b/>
                <w:color w:val="003152" w:themeColor="accent5" w:themeShade="80"/>
                <w:sz w:val="24"/>
                <w:szCs w:val="24"/>
                <w:lang w:val="en-AU"/>
              </w:rPr>
            </w:pPr>
            <w:r w:rsidRPr="00635738">
              <w:rPr>
                <w:rFonts w:ascii="Calibri" w:eastAsia="Calibri" w:hAnsi="Calibri" w:cs="Calibri"/>
                <w:b/>
                <w:color w:val="003152" w:themeColor="accent5" w:themeShade="80"/>
                <w:sz w:val="24"/>
                <w:szCs w:val="24"/>
              </w:rPr>
              <w:t>Rachel Holthouse</w:t>
            </w:r>
          </w:p>
          <w:p w14:paraId="1AB47B01" w14:textId="15FEC75E"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rPr>
              <w:t>Chief Executive</w:t>
            </w:r>
          </w:p>
          <w:p w14:paraId="18DF9F78" w14:textId="6A330B55"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rPr>
              <w:t>Independent Schools Victoria</w:t>
            </w:r>
          </w:p>
        </w:tc>
        <w:tc>
          <w:tcPr>
            <w:tcW w:w="1842" w:type="dxa"/>
            <w:tcBorders>
              <w:top w:val="nil"/>
              <w:left w:val="nil"/>
              <w:bottom w:val="nil"/>
              <w:right w:val="nil"/>
            </w:tcBorders>
            <w:shd w:val="clear" w:color="auto" w:fill="FFFFFF" w:themeFill="background1"/>
            <w:hideMark/>
          </w:tcPr>
          <w:p w14:paraId="55F58AB8" w14:textId="7A5CF6F7" w:rsidR="002D373B" w:rsidRPr="00635738" w:rsidRDefault="002D373B" w:rsidP="002D373B">
            <w:pPr>
              <w:rPr>
                <w:rFonts w:ascii="Calibri" w:eastAsia="Calibri" w:hAnsi="Calibri" w:cs="Calibri"/>
                <w:b/>
                <w:color w:val="003152" w:themeColor="accent5" w:themeShade="80"/>
                <w:sz w:val="24"/>
                <w:szCs w:val="24"/>
                <w:lang w:val="en-AU"/>
              </w:rPr>
            </w:pPr>
            <w:r w:rsidRPr="00635738">
              <w:rPr>
                <w:rFonts w:ascii="Calibri" w:eastAsia="Calibri" w:hAnsi="Calibri" w:cs="Calibri"/>
                <w:b/>
                <w:color w:val="003152" w:themeColor="accent5" w:themeShade="80"/>
                <w:sz w:val="24"/>
                <w:szCs w:val="24"/>
              </w:rPr>
              <w:t>Chris Wardlaw</w:t>
            </w:r>
            <w:r w:rsidR="00772838" w:rsidRPr="00635738">
              <w:rPr>
                <w:rFonts w:ascii="Calibri" w:eastAsia="Calibri" w:hAnsi="Calibri" w:cs="Calibri"/>
                <w:b/>
                <w:color w:val="003152" w:themeColor="accent5" w:themeShade="80"/>
                <w:sz w:val="24"/>
                <w:szCs w:val="24"/>
              </w:rPr>
              <w:br/>
            </w:r>
            <w:r w:rsidRPr="00635738">
              <w:rPr>
                <w:rFonts w:ascii="Calibri" w:eastAsia="Calibri" w:hAnsi="Calibri" w:cs="Calibri"/>
                <w:color w:val="003152" w:themeColor="accent5" w:themeShade="80"/>
                <w:sz w:val="24"/>
                <w:szCs w:val="24"/>
              </w:rPr>
              <w:t>Independent Member</w:t>
            </w:r>
          </w:p>
        </w:tc>
        <w:tc>
          <w:tcPr>
            <w:tcW w:w="1985" w:type="dxa"/>
            <w:tcBorders>
              <w:top w:val="nil"/>
              <w:left w:val="nil"/>
              <w:bottom w:val="nil"/>
              <w:right w:val="nil"/>
            </w:tcBorders>
            <w:shd w:val="clear" w:color="auto" w:fill="FFFFFF" w:themeFill="background1"/>
            <w:hideMark/>
          </w:tcPr>
          <w:p w14:paraId="47346B8B" w14:textId="23E3A6F8" w:rsidR="009E5DC8" w:rsidRPr="00635738" w:rsidRDefault="009E5DC8" w:rsidP="002D373B">
            <w:pPr>
              <w:rPr>
                <w:rFonts w:ascii="Calibri" w:eastAsia="Calibri" w:hAnsi="Calibri" w:cs="Calibri"/>
                <w:b/>
                <w:color w:val="003152" w:themeColor="accent5" w:themeShade="80"/>
                <w:sz w:val="24"/>
                <w:szCs w:val="24"/>
                <w:lang w:val="en-AU"/>
              </w:rPr>
            </w:pPr>
            <w:r w:rsidRPr="00635738">
              <w:rPr>
                <w:rFonts w:ascii="Calibri" w:eastAsia="Calibri" w:hAnsi="Calibri" w:cs="Calibri"/>
                <w:b/>
                <w:color w:val="003152" w:themeColor="accent5" w:themeShade="80"/>
                <w:sz w:val="24"/>
                <w:szCs w:val="24"/>
                <w:lang w:val="en-AU"/>
              </w:rPr>
              <w:t>David Howes</w:t>
            </w:r>
          </w:p>
          <w:p w14:paraId="36AE7D09" w14:textId="488F5719"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rPr>
              <w:t>Deputy Secretary</w:t>
            </w:r>
            <w:r w:rsidRPr="00635738">
              <w:rPr>
                <w:rFonts w:ascii="Calibri" w:eastAsia="Calibri" w:hAnsi="Calibri" w:cs="Calibri"/>
                <w:color w:val="003152" w:themeColor="accent5" w:themeShade="80"/>
                <w:sz w:val="24"/>
                <w:szCs w:val="24"/>
                <w:lang w:val="en-AU"/>
              </w:rPr>
              <w:t> </w:t>
            </w:r>
          </w:p>
          <w:p w14:paraId="06549D84" w14:textId="77777777" w:rsidR="00772838" w:rsidRPr="00635738" w:rsidRDefault="002D373B" w:rsidP="002D373B">
            <w:pPr>
              <w:rPr>
                <w:rFonts w:ascii="Calibri" w:eastAsia="Calibri" w:hAnsi="Calibri" w:cs="Calibri"/>
                <w:color w:val="003152" w:themeColor="accent5" w:themeShade="80"/>
                <w:sz w:val="24"/>
                <w:szCs w:val="24"/>
              </w:rPr>
            </w:pPr>
            <w:r w:rsidRPr="00635738">
              <w:rPr>
                <w:rFonts w:ascii="Calibri" w:eastAsia="Calibri" w:hAnsi="Calibri" w:cs="Calibri"/>
                <w:color w:val="003152" w:themeColor="accent5" w:themeShade="80"/>
                <w:sz w:val="24"/>
                <w:szCs w:val="24"/>
              </w:rPr>
              <w:t>Schools and Regional Services</w:t>
            </w:r>
          </w:p>
          <w:p w14:paraId="5EFF98A9" w14:textId="5C0D53CC" w:rsidR="002D373B" w:rsidRPr="00635738" w:rsidRDefault="002D373B" w:rsidP="002D373B">
            <w:pPr>
              <w:rPr>
                <w:rFonts w:ascii="Calibri" w:eastAsia="Calibri" w:hAnsi="Calibri" w:cs="Calibri"/>
                <w:b/>
                <w:color w:val="003152" w:themeColor="accent5" w:themeShade="80"/>
                <w:sz w:val="24"/>
                <w:szCs w:val="24"/>
                <w:lang w:val="en-AU"/>
              </w:rPr>
            </w:pPr>
            <w:r w:rsidRPr="00635738">
              <w:rPr>
                <w:rFonts w:ascii="Calibri" w:eastAsia="Calibri" w:hAnsi="Calibri" w:cs="Calibri"/>
                <w:color w:val="003152" w:themeColor="accent5" w:themeShade="80"/>
                <w:sz w:val="24"/>
                <w:szCs w:val="24"/>
              </w:rPr>
              <w:t>Department of Education</w:t>
            </w:r>
            <w:r w:rsidRPr="00635738">
              <w:rPr>
                <w:rFonts w:ascii="Calibri" w:eastAsia="Calibri" w:hAnsi="Calibri" w:cs="Calibri"/>
                <w:b/>
                <w:color w:val="003152" w:themeColor="accent5" w:themeShade="80"/>
                <w:sz w:val="24"/>
                <w:szCs w:val="24"/>
              </w:rPr>
              <w:t> </w:t>
            </w:r>
            <w:r w:rsidRPr="00635738">
              <w:rPr>
                <w:rFonts w:ascii="Calibri" w:eastAsia="Calibri" w:hAnsi="Calibri" w:cs="Calibri"/>
                <w:b/>
                <w:color w:val="003152" w:themeColor="accent5" w:themeShade="80"/>
                <w:sz w:val="24"/>
                <w:szCs w:val="24"/>
                <w:lang w:val="en-AU"/>
              </w:rPr>
              <w:t> </w:t>
            </w:r>
          </w:p>
        </w:tc>
      </w:tr>
    </w:tbl>
    <w:p w14:paraId="6E5A9B9B" w14:textId="37FB99E6" w:rsidR="7168C45A" w:rsidRDefault="7168C45A" w:rsidP="7168C45A">
      <w:pPr>
        <w:rPr>
          <w:rFonts w:ascii="Calibri" w:eastAsia="Calibri" w:hAnsi="Calibri" w:cs="Calibri"/>
          <w:b/>
          <w:bCs/>
          <w:color w:val="003152" w:themeColor="accent5" w:themeShade="80"/>
          <w:sz w:val="28"/>
          <w:szCs w:val="28"/>
        </w:rPr>
      </w:pPr>
    </w:p>
    <w:p w14:paraId="467EBED2" w14:textId="6F0ACA35" w:rsidR="002D373B" w:rsidRPr="00635738" w:rsidRDefault="002D373B" w:rsidP="002D373B">
      <w:pPr>
        <w:rPr>
          <w:rFonts w:ascii="Calibri" w:eastAsia="Calibri" w:hAnsi="Calibri" w:cs="Calibri"/>
          <w:b/>
          <w:color w:val="003152" w:themeColor="accent5" w:themeShade="80"/>
          <w:sz w:val="28"/>
          <w:szCs w:val="28"/>
        </w:rPr>
      </w:pPr>
      <w:r w:rsidRPr="00635738">
        <w:rPr>
          <w:rFonts w:ascii="Calibri" w:eastAsia="Calibri" w:hAnsi="Calibri" w:cs="Calibri"/>
          <w:b/>
          <w:color w:val="003152" w:themeColor="accent5" w:themeShade="80"/>
          <w:sz w:val="28"/>
          <w:szCs w:val="28"/>
        </w:rPr>
        <w:t>Media enquiries </w:t>
      </w:r>
    </w:p>
    <w:p w14:paraId="076B5296" w14:textId="196C3340"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rPr>
        <w:t>Victorian Catholic Education Authority</w:t>
      </w:r>
      <w:r w:rsidRPr="00635738">
        <w:rPr>
          <w:rFonts w:ascii="Calibri" w:eastAsia="Calibri" w:hAnsi="Calibri" w:cs="Calibri"/>
          <w:color w:val="003152" w:themeColor="accent5" w:themeShade="80"/>
          <w:sz w:val="24"/>
          <w:szCs w:val="24"/>
          <w:lang w:val="en-AU"/>
        </w:rPr>
        <w:tab/>
      </w:r>
      <w:hyperlink r:id="rId12" w:history="1">
        <w:r w:rsidR="003E2DF2" w:rsidRPr="00635738">
          <w:rPr>
            <w:rStyle w:val="Hyperlink"/>
            <w:rFonts w:ascii="Calibri" w:eastAsia="Calibri" w:hAnsi="Calibri" w:cs="Calibri"/>
            <w:color w:val="003152" w:themeColor="accent5" w:themeShade="80"/>
            <w:sz w:val="24"/>
            <w:szCs w:val="24"/>
            <w:lang w:val="en-US"/>
          </w:rPr>
          <w:t>media@vcea.catholic.edu.au</w:t>
        </w:r>
      </w:hyperlink>
      <w:r w:rsidRPr="00635738">
        <w:rPr>
          <w:rFonts w:ascii="Calibri" w:eastAsia="Calibri" w:hAnsi="Calibri" w:cs="Calibri"/>
          <w:color w:val="003152" w:themeColor="accent5" w:themeShade="80"/>
          <w:sz w:val="24"/>
          <w:szCs w:val="24"/>
          <w:lang w:val="en-US"/>
        </w:rPr>
        <w:t xml:space="preserve"> </w:t>
      </w:r>
      <w:r w:rsidRPr="00635738">
        <w:rPr>
          <w:rFonts w:ascii="Calibri" w:eastAsia="Calibri" w:hAnsi="Calibri" w:cs="Calibri"/>
          <w:color w:val="003152" w:themeColor="accent5" w:themeShade="80"/>
          <w:sz w:val="24"/>
          <w:szCs w:val="24"/>
          <w:lang w:val="en-AU"/>
        </w:rPr>
        <w:tab/>
      </w:r>
      <w:r w:rsidRPr="00635738">
        <w:rPr>
          <w:rFonts w:ascii="Calibri" w:eastAsia="Calibri" w:hAnsi="Calibri" w:cs="Calibri"/>
          <w:color w:val="003152" w:themeColor="accent5" w:themeShade="80"/>
          <w:sz w:val="24"/>
          <w:szCs w:val="24"/>
          <w:lang w:val="en-AU"/>
        </w:rPr>
        <w:tab/>
      </w:r>
      <w:r w:rsidR="00632DE4">
        <w:rPr>
          <w:rFonts w:ascii="Calibri" w:eastAsia="Calibri" w:hAnsi="Calibri" w:cs="Calibri"/>
          <w:color w:val="003152" w:themeColor="accent5" w:themeShade="80"/>
          <w:sz w:val="24"/>
          <w:szCs w:val="24"/>
          <w:lang w:val="en-AU"/>
        </w:rPr>
        <w:t xml:space="preserve"> </w:t>
      </w:r>
      <w:r w:rsidRPr="00635738">
        <w:rPr>
          <w:rFonts w:ascii="Calibri" w:eastAsia="Calibri" w:hAnsi="Calibri" w:cs="Calibri"/>
          <w:color w:val="003152" w:themeColor="accent5" w:themeShade="80"/>
          <w:sz w:val="24"/>
          <w:szCs w:val="24"/>
          <w:lang w:val="en-US"/>
        </w:rPr>
        <w:t>(03) 9267 0228 </w:t>
      </w:r>
      <w:r w:rsidRPr="00635738">
        <w:rPr>
          <w:rFonts w:ascii="Calibri" w:eastAsia="Calibri" w:hAnsi="Calibri" w:cs="Calibri"/>
          <w:color w:val="003152" w:themeColor="accent5" w:themeShade="80"/>
          <w:sz w:val="24"/>
          <w:szCs w:val="24"/>
          <w:lang w:val="en-AU"/>
        </w:rPr>
        <w:t> </w:t>
      </w:r>
    </w:p>
    <w:p w14:paraId="3B4C053B" w14:textId="23FC1988"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lang w:val="en-US"/>
        </w:rPr>
        <w:t xml:space="preserve">Independent Schools Victoria </w:t>
      </w:r>
      <w:r w:rsidRPr="00635738">
        <w:rPr>
          <w:rFonts w:ascii="Calibri" w:eastAsia="Calibri" w:hAnsi="Calibri" w:cs="Calibri"/>
          <w:color w:val="003152" w:themeColor="accent5" w:themeShade="80"/>
          <w:sz w:val="24"/>
          <w:szCs w:val="24"/>
          <w:lang w:val="en-AU"/>
        </w:rPr>
        <w:tab/>
      </w:r>
      <w:r w:rsidRPr="00635738">
        <w:rPr>
          <w:rFonts w:ascii="Calibri" w:eastAsia="Calibri" w:hAnsi="Calibri" w:cs="Calibri"/>
          <w:color w:val="003152" w:themeColor="accent5" w:themeShade="80"/>
          <w:sz w:val="24"/>
          <w:szCs w:val="24"/>
          <w:lang w:val="en-AU"/>
        </w:rPr>
        <w:tab/>
      </w:r>
      <w:hyperlink r:id="rId13" w:history="1">
        <w:r w:rsidR="00222AD2" w:rsidRPr="00635738">
          <w:rPr>
            <w:rStyle w:val="Hyperlink"/>
            <w:rFonts w:ascii="Calibri" w:eastAsia="Calibri" w:hAnsi="Calibri" w:cs="Calibri"/>
            <w:color w:val="003152" w:themeColor="accent5" w:themeShade="80"/>
            <w:sz w:val="24"/>
            <w:szCs w:val="24"/>
            <w:lang w:val="en-US"/>
          </w:rPr>
          <w:t>enquiries@is.vic.edu.au</w:t>
        </w:r>
      </w:hyperlink>
      <w:r w:rsidRPr="00635738">
        <w:rPr>
          <w:rFonts w:ascii="Calibri" w:eastAsia="Calibri" w:hAnsi="Calibri" w:cs="Calibri"/>
          <w:color w:val="003152" w:themeColor="accent5" w:themeShade="80"/>
          <w:sz w:val="24"/>
          <w:szCs w:val="24"/>
          <w:lang w:val="en-US"/>
        </w:rPr>
        <w:t xml:space="preserve"> </w:t>
      </w:r>
      <w:r w:rsidRPr="00635738">
        <w:rPr>
          <w:rFonts w:ascii="Calibri" w:eastAsia="Calibri" w:hAnsi="Calibri" w:cs="Calibri"/>
          <w:color w:val="003152" w:themeColor="accent5" w:themeShade="80"/>
          <w:sz w:val="24"/>
          <w:szCs w:val="24"/>
          <w:lang w:val="en-AU"/>
        </w:rPr>
        <w:tab/>
      </w:r>
      <w:r w:rsidRPr="00635738">
        <w:rPr>
          <w:rFonts w:ascii="Calibri" w:eastAsia="Calibri" w:hAnsi="Calibri" w:cs="Calibri"/>
          <w:color w:val="003152" w:themeColor="accent5" w:themeShade="80"/>
          <w:sz w:val="24"/>
          <w:szCs w:val="24"/>
          <w:lang w:val="en-AU"/>
        </w:rPr>
        <w:tab/>
      </w:r>
      <w:r w:rsidR="00632DE4">
        <w:rPr>
          <w:rFonts w:ascii="Calibri" w:eastAsia="Calibri" w:hAnsi="Calibri" w:cs="Calibri"/>
          <w:color w:val="003152" w:themeColor="accent5" w:themeShade="80"/>
          <w:sz w:val="24"/>
          <w:szCs w:val="24"/>
          <w:lang w:val="en-AU"/>
        </w:rPr>
        <w:t xml:space="preserve"> </w:t>
      </w:r>
      <w:r w:rsidRPr="00635738">
        <w:rPr>
          <w:rFonts w:ascii="Calibri" w:eastAsia="Calibri" w:hAnsi="Calibri" w:cs="Calibri"/>
          <w:color w:val="003152" w:themeColor="accent5" w:themeShade="80"/>
          <w:sz w:val="24"/>
          <w:szCs w:val="24"/>
          <w:lang w:val="en-US"/>
        </w:rPr>
        <w:t>(03) 9825 7200</w:t>
      </w:r>
      <w:r w:rsidRPr="00635738">
        <w:rPr>
          <w:rFonts w:ascii="Calibri" w:eastAsia="Calibri" w:hAnsi="Calibri" w:cs="Calibri"/>
          <w:color w:val="003152" w:themeColor="accent5" w:themeShade="80"/>
          <w:sz w:val="24"/>
          <w:szCs w:val="24"/>
          <w:lang w:val="en-AU"/>
        </w:rPr>
        <w:t> </w:t>
      </w:r>
    </w:p>
    <w:p w14:paraId="13438D3E" w14:textId="44F91DE1"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lang w:val="en-US"/>
        </w:rPr>
        <w:t>Department of Education</w:t>
      </w:r>
      <w:r w:rsidRPr="00635738">
        <w:rPr>
          <w:rFonts w:ascii="Calibri" w:eastAsia="Calibri" w:hAnsi="Calibri" w:cs="Calibri"/>
          <w:color w:val="003152" w:themeColor="accent5" w:themeShade="80"/>
          <w:sz w:val="24"/>
          <w:szCs w:val="24"/>
          <w:lang w:val="en-AU"/>
        </w:rPr>
        <w:tab/>
      </w:r>
      <w:r w:rsidRPr="00635738">
        <w:rPr>
          <w:rFonts w:ascii="Calibri" w:eastAsia="Calibri" w:hAnsi="Calibri" w:cs="Calibri"/>
          <w:color w:val="003152" w:themeColor="accent5" w:themeShade="80"/>
          <w:sz w:val="24"/>
          <w:szCs w:val="24"/>
          <w:lang w:val="en-AU"/>
        </w:rPr>
        <w:tab/>
      </w:r>
      <w:r w:rsidRPr="00635738">
        <w:rPr>
          <w:rFonts w:ascii="Calibri" w:eastAsia="Calibri" w:hAnsi="Calibri" w:cs="Calibri"/>
          <w:color w:val="003152" w:themeColor="accent5" w:themeShade="80"/>
          <w:sz w:val="24"/>
          <w:szCs w:val="24"/>
          <w:lang w:val="en-AU"/>
        </w:rPr>
        <w:tab/>
      </w:r>
      <w:hyperlink r:id="rId14" w:tgtFrame="_blank" w:history="1">
        <w:r w:rsidRPr="00635738">
          <w:rPr>
            <w:rStyle w:val="Hyperlink"/>
            <w:rFonts w:ascii="Calibri" w:eastAsia="Calibri" w:hAnsi="Calibri" w:cs="Calibri"/>
            <w:color w:val="003152" w:themeColor="accent5" w:themeShade="80"/>
            <w:sz w:val="24"/>
            <w:szCs w:val="24"/>
            <w:lang w:val="en-US"/>
          </w:rPr>
          <w:t>media.unit@education.vic.gov.au</w:t>
        </w:r>
      </w:hyperlink>
      <w:r w:rsidRPr="00635738">
        <w:rPr>
          <w:rFonts w:ascii="Calibri" w:eastAsia="Calibri" w:hAnsi="Calibri" w:cs="Calibri"/>
          <w:color w:val="003152" w:themeColor="accent5" w:themeShade="80"/>
          <w:sz w:val="24"/>
          <w:szCs w:val="24"/>
          <w:lang w:val="en-AU"/>
        </w:rPr>
        <w:tab/>
      </w:r>
      <w:r w:rsidR="00632DE4">
        <w:rPr>
          <w:rFonts w:ascii="Calibri" w:eastAsia="Calibri" w:hAnsi="Calibri" w:cs="Calibri"/>
          <w:color w:val="003152" w:themeColor="accent5" w:themeShade="80"/>
          <w:sz w:val="24"/>
          <w:szCs w:val="24"/>
          <w:lang w:val="en-AU"/>
        </w:rPr>
        <w:t xml:space="preserve"> </w:t>
      </w:r>
      <w:r w:rsidRPr="00635738">
        <w:rPr>
          <w:rFonts w:ascii="Calibri" w:eastAsia="Calibri" w:hAnsi="Calibri" w:cs="Calibri"/>
          <w:color w:val="003152" w:themeColor="accent5" w:themeShade="80"/>
          <w:sz w:val="24"/>
          <w:szCs w:val="24"/>
          <w:lang w:val="en-US"/>
        </w:rPr>
        <w:t>(03) 8688 7776 </w:t>
      </w:r>
      <w:r w:rsidRPr="00635738">
        <w:rPr>
          <w:rFonts w:ascii="Calibri" w:eastAsia="Calibri" w:hAnsi="Calibri" w:cs="Calibri"/>
          <w:color w:val="003152" w:themeColor="accent5" w:themeShade="80"/>
          <w:sz w:val="24"/>
          <w:szCs w:val="24"/>
          <w:lang w:val="en-AU"/>
        </w:rPr>
        <w:t>  </w:t>
      </w:r>
    </w:p>
    <w:p w14:paraId="6A593038" w14:textId="2D342841"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lang w:val="en-AU"/>
        </w:rPr>
        <w:t>Council Secretariat </w:t>
      </w:r>
      <w:r w:rsidR="000F34E2" w:rsidRPr="00635738">
        <w:rPr>
          <w:rFonts w:ascii="Calibri" w:eastAsia="Calibri" w:hAnsi="Calibri" w:cs="Calibri"/>
          <w:color w:val="003152" w:themeColor="accent5" w:themeShade="80"/>
          <w:sz w:val="24"/>
          <w:szCs w:val="24"/>
          <w:lang w:val="en-AU"/>
        </w:rPr>
        <w:t xml:space="preserve">                                          </w:t>
      </w:r>
      <w:r w:rsidR="000F34E2">
        <w:rPr>
          <w:rFonts w:ascii="Calibri" w:eastAsia="Calibri" w:hAnsi="Calibri" w:cs="Calibri"/>
          <w:color w:val="003152" w:themeColor="accent5" w:themeShade="80"/>
          <w:sz w:val="24"/>
          <w:szCs w:val="24"/>
          <w:lang w:val="en-AU"/>
        </w:rPr>
        <w:t xml:space="preserve"> </w:t>
      </w:r>
      <w:r w:rsidR="000F34E2" w:rsidRPr="00635738">
        <w:rPr>
          <w:rFonts w:ascii="Calibri" w:eastAsia="Calibri" w:hAnsi="Calibri" w:cs="Calibri"/>
          <w:color w:val="003152" w:themeColor="accent5" w:themeShade="80"/>
          <w:sz w:val="24"/>
          <w:szCs w:val="24"/>
          <w:lang w:val="en-AU"/>
        </w:rPr>
        <w:t xml:space="preserve">  </w:t>
      </w:r>
      <w:hyperlink r:id="rId15" w:history="1">
        <w:r w:rsidR="000F34E2" w:rsidRPr="00635738">
          <w:rPr>
            <w:rStyle w:val="Hyperlink"/>
            <w:rFonts w:ascii="Calibri" w:eastAsia="Calibri" w:hAnsi="Calibri" w:cs="Calibri"/>
            <w:color w:val="003152" w:themeColor="accent5" w:themeShade="80"/>
            <w:sz w:val="24"/>
            <w:szCs w:val="24"/>
            <w:lang w:val="en-US"/>
          </w:rPr>
          <w:t>SP.FAC@education.vic.gov.au</w:t>
        </w:r>
      </w:hyperlink>
      <w:r w:rsidR="00071DA3" w:rsidRPr="00635738">
        <w:rPr>
          <w:rFonts w:ascii="Calibri" w:eastAsia="Calibri" w:hAnsi="Calibri" w:cs="Calibri"/>
          <w:color w:val="003152" w:themeColor="accent5" w:themeShade="80"/>
          <w:sz w:val="24"/>
          <w:szCs w:val="24"/>
          <w:lang w:val="en-US"/>
        </w:rPr>
        <w:t xml:space="preserve">  </w:t>
      </w:r>
      <w:r w:rsidR="000F34E2" w:rsidRPr="00635738">
        <w:rPr>
          <w:rFonts w:ascii="Calibri" w:eastAsia="Calibri" w:hAnsi="Calibri" w:cs="Calibri"/>
          <w:color w:val="003152" w:themeColor="accent5" w:themeShade="80"/>
          <w:sz w:val="24"/>
          <w:szCs w:val="24"/>
          <w:lang w:val="en-AU"/>
        </w:rPr>
        <w:tab/>
      </w:r>
      <w:r w:rsidR="00632DE4">
        <w:rPr>
          <w:rFonts w:ascii="Calibri" w:eastAsia="Calibri" w:hAnsi="Calibri" w:cs="Calibri"/>
          <w:color w:val="003152" w:themeColor="accent5" w:themeShade="80"/>
          <w:sz w:val="24"/>
          <w:szCs w:val="24"/>
          <w:lang w:val="en-AU"/>
        </w:rPr>
        <w:t xml:space="preserve"> </w:t>
      </w:r>
      <w:r w:rsidR="000F34E2" w:rsidRPr="00635738">
        <w:rPr>
          <w:rFonts w:ascii="Calibri" w:eastAsia="Calibri" w:hAnsi="Calibri" w:cs="Calibri"/>
          <w:color w:val="003152" w:themeColor="accent5" w:themeShade="80"/>
          <w:sz w:val="24"/>
          <w:szCs w:val="24"/>
          <w:lang w:val="en-US"/>
        </w:rPr>
        <w:t>(03) 7022 0672</w:t>
      </w:r>
      <w:r w:rsidR="000F34E2" w:rsidRPr="00635738">
        <w:rPr>
          <w:rFonts w:ascii="Calibri" w:eastAsia="Calibri" w:hAnsi="Calibri" w:cs="Calibri"/>
          <w:color w:val="003152" w:themeColor="accent5" w:themeShade="80"/>
          <w:sz w:val="24"/>
          <w:szCs w:val="24"/>
          <w:lang w:val="en-AU"/>
        </w:rPr>
        <w:t> </w:t>
      </w:r>
      <w:r w:rsidRPr="00635738">
        <w:rPr>
          <w:rFonts w:ascii="Calibri" w:eastAsia="Calibri" w:hAnsi="Calibri" w:cs="Calibri"/>
          <w:color w:val="003152" w:themeColor="accent5" w:themeShade="80"/>
          <w:sz w:val="24"/>
          <w:szCs w:val="24"/>
          <w:lang w:val="en-AU"/>
        </w:rPr>
        <w:tab/>
      </w:r>
    </w:p>
    <w:p w14:paraId="43813B35" w14:textId="053BAF5A"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lang w:val="en-AU"/>
        </w:rPr>
        <w:t xml:space="preserve">Contact the </w:t>
      </w:r>
      <w:r w:rsidR="00071DA3" w:rsidRPr="00635738">
        <w:rPr>
          <w:rFonts w:ascii="Calibri" w:eastAsia="Calibri" w:hAnsi="Calibri" w:cs="Calibri"/>
          <w:color w:val="003152" w:themeColor="accent5" w:themeShade="80"/>
          <w:sz w:val="24"/>
          <w:szCs w:val="24"/>
          <w:lang w:val="en-AU"/>
        </w:rPr>
        <w:t xml:space="preserve">Council </w:t>
      </w:r>
      <w:r w:rsidR="009B07EF" w:rsidRPr="00635738">
        <w:rPr>
          <w:rFonts w:ascii="Calibri" w:eastAsia="Calibri" w:hAnsi="Calibri" w:cs="Calibri"/>
          <w:color w:val="003152" w:themeColor="accent5" w:themeShade="80"/>
          <w:sz w:val="24"/>
          <w:szCs w:val="24"/>
          <w:lang w:val="en-AU"/>
        </w:rPr>
        <w:t>Secretariat if</w:t>
      </w:r>
      <w:r w:rsidRPr="00635738">
        <w:rPr>
          <w:rFonts w:ascii="Calibri" w:eastAsia="Calibri" w:hAnsi="Calibri" w:cs="Calibri"/>
          <w:color w:val="003152" w:themeColor="accent5" w:themeShade="80"/>
          <w:sz w:val="24"/>
          <w:szCs w:val="24"/>
          <w:lang w:val="en-AU"/>
        </w:rPr>
        <w:t xml:space="preserve"> you need this information in an accessible format</w:t>
      </w:r>
      <w:r w:rsidR="00285D8C" w:rsidRPr="00635738">
        <w:rPr>
          <w:rFonts w:ascii="Calibri" w:eastAsia="Calibri" w:hAnsi="Calibri" w:cs="Calibri"/>
          <w:color w:val="003152" w:themeColor="accent5" w:themeShade="80"/>
          <w:sz w:val="24"/>
          <w:szCs w:val="24"/>
          <w:lang w:val="en-AU"/>
        </w:rPr>
        <w:t>.</w:t>
      </w:r>
    </w:p>
    <w:sectPr w:rsidR="002D373B" w:rsidRPr="00635738" w:rsidSect="003677EA">
      <w:headerReference w:type="even" r:id="rId16"/>
      <w:headerReference w:type="default" r:id="rId17"/>
      <w:footerReference w:type="even" r:id="rId18"/>
      <w:footerReference w:type="default" r:id="rId19"/>
      <w:headerReference w:type="first" r:id="rId20"/>
      <w:footerReference w:type="first" r:id="rId21"/>
      <w:pgSz w:w="11900" w:h="16840"/>
      <w:pgMar w:top="1531" w:right="1134" w:bottom="1560" w:left="1134" w:header="284"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32BD" w14:textId="77777777" w:rsidR="006870A2" w:rsidRDefault="006870A2" w:rsidP="008B4878">
      <w:r>
        <w:separator/>
      </w:r>
    </w:p>
  </w:endnote>
  <w:endnote w:type="continuationSeparator" w:id="0">
    <w:p w14:paraId="32F88F2C" w14:textId="77777777" w:rsidR="006870A2" w:rsidRDefault="006870A2" w:rsidP="008B4878">
      <w:r>
        <w:continuationSeparator/>
      </w:r>
    </w:p>
  </w:endnote>
  <w:endnote w:type="continuationNotice" w:id="1">
    <w:p w14:paraId="0C225FCD" w14:textId="77777777" w:rsidR="006870A2" w:rsidRDefault="006870A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48F3" w14:textId="2336F828" w:rsidR="003D652C" w:rsidRPr="003D652C" w:rsidRDefault="003D652C">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Pr>
        <w:rStyle w:val="PageNumber"/>
        <w:b/>
        <w:bCs/>
        <w:sz w:val="16"/>
        <w:szCs w:val="16"/>
      </w:rPr>
      <w:t>2</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BD0E" w14:textId="77777777" w:rsidR="006870A2" w:rsidRDefault="006870A2" w:rsidP="008B4878">
      <w:r>
        <w:separator/>
      </w:r>
    </w:p>
  </w:footnote>
  <w:footnote w:type="continuationSeparator" w:id="0">
    <w:p w14:paraId="35B14DB2" w14:textId="77777777" w:rsidR="006870A2" w:rsidRDefault="006870A2" w:rsidP="008B4878">
      <w:r>
        <w:continuationSeparator/>
      </w:r>
    </w:p>
  </w:footnote>
  <w:footnote w:type="continuationNotice" w:id="1">
    <w:p w14:paraId="53FBD13D" w14:textId="77777777" w:rsidR="006870A2" w:rsidRDefault="006870A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886F" w14:textId="77777777" w:rsidR="00692314" w:rsidRDefault="00692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F5248D5" w:rsidR="003967DD" w:rsidRDefault="003D652C" w:rsidP="008B4878">
    <w:pPr>
      <w:pStyle w:val="Header"/>
    </w:pPr>
    <w:r>
      <w:rPr>
        <w:noProof/>
      </w:rPr>
      <w:drawing>
        <wp:anchor distT="0" distB="0" distL="114300" distR="114300" simplePos="0" relativeHeight="251658241" behindDoc="1" locked="0" layoutInCell="1" allowOverlap="1" wp14:anchorId="12C1147C" wp14:editId="23783959">
          <wp:simplePos x="0" y="0"/>
          <wp:positionH relativeFrom="column">
            <wp:posOffset>-694691</wp:posOffset>
          </wp:positionH>
          <wp:positionV relativeFrom="paragraph">
            <wp:posOffset>-167005</wp:posOffset>
          </wp:positionV>
          <wp:extent cx="7556843" cy="609600"/>
          <wp:effectExtent l="0" t="0" r="0" b="0"/>
          <wp:wrapNone/>
          <wp:docPr id="836210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32771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21879" cy="62291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12D1" w14:textId="6CB0F4CE" w:rsidR="003D652C" w:rsidRDefault="003D652C">
    <w:pPr>
      <w:pStyle w:val="Header"/>
    </w:pPr>
    <w:r>
      <w:rPr>
        <w:noProof/>
      </w:rPr>
      <w:drawing>
        <wp:anchor distT="0" distB="0" distL="114300" distR="114300" simplePos="0" relativeHeight="251658240" behindDoc="1" locked="0" layoutInCell="1" allowOverlap="1" wp14:anchorId="78B6116D" wp14:editId="2ECDA68D">
          <wp:simplePos x="0" y="0"/>
          <wp:positionH relativeFrom="page">
            <wp:posOffset>-12700</wp:posOffset>
          </wp:positionH>
          <wp:positionV relativeFrom="page">
            <wp:posOffset>-38100</wp:posOffset>
          </wp:positionV>
          <wp:extent cx="7578725" cy="1197311"/>
          <wp:effectExtent l="0" t="0" r="3175" b="0"/>
          <wp:wrapNone/>
          <wp:docPr id="29018234" name="Picture 29018234"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725" cy="11973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9247396"/>
    <w:lvl w:ilvl="0">
      <w:start w:val="5"/>
      <w:numFmt w:val="decimal"/>
      <w:lvlText w:val="%1."/>
      <w:lvlJc w:val="left"/>
      <w:pPr>
        <w:tabs>
          <w:tab w:val="num" w:pos="360"/>
        </w:tabs>
        <w:ind w:left="360" w:hanging="360"/>
      </w:pPr>
      <w:rPr>
        <w:rFonts w:hint="default"/>
        <w:b w:val="0"/>
        <w:bCs/>
      </w:r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1F29D0"/>
    <w:multiLevelType w:val="multilevel"/>
    <w:tmpl w:val="718EF2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F14A27"/>
    <w:multiLevelType w:val="hybridMultilevel"/>
    <w:tmpl w:val="FBE8A7A2"/>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1B3916D7"/>
    <w:multiLevelType w:val="hybridMultilevel"/>
    <w:tmpl w:val="D7683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C4608A"/>
    <w:multiLevelType w:val="hybridMultilevel"/>
    <w:tmpl w:val="86B66A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2908DF"/>
    <w:multiLevelType w:val="hybridMultilevel"/>
    <w:tmpl w:val="1F5095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DA1254"/>
    <w:multiLevelType w:val="hybridMultilevel"/>
    <w:tmpl w:val="89E0D758"/>
    <w:lvl w:ilvl="0" w:tplc="0F2A3DB2">
      <w:start w:val="1"/>
      <w:numFmt w:val="lowerLetter"/>
      <w:lvlText w:val="%1."/>
      <w:lvlJc w:val="left"/>
      <w:pPr>
        <w:ind w:left="644" w:hanging="360"/>
      </w:pPr>
      <w:rPr>
        <w:b w:val="0"/>
        <w:bCs w:val="0"/>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5D7EAF"/>
    <w:multiLevelType w:val="hybridMultilevel"/>
    <w:tmpl w:val="5CF207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AB1E61"/>
    <w:multiLevelType w:val="multilevel"/>
    <w:tmpl w:val="087CE6AE"/>
    <w:lvl w:ilvl="0">
      <w:start w:val="1"/>
      <w:numFmt w:val="decimal"/>
      <w:lvlText w:val="%1."/>
      <w:lvlJc w:val="left"/>
      <w:pPr>
        <w:tabs>
          <w:tab w:val="num" w:pos="360"/>
        </w:tabs>
        <w:ind w:left="360" w:hanging="360"/>
      </w:pPr>
      <w:rPr>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506737F6"/>
    <w:multiLevelType w:val="hybridMultilevel"/>
    <w:tmpl w:val="21C85D6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4D5468F"/>
    <w:multiLevelType w:val="hybridMultilevel"/>
    <w:tmpl w:val="1CE01EA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E76D4B"/>
    <w:multiLevelType w:val="hybridMultilevel"/>
    <w:tmpl w:val="AD786270"/>
    <w:lvl w:ilvl="0" w:tplc="0C09000F">
      <w:start w:val="1"/>
      <w:numFmt w:val="decimal"/>
      <w:lvlText w:val="%1."/>
      <w:lvlJc w:val="left"/>
      <w:pPr>
        <w:ind w:left="360" w:hanging="360"/>
      </w:pPr>
      <w:rPr>
        <w:rFonts w:hint="default"/>
      </w:rPr>
    </w:lvl>
    <w:lvl w:ilvl="1" w:tplc="D23A9DE6">
      <w:start w:val="1"/>
      <w:numFmt w:val="lowerLetter"/>
      <w:lvlText w:val="%2."/>
      <w:lvlJc w:val="left"/>
      <w:pPr>
        <w:ind w:left="1080" w:hanging="360"/>
      </w:pPr>
      <w:rPr>
        <w:color w:val="1F1545" w:themeColor="text1"/>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DD337E8"/>
    <w:multiLevelType w:val="multilevel"/>
    <w:tmpl w:val="087CE6AE"/>
    <w:lvl w:ilvl="0">
      <w:start w:val="1"/>
      <w:numFmt w:val="decimal"/>
      <w:lvlText w:val="%1."/>
      <w:lvlJc w:val="left"/>
      <w:pPr>
        <w:tabs>
          <w:tab w:val="num" w:pos="360"/>
        </w:tabs>
        <w:ind w:left="360" w:hanging="360"/>
      </w:pPr>
      <w:rPr>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7A6F2D"/>
    <w:multiLevelType w:val="hybridMultilevel"/>
    <w:tmpl w:val="BC64EC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17E76ED"/>
    <w:multiLevelType w:val="hybridMultilevel"/>
    <w:tmpl w:val="4CDE4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54583C"/>
    <w:multiLevelType w:val="multilevel"/>
    <w:tmpl w:val="087CE6AE"/>
    <w:lvl w:ilvl="0">
      <w:start w:val="1"/>
      <w:numFmt w:val="decimal"/>
      <w:lvlText w:val="%1."/>
      <w:lvlJc w:val="left"/>
      <w:pPr>
        <w:tabs>
          <w:tab w:val="num" w:pos="360"/>
        </w:tabs>
        <w:ind w:left="360" w:hanging="360"/>
      </w:pPr>
      <w:rPr>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6A7567B6"/>
    <w:multiLevelType w:val="hybridMultilevel"/>
    <w:tmpl w:val="E424F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B7740C"/>
    <w:multiLevelType w:val="hybridMultilevel"/>
    <w:tmpl w:val="023E5A64"/>
    <w:lvl w:ilvl="0" w:tplc="0C09000F">
      <w:start w:val="1"/>
      <w:numFmt w:val="decimal"/>
      <w:lvlText w:val="%1."/>
      <w:lvlJc w:val="left"/>
      <w:pPr>
        <w:ind w:left="644" w:hanging="360"/>
      </w:pPr>
      <w:rPr>
        <w:b w:val="0"/>
        <w:bCs w:val="0"/>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557BC1"/>
    <w:multiLevelType w:val="hybridMultilevel"/>
    <w:tmpl w:val="071281C2"/>
    <w:lvl w:ilvl="0" w:tplc="7DAE076E">
      <w:start w:val="2"/>
      <w:numFmt w:val="decimal"/>
      <w:lvlText w:val="%1."/>
      <w:lvlJc w:val="left"/>
      <w:pPr>
        <w:ind w:left="360" w:hanging="360"/>
      </w:pPr>
      <w:rPr>
        <w:rFonts w:hint="default"/>
        <w:b w:val="0"/>
        <w:bCs w:val="0"/>
        <w:i w:val="0"/>
        <w:iCs/>
        <w:color w:val="auto"/>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5" w15:restartNumberingAfterBreak="0">
    <w:nsid w:val="6F624C99"/>
    <w:multiLevelType w:val="hybridMultilevel"/>
    <w:tmpl w:val="C2DACD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8465A70"/>
    <w:multiLevelType w:val="hybridMultilevel"/>
    <w:tmpl w:val="21C85D6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8CD2D7E"/>
    <w:multiLevelType w:val="hybridMultilevel"/>
    <w:tmpl w:val="DD164910"/>
    <w:lvl w:ilvl="0" w:tplc="75E4450C">
      <w:numFmt w:val="bullet"/>
      <w:lvlText w:val=""/>
      <w:lvlJc w:val="left"/>
      <w:pPr>
        <w:ind w:left="360" w:hanging="360"/>
      </w:pPr>
      <w:rPr>
        <w:rFonts w:ascii="Symbol" w:eastAsiaTheme="majorEastAsia" w:hAnsi="Symbol" w:cs="Times New Roman (Headings C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D6F5863"/>
    <w:multiLevelType w:val="multilevel"/>
    <w:tmpl w:val="3878E17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8"/>
  </w:num>
  <w:num w:numId="13" w16cid:durableId="1198273848">
    <w:abstractNumId w:val="27"/>
  </w:num>
  <w:num w:numId="14" w16cid:durableId="28839205">
    <w:abstractNumId w:val="30"/>
  </w:num>
  <w:num w:numId="15" w16cid:durableId="60057849">
    <w:abstractNumId w:val="15"/>
  </w:num>
  <w:num w:numId="16" w16cid:durableId="925727712">
    <w:abstractNumId w:val="19"/>
  </w:num>
  <w:num w:numId="17" w16cid:durableId="2002610686">
    <w:abstractNumId w:val="17"/>
  </w:num>
  <w:num w:numId="18" w16cid:durableId="671220831">
    <w:abstractNumId w:val="20"/>
  </w:num>
  <w:num w:numId="19" w16cid:durableId="736049432">
    <w:abstractNumId w:val="29"/>
  </w:num>
  <w:num w:numId="20" w16cid:durableId="1698458829">
    <w:abstractNumId w:val="25"/>
  </w:num>
  <w:num w:numId="21" w16cid:durableId="230817793">
    <w:abstractNumId w:val="14"/>
  </w:num>
  <w:num w:numId="22" w16cid:durableId="1352418531">
    <w:abstractNumId w:val="37"/>
  </w:num>
  <w:num w:numId="23" w16cid:durableId="391353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46259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54885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3352194">
    <w:abstractNumId w:val="21"/>
  </w:num>
  <w:num w:numId="27" w16cid:durableId="1563524238">
    <w:abstractNumId w:val="16"/>
  </w:num>
  <w:num w:numId="28" w16cid:durableId="31617096">
    <w:abstractNumId w:val="24"/>
  </w:num>
  <w:num w:numId="29" w16cid:durableId="404038391">
    <w:abstractNumId w:val="12"/>
  </w:num>
  <w:num w:numId="30" w16cid:durableId="877935832">
    <w:abstractNumId w:val="28"/>
  </w:num>
  <w:num w:numId="31" w16cid:durableId="407191568">
    <w:abstractNumId w:val="32"/>
  </w:num>
  <w:num w:numId="32" w16cid:durableId="1152982816">
    <w:abstractNumId w:val="23"/>
  </w:num>
  <w:num w:numId="33" w16cid:durableId="1845322430">
    <w:abstractNumId w:val="35"/>
  </w:num>
  <w:num w:numId="34" w16cid:durableId="81922979">
    <w:abstractNumId w:val="38"/>
  </w:num>
  <w:num w:numId="35" w16cid:durableId="1826389942">
    <w:abstractNumId w:val="11"/>
  </w:num>
  <w:num w:numId="36" w16cid:durableId="1118064890">
    <w:abstractNumId w:val="36"/>
  </w:num>
  <w:num w:numId="37" w16cid:durableId="1406686453">
    <w:abstractNumId w:val="33"/>
  </w:num>
  <w:num w:numId="38" w16cid:durableId="1589655342">
    <w:abstractNumId w:val="34"/>
  </w:num>
  <w:num w:numId="39" w16cid:durableId="1792459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036A4"/>
    <w:rsid w:val="00007726"/>
    <w:rsid w:val="0000795A"/>
    <w:rsid w:val="00011F31"/>
    <w:rsid w:val="0001262E"/>
    <w:rsid w:val="00013339"/>
    <w:rsid w:val="00013C54"/>
    <w:rsid w:val="0001530F"/>
    <w:rsid w:val="00015348"/>
    <w:rsid w:val="000169BA"/>
    <w:rsid w:val="000231E4"/>
    <w:rsid w:val="000242FC"/>
    <w:rsid w:val="00024B7F"/>
    <w:rsid w:val="000256E2"/>
    <w:rsid w:val="00032B82"/>
    <w:rsid w:val="000332F2"/>
    <w:rsid w:val="000340F9"/>
    <w:rsid w:val="000351A3"/>
    <w:rsid w:val="00035CD0"/>
    <w:rsid w:val="0003615F"/>
    <w:rsid w:val="00036902"/>
    <w:rsid w:val="00041427"/>
    <w:rsid w:val="000435A8"/>
    <w:rsid w:val="00044313"/>
    <w:rsid w:val="000448A2"/>
    <w:rsid w:val="00050CBA"/>
    <w:rsid w:val="00051C3A"/>
    <w:rsid w:val="00052772"/>
    <w:rsid w:val="00055CF0"/>
    <w:rsid w:val="00061B5C"/>
    <w:rsid w:val="000622CD"/>
    <w:rsid w:val="00062AEF"/>
    <w:rsid w:val="000638C1"/>
    <w:rsid w:val="00063AAF"/>
    <w:rsid w:val="00071DA3"/>
    <w:rsid w:val="000745D8"/>
    <w:rsid w:val="00074957"/>
    <w:rsid w:val="00077B0B"/>
    <w:rsid w:val="00080DA9"/>
    <w:rsid w:val="00081070"/>
    <w:rsid w:val="000819EE"/>
    <w:rsid w:val="000861DD"/>
    <w:rsid w:val="000863D6"/>
    <w:rsid w:val="00086848"/>
    <w:rsid w:val="000915EB"/>
    <w:rsid w:val="00094153"/>
    <w:rsid w:val="00094547"/>
    <w:rsid w:val="00094710"/>
    <w:rsid w:val="000978D2"/>
    <w:rsid w:val="000A2B69"/>
    <w:rsid w:val="000A3FB0"/>
    <w:rsid w:val="000A45A2"/>
    <w:rsid w:val="000A47D4"/>
    <w:rsid w:val="000A55D8"/>
    <w:rsid w:val="000B2A89"/>
    <w:rsid w:val="000B2ACE"/>
    <w:rsid w:val="000B2BF4"/>
    <w:rsid w:val="000B33D4"/>
    <w:rsid w:val="000B4130"/>
    <w:rsid w:val="000C04E1"/>
    <w:rsid w:val="000C1085"/>
    <w:rsid w:val="000C214F"/>
    <w:rsid w:val="000C30F9"/>
    <w:rsid w:val="000C3850"/>
    <w:rsid w:val="000C4E6C"/>
    <w:rsid w:val="000C5B73"/>
    <w:rsid w:val="000C600E"/>
    <w:rsid w:val="000D0C84"/>
    <w:rsid w:val="000D11C5"/>
    <w:rsid w:val="000D2FCF"/>
    <w:rsid w:val="000D36F1"/>
    <w:rsid w:val="000D4DA2"/>
    <w:rsid w:val="000D55CD"/>
    <w:rsid w:val="000D5B22"/>
    <w:rsid w:val="000D6315"/>
    <w:rsid w:val="000D6352"/>
    <w:rsid w:val="000D761C"/>
    <w:rsid w:val="000D7742"/>
    <w:rsid w:val="000D780B"/>
    <w:rsid w:val="000E17CF"/>
    <w:rsid w:val="000E1F5D"/>
    <w:rsid w:val="000E2C45"/>
    <w:rsid w:val="000E4FCC"/>
    <w:rsid w:val="000E6ACA"/>
    <w:rsid w:val="000E7538"/>
    <w:rsid w:val="000F34E2"/>
    <w:rsid w:val="000F5F86"/>
    <w:rsid w:val="000F6DE3"/>
    <w:rsid w:val="000F77A6"/>
    <w:rsid w:val="0010079A"/>
    <w:rsid w:val="001042C6"/>
    <w:rsid w:val="00104396"/>
    <w:rsid w:val="001043A8"/>
    <w:rsid w:val="001043DD"/>
    <w:rsid w:val="00104521"/>
    <w:rsid w:val="001045B5"/>
    <w:rsid w:val="00106EA2"/>
    <w:rsid w:val="001102DC"/>
    <w:rsid w:val="00111F39"/>
    <w:rsid w:val="001137AB"/>
    <w:rsid w:val="0011712F"/>
    <w:rsid w:val="00121AF6"/>
    <w:rsid w:val="00122369"/>
    <w:rsid w:val="00122F85"/>
    <w:rsid w:val="00123E23"/>
    <w:rsid w:val="0012478E"/>
    <w:rsid w:val="00125656"/>
    <w:rsid w:val="00126398"/>
    <w:rsid w:val="001328E5"/>
    <w:rsid w:val="00133C2D"/>
    <w:rsid w:val="00135415"/>
    <w:rsid w:val="0013575F"/>
    <w:rsid w:val="001401D1"/>
    <w:rsid w:val="00140B59"/>
    <w:rsid w:val="00141F25"/>
    <w:rsid w:val="0014236B"/>
    <w:rsid w:val="0014297C"/>
    <w:rsid w:val="00142F7A"/>
    <w:rsid w:val="00144CA9"/>
    <w:rsid w:val="001453C0"/>
    <w:rsid w:val="00146CB8"/>
    <w:rsid w:val="00147098"/>
    <w:rsid w:val="00150E0F"/>
    <w:rsid w:val="00153A62"/>
    <w:rsid w:val="00157046"/>
    <w:rsid w:val="00157212"/>
    <w:rsid w:val="00157456"/>
    <w:rsid w:val="0016287D"/>
    <w:rsid w:val="00163E26"/>
    <w:rsid w:val="001641DE"/>
    <w:rsid w:val="0016421D"/>
    <w:rsid w:val="00170C13"/>
    <w:rsid w:val="00171EC2"/>
    <w:rsid w:val="00173D38"/>
    <w:rsid w:val="001742FD"/>
    <w:rsid w:val="001864FB"/>
    <w:rsid w:val="001866A1"/>
    <w:rsid w:val="001867F1"/>
    <w:rsid w:val="0019135D"/>
    <w:rsid w:val="00191D9F"/>
    <w:rsid w:val="00193CC4"/>
    <w:rsid w:val="00196607"/>
    <w:rsid w:val="001A063A"/>
    <w:rsid w:val="001A0D18"/>
    <w:rsid w:val="001A3A6C"/>
    <w:rsid w:val="001A4D84"/>
    <w:rsid w:val="001A4EF7"/>
    <w:rsid w:val="001B2E0D"/>
    <w:rsid w:val="001B3BCF"/>
    <w:rsid w:val="001B7C32"/>
    <w:rsid w:val="001C3433"/>
    <w:rsid w:val="001C6E09"/>
    <w:rsid w:val="001D0D94"/>
    <w:rsid w:val="001D11B7"/>
    <w:rsid w:val="001D13F9"/>
    <w:rsid w:val="001D2021"/>
    <w:rsid w:val="001D36C3"/>
    <w:rsid w:val="001E19CF"/>
    <w:rsid w:val="001E3F63"/>
    <w:rsid w:val="001E5291"/>
    <w:rsid w:val="001E5402"/>
    <w:rsid w:val="001E7007"/>
    <w:rsid w:val="001F1D68"/>
    <w:rsid w:val="001F39DD"/>
    <w:rsid w:val="001F4935"/>
    <w:rsid w:val="00202B69"/>
    <w:rsid w:val="00202EC2"/>
    <w:rsid w:val="00203D98"/>
    <w:rsid w:val="00206118"/>
    <w:rsid w:val="00206EE0"/>
    <w:rsid w:val="00210A19"/>
    <w:rsid w:val="00215016"/>
    <w:rsid w:val="00215A65"/>
    <w:rsid w:val="002169F1"/>
    <w:rsid w:val="00221188"/>
    <w:rsid w:val="0022217A"/>
    <w:rsid w:val="00222AD2"/>
    <w:rsid w:val="00226346"/>
    <w:rsid w:val="0023343B"/>
    <w:rsid w:val="00234B92"/>
    <w:rsid w:val="00241011"/>
    <w:rsid w:val="00241D1B"/>
    <w:rsid w:val="002420E6"/>
    <w:rsid w:val="00243BCF"/>
    <w:rsid w:val="00244792"/>
    <w:rsid w:val="002470E6"/>
    <w:rsid w:val="00247A66"/>
    <w:rsid w:val="002512BE"/>
    <w:rsid w:val="00253A19"/>
    <w:rsid w:val="0025578B"/>
    <w:rsid w:val="00256567"/>
    <w:rsid w:val="002607D6"/>
    <w:rsid w:val="00262174"/>
    <w:rsid w:val="00265213"/>
    <w:rsid w:val="00265D05"/>
    <w:rsid w:val="00266D11"/>
    <w:rsid w:val="00273F89"/>
    <w:rsid w:val="002751A8"/>
    <w:rsid w:val="00275350"/>
    <w:rsid w:val="00275611"/>
    <w:rsid w:val="00275FB8"/>
    <w:rsid w:val="00282153"/>
    <w:rsid w:val="00285D8C"/>
    <w:rsid w:val="00290067"/>
    <w:rsid w:val="00292383"/>
    <w:rsid w:val="00293E0F"/>
    <w:rsid w:val="0029400B"/>
    <w:rsid w:val="00297F7D"/>
    <w:rsid w:val="002A4A96"/>
    <w:rsid w:val="002A4ADD"/>
    <w:rsid w:val="002B11BC"/>
    <w:rsid w:val="002B51BB"/>
    <w:rsid w:val="002B6A37"/>
    <w:rsid w:val="002C3CFB"/>
    <w:rsid w:val="002C3F35"/>
    <w:rsid w:val="002D1A05"/>
    <w:rsid w:val="002D231D"/>
    <w:rsid w:val="002D373B"/>
    <w:rsid w:val="002D3CB1"/>
    <w:rsid w:val="002D4468"/>
    <w:rsid w:val="002D6674"/>
    <w:rsid w:val="002E18C3"/>
    <w:rsid w:val="002E1B1E"/>
    <w:rsid w:val="002E2656"/>
    <w:rsid w:val="002E279B"/>
    <w:rsid w:val="002E3BED"/>
    <w:rsid w:val="002E4BAD"/>
    <w:rsid w:val="002F2872"/>
    <w:rsid w:val="002F2C7D"/>
    <w:rsid w:val="002F4767"/>
    <w:rsid w:val="002F6115"/>
    <w:rsid w:val="0030134E"/>
    <w:rsid w:val="003023C4"/>
    <w:rsid w:val="00306CFF"/>
    <w:rsid w:val="00307980"/>
    <w:rsid w:val="00312720"/>
    <w:rsid w:val="0031336D"/>
    <w:rsid w:val="003157B8"/>
    <w:rsid w:val="00315ECF"/>
    <w:rsid w:val="003160A6"/>
    <w:rsid w:val="00317330"/>
    <w:rsid w:val="00322E4B"/>
    <w:rsid w:val="00325E70"/>
    <w:rsid w:val="003264FC"/>
    <w:rsid w:val="00333390"/>
    <w:rsid w:val="00333403"/>
    <w:rsid w:val="00335BE3"/>
    <w:rsid w:val="00336355"/>
    <w:rsid w:val="00340921"/>
    <w:rsid w:val="00341927"/>
    <w:rsid w:val="00343AFC"/>
    <w:rsid w:val="0034745C"/>
    <w:rsid w:val="0034782E"/>
    <w:rsid w:val="0035014C"/>
    <w:rsid w:val="0035092A"/>
    <w:rsid w:val="0035323B"/>
    <w:rsid w:val="00353612"/>
    <w:rsid w:val="00353B34"/>
    <w:rsid w:val="00355F78"/>
    <w:rsid w:val="003562F0"/>
    <w:rsid w:val="0036062C"/>
    <w:rsid w:val="00360ABC"/>
    <w:rsid w:val="003622E9"/>
    <w:rsid w:val="003633AF"/>
    <w:rsid w:val="00363681"/>
    <w:rsid w:val="003677EA"/>
    <w:rsid w:val="00374393"/>
    <w:rsid w:val="0037540B"/>
    <w:rsid w:val="003819E0"/>
    <w:rsid w:val="0038212A"/>
    <w:rsid w:val="00387AB5"/>
    <w:rsid w:val="003909D5"/>
    <w:rsid w:val="0039174B"/>
    <w:rsid w:val="003967DD"/>
    <w:rsid w:val="00396F3E"/>
    <w:rsid w:val="003A3714"/>
    <w:rsid w:val="003A4903"/>
    <w:rsid w:val="003A4C39"/>
    <w:rsid w:val="003B0FD6"/>
    <w:rsid w:val="003B3B57"/>
    <w:rsid w:val="003B5293"/>
    <w:rsid w:val="003B6BE4"/>
    <w:rsid w:val="003B6D37"/>
    <w:rsid w:val="003B7ECE"/>
    <w:rsid w:val="003C0B9C"/>
    <w:rsid w:val="003C4542"/>
    <w:rsid w:val="003C697C"/>
    <w:rsid w:val="003C6B5B"/>
    <w:rsid w:val="003D00CC"/>
    <w:rsid w:val="003D1D2A"/>
    <w:rsid w:val="003D652C"/>
    <w:rsid w:val="003D7A14"/>
    <w:rsid w:val="003D7AEB"/>
    <w:rsid w:val="003E1BF3"/>
    <w:rsid w:val="003E2DF2"/>
    <w:rsid w:val="003E327E"/>
    <w:rsid w:val="003F04CE"/>
    <w:rsid w:val="003F18ED"/>
    <w:rsid w:val="003F49E3"/>
    <w:rsid w:val="003F568D"/>
    <w:rsid w:val="003F65C3"/>
    <w:rsid w:val="003F791A"/>
    <w:rsid w:val="00400449"/>
    <w:rsid w:val="00400DA0"/>
    <w:rsid w:val="00403E77"/>
    <w:rsid w:val="004055AC"/>
    <w:rsid w:val="004123E1"/>
    <w:rsid w:val="00421F7A"/>
    <w:rsid w:val="00422C72"/>
    <w:rsid w:val="0042333B"/>
    <w:rsid w:val="00423AAF"/>
    <w:rsid w:val="004277E4"/>
    <w:rsid w:val="00433F46"/>
    <w:rsid w:val="00436672"/>
    <w:rsid w:val="00437433"/>
    <w:rsid w:val="00437929"/>
    <w:rsid w:val="00437BB2"/>
    <w:rsid w:val="00441263"/>
    <w:rsid w:val="00441C32"/>
    <w:rsid w:val="0044303A"/>
    <w:rsid w:val="00443801"/>
    <w:rsid w:val="00443E58"/>
    <w:rsid w:val="00444DC9"/>
    <w:rsid w:val="00450959"/>
    <w:rsid w:val="00450AF7"/>
    <w:rsid w:val="00452C05"/>
    <w:rsid w:val="004646B2"/>
    <w:rsid w:val="00464B4A"/>
    <w:rsid w:val="00467302"/>
    <w:rsid w:val="00471D5C"/>
    <w:rsid w:val="004720DE"/>
    <w:rsid w:val="004743BC"/>
    <w:rsid w:val="00477348"/>
    <w:rsid w:val="004779FB"/>
    <w:rsid w:val="00481215"/>
    <w:rsid w:val="0048130A"/>
    <w:rsid w:val="00482680"/>
    <w:rsid w:val="00483996"/>
    <w:rsid w:val="00486103"/>
    <w:rsid w:val="004864FA"/>
    <w:rsid w:val="00487C10"/>
    <w:rsid w:val="00495478"/>
    <w:rsid w:val="00495F70"/>
    <w:rsid w:val="004960C5"/>
    <w:rsid w:val="00497322"/>
    <w:rsid w:val="004A1E20"/>
    <w:rsid w:val="004A2E74"/>
    <w:rsid w:val="004A30E5"/>
    <w:rsid w:val="004A6A18"/>
    <w:rsid w:val="004B2ED6"/>
    <w:rsid w:val="004B6198"/>
    <w:rsid w:val="004B7383"/>
    <w:rsid w:val="004C1A8A"/>
    <w:rsid w:val="004C38CF"/>
    <w:rsid w:val="004C54B2"/>
    <w:rsid w:val="004C61AD"/>
    <w:rsid w:val="004D1134"/>
    <w:rsid w:val="004D4388"/>
    <w:rsid w:val="004E1A24"/>
    <w:rsid w:val="004E325B"/>
    <w:rsid w:val="004E6DB2"/>
    <w:rsid w:val="004E742B"/>
    <w:rsid w:val="004E7CF3"/>
    <w:rsid w:val="004F1F9C"/>
    <w:rsid w:val="00500ADA"/>
    <w:rsid w:val="00500CF9"/>
    <w:rsid w:val="00501071"/>
    <w:rsid w:val="005015ED"/>
    <w:rsid w:val="005043EE"/>
    <w:rsid w:val="00506108"/>
    <w:rsid w:val="00510431"/>
    <w:rsid w:val="00511DC1"/>
    <w:rsid w:val="00512050"/>
    <w:rsid w:val="00512BBA"/>
    <w:rsid w:val="0052226B"/>
    <w:rsid w:val="00525412"/>
    <w:rsid w:val="00526423"/>
    <w:rsid w:val="005328BD"/>
    <w:rsid w:val="00532B71"/>
    <w:rsid w:val="00534233"/>
    <w:rsid w:val="00535DDD"/>
    <w:rsid w:val="005376F4"/>
    <w:rsid w:val="005431D3"/>
    <w:rsid w:val="00546AAC"/>
    <w:rsid w:val="00546C96"/>
    <w:rsid w:val="0055177A"/>
    <w:rsid w:val="00551A4E"/>
    <w:rsid w:val="00552BAE"/>
    <w:rsid w:val="00555277"/>
    <w:rsid w:val="005662E2"/>
    <w:rsid w:val="00566A2D"/>
    <w:rsid w:val="00567CF0"/>
    <w:rsid w:val="00572DF2"/>
    <w:rsid w:val="00575009"/>
    <w:rsid w:val="00575895"/>
    <w:rsid w:val="005759D0"/>
    <w:rsid w:val="005803AD"/>
    <w:rsid w:val="00582C68"/>
    <w:rsid w:val="00584366"/>
    <w:rsid w:val="005849CA"/>
    <w:rsid w:val="00586DCF"/>
    <w:rsid w:val="00590CD2"/>
    <w:rsid w:val="005923BF"/>
    <w:rsid w:val="00592EEA"/>
    <w:rsid w:val="00593781"/>
    <w:rsid w:val="00593E01"/>
    <w:rsid w:val="00594830"/>
    <w:rsid w:val="005A26F3"/>
    <w:rsid w:val="005A3B00"/>
    <w:rsid w:val="005A4F12"/>
    <w:rsid w:val="005A7F9A"/>
    <w:rsid w:val="005B073E"/>
    <w:rsid w:val="005B0D44"/>
    <w:rsid w:val="005B2885"/>
    <w:rsid w:val="005B3978"/>
    <w:rsid w:val="005B4AF7"/>
    <w:rsid w:val="005C027B"/>
    <w:rsid w:val="005C6AE0"/>
    <w:rsid w:val="005D14B4"/>
    <w:rsid w:val="005D23F9"/>
    <w:rsid w:val="005D31B1"/>
    <w:rsid w:val="005D3309"/>
    <w:rsid w:val="005E0691"/>
    <w:rsid w:val="005E0713"/>
    <w:rsid w:val="005E4326"/>
    <w:rsid w:val="005E7EB5"/>
    <w:rsid w:val="005F1D88"/>
    <w:rsid w:val="005F3CF9"/>
    <w:rsid w:val="005F64FE"/>
    <w:rsid w:val="006008E5"/>
    <w:rsid w:val="00603BB6"/>
    <w:rsid w:val="00612098"/>
    <w:rsid w:val="00612C01"/>
    <w:rsid w:val="00614BE8"/>
    <w:rsid w:val="00615BCA"/>
    <w:rsid w:val="00617EC6"/>
    <w:rsid w:val="0062395C"/>
    <w:rsid w:val="00623A0B"/>
    <w:rsid w:val="00624928"/>
    <w:rsid w:val="00624A55"/>
    <w:rsid w:val="00626204"/>
    <w:rsid w:val="00627C08"/>
    <w:rsid w:val="006305CF"/>
    <w:rsid w:val="00631044"/>
    <w:rsid w:val="00632DE4"/>
    <w:rsid w:val="00635738"/>
    <w:rsid w:val="00635FC2"/>
    <w:rsid w:val="00642205"/>
    <w:rsid w:val="0064493D"/>
    <w:rsid w:val="006455F6"/>
    <w:rsid w:val="00645676"/>
    <w:rsid w:val="00646FC1"/>
    <w:rsid w:val="006508C5"/>
    <w:rsid w:val="00651CF2"/>
    <w:rsid w:val="00652181"/>
    <w:rsid w:val="006523D7"/>
    <w:rsid w:val="00653B3A"/>
    <w:rsid w:val="00657E03"/>
    <w:rsid w:val="00664087"/>
    <w:rsid w:val="00667076"/>
    <w:rsid w:val="006671CE"/>
    <w:rsid w:val="00670AEC"/>
    <w:rsid w:val="00671BCD"/>
    <w:rsid w:val="006733D0"/>
    <w:rsid w:val="00673B35"/>
    <w:rsid w:val="0067731D"/>
    <w:rsid w:val="00681478"/>
    <w:rsid w:val="0068148E"/>
    <w:rsid w:val="006870A2"/>
    <w:rsid w:val="00687A73"/>
    <w:rsid w:val="0069189D"/>
    <w:rsid w:val="00692314"/>
    <w:rsid w:val="00692C1A"/>
    <w:rsid w:val="00693811"/>
    <w:rsid w:val="00696EC6"/>
    <w:rsid w:val="00697178"/>
    <w:rsid w:val="00697276"/>
    <w:rsid w:val="006A0B14"/>
    <w:rsid w:val="006A1F8A"/>
    <w:rsid w:val="006A25AC"/>
    <w:rsid w:val="006A2A0C"/>
    <w:rsid w:val="006A4065"/>
    <w:rsid w:val="006A55A7"/>
    <w:rsid w:val="006A7AD1"/>
    <w:rsid w:val="006B2D7F"/>
    <w:rsid w:val="006B5F42"/>
    <w:rsid w:val="006C45C0"/>
    <w:rsid w:val="006C580C"/>
    <w:rsid w:val="006C5A1D"/>
    <w:rsid w:val="006C69FE"/>
    <w:rsid w:val="006D03ED"/>
    <w:rsid w:val="006D067B"/>
    <w:rsid w:val="006D295D"/>
    <w:rsid w:val="006D42B1"/>
    <w:rsid w:val="006D47B4"/>
    <w:rsid w:val="006E040D"/>
    <w:rsid w:val="006E2B9A"/>
    <w:rsid w:val="006E504F"/>
    <w:rsid w:val="006E7746"/>
    <w:rsid w:val="006F00D6"/>
    <w:rsid w:val="006F1960"/>
    <w:rsid w:val="006F460D"/>
    <w:rsid w:val="006F71C2"/>
    <w:rsid w:val="00700097"/>
    <w:rsid w:val="007005A6"/>
    <w:rsid w:val="00703371"/>
    <w:rsid w:val="00703EB0"/>
    <w:rsid w:val="00704BCA"/>
    <w:rsid w:val="00704C20"/>
    <w:rsid w:val="00704F62"/>
    <w:rsid w:val="00705967"/>
    <w:rsid w:val="0070747C"/>
    <w:rsid w:val="00707F5D"/>
    <w:rsid w:val="00710CED"/>
    <w:rsid w:val="007144F7"/>
    <w:rsid w:val="0071552C"/>
    <w:rsid w:val="0072000F"/>
    <w:rsid w:val="0072016A"/>
    <w:rsid w:val="007212D1"/>
    <w:rsid w:val="00721697"/>
    <w:rsid w:val="00722ACF"/>
    <w:rsid w:val="00724B8B"/>
    <w:rsid w:val="00725E3D"/>
    <w:rsid w:val="00731D9B"/>
    <w:rsid w:val="00734E45"/>
    <w:rsid w:val="00735566"/>
    <w:rsid w:val="007366E3"/>
    <w:rsid w:val="00740FF2"/>
    <w:rsid w:val="007462BD"/>
    <w:rsid w:val="00747D6C"/>
    <w:rsid w:val="00753835"/>
    <w:rsid w:val="00756BCC"/>
    <w:rsid w:val="00766BCF"/>
    <w:rsid w:val="007672B6"/>
    <w:rsid w:val="00767573"/>
    <w:rsid w:val="00767589"/>
    <w:rsid w:val="00767673"/>
    <w:rsid w:val="007706DE"/>
    <w:rsid w:val="00770736"/>
    <w:rsid w:val="00772838"/>
    <w:rsid w:val="0077360D"/>
    <w:rsid w:val="0077464E"/>
    <w:rsid w:val="00775030"/>
    <w:rsid w:val="007775E3"/>
    <w:rsid w:val="007779D7"/>
    <w:rsid w:val="00777B0E"/>
    <w:rsid w:val="00780DE9"/>
    <w:rsid w:val="007819EB"/>
    <w:rsid w:val="00784601"/>
    <w:rsid w:val="00785BFC"/>
    <w:rsid w:val="00790FA2"/>
    <w:rsid w:val="007A05A6"/>
    <w:rsid w:val="007A2358"/>
    <w:rsid w:val="007A24F2"/>
    <w:rsid w:val="007A4267"/>
    <w:rsid w:val="007A43E4"/>
    <w:rsid w:val="007A762F"/>
    <w:rsid w:val="007A79F0"/>
    <w:rsid w:val="007B1A92"/>
    <w:rsid w:val="007B4D2E"/>
    <w:rsid w:val="007B556E"/>
    <w:rsid w:val="007B594C"/>
    <w:rsid w:val="007C0756"/>
    <w:rsid w:val="007C321E"/>
    <w:rsid w:val="007D247A"/>
    <w:rsid w:val="007D3AEE"/>
    <w:rsid w:val="007D3E38"/>
    <w:rsid w:val="007D408F"/>
    <w:rsid w:val="007D4D6F"/>
    <w:rsid w:val="007D6202"/>
    <w:rsid w:val="007D6A93"/>
    <w:rsid w:val="007E0B49"/>
    <w:rsid w:val="007F7C33"/>
    <w:rsid w:val="0080435F"/>
    <w:rsid w:val="008065DA"/>
    <w:rsid w:val="00810515"/>
    <w:rsid w:val="00810677"/>
    <w:rsid w:val="00812AA2"/>
    <w:rsid w:val="008143DE"/>
    <w:rsid w:val="00820BB9"/>
    <w:rsid w:val="00820DCB"/>
    <w:rsid w:val="00820F1D"/>
    <w:rsid w:val="00825245"/>
    <w:rsid w:val="00826864"/>
    <w:rsid w:val="00826E07"/>
    <w:rsid w:val="00836785"/>
    <w:rsid w:val="00842B00"/>
    <w:rsid w:val="008436F1"/>
    <w:rsid w:val="00843921"/>
    <w:rsid w:val="00844702"/>
    <w:rsid w:val="00845122"/>
    <w:rsid w:val="00847C87"/>
    <w:rsid w:val="0085261E"/>
    <w:rsid w:val="00855B90"/>
    <w:rsid w:val="008601B8"/>
    <w:rsid w:val="00861F5D"/>
    <w:rsid w:val="008640B5"/>
    <w:rsid w:val="0086411A"/>
    <w:rsid w:val="0086582F"/>
    <w:rsid w:val="008662C5"/>
    <w:rsid w:val="00866434"/>
    <w:rsid w:val="00866676"/>
    <w:rsid w:val="008666A9"/>
    <w:rsid w:val="00867772"/>
    <w:rsid w:val="00870F0C"/>
    <w:rsid w:val="008750B4"/>
    <w:rsid w:val="0087704F"/>
    <w:rsid w:val="008776A1"/>
    <w:rsid w:val="00883A91"/>
    <w:rsid w:val="00890680"/>
    <w:rsid w:val="00890B79"/>
    <w:rsid w:val="00890C2E"/>
    <w:rsid w:val="00892302"/>
    <w:rsid w:val="00892E24"/>
    <w:rsid w:val="00895F68"/>
    <w:rsid w:val="00896021"/>
    <w:rsid w:val="008A2B8B"/>
    <w:rsid w:val="008A4E97"/>
    <w:rsid w:val="008A6558"/>
    <w:rsid w:val="008B11F9"/>
    <w:rsid w:val="008B1737"/>
    <w:rsid w:val="008B42E0"/>
    <w:rsid w:val="008B4878"/>
    <w:rsid w:val="008B6B62"/>
    <w:rsid w:val="008C3417"/>
    <w:rsid w:val="008C3E08"/>
    <w:rsid w:val="008D03AC"/>
    <w:rsid w:val="008D40C4"/>
    <w:rsid w:val="008D6A58"/>
    <w:rsid w:val="008E6541"/>
    <w:rsid w:val="008F1999"/>
    <w:rsid w:val="008F3D35"/>
    <w:rsid w:val="008F3D77"/>
    <w:rsid w:val="00900637"/>
    <w:rsid w:val="0090249E"/>
    <w:rsid w:val="009029DB"/>
    <w:rsid w:val="009203FD"/>
    <w:rsid w:val="009207A8"/>
    <w:rsid w:val="00920B77"/>
    <w:rsid w:val="00924E5C"/>
    <w:rsid w:val="009264EC"/>
    <w:rsid w:val="00927A4D"/>
    <w:rsid w:val="00930CFF"/>
    <w:rsid w:val="0093159C"/>
    <w:rsid w:val="00932CD9"/>
    <w:rsid w:val="00932F48"/>
    <w:rsid w:val="009343EE"/>
    <w:rsid w:val="00935E50"/>
    <w:rsid w:val="00942F58"/>
    <w:rsid w:val="00944940"/>
    <w:rsid w:val="00945333"/>
    <w:rsid w:val="00950D26"/>
    <w:rsid w:val="00952690"/>
    <w:rsid w:val="00952C7C"/>
    <w:rsid w:val="00954B9A"/>
    <w:rsid w:val="00956E27"/>
    <w:rsid w:val="009606BE"/>
    <w:rsid w:val="0096267D"/>
    <w:rsid w:val="00963612"/>
    <w:rsid w:val="009642FF"/>
    <w:rsid w:val="00965ABA"/>
    <w:rsid w:val="0097426D"/>
    <w:rsid w:val="009768E1"/>
    <w:rsid w:val="00983161"/>
    <w:rsid w:val="00986A62"/>
    <w:rsid w:val="0099358C"/>
    <w:rsid w:val="00994B8E"/>
    <w:rsid w:val="009A0387"/>
    <w:rsid w:val="009A297D"/>
    <w:rsid w:val="009A544B"/>
    <w:rsid w:val="009B07EF"/>
    <w:rsid w:val="009B1540"/>
    <w:rsid w:val="009B2FE9"/>
    <w:rsid w:val="009B7AA1"/>
    <w:rsid w:val="009C0131"/>
    <w:rsid w:val="009C4B37"/>
    <w:rsid w:val="009C6F06"/>
    <w:rsid w:val="009D3BA9"/>
    <w:rsid w:val="009D73F7"/>
    <w:rsid w:val="009E593E"/>
    <w:rsid w:val="009E5DC8"/>
    <w:rsid w:val="009F6A77"/>
    <w:rsid w:val="00A00910"/>
    <w:rsid w:val="00A0474A"/>
    <w:rsid w:val="00A10094"/>
    <w:rsid w:val="00A106D2"/>
    <w:rsid w:val="00A11AA4"/>
    <w:rsid w:val="00A129D6"/>
    <w:rsid w:val="00A13303"/>
    <w:rsid w:val="00A15191"/>
    <w:rsid w:val="00A15960"/>
    <w:rsid w:val="00A15F1A"/>
    <w:rsid w:val="00A203C2"/>
    <w:rsid w:val="00A21074"/>
    <w:rsid w:val="00A2324E"/>
    <w:rsid w:val="00A2422B"/>
    <w:rsid w:val="00A24A57"/>
    <w:rsid w:val="00A251FD"/>
    <w:rsid w:val="00A253D3"/>
    <w:rsid w:val="00A31926"/>
    <w:rsid w:val="00A3383B"/>
    <w:rsid w:val="00A37CB4"/>
    <w:rsid w:val="00A40575"/>
    <w:rsid w:val="00A413FB"/>
    <w:rsid w:val="00A4523B"/>
    <w:rsid w:val="00A526BA"/>
    <w:rsid w:val="00A546B7"/>
    <w:rsid w:val="00A61A16"/>
    <w:rsid w:val="00A64786"/>
    <w:rsid w:val="00A66CA2"/>
    <w:rsid w:val="00A67880"/>
    <w:rsid w:val="00A706F4"/>
    <w:rsid w:val="00A710DF"/>
    <w:rsid w:val="00A7122C"/>
    <w:rsid w:val="00A74F2B"/>
    <w:rsid w:val="00A7762A"/>
    <w:rsid w:val="00A77C77"/>
    <w:rsid w:val="00A84ACC"/>
    <w:rsid w:val="00A94CBC"/>
    <w:rsid w:val="00A9581E"/>
    <w:rsid w:val="00A97272"/>
    <w:rsid w:val="00A9738D"/>
    <w:rsid w:val="00A978A6"/>
    <w:rsid w:val="00AA0078"/>
    <w:rsid w:val="00AA009D"/>
    <w:rsid w:val="00AA08C6"/>
    <w:rsid w:val="00AA10B8"/>
    <w:rsid w:val="00AA184A"/>
    <w:rsid w:val="00AA396C"/>
    <w:rsid w:val="00AA3ABF"/>
    <w:rsid w:val="00AA3E79"/>
    <w:rsid w:val="00AA485C"/>
    <w:rsid w:val="00AB3F82"/>
    <w:rsid w:val="00AB45C7"/>
    <w:rsid w:val="00AC00B6"/>
    <w:rsid w:val="00AC2C39"/>
    <w:rsid w:val="00AC3C66"/>
    <w:rsid w:val="00AC3FBA"/>
    <w:rsid w:val="00AC5E2C"/>
    <w:rsid w:val="00AC6044"/>
    <w:rsid w:val="00AC688B"/>
    <w:rsid w:val="00AD1D81"/>
    <w:rsid w:val="00AD1F45"/>
    <w:rsid w:val="00AD3F20"/>
    <w:rsid w:val="00AE52DE"/>
    <w:rsid w:val="00AE6FC5"/>
    <w:rsid w:val="00AF0D13"/>
    <w:rsid w:val="00AF1ABB"/>
    <w:rsid w:val="00AF28F9"/>
    <w:rsid w:val="00AF4920"/>
    <w:rsid w:val="00AF708F"/>
    <w:rsid w:val="00AF74AD"/>
    <w:rsid w:val="00AF765C"/>
    <w:rsid w:val="00B0111C"/>
    <w:rsid w:val="00B04E36"/>
    <w:rsid w:val="00B062BD"/>
    <w:rsid w:val="00B06654"/>
    <w:rsid w:val="00B11C61"/>
    <w:rsid w:val="00B148C9"/>
    <w:rsid w:val="00B14EB1"/>
    <w:rsid w:val="00B15FF0"/>
    <w:rsid w:val="00B21562"/>
    <w:rsid w:val="00B2583F"/>
    <w:rsid w:val="00B267D9"/>
    <w:rsid w:val="00B30C47"/>
    <w:rsid w:val="00B3350C"/>
    <w:rsid w:val="00B34FFC"/>
    <w:rsid w:val="00B35118"/>
    <w:rsid w:val="00B35F6F"/>
    <w:rsid w:val="00B36C0F"/>
    <w:rsid w:val="00B42725"/>
    <w:rsid w:val="00B4499A"/>
    <w:rsid w:val="00B45320"/>
    <w:rsid w:val="00B5092C"/>
    <w:rsid w:val="00B5245C"/>
    <w:rsid w:val="00B53020"/>
    <w:rsid w:val="00B57069"/>
    <w:rsid w:val="00B573F6"/>
    <w:rsid w:val="00B60D3C"/>
    <w:rsid w:val="00B62F4D"/>
    <w:rsid w:val="00B66809"/>
    <w:rsid w:val="00B706C6"/>
    <w:rsid w:val="00B714A6"/>
    <w:rsid w:val="00B71C2B"/>
    <w:rsid w:val="00B741AB"/>
    <w:rsid w:val="00B762EE"/>
    <w:rsid w:val="00B766DE"/>
    <w:rsid w:val="00B76807"/>
    <w:rsid w:val="00B80DCA"/>
    <w:rsid w:val="00B858F9"/>
    <w:rsid w:val="00B873B3"/>
    <w:rsid w:val="00B907D0"/>
    <w:rsid w:val="00B93FCB"/>
    <w:rsid w:val="00B949B7"/>
    <w:rsid w:val="00BA0A32"/>
    <w:rsid w:val="00BA264E"/>
    <w:rsid w:val="00BA3FD9"/>
    <w:rsid w:val="00BA63E9"/>
    <w:rsid w:val="00BA7BD8"/>
    <w:rsid w:val="00BB067C"/>
    <w:rsid w:val="00BB0ABF"/>
    <w:rsid w:val="00BB0B9B"/>
    <w:rsid w:val="00BB2874"/>
    <w:rsid w:val="00BB6CA6"/>
    <w:rsid w:val="00BB7F9C"/>
    <w:rsid w:val="00BC0997"/>
    <w:rsid w:val="00BC0C63"/>
    <w:rsid w:val="00BC202B"/>
    <w:rsid w:val="00BC6B84"/>
    <w:rsid w:val="00BD080B"/>
    <w:rsid w:val="00BD0C11"/>
    <w:rsid w:val="00BD422F"/>
    <w:rsid w:val="00BE0ABC"/>
    <w:rsid w:val="00BE5131"/>
    <w:rsid w:val="00BE5AFD"/>
    <w:rsid w:val="00BE74CB"/>
    <w:rsid w:val="00BF1D28"/>
    <w:rsid w:val="00BF402A"/>
    <w:rsid w:val="00C01400"/>
    <w:rsid w:val="00C07D8E"/>
    <w:rsid w:val="00C1158E"/>
    <w:rsid w:val="00C11F00"/>
    <w:rsid w:val="00C12490"/>
    <w:rsid w:val="00C15164"/>
    <w:rsid w:val="00C206D5"/>
    <w:rsid w:val="00C210BB"/>
    <w:rsid w:val="00C23499"/>
    <w:rsid w:val="00C2480D"/>
    <w:rsid w:val="00C279B7"/>
    <w:rsid w:val="00C340B2"/>
    <w:rsid w:val="00C369DE"/>
    <w:rsid w:val="00C40824"/>
    <w:rsid w:val="00C4349A"/>
    <w:rsid w:val="00C43556"/>
    <w:rsid w:val="00C43A8E"/>
    <w:rsid w:val="00C5007B"/>
    <w:rsid w:val="00C539BB"/>
    <w:rsid w:val="00C55F44"/>
    <w:rsid w:val="00C56B85"/>
    <w:rsid w:val="00C57B71"/>
    <w:rsid w:val="00C632D4"/>
    <w:rsid w:val="00C634F3"/>
    <w:rsid w:val="00C65F5C"/>
    <w:rsid w:val="00C67B67"/>
    <w:rsid w:val="00C700E0"/>
    <w:rsid w:val="00C727C0"/>
    <w:rsid w:val="00C73E55"/>
    <w:rsid w:val="00C74175"/>
    <w:rsid w:val="00C77D27"/>
    <w:rsid w:val="00C82988"/>
    <w:rsid w:val="00C83555"/>
    <w:rsid w:val="00C83A11"/>
    <w:rsid w:val="00C901BF"/>
    <w:rsid w:val="00C908E0"/>
    <w:rsid w:val="00C91701"/>
    <w:rsid w:val="00C93B33"/>
    <w:rsid w:val="00C95895"/>
    <w:rsid w:val="00CA586E"/>
    <w:rsid w:val="00CB0CFC"/>
    <w:rsid w:val="00CB33E8"/>
    <w:rsid w:val="00CB4C8C"/>
    <w:rsid w:val="00CB5215"/>
    <w:rsid w:val="00CB77C6"/>
    <w:rsid w:val="00CC157F"/>
    <w:rsid w:val="00CC1725"/>
    <w:rsid w:val="00CC5AA8"/>
    <w:rsid w:val="00CC5E31"/>
    <w:rsid w:val="00CC60DC"/>
    <w:rsid w:val="00CC7F7D"/>
    <w:rsid w:val="00CD0AD4"/>
    <w:rsid w:val="00CD1A59"/>
    <w:rsid w:val="00CD3971"/>
    <w:rsid w:val="00CD4F8B"/>
    <w:rsid w:val="00CD5993"/>
    <w:rsid w:val="00CD66E5"/>
    <w:rsid w:val="00CD7CAA"/>
    <w:rsid w:val="00CE1BD2"/>
    <w:rsid w:val="00CE2BF7"/>
    <w:rsid w:val="00CE3681"/>
    <w:rsid w:val="00CE5B96"/>
    <w:rsid w:val="00CE7193"/>
    <w:rsid w:val="00CE7916"/>
    <w:rsid w:val="00CF3B1E"/>
    <w:rsid w:val="00CF4472"/>
    <w:rsid w:val="00CF5729"/>
    <w:rsid w:val="00CF6BBE"/>
    <w:rsid w:val="00D02B39"/>
    <w:rsid w:val="00D03101"/>
    <w:rsid w:val="00D060D3"/>
    <w:rsid w:val="00D06D3A"/>
    <w:rsid w:val="00D134CC"/>
    <w:rsid w:val="00D1736A"/>
    <w:rsid w:val="00D17E12"/>
    <w:rsid w:val="00D23C6C"/>
    <w:rsid w:val="00D249CB"/>
    <w:rsid w:val="00D26765"/>
    <w:rsid w:val="00D30F9F"/>
    <w:rsid w:val="00D32196"/>
    <w:rsid w:val="00D4077D"/>
    <w:rsid w:val="00D415DE"/>
    <w:rsid w:val="00D416DB"/>
    <w:rsid w:val="00D427D9"/>
    <w:rsid w:val="00D44151"/>
    <w:rsid w:val="00D52A80"/>
    <w:rsid w:val="00D537D2"/>
    <w:rsid w:val="00D612EF"/>
    <w:rsid w:val="00D6165C"/>
    <w:rsid w:val="00D62C30"/>
    <w:rsid w:val="00D6630D"/>
    <w:rsid w:val="00D7471A"/>
    <w:rsid w:val="00D75AD9"/>
    <w:rsid w:val="00D7668B"/>
    <w:rsid w:val="00D83616"/>
    <w:rsid w:val="00D8527B"/>
    <w:rsid w:val="00D90DCE"/>
    <w:rsid w:val="00D91619"/>
    <w:rsid w:val="00D91C6B"/>
    <w:rsid w:val="00D92080"/>
    <w:rsid w:val="00D927D6"/>
    <w:rsid w:val="00D963DE"/>
    <w:rsid w:val="00D96D41"/>
    <w:rsid w:val="00D9777A"/>
    <w:rsid w:val="00DA1044"/>
    <w:rsid w:val="00DA51CE"/>
    <w:rsid w:val="00DA6DED"/>
    <w:rsid w:val="00DB1CED"/>
    <w:rsid w:val="00DB3E8F"/>
    <w:rsid w:val="00DB62DC"/>
    <w:rsid w:val="00DB68F8"/>
    <w:rsid w:val="00DC0523"/>
    <w:rsid w:val="00DC2282"/>
    <w:rsid w:val="00DC2811"/>
    <w:rsid w:val="00DC4253"/>
    <w:rsid w:val="00DC4D0D"/>
    <w:rsid w:val="00DD4C09"/>
    <w:rsid w:val="00DD546D"/>
    <w:rsid w:val="00DE1FAD"/>
    <w:rsid w:val="00DE5345"/>
    <w:rsid w:val="00E0314B"/>
    <w:rsid w:val="00E03E55"/>
    <w:rsid w:val="00E061BD"/>
    <w:rsid w:val="00E10A3A"/>
    <w:rsid w:val="00E11B3C"/>
    <w:rsid w:val="00E11E2C"/>
    <w:rsid w:val="00E11EE5"/>
    <w:rsid w:val="00E17AF5"/>
    <w:rsid w:val="00E20C96"/>
    <w:rsid w:val="00E25004"/>
    <w:rsid w:val="00E26452"/>
    <w:rsid w:val="00E335E2"/>
    <w:rsid w:val="00E34263"/>
    <w:rsid w:val="00E34721"/>
    <w:rsid w:val="00E37FA0"/>
    <w:rsid w:val="00E43048"/>
    <w:rsid w:val="00E4317E"/>
    <w:rsid w:val="00E43E4A"/>
    <w:rsid w:val="00E44D47"/>
    <w:rsid w:val="00E454D0"/>
    <w:rsid w:val="00E459D0"/>
    <w:rsid w:val="00E47150"/>
    <w:rsid w:val="00E5030B"/>
    <w:rsid w:val="00E60015"/>
    <w:rsid w:val="00E602EA"/>
    <w:rsid w:val="00E6100B"/>
    <w:rsid w:val="00E64758"/>
    <w:rsid w:val="00E675B6"/>
    <w:rsid w:val="00E72093"/>
    <w:rsid w:val="00E72799"/>
    <w:rsid w:val="00E75E2B"/>
    <w:rsid w:val="00E77C29"/>
    <w:rsid w:val="00E77EB9"/>
    <w:rsid w:val="00E8379E"/>
    <w:rsid w:val="00E8491B"/>
    <w:rsid w:val="00E849D6"/>
    <w:rsid w:val="00E85387"/>
    <w:rsid w:val="00E85D4B"/>
    <w:rsid w:val="00E86019"/>
    <w:rsid w:val="00E8628B"/>
    <w:rsid w:val="00E92188"/>
    <w:rsid w:val="00E927E8"/>
    <w:rsid w:val="00E953A8"/>
    <w:rsid w:val="00E9595D"/>
    <w:rsid w:val="00EA0151"/>
    <w:rsid w:val="00EA03A7"/>
    <w:rsid w:val="00EA2811"/>
    <w:rsid w:val="00EA4E69"/>
    <w:rsid w:val="00EA6DB4"/>
    <w:rsid w:val="00EA7AED"/>
    <w:rsid w:val="00EB4254"/>
    <w:rsid w:val="00EB5564"/>
    <w:rsid w:val="00EB5CAA"/>
    <w:rsid w:val="00EC0F7E"/>
    <w:rsid w:val="00EC13D6"/>
    <w:rsid w:val="00ED05DF"/>
    <w:rsid w:val="00ED223E"/>
    <w:rsid w:val="00ED5488"/>
    <w:rsid w:val="00EE0871"/>
    <w:rsid w:val="00EE1AD7"/>
    <w:rsid w:val="00EE3EE0"/>
    <w:rsid w:val="00EF022F"/>
    <w:rsid w:val="00EF07E3"/>
    <w:rsid w:val="00EF377D"/>
    <w:rsid w:val="00EF4E73"/>
    <w:rsid w:val="00EF7545"/>
    <w:rsid w:val="00F02C25"/>
    <w:rsid w:val="00F02CB8"/>
    <w:rsid w:val="00F03D3C"/>
    <w:rsid w:val="00F0610A"/>
    <w:rsid w:val="00F126EF"/>
    <w:rsid w:val="00F12928"/>
    <w:rsid w:val="00F15A05"/>
    <w:rsid w:val="00F16EEF"/>
    <w:rsid w:val="00F21107"/>
    <w:rsid w:val="00F2164C"/>
    <w:rsid w:val="00F21E31"/>
    <w:rsid w:val="00F23500"/>
    <w:rsid w:val="00F23A91"/>
    <w:rsid w:val="00F23EA8"/>
    <w:rsid w:val="00F257C7"/>
    <w:rsid w:val="00F274D2"/>
    <w:rsid w:val="00F31596"/>
    <w:rsid w:val="00F32864"/>
    <w:rsid w:val="00F354F0"/>
    <w:rsid w:val="00F402E9"/>
    <w:rsid w:val="00F4160F"/>
    <w:rsid w:val="00F443E0"/>
    <w:rsid w:val="00F46533"/>
    <w:rsid w:val="00F5135F"/>
    <w:rsid w:val="00F5271F"/>
    <w:rsid w:val="00F54E58"/>
    <w:rsid w:val="00F579E7"/>
    <w:rsid w:val="00F61890"/>
    <w:rsid w:val="00F62675"/>
    <w:rsid w:val="00F70AB6"/>
    <w:rsid w:val="00F70B80"/>
    <w:rsid w:val="00F71A03"/>
    <w:rsid w:val="00F75EB9"/>
    <w:rsid w:val="00F7718C"/>
    <w:rsid w:val="00F7795B"/>
    <w:rsid w:val="00F77FDC"/>
    <w:rsid w:val="00F816BA"/>
    <w:rsid w:val="00F823A5"/>
    <w:rsid w:val="00F8286E"/>
    <w:rsid w:val="00F82C1A"/>
    <w:rsid w:val="00F84B65"/>
    <w:rsid w:val="00F86101"/>
    <w:rsid w:val="00F910F1"/>
    <w:rsid w:val="00F91DCD"/>
    <w:rsid w:val="00F9319A"/>
    <w:rsid w:val="00F9454E"/>
    <w:rsid w:val="00F94715"/>
    <w:rsid w:val="00FA1EF5"/>
    <w:rsid w:val="00FA57A1"/>
    <w:rsid w:val="00FA7AEE"/>
    <w:rsid w:val="00FB49E3"/>
    <w:rsid w:val="00FB624A"/>
    <w:rsid w:val="00FB67A7"/>
    <w:rsid w:val="00FC0D07"/>
    <w:rsid w:val="00FC6143"/>
    <w:rsid w:val="00FD2154"/>
    <w:rsid w:val="00FD2A32"/>
    <w:rsid w:val="00FD5F71"/>
    <w:rsid w:val="00FD6342"/>
    <w:rsid w:val="00FD65AB"/>
    <w:rsid w:val="00FD6606"/>
    <w:rsid w:val="00FE0F45"/>
    <w:rsid w:val="00FE3564"/>
    <w:rsid w:val="00FE59E0"/>
    <w:rsid w:val="00FE753A"/>
    <w:rsid w:val="00FF4B8D"/>
    <w:rsid w:val="0102CE71"/>
    <w:rsid w:val="06F7E96D"/>
    <w:rsid w:val="0A865873"/>
    <w:rsid w:val="1D29BBD0"/>
    <w:rsid w:val="20E9B61F"/>
    <w:rsid w:val="231ECA41"/>
    <w:rsid w:val="2671FAF7"/>
    <w:rsid w:val="273D29E5"/>
    <w:rsid w:val="4093EDC7"/>
    <w:rsid w:val="45360529"/>
    <w:rsid w:val="7168C45A"/>
    <w:rsid w:val="74FC61CE"/>
    <w:rsid w:val="7B41E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99B39967-783D-4AD0-B865-5503F823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styleId="ListParagraph">
    <w:name w:val="List Paragraph"/>
    <w:aliases w:val="List Paragraph1,List Paragraph11"/>
    <w:basedOn w:val="Normal"/>
    <w:link w:val="ListParagraphChar"/>
    <w:uiPriority w:val="34"/>
    <w:qFormat/>
    <w:rsid w:val="009C4B37"/>
    <w:pPr>
      <w:ind w:left="720"/>
      <w:contextualSpacing/>
    </w:pPr>
  </w:style>
  <w:style w:type="character" w:customStyle="1" w:styleId="ListParagraphChar">
    <w:name w:val="List Paragraph Char"/>
    <w:aliases w:val="List Paragraph1 Char,List Paragraph11 Char"/>
    <w:basedOn w:val="DefaultParagraphFont"/>
    <w:link w:val="ListParagraph"/>
    <w:uiPriority w:val="34"/>
    <w:rsid w:val="000169BA"/>
    <w:rPr>
      <w:color w:val="000000"/>
      <w:sz w:val="20"/>
      <w:szCs w:val="20"/>
    </w:rPr>
  </w:style>
  <w:style w:type="character" w:styleId="CommentReference">
    <w:name w:val="annotation reference"/>
    <w:basedOn w:val="DefaultParagraphFont"/>
    <w:uiPriority w:val="99"/>
    <w:semiHidden/>
    <w:unhideWhenUsed/>
    <w:rsid w:val="00FB49E3"/>
    <w:rPr>
      <w:sz w:val="16"/>
      <w:szCs w:val="16"/>
    </w:rPr>
  </w:style>
  <w:style w:type="paragraph" w:styleId="CommentText">
    <w:name w:val="annotation text"/>
    <w:basedOn w:val="Normal"/>
    <w:link w:val="CommentTextChar"/>
    <w:uiPriority w:val="99"/>
    <w:unhideWhenUsed/>
    <w:rsid w:val="00FB49E3"/>
    <w:pPr>
      <w:spacing w:line="240" w:lineRule="auto"/>
    </w:pPr>
  </w:style>
  <w:style w:type="character" w:customStyle="1" w:styleId="CommentTextChar">
    <w:name w:val="Comment Text Char"/>
    <w:basedOn w:val="DefaultParagraphFont"/>
    <w:link w:val="CommentText"/>
    <w:uiPriority w:val="99"/>
    <w:rsid w:val="00FB49E3"/>
    <w:rPr>
      <w:color w:val="000000"/>
      <w:sz w:val="20"/>
      <w:szCs w:val="20"/>
    </w:rPr>
  </w:style>
  <w:style w:type="paragraph" w:styleId="CommentSubject">
    <w:name w:val="annotation subject"/>
    <w:basedOn w:val="CommentText"/>
    <w:next w:val="CommentText"/>
    <w:link w:val="CommentSubjectChar"/>
    <w:uiPriority w:val="99"/>
    <w:semiHidden/>
    <w:unhideWhenUsed/>
    <w:rsid w:val="00FB49E3"/>
    <w:rPr>
      <w:b/>
      <w:bCs/>
    </w:rPr>
  </w:style>
  <w:style w:type="character" w:customStyle="1" w:styleId="CommentSubjectChar">
    <w:name w:val="Comment Subject Char"/>
    <w:basedOn w:val="CommentTextChar"/>
    <w:link w:val="CommentSubject"/>
    <w:uiPriority w:val="99"/>
    <w:semiHidden/>
    <w:rsid w:val="00FB49E3"/>
    <w:rPr>
      <w:b/>
      <w:bCs/>
      <w:color w:val="000000"/>
      <w:sz w:val="20"/>
      <w:szCs w:val="20"/>
    </w:rPr>
  </w:style>
  <w:style w:type="paragraph" w:styleId="Revision">
    <w:name w:val="Revision"/>
    <w:hidden/>
    <w:uiPriority w:val="99"/>
    <w:semiHidden/>
    <w:rsid w:val="00F23500"/>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84684171">
      <w:bodyDiv w:val="1"/>
      <w:marLeft w:val="0"/>
      <w:marRight w:val="0"/>
      <w:marTop w:val="0"/>
      <w:marBottom w:val="0"/>
      <w:divBdr>
        <w:top w:val="none" w:sz="0" w:space="0" w:color="auto"/>
        <w:left w:val="none" w:sz="0" w:space="0" w:color="auto"/>
        <w:bottom w:val="none" w:sz="0" w:space="0" w:color="auto"/>
        <w:right w:val="none" w:sz="0" w:space="0" w:color="auto"/>
      </w:divBdr>
      <w:divsChild>
        <w:div w:id="302272706">
          <w:marLeft w:val="0"/>
          <w:marRight w:val="0"/>
          <w:marTop w:val="0"/>
          <w:marBottom w:val="0"/>
          <w:divBdr>
            <w:top w:val="none" w:sz="0" w:space="0" w:color="auto"/>
            <w:left w:val="none" w:sz="0" w:space="0" w:color="auto"/>
            <w:bottom w:val="none" w:sz="0" w:space="0" w:color="auto"/>
            <w:right w:val="none" w:sz="0" w:space="0" w:color="auto"/>
          </w:divBdr>
          <w:divsChild>
            <w:div w:id="2026325024">
              <w:marLeft w:val="0"/>
              <w:marRight w:val="0"/>
              <w:marTop w:val="0"/>
              <w:marBottom w:val="0"/>
              <w:divBdr>
                <w:top w:val="none" w:sz="0" w:space="0" w:color="auto"/>
                <w:left w:val="none" w:sz="0" w:space="0" w:color="auto"/>
                <w:bottom w:val="none" w:sz="0" w:space="0" w:color="auto"/>
                <w:right w:val="none" w:sz="0" w:space="0" w:color="auto"/>
              </w:divBdr>
            </w:div>
          </w:divsChild>
        </w:div>
        <w:div w:id="788551737">
          <w:marLeft w:val="0"/>
          <w:marRight w:val="0"/>
          <w:marTop w:val="0"/>
          <w:marBottom w:val="0"/>
          <w:divBdr>
            <w:top w:val="none" w:sz="0" w:space="0" w:color="auto"/>
            <w:left w:val="none" w:sz="0" w:space="0" w:color="auto"/>
            <w:bottom w:val="none" w:sz="0" w:space="0" w:color="auto"/>
            <w:right w:val="none" w:sz="0" w:space="0" w:color="auto"/>
          </w:divBdr>
          <w:divsChild>
            <w:div w:id="1384480730">
              <w:marLeft w:val="0"/>
              <w:marRight w:val="0"/>
              <w:marTop w:val="0"/>
              <w:marBottom w:val="0"/>
              <w:divBdr>
                <w:top w:val="none" w:sz="0" w:space="0" w:color="auto"/>
                <w:left w:val="none" w:sz="0" w:space="0" w:color="auto"/>
                <w:bottom w:val="none" w:sz="0" w:space="0" w:color="auto"/>
                <w:right w:val="none" w:sz="0" w:space="0" w:color="auto"/>
              </w:divBdr>
            </w:div>
            <w:div w:id="1832522281">
              <w:marLeft w:val="0"/>
              <w:marRight w:val="0"/>
              <w:marTop w:val="0"/>
              <w:marBottom w:val="0"/>
              <w:divBdr>
                <w:top w:val="none" w:sz="0" w:space="0" w:color="auto"/>
                <w:left w:val="none" w:sz="0" w:space="0" w:color="auto"/>
                <w:bottom w:val="none" w:sz="0" w:space="0" w:color="auto"/>
                <w:right w:val="none" w:sz="0" w:space="0" w:color="auto"/>
              </w:divBdr>
            </w:div>
          </w:divsChild>
        </w:div>
        <w:div w:id="1539969141">
          <w:marLeft w:val="0"/>
          <w:marRight w:val="0"/>
          <w:marTop w:val="0"/>
          <w:marBottom w:val="0"/>
          <w:divBdr>
            <w:top w:val="none" w:sz="0" w:space="0" w:color="auto"/>
            <w:left w:val="none" w:sz="0" w:space="0" w:color="auto"/>
            <w:bottom w:val="none" w:sz="0" w:space="0" w:color="auto"/>
            <w:right w:val="none" w:sz="0" w:space="0" w:color="auto"/>
          </w:divBdr>
          <w:divsChild>
            <w:div w:id="918514264">
              <w:marLeft w:val="0"/>
              <w:marRight w:val="0"/>
              <w:marTop w:val="0"/>
              <w:marBottom w:val="0"/>
              <w:divBdr>
                <w:top w:val="none" w:sz="0" w:space="0" w:color="auto"/>
                <w:left w:val="none" w:sz="0" w:space="0" w:color="auto"/>
                <w:bottom w:val="none" w:sz="0" w:space="0" w:color="auto"/>
                <w:right w:val="none" w:sz="0" w:space="0" w:color="auto"/>
              </w:divBdr>
            </w:div>
          </w:divsChild>
        </w:div>
        <w:div w:id="1838809248">
          <w:marLeft w:val="0"/>
          <w:marRight w:val="0"/>
          <w:marTop w:val="0"/>
          <w:marBottom w:val="0"/>
          <w:divBdr>
            <w:top w:val="none" w:sz="0" w:space="0" w:color="auto"/>
            <w:left w:val="none" w:sz="0" w:space="0" w:color="auto"/>
            <w:bottom w:val="none" w:sz="0" w:space="0" w:color="auto"/>
            <w:right w:val="none" w:sz="0" w:space="0" w:color="auto"/>
          </w:divBdr>
          <w:divsChild>
            <w:div w:id="10030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6514">
      <w:bodyDiv w:val="1"/>
      <w:marLeft w:val="0"/>
      <w:marRight w:val="0"/>
      <w:marTop w:val="0"/>
      <w:marBottom w:val="0"/>
      <w:divBdr>
        <w:top w:val="none" w:sz="0" w:space="0" w:color="auto"/>
        <w:left w:val="none" w:sz="0" w:space="0" w:color="auto"/>
        <w:bottom w:val="none" w:sz="0" w:space="0" w:color="auto"/>
        <w:right w:val="none" w:sz="0" w:space="0" w:color="auto"/>
      </w:divBdr>
      <w:divsChild>
        <w:div w:id="980574541">
          <w:marLeft w:val="0"/>
          <w:marRight w:val="0"/>
          <w:marTop w:val="0"/>
          <w:marBottom w:val="0"/>
          <w:divBdr>
            <w:top w:val="none" w:sz="0" w:space="0" w:color="auto"/>
            <w:left w:val="none" w:sz="0" w:space="0" w:color="auto"/>
            <w:bottom w:val="none" w:sz="0" w:space="0" w:color="auto"/>
            <w:right w:val="none" w:sz="0" w:space="0" w:color="auto"/>
          </w:divBdr>
          <w:divsChild>
            <w:div w:id="1413508412">
              <w:marLeft w:val="0"/>
              <w:marRight w:val="0"/>
              <w:marTop w:val="0"/>
              <w:marBottom w:val="0"/>
              <w:divBdr>
                <w:top w:val="none" w:sz="0" w:space="0" w:color="auto"/>
                <w:left w:val="none" w:sz="0" w:space="0" w:color="auto"/>
                <w:bottom w:val="none" w:sz="0" w:space="0" w:color="auto"/>
                <w:right w:val="none" w:sz="0" w:space="0" w:color="auto"/>
              </w:divBdr>
            </w:div>
          </w:divsChild>
        </w:div>
        <w:div w:id="1287932844">
          <w:marLeft w:val="0"/>
          <w:marRight w:val="0"/>
          <w:marTop w:val="0"/>
          <w:marBottom w:val="0"/>
          <w:divBdr>
            <w:top w:val="none" w:sz="0" w:space="0" w:color="auto"/>
            <w:left w:val="none" w:sz="0" w:space="0" w:color="auto"/>
            <w:bottom w:val="none" w:sz="0" w:space="0" w:color="auto"/>
            <w:right w:val="none" w:sz="0" w:space="0" w:color="auto"/>
          </w:divBdr>
          <w:divsChild>
            <w:div w:id="256645634">
              <w:marLeft w:val="0"/>
              <w:marRight w:val="0"/>
              <w:marTop w:val="0"/>
              <w:marBottom w:val="0"/>
              <w:divBdr>
                <w:top w:val="none" w:sz="0" w:space="0" w:color="auto"/>
                <w:left w:val="none" w:sz="0" w:space="0" w:color="auto"/>
                <w:bottom w:val="none" w:sz="0" w:space="0" w:color="auto"/>
                <w:right w:val="none" w:sz="0" w:space="0" w:color="auto"/>
              </w:divBdr>
            </w:div>
            <w:div w:id="1925020674">
              <w:marLeft w:val="0"/>
              <w:marRight w:val="0"/>
              <w:marTop w:val="0"/>
              <w:marBottom w:val="0"/>
              <w:divBdr>
                <w:top w:val="none" w:sz="0" w:space="0" w:color="auto"/>
                <w:left w:val="none" w:sz="0" w:space="0" w:color="auto"/>
                <w:bottom w:val="none" w:sz="0" w:space="0" w:color="auto"/>
                <w:right w:val="none" w:sz="0" w:space="0" w:color="auto"/>
              </w:divBdr>
            </w:div>
          </w:divsChild>
        </w:div>
        <w:div w:id="1967195379">
          <w:marLeft w:val="0"/>
          <w:marRight w:val="0"/>
          <w:marTop w:val="0"/>
          <w:marBottom w:val="0"/>
          <w:divBdr>
            <w:top w:val="none" w:sz="0" w:space="0" w:color="auto"/>
            <w:left w:val="none" w:sz="0" w:space="0" w:color="auto"/>
            <w:bottom w:val="none" w:sz="0" w:space="0" w:color="auto"/>
            <w:right w:val="none" w:sz="0" w:space="0" w:color="auto"/>
          </w:divBdr>
          <w:divsChild>
            <w:div w:id="1763451799">
              <w:marLeft w:val="0"/>
              <w:marRight w:val="0"/>
              <w:marTop w:val="0"/>
              <w:marBottom w:val="0"/>
              <w:divBdr>
                <w:top w:val="none" w:sz="0" w:space="0" w:color="auto"/>
                <w:left w:val="none" w:sz="0" w:space="0" w:color="auto"/>
                <w:bottom w:val="none" w:sz="0" w:space="0" w:color="auto"/>
                <w:right w:val="none" w:sz="0" w:space="0" w:color="auto"/>
              </w:divBdr>
            </w:div>
          </w:divsChild>
        </w:div>
        <w:div w:id="1968386658">
          <w:marLeft w:val="0"/>
          <w:marRight w:val="0"/>
          <w:marTop w:val="0"/>
          <w:marBottom w:val="0"/>
          <w:divBdr>
            <w:top w:val="none" w:sz="0" w:space="0" w:color="auto"/>
            <w:left w:val="none" w:sz="0" w:space="0" w:color="auto"/>
            <w:bottom w:val="none" w:sz="0" w:space="0" w:color="auto"/>
            <w:right w:val="none" w:sz="0" w:space="0" w:color="auto"/>
          </w:divBdr>
          <w:divsChild>
            <w:div w:id="18534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46971">
      <w:bodyDiv w:val="1"/>
      <w:marLeft w:val="0"/>
      <w:marRight w:val="0"/>
      <w:marTop w:val="0"/>
      <w:marBottom w:val="0"/>
      <w:divBdr>
        <w:top w:val="none" w:sz="0" w:space="0" w:color="auto"/>
        <w:left w:val="none" w:sz="0" w:space="0" w:color="auto"/>
        <w:bottom w:val="none" w:sz="0" w:space="0" w:color="auto"/>
        <w:right w:val="none" w:sz="0" w:space="0" w:color="auto"/>
      </w:divBdr>
      <w:divsChild>
        <w:div w:id="74477165">
          <w:marLeft w:val="0"/>
          <w:marRight w:val="0"/>
          <w:marTop w:val="0"/>
          <w:marBottom w:val="0"/>
          <w:divBdr>
            <w:top w:val="none" w:sz="0" w:space="0" w:color="auto"/>
            <w:left w:val="none" w:sz="0" w:space="0" w:color="auto"/>
            <w:bottom w:val="none" w:sz="0" w:space="0" w:color="auto"/>
            <w:right w:val="none" w:sz="0" w:space="0" w:color="auto"/>
          </w:divBdr>
        </w:div>
        <w:div w:id="148716894">
          <w:marLeft w:val="0"/>
          <w:marRight w:val="0"/>
          <w:marTop w:val="0"/>
          <w:marBottom w:val="0"/>
          <w:divBdr>
            <w:top w:val="none" w:sz="0" w:space="0" w:color="auto"/>
            <w:left w:val="none" w:sz="0" w:space="0" w:color="auto"/>
            <w:bottom w:val="none" w:sz="0" w:space="0" w:color="auto"/>
            <w:right w:val="none" w:sz="0" w:space="0" w:color="auto"/>
          </w:divBdr>
        </w:div>
        <w:div w:id="197397171">
          <w:marLeft w:val="0"/>
          <w:marRight w:val="0"/>
          <w:marTop w:val="0"/>
          <w:marBottom w:val="0"/>
          <w:divBdr>
            <w:top w:val="none" w:sz="0" w:space="0" w:color="auto"/>
            <w:left w:val="none" w:sz="0" w:space="0" w:color="auto"/>
            <w:bottom w:val="none" w:sz="0" w:space="0" w:color="auto"/>
            <w:right w:val="none" w:sz="0" w:space="0" w:color="auto"/>
          </w:divBdr>
        </w:div>
        <w:div w:id="200870212">
          <w:marLeft w:val="0"/>
          <w:marRight w:val="0"/>
          <w:marTop w:val="0"/>
          <w:marBottom w:val="0"/>
          <w:divBdr>
            <w:top w:val="none" w:sz="0" w:space="0" w:color="auto"/>
            <w:left w:val="none" w:sz="0" w:space="0" w:color="auto"/>
            <w:bottom w:val="none" w:sz="0" w:space="0" w:color="auto"/>
            <w:right w:val="none" w:sz="0" w:space="0" w:color="auto"/>
          </w:divBdr>
        </w:div>
        <w:div w:id="254945082">
          <w:marLeft w:val="0"/>
          <w:marRight w:val="0"/>
          <w:marTop w:val="0"/>
          <w:marBottom w:val="0"/>
          <w:divBdr>
            <w:top w:val="none" w:sz="0" w:space="0" w:color="auto"/>
            <w:left w:val="none" w:sz="0" w:space="0" w:color="auto"/>
            <w:bottom w:val="none" w:sz="0" w:space="0" w:color="auto"/>
            <w:right w:val="none" w:sz="0" w:space="0" w:color="auto"/>
          </w:divBdr>
        </w:div>
        <w:div w:id="354694523">
          <w:marLeft w:val="0"/>
          <w:marRight w:val="0"/>
          <w:marTop w:val="0"/>
          <w:marBottom w:val="0"/>
          <w:divBdr>
            <w:top w:val="none" w:sz="0" w:space="0" w:color="auto"/>
            <w:left w:val="none" w:sz="0" w:space="0" w:color="auto"/>
            <w:bottom w:val="none" w:sz="0" w:space="0" w:color="auto"/>
            <w:right w:val="none" w:sz="0" w:space="0" w:color="auto"/>
          </w:divBdr>
        </w:div>
        <w:div w:id="928777887">
          <w:marLeft w:val="0"/>
          <w:marRight w:val="0"/>
          <w:marTop w:val="0"/>
          <w:marBottom w:val="0"/>
          <w:divBdr>
            <w:top w:val="none" w:sz="0" w:space="0" w:color="auto"/>
            <w:left w:val="none" w:sz="0" w:space="0" w:color="auto"/>
            <w:bottom w:val="none" w:sz="0" w:space="0" w:color="auto"/>
            <w:right w:val="none" w:sz="0" w:space="0" w:color="auto"/>
          </w:divBdr>
        </w:div>
        <w:div w:id="1300841183">
          <w:marLeft w:val="0"/>
          <w:marRight w:val="0"/>
          <w:marTop w:val="0"/>
          <w:marBottom w:val="0"/>
          <w:divBdr>
            <w:top w:val="none" w:sz="0" w:space="0" w:color="auto"/>
            <w:left w:val="none" w:sz="0" w:space="0" w:color="auto"/>
            <w:bottom w:val="none" w:sz="0" w:space="0" w:color="auto"/>
            <w:right w:val="none" w:sz="0" w:space="0" w:color="auto"/>
          </w:divBdr>
          <w:divsChild>
            <w:div w:id="594289401">
              <w:marLeft w:val="-75"/>
              <w:marRight w:val="0"/>
              <w:marTop w:val="30"/>
              <w:marBottom w:val="30"/>
              <w:divBdr>
                <w:top w:val="none" w:sz="0" w:space="0" w:color="auto"/>
                <w:left w:val="none" w:sz="0" w:space="0" w:color="auto"/>
                <w:bottom w:val="none" w:sz="0" w:space="0" w:color="auto"/>
                <w:right w:val="none" w:sz="0" w:space="0" w:color="auto"/>
              </w:divBdr>
              <w:divsChild>
                <w:div w:id="41710673">
                  <w:marLeft w:val="0"/>
                  <w:marRight w:val="0"/>
                  <w:marTop w:val="0"/>
                  <w:marBottom w:val="0"/>
                  <w:divBdr>
                    <w:top w:val="none" w:sz="0" w:space="0" w:color="auto"/>
                    <w:left w:val="none" w:sz="0" w:space="0" w:color="auto"/>
                    <w:bottom w:val="none" w:sz="0" w:space="0" w:color="auto"/>
                    <w:right w:val="none" w:sz="0" w:space="0" w:color="auto"/>
                  </w:divBdr>
                  <w:divsChild>
                    <w:div w:id="401409715">
                      <w:marLeft w:val="0"/>
                      <w:marRight w:val="0"/>
                      <w:marTop w:val="0"/>
                      <w:marBottom w:val="0"/>
                      <w:divBdr>
                        <w:top w:val="none" w:sz="0" w:space="0" w:color="auto"/>
                        <w:left w:val="none" w:sz="0" w:space="0" w:color="auto"/>
                        <w:bottom w:val="none" w:sz="0" w:space="0" w:color="auto"/>
                        <w:right w:val="none" w:sz="0" w:space="0" w:color="auto"/>
                      </w:divBdr>
                    </w:div>
                  </w:divsChild>
                </w:div>
                <w:div w:id="129245911">
                  <w:marLeft w:val="0"/>
                  <w:marRight w:val="0"/>
                  <w:marTop w:val="0"/>
                  <w:marBottom w:val="0"/>
                  <w:divBdr>
                    <w:top w:val="none" w:sz="0" w:space="0" w:color="auto"/>
                    <w:left w:val="none" w:sz="0" w:space="0" w:color="auto"/>
                    <w:bottom w:val="none" w:sz="0" w:space="0" w:color="auto"/>
                    <w:right w:val="none" w:sz="0" w:space="0" w:color="auto"/>
                  </w:divBdr>
                  <w:divsChild>
                    <w:div w:id="112867876">
                      <w:marLeft w:val="0"/>
                      <w:marRight w:val="0"/>
                      <w:marTop w:val="0"/>
                      <w:marBottom w:val="0"/>
                      <w:divBdr>
                        <w:top w:val="none" w:sz="0" w:space="0" w:color="auto"/>
                        <w:left w:val="none" w:sz="0" w:space="0" w:color="auto"/>
                        <w:bottom w:val="none" w:sz="0" w:space="0" w:color="auto"/>
                        <w:right w:val="none" w:sz="0" w:space="0" w:color="auto"/>
                      </w:divBdr>
                    </w:div>
                    <w:div w:id="275331446">
                      <w:marLeft w:val="0"/>
                      <w:marRight w:val="0"/>
                      <w:marTop w:val="0"/>
                      <w:marBottom w:val="0"/>
                      <w:divBdr>
                        <w:top w:val="none" w:sz="0" w:space="0" w:color="auto"/>
                        <w:left w:val="none" w:sz="0" w:space="0" w:color="auto"/>
                        <w:bottom w:val="none" w:sz="0" w:space="0" w:color="auto"/>
                        <w:right w:val="none" w:sz="0" w:space="0" w:color="auto"/>
                      </w:divBdr>
                    </w:div>
                    <w:div w:id="962536210">
                      <w:marLeft w:val="0"/>
                      <w:marRight w:val="0"/>
                      <w:marTop w:val="0"/>
                      <w:marBottom w:val="0"/>
                      <w:divBdr>
                        <w:top w:val="none" w:sz="0" w:space="0" w:color="auto"/>
                        <w:left w:val="none" w:sz="0" w:space="0" w:color="auto"/>
                        <w:bottom w:val="none" w:sz="0" w:space="0" w:color="auto"/>
                        <w:right w:val="none" w:sz="0" w:space="0" w:color="auto"/>
                      </w:divBdr>
                    </w:div>
                  </w:divsChild>
                </w:div>
                <w:div w:id="379982986">
                  <w:marLeft w:val="0"/>
                  <w:marRight w:val="0"/>
                  <w:marTop w:val="0"/>
                  <w:marBottom w:val="0"/>
                  <w:divBdr>
                    <w:top w:val="none" w:sz="0" w:space="0" w:color="auto"/>
                    <w:left w:val="none" w:sz="0" w:space="0" w:color="auto"/>
                    <w:bottom w:val="none" w:sz="0" w:space="0" w:color="auto"/>
                    <w:right w:val="none" w:sz="0" w:space="0" w:color="auto"/>
                  </w:divBdr>
                  <w:divsChild>
                    <w:div w:id="1265067491">
                      <w:marLeft w:val="0"/>
                      <w:marRight w:val="0"/>
                      <w:marTop w:val="0"/>
                      <w:marBottom w:val="0"/>
                      <w:divBdr>
                        <w:top w:val="none" w:sz="0" w:space="0" w:color="auto"/>
                        <w:left w:val="none" w:sz="0" w:space="0" w:color="auto"/>
                        <w:bottom w:val="none" w:sz="0" w:space="0" w:color="auto"/>
                        <w:right w:val="none" w:sz="0" w:space="0" w:color="auto"/>
                      </w:divBdr>
                    </w:div>
                    <w:div w:id="1631667552">
                      <w:marLeft w:val="0"/>
                      <w:marRight w:val="0"/>
                      <w:marTop w:val="0"/>
                      <w:marBottom w:val="0"/>
                      <w:divBdr>
                        <w:top w:val="none" w:sz="0" w:space="0" w:color="auto"/>
                        <w:left w:val="none" w:sz="0" w:space="0" w:color="auto"/>
                        <w:bottom w:val="none" w:sz="0" w:space="0" w:color="auto"/>
                        <w:right w:val="none" w:sz="0" w:space="0" w:color="auto"/>
                      </w:divBdr>
                    </w:div>
                    <w:div w:id="1732190199">
                      <w:marLeft w:val="0"/>
                      <w:marRight w:val="0"/>
                      <w:marTop w:val="0"/>
                      <w:marBottom w:val="0"/>
                      <w:divBdr>
                        <w:top w:val="none" w:sz="0" w:space="0" w:color="auto"/>
                        <w:left w:val="none" w:sz="0" w:space="0" w:color="auto"/>
                        <w:bottom w:val="none" w:sz="0" w:space="0" w:color="auto"/>
                        <w:right w:val="none" w:sz="0" w:space="0" w:color="auto"/>
                      </w:divBdr>
                    </w:div>
                  </w:divsChild>
                </w:div>
                <w:div w:id="543057358">
                  <w:marLeft w:val="0"/>
                  <w:marRight w:val="0"/>
                  <w:marTop w:val="0"/>
                  <w:marBottom w:val="0"/>
                  <w:divBdr>
                    <w:top w:val="none" w:sz="0" w:space="0" w:color="auto"/>
                    <w:left w:val="none" w:sz="0" w:space="0" w:color="auto"/>
                    <w:bottom w:val="none" w:sz="0" w:space="0" w:color="auto"/>
                    <w:right w:val="none" w:sz="0" w:space="0" w:color="auto"/>
                  </w:divBdr>
                  <w:divsChild>
                    <w:div w:id="176120533">
                      <w:marLeft w:val="0"/>
                      <w:marRight w:val="0"/>
                      <w:marTop w:val="0"/>
                      <w:marBottom w:val="0"/>
                      <w:divBdr>
                        <w:top w:val="none" w:sz="0" w:space="0" w:color="auto"/>
                        <w:left w:val="none" w:sz="0" w:space="0" w:color="auto"/>
                        <w:bottom w:val="none" w:sz="0" w:space="0" w:color="auto"/>
                        <w:right w:val="none" w:sz="0" w:space="0" w:color="auto"/>
                      </w:divBdr>
                    </w:div>
                    <w:div w:id="251476093">
                      <w:marLeft w:val="0"/>
                      <w:marRight w:val="0"/>
                      <w:marTop w:val="0"/>
                      <w:marBottom w:val="0"/>
                      <w:divBdr>
                        <w:top w:val="none" w:sz="0" w:space="0" w:color="auto"/>
                        <w:left w:val="none" w:sz="0" w:space="0" w:color="auto"/>
                        <w:bottom w:val="none" w:sz="0" w:space="0" w:color="auto"/>
                        <w:right w:val="none" w:sz="0" w:space="0" w:color="auto"/>
                      </w:divBdr>
                    </w:div>
                    <w:div w:id="470635116">
                      <w:marLeft w:val="0"/>
                      <w:marRight w:val="0"/>
                      <w:marTop w:val="0"/>
                      <w:marBottom w:val="0"/>
                      <w:divBdr>
                        <w:top w:val="none" w:sz="0" w:space="0" w:color="auto"/>
                        <w:left w:val="none" w:sz="0" w:space="0" w:color="auto"/>
                        <w:bottom w:val="none" w:sz="0" w:space="0" w:color="auto"/>
                        <w:right w:val="none" w:sz="0" w:space="0" w:color="auto"/>
                      </w:divBdr>
                    </w:div>
                    <w:div w:id="1426683082">
                      <w:marLeft w:val="0"/>
                      <w:marRight w:val="0"/>
                      <w:marTop w:val="0"/>
                      <w:marBottom w:val="0"/>
                      <w:divBdr>
                        <w:top w:val="none" w:sz="0" w:space="0" w:color="auto"/>
                        <w:left w:val="none" w:sz="0" w:space="0" w:color="auto"/>
                        <w:bottom w:val="none" w:sz="0" w:space="0" w:color="auto"/>
                        <w:right w:val="none" w:sz="0" w:space="0" w:color="auto"/>
                      </w:divBdr>
                    </w:div>
                  </w:divsChild>
                </w:div>
                <w:div w:id="1939873705">
                  <w:marLeft w:val="0"/>
                  <w:marRight w:val="0"/>
                  <w:marTop w:val="0"/>
                  <w:marBottom w:val="0"/>
                  <w:divBdr>
                    <w:top w:val="none" w:sz="0" w:space="0" w:color="auto"/>
                    <w:left w:val="none" w:sz="0" w:space="0" w:color="auto"/>
                    <w:bottom w:val="none" w:sz="0" w:space="0" w:color="auto"/>
                    <w:right w:val="none" w:sz="0" w:space="0" w:color="auto"/>
                  </w:divBdr>
                  <w:divsChild>
                    <w:div w:id="994138851">
                      <w:marLeft w:val="0"/>
                      <w:marRight w:val="0"/>
                      <w:marTop w:val="0"/>
                      <w:marBottom w:val="0"/>
                      <w:divBdr>
                        <w:top w:val="none" w:sz="0" w:space="0" w:color="auto"/>
                        <w:left w:val="none" w:sz="0" w:space="0" w:color="auto"/>
                        <w:bottom w:val="none" w:sz="0" w:space="0" w:color="auto"/>
                        <w:right w:val="none" w:sz="0" w:space="0" w:color="auto"/>
                      </w:divBdr>
                    </w:div>
                    <w:div w:id="1816220914">
                      <w:marLeft w:val="0"/>
                      <w:marRight w:val="0"/>
                      <w:marTop w:val="0"/>
                      <w:marBottom w:val="0"/>
                      <w:divBdr>
                        <w:top w:val="none" w:sz="0" w:space="0" w:color="auto"/>
                        <w:left w:val="none" w:sz="0" w:space="0" w:color="auto"/>
                        <w:bottom w:val="none" w:sz="0" w:space="0" w:color="auto"/>
                        <w:right w:val="none" w:sz="0" w:space="0" w:color="auto"/>
                      </w:divBdr>
                    </w:div>
                    <w:div w:id="18196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423">
          <w:marLeft w:val="0"/>
          <w:marRight w:val="0"/>
          <w:marTop w:val="0"/>
          <w:marBottom w:val="0"/>
          <w:divBdr>
            <w:top w:val="none" w:sz="0" w:space="0" w:color="auto"/>
            <w:left w:val="none" w:sz="0" w:space="0" w:color="auto"/>
            <w:bottom w:val="none" w:sz="0" w:space="0" w:color="auto"/>
            <w:right w:val="none" w:sz="0" w:space="0" w:color="auto"/>
          </w:divBdr>
        </w:div>
        <w:div w:id="1344167101">
          <w:marLeft w:val="0"/>
          <w:marRight w:val="0"/>
          <w:marTop w:val="0"/>
          <w:marBottom w:val="0"/>
          <w:divBdr>
            <w:top w:val="none" w:sz="0" w:space="0" w:color="auto"/>
            <w:left w:val="none" w:sz="0" w:space="0" w:color="auto"/>
            <w:bottom w:val="none" w:sz="0" w:space="0" w:color="auto"/>
            <w:right w:val="none" w:sz="0" w:space="0" w:color="auto"/>
          </w:divBdr>
        </w:div>
        <w:div w:id="1428963796">
          <w:marLeft w:val="0"/>
          <w:marRight w:val="0"/>
          <w:marTop w:val="0"/>
          <w:marBottom w:val="0"/>
          <w:divBdr>
            <w:top w:val="none" w:sz="0" w:space="0" w:color="auto"/>
            <w:left w:val="none" w:sz="0" w:space="0" w:color="auto"/>
            <w:bottom w:val="none" w:sz="0" w:space="0" w:color="auto"/>
            <w:right w:val="none" w:sz="0" w:space="0" w:color="auto"/>
          </w:divBdr>
        </w:div>
        <w:div w:id="1484539678">
          <w:marLeft w:val="0"/>
          <w:marRight w:val="0"/>
          <w:marTop w:val="0"/>
          <w:marBottom w:val="0"/>
          <w:divBdr>
            <w:top w:val="none" w:sz="0" w:space="0" w:color="auto"/>
            <w:left w:val="none" w:sz="0" w:space="0" w:color="auto"/>
            <w:bottom w:val="none" w:sz="0" w:space="0" w:color="auto"/>
            <w:right w:val="none" w:sz="0" w:space="0" w:color="auto"/>
          </w:divBdr>
        </w:div>
        <w:div w:id="1630621733">
          <w:marLeft w:val="0"/>
          <w:marRight w:val="0"/>
          <w:marTop w:val="0"/>
          <w:marBottom w:val="0"/>
          <w:divBdr>
            <w:top w:val="none" w:sz="0" w:space="0" w:color="auto"/>
            <w:left w:val="none" w:sz="0" w:space="0" w:color="auto"/>
            <w:bottom w:val="none" w:sz="0" w:space="0" w:color="auto"/>
            <w:right w:val="none" w:sz="0" w:space="0" w:color="auto"/>
          </w:divBdr>
        </w:div>
        <w:div w:id="1763063530">
          <w:marLeft w:val="0"/>
          <w:marRight w:val="0"/>
          <w:marTop w:val="0"/>
          <w:marBottom w:val="0"/>
          <w:divBdr>
            <w:top w:val="none" w:sz="0" w:space="0" w:color="auto"/>
            <w:left w:val="none" w:sz="0" w:space="0" w:color="auto"/>
            <w:bottom w:val="none" w:sz="0" w:space="0" w:color="auto"/>
            <w:right w:val="none" w:sz="0" w:space="0" w:color="auto"/>
          </w:divBdr>
        </w:div>
        <w:div w:id="1779180513">
          <w:marLeft w:val="0"/>
          <w:marRight w:val="0"/>
          <w:marTop w:val="0"/>
          <w:marBottom w:val="0"/>
          <w:divBdr>
            <w:top w:val="none" w:sz="0" w:space="0" w:color="auto"/>
            <w:left w:val="none" w:sz="0" w:space="0" w:color="auto"/>
            <w:bottom w:val="none" w:sz="0" w:space="0" w:color="auto"/>
            <w:right w:val="none" w:sz="0" w:space="0" w:color="auto"/>
          </w:divBdr>
        </w:div>
        <w:div w:id="1835878051">
          <w:marLeft w:val="0"/>
          <w:marRight w:val="0"/>
          <w:marTop w:val="0"/>
          <w:marBottom w:val="0"/>
          <w:divBdr>
            <w:top w:val="none" w:sz="0" w:space="0" w:color="auto"/>
            <w:left w:val="none" w:sz="0" w:space="0" w:color="auto"/>
            <w:bottom w:val="none" w:sz="0" w:space="0" w:color="auto"/>
            <w:right w:val="none" w:sz="0" w:space="0" w:color="auto"/>
          </w:divBdr>
        </w:div>
        <w:div w:id="1909605807">
          <w:marLeft w:val="0"/>
          <w:marRight w:val="0"/>
          <w:marTop w:val="0"/>
          <w:marBottom w:val="0"/>
          <w:divBdr>
            <w:top w:val="none" w:sz="0" w:space="0" w:color="auto"/>
            <w:left w:val="none" w:sz="0" w:space="0" w:color="auto"/>
            <w:bottom w:val="none" w:sz="0" w:space="0" w:color="auto"/>
            <w:right w:val="none" w:sz="0" w:space="0" w:color="auto"/>
          </w:divBdr>
        </w:div>
        <w:div w:id="2000846460">
          <w:marLeft w:val="0"/>
          <w:marRight w:val="0"/>
          <w:marTop w:val="0"/>
          <w:marBottom w:val="0"/>
          <w:divBdr>
            <w:top w:val="none" w:sz="0" w:space="0" w:color="auto"/>
            <w:left w:val="none" w:sz="0" w:space="0" w:color="auto"/>
            <w:bottom w:val="none" w:sz="0" w:space="0" w:color="auto"/>
            <w:right w:val="none" w:sz="0" w:space="0" w:color="auto"/>
          </w:divBdr>
        </w:div>
        <w:div w:id="2090036518">
          <w:marLeft w:val="0"/>
          <w:marRight w:val="0"/>
          <w:marTop w:val="0"/>
          <w:marBottom w:val="0"/>
          <w:divBdr>
            <w:top w:val="none" w:sz="0" w:space="0" w:color="auto"/>
            <w:left w:val="none" w:sz="0" w:space="0" w:color="auto"/>
            <w:bottom w:val="none" w:sz="0" w:space="0" w:color="auto"/>
            <w:right w:val="none" w:sz="0" w:space="0" w:color="auto"/>
          </w:divBdr>
        </w:div>
      </w:divsChild>
    </w:div>
    <w:div w:id="567543684">
      <w:bodyDiv w:val="1"/>
      <w:marLeft w:val="0"/>
      <w:marRight w:val="0"/>
      <w:marTop w:val="0"/>
      <w:marBottom w:val="0"/>
      <w:divBdr>
        <w:top w:val="none" w:sz="0" w:space="0" w:color="auto"/>
        <w:left w:val="none" w:sz="0" w:space="0" w:color="auto"/>
        <w:bottom w:val="none" w:sz="0" w:space="0" w:color="auto"/>
        <w:right w:val="none" w:sz="0" w:space="0" w:color="auto"/>
      </w:divBdr>
    </w:div>
    <w:div w:id="641272671">
      <w:bodyDiv w:val="1"/>
      <w:marLeft w:val="0"/>
      <w:marRight w:val="0"/>
      <w:marTop w:val="0"/>
      <w:marBottom w:val="0"/>
      <w:divBdr>
        <w:top w:val="none" w:sz="0" w:space="0" w:color="auto"/>
        <w:left w:val="none" w:sz="0" w:space="0" w:color="auto"/>
        <w:bottom w:val="none" w:sz="0" w:space="0" w:color="auto"/>
        <w:right w:val="none" w:sz="0" w:space="0" w:color="auto"/>
      </w:divBdr>
      <w:divsChild>
        <w:div w:id="826869392">
          <w:marLeft w:val="0"/>
          <w:marRight w:val="0"/>
          <w:marTop w:val="0"/>
          <w:marBottom w:val="0"/>
          <w:divBdr>
            <w:top w:val="none" w:sz="0" w:space="0" w:color="auto"/>
            <w:left w:val="none" w:sz="0" w:space="0" w:color="auto"/>
            <w:bottom w:val="none" w:sz="0" w:space="0" w:color="auto"/>
            <w:right w:val="none" w:sz="0" w:space="0" w:color="auto"/>
          </w:divBdr>
          <w:divsChild>
            <w:div w:id="1936011699">
              <w:marLeft w:val="0"/>
              <w:marRight w:val="0"/>
              <w:marTop w:val="0"/>
              <w:marBottom w:val="0"/>
              <w:divBdr>
                <w:top w:val="none" w:sz="0" w:space="0" w:color="auto"/>
                <w:left w:val="none" w:sz="0" w:space="0" w:color="auto"/>
                <w:bottom w:val="none" w:sz="0" w:space="0" w:color="auto"/>
                <w:right w:val="none" w:sz="0" w:space="0" w:color="auto"/>
              </w:divBdr>
            </w:div>
          </w:divsChild>
        </w:div>
        <w:div w:id="1307197820">
          <w:marLeft w:val="0"/>
          <w:marRight w:val="0"/>
          <w:marTop w:val="0"/>
          <w:marBottom w:val="0"/>
          <w:divBdr>
            <w:top w:val="none" w:sz="0" w:space="0" w:color="auto"/>
            <w:left w:val="none" w:sz="0" w:space="0" w:color="auto"/>
            <w:bottom w:val="none" w:sz="0" w:space="0" w:color="auto"/>
            <w:right w:val="none" w:sz="0" w:space="0" w:color="auto"/>
          </w:divBdr>
          <w:divsChild>
            <w:div w:id="996113459">
              <w:marLeft w:val="0"/>
              <w:marRight w:val="0"/>
              <w:marTop w:val="0"/>
              <w:marBottom w:val="0"/>
              <w:divBdr>
                <w:top w:val="none" w:sz="0" w:space="0" w:color="auto"/>
                <w:left w:val="none" w:sz="0" w:space="0" w:color="auto"/>
                <w:bottom w:val="none" w:sz="0" w:space="0" w:color="auto"/>
                <w:right w:val="none" w:sz="0" w:space="0" w:color="auto"/>
              </w:divBdr>
            </w:div>
          </w:divsChild>
        </w:div>
        <w:div w:id="2100175889">
          <w:marLeft w:val="0"/>
          <w:marRight w:val="0"/>
          <w:marTop w:val="0"/>
          <w:marBottom w:val="0"/>
          <w:divBdr>
            <w:top w:val="none" w:sz="0" w:space="0" w:color="auto"/>
            <w:left w:val="none" w:sz="0" w:space="0" w:color="auto"/>
            <w:bottom w:val="none" w:sz="0" w:space="0" w:color="auto"/>
            <w:right w:val="none" w:sz="0" w:space="0" w:color="auto"/>
          </w:divBdr>
          <w:divsChild>
            <w:div w:id="531576461">
              <w:marLeft w:val="0"/>
              <w:marRight w:val="0"/>
              <w:marTop w:val="0"/>
              <w:marBottom w:val="0"/>
              <w:divBdr>
                <w:top w:val="none" w:sz="0" w:space="0" w:color="auto"/>
                <w:left w:val="none" w:sz="0" w:space="0" w:color="auto"/>
                <w:bottom w:val="none" w:sz="0" w:space="0" w:color="auto"/>
                <w:right w:val="none" w:sz="0" w:space="0" w:color="auto"/>
              </w:divBdr>
            </w:div>
            <w:div w:id="1749692346">
              <w:marLeft w:val="0"/>
              <w:marRight w:val="0"/>
              <w:marTop w:val="0"/>
              <w:marBottom w:val="0"/>
              <w:divBdr>
                <w:top w:val="none" w:sz="0" w:space="0" w:color="auto"/>
                <w:left w:val="none" w:sz="0" w:space="0" w:color="auto"/>
                <w:bottom w:val="none" w:sz="0" w:space="0" w:color="auto"/>
                <w:right w:val="none" w:sz="0" w:space="0" w:color="auto"/>
              </w:divBdr>
            </w:div>
          </w:divsChild>
        </w:div>
        <w:div w:id="2107385342">
          <w:marLeft w:val="0"/>
          <w:marRight w:val="0"/>
          <w:marTop w:val="0"/>
          <w:marBottom w:val="0"/>
          <w:divBdr>
            <w:top w:val="none" w:sz="0" w:space="0" w:color="auto"/>
            <w:left w:val="none" w:sz="0" w:space="0" w:color="auto"/>
            <w:bottom w:val="none" w:sz="0" w:space="0" w:color="auto"/>
            <w:right w:val="none" w:sz="0" w:space="0" w:color="auto"/>
          </w:divBdr>
          <w:divsChild>
            <w:div w:id="141512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3095">
      <w:bodyDiv w:val="1"/>
      <w:marLeft w:val="0"/>
      <w:marRight w:val="0"/>
      <w:marTop w:val="0"/>
      <w:marBottom w:val="0"/>
      <w:divBdr>
        <w:top w:val="none" w:sz="0" w:space="0" w:color="auto"/>
        <w:left w:val="none" w:sz="0" w:space="0" w:color="auto"/>
        <w:bottom w:val="none" w:sz="0" w:space="0" w:color="auto"/>
        <w:right w:val="none" w:sz="0" w:space="0" w:color="auto"/>
      </w:divBdr>
      <w:divsChild>
        <w:div w:id="228619119">
          <w:marLeft w:val="0"/>
          <w:marRight w:val="0"/>
          <w:marTop w:val="0"/>
          <w:marBottom w:val="0"/>
          <w:divBdr>
            <w:top w:val="none" w:sz="0" w:space="0" w:color="auto"/>
            <w:left w:val="none" w:sz="0" w:space="0" w:color="auto"/>
            <w:bottom w:val="none" w:sz="0" w:space="0" w:color="auto"/>
            <w:right w:val="none" w:sz="0" w:space="0" w:color="auto"/>
          </w:divBdr>
          <w:divsChild>
            <w:div w:id="1394965062">
              <w:marLeft w:val="0"/>
              <w:marRight w:val="0"/>
              <w:marTop w:val="0"/>
              <w:marBottom w:val="0"/>
              <w:divBdr>
                <w:top w:val="none" w:sz="0" w:space="0" w:color="auto"/>
                <w:left w:val="none" w:sz="0" w:space="0" w:color="auto"/>
                <w:bottom w:val="none" w:sz="0" w:space="0" w:color="auto"/>
                <w:right w:val="none" w:sz="0" w:space="0" w:color="auto"/>
              </w:divBdr>
            </w:div>
          </w:divsChild>
        </w:div>
        <w:div w:id="437288171">
          <w:marLeft w:val="0"/>
          <w:marRight w:val="0"/>
          <w:marTop w:val="0"/>
          <w:marBottom w:val="0"/>
          <w:divBdr>
            <w:top w:val="none" w:sz="0" w:space="0" w:color="auto"/>
            <w:left w:val="none" w:sz="0" w:space="0" w:color="auto"/>
            <w:bottom w:val="none" w:sz="0" w:space="0" w:color="auto"/>
            <w:right w:val="none" w:sz="0" w:space="0" w:color="auto"/>
          </w:divBdr>
          <w:divsChild>
            <w:div w:id="810441582">
              <w:marLeft w:val="0"/>
              <w:marRight w:val="0"/>
              <w:marTop w:val="0"/>
              <w:marBottom w:val="0"/>
              <w:divBdr>
                <w:top w:val="none" w:sz="0" w:space="0" w:color="auto"/>
                <w:left w:val="none" w:sz="0" w:space="0" w:color="auto"/>
                <w:bottom w:val="none" w:sz="0" w:space="0" w:color="auto"/>
                <w:right w:val="none" w:sz="0" w:space="0" w:color="auto"/>
              </w:divBdr>
            </w:div>
            <w:div w:id="979387387">
              <w:marLeft w:val="0"/>
              <w:marRight w:val="0"/>
              <w:marTop w:val="0"/>
              <w:marBottom w:val="0"/>
              <w:divBdr>
                <w:top w:val="none" w:sz="0" w:space="0" w:color="auto"/>
                <w:left w:val="none" w:sz="0" w:space="0" w:color="auto"/>
                <w:bottom w:val="none" w:sz="0" w:space="0" w:color="auto"/>
                <w:right w:val="none" w:sz="0" w:space="0" w:color="auto"/>
              </w:divBdr>
            </w:div>
          </w:divsChild>
        </w:div>
        <w:div w:id="696808217">
          <w:marLeft w:val="0"/>
          <w:marRight w:val="0"/>
          <w:marTop w:val="0"/>
          <w:marBottom w:val="0"/>
          <w:divBdr>
            <w:top w:val="none" w:sz="0" w:space="0" w:color="auto"/>
            <w:left w:val="none" w:sz="0" w:space="0" w:color="auto"/>
            <w:bottom w:val="none" w:sz="0" w:space="0" w:color="auto"/>
            <w:right w:val="none" w:sz="0" w:space="0" w:color="auto"/>
          </w:divBdr>
          <w:divsChild>
            <w:div w:id="415592864">
              <w:marLeft w:val="0"/>
              <w:marRight w:val="0"/>
              <w:marTop w:val="0"/>
              <w:marBottom w:val="0"/>
              <w:divBdr>
                <w:top w:val="none" w:sz="0" w:space="0" w:color="auto"/>
                <w:left w:val="none" w:sz="0" w:space="0" w:color="auto"/>
                <w:bottom w:val="none" w:sz="0" w:space="0" w:color="auto"/>
                <w:right w:val="none" w:sz="0" w:space="0" w:color="auto"/>
              </w:divBdr>
            </w:div>
          </w:divsChild>
        </w:div>
        <w:div w:id="1194609745">
          <w:marLeft w:val="0"/>
          <w:marRight w:val="0"/>
          <w:marTop w:val="0"/>
          <w:marBottom w:val="0"/>
          <w:divBdr>
            <w:top w:val="none" w:sz="0" w:space="0" w:color="auto"/>
            <w:left w:val="none" w:sz="0" w:space="0" w:color="auto"/>
            <w:bottom w:val="none" w:sz="0" w:space="0" w:color="auto"/>
            <w:right w:val="none" w:sz="0" w:space="0" w:color="auto"/>
          </w:divBdr>
          <w:divsChild>
            <w:div w:id="18711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46929">
      <w:bodyDiv w:val="1"/>
      <w:marLeft w:val="0"/>
      <w:marRight w:val="0"/>
      <w:marTop w:val="0"/>
      <w:marBottom w:val="0"/>
      <w:divBdr>
        <w:top w:val="none" w:sz="0" w:space="0" w:color="auto"/>
        <w:left w:val="none" w:sz="0" w:space="0" w:color="auto"/>
        <w:bottom w:val="none" w:sz="0" w:space="0" w:color="auto"/>
        <w:right w:val="none" w:sz="0" w:space="0" w:color="auto"/>
      </w:divBdr>
      <w:divsChild>
        <w:div w:id="891044514">
          <w:marLeft w:val="0"/>
          <w:marRight w:val="0"/>
          <w:marTop w:val="0"/>
          <w:marBottom w:val="0"/>
          <w:divBdr>
            <w:top w:val="none" w:sz="0" w:space="0" w:color="auto"/>
            <w:left w:val="none" w:sz="0" w:space="0" w:color="auto"/>
            <w:bottom w:val="none" w:sz="0" w:space="0" w:color="auto"/>
            <w:right w:val="none" w:sz="0" w:space="0" w:color="auto"/>
          </w:divBdr>
          <w:divsChild>
            <w:div w:id="1590582493">
              <w:marLeft w:val="0"/>
              <w:marRight w:val="0"/>
              <w:marTop w:val="0"/>
              <w:marBottom w:val="0"/>
              <w:divBdr>
                <w:top w:val="none" w:sz="0" w:space="0" w:color="auto"/>
                <w:left w:val="none" w:sz="0" w:space="0" w:color="auto"/>
                <w:bottom w:val="none" w:sz="0" w:space="0" w:color="auto"/>
                <w:right w:val="none" w:sz="0" w:space="0" w:color="auto"/>
              </w:divBdr>
            </w:div>
          </w:divsChild>
        </w:div>
        <w:div w:id="2117560796">
          <w:marLeft w:val="0"/>
          <w:marRight w:val="0"/>
          <w:marTop w:val="0"/>
          <w:marBottom w:val="0"/>
          <w:divBdr>
            <w:top w:val="none" w:sz="0" w:space="0" w:color="auto"/>
            <w:left w:val="none" w:sz="0" w:space="0" w:color="auto"/>
            <w:bottom w:val="none" w:sz="0" w:space="0" w:color="auto"/>
            <w:right w:val="none" w:sz="0" w:space="0" w:color="auto"/>
          </w:divBdr>
          <w:divsChild>
            <w:div w:id="12592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12605">
      <w:bodyDiv w:val="1"/>
      <w:marLeft w:val="0"/>
      <w:marRight w:val="0"/>
      <w:marTop w:val="0"/>
      <w:marBottom w:val="0"/>
      <w:divBdr>
        <w:top w:val="none" w:sz="0" w:space="0" w:color="auto"/>
        <w:left w:val="none" w:sz="0" w:space="0" w:color="auto"/>
        <w:bottom w:val="none" w:sz="0" w:space="0" w:color="auto"/>
        <w:right w:val="none" w:sz="0" w:space="0" w:color="auto"/>
      </w:divBdr>
    </w:div>
    <w:div w:id="978650887">
      <w:bodyDiv w:val="1"/>
      <w:marLeft w:val="0"/>
      <w:marRight w:val="0"/>
      <w:marTop w:val="0"/>
      <w:marBottom w:val="0"/>
      <w:divBdr>
        <w:top w:val="none" w:sz="0" w:space="0" w:color="auto"/>
        <w:left w:val="none" w:sz="0" w:space="0" w:color="auto"/>
        <w:bottom w:val="none" w:sz="0" w:space="0" w:color="auto"/>
        <w:right w:val="none" w:sz="0" w:space="0" w:color="auto"/>
      </w:divBdr>
      <w:divsChild>
        <w:div w:id="13264929">
          <w:marLeft w:val="0"/>
          <w:marRight w:val="0"/>
          <w:marTop w:val="0"/>
          <w:marBottom w:val="0"/>
          <w:divBdr>
            <w:top w:val="none" w:sz="0" w:space="0" w:color="auto"/>
            <w:left w:val="none" w:sz="0" w:space="0" w:color="auto"/>
            <w:bottom w:val="none" w:sz="0" w:space="0" w:color="auto"/>
            <w:right w:val="none" w:sz="0" w:space="0" w:color="auto"/>
          </w:divBdr>
        </w:div>
        <w:div w:id="13313300">
          <w:marLeft w:val="0"/>
          <w:marRight w:val="0"/>
          <w:marTop w:val="0"/>
          <w:marBottom w:val="0"/>
          <w:divBdr>
            <w:top w:val="none" w:sz="0" w:space="0" w:color="auto"/>
            <w:left w:val="none" w:sz="0" w:space="0" w:color="auto"/>
            <w:bottom w:val="none" w:sz="0" w:space="0" w:color="auto"/>
            <w:right w:val="none" w:sz="0" w:space="0" w:color="auto"/>
          </w:divBdr>
        </w:div>
        <w:div w:id="92434341">
          <w:marLeft w:val="0"/>
          <w:marRight w:val="0"/>
          <w:marTop w:val="0"/>
          <w:marBottom w:val="0"/>
          <w:divBdr>
            <w:top w:val="none" w:sz="0" w:space="0" w:color="auto"/>
            <w:left w:val="none" w:sz="0" w:space="0" w:color="auto"/>
            <w:bottom w:val="none" w:sz="0" w:space="0" w:color="auto"/>
            <w:right w:val="none" w:sz="0" w:space="0" w:color="auto"/>
          </w:divBdr>
        </w:div>
        <w:div w:id="342780626">
          <w:marLeft w:val="0"/>
          <w:marRight w:val="0"/>
          <w:marTop w:val="0"/>
          <w:marBottom w:val="0"/>
          <w:divBdr>
            <w:top w:val="none" w:sz="0" w:space="0" w:color="auto"/>
            <w:left w:val="none" w:sz="0" w:space="0" w:color="auto"/>
            <w:bottom w:val="none" w:sz="0" w:space="0" w:color="auto"/>
            <w:right w:val="none" w:sz="0" w:space="0" w:color="auto"/>
          </w:divBdr>
        </w:div>
        <w:div w:id="355229378">
          <w:marLeft w:val="0"/>
          <w:marRight w:val="0"/>
          <w:marTop w:val="0"/>
          <w:marBottom w:val="0"/>
          <w:divBdr>
            <w:top w:val="none" w:sz="0" w:space="0" w:color="auto"/>
            <w:left w:val="none" w:sz="0" w:space="0" w:color="auto"/>
            <w:bottom w:val="none" w:sz="0" w:space="0" w:color="auto"/>
            <w:right w:val="none" w:sz="0" w:space="0" w:color="auto"/>
          </w:divBdr>
        </w:div>
        <w:div w:id="383140335">
          <w:marLeft w:val="0"/>
          <w:marRight w:val="0"/>
          <w:marTop w:val="0"/>
          <w:marBottom w:val="0"/>
          <w:divBdr>
            <w:top w:val="none" w:sz="0" w:space="0" w:color="auto"/>
            <w:left w:val="none" w:sz="0" w:space="0" w:color="auto"/>
            <w:bottom w:val="none" w:sz="0" w:space="0" w:color="auto"/>
            <w:right w:val="none" w:sz="0" w:space="0" w:color="auto"/>
          </w:divBdr>
        </w:div>
        <w:div w:id="443155323">
          <w:marLeft w:val="0"/>
          <w:marRight w:val="0"/>
          <w:marTop w:val="0"/>
          <w:marBottom w:val="0"/>
          <w:divBdr>
            <w:top w:val="none" w:sz="0" w:space="0" w:color="auto"/>
            <w:left w:val="none" w:sz="0" w:space="0" w:color="auto"/>
            <w:bottom w:val="none" w:sz="0" w:space="0" w:color="auto"/>
            <w:right w:val="none" w:sz="0" w:space="0" w:color="auto"/>
          </w:divBdr>
          <w:divsChild>
            <w:div w:id="28845736">
              <w:marLeft w:val="-75"/>
              <w:marRight w:val="0"/>
              <w:marTop w:val="30"/>
              <w:marBottom w:val="30"/>
              <w:divBdr>
                <w:top w:val="none" w:sz="0" w:space="0" w:color="auto"/>
                <w:left w:val="none" w:sz="0" w:space="0" w:color="auto"/>
                <w:bottom w:val="none" w:sz="0" w:space="0" w:color="auto"/>
                <w:right w:val="none" w:sz="0" w:space="0" w:color="auto"/>
              </w:divBdr>
              <w:divsChild>
                <w:div w:id="390345043">
                  <w:marLeft w:val="0"/>
                  <w:marRight w:val="0"/>
                  <w:marTop w:val="0"/>
                  <w:marBottom w:val="0"/>
                  <w:divBdr>
                    <w:top w:val="none" w:sz="0" w:space="0" w:color="auto"/>
                    <w:left w:val="none" w:sz="0" w:space="0" w:color="auto"/>
                    <w:bottom w:val="none" w:sz="0" w:space="0" w:color="auto"/>
                    <w:right w:val="none" w:sz="0" w:space="0" w:color="auto"/>
                  </w:divBdr>
                  <w:divsChild>
                    <w:div w:id="456026333">
                      <w:marLeft w:val="0"/>
                      <w:marRight w:val="0"/>
                      <w:marTop w:val="0"/>
                      <w:marBottom w:val="0"/>
                      <w:divBdr>
                        <w:top w:val="none" w:sz="0" w:space="0" w:color="auto"/>
                        <w:left w:val="none" w:sz="0" w:space="0" w:color="auto"/>
                        <w:bottom w:val="none" w:sz="0" w:space="0" w:color="auto"/>
                        <w:right w:val="none" w:sz="0" w:space="0" w:color="auto"/>
                      </w:divBdr>
                    </w:div>
                  </w:divsChild>
                </w:div>
                <w:div w:id="703557252">
                  <w:marLeft w:val="0"/>
                  <w:marRight w:val="0"/>
                  <w:marTop w:val="0"/>
                  <w:marBottom w:val="0"/>
                  <w:divBdr>
                    <w:top w:val="none" w:sz="0" w:space="0" w:color="auto"/>
                    <w:left w:val="none" w:sz="0" w:space="0" w:color="auto"/>
                    <w:bottom w:val="none" w:sz="0" w:space="0" w:color="auto"/>
                    <w:right w:val="none" w:sz="0" w:space="0" w:color="auto"/>
                  </w:divBdr>
                  <w:divsChild>
                    <w:div w:id="348062981">
                      <w:marLeft w:val="0"/>
                      <w:marRight w:val="0"/>
                      <w:marTop w:val="0"/>
                      <w:marBottom w:val="0"/>
                      <w:divBdr>
                        <w:top w:val="none" w:sz="0" w:space="0" w:color="auto"/>
                        <w:left w:val="none" w:sz="0" w:space="0" w:color="auto"/>
                        <w:bottom w:val="none" w:sz="0" w:space="0" w:color="auto"/>
                        <w:right w:val="none" w:sz="0" w:space="0" w:color="auto"/>
                      </w:divBdr>
                    </w:div>
                    <w:div w:id="647248428">
                      <w:marLeft w:val="0"/>
                      <w:marRight w:val="0"/>
                      <w:marTop w:val="0"/>
                      <w:marBottom w:val="0"/>
                      <w:divBdr>
                        <w:top w:val="none" w:sz="0" w:space="0" w:color="auto"/>
                        <w:left w:val="none" w:sz="0" w:space="0" w:color="auto"/>
                        <w:bottom w:val="none" w:sz="0" w:space="0" w:color="auto"/>
                        <w:right w:val="none" w:sz="0" w:space="0" w:color="auto"/>
                      </w:divBdr>
                    </w:div>
                    <w:div w:id="1330520466">
                      <w:marLeft w:val="0"/>
                      <w:marRight w:val="0"/>
                      <w:marTop w:val="0"/>
                      <w:marBottom w:val="0"/>
                      <w:divBdr>
                        <w:top w:val="none" w:sz="0" w:space="0" w:color="auto"/>
                        <w:left w:val="none" w:sz="0" w:space="0" w:color="auto"/>
                        <w:bottom w:val="none" w:sz="0" w:space="0" w:color="auto"/>
                        <w:right w:val="none" w:sz="0" w:space="0" w:color="auto"/>
                      </w:divBdr>
                    </w:div>
                    <w:div w:id="1879124545">
                      <w:marLeft w:val="0"/>
                      <w:marRight w:val="0"/>
                      <w:marTop w:val="0"/>
                      <w:marBottom w:val="0"/>
                      <w:divBdr>
                        <w:top w:val="none" w:sz="0" w:space="0" w:color="auto"/>
                        <w:left w:val="none" w:sz="0" w:space="0" w:color="auto"/>
                        <w:bottom w:val="none" w:sz="0" w:space="0" w:color="auto"/>
                        <w:right w:val="none" w:sz="0" w:space="0" w:color="auto"/>
                      </w:divBdr>
                    </w:div>
                  </w:divsChild>
                </w:div>
                <w:div w:id="1232693770">
                  <w:marLeft w:val="0"/>
                  <w:marRight w:val="0"/>
                  <w:marTop w:val="0"/>
                  <w:marBottom w:val="0"/>
                  <w:divBdr>
                    <w:top w:val="none" w:sz="0" w:space="0" w:color="auto"/>
                    <w:left w:val="none" w:sz="0" w:space="0" w:color="auto"/>
                    <w:bottom w:val="none" w:sz="0" w:space="0" w:color="auto"/>
                    <w:right w:val="none" w:sz="0" w:space="0" w:color="auto"/>
                  </w:divBdr>
                  <w:divsChild>
                    <w:div w:id="324625877">
                      <w:marLeft w:val="0"/>
                      <w:marRight w:val="0"/>
                      <w:marTop w:val="0"/>
                      <w:marBottom w:val="0"/>
                      <w:divBdr>
                        <w:top w:val="none" w:sz="0" w:space="0" w:color="auto"/>
                        <w:left w:val="none" w:sz="0" w:space="0" w:color="auto"/>
                        <w:bottom w:val="none" w:sz="0" w:space="0" w:color="auto"/>
                        <w:right w:val="none" w:sz="0" w:space="0" w:color="auto"/>
                      </w:divBdr>
                    </w:div>
                    <w:div w:id="1348600198">
                      <w:marLeft w:val="0"/>
                      <w:marRight w:val="0"/>
                      <w:marTop w:val="0"/>
                      <w:marBottom w:val="0"/>
                      <w:divBdr>
                        <w:top w:val="none" w:sz="0" w:space="0" w:color="auto"/>
                        <w:left w:val="none" w:sz="0" w:space="0" w:color="auto"/>
                        <w:bottom w:val="none" w:sz="0" w:space="0" w:color="auto"/>
                        <w:right w:val="none" w:sz="0" w:space="0" w:color="auto"/>
                      </w:divBdr>
                    </w:div>
                    <w:div w:id="2010936870">
                      <w:marLeft w:val="0"/>
                      <w:marRight w:val="0"/>
                      <w:marTop w:val="0"/>
                      <w:marBottom w:val="0"/>
                      <w:divBdr>
                        <w:top w:val="none" w:sz="0" w:space="0" w:color="auto"/>
                        <w:left w:val="none" w:sz="0" w:space="0" w:color="auto"/>
                        <w:bottom w:val="none" w:sz="0" w:space="0" w:color="auto"/>
                        <w:right w:val="none" w:sz="0" w:space="0" w:color="auto"/>
                      </w:divBdr>
                    </w:div>
                  </w:divsChild>
                </w:div>
                <w:div w:id="1647515275">
                  <w:marLeft w:val="0"/>
                  <w:marRight w:val="0"/>
                  <w:marTop w:val="0"/>
                  <w:marBottom w:val="0"/>
                  <w:divBdr>
                    <w:top w:val="none" w:sz="0" w:space="0" w:color="auto"/>
                    <w:left w:val="none" w:sz="0" w:space="0" w:color="auto"/>
                    <w:bottom w:val="none" w:sz="0" w:space="0" w:color="auto"/>
                    <w:right w:val="none" w:sz="0" w:space="0" w:color="auto"/>
                  </w:divBdr>
                  <w:divsChild>
                    <w:div w:id="1334721128">
                      <w:marLeft w:val="0"/>
                      <w:marRight w:val="0"/>
                      <w:marTop w:val="0"/>
                      <w:marBottom w:val="0"/>
                      <w:divBdr>
                        <w:top w:val="none" w:sz="0" w:space="0" w:color="auto"/>
                        <w:left w:val="none" w:sz="0" w:space="0" w:color="auto"/>
                        <w:bottom w:val="none" w:sz="0" w:space="0" w:color="auto"/>
                        <w:right w:val="none" w:sz="0" w:space="0" w:color="auto"/>
                      </w:divBdr>
                    </w:div>
                    <w:div w:id="1402561039">
                      <w:marLeft w:val="0"/>
                      <w:marRight w:val="0"/>
                      <w:marTop w:val="0"/>
                      <w:marBottom w:val="0"/>
                      <w:divBdr>
                        <w:top w:val="none" w:sz="0" w:space="0" w:color="auto"/>
                        <w:left w:val="none" w:sz="0" w:space="0" w:color="auto"/>
                        <w:bottom w:val="none" w:sz="0" w:space="0" w:color="auto"/>
                        <w:right w:val="none" w:sz="0" w:space="0" w:color="auto"/>
                      </w:divBdr>
                    </w:div>
                    <w:div w:id="2113622935">
                      <w:marLeft w:val="0"/>
                      <w:marRight w:val="0"/>
                      <w:marTop w:val="0"/>
                      <w:marBottom w:val="0"/>
                      <w:divBdr>
                        <w:top w:val="none" w:sz="0" w:space="0" w:color="auto"/>
                        <w:left w:val="none" w:sz="0" w:space="0" w:color="auto"/>
                        <w:bottom w:val="none" w:sz="0" w:space="0" w:color="auto"/>
                        <w:right w:val="none" w:sz="0" w:space="0" w:color="auto"/>
                      </w:divBdr>
                    </w:div>
                  </w:divsChild>
                </w:div>
                <w:div w:id="2000573793">
                  <w:marLeft w:val="0"/>
                  <w:marRight w:val="0"/>
                  <w:marTop w:val="0"/>
                  <w:marBottom w:val="0"/>
                  <w:divBdr>
                    <w:top w:val="none" w:sz="0" w:space="0" w:color="auto"/>
                    <w:left w:val="none" w:sz="0" w:space="0" w:color="auto"/>
                    <w:bottom w:val="none" w:sz="0" w:space="0" w:color="auto"/>
                    <w:right w:val="none" w:sz="0" w:space="0" w:color="auto"/>
                  </w:divBdr>
                  <w:divsChild>
                    <w:div w:id="1336760866">
                      <w:marLeft w:val="0"/>
                      <w:marRight w:val="0"/>
                      <w:marTop w:val="0"/>
                      <w:marBottom w:val="0"/>
                      <w:divBdr>
                        <w:top w:val="none" w:sz="0" w:space="0" w:color="auto"/>
                        <w:left w:val="none" w:sz="0" w:space="0" w:color="auto"/>
                        <w:bottom w:val="none" w:sz="0" w:space="0" w:color="auto"/>
                        <w:right w:val="none" w:sz="0" w:space="0" w:color="auto"/>
                      </w:divBdr>
                    </w:div>
                    <w:div w:id="158776854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069519">
          <w:marLeft w:val="0"/>
          <w:marRight w:val="0"/>
          <w:marTop w:val="0"/>
          <w:marBottom w:val="0"/>
          <w:divBdr>
            <w:top w:val="none" w:sz="0" w:space="0" w:color="auto"/>
            <w:left w:val="none" w:sz="0" w:space="0" w:color="auto"/>
            <w:bottom w:val="none" w:sz="0" w:space="0" w:color="auto"/>
            <w:right w:val="none" w:sz="0" w:space="0" w:color="auto"/>
          </w:divBdr>
        </w:div>
        <w:div w:id="779910978">
          <w:marLeft w:val="0"/>
          <w:marRight w:val="0"/>
          <w:marTop w:val="0"/>
          <w:marBottom w:val="0"/>
          <w:divBdr>
            <w:top w:val="none" w:sz="0" w:space="0" w:color="auto"/>
            <w:left w:val="none" w:sz="0" w:space="0" w:color="auto"/>
            <w:bottom w:val="none" w:sz="0" w:space="0" w:color="auto"/>
            <w:right w:val="none" w:sz="0" w:space="0" w:color="auto"/>
          </w:divBdr>
        </w:div>
        <w:div w:id="879900829">
          <w:marLeft w:val="0"/>
          <w:marRight w:val="0"/>
          <w:marTop w:val="0"/>
          <w:marBottom w:val="0"/>
          <w:divBdr>
            <w:top w:val="none" w:sz="0" w:space="0" w:color="auto"/>
            <w:left w:val="none" w:sz="0" w:space="0" w:color="auto"/>
            <w:bottom w:val="none" w:sz="0" w:space="0" w:color="auto"/>
            <w:right w:val="none" w:sz="0" w:space="0" w:color="auto"/>
          </w:divBdr>
        </w:div>
        <w:div w:id="1081366092">
          <w:marLeft w:val="0"/>
          <w:marRight w:val="0"/>
          <w:marTop w:val="0"/>
          <w:marBottom w:val="0"/>
          <w:divBdr>
            <w:top w:val="none" w:sz="0" w:space="0" w:color="auto"/>
            <w:left w:val="none" w:sz="0" w:space="0" w:color="auto"/>
            <w:bottom w:val="none" w:sz="0" w:space="0" w:color="auto"/>
            <w:right w:val="none" w:sz="0" w:space="0" w:color="auto"/>
          </w:divBdr>
        </w:div>
        <w:div w:id="1274284497">
          <w:marLeft w:val="0"/>
          <w:marRight w:val="0"/>
          <w:marTop w:val="0"/>
          <w:marBottom w:val="0"/>
          <w:divBdr>
            <w:top w:val="none" w:sz="0" w:space="0" w:color="auto"/>
            <w:left w:val="none" w:sz="0" w:space="0" w:color="auto"/>
            <w:bottom w:val="none" w:sz="0" w:space="0" w:color="auto"/>
            <w:right w:val="none" w:sz="0" w:space="0" w:color="auto"/>
          </w:divBdr>
        </w:div>
        <w:div w:id="1405567838">
          <w:marLeft w:val="0"/>
          <w:marRight w:val="0"/>
          <w:marTop w:val="0"/>
          <w:marBottom w:val="0"/>
          <w:divBdr>
            <w:top w:val="none" w:sz="0" w:space="0" w:color="auto"/>
            <w:left w:val="none" w:sz="0" w:space="0" w:color="auto"/>
            <w:bottom w:val="none" w:sz="0" w:space="0" w:color="auto"/>
            <w:right w:val="none" w:sz="0" w:space="0" w:color="auto"/>
          </w:divBdr>
        </w:div>
        <w:div w:id="1446003212">
          <w:marLeft w:val="0"/>
          <w:marRight w:val="0"/>
          <w:marTop w:val="0"/>
          <w:marBottom w:val="0"/>
          <w:divBdr>
            <w:top w:val="none" w:sz="0" w:space="0" w:color="auto"/>
            <w:left w:val="none" w:sz="0" w:space="0" w:color="auto"/>
            <w:bottom w:val="none" w:sz="0" w:space="0" w:color="auto"/>
            <w:right w:val="none" w:sz="0" w:space="0" w:color="auto"/>
          </w:divBdr>
        </w:div>
        <w:div w:id="1641417086">
          <w:marLeft w:val="0"/>
          <w:marRight w:val="0"/>
          <w:marTop w:val="0"/>
          <w:marBottom w:val="0"/>
          <w:divBdr>
            <w:top w:val="none" w:sz="0" w:space="0" w:color="auto"/>
            <w:left w:val="none" w:sz="0" w:space="0" w:color="auto"/>
            <w:bottom w:val="none" w:sz="0" w:space="0" w:color="auto"/>
            <w:right w:val="none" w:sz="0" w:space="0" w:color="auto"/>
          </w:divBdr>
        </w:div>
        <w:div w:id="1944453844">
          <w:marLeft w:val="0"/>
          <w:marRight w:val="0"/>
          <w:marTop w:val="0"/>
          <w:marBottom w:val="0"/>
          <w:divBdr>
            <w:top w:val="none" w:sz="0" w:space="0" w:color="auto"/>
            <w:left w:val="none" w:sz="0" w:space="0" w:color="auto"/>
            <w:bottom w:val="none" w:sz="0" w:space="0" w:color="auto"/>
            <w:right w:val="none" w:sz="0" w:space="0" w:color="auto"/>
          </w:divBdr>
        </w:div>
        <w:div w:id="2086955085">
          <w:marLeft w:val="0"/>
          <w:marRight w:val="0"/>
          <w:marTop w:val="0"/>
          <w:marBottom w:val="0"/>
          <w:divBdr>
            <w:top w:val="none" w:sz="0" w:space="0" w:color="auto"/>
            <w:left w:val="none" w:sz="0" w:space="0" w:color="auto"/>
            <w:bottom w:val="none" w:sz="0" w:space="0" w:color="auto"/>
            <w:right w:val="none" w:sz="0" w:space="0" w:color="auto"/>
          </w:divBdr>
        </w:div>
        <w:div w:id="2100904073">
          <w:marLeft w:val="0"/>
          <w:marRight w:val="0"/>
          <w:marTop w:val="0"/>
          <w:marBottom w:val="0"/>
          <w:divBdr>
            <w:top w:val="none" w:sz="0" w:space="0" w:color="auto"/>
            <w:left w:val="none" w:sz="0" w:space="0" w:color="auto"/>
            <w:bottom w:val="none" w:sz="0" w:space="0" w:color="auto"/>
            <w:right w:val="none" w:sz="0" w:space="0" w:color="auto"/>
          </w:divBdr>
        </w:div>
        <w:div w:id="2114854919">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37726454">
      <w:bodyDiv w:val="1"/>
      <w:marLeft w:val="0"/>
      <w:marRight w:val="0"/>
      <w:marTop w:val="0"/>
      <w:marBottom w:val="0"/>
      <w:divBdr>
        <w:top w:val="none" w:sz="0" w:space="0" w:color="auto"/>
        <w:left w:val="none" w:sz="0" w:space="0" w:color="auto"/>
        <w:bottom w:val="none" w:sz="0" w:space="0" w:color="auto"/>
        <w:right w:val="none" w:sz="0" w:space="0" w:color="auto"/>
      </w:divBdr>
    </w:div>
    <w:div w:id="1392119630">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1719552331">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is.vic.edu.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media@vcea.catholic.edu.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school-policy-and-funding-advisory-council" TargetMode="External"/><Relationship Id="rId5" Type="http://schemas.openxmlformats.org/officeDocument/2006/relationships/numbering" Target="numbering.xml"/><Relationship Id="rId15" Type="http://schemas.openxmlformats.org/officeDocument/2006/relationships/hyperlink" Target="mailto:SP.FAC@education.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a.unit@education.vic.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803D72E2-31F5-4C8A-9077-91155E1718E5}">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CF4A14AE-DBE2-468C-89BA-17F023C119EE}">
  <ds:schemaRefs>
    <ds:schemaRef ds:uri="http://schemas.microsoft.com/sharepoint/v3/contenttype/forms"/>
  </ds:schemaRefs>
</ds:datastoreItem>
</file>

<file path=customXml/itemProps4.xml><?xml version="1.0" encoding="utf-8"?>
<ds:datastoreItem xmlns:ds="http://schemas.openxmlformats.org/officeDocument/2006/customXml" ds:itemID="{80696F8E-1BE1-41C1-ACCB-0F6EB2F96761}"/>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Belinda Burns</cp:lastModifiedBy>
  <cp:revision>2</cp:revision>
  <dcterms:created xsi:type="dcterms:W3CDTF">2026-01-27T05:01:00Z</dcterms:created>
  <dcterms:modified xsi:type="dcterms:W3CDTF">2026-01-27T05:01:00Z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ies>
</file>