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462D3" w14:textId="77777777" w:rsidR="00622658" w:rsidRPr="00622658" w:rsidRDefault="00622658" w:rsidP="00622658">
      <w:pPr>
        <w:pStyle w:val="Heading1"/>
        <w:rPr>
          <w:rFonts w:cs="Times New Roman (Body CS)"/>
          <w:color w:val="1F1646" w:themeColor="text1"/>
          <w:sz w:val="44"/>
          <w:szCs w:val="44"/>
        </w:rPr>
      </w:pPr>
      <w:r w:rsidRPr="00622658">
        <w:rPr>
          <w:rFonts w:cs="Times New Roman (Body CS)"/>
          <w:color w:val="1F1646" w:themeColor="text1"/>
          <w:sz w:val="44"/>
          <w:szCs w:val="44"/>
        </w:rPr>
        <w:t>Sharing student Morrisby reports</w:t>
      </w:r>
    </w:p>
    <w:p w14:paraId="6D12857D" w14:textId="77777777" w:rsidR="004066A4" w:rsidRPr="004066A4" w:rsidRDefault="004066A4" w:rsidP="004066A4">
      <w:pPr>
        <w:pStyle w:val="Intro"/>
        <w:rPr>
          <w:rFonts w:asciiTheme="majorHAnsi" w:eastAsiaTheme="majorEastAsia" w:hAnsiTheme="majorHAnsi" w:cs="Times New Roman (Headings CS)"/>
          <w:bCs/>
          <w:color w:val="069BA3" w:themeColor="text2"/>
          <w:sz w:val="32"/>
          <w:szCs w:val="32"/>
        </w:rPr>
      </w:pPr>
      <w:bookmarkStart w:id="0" w:name="_Toc61962136"/>
      <w:r w:rsidRPr="004066A4">
        <w:rPr>
          <w:rFonts w:asciiTheme="majorHAnsi" w:eastAsiaTheme="majorEastAsia" w:hAnsiTheme="majorHAnsi" w:cs="Times New Roman (Headings CS)"/>
          <w:bCs/>
          <w:color w:val="069BA3" w:themeColor="text2"/>
          <w:sz w:val="32"/>
          <w:szCs w:val="32"/>
        </w:rPr>
        <w:t xml:space="preserve">Guidance for career practitioners and schools </w:t>
      </w:r>
    </w:p>
    <w:bookmarkEnd w:id="0"/>
    <w:p w14:paraId="1E76EBCB" w14:textId="77777777" w:rsidR="00BD7500" w:rsidRPr="00BD7500" w:rsidRDefault="00BD7500" w:rsidP="00BD7500">
      <w:pPr>
        <w:pStyle w:val="Heading2"/>
        <w:rPr>
          <w:rFonts w:cs="Times New Roman (Body CS)"/>
          <w:sz w:val="24"/>
        </w:rPr>
      </w:pPr>
      <w:r w:rsidRPr="00BD7500">
        <w:rPr>
          <w:rFonts w:cs="Times New Roman (Body CS)"/>
          <w:sz w:val="24"/>
        </w:rPr>
        <w:t>This guidance supports school-based career practitioners in managing and sharing Morrisby reports in line with the Career Practitioner Confidentiality Requirements (CICA and Department of Education) and the Department’s Schools Privacy Policy.</w:t>
      </w:r>
    </w:p>
    <w:p w14:paraId="4A8AD914" w14:textId="77777777" w:rsidR="00636DF2" w:rsidRPr="00636DF2" w:rsidRDefault="00636DF2" w:rsidP="00636DF2">
      <w:pPr>
        <w:rPr>
          <w:rFonts w:asciiTheme="majorHAnsi" w:eastAsiaTheme="majorEastAsia" w:hAnsiTheme="majorHAnsi" w:cs="Times New Roman (Headings CS)"/>
          <w:bCs/>
          <w:color w:val="1F1646" w:themeColor="text1"/>
          <w:sz w:val="22"/>
          <w:szCs w:val="22"/>
        </w:rPr>
      </w:pPr>
      <w:r w:rsidRPr="00636DF2">
        <w:rPr>
          <w:rFonts w:asciiTheme="majorHAnsi" w:eastAsiaTheme="majorEastAsia" w:hAnsiTheme="majorHAnsi" w:cs="Times New Roman (Headings CS)"/>
          <w:bCs/>
          <w:color w:val="1F1646" w:themeColor="text1"/>
          <w:sz w:val="22"/>
          <w:szCs w:val="22"/>
        </w:rPr>
        <w:t xml:space="preserve">Confidentiality and privacy obligations </w:t>
      </w:r>
    </w:p>
    <w:p w14:paraId="5E39EA81" w14:textId="77777777" w:rsidR="009E031D" w:rsidRPr="009E031D" w:rsidRDefault="009E031D" w:rsidP="009E031D">
      <w:r w:rsidRPr="009E031D">
        <w:t>Career practitioners must comply with the CICA professional standards for confidentiality, disclosure and informed consent, along with the Department of Education’s Schools Privacy Policy.</w:t>
      </w:r>
      <w:r w:rsidRPr="009E031D">
        <w:br/>
        <w:t>Morrisby reports contain personal, sensitive and health information and must be handled carefully, stored securely, and only shared for purposes directly related to the student’s education, learning program or wellbeing supports.</w:t>
      </w:r>
    </w:p>
    <w:p w14:paraId="50D36396" w14:textId="77777777" w:rsidR="005F004A" w:rsidRPr="00A00BE4" w:rsidRDefault="005F004A" w:rsidP="005F004A">
      <w:pPr>
        <w:rPr>
          <w:rFonts w:asciiTheme="majorHAnsi" w:eastAsiaTheme="majorEastAsia" w:hAnsiTheme="majorHAnsi" w:cstheme="majorBidi"/>
          <w:bCs/>
          <w:color w:val="1F1646" w:themeColor="text1"/>
          <w:sz w:val="22"/>
          <w:szCs w:val="22"/>
        </w:rPr>
      </w:pPr>
      <w:r w:rsidRPr="00A00BE4">
        <w:rPr>
          <w:rFonts w:asciiTheme="majorHAnsi" w:eastAsiaTheme="majorEastAsia" w:hAnsiTheme="majorHAnsi" w:cstheme="majorBidi"/>
          <w:bCs/>
          <w:color w:val="1F1646" w:themeColor="text1"/>
          <w:sz w:val="22"/>
          <w:szCs w:val="22"/>
        </w:rPr>
        <w:t xml:space="preserve">When to share a student’s Morrisby report </w:t>
      </w:r>
    </w:p>
    <w:p w14:paraId="58A04629" w14:textId="77777777" w:rsidR="005F004A" w:rsidRDefault="005F004A" w:rsidP="005F004A">
      <w:r w:rsidRPr="00836478">
        <w:t>Morrisby reports should only be shared on a need-to-know basis. This means sharing information only with staff who require it to support the student’s pathways planning, learning program, or wellbeing needs.</w:t>
      </w:r>
      <w:r w:rsidRPr="00836478">
        <w:br/>
        <w:t>Appropriate sharing may include:</w:t>
      </w:r>
    </w:p>
    <w:p w14:paraId="17B0767A" w14:textId="77777777" w:rsidR="005F004A" w:rsidRDefault="005F004A" w:rsidP="005F004A">
      <w:pPr>
        <w:pStyle w:val="ListParagraph"/>
        <w:numPr>
          <w:ilvl w:val="0"/>
          <w:numId w:val="21"/>
        </w:numPr>
      </w:pPr>
      <w:r w:rsidRPr="00836478">
        <w:t>teachers or coordinators supporting subject selection or pathways decisions</w:t>
      </w:r>
    </w:p>
    <w:p w14:paraId="67BDE927" w14:textId="77777777" w:rsidR="005F004A" w:rsidRDefault="005F004A" w:rsidP="005F004A">
      <w:pPr>
        <w:pStyle w:val="ListParagraph"/>
        <w:numPr>
          <w:ilvl w:val="0"/>
          <w:numId w:val="21"/>
        </w:numPr>
      </w:pPr>
      <w:r w:rsidRPr="00836478">
        <w:t>school leadership using high-level or de-identified data for curriculum planning</w:t>
      </w:r>
    </w:p>
    <w:p w14:paraId="7BA67E44" w14:textId="77777777" w:rsidR="005F004A" w:rsidRPr="00836478" w:rsidRDefault="005F004A" w:rsidP="005F004A">
      <w:pPr>
        <w:pStyle w:val="ListParagraph"/>
        <w:numPr>
          <w:ilvl w:val="0"/>
          <w:numId w:val="21"/>
        </w:numPr>
      </w:pPr>
      <w:r w:rsidRPr="00836478">
        <w:t xml:space="preserve">parents or carers, </w:t>
      </w:r>
      <w:r>
        <w:t xml:space="preserve">ideally in consultation with the young </w:t>
      </w:r>
      <w:proofErr w:type="spellStart"/>
      <w:r>
        <w:t>persons</w:t>
      </w:r>
      <w:proofErr w:type="spellEnd"/>
      <w:r>
        <w:t xml:space="preserve"> preference</w:t>
      </w:r>
    </w:p>
    <w:p w14:paraId="3D46F5A2" w14:textId="77777777" w:rsidR="005F004A" w:rsidRPr="00836478" w:rsidRDefault="005F004A" w:rsidP="005F004A">
      <w:r w:rsidRPr="00836478">
        <w:t>Reports should not be shared with external organisations (such as employers or training providers) without informed consent from the student, and for students under 18, consent from a parent or carer.</w:t>
      </w:r>
    </w:p>
    <w:p w14:paraId="4377E487" w14:textId="77777777" w:rsidR="00B262EF" w:rsidRDefault="005F004A" w:rsidP="00B262EF">
      <w:pPr>
        <w:rPr>
          <w:rFonts w:asciiTheme="majorHAnsi" w:eastAsiaTheme="majorEastAsia" w:hAnsiTheme="majorHAnsi" w:cstheme="majorBidi"/>
          <w:bCs/>
          <w:color w:val="1F1646" w:themeColor="text1"/>
          <w:sz w:val="22"/>
          <w:szCs w:val="22"/>
        </w:rPr>
      </w:pPr>
      <w:r w:rsidRPr="00D66978">
        <w:rPr>
          <w:rFonts w:asciiTheme="majorHAnsi" w:eastAsiaTheme="majorEastAsia" w:hAnsiTheme="majorHAnsi" w:cstheme="majorBidi"/>
          <w:bCs/>
          <w:color w:val="1F1646" w:themeColor="text1"/>
          <w:sz w:val="22"/>
          <w:szCs w:val="22"/>
        </w:rPr>
        <w:t xml:space="preserve">Legal and policy requirements </w:t>
      </w:r>
    </w:p>
    <w:p w14:paraId="7F28CE76" w14:textId="071B7583" w:rsidR="005F004A" w:rsidRPr="00B262EF" w:rsidRDefault="005F004A" w:rsidP="00B262EF">
      <w:pPr>
        <w:rPr>
          <w:rFonts w:asciiTheme="majorHAnsi" w:eastAsiaTheme="majorEastAsia" w:hAnsiTheme="majorHAnsi" w:cstheme="majorBidi"/>
          <w:bCs/>
          <w:color w:val="1F1646" w:themeColor="text1"/>
          <w:sz w:val="22"/>
          <w:szCs w:val="22"/>
        </w:rPr>
      </w:pPr>
      <w:r w:rsidRPr="00B70F09">
        <w:t>Under the Schools Privacy Policy, information can be shared for the primary purpose of education or a secondary purpose that would reasonably be expected in a school context.</w:t>
      </w:r>
      <w:r w:rsidR="00B262EF">
        <w:rPr>
          <w:bCs/>
        </w:rPr>
        <w:t xml:space="preserve">  </w:t>
      </w:r>
      <w:r w:rsidRPr="00B70F09">
        <w:t>Information may also be shared to prevent foreseeable harm, as part of the school’s duty of care.</w:t>
      </w:r>
      <w:r>
        <w:t xml:space="preserve">  </w:t>
      </w:r>
      <w:r w:rsidRPr="00B70F09">
        <w:t xml:space="preserve">All information sharing should align with the Department’s Privacy and Information Sharing guidance. If you require further guidance and advice on whether you may share information, please seek advice from the department’s Legal team or Privacy team. </w:t>
      </w:r>
    </w:p>
    <w:p w14:paraId="5B858D3C" w14:textId="77777777" w:rsidR="005F004A" w:rsidRDefault="005F004A" w:rsidP="005F004A">
      <w:pPr>
        <w:rPr>
          <w:rFonts w:asciiTheme="majorHAnsi" w:eastAsiaTheme="majorEastAsia" w:hAnsiTheme="majorHAnsi" w:cstheme="majorBidi"/>
          <w:bCs/>
          <w:color w:val="1F1646" w:themeColor="text1"/>
          <w:sz w:val="22"/>
          <w:szCs w:val="22"/>
        </w:rPr>
      </w:pPr>
      <w:r w:rsidRPr="00E14CEA">
        <w:rPr>
          <w:rFonts w:asciiTheme="majorHAnsi" w:eastAsiaTheme="majorEastAsia" w:hAnsiTheme="majorHAnsi" w:cstheme="majorBidi"/>
          <w:bCs/>
          <w:color w:val="1F1646" w:themeColor="text1"/>
          <w:sz w:val="22"/>
          <w:szCs w:val="22"/>
        </w:rPr>
        <w:t xml:space="preserve">Best practice for practitioners </w:t>
      </w:r>
    </w:p>
    <w:p w14:paraId="2D88271E" w14:textId="77777777" w:rsidR="005F004A" w:rsidRDefault="005F004A" w:rsidP="005F004A">
      <w:pPr>
        <w:pStyle w:val="ListParagraph"/>
        <w:numPr>
          <w:ilvl w:val="0"/>
          <w:numId w:val="22"/>
        </w:numPr>
      </w:pPr>
      <w:r w:rsidRPr="00B75731">
        <w:t>seek informed consent before sharing Morrisby information</w:t>
      </w:r>
    </w:p>
    <w:p w14:paraId="5B516816" w14:textId="77777777" w:rsidR="005F004A" w:rsidRDefault="005F004A" w:rsidP="005F004A">
      <w:pPr>
        <w:pStyle w:val="ListParagraph"/>
        <w:numPr>
          <w:ilvl w:val="0"/>
          <w:numId w:val="22"/>
        </w:numPr>
      </w:pPr>
      <w:r w:rsidRPr="00B75731">
        <w:t xml:space="preserve">de-identify information wherever possible and/or reduce the amount of information shared </w:t>
      </w:r>
    </w:p>
    <w:p w14:paraId="5D130B0D" w14:textId="77777777" w:rsidR="005F004A" w:rsidRDefault="005F004A" w:rsidP="005F004A">
      <w:pPr>
        <w:pStyle w:val="ListParagraph"/>
        <w:numPr>
          <w:ilvl w:val="0"/>
          <w:numId w:val="22"/>
        </w:numPr>
      </w:pPr>
      <w:r w:rsidRPr="00B75731">
        <w:t>ensure secure storage and restrict access to authorised staff</w:t>
      </w:r>
    </w:p>
    <w:p w14:paraId="3E9BE39D" w14:textId="77777777" w:rsidR="005F004A" w:rsidRDefault="005F004A" w:rsidP="005F004A">
      <w:pPr>
        <w:pStyle w:val="ListParagraph"/>
        <w:numPr>
          <w:ilvl w:val="0"/>
          <w:numId w:val="22"/>
        </w:numPr>
      </w:pPr>
      <w:r w:rsidRPr="00B75731">
        <w:t>document decisions about information sharing</w:t>
      </w:r>
    </w:p>
    <w:p w14:paraId="7D77DB78" w14:textId="77777777" w:rsidR="005F004A" w:rsidRPr="00141F23" w:rsidRDefault="005F004A" w:rsidP="005F004A">
      <w:pPr>
        <w:pStyle w:val="ListParagraph"/>
        <w:numPr>
          <w:ilvl w:val="0"/>
          <w:numId w:val="22"/>
        </w:numPr>
      </w:pPr>
      <w:r w:rsidRPr="00B75731">
        <w:t>explain confidentiality and privacy to students during career conversations</w:t>
      </w:r>
    </w:p>
    <w:p w14:paraId="7A2B77D6" w14:textId="77777777" w:rsidR="005F004A" w:rsidRDefault="005F004A" w:rsidP="005F004A">
      <w:pPr>
        <w:rPr>
          <w:rFonts w:asciiTheme="majorHAnsi" w:eastAsiaTheme="majorEastAsia" w:hAnsiTheme="majorHAnsi" w:cstheme="majorBidi"/>
          <w:bCs/>
          <w:color w:val="1F1646" w:themeColor="text1"/>
          <w:sz w:val="22"/>
          <w:szCs w:val="22"/>
        </w:rPr>
      </w:pPr>
      <w:r w:rsidRPr="0042632E">
        <w:rPr>
          <w:rFonts w:asciiTheme="majorHAnsi" w:eastAsiaTheme="majorEastAsia" w:hAnsiTheme="majorHAnsi" w:cstheme="majorBidi"/>
          <w:bCs/>
          <w:color w:val="1F1646" w:themeColor="text1"/>
          <w:sz w:val="22"/>
          <w:szCs w:val="22"/>
        </w:rPr>
        <w:t xml:space="preserve">Summary </w:t>
      </w:r>
    </w:p>
    <w:p w14:paraId="70A146A6" w14:textId="77777777" w:rsidR="005F004A" w:rsidRDefault="005F004A" w:rsidP="005F004A">
      <w:r w:rsidRPr="00836478">
        <w:t>Before sharing a student’s Morrisby report, practitioners should confirm:</w:t>
      </w:r>
    </w:p>
    <w:p w14:paraId="76203C85" w14:textId="77777777" w:rsidR="005F004A" w:rsidRDefault="005F004A" w:rsidP="005F004A">
      <w:pPr>
        <w:pStyle w:val="ListParagraph"/>
        <w:numPr>
          <w:ilvl w:val="0"/>
          <w:numId w:val="23"/>
        </w:numPr>
      </w:pPr>
      <w:r w:rsidRPr="00836478">
        <w:t>the sharing supports the student’s education or wellbeing</w:t>
      </w:r>
    </w:p>
    <w:p w14:paraId="4DBEC203" w14:textId="77777777" w:rsidR="005F004A" w:rsidRDefault="005F004A" w:rsidP="005F004A">
      <w:pPr>
        <w:pStyle w:val="ListParagraph"/>
        <w:numPr>
          <w:ilvl w:val="0"/>
          <w:numId w:val="23"/>
        </w:numPr>
      </w:pPr>
      <w:r w:rsidRPr="00836478">
        <w:t>the recipient has a legitimate need to know</w:t>
      </w:r>
    </w:p>
    <w:p w14:paraId="2A25C522" w14:textId="77777777" w:rsidR="005F004A" w:rsidRPr="00836478" w:rsidRDefault="005F004A" w:rsidP="005F004A">
      <w:pPr>
        <w:pStyle w:val="ListParagraph"/>
        <w:numPr>
          <w:ilvl w:val="0"/>
          <w:numId w:val="23"/>
        </w:numPr>
      </w:pPr>
      <w:r w:rsidRPr="00836478">
        <w:t>the student (and parent or carer where required) has provided informed consent</w:t>
      </w:r>
    </w:p>
    <w:p w14:paraId="06086D3E" w14:textId="77777777" w:rsidR="005F004A" w:rsidRDefault="005F004A" w:rsidP="005F004A">
      <w:r w:rsidRPr="00836478">
        <w:t>If any of these conditions are not met, the report should not be shared.</w:t>
      </w:r>
    </w:p>
    <w:p w14:paraId="69412436" w14:textId="528EDFD4" w:rsidR="0011005D" w:rsidRDefault="005F004A" w:rsidP="00B40CCD">
      <w:pPr>
        <w:sectPr w:rsidR="0011005D" w:rsidSect="00B262EF">
          <w:headerReference w:type="default" r:id="rId11"/>
          <w:footerReference w:type="even" r:id="rId12"/>
          <w:footerReference w:type="default" r:id="rId13"/>
          <w:type w:val="continuous"/>
          <w:pgSz w:w="11900" w:h="16840"/>
          <w:pgMar w:top="1701" w:right="1134" w:bottom="1701" w:left="1134" w:header="227" w:footer="387" w:gutter="0"/>
          <w:cols w:space="708"/>
          <w:docGrid w:linePitch="360"/>
        </w:sectPr>
      </w:pPr>
      <w:r>
        <w:t>For further information, please contact the Career Education team: career.education@education.vic.gov.</w:t>
      </w:r>
    </w:p>
    <w:p w14:paraId="62AF43FD" w14:textId="77777777" w:rsidR="00800CAE" w:rsidRPr="0011005D" w:rsidRDefault="00800CAE" w:rsidP="00B40CCD">
      <w:pPr>
        <w:rPr>
          <w:rStyle w:val="FootnoteReference"/>
          <w:rFonts w:ascii="Times New Roman" w:hAnsi="Times New Roman" w:cs="Times New Roman"/>
          <w:color w:val="auto"/>
          <w:sz w:val="22"/>
          <w:szCs w:val="24"/>
          <w:vertAlign w:val="baseline"/>
        </w:rPr>
      </w:pPr>
    </w:p>
    <w:sectPr w:rsidR="00800CAE" w:rsidRPr="0011005D" w:rsidSect="001F4B78">
      <w:headerReference w:type="default" r:id="rId14"/>
      <w:pgSz w:w="11900" w:h="16840"/>
      <w:pgMar w:top="1885" w:right="1134" w:bottom="1701" w:left="1134" w:header="227"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F526" w14:textId="77777777" w:rsidR="00C71080" w:rsidRDefault="00C71080" w:rsidP="00B40CCD">
      <w:r>
        <w:separator/>
      </w:r>
    </w:p>
  </w:endnote>
  <w:endnote w:type="continuationSeparator" w:id="0">
    <w:p w14:paraId="01C44760" w14:textId="77777777" w:rsidR="00C71080" w:rsidRDefault="00C71080" w:rsidP="00B40CCD">
      <w:r>
        <w:continuationSeparator/>
      </w:r>
    </w:p>
  </w:endnote>
  <w:endnote w:type="continuationNotice" w:id="1">
    <w:p w14:paraId="3D6E6EDD" w14:textId="77777777" w:rsidR="00C71080" w:rsidRDefault="00C7108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variable"/>
    <w:sig w:usb0="E0002AFF" w:usb1="C0007841" w:usb2="00000009" w:usb3="00000000" w:csb0="000001FF" w:csb1="00000000"/>
  </w:font>
  <w:font w:name="Times New Roman (Body CS)">
    <w:altName w:val="Times New Roman"/>
    <w:panose1 w:val="00000000000000000000"/>
    <w:charset w:val="00"/>
    <w:family w:val="roman"/>
    <w:notTrueType/>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6413786"/>
      <w:docPartObj>
        <w:docPartGallery w:val="Page Numbers (Bottom of Page)"/>
        <w:docPartUnique/>
      </w:docPartObj>
    </w:sdtPr>
    <w:sdtEndPr>
      <w:rPr>
        <w:rStyle w:val="PageNumber"/>
      </w:rPr>
    </w:sdtEndPr>
    <w:sdtContent>
      <w:p w14:paraId="6F6F7F5E" w14:textId="77777777" w:rsidR="003C0A6C" w:rsidRDefault="003C0A6C" w:rsidP="00B40CC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76208D" w14:textId="77777777" w:rsidR="003C0A6C" w:rsidRDefault="003C0A6C" w:rsidP="00B4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4669816"/>
      <w:docPartObj>
        <w:docPartGallery w:val="Page Numbers (Bottom of Page)"/>
        <w:docPartUnique/>
      </w:docPartObj>
    </w:sdtPr>
    <w:sdtEndPr>
      <w:rPr>
        <w:rStyle w:val="PageNumber"/>
        <w:sz w:val="16"/>
        <w:szCs w:val="16"/>
      </w:rPr>
    </w:sdtEndPr>
    <w:sdtContent>
      <w:p w14:paraId="6ED4C8CF" w14:textId="77777777" w:rsidR="00DA5F30" w:rsidRPr="00B40CCD" w:rsidRDefault="003C0A6C" w:rsidP="00B40CCD">
        <w:pPr>
          <w:pStyle w:val="Footer"/>
          <w:rPr>
            <w:sz w:val="16"/>
            <w:szCs w:val="16"/>
          </w:rPr>
        </w:pPr>
        <w:r w:rsidRPr="00B40CCD">
          <w:rPr>
            <w:rStyle w:val="PageNumber"/>
            <w:b/>
            <w:bCs/>
            <w:sz w:val="16"/>
            <w:szCs w:val="16"/>
          </w:rPr>
          <w:fldChar w:fldCharType="begin"/>
        </w:r>
        <w:r w:rsidRPr="00B40CCD">
          <w:rPr>
            <w:rStyle w:val="PageNumber"/>
            <w:b/>
            <w:bCs/>
            <w:sz w:val="16"/>
            <w:szCs w:val="16"/>
          </w:rPr>
          <w:instrText xml:space="preserve"> PAGE </w:instrText>
        </w:r>
        <w:r w:rsidRPr="00B40CCD">
          <w:rPr>
            <w:rStyle w:val="PageNumber"/>
            <w:b/>
            <w:bCs/>
            <w:sz w:val="16"/>
            <w:szCs w:val="16"/>
          </w:rPr>
          <w:fldChar w:fldCharType="separate"/>
        </w:r>
        <w:r w:rsidRPr="00B40CCD">
          <w:rPr>
            <w:rStyle w:val="PageNumber"/>
            <w:b/>
            <w:bCs/>
            <w:noProof/>
            <w:sz w:val="16"/>
            <w:szCs w:val="16"/>
          </w:rPr>
          <w:t>1</w:t>
        </w:r>
        <w:r w:rsidRPr="00B40CCD">
          <w:rPr>
            <w:rStyle w:val="PageNumber"/>
            <w:b/>
            <w:bCs/>
            <w:sz w:val="16"/>
            <w:szCs w:val="16"/>
          </w:rPr>
          <w:fldChar w:fldCharType="end"/>
        </w:r>
        <w:r w:rsidR="00730817" w:rsidRPr="00B40CCD">
          <w:rPr>
            <w:rStyle w:val="PageNumber"/>
            <w:sz w:val="16"/>
            <w:szCs w:val="16"/>
          </w:rPr>
          <w:t xml:space="preserve"> | Department of Education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33AF9" w14:textId="77777777" w:rsidR="00C71080" w:rsidRDefault="00C71080" w:rsidP="00B40CCD">
      <w:r>
        <w:separator/>
      </w:r>
    </w:p>
  </w:footnote>
  <w:footnote w:type="continuationSeparator" w:id="0">
    <w:p w14:paraId="51ED1F49" w14:textId="77777777" w:rsidR="00C71080" w:rsidRDefault="00C71080" w:rsidP="00B40CCD">
      <w:r>
        <w:continuationSeparator/>
      </w:r>
    </w:p>
  </w:footnote>
  <w:footnote w:type="continuationNotice" w:id="1">
    <w:p w14:paraId="7E471A0A" w14:textId="77777777" w:rsidR="00C71080" w:rsidRDefault="00C7108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70BE" w14:textId="50B0B3FF" w:rsidR="003C0A6C" w:rsidRDefault="00544931" w:rsidP="00A77397">
    <w:pPr>
      <w:pStyle w:val="Header"/>
      <w:tabs>
        <w:tab w:val="clear" w:pos="4513"/>
        <w:tab w:val="clear" w:pos="9026"/>
        <w:tab w:val="center" w:pos="4816"/>
      </w:tabs>
    </w:pPr>
    <w:r>
      <w:rPr>
        <w:noProof/>
      </w:rPr>
      <w:drawing>
        <wp:anchor distT="0" distB="0" distL="114300" distR="114300" simplePos="0" relativeHeight="251658243" behindDoc="0" locked="0" layoutInCell="1" allowOverlap="1" wp14:anchorId="4EBE7772" wp14:editId="0EB2B300">
          <wp:simplePos x="0" y="0"/>
          <wp:positionH relativeFrom="column">
            <wp:posOffset>0</wp:posOffset>
          </wp:positionH>
          <wp:positionV relativeFrom="paragraph">
            <wp:posOffset>269823</wp:posOffset>
          </wp:positionV>
          <wp:extent cx="1692492" cy="465455"/>
          <wp:effectExtent l="0" t="0" r="0" b="4445"/>
          <wp:wrapNone/>
          <wp:docPr id="236952395" name="Graphic 3" descr="Senior secondary pathways re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21092" name="Graphic 3" descr="Senior secondary pathways reform"/>
                  <pic:cNvPicPr/>
                </pic:nvPicPr>
                <pic:blipFill rotWithShape="1">
                  <a:blip r:embed="rId1">
                    <a:extLst>
                      <a:ext uri="{96DAC541-7B7A-43D3-8B79-37D633B846F1}">
                        <asvg:svgBlip xmlns:asvg="http://schemas.microsoft.com/office/drawing/2016/SVG/main" r:embed="rId2"/>
                      </a:ext>
                    </a:extLst>
                  </a:blip>
                  <a:srcRect l="9894" t="22076" r="8148" b="21372"/>
                  <a:stretch/>
                </pic:blipFill>
                <pic:spPr bwMode="auto">
                  <a:xfrm>
                    <a:off x="0" y="0"/>
                    <a:ext cx="1692492" cy="465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075E565F" wp14:editId="5B7E7595">
              <wp:simplePos x="0" y="0"/>
              <wp:positionH relativeFrom="column">
                <wp:posOffset>-758190</wp:posOffset>
              </wp:positionH>
              <wp:positionV relativeFrom="page">
                <wp:posOffset>-2540</wp:posOffset>
              </wp:positionV>
              <wp:extent cx="7607300" cy="1092200"/>
              <wp:effectExtent l="0" t="0" r="0" b="0"/>
              <wp:wrapNone/>
              <wp:docPr id="5" name="Rectangle 5"/>
              <wp:cNvGraphicFramePr/>
              <a:graphic xmlns:a="http://schemas.openxmlformats.org/drawingml/2006/main">
                <a:graphicData uri="http://schemas.microsoft.com/office/word/2010/wordprocessingShape">
                  <wps:wsp>
                    <wps:cNvSpPr/>
                    <wps:spPr>
                      <a:xfrm>
                        <a:off x="0" y="0"/>
                        <a:ext cx="7607300" cy="1092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pic="http://schemas.openxmlformats.org/drawingml/2006/picture" xmlns:a="http://schemas.openxmlformats.org/drawingml/2006/main">
          <w:pict>
            <v:rect id="Rectangle 5" style="position:absolute;margin-left:-59.7pt;margin-top:-.2pt;width:599pt;height:8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cff0f2 [1305]" stroked="f" strokeweight="1.5pt" w14:anchorId="5339C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ZqZjQIAAJ4FAAAOAAAAZHJzL2Uyb0RvYy54bWysVN9P2zAQfp+0/8Hy+0jSlQIVKapATJMY&#10;oMHEs3FsYsnxebbbtPvrd7bTtGNsD9P6kNr347u7z3d3frHpNFkL5xWYmlZHJSXCcGiUeanpt8fr&#10;D6eU+MBMwzQYUdOt8PRi8f7deW/nYgIt6EY4giDGz3tb0zYEOy8Kz1vRMX8EVhhUSnAdC3h1L0Xj&#10;WI/onS4mZTkrenCNdcCF9yi9ykq6SPhSCh7upPQiEF1TzC2kr0vf5/gtFuds/uKYbRUf0mD/kEXH&#10;lMGgI9QVC4ysnPoNqlPcgQcZjjh0BUipuEg1YDVV+aqah5ZZkWpBcrwdafL/D5bfrh/svUMaeuvn&#10;Ho+xio10XfzH/MgmkbUdyRKbQDgKT2blyccSOeWoq8qzCT5HpLPYu1vnwycBHYmHmjp8jUQSW9/4&#10;kE13JjGaB62aa6V1usQOEJfakTXDt2OcCxNmyV2vui/QZPm0xF9+RRTjW2fxbCfGbFIvRaSU2y9B&#10;tImhDMSgOZ8oKfZUpFPYahHttPkqJFENFj9JiYzIhzlWWdWyRmTx8R9zSYARWWL8EXsAeKv+aiB4&#10;sI+uIjX56Fz+LbFc4uiRIoMJo3OnDLi3AHQYI2f7HUmZmsjSMzTbe0cc5BHzll8rfPUb5sM9czhT&#10;2Cm4J8IdfqSGvqYwnChpwf14Sx7tsdVRS0mPM1pT/33FnKBEfzY4BGfVdBqHOl2mxycTvLhDzfOh&#10;xqy6S8BWqnAjWZ6O0T7o3VE66J5wnSxjVFQxwzF2TXlwu8tlyLsDFxIXy2Uyw0G2LNyYB8sjeGQ1&#10;dvXj5ok5O7R+wKm5hd08s/mrCci20dPAchVAqjQee14HvnEJpCYeFlbcMof3ZLVfq4ufAAAA//8D&#10;AFBLAwQUAAYACAAAACEAIAZXd+QAAAAQAQAADwAAAGRycy9kb3ducmV2LnhtbExPwU7DMAy9I/EP&#10;kZG4bWnRSLuu6YRAiANC2gZi4pa1pq1onKpJt/L3eKdxsZ/l5+f38vVkO3HEwbeONMTzCARS6aqW&#10;ag0f78+zFIQPhirTOUINv+hhXVxf5Sar3Im2eNyFWrAI+cxoaELoMyl92aA1fu56JN59u8GawONQ&#10;y2owJxa3nbyLIiWtaYk/NKbHxwbLn91oNaTJYv+ZjF8b97LZvqo3NYZ7iVrf3kxPKy4PKxABp3C5&#10;gHMG9g8FGzu4kSovOg2zOF4umMuI25kQJakCcWCUxApkkcv/QYo/AAAA//8DAFBLAQItABQABgAI&#10;AAAAIQC2gziS/gAAAOEBAAATAAAAAAAAAAAAAAAAAAAAAABbQ29udGVudF9UeXBlc10ueG1sUEsB&#10;Ai0AFAAGAAgAAAAhADj9If/WAAAAlAEAAAsAAAAAAAAAAAAAAAAALwEAAF9yZWxzLy5yZWxzUEsB&#10;Ai0AFAAGAAgAAAAhAErVmpmNAgAAngUAAA4AAAAAAAAAAAAAAAAALgIAAGRycy9lMm9Eb2MueG1s&#10;UEsBAi0AFAAGAAgAAAAhACAGV3fkAAAAEAEAAA8AAAAAAAAAAAAAAAAA5wQAAGRycy9kb3ducmV2&#10;LnhtbFBLBQYAAAAABAAEAPMAAAD4BQAAAAA=&#10;">
              <w10:wrap anchory="page"/>
            </v:rect>
          </w:pict>
        </mc:Fallback>
      </mc:AlternateContent>
    </w:r>
    <w:r w:rsidR="00BC3B18" w:rsidRPr="00BC3B18">
      <w:rPr>
        <w:noProof/>
      </w:rPr>
      <w:drawing>
        <wp:anchor distT="0" distB="0" distL="114300" distR="114300" simplePos="0" relativeHeight="251658241" behindDoc="1" locked="0" layoutInCell="1" allowOverlap="1" wp14:anchorId="4EFBBB67" wp14:editId="1BCD11B5">
          <wp:simplePos x="0" y="0"/>
          <wp:positionH relativeFrom="column">
            <wp:posOffset>4855210</wp:posOffset>
          </wp:positionH>
          <wp:positionV relativeFrom="paragraph">
            <wp:posOffset>215900</wp:posOffset>
          </wp:positionV>
          <wp:extent cx="1536700" cy="456565"/>
          <wp:effectExtent l="0" t="0" r="0" b="635"/>
          <wp:wrapNone/>
          <wp:docPr id="1474334980" name="Picture 1474334980"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C_GOV_EDUCATION_LOGO_GOV_NAVY_CMYK.png"/>
                  <pic:cNvPicPr/>
                </pic:nvPicPr>
                <pic:blipFill>
                  <a:blip r:embed="rId3">
                    <a:extLst>
                      <a:ext uri="{28A0092B-C50C-407E-A947-70E740481C1C}">
                        <a14:useLocalDpi xmlns:a14="http://schemas.microsoft.com/office/drawing/2010/main" val="0"/>
                      </a:ext>
                    </a:extLst>
                  </a:blip>
                  <a:stretch>
                    <a:fillRect/>
                  </a:stretch>
                </pic:blipFill>
                <pic:spPr>
                  <a:xfrm>
                    <a:off x="0" y="0"/>
                    <a:ext cx="1536700" cy="456565"/>
                  </a:xfrm>
                  <a:prstGeom prst="rect">
                    <a:avLst/>
                  </a:prstGeom>
                </pic:spPr>
              </pic:pic>
            </a:graphicData>
          </a:graphic>
          <wp14:sizeRelH relativeFrom="page">
            <wp14:pctWidth>0</wp14:pctWidth>
          </wp14:sizeRelH>
          <wp14:sizeRelV relativeFrom="page">
            <wp14:pctHeight>0</wp14:pctHeight>
          </wp14:sizeRelV>
        </wp:anchor>
      </w:drawing>
    </w:r>
    <w:r w:rsidR="00A7739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1F56" w14:textId="77777777" w:rsidR="0011005D" w:rsidRDefault="00EB238E" w:rsidP="00B40CCD">
    <w:pPr>
      <w:pStyle w:val="Header"/>
    </w:pPr>
    <w:r>
      <w:rPr>
        <w:noProof/>
      </w:rPr>
      <mc:AlternateContent>
        <mc:Choice Requires="wps">
          <w:drawing>
            <wp:anchor distT="0" distB="0" distL="114300" distR="114300" simplePos="0" relativeHeight="251658242" behindDoc="1" locked="0" layoutInCell="1" allowOverlap="1" wp14:anchorId="0EB6F58C" wp14:editId="1BF6B748">
              <wp:simplePos x="0" y="0"/>
              <wp:positionH relativeFrom="column">
                <wp:posOffset>-720090</wp:posOffset>
              </wp:positionH>
              <wp:positionV relativeFrom="page">
                <wp:posOffset>0</wp:posOffset>
              </wp:positionV>
              <wp:extent cx="7607300" cy="584200"/>
              <wp:effectExtent l="0" t="0" r="0" b="0"/>
              <wp:wrapNone/>
              <wp:docPr id="2" name="Rectangle 2"/>
              <wp:cNvGraphicFramePr/>
              <a:graphic xmlns:a="http://schemas.openxmlformats.org/drawingml/2006/main">
                <a:graphicData uri="http://schemas.microsoft.com/office/word/2010/wordprocessingShape">
                  <wps:wsp>
                    <wps:cNvSpPr/>
                    <wps:spPr>
                      <a:xfrm>
                        <a:off x="0" y="0"/>
                        <a:ext cx="7607300" cy="584200"/>
                      </a:xfrm>
                      <a:prstGeom prst="rect">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2" style="position:absolute;margin-left:-56.7pt;margin-top:0;width:599pt;height:4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cff0f2 [1305]" stroked="f" strokeweight="1.5pt" w14:anchorId="612587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POjQIAAJ0FAAAOAAAAZHJzL2Uyb0RvYy54bWysVE1v2zAMvQ/YfxB0X+1kadoFdYqgRYcB&#10;XVu0HXpWZSkWIIuapMTJfv0oyXGyLtthWA6OxI9H8onkxeWm1WQtnFdgKjo6KSkRhkOtzLKi355v&#10;PpxT4gMzNdNgREW3wtPL+ft3F52diTE0oGvhCIIYP+tsRZsQ7KwoPG9Ey/wJWGFQKcG1LODVLYva&#10;sQ7RW12My3JadOBq64AL71F6nZV0nvClFDzcS+lFILqimFtIX5e+r/FbzC/YbOmYbRTv02D/kEXL&#10;lMGgA9Q1C4ysnPoNqlXcgQcZTji0BUipuEg1YDWj8k01Tw2zItWC5Hg70OT/Hyy/Wz/ZB4c0dNbP&#10;PB5jFRvp2viP+ZFNIms7kCU2gXAUnk3Ls48lcspRd3o+wdeIbBZ7b+t8+CygJfFQUYePkThi61sf&#10;sunOJAbzoFV9o7ROl9gA4ko7smb4dIxzYcI0uetV+xXqLJ+U+MuPiGJ86iye7sSYTWqliJRy+yWI&#10;NjGUgRg05xMlxZ6JdApbLaKdNo9CElVj7eOUyIB8mOMoqxpWiyw+/WMuCTAiS4w/YPcAx+of9QT3&#10;9tFVpB4fnMu/JZZLHDxSZDBhcG6VAXcMQIchcrbfkZSpiSy9Qr19cMRBnjBv+Y3CV79lPjwwhyOF&#10;jYJrItzjR2roKgr9iZIG3I9j8miPnY5aSjoc0Yr67yvmBCX6i8EZ+DSaTOJMp8vk9GyMF3eoeT3U&#10;mFV7BdhKI1xIlqdjtA96d5QO2hfcJosYFVXMcIxdUR7c7nIV8urAfcTFYpHMcI4tC7fmyfIIHlmN&#10;Xf28eWHO9q0fcGjuYDfObPZmArJt9DSwWAWQKo3Hnteeb9wBqYn7fRWXzOE9We236vwnAAAA//8D&#10;AFBLAwQUAAYACAAAACEAQPoG9uUAAAAOAQAADwAAAGRycy9kb3ducmV2LnhtbEyPQUvDQBCF74L/&#10;YRnBW7ubGtOYZlJEEQ9SaKso3rbJmASzsyG7aeO/d3vSy8Dw3rx5X76eTCeONLjWMkI0VyCIS1u1&#10;XCO8vT7NUhDOa650Z5kQfsjBuri8yHVW2RPv6Lj3tQgh7DKN0HjfZ1K6siGj3dz2xEH7soPRPqxD&#10;LatBn0K46eRCqUQa3XL40OieHhoqv/ejQUiX8cf7cvzc2uft7iXZJKO/lYR4fTU9rsK4X4HwNPm/&#10;CzgzhP5QhGIHO3LlRIcwi6KbOHgRAtdZV2mcgDgg3C0UyCKX/zGKXwAAAP//AwBQSwECLQAUAAYA&#10;CAAAACEAtoM4kv4AAADhAQAAEwAAAAAAAAAAAAAAAAAAAAAAW0NvbnRlbnRfVHlwZXNdLnhtbFBL&#10;AQItABQABgAIAAAAIQA4/SH/1gAAAJQBAAALAAAAAAAAAAAAAAAAAC8BAABfcmVscy8ucmVsc1BL&#10;AQItABQABgAIAAAAIQCXnfPOjQIAAJ0FAAAOAAAAAAAAAAAAAAAAAC4CAABkcnMvZTJvRG9jLnht&#10;bFBLAQItABQABgAIAAAAIQBA+gb25QAAAA4BAAAPAAAAAAAAAAAAAAAAAOcEAABkcnMvZG93bnJl&#10;di54bWxQSwUGAAAAAAQABADzAAAA+QUAAAAA&#10;">
              <w10:wrap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0724F8"/>
    <w:multiLevelType w:val="hybridMultilevel"/>
    <w:tmpl w:val="04DCE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3C31932"/>
    <w:multiLevelType w:val="hybridMultilevel"/>
    <w:tmpl w:val="9B4E8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9829BB"/>
    <w:multiLevelType w:val="hybridMultilevel"/>
    <w:tmpl w:val="42449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819259">
    <w:abstractNumId w:val="0"/>
  </w:num>
  <w:num w:numId="2" w16cid:durableId="1689988567">
    <w:abstractNumId w:val="1"/>
  </w:num>
  <w:num w:numId="3" w16cid:durableId="1931887228">
    <w:abstractNumId w:val="2"/>
  </w:num>
  <w:num w:numId="4" w16cid:durableId="1307591655">
    <w:abstractNumId w:val="3"/>
  </w:num>
  <w:num w:numId="5" w16cid:durableId="1049845676">
    <w:abstractNumId w:val="4"/>
  </w:num>
  <w:num w:numId="6" w16cid:durableId="13655425">
    <w:abstractNumId w:val="9"/>
  </w:num>
  <w:num w:numId="7" w16cid:durableId="746541446">
    <w:abstractNumId w:val="5"/>
  </w:num>
  <w:num w:numId="8" w16cid:durableId="1615596439">
    <w:abstractNumId w:val="6"/>
  </w:num>
  <w:num w:numId="9" w16cid:durableId="753206715">
    <w:abstractNumId w:val="7"/>
  </w:num>
  <w:num w:numId="10" w16cid:durableId="1225288166">
    <w:abstractNumId w:val="8"/>
  </w:num>
  <w:num w:numId="11" w16cid:durableId="719791720">
    <w:abstractNumId w:val="10"/>
  </w:num>
  <w:num w:numId="12" w16cid:durableId="1648700482">
    <w:abstractNumId w:val="16"/>
  </w:num>
  <w:num w:numId="13" w16cid:durableId="235475477">
    <w:abstractNumId w:val="20"/>
  </w:num>
  <w:num w:numId="14" w16cid:durableId="1111778652">
    <w:abstractNumId w:val="21"/>
  </w:num>
  <w:num w:numId="15" w16cid:durableId="1810592523">
    <w:abstractNumId w:val="15"/>
  </w:num>
  <w:num w:numId="16" w16cid:durableId="345257566">
    <w:abstractNumId w:val="15"/>
    <w:lvlOverride w:ilvl="0">
      <w:startOverride w:val="1"/>
    </w:lvlOverride>
  </w:num>
  <w:num w:numId="17" w16cid:durableId="39017315">
    <w:abstractNumId w:val="17"/>
  </w:num>
  <w:num w:numId="18" w16cid:durableId="1903976799">
    <w:abstractNumId w:val="14"/>
  </w:num>
  <w:num w:numId="19" w16cid:durableId="2126465330">
    <w:abstractNumId w:val="13"/>
  </w:num>
  <w:num w:numId="20" w16cid:durableId="603921634">
    <w:abstractNumId w:val="11"/>
  </w:num>
  <w:num w:numId="21" w16cid:durableId="635648679">
    <w:abstractNumId w:val="19"/>
  </w:num>
  <w:num w:numId="22" w16cid:durableId="1894199033">
    <w:abstractNumId w:val="18"/>
  </w:num>
  <w:num w:numId="23" w16cid:durableId="14055642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931"/>
    <w:rsid w:val="00013339"/>
    <w:rsid w:val="000136A4"/>
    <w:rsid w:val="00024A82"/>
    <w:rsid w:val="00065195"/>
    <w:rsid w:val="00066F68"/>
    <w:rsid w:val="0006773D"/>
    <w:rsid w:val="00086F67"/>
    <w:rsid w:val="0009592E"/>
    <w:rsid w:val="000A0A98"/>
    <w:rsid w:val="000A47D4"/>
    <w:rsid w:val="000B7C73"/>
    <w:rsid w:val="000D31F6"/>
    <w:rsid w:val="000E0C6E"/>
    <w:rsid w:val="0011005D"/>
    <w:rsid w:val="00116376"/>
    <w:rsid w:val="0012067C"/>
    <w:rsid w:val="00122369"/>
    <w:rsid w:val="00124D09"/>
    <w:rsid w:val="00132164"/>
    <w:rsid w:val="00141F23"/>
    <w:rsid w:val="00142D82"/>
    <w:rsid w:val="00144FD5"/>
    <w:rsid w:val="001460B0"/>
    <w:rsid w:val="00194B33"/>
    <w:rsid w:val="00196FEF"/>
    <w:rsid w:val="0019716B"/>
    <w:rsid w:val="001B236C"/>
    <w:rsid w:val="001C4D72"/>
    <w:rsid w:val="001F4B78"/>
    <w:rsid w:val="00200890"/>
    <w:rsid w:val="00207499"/>
    <w:rsid w:val="00214BAC"/>
    <w:rsid w:val="00240F30"/>
    <w:rsid w:val="0026384B"/>
    <w:rsid w:val="00265B54"/>
    <w:rsid w:val="00296F61"/>
    <w:rsid w:val="002970D9"/>
    <w:rsid w:val="002A4A96"/>
    <w:rsid w:val="002A7261"/>
    <w:rsid w:val="002B5850"/>
    <w:rsid w:val="002E3BED"/>
    <w:rsid w:val="002F0DB1"/>
    <w:rsid w:val="00312720"/>
    <w:rsid w:val="00323DD1"/>
    <w:rsid w:val="00326E53"/>
    <w:rsid w:val="00336355"/>
    <w:rsid w:val="00343D7F"/>
    <w:rsid w:val="00345D4A"/>
    <w:rsid w:val="003507F4"/>
    <w:rsid w:val="00364363"/>
    <w:rsid w:val="00382163"/>
    <w:rsid w:val="003967DD"/>
    <w:rsid w:val="003A510E"/>
    <w:rsid w:val="003B2E0A"/>
    <w:rsid w:val="003C0374"/>
    <w:rsid w:val="003C0A6C"/>
    <w:rsid w:val="003C3186"/>
    <w:rsid w:val="003C3A17"/>
    <w:rsid w:val="003E6C06"/>
    <w:rsid w:val="003F044E"/>
    <w:rsid w:val="003F5764"/>
    <w:rsid w:val="003F67F1"/>
    <w:rsid w:val="004066A4"/>
    <w:rsid w:val="0043727E"/>
    <w:rsid w:val="0045446B"/>
    <w:rsid w:val="0045687D"/>
    <w:rsid w:val="0046075A"/>
    <w:rsid w:val="0047423F"/>
    <w:rsid w:val="004947BC"/>
    <w:rsid w:val="004B078F"/>
    <w:rsid w:val="004D0062"/>
    <w:rsid w:val="00507148"/>
    <w:rsid w:val="00540FBD"/>
    <w:rsid w:val="00544931"/>
    <w:rsid w:val="00584366"/>
    <w:rsid w:val="005B4060"/>
    <w:rsid w:val="005B4AF7"/>
    <w:rsid w:val="005C62E8"/>
    <w:rsid w:val="005F004A"/>
    <w:rsid w:val="00622658"/>
    <w:rsid w:val="00624A55"/>
    <w:rsid w:val="0063067B"/>
    <w:rsid w:val="00631431"/>
    <w:rsid w:val="00635C65"/>
    <w:rsid w:val="00636DF2"/>
    <w:rsid w:val="00642AA8"/>
    <w:rsid w:val="006621B2"/>
    <w:rsid w:val="00667CFB"/>
    <w:rsid w:val="006A25AC"/>
    <w:rsid w:val="006C68CF"/>
    <w:rsid w:val="006E22FF"/>
    <w:rsid w:val="006F44D8"/>
    <w:rsid w:val="007010AC"/>
    <w:rsid w:val="00707C95"/>
    <w:rsid w:val="00714D72"/>
    <w:rsid w:val="00730817"/>
    <w:rsid w:val="00736FB0"/>
    <w:rsid w:val="00744E46"/>
    <w:rsid w:val="0079627F"/>
    <w:rsid w:val="007A2820"/>
    <w:rsid w:val="007A3988"/>
    <w:rsid w:val="007B3A5A"/>
    <w:rsid w:val="007B556E"/>
    <w:rsid w:val="007B5834"/>
    <w:rsid w:val="007C69AF"/>
    <w:rsid w:val="007D1FB1"/>
    <w:rsid w:val="007D3E38"/>
    <w:rsid w:val="007E6807"/>
    <w:rsid w:val="007F02BA"/>
    <w:rsid w:val="00800CAE"/>
    <w:rsid w:val="00886574"/>
    <w:rsid w:val="00897FEE"/>
    <w:rsid w:val="008B2933"/>
    <w:rsid w:val="008B5C45"/>
    <w:rsid w:val="008C6C2E"/>
    <w:rsid w:val="008C6F2A"/>
    <w:rsid w:val="008C78AF"/>
    <w:rsid w:val="008D0A61"/>
    <w:rsid w:val="008E21CC"/>
    <w:rsid w:val="008F244E"/>
    <w:rsid w:val="008F494F"/>
    <w:rsid w:val="0097187F"/>
    <w:rsid w:val="00973EE6"/>
    <w:rsid w:val="009A7C8E"/>
    <w:rsid w:val="009C5945"/>
    <w:rsid w:val="009D4957"/>
    <w:rsid w:val="009E031D"/>
    <w:rsid w:val="009F05CF"/>
    <w:rsid w:val="009F4D23"/>
    <w:rsid w:val="00A00BE4"/>
    <w:rsid w:val="00A045D2"/>
    <w:rsid w:val="00A14ACF"/>
    <w:rsid w:val="00A31926"/>
    <w:rsid w:val="00A40B99"/>
    <w:rsid w:val="00A4368A"/>
    <w:rsid w:val="00A63D55"/>
    <w:rsid w:val="00A648C2"/>
    <w:rsid w:val="00A71967"/>
    <w:rsid w:val="00A724F4"/>
    <w:rsid w:val="00A77397"/>
    <w:rsid w:val="00AA76C6"/>
    <w:rsid w:val="00AC311C"/>
    <w:rsid w:val="00AE6D8A"/>
    <w:rsid w:val="00AE6E92"/>
    <w:rsid w:val="00AF0ED2"/>
    <w:rsid w:val="00AF3CFA"/>
    <w:rsid w:val="00B04CD2"/>
    <w:rsid w:val="00B14C5C"/>
    <w:rsid w:val="00B211E6"/>
    <w:rsid w:val="00B262EF"/>
    <w:rsid w:val="00B36809"/>
    <w:rsid w:val="00B40CCD"/>
    <w:rsid w:val="00B523F8"/>
    <w:rsid w:val="00B54669"/>
    <w:rsid w:val="00B55B15"/>
    <w:rsid w:val="00B616EE"/>
    <w:rsid w:val="00BA3EF0"/>
    <w:rsid w:val="00BA4DAA"/>
    <w:rsid w:val="00BB0ABF"/>
    <w:rsid w:val="00BB5707"/>
    <w:rsid w:val="00BB7E9F"/>
    <w:rsid w:val="00BC3B18"/>
    <w:rsid w:val="00BD7500"/>
    <w:rsid w:val="00BE4100"/>
    <w:rsid w:val="00BE538B"/>
    <w:rsid w:val="00BE63CA"/>
    <w:rsid w:val="00BF05FD"/>
    <w:rsid w:val="00C07DDA"/>
    <w:rsid w:val="00C71080"/>
    <w:rsid w:val="00C739EF"/>
    <w:rsid w:val="00C82988"/>
    <w:rsid w:val="00C93A30"/>
    <w:rsid w:val="00CC1823"/>
    <w:rsid w:val="00CC5997"/>
    <w:rsid w:val="00CD0C81"/>
    <w:rsid w:val="00D013E1"/>
    <w:rsid w:val="00D20580"/>
    <w:rsid w:val="00D33851"/>
    <w:rsid w:val="00D417BE"/>
    <w:rsid w:val="00D52831"/>
    <w:rsid w:val="00D673EB"/>
    <w:rsid w:val="00D804D2"/>
    <w:rsid w:val="00D84718"/>
    <w:rsid w:val="00DA1D8E"/>
    <w:rsid w:val="00DA2C68"/>
    <w:rsid w:val="00DA3218"/>
    <w:rsid w:val="00DA5F30"/>
    <w:rsid w:val="00DC55F3"/>
    <w:rsid w:val="00DE156F"/>
    <w:rsid w:val="00DF3442"/>
    <w:rsid w:val="00DF43D2"/>
    <w:rsid w:val="00DF4977"/>
    <w:rsid w:val="00DF7020"/>
    <w:rsid w:val="00E401B6"/>
    <w:rsid w:val="00E5453C"/>
    <w:rsid w:val="00E64A29"/>
    <w:rsid w:val="00E6616E"/>
    <w:rsid w:val="00E76670"/>
    <w:rsid w:val="00E8052D"/>
    <w:rsid w:val="00E905D7"/>
    <w:rsid w:val="00E9324D"/>
    <w:rsid w:val="00EA2FCB"/>
    <w:rsid w:val="00EA3421"/>
    <w:rsid w:val="00EB027C"/>
    <w:rsid w:val="00EB0B20"/>
    <w:rsid w:val="00EB238E"/>
    <w:rsid w:val="00EB62CF"/>
    <w:rsid w:val="00EC6AEA"/>
    <w:rsid w:val="00F42AC7"/>
    <w:rsid w:val="00F85B83"/>
    <w:rsid w:val="00FA5AD9"/>
    <w:rsid w:val="00FC6ED9"/>
    <w:rsid w:val="02860A6E"/>
    <w:rsid w:val="16CADD59"/>
    <w:rsid w:val="6DDD333C"/>
    <w:rsid w:val="761DD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76BCD"/>
  <w14:defaultImageDpi w14:val="32767"/>
  <w15:chartTrackingRefBased/>
  <w15:docId w15:val="{E43AE9BC-0901-4843-9C9D-3F5963D8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804D2"/>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540FBD"/>
    <w:pPr>
      <w:keepNext/>
      <w:keepLines/>
      <w:spacing w:before="240" w:after="240"/>
      <w:outlineLvl w:val="0"/>
    </w:pPr>
    <w:rPr>
      <w:rFonts w:asciiTheme="majorHAnsi" w:eastAsiaTheme="majorEastAsia" w:hAnsiTheme="majorHAnsi" w:cs="Times New Roman (Headings CS)"/>
      <w:bCs/>
      <w:color w:val="069BA3" w:themeColor="text2"/>
      <w:sz w:val="32"/>
      <w:szCs w:val="32"/>
    </w:rPr>
  </w:style>
  <w:style w:type="paragraph" w:styleId="Heading2">
    <w:name w:val="heading 2"/>
    <w:basedOn w:val="Normal"/>
    <w:next w:val="Normal"/>
    <w:link w:val="Heading2Char"/>
    <w:uiPriority w:val="9"/>
    <w:unhideWhenUsed/>
    <w:qFormat/>
    <w:rsid w:val="00D804D2"/>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D804D2"/>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D804D2"/>
    <w:pPr>
      <w:spacing w:line="240" w:lineRule="exact"/>
      <w:outlineLvl w:val="3"/>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540FBD"/>
    <w:rPr>
      <w:rFonts w:asciiTheme="majorHAnsi" w:eastAsiaTheme="majorEastAsia" w:hAnsiTheme="majorHAnsi" w:cs="Times New Roman (Headings CS)"/>
      <w:bCs/>
      <w:color w:val="069BA3" w:themeColor="text2"/>
      <w:sz w:val="32"/>
      <w:szCs w:val="32"/>
      <w:lang w:val="en-AU"/>
    </w:rPr>
  </w:style>
  <w:style w:type="paragraph" w:customStyle="1" w:styleId="Intro">
    <w:name w:val="Intro"/>
    <w:basedOn w:val="Normal"/>
    <w:qFormat/>
    <w:rsid w:val="00D804D2"/>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D804D2"/>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D804D2"/>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D804D2"/>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D804D2"/>
    <w:rPr>
      <w:rFonts w:cs="Times New Roman (Body CS)"/>
      <w:i/>
      <w:iCs/>
      <w:color w:val="1F1646" w:themeColor="text1"/>
      <w:sz w:val="28"/>
      <w:szCs w:val="28"/>
      <w:lang w:val="en-AU"/>
    </w:rPr>
  </w:style>
  <w:style w:type="paragraph" w:customStyle="1" w:styleId="Bullet1">
    <w:name w:val="Bullet 1"/>
    <w:basedOn w:val="Normal"/>
    <w:next w:val="Normal"/>
    <w:qFormat/>
    <w:rsid w:val="00D804D2"/>
    <w:pPr>
      <w:numPr>
        <w:numId w:val="14"/>
      </w:numPr>
      <w:ind w:left="284" w:hanging="284"/>
    </w:pPr>
  </w:style>
  <w:style w:type="paragraph" w:customStyle="1" w:styleId="Bullet2">
    <w:name w:val="Bullet 2"/>
    <w:basedOn w:val="Bullet1"/>
    <w:qFormat/>
    <w:rsid w:val="00D804D2"/>
    <w:pPr>
      <w:numPr>
        <w:numId w:val="20"/>
      </w:numPr>
      <w:ind w:left="641" w:hanging="357"/>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D804D2"/>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D804D2"/>
    <w:pPr>
      <w:spacing w:before="240" w:after="180" w:line="460" w:lineRule="atLeas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D804D2"/>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5F00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SSPR">
      <a:dk1>
        <a:srgbClr val="1F1646"/>
      </a:dk1>
      <a:lt1>
        <a:srgbClr val="FFFFFF"/>
      </a:lt1>
      <a:dk2>
        <a:srgbClr val="069BA3"/>
      </a:dk2>
      <a:lt2>
        <a:srgbClr val="FFFFFF"/>
      </a:lt2>
      <a:accent1>
        <a:srgbClr val="069BA4"/>
      </a:accent1>
      <a:accent2>
        <a:srgbClr val="B6E9EA"/>
      </a:accent2>
      <a:accent3>
        <a:srgbClr val="00A8DF"/>
      </a:accent3>
      <a:accent4>
        <a:srgbClr val="500577"/>
      </a:accent4>
      <a:accent5>
        <a:srgbClr val="E05204"/>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26f99d5e-e9ff-4d79-ac36-297366fb1d59"/>
    <ds:schemaRef ds:uri="22aa4e8e-c7a9-4fc8-b903-b7df02e609be"/>
    <ds:schemaRef ds:uri="http://schemas.microsoft.com/sharepoint/v3"/>
    <ds:schemaRef ds:uri="d7f46e5e-0f09-460b-85a2-2af1dedcca61"/>
    <ds:schemaRef ds:uri="7ef03e62-225a-4350-b3e8-df5632108e15"/>
  </ds:schemaRefs>
</ds:datastoreItem>
</file>

<file path=customXml/itemProps3.xml><?xml version="1.0" encoding="utf-8"?>
<ds:datastoreItem xmlns:ds="http://schemas.openxmlformats.org/officeDocument/2006/customXml" ds:itemID="{10537946-7571-0C49-9180-50437F51885D}">
  <ds:schemaRefs>
    <ds:schemaRef ds:uri="http://schemas.openxmlformats.org/officeDocument/2006/bibliography"/>
  </ds:schemaRefs>
</ds:datastoreItem>
</file>

<file path=customXml/itemProps4.xml><?xml version="1.0" encoding="utf-8"?>
<ds:datastoreItem xmlns:ds="http://schemas.openxmlformats.org/officeDocument/2006/customXml" ds:itemID="{AA480919-9D92-4ABD-8306-DAA3A34FC81A}"/>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Jade Leonard 2</cp:lastModifiedBy>
  <cp:revision>22</cp:revision>
  <dcterms:created xsi:type="dcterms:W3CDTF">2025-01-17T20:47:00Z</dcterms:created>
  <dcterms:modified xsi:type="dcterms:W3CDTF">2026-03-02T05:45:00Z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y fmtid="{D5CDD505-2E9C-101B-9397-08002B2CF9AE}" pid="7" name="DEECD_Author">
    <vt:lpwstr>94;#Education|5232e41c-5101-41fe-b638-7d41d1371531</vt:lpwstr>
  </property>
  <property fmtid="{D5CDD505-2E9C-101B-9397-08002B2CF9AE}" pid="8" name="DEECD_ItemType">
    <vt:lpwstr>101;#Page|eb523acf-a821-456c-a76b-7607578309d7</vt:lpwstr>
  </property>
</Properties>
</file>