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01703D7"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proofErr w:type="gramStart"/>
      <w:r w:rsidR="00632F8A">
        <w:rPr>
          <w:rStyle w:val="normaltextrun"/>
          <w:rFonts w:eastAsia="Arial" w:cs="Arial"/>
          <w:color w:val="943634" w:themeColor="accent2" w:themeShade="BF"/>
          <w:shd w:val="clear" w:color="auto" w:fill="FFFFFF"/>
        </w:rPr>
        <w:t>North</w:t>
      </w:r>
      <w:r w:rsidR="0E313BDF" w:rsidRPr="2FAD97BC">
        <w:rPr>
          <w:rStyle w:val="normaltextrun"/>
          <w:rFonts w:eastAsia="Arial" w:cs="Arial"/>
          <w:color w:val="943634" w:themeColor="accent2" w:themeShade="BF"/>
          <w:shd w:val="clear" w:color="auto" w:fill="FFFFFF"/>
        </w:rPr>
        <w:t xml:space="preserve"> </w:t>
      </w:r>
      <w:r w:rsidR="00102311" w:rsidRPr="2FAD97BC">
        <w:rPr>
          <w:rStyle w:val="normaltextrun"/>
          <w:rFonts w:eastAsia="Arial" w:cs="Arial"/>
          <w:color w:val="943634" w:themeColor="accent2" w:themeShade="BF"/>
          <w:shd w:val="clear" w:color="auto" w:fill="FFFFFF"/>
        </w:rPr>
        <w:t>Western</w:t>
      </w:r>
      <w:proofErr w:type="gramEnd"/>
      <w:r w:rsidR="0E313BDF" w:rsidRPr="2FAD97BC">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420"/>
        <w:gridCol w:w="1244"/>
        <w:gridCol w:w="1628"/>
        <w:gridCol w:w="1432"/>
        <w:gridCol w:w="1311"/>
        <w:gridCol w:w="1284"/>
        <w:gridCol w:w="105"/>
      </w:tblGrid>
      <w:tr w:rsidR="004B6D68" w:rsidRPr="00A9045C" w14:paraId="7966B22A" w14:textId="77777777" w:rsidTr="1D043E94">
        <w:trPr>
          <w:gridAfter w:val="1"/>
          <w:wAfter w:w="111" w:type="dxa"/>
        </w:trPr>
        <w:tc>
          <w:tcPr>
            <w:tcW w:w="1730" w:type="dxa"/>
          </w:tcPr>
          <w:p w14:paraId="5EA0C38C" w14:textId="77777777" w:rsidR="004B6D68" w:rsidRPr="00A9045C" w:rsidRDefault="004B6D68" w:rsidP="004B6D68">
            <w:pPr>
              <w:pStyle w:val="Heading1"/>
            </w:pPr>
            <w:r w:rsidRPr="00A9045C">
              <w:t xml:space="preserve">Position Title </w:t>
            </w:r>
          </w:p>
        </w:tc>
        <w:tc>
          <w:tcPr>
            <w:tcW w:w="8477" w:type="dxa"/>
            <w:gridSpan w:val="6"/>
          </w:tcPr>
          <w:p w14:paraId="587AC865" w14:textId="5A571772" w:rsidR="004B6D68" w:rsidRPr="007F7C0A" w:rsidRDefault="74756D58" w:rsidP="3042DB53">
            <w:pPr>
              <w:rPr>
                <w:rStyle w:val="normaltextrun"/>
                <w:b/>
                <w:color w:val="000000" w:themeColor="text1"/>
                <w:sz w:val="20"/>
                <w:szCs w:val="20"/>
              </w:rPr>
            </w:pPr>
            <w:r w:rsidRPr="007F7C0A">
              <w:rPr>
                <w:b/>
                <w:bCs/>
                <w:sz w:val="20"/>
                <w:szCs w:val="20"/>
              </w:rPr>
              <w:t>OHS Service Officer</w:t>
            </w:r>
            <w:r w:rsidR="61CC0402" w:rsidRPr="007F7C0A">
              <w:rPr>
                <w:b/>
                <w:bCs/>
                <w:sz w:val="20"/>
                <w:szCs w:val="20"/>
              </w:rPr>
              <w:t>,</w:t>
            </w:r>
            <w:r w:rsidR="506876AB" w:rsidRPr="007F7C0A">
              <w:rPr>
                <w:b/>
                <w:bCs/>
                <w:sz w:val="20"/>
                <w:szCs w:val="20"/>
              </w:rPr>
              <w:t xml:space="preserve"> </w:t>
            </w:r>
            <w:proofErr w:type="gramStart"/>
            <w:r w:rsidR="00632F8A">
              <w:rPr>
                <w:b/>
                <w:bCs/>
                <w:sz w:val="20"/>
                <w:szCs w:val="20"/>
              </w:rPr>
              <w:t>North</w:t>
            </w:r>
            <w:r w:rsidR="506876AB" w:rsidRPr="2FAD97BC">
              <w:rPr>
                <w:b/>
                <w:sz w:val="20"/>
                <w:szCs w:val="20"/>
              </w:rPr>
              <w:t xml:space="preserve"> </w:t>
            </w:r>
            <w:r w:rsidR="00102311" w:rsidRPr="2FAD97BC">
              <w:rPr>
                <w:b/>
                <w:sz w:val="20"/>
                <w:szCs w:val="20"/>
              </w:rPr>
              <w:t>Western</w:t>
            </w:r>
            <w:proofErr w:type="gramEnd"/>
            <w:r w:rsidR="506876AB" w:rsidRPr="2FAD97BC">
              <w:rPr>
                <w:b/>
                <w:sz w:val="20"/>
                <w:szCs w:val="20"/>
              </w:rPr>
              <w:t xml:space="preserve"> Victoria Region</w:t>
            </w:r>
          </w:p>
        </w:tc>
      </w:tr>
      <w:tr w:rsidR="004B6D68" w:rsidRPr="00A9045C" w14:paraId="3A11B73C" w14:textId="77777777" w:rsidTr="1D043E94">
        <w:trPr>
          <w:gridAfter w:val="1"/>
          <w:wAfter w:w="111" w:type="dxa"/>
        </w:trPr>
        <w:tc>
          <w:tcPr>
            <w:tcW w:w="1730" w:type="dxa"/>
          </w:tcPr>
          <w:p w14:paraId="73CDEF8A" w14:textId="77777777" w:rsidR="004B6D68" w:rsidRPr="00A9045C" w:rsidRDefault="004B6D68" w:rsidP="004B6D68">
            <w:pPr>
              <w:pStyle w:val="Heading1"/>
            </w:pPr>
            <w:r w:rsidRPr="00A9045C">
              <w:t xml:space="preserve">Group </w:t>
            </w:r>
          </w:p>
        </w:tc>
        <w:tc>
          <w:tcPr>
            <w:tcW w:w="8477" w:type="dxa"/>
            <w:gridSpan w:val="6"/>
          </w:tcPr>
          <w:p w14:paraId="3E6B6BC2" w14:textId="0032D39E" w:rsidR="004B6D68" w:rsidRPr="007F7C0A" w:rsidRDefault="00352363">
            <w:pPr>
              <w:rPr>
                <w:sz w:val="20"/>
                <w:szCs w:val="20"/>
              </w:rPr>
            </w:pPr>
            <w:r w:rsidRPr="007F7C0A">
              <w:rPr>
                <w:sz w:val="20"/>
                <w:szCs w:val="20"/>
              </w:rPr>
              <w:t xml:space="preserve">Employee </w:t>
            </w:r>
            <w:r w:rsidR="007B0F26" w:rsidRPr="007F7C0A">
              <w:rPr>
                <w:sz w:val="20"/>
                <w:szCs w:val="20"/>
              </w:rPr>
              <w:t>Safety</w:t>
            </w:r>
            <w:r w:rsidR="004D5FA3" w:rsidRPr="007F7C0A">
              <w:rPr>
                <w:sz w:val="20"/>
                <w:szCs w:val="20"/>
              </w:rPr>
              <w:t xml:space="preserve">, </w:t>
            </w:r>
            <w:r w:rsidRPr="007F7C0A">
              <w:rPr>
                <w:sz w:val="20"/>
                <w:szCs w:val="20"/>
              </w:rPr>
              <w:t>Wellbeing</w:t>
            </w:r>
            <w:r w:rsidR="004D5FA3" w:rsidRPr="007F7C0A">
              <w:rPr>
                <w:sz w:val="20"/>
                <w:szCs w:val="20"/>
              </w:rPr>
              <w:t xml:space="preserve"> and Inclusion Division, </w:t>
            </w:r>
            <w:r w:rsidR="00F25506" w:rsidRPr="007F7C0A">
              <w:rPr>
                <w:sz w:val="20"/>
                <w:szCs w:val="20"/>
              </w:rPr>
              <w:t>People and Executive Services</w:t>
            </w:r>
            <w:r w:rsidR="004B6D68" w:rsidRPr="007F7C0A">
              <w:rPr>
                <w:sz w:val="20"/>
                <w:szCs w:val="20"/>
              </w:rPr>
              <w:t xml:space="preserve"> </w:t>
            </w:r>
            <w:r w:rsidR="004D5FA3" w:rsidRPr="007F7C0A">
              <w:rPr>
                <w:sz w:val="20"/>
                <w:szCs w:val="20"/>
              </w:rPr>
              <w:t>Group</w:t>
            </w:r>
          </w:p>
        </w:tc>
      </w:tr>
      <w:tr w:rsidR="004B6D68" w:rsidRPr="00A9045C" w14:paraId="4B3C85D7" w14:textId="77777777" w:rsidTr="1D043E94">
        <w:trPr>
          <w:gridAfter w:val="1"/>
          <w:wAfter w:w="111" w:type="dxa"/>
        </w:trPr>
        <w:tc>
          <w:tcPr>
            <w:tcW w:w="1730" w:type="dxa"/>
          </w:tcPr>
          <w:p w14:paraId="54AF56C2" w14:textId="77777777" w:rsidR="004B6D68" w:rsidRPr="00A9045C" w:rsidRDefault="004B6D68" w:rsidP="004B6D68">
            <w:pPr>
              <w:pStyle w:val="Heading1"/>
            </w:pPr>
            <w:r w:rsidRPr="00A9045C">
              <w:t xml:space="preserve">Region </w:t>
            </w:r>
          </w:p>
        </w:tc>
        <w:tc>
          <w:tcPr>
            <w:tcW w:w="8477" w:type="dxa"/>
            <w:gridSpan w:val="6"/>
          </w:tcPr>
          <w:p w14:paraId="65A021C6" w14:textId="3BE37AAD" w:rsidR="004B6D68" w:rsidRPr="007F7C0A" w:rsidRDefault="00632F8A" w:rsidP="3042DB53">
            <w:pPr>
              <w:rPr>
                <w:rStyle w:val="normaltextrun"/>
                <w:color w:val="000000" w:themeColor="text1"/>
                <w:sz w:val="20"/>
                <w:szCs w:val="20"/>
              </w:rPr>
            </w:pPr>
            <w:proofErr w:type="gramStart"/>
            <w:r>
              <w:rPr>
                <w:rStyle w:val="normaltextrun"/>
                <w:color w:val="000000"/>
                <w:sz w:val="20"/>
                <w:szCs w:val="20"/>
                <w:shd w:val="clear" w:color="auto" w:fill="FFFFFF"/>
              </w:rPr>
              <w:t>North</w:t>
            </w:r>
            <w:r w:rsidR="17E81958" w:rsidRPr="2FAD97BC">
              <w:rPr>
                <w:rStyle w:val="normaltextrun"/>
                <w:color w:val="000000"/>
                <w:sz w:val="20"/>
                <w:szCs w:val="20"/>
                <w:shd w:val="clear" w:color="auto" w:fill="FFFFFF"/>
              </w:rPr>
              <w:t xml:space="preserve"> </w:t>
            </w:r>
            <w:r w:rsidR="00102311" w:rsidRPr="2FAD97BC">
              <w:rPr>
                <w:rStyle w:val="normaltextrun"/>
                <w:color w:val="000000"/>
                <w:sz w:val="20"/>
                <w:szCs w:val="20"/>
                <w:shd w:val="clear" w:color="auto" w:fill="FFFFFF"/>
              </w:rPr>
              <w:t>Western</w:t>
            </w:r>
            <w:proofErr w:type="gramEnd"/>
            <w:r w:rsidR="17E81958" w:rsidRPr="2FAD97BC">
              <w:rPr>
                <w:rStyle w:val="normaltextrun"/>
                <w:color w:val="000000"/>
                <w:sz w:val="20"/>
                <w:szCs w:val="20"/>
                <w:shd w:val="clear" w:color="auto" w:fill="FFFFFF"/>
              </w:rPr>
              <w:t xml:space="preserve"> Victorian Region</w:t>
            </w:r>
          </w:p>
        </w:tc>
      </w:tr>
      <w:tr w:rsidR="007A2109" w:rsidRPr="00A9045C" w14:paraId="67C72DE3" w14:textId="77777777" w:rsidTr="1D043E94">
        <w:trPr>
          <w:gridAfter w:val="1"/>
          <w:wAfter w:w="111" w:type="dxa"/>
        </w:trPr>
        <w:tc>
          <w:tcPr>
            <w:tcW w:w="1730" w:type="dxa"/>
          </w:tcPr>
          <w:p w14:paraId="283AD2A9" w14:textId="77777777" w:rsidR="004B6D68" w:rsidRPr="00A9045C" w:rsidRDefault="004B6D68" w:rsidP="004B6D68">
            <w:pPr>
              <w:pStyle w:val="Heading1"/>
            </w:pPr>
            <w:r w:rsidRPr="00A9045C">
              <w:t>Classification</w:t>
            </w:r>
          </w:p>
        </w:tc>
        <w:tc>
          <w:tcPr>
            <w:tcW w:w="2745" w:type="dxa"/>
            <w:gridSpan w:val="2"/>
          </w:tcPr>
          <w:p w14:paraId="73B0688B" w14:textId="5FE2B341" w:rsidR="004B6D68" w:rsidRPr="007F7C0A" w:rsidRDefault="5E3B6D34">
            <w:pPr>
              <w:rPr>
                <w:sz w:val="20"/>
                <w:szCs w:val="20"/>
              </w:rPr>
            </w:pPr>
            <w:r w:rsidRPr="007F7C0A">
              <w:rPr>
                <w:sz w:val="20"/>
                <w:szCs w:val="20"/>
              </w:rPr>
              <w:t>ES</w:t>
            </w:r>
            <w:r w:rsidR="0ED478F0" w:rsidRPr="007F7C0A">
              <w:rPr>
                <w:sz w:val="20"/>
                <w:szCs w:val="20"/>
              </w:rPr>
              <w:t>1-</w:t>
            </w:r>
            <w:r w:rsidR="00F03FBB" w:rsidRPr="007F7C0A">
              <w:rPr>
                <w:sz w:val="20"/>
                <w:szCs w:val="20"/>
              </w:rPr>
              <w:t>4</w:t>
            </w:r>
          </w:p>
        </w:tc>
        <w:tc>
          <w:tcPr>
            <w:tcW w:w="1616" w:type="dxa"/>
          </w:tcPr>
          <w:p w14:paraId="51A7A3D1" w14:textId="77777777" w:rsidR="004B6D68" w:rsidRPr="007F7C0A" w:rsidRDefault="004B6D68" w:rsidP="004B6D68">
            <w:pPr>
              <w:pStyle w:val="Heading1"/>
            </w:pPr>
            <w:r w:rsidRPr="007F7C0A">
              <w:t>Employment Status</w:t>
            </w:r>
          </w:p>
        </w:tc>
        <w:tc>
          <w:tcPr>
            <w:tcW w:w="1457" w:type="dxa"/>
          </w:tcPr>
          <w:p w14:paraId="2744646A" w14:textId="12550F9E" w:rsidR="004B6D68" w:rsidRPr="007F7C0A" w:rsidRDefault="2679DE46" w:rsidP="1D043E94">
            <w:r w:rsidRPr="1D043E94">
              <w:rPr>
                <w:sz w:val="20"/>
                <w:szCs w:val="20"/>
              </w:rPr>
              <w:t>Fixed Term</w:t>
            </w:r>
          </w:p>
        </w:tc>
        <w:tc>
          <w:tcPr>
            <w:tcW w:w="1340" w:type="dxa"/>
          </w:tcPr>
          <w:p w14:paraId="05CD0809" w14:textId="77777777" w:rsidR="004B6D68" w:rsidRPr="007F7C0A" w:rsidRDefault="004B6D68" w:rsidP="004B6D68">
            <w:pPr>
              <w:pStyle w:val="Heading1"/>
            </w:pPr>
            <w:r w:rsidRPr="007F7C0A">
              <w:t>FTE</w:t>
            </w:r>
          </w:p>
        </w:tc>
        <w:tc>
          <w:tcPr>
            <w:tcW w:w="1319" w:type="dxa"/>
          </w:tcPr>
          <w:p w14:paraId="25B9E65C" w14:textId="77777777" w:rsidR="004B6D68" w:rsidRPr="007F7C0A" w:rsidRDefault="004B6D68">
            <w:pPr>
              <w:rPr>
                <w:sz w:val="20"/>
                <w:szCs w:val="20"/>
              </w:rPr>
            </w:pPr>
            <w:r w:rsidRPr="007F7C0A">
              <w:rPr>
                <w:sz w:val="20"/>
                <w:szCs w:val="20"/>
              </w:rPr>
              <w:t>1.0</w:t>
            </w:r>
          </w:p>
        </w:tc>
      </w:tr>
      <w:tr w:rsidR="775BD1AE" w14:paraId="14979E3E" w14:textId="77777777" w:rsidTr="1D043E94">
        <w:trPr>
          <w:gridAfter w:val="1"/>
          <w:wAfter w:w="111" w:type="dxa"/>
          <w:trHeight w:val="300"/>
        </w:trPr>
        <w:tc>
          <w:tcPr>
            <w:tcW w:w="1730" w:type="dxa"/>
          </w:tcPr>
          <w:p w14:paraId="008CB1B3" w14:textId="6E869D12" w:rsidR="3C1467C0" w:rsidRPr="000964B2" w:rsidRDefault="3C1467C0" w:rsidP="775BD1AE">
            <w:pPr>
              <w:pStyle w:val="Heading1"/>
            </w:pPr>
            <w:r w:rsidRPr="000964B2">
              <w:t>Salary Range</w:t>
            </w:r>
          </w:p>
        </w:tc>
        <w:tc>
          <w:tcPr>
            <w:tcW w:w="8477" w:type="dxa"/>
            <w:gridSpan w:val="6"/>
          </w:tcPr>
          <w:p w14:paraId="6BE29A30" w14:textId="6A4C683B" w:rsidR="00C85E2D" w:rsidRPr="007F7C0A" w:rsidRDefault="2F419452" w:rsidP="775BD1AE">
            <w:pPr>
              <w:rPr>
                <w:sz w:val="20"/>
                <w:szCs w:val="20"/>
              </w:rPr>
            </w:pPr>
            <w:r w:rsidRPr="1D043E94">
              <w:rPr>
                <w:sz w:val="20"/>
                <w:szCs w:val="20"/>
              </w:rPr>
              <w:t xml:space="preserve"> $</w:t>
            </w:r>
            <w:r w:rsidR="7D36673C" w:rsidRPr="1D043E94">
              <w:rPr>
                <w:sz w:val="20"/>
                <w:szCs w:val="20"/>
              </w:rPr>
              <w:t>101</w:t>
            </w:r>
            <w:r w:rsidR="027372C8" w:rsidRPr="1D043E94">
              <w:rPr>
                <w:sz w:val="20"/>
                <w:szCs w:val="20"/>
              </w:rPr>
              <w:t>,037 - $119,131</w:t>
            </w:r>
          </w:p>
          <w:p w14:paraId="51C0E591" w14:textId="5A99F419" w:rsidR="45EEE782" w:rsidRPr="007F7C0A" w:rsidRDefault="45EEE782" w:rsidP="775BD1AE">
            <w:pPr>
              <w:rPr>
                <w:sz w:val="20"/>
                <w:szCs w:val="20"/>
              </w:rPr>
            </w:pPr>
            <w:r w:rsidRPr="007F7C0A">
              <w:rPr>
                <w:sz w:val="20"/>
                <w:szCs w:val="20"/>
              </w:rPr>
              <w:t>N</w:t>
            </w:r>
            <w:r w:rsidR="7D01C44B" w:rsidRPr="007F7C0A">
              <w:rPr>
                <w:sz w:val="20"/>
                <w:szCs w:val="20"/>
              </w:rPr>
              <w:t xml:space="preserve">ote that </w:t>
            </w:r>
            <w:r w:rsidR="7EBFA18B" w:rsidRPr="007F7C0A">
              <w:rPr>
                <w:sz w:val="20"/>
                <w:szCs w:val="20"/>
              </w:rPr>
              <w:t>Salary shown includes 30 days of additional attendance required</w:t>
            </w:r>
            <w:r w:rsidR="01EBD031" w:rsidRPr="007F7C0A">
              <w:rPr>
                <w:sz w:val="20"/>
                <w:szCs w:val="20"/>
              </w:rPr>
              <w:t xml:space="preserve">, as compared to standard </w:t>
            </w:r>
            <w:r w:rsidR="32E0E506" w:rsidRPr="007F7C0A">
              <w:rPr>
                <w:rFonts w:eastAsia="Arial"/>
                <w:color w:val="000000" w:themeColor="text1"/>
                <w:sz w:val="20"/>
                <w:szCs w:val="20"/>
              </w:rPr>
              <w:t>Education Support</w:t>
            </w:r>
            <w:r w:rsidR="01EBD031" w:rsidRPr="007F7C0A">
              <w:rPr>
                <w:rFonts w:eastAsia="Arial"/>
                <w:color w:val="000000" w:themeColor="text1"/>
                <w:sz w:val="20"/>
                <w:szCs w:val="20"/>
              </w:rPr>
              <w:t xml:space="preserve"> roles</w:t>
            </w:r>
            <w:r w:rsidR="32E0E506" w:rsidRPr="007F7C0A">
              <w:rPr>
                <w:rFonts w:eastAsia="Arial"/>
                <w:color w:val="000000" w:themeColor="text1"/>
                <w:sz w:val="20"/>
                <w:szCs w:val="20"/>
              </w:rPr>
              <w:t xml:space="preserve"> under the Victorian Government Schools Agreement 2022</w:t>
            </w:r>
            <w:r w:rsidR="01EBD031" w:rsidRPr="007F7C0A">
              <w:rPr>
                <w:sz w:val="20"/>
                <w:szCs w:val="20"/>
              </w:rPr>
              <w:t xml:space="preserve">. </w:t>
            </w:r>
            <w:r w:rsidR="7EBFA18B" w:rsidRPr="007F7C0A">
              <w:rPr>
                <w:sz w:val="20"/>
                <w:szCs w:val="20"/>
              </w:rPr>
              <w:t xml:space="preserve">This </w:t>
            </w:r>
            <w:r w:rsidR="2AB4F5B3" w:rsidRPr="007F7C0A">
              <w:rPr>
                <w:sz w:val="20"/>
                <w:szCs w:val="20"/>
              </w:rPr>
              <w:t>means the successful candidate will be entitled to four weeks of annual leave</w:t>
            </w:r>
            <w:r w:rsidR="2DE12458" w:rsidRPr="007F7C0A">
              <w:rPr>
                <w:sz w:val="20"/>
                <w:szCs w:val="20"/>
              </w:rPr>
              <w:t>, to be taken during periods as agreed with their manager</w:t>
            </w:r>
            <w:r w:rsidR="2AB4F5B3" w:rsidRPr="007F7C0A">
              <w:rPr>
                <w:sz w:val="20"/>
                <w:szCs w:val="20"/>
              </w:rPr>
              <w:t>.</w:t>
            </w:r>
          </w:p>
        </w:tc>
      </w:tr>
      <w:tr w:rsidR="004B6D68" w:rsidRPr="00A9045C" w14:paraId="255C70C9" w14:textId="77777777" w:rsidTr="1D043E94">
        <w:trPr>
          <w:gridAfter w:val="1"/>
          <w:wAfter w:w="111" w:type="dxa"/>
        </w:trPr>
        <w:tc>
          <w:tcPr>
            <w:tcW w:w="1730" w:type="dxa"/>
          </w:tcPr>
          <w:p w14:paraId="5F384ED4" w14:textId="77777777" w:rsidR="004B6D68" w:rsidRPr="000964B2" w:rsidRDefault="004B6D68" w:rsidP="004B6D68">
            <w:pPr>
              <w:pStyle w:val="Heading1"/>
            </w:pPr>
            <w:r w:rsidRPr="000964B2">
              <w:t xml:space="preserve">Position reports to </w:t>
            </w:r>
          </w:p>
        </w:tc>
        <w:tc>
          <w:tcPr>
            <w:tcW w:w="8477" w:type="dxa"/>
            <w:gridSpan w:val="6"/>
          </w:tcPr>
          <w:p w14:paraId="0E351467" w14:textId="0922BEEA" w:rsidR="004B6D68" w:rsidRPr="007F7C0A" w:rsidRDefault="4019AD1E">
            <w:pPr>
              <w:rPr>
                <w:rStyle w:val="normaltextrun"/>
                <w:color w:val="000000" w:themeColor="text1"/>
                <w:sz w:val="20"/>
                <w:szCs w:val="20"/>
              </w:rPr>
            </w:pPr>
            <w:r w:rsidRPr="007F7C0A">
              <w:rPr>
                <w:rFonts w:eastAsia="Arial"/>
                <w:sz w:val="20"/>
                <w:szCs w:val="20"/>
              </w:rPr>
              <w:t>Manager OHS Services</w:t>
            </w:r>
            <w:r w:rsidR="7778849F" w:rsidRPr="007F7C0A">
              <w:rPr>
                <w:rFonts w:eastAsia="Arial"/>
                <w:sz w:val="20"/>
                <w:szCs w:val="20"/>
              </w:rPr>
              <w:t xml:space="preserve">, </w:t>
            </w:r>
            <w:proofErr w:type="gramStart"/>
            <w:r w:rsidR="00632F8A">
              <w:rPr>
                <w:rFonts w:eastAsia="Arial"/>
                <w:sz w:val="20"/>
                <w:szCs w:val="20"/>
              </w:rPr>
              <w:t>North</w:t>
            </w:r>
            <w:r w:rsidR="6E8210C1" w:rsidRPr="2FAD97BC">
              <w:rPr>
                <w:rFonts w:eastAsia="Arial"/>
                <w:sz w:val="20"/>
                <w:szCs w:val="20"/>
              </w:rPr>
              <w:t xml:space="preserve"> </w:t>
            </w:r>
            <w:r w:rsidR="00102311" w:rsidRPr="2FAD97BC">
              <w:rPr>
                <w:rFonts w:eastAsia="Arial"/>
                <w:sz w:val="20"/>
                <w:szCs w:val="20"/>
              </w:rPr>
              <w:t>Western</w:t>
            </w:r>
            <w:proofErr w:type="gramEnd"/>
            <w:r w:rsidR="6E8210C1" w:rsidRPr="2FAD97BC">
              <w:rPr>
                <w:rFonts w:eastAsia="Arial"/>
                <w:sz w:val="20"/>
                <w:szCs w:val="20"/>
              </w:rPr>
              <w:t xml:space="preserve"> Victoria Region</w:t>
            </w:r>
          </w:p>
        </w:tc>
      </w:tr>
      <w:tr w:rsidR="004B6D68" w:rsidRPr="00A9045C" w14:paraId="7F7680D6" w14:textId="77777777" w:rsidTr="1D043E94">
        <w:trPr>
          <w:gridAfter w:val="1"/>
          <w:wAfter w:w="111" w:type="dxa"/>
        </w:trPr>
        <w:tc>
          <w:tcPr>
            <w:tcW w:w="1730"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477" w:type="dxa"/>
            <w:gridSpan w:val="6"/>
            <w:tcBorders>
              <w:bottom w:val="single" w:sz="4" w:space="0" w:color="AF272F"/>
            </w:tcBorders>
          </w:tcPr>
          <w:p w14:paraId="7D82013D" w14:textId="64B5E8BB" w:rsidR="004B6D68" w:rsidRPr="007F7C0A" w:rsidRDefault="6DE7036E" w:rsidP="3042DB53">
            <w:pPr>
              <w:rPr>
                <w:rStyle w:val="normaltextrun"/>
                <w:rFonts w:eastAsia="Arial"/>
                <w:sz w:val="20"/>
                <w:szCs w:val="20"/>
              </w:rPr>
            </w:pPr>
            <w:r w:rsidRPr="007F7C0A">
              <w:rPr>
                <w:rStyle w:val="normaltextrun"/>
                <w:rFonts w:eastAsia="Arial"/>
                <w:sz w:val="20"/>
                <w:szCs w:val="20"/>
                <w:shd w:val="clear" w:color="auto" w:fill="FFFFFF"/>
              </w:rPr>
              <w:t>DE Regional Office</w:t>
            </w:r>
            <w:r w:rsidR="771BE99D" w:rsidRPr="007F7C0A">
              <w:rPr>
                <w:rStyle w:val="normaltextrun"/>
                <w:rFonts w:eastAsia="Arial"/>
                <w:sz w:val="20"/>
                <w:szCs w:val="20"/>
                <w:shd w:val="clear" w:color="auto" w:fill="FFFFFF"/>
              </w:rPr>
              <w:t xml:space="preserve"> in </w:t>
            </w:r>
            <w:proofErr w:type="gramStart"/>
            <w:r w:rsidR="00632F8A">
              <w:rPr>
                <w:rStyle w:val="normaltextrun"/>
                <w:rFonts w:eastAsia="Arial"/>
                <w:sz w:val="20"/>
                <w:szCs w:val="20"/>
                <w:shd w:val="clear" w:color="auto" w:fill="FFFFFF"/>
              </w:rPr>
              <w:t>North</w:t>
            </w:r>
            <w:r w:rsidR="771BE99D" w:rsidRPr="2FAD97BC">
              <w:rPr>
                <w:rStyle w:val="normaltextrun"/>
                <w:rFonts w:eastAsia="Arial"/>
                <w:sz w:val="20"/>
                <w:szCs w:val="20"/>
                <w:shd w:val="clear" w:color="auto" w:fill="FFFFFF"/>
              </w:rPr>
              <w:t xml:space="preserve"> </w:t>
            </w:r>
            <w:r w:rsidR="00102311" w:rsidRPr="2FAD97BC">
              <w:rPr>
                <w:rStyle w:val="normaltextrun"/>
                <w:rFonts w:eastAsia="Arial"/>
                <w:sz w:val="20"/>
                <w:szCs w:val="20"/>
                <w:shd w:val="clear" w:color="auto" w:fill="FFFFFF"/>
              </w:rPr>
              <w:t>W</w:t>
            </w:r>
            <w:r w:rsidR="00102311" w:rsidRPr="2FAD97BC">
              <w:rPr>
                <w:rStyle w:val="normaltextrun"/>
                <w:sz w:val="20"/>
                <w:szCs w:val="20"/>
                <w:shd w:val="clear" w:color="auto" w:fill="FFFFFF"/>
              </w:rPr>
              <w:t>estern</w:t>
            </w:r>
            <w:proofErr w:type="gramEnd"/>
            <w:r w:rsidR="771BE99D" w:rsidRPr="2FAD97BC">
              <w:rPr>
                <w:rStyle w:val="normaltextrun"/>
                <w:rFonts w:eastAsia="Arial"/>
                <w:sz w:val="20"/>
                <w:szCs w:val="20"/>
                <w:shd w:val="clear" w:color="auto" w:fill="FFFFFF"/>
              </w:rPr>
              <w:t xml:space="preserve"> Victoria Region</w:t>
            </w:r>
          </w:p>
        </w:tc>
      </w:tr>
      <w:tr w:rsidR="00CD5C08" w:rsidRPr="00A9045C" w14:paraId="23DE36E5" w14:textId="77777777" w:rsidTr="1D043E94">
        <w:trPr>
          <w:gridAfter w:val="1"/>
          <w:wAfter w:w="111" w:type="dxa"/>
        </w:trPr>
        <w:tc>
          <w:tcPr>
            <w:tcW w:w="1730" w:type="dxa"/>
            <w:tcBorders>
              <w:bottom w:val="single" w:sz="4" w:space="0" w:color="AF272F"/>
            </w:tcBorders>
          </w:tcPr>
          <w:p w14:paraId="09897AD6" w14:textId="3C419E7F" w:rsidR="00CD5C08" w:rsidRPr="00A9045C" w:rsidRDefault="00CD5C08" w:rsidP="004B6D68">
            <w:pPr>
              <w:pStyle w:val="Heading1"/>
            </w:pPr>
            <w:r>
              <w:t>POSTION CONTACT</w:t>
            </w:r>
          </w:p>
        </w:tc>
        <w:tc>
          <w:tcPr>
            <w:tcW w:w="8477" w:type="dxa"/>
            <w:gridSpan w:val="6"/>
            <w:tcBorders>
              <w:bottom w:val="single" w:sz="4" w:space="0" w:color="AF272F"/>
            </w:tcBorders>
          </w:tcPr>
          <w:p w14:paraId="0EA01766" w14:textId="682AF607" w:rsidR="00632F8A" w:rsidRDefault="00632F8A" w:rsidP="7936CCBB">
            <w:pPr>
              <w:rPr>
                <w:rFonts w:eastAsia="Arial"/>
                <w:color w:val="000000" w:themeColor="text1"/>
                <w:sz w:val="20"/>
                <w:szCs w:val="20"/>
              </w:rPr>
            </w:pPr>
            <w:r>
              <w:rPr>
                <w:rFonts w:eastAsia="Arial"/>
                <w:color w:val="000000" w:themeColor="text1"/>
                <w:sz w:val="20"/>
                <w:szCs w:val="20"/>
              </w:rPr>
              <w:t>Peter Thlimenos</w:t>
            </w:r>
          </w:p>
          <w:p w14:paraId="7A3A265A" w14:textId="3F152ADD" w:rsidR="00DF36AF" w:rsidRPr="00B42F41" w:rsidRDefault="00B42F41" w:rsidP="7936CCBB">
            <w:pPr>
              <w:rPr>
                <w:rFonts w:eastAsia="Arial"/>
                <w:color w:val="000000" w:themeColor="text1"/>
                <w:sz w:val="20"/>
                <w:szCs w:val="20"/>
              </w:rPr>
            </w:pPr>
            <w:r>
              <w:rPr>
                <w:rFonts w:eastAsia="Arial"/>
                <w:color w:val="000000" w:themeColor="text1"/>
                <w:sz w:val="20"/>
                <w:szCs w:val="20"/>
              </w:rPr>
              <w:br/>
              <w:t xml:space="preserve">Manager OHS Services, </w:t>
            </w:r>
            <w:r w:rsidR="00632F8A">
              <w:rPr>
                <w:rFonts w:eastAsia="Arial"/>
                <w:color w:val="000000" w:themeColor="text1"/>
                <w:sz w:val="20"/>
                <w:szCs w:val="20"/>
              </w:rPr>
              <w:t>N</w:t>
            </w:r>
            <w:r>
              <w:rPr>
                <w:rFonts w:eastAsia="Arial"/>
                <w:color w:val="000000" w:themeColor="text1"/>
                <w:sz w:val="20"/>
                <w:szCs w:val="20"/>
              </w:rPr>
              <w:t>WVR</w:t>
            </w:r>
            <w:r>
              <w:rPr>
                <w:rFonts w:eastAsia="Arial"/>
                <w:color w:val="000000" w:themeColor="text1"/>
                <w:sz w:val="20"/>
                <w:szCs w:val="20"/>
              </w:rPr>
              <w:br/>
            </w:r>
            <w:r>
              <w:rPr>
                <w:rFonts w:eastAsia="Arial"/>
                <w:color w:val="000000" w:themeColor="text1"/>
                <w:sz w:val="20"/>
                <w:szCs w:val="20"/>
              </w:rPr>
              <w:br/>
            </w:r>
            <w:r w:rsidR="00632F8A" w:rsidRPr="00632F8A">
              <w:rPr>
                <w:rFonts w:eastAsia="Arial"/>
                <w:color w:val="000000" w:themeColor="text1"/>
                <w:sz w:val="20"/>
                <w:szCs w:val="20"/>
              </w:rPr>
              <w:t>peter.thlimenos@education.vic.gov.au</w:t>
            </w:r>
          </w:p>
        </w:tc>
      </w:tr>
      <w:tr w:rsidR="007A2109" w:rsidRPr="007A2109" w14:paraId="38D7E2BC" w14:textId="77777777" w:rsidTr="1D043E94">
        <w:trPr>
          <w:gridAfter w:val="1"/>
          <w:wAfter w:w="111" w:type="dxa"/>
        </w:trPr>
        <w:tc>
          <w:tcPr>
            <w:tcW w:w="10207"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1D043E94">
        <w:trPr>
          <w:gridAfter w:val="1"/>
          <w:wAfter w:w="111" w:type="dxa"/>
          <w:trHeight w:val="983"/>
        </w:trPr>
        <w:tc>
          <w:tcPr>
            <w:tcW w:w="10207" w:type="dxa"/>
            <w:gridSpan w:val="7"/>
            <w:tcBorders>
              <w:bottom w:val="single" w:sz="4" w:space="0" w:color="AF272F"/>
            </w:tcBorders>
          </w:tcPr>
          <w:p w14:paraId="0424F253"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1" w:history="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97"/>
            </w:tblGrid>
            <w:tr w:rsidR="00CF2780" w:rsidRPr="00BF7114"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BF7114" w:rsidRDefault="00532CBA" w:rsidP="69C3D284">
                  <w:pPr>
                    <w:ind w:left="-20" w:right="-20"/>
                    <w:rPr>
                      <w:rFonts w:asciiTheme="majorHAnsi" w:eastAsiaTheme="majorEastAsia" w:hAnsiTheme="majorHAnsi" w:cstheme="majorBidi"/>
                    </w:rPr>
                  </w:pPr>
                  <w:r w:rsidRPr="00532CBA">
                    <w:rPr>
                      <w:color w:val="333333"/>
                      <w:sz w:val="20"/>
                      <w:szCs w:val="20"/>
                    </w:rPr>
                    <w:t>Additional support and advice on the recruitment process is available to Aboriginal and/or Torres Strait Islanders from the Koorie Outcomes Division (KOD) via </w:t>
                  </w:r>
                  <w:hyperlink r:id="rId12" w:history="1">
                    <w:r w:rsidRPr="00532CBA">
                      <w:rPr>
                        <w:rStyle w:val="Hyperlink"/>
                        <w:rFonts w:cs="Arial"/>
                        <w:color w:val="337AB7"/>
                        <w:sz w:val="20"/>
                        <w:szCs w:val="20"/>
                      </w:rPr>
                      <w:t>marrung@education.vic.gov.au</w:t>
                    </w:r>
                  </w:hyperlink>
                </w:p>
              </w:tc>
            </w:tr>
          </w:tbl>
          <w:p w14:paraId="57BE3FBC" w14:textId="484BFDA2" w:rsidR="00F107A2" w:rsidRPr="00BF7114" w:rsidRDefault="00F107A2" w:rsidP="69C3D284">
            <w:pPr>
              <w:rPr>
                <w:rFonts w:ascii="Calibri" w:hAnsi="Calibri" w:cs="Calibri"/>
                <w:sz w:val="22"/>
                <w:szCs w:val="22"/>
              </w:rPr>
            </w:pPr>
          </w:p>
        </w:tc>
      </w:tr>
      <w:tr w:rsidR="003F5520" w:rsidRPr="007A2109" w14:paraId="367F8B37" w14:textId="77777777" w:rsidTr="1D043E94">
        <w:trPr>
          <w:gridAfter w:val="1"/>
          <w:wAfter w:w="111" w:type="dxa"/>
          <w:trHeight w:val="274"/>
        </w:trPr>
        <w:tc>
          <w:tcPr>
            <w:tcW w:w="10207"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1D043E94">
        <w:trPr>
          <w:gridAfter w:val="1"/>
          <w:wAfter w:w="111" w:type="dxa"/>
          <w:trHeight w:val="274"/>
        </w:trPr>
        <w:tc>
          <w:tcPr>
            <w:tcW w:w="10207"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r:id="rId13" w:history="1">
              <w:r w:rsidRPr="00E2522B">
                <w:rPr>
                  <w:rFonts w:eastAsia="Calibri"/>
                  <w:color w:val="0563C1"/>
                  <w:sz w:val="20"/>
                  <w:szCs w:val="20"/>
                  <w:u w:val="single"/>
                  <w:lang w:val="en-AU"/>
                </w:rPr>
                <w:t>https://www2.education.vic.gov.au/pal/child-safe-standards/policy</w:t>
              </w:r>
            </w:hyperlink>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1D043E94">
        <w:trPr>
          <w:gridAfter w:val="1"/>
          <w:wAfter w:w="111" w:type="dxa"/>
          <w:trHeight w:val="274"/>
        </w:trPr>
        <w:tc>
          <w:tcPr>
            <w:tcW w:w="10207"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1D043E94">
        <w:trPr>
          <w:gridAfter w:val="1"/>
          <w:wAfter w:w="111" w:type="dxa"/>
          <w:trHeight w:val="2745"/>
        </w:trPr>
        <w:tc>
          <w:tcPr>
            <w:tcW w:w="10207" w:type="dxa"/>
            <w:gridSpan w:val="7"/>
          </w:tcPr>
          <w:p w14:paraId="3ACBA851" w14:textId="77777777"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department's employees commit to upholding the department's Values: Responsiveness, Integrity, Impartiality, Accountability, Respect, Leadership and Human Rights. The department's Values complement each school's own values and underpin the </w:t>
            </w:r>
            <w:proofErr w:type="spellStart"/>
            <w:r w:rsidRPr="00ED5D4F">
              <w:rPr>
                <w:color w:val="000000"/>
                <w:sz w:val="20"/>
                <w:szCs w:val="20"/>
              </w:rPr>
              <w:t>behaviours</w:t>
            </w:r>
            <w:proofErr w:type="spellEnd"/>
            <w:r w:rsidRPr="00ED5D4F">
              <w:rPr>
                <w:color w:val="000000"/>
                <w:sz w:val="20"/>
                <w:szCs w:val="20"/>
              </w:rPr>
              <w:t xml:space="preserve"> the community expects of Victorian public sector employees, including those who work in Victorian Government Schools. Information on the department 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4"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5">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1D043E94">
        <w:tc>
          <w:tcPr>
            <w:tcW w:w="10318"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1D043E94">
        <w:tc>
          <w:tcPr>
            <w:tcW w:w="10318" w:type="dxa"/>
            <w:gridSpan w:val="8"/>
            <w:tcBorders>
              <w:bottom w:val="single" w:sz="4" w:space="0" w:color="AF272F"/>
            </w:tcBorders>
          </w:tcPr>
          <w:p w14:paraId="404AFACD"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14:paraId="17846058"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14:paraId="4C70C997"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14:paraId="5DCBB92D"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14:paraId="404A475F"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Implementation Services Branch provides Victorian government schools with systems, resources and expertise to support schools to manage occupational health, safety and wellbeing, with the objective of reducing 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 xml:space="preserve">Statewide Systems and Support Team and the </w:t>
            </w:r>
            <w:proofErr w:type="spellStart"/>
            <w:r w:rsidRPr="004C37C1">
              <w:rPr>
                <w:rStyle w:val="normaltextrun"/>
                <w:sz w:val="20"/>
                <w:szCs w:val="20"/>
                <w:lang w:eastAsia="en-AU"/>
              </w:rPr>
              <w:t>eduSafe</w:t>
            </w:r>
            <w:proofErr w:type="spellEnd"/>
            <w:r w:rsidRPr="004C37C1">
              <w:rPr>
                <w:rStyle w:val="normaltextrun"/>
                <w:sz w:val="20"/>
                <w:szCs w:val="20"/>
                <w:lang w:eastAsia="en-AU"/>
              </w:rPr>
              <w:t xml:space="preserv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00D577B6">
              <w:rPr>
                <w:rStyle w:val="normaltextrun"/>
                <w:rFonts w:ascii="Arial" w:hAnsi="Arial" w:cs="Arial"/>
                <w:sz w:val="20"/>
                <w:szCs w:val="20"/>
              </w:rPr>
              <w:t>support with building OHS and emergency management planning capability in school leadership.</w:t>
            </w:r>
          </w:p>
          <w:p w14:paraId="068FC0C1" w14:textId="7CD9DD75" w:rsidR="004C37C1" w:rsidRPr="00866977" w:rsidRDefault="004C37C1" w:rsidP="004C37C1">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1D043E94">
        <w:tc>
          <w:tcPr>
            <w:tcW w:w="10318"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t>ROLE PURPOSE</w:t>
            </w:r>
          </w:p>
        </w:tc>
      </w:tr>
      <w:tr w:rsidR="004B6D68" w:rsidRPr="00A9045C" w14:paraId="5C24B556" w14:textId="77777777" w:rsidTr="1D043E94">
        <w:tc>
          <w:tcPr>
            <w:tcW w:w="10318"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lastRenderedPageBreak/>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department’s digital OHS system, </w:t>
            </w:r>
            <w:proofErr w:type="spellStart"/>
            <w:r w:rsidRPr="001A2534">
              <w:rPr>
                <w:rStyle w:val="normaltextrun"/>
                <w:rFonts w:ascii="Arial" w:hAnsi="Arial" w:cs="Arial"/>
                <w:sz w:val="20"/>
                <w:szCs w:val="20"/>
              </w:rPr>
              <w:t>eduSafe</w:t>
            </w:r>
            <w:proofErr w:type="spellEnd"/>
            <w:r w:rsidRPr="001A2534">
              <w:rPr>
                <w:rStyle w:val="normaltextrun"/>
                <w:rFonts w:ascii="Arial" w:hAnsi="Arial" w:cs="Arial"/>
                <w:sz w:val="20"/>
                <w:szCs w:val="20"/>
              </w:rPr>
              <w:t xml:space="preserve"> Plus</w:t>
            </w:r>
          </w:p>
          <w:p w14:paraId="0F8C88F6"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7E743275" w:rsidR="00AC2E22" w:rsidRPr="001472AE" w:rsidRDefault="004908F6" w:rsidP="004908F6">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1D043E94">
        <w:tc>
          <w:tcPr>
            <w:tcW w:w="3187"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lastRenderedPageBreak/>
              <w:t xml:space="preserve">KEY </w:t>
            </w:r>
            <w:r w:rsidR="008A7EBD">
              <w:rPr>
                <w:color w:val="FFFFFF" w:themeColor="background1"/>
              </w:rPr>
              <w:t>accountabilities</w:t>
            </w:r>
          </w:p>
        </w:tc>
        <w:tc>
          <w:tcPr>
            <w:tcW w:w="7131"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1D043E94">
        <w:trPr>
          <w:trHeight w:val="882"/>
        </w:trPr>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 xml:space="preserve">functions and systems, including support for schools to fully utilise </w:t>
            </w:r>
            <w:proofErr w:type="spellStart"/>
            <w:r w:rsidRPr="001472AE">
              <w:rPr>
                <w:rFonts w:ascii="Arial" w:eastAsia="Times New Roman" w:hAnsi="Arial" w:cs="Arial"/>
                <w:color w:val="000000"/>
                <w:sz w:val="20"/>
                <w:szCs w:val="20"/>
              </w:rPr>
              <w:t>eduSafe</w:t>
            </w:r>
            <w:proofErr w:type="spellEnd"/>
            <w:r w:rsidRPr="001472AE">
              <w:rPr>
                <w:rFonts w:ascii="Arial" w:eastAsia="Times New Roman" w:hAnsi="Arial" w:cs="Arial"/>
                <w:color w:val="000000"/>
                <w:sz w:val="20"/>
                <w:szCs w:val="20"/>
              </w:rPr>
              <w:t xml:space="preserv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2C5F89DD"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1D043E94">
        <w:trPr>
          <w:trHeight w:val="1091"/>
        </w:trPr>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77777777"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 and process changes</w:t>
            </w:r>
            <w:r w:rsidRPr="001472AE">
              <w:rPr>
                <w:rFonts w:eastAsia="Times New Roman"/>
                <w:color w:val="000000"/>
                <w:sz w:val="20"/>
                <w:szCs w:val="20"/>
                <w:lang w:val="en-AU" w:eastAsia="en-AU"/>
              </w:rPr>
              <w:t> </w:t>
            </w:r>
          </w:p>
          <w:p w14:paraId="5F4A8096" w14:textId="2B1E6A0E"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 xml:space="preserve">Identify opportunities for system improvement and capability building in relation to </w:t>
            </w:r>
            <w:proofErr w:type="gramStart"/>
            <w:r w:rsidRPr="001472AE">
              <w:rPr>
                <w:rFonts w:eastAsia="Times New Roman"/>
                <w:color w:val="000000"/>
                <w:sz w:val="20"/>
                <w:szCs w:val="20"/>
                <w:lang w:eastAsia="en-AU"/>
              </w:rPr>
              <w:t>OHS;</w:t>
            </w:r>
            <w:proofErr w:type="gramEnd"/>
            <w:r w:rsidRPr="001472AE">
              <w:rPr>
                <w:rFonts w:eastAsia="Times New Roman"/>
                <w:color w:val="000000"/>
                <w:sz w:val="20"/>
                <w:szCs w:val="20"/>
                <w:lang w:eastAsia="en-AU"/>
              </w:rPr>
              <w:t xml:space="preserve"> where possible address these using statewide developed training materials</w:t>
            </w:r>
          </w:p>
        </w:tc>
      </w:tr>
      <w:tr w:rsidR="00E31EDF" w:rsidRPr="00A9045C" w14:paraId="3082EDD9" w14:textId="77777777" w:rsidTr="1D043E94">
        <w:trPr>
          <w:trHeight w:val="997"/>
        </w:trPr>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w:t>
            </w:r>
            <w:proofErr w:type="spellStart"/>
            <w:r w:rsidRPr="001472AE">
              <w:rPr>
                <w:rFonts w:eastAsia="Times New Roman"/>
                <w:color w:val="000000"/>
                <w:sz w:val="20"/>
                <w:szCs w:val="20"/>
                <w:lang w:eastAsia="en-AU"/>
              </w:rPr>
              <w:t>eduSafe</w:t>
            </w:r>
            <w:proofErr w:type="spellEnd"/>
            <w:r w:rsidRPr="001472AE">
              <w:rPr>
                <w:rFonts w:eastAsia="Times New Roman"/>
                <w:color w:val="000000"/>
                <w:sz w:val="20"/>
                <w:szCs w:val="20"/>
                <w:lang w:eastAsia="en-AU"/>
              </w:rPr>
              <w:t xml:space="preserve"> Plus)</w:t>
            </w:r>
            <w:r w:rsidRPr="001472AE">
              <w:rPr>
                <w:rFonts w:eastAsia="Times New Roman"/>
                <w:color w:val="000000"/>
                <w:sz w:val="20"/>
                <w:szCs w:val="20"/>
                <w:lang w:val="en-AU" w:eastAsia="en-AU"/>
              </w:rPr>
              <w:t> </w:t>
            </w:r>
          </w:p>
          <w:p w14:paraId="0C8A4B99" w14:textId="3CEACAA1"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r w:rsidRPr="001472AE">
              <w:rPr>
                <w:rFonts w:eastAsia="Times New Roman"/>
                <w:color w:val="000000"/>
                <w:sz w:val="20"/>
                <w:szCs w:val="20"/>
                <w:lang w:val="en-AU" w:eastAsia="en-AU"/>
              </w:rPr>
              <w:t>.</w:t>
            </w:r>
          </w:p>
        </w:tc>
      </w:tr>
      <w:tr w:rsidR="00E31EDF" w:rsidRPr="00A9045C" w14:paraId="64AE5B1D" w14:textId="77777777" w:rsidTr="1D043E94">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51F656FC"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Support DE 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1D043E94">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w:t>
            </w:r>
            <w:proofErr w:type="gramStart"/>
            <w:r w:rsidRPr="29EB0BB8">
              <w:rPr>
                <w:rStyle w:val="normaltextrun"/>
                <w:rFonts w:ascii="Arial" w:eastAsia="Arial" w:hAnsi="Arial" w:cs="Arial"/>
                <w:color w:val="000000" w:themeColor="text1"/>
                <w:sz w:val="20"/>
                <w:szCs w:val="20"/>
              </w:rPr>
              <w:t xml:space="preserve">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w:t>
            </w:r>
            <w:proofErr w:type="gramEnd"/>
            <w:r w:rsidRPr="29EB0BB8">
              <w:rPr>
                <w:rStyle w:val="normaltextrun"/>
                <w:rFonts w:ascii="Arial" w:eastAsia="Arial" w:hAnsi="Arial" w:cs="Arial"/>
                <w:color w:val="000000" w:themeColor="text1"/>
                <w:sz w:val="20"/>
                <w:szCs w:val="20"/>
              </w:rPr>
              <w:t xml:space="preserve">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1D043E94">
        <w:trPr>
          <w:trHeight w:val="1508"/>
        </w:trPr>
        <w:tc>
          <w:tcPr>
            <w:tcW w:w="31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13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31D7B0C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 xml:space="preserve">Support schools with the effective use of </w:t>
            </w:r>
            <w:proofErr w:type="spellStart"/>
            <w:r w:rsidRPr="6265AC36">
              <w:rPr>
                <w:rStyle w:val="normaltextrun"/>
                <w:rFonts w:ascii="Arial" w:eastAsia="Arial" w:hAnsi="Arial" w:cs="Arial"/>
                <w:color w:val="000000" w:themeColor="text1"/>
                <w:sz w:val="20"/>
                <w:szCs w:val="20"/>
              </w:rPr>
              <w:t>eduSafe</w:t>
            </w:r>
            <w:proofErr w:type="spellEnd"/>
            <w:r w:rsidRPr="6265AC36">
              <w:rPr>
                <w:rStyle w:val="normaltextrun"/>
                <w:rFonts w:ascii="Arial" w:eastAsia="Arial" w:hAnsi="Arial" w:cs="Arial"/>
                <w:color w:val="000000" w:themeColor="text1"/>
                <w:sz w:val="20"/>
                <w:szCs w:val="20"/>
              </w:rPr>
              <w:t xml:space="preserve"> Plus, as the department’s digital OHS system</w:t>
            </w:r>
          </w:p>
          <w:p w14:paraId="4239B4A9" w14:textId="3492FFB2"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and EM </w:t>
            </w:r>
            <w:r w:rsidRPr="6265AC36">
              <w:rPr>
                <w:rStyle w:val="normaltextrun"/>
                <w:rFonts w:ascii="Arial" w:eastAsia="Arial" w:hAnsi="Arial" w:cs="Arial"/>
                <w:color w:val="000000" w:themeColor="text1"/>
                <w:sz w:val="20"/>
                <w:szCs w:val="20"/>
              </w:rPr>
              <w:t xml:space="preserve">including </w:t>
            </w:r>
            <w:proofErr w:type="spellStart"/>
            <w:r w:rsidRPr="6265AC36">
              <w:rPr>
                <w:rStyle w:val="normaltextrun"/>
                <w:rFonts w:ascii="Arial" w:eastAsia="Arial" w:hAnsi="Arial" w:cs="Arial"/>
                <w:color w:val="000000" w:themeColor="text1"/>
                <w:sz w:val="20"/>
                <w:szCs w:val="20"/>
              </w:rPr>
              <w:t>eduSafe</w:t>
            </w:r>
            <w:proofErr w:type="spellEnd"/>
            <w:r w:rsidRPr="6265AC36">
              <w:rPr>
                <w:rStyle w:val="normaltextrun"/>
                <w:rFonts w:ascii="Arial" w:eastAsia="Arial" w:hAnsi="Arial" w:cs="Arial"/>
                <w:color w:val="000000" w:themeColor="text1"/>
                <w:sz w:val="20"/>
                <w:szCs w:val="20"/>
              </w:rPr>
              <w:t xml:space="preserve"> Plus</w:t>
            </w:r>
          </w:p>
        </w:tc>
      </w:tr>
      <w:tr w:rsidR="007A2109" w:rsidRPr="007A2109" w14:paraId="1F489A98" w14:textId="77777777" w:rsidTr="1D043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1D043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F52214" w:rsidRDefault="006D72B8" w:rsidP="007A2109">
            <w:pPr>
              <w:pStyle w:val="Heading1"/>
              <w:rPr>
                <w:color w:val="000000" w:themeColor="text1"/>
              </w:rPr>
            </w:pPr>
            <w:r w:rsidRPr="00F52214">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44AE4A50" w:rsidR="29EB0BB8" w:rsidRDefault="29EB0BB8" w:rsidP="00B721BD">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7757DB6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proofErr w:type="spellStart"/>
            <w:r w:rsidRPr="00B31F31">
              <w:rPr>
                <w:sz w:val="20"/>
                <w:szCs w:val="20"/>
              </w:rPr>
              <w:t>Organisational</w:t>
            </w:r>
            <w:proofErr w:type="spellEnd"/>
            <w:r w:rsidRPr="00B31F31">
              <w:rPr>
                <w:sz w:val="20"/>
                <w:szCs w:val="20"/>
              </w:rPr>
              <w:t xml:space="preserve">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 xml:space="preserve">Understands issues and pressures to which the Department and schools </w:t>
            </w:r>
            <w:proofErr w:type="gramStart"/>
            <w:r w:rsidRPr="73BE179C">
              <w:rPr>
                <w:rFonts w:ascii="Arial" w:eastAsia="Times New Roman" w:hAnsi="Arial" w:cs="Arial"/>
                <w:color w:val="000000" w:themeColor="text1"/>
                <w:sz w:val="20"/>
                <w:szCs w:val="20"/>
              </w:rPr>
              <w:t>has to</w:t>
            </w:r>
            <w:proofErr w:type="gramEnd"/>
            <w:r w:rsidRPr="73BE179C">
              <w:rPr>
                <w:rFonts w:ascii="Arial" w:eastAsia="Times New Roman" w:hAnsi="Arial" w:cs="Arial"/>
                <w:color w:val="000000" w:themeColor="text1"/>
                <w:sz w:val="20"/>
                <w:szCs w:val="20"/>
              </w:rPr>
              <w:t xml:space="preserve"> respond </w:t>
            </w:r>
          </w:p>
          <w:p w14:paraId="6384DCA7" w14:textId="73C2A01D"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 xml:space="preserve">Understands the reasons behind the Department and </w:t>
            </w:r>
            <w:proofErr w:type="gramStart"/>
            <w:r w:rsidRPr="73BE179C">
              <w:rPr>
                <w:rFonts w:eastAsia="Times New Roman"/>
                <w:color w:val="000000" w:themeColor="text1"/>
                <w:sz w:val="20"/>
                <w:szCs w:val="20"/>
                <w:lang w:eastAsia="en-AU"/>
              </w:rPr>
              <w:t>schools</w:t>
            </w:r>
            <w:proofErr w:type="gramEnd"/>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F52214">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t>Recognises</w:t>
            </w:r>
            <w:proofErr w:type="spellEnd"/>
            <w:r w:rsidRPr="00F83873">
              <w:rPr>
                <w:rFonts w:eastAsia="Times New Roman"/>
                <w:sz w:val="20"/>
                <w:szCs w:val="20"/>
              </w:rPr>
              <w:t xml:space="preserve">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proofErr w:type="spellStart"/>
            <w:r w:rsidRPr="29EB0BB8">
              <w:rPr>
                <w:rStyle w:val="normaltextrun"/>
                <w:rFonts w:ascii="Arial" w:eastAsia="Arial" w:hAnsi="Arial" w:cs="Arial"/>
                <w:color w:val="000000" w:themeColor="text1"/>
                <w:sz w:val="20"/>
                <w:szCs w:val="20"/>
                <w:lang w:val="en-US"/>
              </w:rPr>
              <w:lastRenderedPageBreak/>
              <w:t>Minimises</w:t>
            </w:r>
            <w:proofErr w:type="spellEnd"/>
            <w:r w:rsidRPr="29EB0BB8">
              <w:rPr>
                <w:rStyle w:val="normaltextrun"/>
                <w:rFonts w:ascii="Arial" w:eastAsia="Arial" w:hAnsi="Arial" w:cs="Arial"/>
                <w:color w:val="000000" w:themeColor="text1"/>
                <w:sz w:val="20"/>
                <w:szCs w:val="20"/>
                <w:lang w:val="en-US"/>
              </w:rPr>
              <w:t xml:space="preserve">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lastRenderedPageBreak/>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35774B" w:rsidRDefault="576F6C98" w:rsidP="00B721BD">
            <w:pPr>
              <w:pStyle w:val="paragraph"/>
              <w:numPr>
                <w:ilvl w:val="0"/>
                <w:numId w:val="3"/>
              </w:numPr>
              <w:spacing w:after="0"/>
              <w:textAlignment w:val="baseline"/>
              <w:rPr>
                <w:rFonts w:ascii="Arial" w:eastAsia="Times New Roman" w:hAnsi="Arial" w:cs="Arial"/>
                <w:sz w:val="20"/>
                <w:szCs w:val="20"/>
              </w:rPr>
            </w:pPr>
            <w:r w:rsidRPr="29EB0BB8">
              <w:rPr>
                <w:rFonts w:ascii="Arial" w:eastAsia="Times New Roman" w:hAnsi="Arial" w:cs="Arial"/>
                <w:sz w:val="20"/>
                <w:szCs w:val="20"/>
              </w:rPr>
              <w:t>D</w:t>
            </w:r>
            <w:r w:rsidR="2CD58ACE" w:rsidRPr="29EB0BB8">
              <w:rPr>
                <w:rFonts w:ascii="Arial" w:eastAsia="Times New Roman" w:hAnsi="Arial" w:cs="Arial"/>
                <w:sz w:val="20"/>
                <w:szCs w:val="20"/>
              </w:rPr>
              <w:t>esirable: Relevant qualification in Occupational Health and Safety or equivalent professional experience. </w:t>
            </w:r>
          </w:p>
          <w:p w14:paraId="2822B36B" w14:textId="201CF61D" w:rsidR="004E02A2" w:rsidRPr="001472AE" w:rsidRDefault="2CD58ACE" w:rsidP="00B721BD">
            <w:pPr>
              <w:numPr>
                <w:ilvl w:val="0"/>
                <w:numId w:val="3"/>
              </w:numPr>
              <w:spacing w:after="0" w:line="240" w:lineRule="auto"/>
              <w:textAlignment w:val="baseline"/>
              <w:rPr>
                <w:rFonts w:ascii="Calibri" w:eastAsia="Times New Roman" w:hAnsi="Calibri" w:cs="Calibri"/>
                <w:sz w:val="22"/>
                <w:szCs w:val="22"/>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41A700E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'Public Sector Values' as detailed in Organisational Values section above</w:t>
            </w:r>
          </w:p>
          <w:p w14:paraId="4F251B14" w14:textId="62E0E4F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OHS’ as detailed in the Required Capabilities section above </w:t>
            </w:r>
          </w:p>
          <w:p w14:paraId="57E028D7" w14:textId="77777777"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as detailed in the Required Capabilities section above </w:t>
            </w:r>
          </w:p>
          <w:p w14:paraId="5D8CAC26" w14:textId="40993B97"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'Relationship Building' as detailed in the Required Capabilities section above </w:t>
            </w:r>
          </w:p>
          <w:p w14:paraId="6A84115C" w14:textId="1E956B2A"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'Planning and Organising' as detailed in the Required Capabilities section above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00BA233B">
        <w:trPr>
          <w:trHeight w:val="5490"/>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If appointed from outside DE,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14:paraId="52569017"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To support DE's commitment to its Environmental Management System, DE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6"/>
      <w:footerReference w:type="default" r:id="rId17"/>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3D93" w14:textId="77777777" w:rsidR="00F17A4C" w:rsidRDefault="00F17A4C" w:rsidP="008766A4">
      <w:r>
        <w:separator/>
      </w:r>
    </w:p>
  </w:endnote>
  <w:endnote w:type="continuationSeparator" w:id="0">
    <w:p w14:paraId="268AA64A" w14:textId="77777777" w:rsidR="00F17A4C" w:rsidRDefault="00F17A4C" w:rsidP="008766A4">
      <w:r>
        <w:continuationSeparator/>
      </w:r>
    </w:p>
  </w:endnote>
  <w:endnote w:type="continuationNotice" w:id="1">
    <w:p w14:paraId="75CEBFF3" w14:textId="77777777" w:rsidR="00F17A4C" w:rsidRDefault="00F17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Neue LT 45 Light">
    <w:altName w:val="HelveticaNeue LT 45 Ligh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56AA" w14:textId="77777777" w:rsidR="00F17A4C" w:rsidRDefault="00F17A4C" w:rsidP="008766A4">
      <w:r>
        <w:separator/>
      </w:r>
    </w:p>
  </w:footnote>
  <w:footnote w:type="continuationSeparator" w:id="0">
    <w:p w14:paraId="7D13DA38" w14:textId="77777777" w:rsidR="00F17A4C" w:rsidRDefault="00F17A4C" w:rsidP="008766A4">
      <w:r>
        <w:continuationSeparator/>
      </w:r>
    </w:p>
  </w:footnote>
  <w:footnote w:type="continuationNotice" w:id="1">
    <w:p w14:paraId="2207E205" w14:textId="77777777" w:rsidR="00F17A4C" w:rsidRDefault="00F17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073C62C4">
          <wp:simplePos x="0" y="0"/>
          <wp:positionH relativeFrom="page">
            <wp:align>left</wp:align>
          </wp:positionH>
          <wp:positionV relativeFrom="page">
            <wp:posOffset>-381000</wp:posOffset>
          </wp:positionV>
          <wp:extent cx="7562088" cy="2017776"/>
          <wp:effectExtent l="0" t="0" r="1270" b="190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1"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4"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8"/>
  </w:num>
  <w:num w:numId="2" w16cid:durableId="1416703438">
    <w:abstractNumId w:val="11"/>
  </w:num>
  <w:num w:numId="3" w16cid:durableId="262231610">
    <w:abstractNumId w:val="5"/>
  </w:num>
  <w:num w:numId="4" w16cid:durableId="1960449623">
    <w:abstractNumId w:val="7"/>
  </w:num>
  <w:num w:numId="5" w16cid:durableId="796869929">
    <w:abstractNumId w:val="14"/>
  </w:num>
  <w:num w:numId="6" w16cid:durableId="48306921">
    <w:abstractNumId w:val="12"/>
  </w:num>
  <w:num w:numId="7" w16cid:durableId="2141336952">
    <w:abstractNumId w:val="0"/>
  </w:num>
  <w:num w:numId="8" w16cid:durableId="2098625173">
    <w:abstractNumId w:val="9"/>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3"/>
  </w:num>
  <w:num w:numId="14" w16cid:durableId="1350180351">
    <w:abstractNumId w:val="4"/>
  </w:num>
  <w:num w:numId="15" w16cid:durableId="14196424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6011D"/>
    <w:rsid w:val="00072FC0"/>
    <w:rsid w:val="00075C71"/>
    <w:rsid w:val="000800A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5754"/>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093B"/>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11FB"/>
    <w:rsid w:val="002C282C"/>
    <w:rsid w:val="002C3C39"/>
    <w:rsid w:val="002C43B3"/>
    <w:rsid w:val="002D5F2C"/>
    <w:rsid w:val="002E4DB0"/>
    <w:rsid w:val="002E5C42"/>
    <w:rsid w:val="002F04E4"/>
    <w:rsid w:val="002F2030"/>
    <w:rsid w:val="002F5495"/>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2F8A"/>
    <w:rsid w:val="006341D1"/>
    <w:rsid w:val="00634C12"/>
    <w:rsid w:val="00640EB8"/>
    <w:rsid w:val="00651F68"/>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157EC"/>
    <w:rsid w:val="007248C5"/>
    <w:rsid w:val="00725678"/>
    <w:rsid w:val="00725E21"/>
    <w:rsid w:val="00726F52"/>
    <w:rsid w:val="00727019"/>
    <w:rsid w:val="00731A91"/>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4147"/>
    <w:rsid w:val="007F7AC5"/>
    <w:rsid w:val="007F7C0A"/>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76E4B"/>
    <w:rsid w:val="00A80155"/>
    <w:rsid w:val="00A8140C"/>
    <w:rsid w:val="00A85C37"/>
    <w:rsid w:val="00A91320"/>
    <w:rsid w:val="00AA0CCD"/>
    <w:rsid w:val="00AA1C61"/>
    <w:rsid w:val="00AA7065"/>
    <w:rsid w:val="00AC2E22"/>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97E2F"/>
    <w:rsid w:val="00BA121C"/>
    <w:rsid w:val="00BA126D"/>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311FD"/>
    <w:rsid w:val="00C40672"/>
    <w:rsid w:val="00C41851"/>
    <w:rsid w:val="00C538E4"/>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44D"/>
    <w:rsid w:val="00D038D5"/>
    <w:rsid w:val="00D1160B"/>
    <w:rsid w:val="00D1209C"/>
    <w:rsid w:val="00D1450D"/>
    <w:rsid w:val="00D15364"/>
    <w:rsid w:val="00D15EE9"/>
    <w:rsid w:val="00D205E0"/>
    <w:rsid w:val="00D21A5F"/>
    <w:rsid w:val="00D2247C"/>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66EB"/>
    <w:rsid w:val="00E843E4"/>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A4C"/>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4F3B"/>
    <w:rsid w:val="00FE5CB9"/>
    <w:rsid w:val="00FE6F4F"/>
    <w:rsid w:val="00FE7F88"/>
    <w:rsid w:val="00FF0ACB"/>
    <w:rsid w:val="00FF427F"/>
    <w:rsid w:val="00FF6E8B"/>
    <w:rsid w:val="00FF7055"/>
    <w:rsid w:val="0123D269"/>
    <w:rsid w:val="018C1666"/>
    <w:rsid w:val="018E03E8"/>
    <w:rsid w:val="01EBD031"/>
    <w:rsid w:val="01F14D38"/>
    <w:rsid w:val="020917B4"/>
    <w:rsid w:val="0237CFF2"/>
    <w:rsid w:val="027372C8"/>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9E0C50"/>
    <w:rsid w:val="1B6D4FF6"/>
    <w:rsid w:val="1B8BC6B5"/>
    <w:rsid w:val="1B94BDB6"/>
    <w:rsid w:val="1B9C6813"/>
    <w:rsid w:val="1BA22397"/>
    <w:rsid w:val="1BD3DBC5"/>
    <w:rsid w:val="1C2B880E"/>
    <w:rsid w:val="1C462DCE"/>
    <w:rsid w:val="1C64D8B2"/>
    <w:rsid w:val="1D043E94"/>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9DE46"/>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419452"/>
    <w:rsid w:val="2F828F13"/>
    <w:rsid w:val="2FAD97BC"/>
    <w:rsid w:val="2FDFB048"/>
    <w:rsid w:val="3010FCF7"/>
    <w:rsid w:val="3042DB53"/>
    <w:rsid w:val="306A0A6F"/>
    <w:rsid w:val="314F0D8C"/>
    <w:rsid w:val="315DBCD2"/>
    <w:rsid w:val="31C061A8"/>
    <w:rsid w:val="3215DD19"/>
    <w:rsid w:val="323A0780"/>
    <w:rsid w:val="326BFCC6"/>
    <w:rsid w:val="32E0E506"/>
    <w:rsid w:val="333329CE"/>
    <w:rsid w:val="343A6E41"/>
    <w:rsid w:val="348326F0"/>
    <w:rsid w:val="35FE63C5"/>
    <w:rsid w:val="3610A3EB"/>
    <w:rsid w:val="362A741B"/>
    <w:rsid w:val="362F2BB5"/>
    <w:rsid w:val="3648775D"/>
    <w:rsid w:val="37986629"/>
    <w:rsid w:val="37E39B55"/>
    <w:rsid w:val="38231DE4"/>
    <w:rsid w:val="38453999"/>
    <w:rsid w:val="384B0CA5"/>
    <w:rsid w:val="389849B9"/>
    <w:rsid w:val="390FD317"/>
    <w:rsid w:val="394AD6C1"/>
    <w:rsid w:val="395A4A07"/>
    <w:rsid w:val="398D0F82"/>
    <w:rsid w:val="39EA5C77"/>
    <w:rsid w:val="39F6A952"/>
    <w:rsid w:val="3A15422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36673C"/>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child-safe-standards/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rung@education.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disability-and-reasonable-adjustment/overview"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values-department-vps-school-employees/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2.xml><?xml version="1.0" encoding="utf-8"?>
<ds:datastoreItem xmlns:ds="http://schemas.openxmlformats.org/officeDocument/2006/customXml" ds:itemID="{50E3DC4B-FE35-4E82-8373-20060350280B}"/>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8aa96287-ef32-4081-b9d1-e1f7e16eeea2"/>
    <ds:schemaRef ds:uri="b131aced-8c72-47c2-be46-3ceacf323e26"/>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2468</Words>
  <Characters>14073</Characters>
  <Application>Microsoft Office Word</Application>
  <DocSecurity>0</DocSecurity>
  <Lines>117</Lines>
  <Paragraphs>33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Katrina Smythe</cp:lastModifiedBy>
  <cp:revision>2</cp:revision>
  <dcterms:created xsi:type="dcterms:W3CDTF">2025-10-03T01:54:00Z</dcterms:created>
  <dcterms:modified xsi:type="dcterms:W3CDTF">2025-10-03T01:54:00Z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Order">
    <vt:r8>513100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