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F26F3" w14:textId="77777777" w:rsidR="00F32A41" w:rsidRDefault="00F32A41" w:rsidP="0870A82B">
      <w:pPr>
        <w:pStyle w:val="Intro"/>
        <w:rPr>
          <w:rFonts w:asciiTheme="majorHAnsi" w:eastAsiaTheme="majorEastAsia" w:hAnsiTheme="majorHAnsi" w:cstheme="majorBidi"/>
          <w:color w:val="1F1646" w:themeColor="text1"/>
          <w:spacing w:val="-10"/>
          <w:kern w:val="28"/>
          <w:sz w:val="48"/>
          <w:szCs w:val="48"/>
          <w:lang w:val="en-GB"/>
        </w:rPr>
      </w:pPr>
      <w:r w:rsidRPr="677CBBC6">
        <w:rPr>
          <w:rFonts w:asciiTheme="majorHAnsi" w:eastAsiaTheme="majorEastAsia" w:hAnsiTheme="majorHAnsi" w:cstheme="majorBidi"/>
          <w:b/>
          <w:bCs/>
          <w:color w:val="1F1646" w:themeColor="text1"/>
          <w:spacing w:val="-10"/>
          <w:kern w:val="28"/>
          <w:sz w:val="48"/>
          <w:szCs w:val="48"/>
          <w:lang w:val="en-GB"/>
        </w:rPr>
        <w:t>NAVIGATOR – PROGRAM OVERVIEW AND APPLICATION INFORMATION </w:t>
      </w:r>
      <w:r w:rsidRPr="677CBBC6">
        <w:rPr>
          <w:rFonts w:asciiTheme="majorHAnsi" w:eastAsiaTheme="majorEastAsia" w:hAnsiTheme="majorHAnsi" w:cstheme="majorBidi"/>
          <w:color w:val="1F1646" w:themeColor="text1"/>
          <w:sz w:val="48"/>
          <w:szCs w:val="48"/>
          <w:lang w:val="en-GB"/>
        </w:rPr>
        <w:t> </w:t>
      </w:r>
    </w:p>
    <w:p w14:paraId="1C48ED72" w14:textId="1153CD8B" w:rsidR="16DAAA35" w:rsidRDefault="16DAAA35"/>
    <w:p w14:paraId="163C502F" w14:textId="07B6CA4B" w:rsidR="00972996" w:rsidRPr="00945FF3" w:rsidRDefault="0046632B" w:rsidP="1E5ED444">
      <w:r w:rsidRPr="677CBBC6">
        <w:rPr>
          <w:rFonts w:eastAsiaTheme="minorEastAsia"/>
        </w:rPr>
        <w:t xml:space="preserve">The Navigator Program (Navigator) is a state-wide Department of Education </w:t>
      </w:r>
      <w:r w:rsidR="00972996">
        <w:t>(DE) program which operates across all 17 DE Areas. Navigator provides Intensive Case Management and assertive outreach to severely disengaged young people aged 1</w:t>
      </w:r>
      <w:r w:rsidR="004E23CE">
        <w:t>2</w:t>
      </w:r>
      <w:r w:rsidR="00972996">
        <w:t xml:space="preserve"> - 17 to help them re-engage with education. DE contracts community service organisations to become Navigator Service Providers (Service Providers) to deliver the program. They work closely with education providers, families and other community services to provide holistic support to young people. Service Providers work in collaboration with local DE Regional Navigator team and the DE Central Navigator team.   </w:t>
      </w:r>
    </w:p>
    <w:p w14:paraId="249B2F60" w14:textId="77777777" w:rsidR="00CF4A17" w:rsidRPr="00CF4A17" w:rsidRDefault="00CF4A17" w:rsidP="00CF4A17">
      <w:pPr>
        <w:pStyle w:val="Heading2"/>
      </w:pPr>
      <w:r w:rsidRPr="00CF4A17">
        <w:t>PART 1 – APPLICATION INFORMATION </w:t>
      </w:r>
    </w:p>
    <w:p w14:paraId="7075381C" w14:textId="013C180B" w:rsidR="00CF4A17" w:rsidRPr="00CF4A17" w:rsidRDefault="00CF4A17" w:rsidP="00CF4A17">
      <w:pPr>
        <w:rPr>
          <w:b/>
          <w:bCs/>
        </w:rPr>
      </w:pPr>
      <w:r w:rsidRPr="00CF4A17">
        <w:rPr>
          <w:b/>
          <w:bCs/>
        </w:rPr>
        <w:t>What is this E</w:t>
      </w:r>
      <w:r w:rsidR="007A3A04">
        <w:rPr>
          <w:b/>
          <w:bCs/>
        </w:rPr>
        <w:t xml:space="preserve">xpression of </w:t>
      </w:r>
      <w:r w:rsidRPr="00CF4A17">
        <w:rPr>
          <w:b/>
          <w:bCs/>
        </w:rPr>
        <w:t>I</w:t>
      </w:r>
      <w:r w:rsidR="007A3A04">
        <w:rPr>
          <w:b/>
          <w:bCs/>
        </w:rPr>
        <w:t>nterest (EOI)</w:t>
      </w:r>
      <w:r w:rsidRPr="00CF4A17">
        <w:rPr>
          <w:b/>
          <w:bCs/>
        </w:rPr>
        <w:t xml:space="preserve"> for? </w:t>
      </w:r>
    </w:p>
    <w:p w14:paraId="758CD124" w14:textId="17B69716" w:rsidR="00B07FAC" w:rsidRPr="00B07FAC" w:rsidRDefault="00B07FAC" w:rsidP="00B07FAC">
      <w:pPr>
        <w:rPr>
          <w:lang w:val="en-AU"/>
        </w:rPr>
      </w:pPr>
      <w:r w:rsidRPr="67C0499A">
        <w:rPr>
          <w:lang w:val="en-AU"/>
        </w:rPr>
        <w:t>DE is running </w:t>
      </w:r>
      <w:r w:rsidR="00E502A3" w:rsidRPr="67C0499A">
        <w:rPr>
          <w:lang w:val="en-AU"/>
        </w:rPr>
        <w:t>f</w:t>
      </w:r>
      <w:r w:rsidR="61AC8E13" w:rsidRPr="67C0499A">
        <w:rPr>
          <w:lang w:val="en-AU"/>
        </w:rPr>
        <w:t>our</w:t>
      </w:r>
      <w:r w:rsidRPr="67C0499A">
        <w:rPr>
          <w:lang w:val="en-AU"/>
        </w:rPr>
        <w:t> </w:t>
      </w:r>
      <w:r w:rsidRPr="67C0499A">
        <w:rPr>
          <w:b/>
          <w:bCs/>
          <w:lang w:val="en-AU"/>
        </w:rPr>
        <w:t>separate</w:t>
      </w:r>
      <w:r w:rsidRPr="67C0499A">
        <w:rPr>
          <w:lang w:val="en-AU"/>
        </w:rPr>
        <w:t> EOI processes to seek a service provider to deliver Navigator from 202</w:t>
      </w:r>
      <w:r w:rsidR="00293991" w:rsidRPr="67C0499A">
        <w:rPr>
          <w:lang w:val="en-AU"/>
        </w:rPr>
        <w:t>7</w:t>
      </w:r>
      <w:r w:rsidRPr="67C0499A">
        <w:rPr>
          <w:lang w:val="en-AU"/>
        </w:rPr>
        <w:t xml:space="preserve"> to 202</w:t>
      </w:r>
      <w:r w:rsidR="00293991" w:rsidRPr="67C0499A">
        <w:rPr>
          <w:lang w:val="en-AU"/>
        </w:rPr>
        <w:t>9</w:t>
      </w:r>
      <w:r w:rsidRPr="67C0499A">
        <w:rPr>
          <w:lang w:val="en-AU"/>
        </w:rPr>
        <w:t xml:space="preserve"> inclusive in the following </w:t>
      </w:r>
      <w:hyperlink r:id="rId11" w:anchor="regions-and-areas">
        <w:r w:rsidRPr="67C0499A">
          <w:rPr>
            <w:rStyle w:val="Hyperlink"/>
          </w:rPr>
          <w:t>DE area</w:t>
        </w:r>
      </w:hyperlink>
      <w:r w:rsidRPr="67C0499A">
        <w:rPr>
          <w:u w:val="single"/>
        </w:rPr>
        <w:t>s</w:t>
      </w:r>
      <w:r w:rsidRPr="67C0499A">
        <w:rPr>
          <w:lang w:val="en-AU"/>
        </w:rPr>
        <w:t>: </w:t>
      </w:r>
    </w:p>
    <w:p w14:paraId="7B5A2FD9" w14:textId="77777777" w:rsidR="001870C3" w:rsidRDefault="001870C3" w:rsidP="16DAAA35">
      <w:pPr>
        <w:pStyle w:val="ListParagraph"/>
        <w:numPr>
          <w:ilvl w:val="0"/>
          <w:numId w:val="34"/>
        </w:numPr>
        <w:rPr>
          <w:lang w:val="en-AU"/>
        </w:rPr>
      </w:pPr>
      <w:r w:rsidRPr="16DAAA35">
        <w:rPr>
          <w:lang w:val="en-AU"/>
        </w:rPr>
        <w:t xml:space="preserve">Bayside Peninsula </w:t>
      </w:r>
    </w:p>
    <w:p w14:paraId="36404099" w14:textId="4C768F09" w:rsidR="00B07FAC" w:rsidRDefault="00E502A3" w:rsidP="16DAAA35">
      <w:pPr>
        <w:pStyle w:val="ListParagraph"/>
        <w:numPr>
          <w:ilvl w:val="0"/>
          <w:numId w:val="34"/>
        </w:numPr>
        <w:rPr>
          <w:lang w:val="en-AU"/>
        </w:rPr>
      </w:pPr>
      <w:r w:rsidRPr="1E5ED444">
        <w:rPr>
          <w:lang w:val="en-AU"/>
        </w:rPr>
        <w:t>Hume Merri-Bek</w:t>
      </w:r>
    </w:p>
    <w:p w14:paraId="56740D9C" w14:textId="3607833C" w:rsidR="00A01625" w:rsidRDefault="00A01625" w:rsidP="16DAAA35">
      <w:pPr>
        <w:pStyle w:val="ListParagraph"/>
        <w:numPr>
          <w:ilvl w:val="0"/>
          <w:numId w:val="34"/>
        </w:numPr>
        <w:rPr>
          <w:lang w:val="en-AU"/>
        </w:rPr>
      </w:pPr>
      <w:r w:rsidRPr="16DAAA35">
        <w:rPr>
          <w:lang w:val="en-AU"/>
        </w:rPr>
        <w:t>Loddon Campaspe</w:t>
      </w:r>
    </w:p>
    <w:p w14:paraId="08AEE6C8" w14:textId="77777777" w:rsidR="001870C3" w:rsidRDefault="001870C3" w:rsidP="16DAAA35">
      <w:pPr>
        <w:pStyle w:val="ListParagraph"/>
        <w:numPr>
          <w:ilvl w:val="0"/>
          <w:numId w:val="34"/>
        </w:numPr>
        <w:rPr>
          <w:lang w:val="en-AU"/>
        </w:rPr>
      </w:pPr>
      <w:r w:rsidRPr="16DAAA35">
        <w:rPr>
          <w:lang w:val="en-AU"/>
        </w:rPr>
        <w:t>Western Melbourne</w:t>
      </w:r>
    </w:p>
    <w:p w14:paraId="5FF83899" w14:textId="77777777" w:rsidR="00B07FAC" w:rsidRPr="00B07FAC" w:rsidRDefault="00B07FAC" w:rsidP="00B07FAC">
      <w:pPr>
        <w:rPr>
          <w:lang w:val="en-AU"/>
        </w:rPr>
      </w:pPr>
      <w:r w:rsidRPr="00B07FAC">
        <w:rPr>
          <w:lang w:val="en-AU"/>
        </w:rPr>
        <w:t> </w:t>
      </w:r>
    </w:p>
    <w:p w14:paraId="50A02B1C" w14:textId="77777777" w:rsidR="00B07FAC" w:rsidRPr="00B07FAC" w:rsidRDefault="00B07FAC" w:rsidP="00B07FAC">
      <w:pPr>
        <w:rPr>
          <w:lang w:val="en-AU"/>
        </w:rPr>
      </w:pPr>
      <w:r w:rsidRPr="00B07FAC">
        <w:t>DE will enter into a single contract for the delivery of Navigator in each of these areas and separate selection processes will be undertaken for each area. Applications will be accepted from individual agencies or a consortium. Consortiums will need to identify a lead provider who will be responsible for the delivery of the program. </w:t>
      </w:r>
      <w:r w:rsidRPr="00B07FAC">
        <w:rPr>
          <w:lang w:val="en-AU"/>
        </w:rPr>
        <w:t> </w:t>
      </w:r>
    </w:p>
    <w:p w14:paraId="2BA2AFBC" w14:textId="01EFD7CA" w:rsidR="00B07FAC" w:rsidRPr="00B07FAC" w:rsidRDefault="00B07FAC" w:rsidP="00B07FAC">
      <w:pPr>
        <w:rPr>
          <w:lang w:val="en-AU"/>
        </w:rPr>
      </w:pPr>
      <w:r w:rsidRPr="1CF355FE">
        <w:rPr>
          <w:lang w:val="en-AU"/>
        </w:rPr>
        <w:t>Indicative funding </w:t>
      </w:r>
      <w:r w:rsidR="3C719545" w:rsidRPr="1CF355FE">
        <w:rPr>
          <w:lang w:val="en-AU"/>
        </w:rPr>
        <w:t xml:space="preserve">in </w:t>
      </w:r>
      <w:r w:rsidRPr="1CF355FE">
        <w:rPr>
          <w:lang w:val="en-AU"/>
        </w:rPr>
        <w:t>each of the areas</w:t>
      </w:r>
      <w:r w:rsidR="3ED53052" w:rsidRPr="1CF355FE">
        <w:rPr>
          <w:lang w:val="en-AU"/>
        </w:rPr>
        <w:t xml:space="preserve"> is</w:t>
      </w:r>
      <w:r w:rsidR="02943D96" w:rsidRPr="1CF355FE">
        <w:rPr>
          <w:lang w:val="en-AU"/>
        </w:rPr>
        <w:t xml:space="preserve"> based on </w:t>
      </w:r>
      <w:r w:rsidR="10F21D2F" w:rsidRPr="1CF355FE">
        <w:rPr>
          <w:lang w:val="en-AU"/>
        </w:rPr>
        <w:t>a demand-driven funding model</w:t>
      </w:r>
      <w:r w:rsidRPr="1CF355FE">
        <w:rPr>
          <w:lang w:val="en-AU"/>
        </w:rPr>
        <w:t xml:space="preserve"> </w:t>
      </w:r>
      <w:r w:rsidR="77729DA6" w:rsidRPr="1CF355FE">
        <w:rPr>
          <w:lang w:val="en-AU"/>
        </w:rPr>
        <w:t xml:space="preserve">and </w:t>
      </w:r>
      <w:r w:rsidRPr="1CF355FE">
        <w:rPr>
          <w:lang w:val="en-AU"/>
        </w:rPr>
        <w:t>is</w:t>
      </w:r>
      <w:r w:rsidR="05A74318" w:rsidRPr="1CF355FE">
        <w:rPr>
          <w:lang w:val="en-AU"/>
        </w:rPr>
        <w:t xml:space="preserve"> as follows</w:t>
      </w:r>
      <w:r w:rsidRPr="1CF355FE">
        <w:rPr>
          <w:lang w:val="en-AU"/>
        </w:rPr>
        <w:t>:  </w:t>
      </w:r>
    </w:p>
    <w:p w14:paraId="1B3C7B9E" w14:textId="2AB119F6" w:rsidR="00B07FAC" w:rsidRPr="00B07FAC" w:rsidRDefault="001870C3" w:rsidP="16DAAA35">
      <w:pPr>
        <w:pStyle w:val="ListParagraph"/>
        <w:numPr>
          <w:ilvl w:val="0"/>
          <w:numId w:val="2"/>
        </w:numPr>
        <w:rPr>
          <w:lang w:val="en-AU"/>
        </w:rPr>
      </w:pPr>
      <w:proofErr w:type="spellStart"/>
      <w:r w:rsidRPr="0F8FC276">
        <w:rPr>
          <w:b/>
          <w:bCs/>
        </w:rPr>
        <w:t>Baysi</w:t>
      </w:r>
      <w:r w:rsidR="00190852" w:rsidRPr="0F8FC276">
        <w:rPr>
          <w:b/>
          <w:bCs/>
        </w:rPr>
        <w:t>de</w:t>
      </w:r>
      <w:proofErr w:type="spellEnd"/>
      <w:r w:rsidR="00190852" w:rsidRPr="0F8FC276">
        <w:rPr>
          <w:b/>
          <w:bCs/>
        </w:rPr>
        <w:t xml:space="preserve"> Peninsula</w:t>
      </w:r>
      <w:r w:rsidR="00B07FAC">
        <w:t>: </w:t>
      </w:r>
      <w:r w:rsidR="00B07FAC" w:rsidRPr="0F8FC276">
        <w:rPr>
          <w:lang w:val="en-AU"/>
        </w:rPr>
        <w:t>approximately </w:t>
      </w:r>
      <w:r w:rsidR="540D8BA7" w:rsidRPr="001A1479">
        <w:rPr>
          <w:b/>
          <w:bCs/>
        </w:rPr>
        <w:t>$</w:t>
      </w:r>
      <w:r w:rsidR="002D16BE" w:rsidRPr="001A1479">
        <w:rPr>
          <w:b/>
          <w:bCs/>
        </w:rPr>
        <w:t>1.9</w:t>
      </w:r>
      <w:r w:rsidR="0074525F" w:rsidRPr="001A1479">
        <w:rPr>
          <w:b/>
          <w:bCs/>
        </w:rPr>
        <w:t xml:space="preserve"> – $2.</w:t>
      </w:r>
      <w:r w:rsidR="002D16BE" w:rsidRPr="001A1479">
        <w:rPr>
          <w:b/>
          <w:bCs/>
        </w:rPr>
        <w:t>1</w:t>
      </w:r>
      <w:r w:rsidR="655A0864" w:rsidRPr="001A1479">
        <w:rPr>
          <w:b/>
          <w:bCs/>
        </w:rPr>
        <w:t xml:space="preserve"> million</w:t>
      </w:r>
      <w:r w:rsidR="00B07FAC" w:rsidRPr="001A1479">
        <w:rPr>
          <w:b/>
          <w:bCs/>
        </w:rPr>
        <w:t> (excl.</w:t>
      </w:r>
      <w:r w:rsidR="00AD3AE1" w:rsidRPr="001A1479">
        <w:rPr>
          <w:b/>
          <w:bCs/>
        </w:rPr>
        <w:t xml:space="preserve"> </w:t>
      </w:r>
      <w:r w:rsidR="00B07FAC" w:rsidRPr="001A1479">
        <w:rPr>
          <w:b/>
          <w:bCs/>
        </w:rPr>
        <w:t>GST) per annum. </w:t>
      </w:r>
    </w:p>
    <w:p w14:paraId="7A5F1856" w14:textId="5EF772FB" w:rsidR="00B07FAC" w:rsidRPr="00B07FAC" w:rsidRDefault="00190852" w:rsidP="16DAAA35">
      <w:pPr>
        <w:pStyle w:val="ListParagraph"/>
        <w:numPr>
          <w:ilvl w:val="0"/>
          <w:numId w:val="2"/>
        </w:numPr>
        <w:rPr>
          <w:lang w:val="en-AU"/>
        </w:rPr>
      </w:pPr>
      <w:r w:rsidRPr="0F8FC276">
        <w:rPr>
          <w:b/>
          <w:bCs/>
        </w:rPr>
        <w:t>Hume Merri-Bek</w:t>
      </w:r>
      <w:r w:rsidR="00B07FAC">
        <w:t>: </w:t>
      </w:r>
      <w:r w:rsidR="00B07FAC" w:rsidRPr="0F8FC276">
        <w:rPr>
          <w:lang w:val="en-AU"/>
        </w:rPr>
        <w:t>approximately</w:t>
      </w:r>
      <w:r w:rsidR="2C64C375" w:rsidRPr="0F8FC276">
        <w:rPr>
          <w:lang w:val="en-AU"/>
        </w:rPr>
        <w:t xml:space="preserve"> </w:t>
      </w:r>
      <w:r w:rsidR="2C64C375" w:rsidRPr="001A1479">
        <w:rPr>
          <w:b/>
          <w:bCs/>
        </w:rPr>
        <w:t>$1</w:t>
      </w:r>
      <w:r w:rsidR="5DE3B1C3" w:rsidRPr="001A1479">
        <w:rPr>
          <w:b/>
          <w:bCs/>
        </w:rPr>
        <w:t>.3</w:t>
      </w:r>
      <w:r w:rsidR="0074525F" w:rsidRPr="001A1479">
        <w:rPr>
          <w:b/>
          <w:bCs/>
        </w:rPr>
        <w:t xml:space="preserve"> – $1.4</w:t>
      </w:r>
      <w:r w:rsidR="2D145660" w:rsidRPr="001A1479">
        <w:rPr>
          <w:b/>
          <w:bCs/>
        </w:rPr>
        <w:t xml:space="preserve"> </w:t>
      </w:r>
      <w:r w:rsidR="16F2B68F" w:rsidRPr="001A1479">
        <w:rPr>
          <w:b/>
          <w:bCs/>
        </w:rPr>
        <w:t>million</w:t>
      </w:r>
      <w:r w:rsidR="00AD3AE1" w:rsidRPr="001A1479">
        <w:rPr>
          <w:b/>
          <w:bCs/>
        </w:rPr>
        <w:t xml:space="preserve"> </w:t>
      </w:r>
      <w:r w:rsidR="00B07FAC" w:rsidRPr="001A1479">
        <w:rPr>
          <w:b/>
          <w:bCs/>
        </w:rPr>
        <w:t>(excl.</w:t>
      </w:r>
      <w:r w:rsidR="00AD3AE1" w:rsidRPr="001A1479">
        <w:rPr>
          <w:b/>
          <w:bCs/>
        </w:rPr>
        <w:t xml:space="preserve"> </w:t>
      </w:r>
      <w:r w:rsidR="00B07FAC" w:rsidRPr="001A1479">
        <w:rPr>
          <w:b/>
          <w:bCs/>
        </w:rPr>
        <w:t>GST) per annum.</w:t>
      </w:r>
      <w:r w:rsidR="00B07FAC" w:rsidRPr="0F8FC276">
        <w:rPr>
          <w:lang w:val="en-AU"/>
        </w:rPr>
        <w:t> </w:t>
      </w:r>
    </w:p>
    <w:p w14:paraId="7E652177" w14:textId="776E39CA" w:rsidR="00B07FAC" w:rsidRDefault="00190852" w:rsidP="16DAAA35">
      <w:pPr>
        <w:pStyle w:val="ListParagraph"/>
        <w:numPr>
          <w:ilvl w:val="0"/>
          <w:numId w:val="2"/>
        </w:numPr>
        <w:rPr>
          <w:lang w:val="en-AU"/>
        </w:rPr>
      </w:pPr>
      <w:r w:rsidRPr="0F8FC276">
        <w:rPr>
          <w:b/>
          <w:bCs/>
        </w:rPr>
        <w:t>Loddon Campaspe</w:t>
      </w:r>
      <w:r w:rsidR="00B07FAC">
        <w:t>:</w:t>
      </w:r>
      <w:r w:rsidR="00B07FAC" w:rsidRPr="0F8FC276">
        <w:rPr>
          <w:lang w:val="en-AU"/>
        </w:rPr>
        <w:t> approximately </w:t>
      </w:r>
      <w:r w:rsidR="59C8BFA7" w:rsidRPr="001A1479">
        <w:rPr>
          <w:b/>
          <w:bCs/>
        </w:rPr>
        <w:t>$1</w:t>
      </w:r>
      <w:r w:rsidR="7A81AE1B" w:rsidRPr="001A1479">
        <w:rPr>
          <w:b/>
          <w:bCs/>
        </w:rPr>
        <w:t>.5</w:t>
      </w:r>
      <w:r w:rsidR="0074525F" w:rsidRPr="001A1479">
        <w:rPr>
          <w:b/>
          <w:bCs/>
        </w:rPr>
        <w:t xml:space="preserve"> - $1.6</w:t>
      </w:r>
      <w:r w:rsidR="7A81AE1B" w:rsidRPr="001A1479">
        <w:rPr>
          <w:b/>
          <w:bCs/>
        </w:rPr>
        <w:t xml:space="preserve"> million</w:t>
      </w:r>
      <w:r w:rsidR="004A5EFA" w:rsidRPr="001A1479">
        <w:rPr>
          <w:b/>
          <w:bCs/>
        </w:rPr>
        <w:t xml:space="preserve"> </w:t>
      </w:r>
      <w:r w:rsidR="00B07FAC" w:rsidRPr="001A1479">
        <w:rPr>
          <w:b/>
          <w:bCs/>
        </w:rPr>
        <w:t>(excl.</w:t>
      </w:r>
      <w:r w:rsidR="00AD3AE1" w:rsidRPr="001A1479">
        <w:rPr>
          <w:b/>
          <w:bCs/>
        </w:rPr>
        <w:t xml:space="preserve"> </w:t>
      </w:r>
      <w:r w:rsidR="00B07FAC" w:rsidRPr="001A1479">
        <w:rPr>
          <w:b/>
          <w:bCs/>
        </w:rPr>
        <w:t>GST) per annum.</w:t>
      </w:r>
      <w:r w:rsidR="00B07FAC" w:rsidRPr="0F8FC276">
        <w:rPr>
          <w:lang w:val="en-AU"/>
        </w:rPr>
        <w:t> </w:t>
      </w:r>
    </w:p>
    <w:p w14:paraId="476E3F39" w14:textId="74B91D67" w:rsidR="00190852" w:rsidRDefault="00190852" w:rsidP="16DAAA35">
      <w:pPr>
        <w:pStyle w:val="ListParagraph"/>
        <w:numPr>
          <w:ilvl w:val="0"/>
          <w:numId w:val="2"/>
        </w:numPr>
        <w:rPr>
          <w:lang w:val="en-AU"/>
        </w:rPr>
      </w:pPr>
      <w:r w:rsidRPr="6DB2F1B7">
        <w:rPr>
          <w:b/>
          <w:bCs/>
        </w:rPr>
        <w:t>Western Melbourne</w:t>
      </w:r>
      <w:r>
        <w:t>:</w:t>
      </w:r>
      <w:r w:rsidRPr="6DB2F1B7">
        <w:rPr>
          <w:lang w:val="en-AU"/>
        </w:rPr>
        <w:t> approximately</w:t>
      </w:r>
      <w:r w:rsidRPr="6DB2F1B7">
        <w:rPr>
          <w:b/>
          <w:bCs/>
          <w:lang w:val="en-AU"/>
        </w:rPr>
        <w:t> </w:t>
      </w:r>
      <w:r w:rsidR="53ADA52D" w:rsidRPr="001A1479">
        <w:rPr>
          <w:b/>
          <w:bCs/>
        </w:rPr>
        <w:t>$</w:t>
      </w:r>
      <w:r w:rsidR="4A2E421D" w:rsidRPr="001A1479">
        <w:rPr>
          <w:b/>
          <w:bCs/>
        </w:rPr>
        <w:t>2</w:t>
      </w:r>
      <w:r w:rsidR="002D16BE" w:rsidRPr="001A1479">
        <w:rPr>
          <w:b/>
          <w:bCs/>
        </w:rPr>
        <w:t>.2 - $2.3</w:t>
      </w:r>
      <w:r w:rsidR="4A2E421D" w:rsidRPr="001A1479">
        <w:rPr>
          <w:b/>
          <w:bCs/>
        </w:rPr>
        <w:t xml:space="preserve"> million</w:t>
      </w:r>
      <w:r w:rsidR="00AD3AE1" w:rsidRPr="001A1479">
        <w:rPr>
          <w:b/>
          <w:bCs/>
        </w:rPr>
        <w:t xml:space="preserve"> </w:t>
      </w:r>
      <w:r w:rsidRPr="001A1479">
        <w:rPr>
          <w:b/>
          <w:bCs/>
        </w:rPr>
        <w:t>(excl.</w:t>
      </w:r>
      <w:r w:rsidR="00AD3AE1" w:rsidRPr="001A1479">
        <w:rPr>
          <w:b/>
          <w:bCs/>
        </w:rPr>
        <w:t xml:space="preserve"> </w:t>
      </w:r>
      <w:r w:rsidRPr="001A1479">
        <w:rPr>
          <w:b/>
          <w:bCs/>
        </w:rPr>
        <w:t>GST) per annum.</w:t>
      </w:r>
      <w:r w:rsidRPr="6DB2F1B7">
        <w:rPr>
          <w:lang w:val="en-AU"/>
        </w:rPr>
        <w:t> </w:t>
      </w:r>
    </w:p>
    <w:p w14:paraId="1204FBBB" w14:textId="77777777" w:rsidR="00190852" w:rsidRPr="00B07FAC" w:rsidRDefault="00190852" w:rsidP="00B07FAC">
      <w:pPr>
        <w:rPr>
          <w:lang w:val="en-AU"/>
        </w:rPr>
      </w:pPr>
    </w:p>
    <w:p w14:paraId="08C1D1C3" w14:textId="7CAF4509" w:rsidR="00B07FAC" w:rsidRPr="00B07FAC" w:rsidRDefault="00B07FAC" w:rsidP="00B07FAC">
      <w:pPr>
        <w:rPr>
          <w:lang w:val="en-AU"/>
        </w:rPr>
      </w:pPr>
      <w:r w:rsidRPr="00B07FAC">
        <w:rPr>
          <w:i/>
          <w:iCs/>
          <w:lang w:val="en-AU"/>
        </w:rPr>
        <w:t>Please note that this is indicative 202</w:t>
      </w:r>
      <w:r w:rsidR="00190852">
        <w:rPr>
          <w:i/>
          <w:iCs/>
          <w:lang w:val="en-AU"/>
        </w:rPr>
        <w:t>7</w:t>
      </w:r>
      <w:r w:rsidRPr="00B07FAC">
        <w:rPr>
          <w:i/>
          <w:iCs/>
          <w:lang w:val="en-AU"/>
        </w:rPr>
        <w:t xml:space="preserve"> funding - the final budget, including 202</w:t>
      </w:r>
      <w:r w:rsidR="00190852">
        <w:rPr>
          <w:i/>
          <w:iCs/>
          <w:lang w:val="en-AU"/>
        </w:rPr>
        <w:t>8</w:t>
      </w:r>
      <w:r w:rsidRPr="00B07FAC">
        <w:rPr>
          <w:i/>
          <w:iCs/>
          <w:lang w:val="en-AU"/>
        </w:rPr>
        <w:t xml:space="preserve"> and 202</w:t>
      </w:r>
      <w:r w:rsidR="00190852">
        <w:rPr>
          <w:i/>
          <w:iCs/>
          <w:lang w:val="en-AU"/>
        </w:rPr>
        <w:t>9</w:t>
      </w:r>
      <w:r w:rsidRPr="00B07FAC">
        <w:rPr>
          <w:i/>
          <w:iCs/>
          <w:lang w:val="en-AU"/>
        </w:rPr>
        <w:t xml:space="preserve"> funding will be discussed with the preferred applicant prior to contract execution. Applicants should base their applications on the annual indicative figures listed above. </w:t>
      </w:r>
      <w:r w:rsidRPr="00B07FAC">
        <w:rPr>
          <w:lang w:val="en-AU"/>
        </w:rPr>
        <w:t> </w:t>
      </w:r>
    </w:p>
    <w:p w14:paraId="0E98DF50" w14:textId="77777777" w:rsidR="00B07FAC" w:rsidRPr="00B07FAC" w:rsidRDefault="00B07FAC" w:rsidP="00B07FAC">
      <w:pPr>
        <w:rPr>
          <w:lang w:val="en-AU"/>
        </w:rPr>
      </w:pPr>
      <w:r w:rsidRPr="00B07FAC">
        <w:rPr>
          <w:lang w:val="en-AU"/>
        </w:rPr>
        <w:t>Service provision is to reach eligible young people wherever they are located within the Area. </w:t>
      </w:r>
    </w:p>
    <w:p w14:paraId="19BBBFC1" w14:textId="02E5CC9A" w:rsidR="00B07FAC" w:rsidRPr="00B07FAC" w:rsidRDefault="00B07FAC" w:rsidP="00B07FAC">
      <w:pPr>
        <w:rPr>
          <w:lang w:val="en-AU"/>
        </w:rPr>
      </w:pPr>
      <w:r>
        <w:t xml:space="preserve">This EOI as part of a schedule of EOIs undertaken for all </w:t>
      </w:r>
      <w:r w:rsidR="7131BA6B">
        <w:t xml:space="preserve">areas </w:t>
      </w:r>
      <w:r>
        <w:t>between</w:t>
      </w:r>
      <w:r w:rsidR="5AB9C0B4">
        <w:t xml:space="preserve"> </w:t>
      </w:r>
      <w:r>
        <w:t>in line with best practice program management.</w:t>
      </w:r>
      <w:r w:rsidRPr="67C0499A">
        <w:rPr>
          <w:lang w:val="en-AU"/>
        </w:rPr>
        <w:t> </w:t>
      </w:r>
    </w:p>
    <w:p w14:paraId="52B811B9" w14:textId="77777777" w:rsidR="00B07FAC" w:rsidRPr="00B07FAC" w:rsidRDefault="00B07FAC" w:rsidP="00B07FAC">
      <w:pPr>
        <w:rPr>
          <w:lang w:val="en-AU"/>
        </w:rPr>
      </w:pPr>
      <w:r>
        <w:t>Please note the successful applicant may need to comply with the </w:t>
      </w:r>
      <w:hyperlink r:id="rId12">
        <w:r w:rsidRPr="33A7FF19">
          <w:rPr>
            <w:rStyle w:val="Hyperlink"/>
          </w:rPr>
          <w:t>Victorian Governments Local Jobs First</w:t>
        </w:r>
      </w:hyperlink>
      <w:r>
        <w:t> policy – details will be discussed with the preferred provider, if relevant </w:t>
      </w:r>
      <w:r w:rsidRPr="33A7FF19">
        <w:rPr>
          <w:lang w:val="en-AU"/>
        </w:rPr>
        <w:t> </w:t>
      </w:r>
    </w:p>
    <w:p w14:paraId="24CFAE7A" w14:textId="66C18887" w:rsidR="00945FF3" w:rsidRDefault="00945FF3" w:rsidP="00945FF3">
      <w:pPr>
        <w:spacing w:line="240" w:lineRule="auto"/>
      </w:pPr>
    </w:p>
    <w:p w14:paraId="4E6544C1" w14:textId="05167646" w:rsidR="00945FF3" w:rsidRPr="004947BC" w:rsidRDefault="00F63BC1" w:rsidP="00945FF3">
      <w:pPr>
        <w:pStyle w:val="Heading2"/>
      </w:pPr>
      <w:r>
        <w:lastRenderedPageBreak/>
        <w:t>Selection Process</w:t>
      </w:r>
    </w:p>
    <w:p w14:paraId="2AFB0619" w14:textId="7D1D3BD2" w:rsidR="00E47BFE" w:rsidRPr="00E47BFE" w:rsidRDefault="00E47BFE" w:rsidP="00E47BFE">
      <w:pPr>
        <w:rPr>
          <w:lang w:val="en-AU"/>
        </w:rPr>
      </w:pPr>
      <w:r w:rsidRPr="67C0499A">
        <w:rPr>
          <w:lang w:val="en-AU"/>
        </w:rPr>
        <w:t xml:space="preserve">Interested applicants are to submit a written application to express interest in delivering </w:t>
      </w:r>
      <w:r w:rsidR="06506D8A" w:rsidRPr="67C0499A">
        <w:rPr>
          <w:lang w:val="en-AU"/>
        </w:rPr>
        <w:t xml:space="preserve">the </w:t>
      </w:r>
      <w:r w:rsidRPr="67C0499A">
        <w:rPr>
          <w:lang w:val="en-AU"/>
        </w:rPr>
        <w:t>Navigator</w:t>
      </w:r>
      <w:r w:rsidR="409CF6D2" w:rsidRPr="67C0499A">
        <w:rPr>
          <w:lang w:val="en-AU"/>
        </w:rPr>
        <w:t xml:space="preserve"> program,</w:t>
      </w:r>
      <w:r w:rsidRPr="67C0499A">
        <w:rPr>
          <w:lang w:val="en-AU"/>
        </w:rPr>
        <w:t xml:space="preserve"> specifying which areas they are applying </w:t>
      </w:r>
      <w:r w:rsidR="69471CF3" w:rsidRPr="67C0499A">
        <w:rPr>
          <w:lang w:val="en-AU"/>
        </w:rPr>
        <w:t>for</w:t>
      </w:r>
      <w:r w:rsidRPr="67C0499A">
        <w:rPr>
          <w:lang w:val="en-AU"/>
        </w:rPr>
        <w:t>. Interested applicants may apply to deliver Navigator in more than one area but must submit separate applications for each area. Applicants will receive an email confirming receipt of their application and will be informed in writing of the selection panel’s final decision. </w:t>
      </w:r>
    </w:p>
    <w:p w14:paraId="7B25C844" w14:textId="3C828332" w:rsidR="00E47BFE" w:rsidRPr="00E47BFE" w:rsidRDefault="00E47BFE" w:rsidP="00E47BFE">
      <w:pPr>
        <w:rPr>
          <w:lang w:val="en-AU"/>
        </w:rPr>
      </w:pPr>
      <w:r>
        <w:t>All questions about the selection process are to be submitted in writing to </w:t>
      </w:r>
      <w:hyperlink r:id="rId13">
        <w:r w:rsidRPr="677CBBC6">
          <w:rPr>
            <w:rStyle w:val="Hyperlink"/>
          </w:rPr>
          <w:t>navigator@education.vic.gov.au</w:t>
        </w:r>
      </w:hyperlink>
      <w:r w:rsidRPr="677CBBC6">
        <w:rPr>
          <w:lang w:val="en-AU"/>
        </w:rPr>
        <w:t>. So as to not disadvantage any applicant, all responses to questions received will be published on the </w:t>
      </w:r>
      <w:r w:rsidRPr="00425EAC">
        <w:rPr>
          <w:lang w:val="en-AU"/>
        </w:rPr>
        <w:t>Navigator webpage (</w:t>
      </w:r>
      <w:r w:rsidRPr="002F3BED">
        <w:rPr>
          <w:lang w:val="en-AU"/>
        </w:rPr>
        <w:t xml:space="preserve">in the </w:t>
      </w:r>
      <w:r w:rsidRPr="00EA0D22">
        <w:rPr>
          <w:b/>
          <w:bCs/>
          <w:lang w:val="en-AU"/>
        </w:rPr>
        <w:t>FAQs document</w:t>
      </w:r>
      <w:r w:rsidRPr="00425EAC">
        <w:rPr>
          <w:lang w:val="en-AU"/>
        </w:rPr>
        <w:t>).</w:t>
      </w:r>
      <w:r w:rsidRPr="677CBBC6">
        <w:rPr>
          <w:lang w:val="en-AU"/>
        </w:rPr>
        <w:t> </w:t>
      </w:r>
    </w:p>
    <w:p w14:paraId="660F6A03" w14:textId="07F7CD29" w:rsidR="00E47BFE" w:rsidRPr="00E47BFE" w:rsidRDefault="00E47BFE" w:rsidP="00945FF3">
      <w:pPr>
        <w:rPr>
          <w:lang w:val="en-AU"/>
        </w:rPr>
      </w:pPr>
      <w:r w:rsidRPr="16DAAA35">
        <w:rPr>
          <w:lang w:val="en-AU"/>
        </w:rPr>
        <w:t>A selection panel will assess all applications against the Key Selection Criteria and invite shortlisted applicants to interview. Referee checks may be completed on interviewed applicants. The preferred applicant will be invited to enter discussions to agree service parameters and funding before the process is finalised.  </w:t>
      </w:r>
    </w:p>
    <w:p w14:paraId="10E8C878" w14:textId="40A160EB" w:rsidR="16DAAA35" w:rsidRDefault="16DAAA35" w:rsidP="16DAAA35">
      <w:pPr>
        <w:rPr>
          <w:lang w:val="en-AU"/>
        </w:rPr>
      </w:pPr>
    </w:p>
    <w:tbl>
      <w:tblPr>
        <w:tblStyle w:val="TableGrid"/>
        <w:tblW w:w="0" w:type="auto"/>
        <w:tblLook w:val="04A0" w:firstRow="1" w:lastRow="0" w:firstColumn="1" w:lastColumn="0" w:noHBand="0" w:noVBand="1"/>
      </w:tblPr>
      <w:tblGrid>
        <w:gridCol w:w="2552"/>
        <w:gridCol w:w="2258"/>
        <w:gridCol w:w="2406"/>
        <w:gridCol w:w="2406"/>
      </w:tblGrid>
      <w:tr w:rsidR="00945FF3" w14:paraId="43191CD6" w14:textId="77777777" w:rsidTr="6DB2F1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nil"/>
              <w:left w:val="nil"/>
              <w:bottom w:val="single" w:sz="4" w:space="0" w:color="1F1646" w:themeColor="text1"/>
              <w:right w:val="single" w:sz="4" w:space="0" w:color="CFF0F2" w:themeColor="accent6" w:themeTint="66"/>
            </w:tcBorders>
          </w:tcPr>
          <w:p w14:paraId="4A9DD7E2" w14:textId="3629B146" w:rsidR="00945FF3" w:rsidRPr="00CD0C81" w:rsidRDefault="00E47BFE">
            <w:pPr>
              <w:pStyle w:val="TableHead"/>
              <w:rPr>
                <w:b w:val="0"/>
              </w:rPr>
            </w:pPr>
            <w:r>
              <w:t>Key Dates</w:t>
            </w:r>
          </w:p>
        </w:tc>
        <w:tc>
          <w:tcPr>
            <w:tcW w:w="2258" w:type="dxa"/>
            <w:tcBorders>
              <w:top w:val="nil"/>
              <w:left w:val="single" w:sz="4" w:space="0" w:color="CFF0F2" w:themeColor="accent6" w:themeTint="66"/>
              <w:bottom w:val="single" w:sz="4" w:space="0" w:color="1F1646" w:themeColor="text1"/>
              <w:right w:val="single" w:sz="4" w:space="0" w:color="CFF0F2" w:themeColor="accent6" w:themeTint="66"/>
            </w:tcBorders>
          </w:tcPr>
          <w:p w14:paraId="246FE29A" w14:textId="77777777" w:rsidR="00945FF3" w:rsidRDefault="00945FF3">
            <w:pPr>
              <w:pStyle w:val="TableHead"/>
              <w:cnfStyle w:val="100000000000" w:firstRow="1" w:lastRow="0" w:firstColumn="0" w:lastColumn="0" w:oddVBand="0" w:evenVBand="0" w:oddHBand="0" w:evenHBand="0" w:firstRowFirstColumn="0" w:firstRowLastColumn="0" w:lastRowFirstColumn="0" w:lastRowLastColumn="0"/>
            </w:pPr>
          </w:p>
        </w:tc>
        <w:tc>
          <w:tcPr>
            <w:tcW w:w="2406" w:type="dxa"/>
            <w:tcBorders>
              <w:top w:val="nil"/>
              <w:left w:val="single" w:sz="4" w:space="0" w:color="CFF0F2" w:themeColor="accent6" w:themeTint="66"/>
              <w:bottom w:val="single" w:sz="4" w:space="0" w:color="1F1646" w:themeColor="text1"/>
              <w:right w:val="single" w:sz="4" w:space="0" w:color="CFF0F2" w:themeColor="accent6" w:themeTint="66"/>
            </w:tcBorders>
          </w:tcPr>
          <w:p w14:paraId="7354FE31" w14:textId="77777777" w:rsidR="00945FF3" w:rsidRDefault="00945FF3">
            <w:pPr>
              <w:pStyle w:val="TableHead"/>
              <w:cnfStyle w:val="100000000000" w:firstRow="1" w:lastRow="0" w:firstColumn="0" w:lastColumn="0" w:oddVBand="0" w:evenVBand="0" w:oddHBand="0" w:evenHBand="0" w:firstRowFirstColumn="0" w:firstRowLastColumn="0" w:lastRowFirstColumn="0" w:lastRowLastColumn="0"/>
            </w:pPr>
          </w:p>
        </w:tc>
        <w:tc>
          <w:tcPr>
            <w:tcW w:w="2406" w:type="dxa"/>
            <w:tcBorders>
              <w:top w:val="nil"/>
              <w:left w:val="single" w:sz="4" w:space="0" w:color="CFF0F2" w:themeColor="accent6" w:themeTint="66"/>
              <w:bottom w:val="single" w:sz="4" w:space="0" w:color="1F1646" w:themeColor="text1"/>
              <w:right w:val="nil"/>
            </w:tcBorders>
          </w:tcPr>
          <w:p w14:paraId="1EA88C3F" w14:textId="77777777" w:rsidR="00945FF3" w:rsidRDefault="00945FF3">
            <w:pPr>
              <w:pStyle w:val="TableHead"/>
              <w:cnfStyle w:val="100000000000" w:firstRow="1" w:lastRow="0" w:firstColumn="0" w:lastColumn="0" w:oddVBand="0" w:evenVBand="0" w:oddHBand="0" w:evenHBand="0" w:firstRowFirstColumn="0" w:firstRowLastColumn="0" w:lastRowFirstColumn="0" w:lastRowLastColumn="0"/>
            </w:pPr>
          </w:p>
        </w:tc>
      </w:tr>
      <w:tr w:rsidR="00282E20" w14:paraId="2BC6E78D" w14:textId="77777777" w:rsidTr="6DB2F1B7">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1F1646" w:themeColor="text1"/>
            </w:tcBorders>
          </w:tcPr>
          <w:p w14:paraId="35741050" w14:textId="0400F803" w:rsidR="00282E20" w:rsidRPr="00CD0C81" w:rsidRDefault="533D40F4" w:rsidP="00704657">
            <w:r>
              <w:t>May</w:t>
            </w:r>
            <w:r w:rsidR="6E12CB24">
              <w:t xml:space="preserve"> 2026</w:t>
            </w:r>
          </w:p>
        </w:tc>
        <w:tc>
          <w:tcPr>
            <w:tcW w:w="7070" w:type="dxa"/>
            <w:gridSpan w:val="3"/>
            <w:tcBorders>
              <w:top w:val="single" w:sz="4" w:space="0" w:color="1F1646" w:themeColor="text1"/>
            </w:tcBorders>
          </w:tcPr>
          <w:p w14:paraId="3FC2B5D8" w14:textId="6C32B69A" w:rsidR="00282E20" w:rsidRDefault="00282E20">
            <w:pPr>
              <w:cnfStyle w:val="000000000000" w:firstRow="0" w:lastRow="0" w:firstColumn="0" w:lastColumn="0" w:oddVBand="0" w:evenVBand="0" w:oddHBand="0" w:evenHBand="0" w:firstRowFirstColumn="0" w:firstRowLastColumn="0" w:lastRowFirstColumn="0" w:lastRowLastColumn="0"/>
            </w:pPr>
            <w:r>
              <w:t>Applications open</w:t>
            </w:r>
          </w:p>
        </w:tc>
      </w:tr>
      <w:tr w:rsidR="00282E20" w14:paraId="7FACD650" w14:textId="77777777" w:rsidTr="6DB2F1B7">
        <w:tc>
          <w:tcPr>
            <w:cnfStyle w:val="001000000000" w:firstRow="0" w:lastRow="0" w:firstColumn="1" w:lastColumn="0" w:oddVBand="0" w:evenVBand="0" w:oddHBand="0" w:evenHBand="0" w:firstRowFirstColumn="0" w:firstRowLastColumn="0" w:lastRowFirstColumn="0" w:lastRowLastColumn="0"/>
            <w:tcW w:w="2552" w:type="dxa"/>
          </w:tcPr>
          <w:p w14:paraId="08ADDC06" w14:textId="73C75359" w:rsidR="00282E20" w:rsidRPr="00312720" w:rsidRDefault="00652661">
            <w:r>
              <w:t>Early June 2026</w:t>
            </w:r>
          </w:p>
        </w:tc>
        <w:tc>
          <w:tcPr>
            <w:tcW w:w="7070" w:type="dxa"/>
            <w:gridSpan w:val="3"/>
          </w:tcPr>
          <w:p w14:paraId="6E201209" w14:textId="77777777" w:rsidR="00B823E9" w:rsidRDefault="00282E20">
            <w:pPr>
              <w:cnfStyle w:val="000000000000" w:firstRow="0" w:lastRow="0" w:firstColumn="0" w:lastColumn="0" w:oddVBand="0" w:evenVBand="0" w:oddHBand="0" w:evenHBand="0" w:firstRowFirstColumn="0" w:firstRowLastColumn="0" w:lastRowFirstColumn="0" w:lastRowLastColumn="0"/>
            </w:pPr>
            <w:r w:rsidRPr="00282E20">
              <w:t>Online Navigator Information Session for all interested parties</w:t>
            </w:r>
            <w:r w:rsidR="00B823E9">
              <w:t xml:space="preserve">. </w:t>
            </w:r>
          </w:p>
          <w:p w14:paraId="028D3EBF" w14:textId="5C5BAA7C" w:rsidR="00282E20" w:rsidRDefault="00B823E9">
            <w:pPr>
              <w:cnfStyle w:val="000000000000" w:firstRow="0" w:lastRow="0" w:firstColumn="0" w:lastColumn="0" w:oddVBand="0" w:evenVBand="0" w:oddHBand="0" w:evenHBand="0" w:firstRowFirstColumn="0" w:firstRowLastColumn="0" w:lastRowFirstColumn="0" w:lastRowLastColumn="0"/>
            </w:pPr>
            <w:r w:rsidRPr="00672515">
              <w:rPr>
                <w:i/>
                <w:iCs/>
              </w:rPr>
              <w:t xml:space="preserve">Register </w:t>
            </w:r>
            <w:r w:rsidR="000443E2" w:rsidRPr="00672515">
              <w:rPr>
                <w:i/>
                <w:iCs/>
              </w:rPr>
              <w:t>by 29</w:t>
            </w:r>
            <w:r w:rsidR="000443E2" w:rsidRPr="00672515">
              <w:rPr>
                <w:i/>
                <w:iCs/>
                <w:vertAlign w:val="superscript"/>
              </w:rPr>
              <w:t>th</w:t>
            </w:r>
            <w:r w:rsidR="000443E2" w:rsidRPr="00672515">
              <w:rPr>
                <w:i/>
                <w:iCs/>
              </w:rPr>
              <w:t xml:space="preserve"> May</w:t>
            </w:r>
            <w:r w:rsidR="0050245B" w:rsidRPr="00672515">
              <w:rPr>
                <w:i/>
                <w:iCs/>
              </w:rPr>
              <w:t xml:space="preserve"> 2026</w:t>
            </w:r>
            <w:r w:rsidR="000443E2">
              <w:t xml:space="preserve"> (</w:t>
            </w:r>
            <w:r w:rsidR="000443E2" w:rsidRPr="000443E2">
              <w:rPr>
                <w:i/>
                <w:iCs/>
              </w:rPr>
              <w:t>details below</w:t>
            </w:r>
            <w:r w:rsidR="000443E2">
              <w:t>)</w:t>
            </w:r>
          </w:p>
        </w:tc>
      </w:tr>
      <w:tr w:rsidR="00282E20" w14:paraId="688D3C73" w14:textId="77777777" w:rsidTr="6DB2F1B7">
        <w:tc>
          <w:tcPr>
            <w:cnfStyle w:val="001000000000" w:firstRow="0" w:lastRow="0" w:firstColumn="1" w:lastColumn="0" w:oddVBand="0" w:evenVBand="0" w:oddHBand="0" w:evenHBand="0" w:firstRowFirstColumn="0" w:firstRowLastColumn="0" w:lastRowFirstColumn="0" w:lastRowLastColumn="0"/>
            <w:tcW w:w="2552" w:type="dxa"/>
          </w:tcPr>
          <w:p w14:paraId="620074CB" w14:textId="19B55532" w:rsidR="00282E20" w:rsidRDefault="00652661">
            <w:r>
              <w:t>21</w:t>
            </w:r>
            <w:r w:rsidR="4E850446">
              <w:t xml:space="preserve"> Jun</w:t>
            </w:r>
            <w:r w:rsidR="6E12CB24">
              <w:t xml:space="preserve"> 2026 at 11:59pm</w:t>
            </w:r>
          </w:p>
        </w:tc>
        <w:tc>
          <w:tcPr>
            <w:tcW w:w="7070" w:type="dxa"/>
            <w:gridSpan w:val="3"/>
          </w:tcPr>
          <w:p w14:paraId="3E33E962" w14:textId="4B6A1165" w:rsidR="00282E20" w:rsidRDefault="0023366B">
            <w:pPr>
              <w:cnfStyle w:val="000000000000" w:firstRow="0" w:lastRow="0" w:firstColumn="0" w:lastColumn="0" w:oddVBand="0" w:evenVBand="0" w:oddHBand="0" w:evenHBand="0" w:firstRowFirstColumn="0" w:firstRowLastColumn="0" w:lastRowFirstColumn="0" w:lastRowLastColumn="0"/>
            </w:pPr>
            <w:r w:rsidRPr="0023366B">
              <w:t>Applications Close</w:t>
            </w:r>
            <w:r w:rsidR="00672515">
              <w:t xml:space="preserve"> </w:t>
            </w:r>
            <w:r w:rsidRPr="0023366B">
              <w:t>- </w:t>
            </w:r>
            <w:r w:rsidRPr="0023366B">
              <w:rPr>
                <w:i/>
                <w:iCs/>
              </w:rPr>
              <w:t>Late applications will not be considered</w:t>
            </w:r>
            <w:r w:rsidRPr="0023366B">
              <w:t>  </w:t>
            </w:r>
          </w:p>
        </w:tc>
      </w:tr>
      <w:tr w:rsidR="00282E20" w14:paraId="5C99A0E4" w14:textId="77777777" w:rsidTr="6DB2F1B7">
        <w:tc>
          <w:tcPr>
            <w:cnfStyle w:val="001000000000" w:firstRow="0" w:lastRow="0" w:firstColumn="1" w:lastColumn="0" w:oddVBand="0" w:evenVBand="0" w:oddHBand="0" w:evenHBand="0" w:firstRowFirstColumn="0" w:firstRowLastColumn="0" w:lastRowFirstColumn="0" w:lastRowLastColumn="0"/>
            <w:tcW w:w="2552" w:type="dxa"/>
          </w:tcPr>
          <w:p w14:paraId="532B4F0D" w14:textId="690382EC" w:rsidR="00282E20" w:rsidRDefault="00652661">
            <w:r>
              <w:t>L</w:t>
            </w:r>
            <w:r w:rsidR="5A1D229D">
              <w:t xml:space="preserve">ate </w:t>
            </w:r>
            <w:r w:rsidR="119ADFE2">
              <w:t>June</w:t>
            </w:r>
            <w:r w:rsidR="5A1D229D">
              <w:t xml:space="preserve"> 2026</w:t>
            </w:r>
          </w:p>
        </w:tc>
        <w:tc>
          <w:tcPr>
            <w:tcW w:w="7070" w:type="dxa"/>
            <w:gridSpan w:val="3"/>
          </w:tcPr>
          <w:p w14:paraId="3F8496CA" w14:textId="3AD93647" w:rsidR="00282E20" w:rsidRDefault="0023366B">
            <w:pPr>
              <w:cnfStyle w:val="000000000000" w:firstRow="0" w:lastRow="0" w:firstColumn="0" w:lastColumn="0" w:oddVBand="0" w:evenVBand="0" w:oddHBand="0" w:evenHBand="0" w:firstRowFirstColumn="0" w:firstRowLastColumn="0" w:lastRowFirstColumn="0" w:lastRowLastColumn="0"/>
            </w:pPr>
            <w:r w:rsidRPr="0023366B">
              <w:t>Interviews </w:t>
            </w:r>
          </w:p>
        </w:tc>
      </w:tr>
      <w:tr w:rsidR="00282E20" w14:paraId="2651A1A5" w14:textId="77777777" w:rsidTr="6DB2F1B7">
        <w:tc>
          <w:tcPr>
            <w:cnfStyle w:val="001000000000" w:firstRow="0" w:lastRow="0" w:firstColumn="1" w:lastColumn="0" w:oddVBand="0" w:evenVBand="0" w:oddHBand="0" w:evenHBand="0" w:firstRowFirstColumn="0" w:firstRowLastColumn="0" w:lastRowFirstColumn="0" w:lastRowLastColumn="0"/>
            <w:tcW w:w="2552" w:type="dxa"/>
          </w:tcPr>
          <w:p w14:paraId="051C76A8" w14:textId="61E968E7" w:rsidR="00282E20" w:rsidRDefault="672075A6">
            <w:r>
              <w:t>July</w:t>
            </w:r>
            <w:r w:rsidR="5A1D229D">
              <w:t xml:space="preserve"> 2026</w:t>
            </w:r>
          </w:p>
        </w:tc>
        <w:tc>
          <w:tcPr>
            <w:tcW w:w="7070" w:type="dxa"/>
            <w:gridSpan w:val="3"/>
          </w:tcPr>
          <w:p w14:paraId="3000B5F7" w14:textId="6797A792" w:rsidR="00282E20" w:rsidRDefault="0023366B">
            <w:pPr>
              <w:cnfStyle w:val="000000000000" w:firstRow="0" w:lastRow="0" w:firstColumn="0" w:lastColumn="0" w:oddVBand="0" w:evenVBand="0" w:oddHBand="0" w:evenHBand="0" w:firstRowFirstColumn="0" w:firstRowLastColumn="0" w:lastRowFirstColumn="0" w:lastRowLastColumn="0"/>
            </w:pPr>
            <w:r w:rsidRPr="0023366B">
              <w:t>Applicants notified of outcome </w:t>
            </w:r>
          </w:p>
        </w:tc>
      </w:tr>
      <w:tr w:rsidR="00282E20" w14:paraId="51FC9DF8" w14:textId="77777777" w:rsidTr="6DB2F1B7">
        <w:tc>
          <w:tcPr>
            <w:cnfStyle w:val="001000000000" w:firstRow="0" w:lastRow="0" w:firstColumn="1" w:lastColumn="0" w:oddVBand="0" w:evenVBand="0" w:oddHBand="0" w:evenHBand="0" w:firstRowFirstColumn="0" w:firstRowLastColumn="0" w:lastRowFirstColumn="0" w:lastRowLastColumn="0"/>
            <w:tcW w:w="2552" w:type="dxa"/>
          </w:tcPr>
          <w:p w14:paraId="0A8546A1" w14:textId="5B008677" w:rsidR="00282E20" w:rsidRDefault="5BC1C049">
            <w:r>
              <w:t>July</w:t>
            </w:r>
            <w:r w:rsidR="5A1D229D">
              <w:t xml:space="preserve"> 2026</w:t>
            </w:r>
          </w:p>
        </w:tc>
        <w:tc>
          <w:tcPr>
            <w:tcW w:w="7070" w:type="dxa"/>
            <w:gridSpan w:val="3"/>
          </w:tcPr>
          <w:p w14:paraId="35F34DCE" w14:textId="6FF4455C" w:rsidR="00282E20" w:rsidRDefault="0023366B">
            <w:pPr>
              <w:cnfStyle w:val="000000000000" w:firstRow="0" w:lastRow="0" w:firstColumn="0" w:lastColumn="0" w:oddVBand="0" w:evenVBand="0" w:oddHBand="0" w:evenHBand="0" w:firstRowFirstColumn="0" w:firstRowLastColumn="0" w:lastRowFirstColumn="0" w:lastRowLastColumn="0"/>
            </w:pPr>
            <w:r w:rsidRPr="0023366B">
              <w:t>Successful applicant to submit a detailed project budget for approval prior to contract execution </w:t>
            </w:r>
          </w:p>
        </w:tc>
      </w:tr>
      <w:tr w:rsidR="00282E20" w14:paraId="7B4FDDCB" w14:textId="77777777" w:rsidTr="6DB2F1B7">
        <w:tc>
          <w:tcPr>
            <w:cnfStyle w:val="001000000000" w:firstRow="0" w:lastRow="0" w:firstColumn="1" w:lastColumn="0" w:oddVBand="0" w:evenVBand="0" w:oddHBand="0" w:evenHBand="0" w:firstRowFirstColumn="0" w:firstRowLastColumn="0" w:lastRowFirstColumn="0" w:lastRowLastColumn="0"/>
            <w:tcW w:w="2552" w:type="dxa"/>
          </w:tcPr>
          <w:p w14:paraId="0E4BA358" w14:textId="503E491B" w:rsidR="00282E20" w:rsidRDefault="5EEE36F4">
            <w:r>
              <w:t>July-August</w:t>
            </w:r>
            <w:r w:rsidR="5A1D229D">
              <w:t xml:space="preserve"> 2026</w:t>
            </w:r>
          </w:p>
        </w:tc>
        <w:tc>
          <w:tcPr>
            <w:tcW w:w="7070" w:type="dxa"/>
            <w:gridSpan w:val="3"/>
          </w:tcPr>
          <w:p w14:paraId="06C62A42" w14:textId="7F5F380D" w:rsidR="00282E20" w:rsidRDefault="0023366B">
            <w:pPr>
              <w:cnfStyle w:val="000000000000" w:firstRow="0" w:lastRow="0" w:firstColumn="0" w:lastColumn="0" w:oddVBand="0" w:evenVBand="0" w:oddHBand="0" w:evenHBand="0" w:firstRowFirstColumn="0" w:firstRowLastColumn="0" w:lastRowFirstColumn="0" w:lastRowLastColumn="0"/>
            </w:pPr>
            <w:r w:rsidRPr="0023366B">
              <w:t>If transition to new provider is required, transition planning will commence</w:t>
            </w:r>
          </w:p>
        </w:tc>
      </w:tr>
      <w:tr w:rsidR="00282E20" w14:paraId="40E80737" w14:textId="77777777" w:rsidTr="6DB2F1B7">
        <w:tc>
          <w:tcPr>
            <w:cnfStyle w:val="001000000000" w:firstRow="0" w:lastRow="0" w:firstColumn="1" w:lastColumn="0" w:oddVBand="0" w:evenVBand="0" w:oddHBand="0" w:evenHBand="0" w:firstRowFirstColumn="0" w:firstRowLastColumn="0" w:lastRowFirstColumn="0" w:lastRowLastColumn="0"/>
            <w:tcW w:w="2552" w:type="dxa"/>
          </w:tcPr>
          <w:p w14:paraId="181A5FA3" w14:textId="44AD9EDC" w:rsidR="00282E20" w:rsidRDefault="00FB10AD">
            <w:r>
              <w:t>01 January 2027</w:t>
            </w:r>
          </w:p>
        </w:tc>
        <w:tc>
          <w:tcPr>
            <w:tcW w:w="7070" w:type="dxa"/>
            <w:gridSpan w:val="3"/>
          </w:tcPr>
          <w:p w14:paraId="46D3A830" w14:textId="4489ED9C" w:rsidR="00282E20" w:rsidRDefault="0023366B">
            <w:pPr>
              <w:cnfStyle w:val="000000000000" w:firstRow="0" w:lastRow="0" w:firstColumn="0" w:lastColumn="0" w:oddVBand="0" w:evenVBand="0" w:oddHBand="0" w:evenHBand="0" w:firstRowFirstColumn="0" w:firstRowLastColumn="0" w:lastRowFirstColumn="0" w:lastRowLastColumn="0"/>
            </w:pPr>
            <w:r w:rsidRPr="0023366B">
              <w:t>Service delivery under the new contract commences</w:t>
            </w:r>
          </w:p>
        </w:tc>
      </w:tr>
      <w:tr w:rsidR="00E47BFE" w14:paraId="7D9E807C" w14:textId="77777777" w:rsidTr="6DB2F1B7">
        <w:tc>
          <w:tcPr>
            <w:cnfStyle w:val="001000000000" w:firstRow="0" w:lastRow="0" w:firstColumn="1" w:lastColumn="0" w:oddVBand="0" w:evenVBand="0" w:oddHBand="0" w:evenHBand="0" w:firstRowFirstColumn="0" w:firstRowLastColumn="0" w:lastRowFirstColumn="0" w:lastRowLastColumn="0"/>
            <w:tcW w:w="2552" w:type="dxa"/>
          </w:tcPr>
          <w:p w14:paraId="4379F308" w14:textId="77777777" w:rsidR="00E47BFE" w:rsidRDefault="00E47BFE"/>
        </w:tc>
        <w:tc>
          <w:tcPr>
            <w:tcW w:w="2258" w:type="dxa"/>
          </w:tcPr>
          <w:p w14:paraId="386D5D69" w14:textId="77777777" w:rsidR="00E47BFE" w:rsidRDefault="00E47BFE">
            <w:pPr>
              <w:cnfStyle w:val="000000000000" w:firstRow="0" w:lastRow="0" w:firstColumn="0" w:lastColumn="0" w:oddVBand="0" w:evenVBand="0" w:oddHBand="0" w:evenHBand="0" w:firstRowFirstColumn="0" w:firstRowLastColumn="0" w:lastRowFirstColumn="0" w:lastRowLastColumn="0"/>
            </w:pPr>
          </w:p>
        </w:tc>
        <w:tc>
          <w:tcPr>
            <w:tcW w:w="2406" w:type="dxa"/>
          </w:tcPr>
          <w:p w14:paraId="56A56760" w14:textId="77777777" w:rsidR="00E47BFE" w:rsidRDefault="00E47BFE">
            <w:pPr>
              <w:cnfStyle w:val="000000000000" w:firstRow="0" w:lastRow="0" w:firstColumn="0" w:lastColumn="0" w:oddVBand="0" w:evenVBand="0" w:oddHBand="0" w:evenHBand="0" w:firstRowFirstColumn="0" w:firstRowLastColumn="0" w:lastRowFirstColumn="0" w:lastRowLastColumn="0"/>
            </w:pPr>
          </w:p>
        </w:tc>
        <w:tc>
          <w:tcPr>
            <w:tcW w:w="2406" w:type="dxa"/>
          </w:tcPr>
          <w:p w14:paraId="227BACBD" w14:textId="77777777" w:rsidR="00E47BFE" w:rsidRDefault="00E47BFE">
            <w:pPr>
              <w:cnfStyle w:val="000000000000" w:firstRow="0" w:lastRow="0" w:firstColumn="0" w:lastColumn="0" w:oddVBand="0" w:evenVBand="0" w:oddHBand="0" w:evenHBand="0" w:firstRowFirstColumn="0" w:firstRowLastColumn="0" w:lastRowFirstColumn="0" w:lastRowLastColumn="0"/>
            </w:pPr>
          </w:p>
        </w:tc>
      </w:tr>
    </w:tbl>
    <w:p w14:paraId="01CD1B5C" w14:textId="609D02B1" w:rsidR="00945FF3" w:rsidRPr="00945FF3" w:rsidRDefault="31412021" w:rsidP="2151CF3E">
      <w:pPr>
        <w:pStyle w:val="Heading2"/>
      </w:pPr>
      <w:r>
        <w:t xml:space="preserve">Applicant requirements </w:t>
      </w:r>
    </w:p>
    <w:p w14:paraId="6071A8C8" w14:textId="42FDD45D" w:rsidR="00945FF3" w:rsidRPr="00945FF3" w:rsidRDefault="31412021" w:rsidP="2151CF3E">
      <w:pPr>
        <w:spacing w:line="276" w:lineRule="auto"/>
        <w:ind w:right="374"/>
        <w:jc w:val="both"/>
        <w:rPr>
          <w:rFonts w:ascii="Arial" w:eastAsia="Arial" w:hAnsi="Arial" w:cs="Arial"/>
          <w:lang w:val="en-AU"/>
        </w:rPr>
      </w:pPr>
      <w:r w:rsidRPr="2151CF3E">
        <w:rPr>
          <w:rFonts w:ascii="Arial" w:eastAsia="Arial" w:hAnsi="Arial" w:cs="Arial"/>
        </w:rPr>
        <w:t>To be considered, applicants must:</w:t>
      </w:r>
    </w:p>
    <w:p w14:paraId="1514DA45" w14:textId="0F2CBC7F" w:rsidR="00945FF3" w:rsidRPr="00945FF3" w:rsidRDefault="38BA6B99" w:rsidP="677CBBC6">
      <w:pPr>
        <w:pStyle w:val="ListParagraph"/>
        <w:numPr>
          <w:ilvl w:val="0"/>
          <w:numId w:val="16"/>
        </w:numPr>
        <w:rPr>
          <w:rFonts w:ascii="Arial" w:eastAsia="Arial" w:hAnsi="Arial" w:cs="Arial"/>
          <w:lang w:val="en-AU"/>
        </w:rPr>
      </w:pPr>
      <w:r w:rsidRPr="677CBBC6">
        <w:rPr>
          <w:rFonts w:ascii="Arial" w:eastAsia="Arial" w:hAnsi="Arial" w:cs="Arial"/>
        </w:rPr>
        <w:t>Complete the</w:t>
      </w:r>
      <w:r w:rsidRPr="005B6A00">
        <w:rPr>
          <w:rFonts w:ascii="Arial" w:eastAsia="Arial" w:hAnsi="Arial" w:cs="Arial"/>
        </w:rPr>
        <w:t xml:space="preserve"> </w:t>
      </w:r>
      <w:r w:rsidRPr="00EA0D22">
        <w:rPr>
          <w:rFonts w:ascii="Arial" w:eastAsia="Arial" w:hAnsi="Arial" w:cs="Arial"/>
          <w:b/>
          <w:bCs/>
        </w:rPr>
        <w:t>application form</w:t>
      </w:r>
      <w:r w:rsidRPr="677CBBC6">
        <w:rPr>
          <w:rFonts w:ascii="Arial" w:eastAsia="Arial" w:hAnsi="Arial" w:cs="Arial"/>
        </w:rPr>
        <w:t>, in full, which consists of:</w:t>
      </w:r>
    </w:p>
    <w:p w14:paraId="42D75C6B" w14:textId="536B376D" w:rsidR="00945FF3" w:rsidRPr="00945FF3" w:rsidRDefault="38BA6B99" w:rsidP="0870A82B">
      <w:pPr>
        <w:pStyle w:val="ListParagraph"/>
        <w:numPr>
          <w:ilvl w:val="1"/>
          <w:numId w:val="16"/>
        </w:numPr>
        <w:spacing w:line="276" w:lineRule="auto"/>
        <w:ind w:right="374"/>
        <w:jc w:val="both"/>
        <w:rPr>
          <w:rFonts w:ascii="Arial" w:eastAsia="Arial" w:hAnsi="Arial" w:cs="Arial"/>
          <w:lang w:val="en-AU"/>
        </w:rPr>
      </w:pPr>
      <w:r w:rsidRPr="0870A82B">
        <w:rPr>
          <w:rFonts w:ascii="Arial" w:eastAsia="Arial" w:hAnsi="Arial" w:cs="Arial"/>
          <w:i/>
          <w:iCs/>
        </w:rPr>
        <w:t>Part 1 – Application Agreement</w:t>
      </w:r>
    </w:p>
    <w:p w14:paraId="1E346C4E" w14:textId="664A1925" w:rsidR="00945FF3" w:rsidRPr="00945FF3" w:rsidRDefault="38BA6B99" w:rsidP="0870A82B">
      <w:pPr>
        <w:pStyle w:val="ListParagraph"/>
        <w:numPr>
          <w:ilvl w:val="1"/>
          <w:numId w:val="16"/>
        </w:numPr>
        <w:spacing w:line="276" w:lineRule="auto"/>
        <w:ind w:right="374"/>
        <w:jc w:val="both"/>
        <w:rPr>
          <w:rFonts w:ascii="Arial" w:eastAsia="Arial" w:hAnsi="Arial" w:cs="Arial"/>
          <w:lang w:val="en-AU"/>
        </w:rPr>
      </w:pPr>
      <w:r w:rsidRPr="0870A82B">
        <w:rPr>
          <w:rFonts w:ascii="Arial" w:eastAsia="Arial" w:hAnsi="Arial" w:cs="Arial"/>
          <w:i/>
          <w:iCs/>
        </w:rPr>
        <w:t xml:space="preserve">Part 2 – Applicant Details </w:t>
      </w:r>
    </w:p>
    <w:p w14:paraId="02776231" w14:textId="3A6F8452" w:rsidR="00945FF3" w:rsidRPr="00945FF3" w:rsidRDefault="38BA6B99" w:rsidP="0870A82B">
      <w:pPr>
        <w:pStyle w:val="ListParagraph"/>
        <w:numPr>
          <w:ilvl w:val="1"/>
          <w:numId w:val="16"/>
        </w:numPr>
        <w:spacing w:line="276" w:lineRule="auto"/>
        <w:ind w:right="374"/>
        <w:jc w:val="both"/>
        <w:rPr>
          <w:rFonts w:ascii="Arial" w:eastAsia="Arial" w:hAnsi="Arial" w:cs="Arial"/>
          <w:lang w:val="en-AU"/>
        </w:rPr>
      </w:pPr>
      <w:r w:rsidRPr="0870A82B">
        <w:rPr>
          <w:rFonts w:ascii="Arial" w:eastAsia="Arial" w:hAnsi="Arial" w:cs="Arial"/>
          <w:i/>
          <w:iCs/>
        </w:rPr>
        <w:t xml:space="preserve">Part 3 – Proposed Service Delivery Model </w:t>
      </w:r>
    </w:p>
    <w:p w14:paraId="3C83808D" w14:textId="0B78EBCB" w:rsidR="00945FF3" w:rsidRPr="00945FF3" w:rsidRDefault="38BA6B99" w:rsidP="0870A82B">
      <w:pPr>
        <w:pStyle w:val="ListParagraph"/>
        <w:numPr>
          <w:ilvl w:val="1"/>
          <w:numId w:val="16"/>
        </w:numPr>
        <w:spacing w:line="276" w:lineRule="auto"/>
        <w:ind w:right="374"/>
        <w:jc w:val="both"/>
        <w:rPr>
          <w:rFonts w:ascii="Arial" w:eastAsia="Arial" w:hAnsi="Arial" w:cs="Arial"/>
          <w:lang w:val="en-AU"/>
        </w:rPr>
      </w:pPr>
      <w:r w:rsidRPr="0870A82B">
        <w:rPr>
          <w:rFonts w:ascii="Arial" w:eastAsia="Arial" w:hAnsi="Arial" w:cs="Arial"/>
          <w:i/>
          <w:iCs/>
        </w:rPr>
        <w:lastRenderedPageBreak/>
        <w:t>Part 4 – Proposed Program Budget</w:t>
      </w:r>
    </w:p>
    <w:p w14:paraId="335CD1E1" w14:textId="52AD764F" w:rsidR="00945FF3" w:rsidRPr="00945FF3" w:rsidRDefault="38BA6B99" w:rsidP="0870A82B">
      <w:pPr>
        <w:pStyle w:val="ListParagraph"/>
        <w:numPr>
          <w:ilvl w:val="1"/>
          <w:numId w:val="16"/>
        </w:numPr>
        <w:spacing w:line="276" w:lineRule="auto"/>
        <w:ind w:right="374"/>
        <w:jc w:val="both"/>
        <w:rPr>
          <w:rFonts w:ascii="Arial" w:eastAsia="Arial" w:hAnsi="Arial" w:cs="Arial"/>
          <w:lang w:val="en-AU"/>
        </w:rPr>
      </w:pPr>
      <w:r w:rsidRPr="0870A82B">
        <w:rPr>
          <w:rFonts w:ascii="Arial" w:eastAsia="Arial" w:hAnsi="Arial" w:cs="Arial"/>
          <w:i/>
          <w:iCs/>
        </w:rPr>
        <w:t>Part 5 – Address of Key Selection Criteria</w:t>
      </w:r>
    </w:p>
    <w:p w14:paraId="60FEB457" w14:textId="632D431D" w:rsidR="00945FF3" w:rsidRPr="00945FF3" w:rsidRDefault="38BA6B99" w:rsidP="677CBBC6">
      <w:pPr>
        <w:pStyle w:val="ListParagraph"/>
        <w:numPr>
          <w:ilvl w:val="0"/>
          <w:numId w:val="15"/>
        </w:numPr>
        <w:spacing w:line="276" w:lineRule="auto"/>
        <w:ind w:right="374"/>
        <w:jc w:val="both"/>
        <w:rPr>
          <w:rFonts w:ascii="Arial" w:eastAsia="Arial" w:hAnsi="Arial" w:cs="Arial"/>
        </w:rPr>
      </w:pPr>
      <w:r w:rsidRPr="677CBBC6">
        <w:rPr>
          <w:rFonts w:ascii="Arial" w:eastAsia="Arial" w:hAnsi="Arial" w:cs="Arial"/>
          <w:lang w:val="en-AU"/>
        </w:rPr>
        <w:t xml:space="preserve">Agree to all points listed in the Application Agreement </w:t>
      </w:r>
      <w:r w:rsidRPr="00D45D8B">
        <w:rPr>
          <w:rFonts w:ascii="Arial" w:eastAsia="Arial" w:hAnsi="Arial" w:cs="Arial"/>
          <w:lang w:val="en-AU"/>
        </w:rPr>
        <w:t>(</w:t>
      </w:r>
      <w:proofErr w:type="spellStart"/>
      <w:r w:rsidRPr="00D45D8B">
        <w:rPr>
          <w:rFonts w:ascii="Arial" w:eastAsia="Arial" w:hAnsi="Arial" w:cs="Arial"/>
          <w:lang w:val="en-AU"/>
        </w:rPr>
        <w:t>pg</w:t>
      </w:r>
      <w:proofErr w:type="spellEnd"/>
      <w:r w:rsidRPr="00D45D8B">
        <w:rPr>
          <w:rFonts w:ascii="Arial" w:eastAsia="Arial" w:hAnsi="Arial" w:cs="Arial"/>
          <w:lang w:val="en-AU"/>
        </w:rPr>
        <w:t xml:space="preserve"> 1 </w:t>
      </w:r>
      <w:r w:rsidRPr="00EA0D22">
        <w:rPr>
          <w:rFonts w:ascii="Arial" w:eastAsia="Arial" w:hAnsi="Arial" w:cs="Arial"/>
          <w:lang w:val="en-AU"/>
        </w:rPr>
        <w:t>Application Form</w:t>
      </w:r>
      <w:r w:rsidRPr="00D45D8B">
        <w:rPr>
          <w:rFonts w:ascii="Arial" w:eastAsia="Arial" w:hAnsi="Arial" w:cs="Arial"/>
          <w:lang w:val="en-AU"/>
        </w:rPr>
        <w:t>)</w:t>
      </w:r>
    </w:p>
    <w:p w14:paraId="4C6602CC" w14:textId="34B665CA" w:rsidR="00945FF3" w:rsidRPr="00945FF3" w:rsidRDefault="38BA6B99" w:rsidP="0870A82B">
      <w:pPr>
        <w:pStyle w:val="ListParagraph"/>
        <w:numPr>
          <w:ilvl w:val="0"/>
          <w:numId w:val="14"/>
        </w:numPr>
        <w:spacing w:line="276" w:lineRule="auto"/>
        <w:ind w:right="374"/>
        <w:jc w:val="both"/>
        <w:rPr>
          <w:rFonts w:ascii="Arial" w:eastAsia="Arial" w:hAnsi="Arial" w:cs="Arial"/>
        </w:rPr>
      </w:pPr>
      <w:r w:rsidRPr="0870A82B">
        <w:rPr>
          <w:rFonts w:ascii="Arial" w:eastAsia="Arial" w:hAnsi="Arial" w:cs="Arial"/>
        </w:rPr>
        <w:t>Provide all required supporting documentation:</w:t>
      </w:r>
    </w:p>
    <w:p w14:paraId="709C4CD1" w14:textId="771563DB" w:rsidR="00945FF3" w:rsidRPr="00945FF3" w:rsidRDefault="38BA6B99" w:rsidP="0870A82B">
      <w:pPr>
        <w:pStyle w:val="NoSpacing"/>
        <w:numPr>
          <w:ilvl w:val="1"/>
          <w:numId w:val="14"/>
        </w:numPr>
        <w:spacing w:before="200" w:after="200"/>
        <w:jc w:val="both"/>
        <w:rPr>
          <w:rFonts w:ascii="Arial" w:eastAsia="Arial" w:hAnsi="Arial" w:cs="Arial"/>
          <w:color w:val="000000"/>
          <w:sz w:val="20"/>
          <w:szCs w:val="20"/>
        </w:rPr>
      </w:pPr>
      <w:r w:rsidRPr="0870A82B">
        <w:rPr>
          <w:rFonts w:ascii="Arial" w:eastAsia="Arial" w:hAnsi="Arial" w:cs="Arial"/>
          <w:b/>
          <w:bCs/>
          <w:color w:val="000000"/>
          <w:sz w:val="20"/>
          <w:szCs w:val="20"/>
          <w:lang w:val="en-AU"/>
        </w:rPr>
        <w:t>Certificate of Incorporation</w:t>
      </w:r>
      <w:r w:rsidRPr="0870A82B">
        <w:rPr>
          <w:rFonts w:ascii="Arial" w:eastAsia="Arial" w:hAnsi="Arial" w:cs="Arial"/>
          <w:color w:val="000000"/>
          <w:sz w:val="20"/>
          <w:szCs w:val="20"/>
          <w:lang w:val="en-AU"/>
        </w:rPr>
        <w:t xml:space="preserve"> and </w:t>
      </w:r>
      <w:r w:rsidRPr="0870A82B">
        <w:rPr>
          <w:rFonts w:ascii="Arial" w:eastAsia="Arial" w:hAnsi="Arial" w:cs="Arial"/>
          <w:b/>
          <w:bCs/>
          <w:color w:val="000000"/>
          <w:sz w:val="20"/>
          <w:szCs w:val="20"/>
          <w:lang w:val="en-AU"/>
        </w:rPr>
        <w:t>verification of appropriate insurance*</w:t>
      </w:r>
      <w:r w:rsidRPr="0870A82B">
        <w:rPr>
          <w:rFonts w:ascii="Arial" w:eastAsia="Arial" w:hAnsi="Arial" w:cs="Arial"/>
          <w:color w:val="000000"/>
          <w:sz w:val="20"/>
          <w:szCs w:val="20"/>
          <w:lang w:val="en-AU"/>
        </w:rPr>
        <w:t xml:space="preserve"> for the submitting agency and any partners who will be sub-contracted to deliver Navigator</w:t>
      </w:r>
    </w:p>
    <w:p w14:paraId="72B6B47A" w14:textId="3DA5D1C3" w:rsidR="00945FF3" w:rsidRPr="00945FF3" w:rsidRDefault="38BA6B99" w:rsidP="0870A82B">
      <w:pPr>
        <w:pStyle w:val="ListParagraph"/>
        <w:numPr>
          <w:ilvl w:val="1"/>
          <w:numId w:val="14"/>
        </w:numPr>
        <w:spacing w:line="276" w:lineRule="auto"/>
        <w:ind w:right="374"/>
        <w:jc w:val="both"/>
        <w:rPr>
          <w:rFonts w:ascii="Arial" w:eastAsia="Arial" w:hAnsi="Arial" w:cs="Arial"/>
        </w:rPr>
      </w:pPr>
      <w:r w:rsidRPr="0870A82B">
        <w:rPr>
          <w:rFonts w:ascii="Arial" w:eastAsia="Arial" w:hAnsi="Arial" w:cs="Arial"/>
          <w:b/>
          <w:bCs/>
        </w:rPr>
        <w:t>Documentation attesting financial viability.</w:t>
      </w:r>
      <w:r w:rsidRPr="0870A82B">
        <w:rPr>
          <w:rFonts w:ascii="Arial" w:eastAsia="Arial" w:hAnsi="Arial" w:cs="Arial"/>
        </w:rPr>
        <w:t xml:space="preserve"> This should include an audited and complete statement for the most recent financial year</w:t>
      </w:r>
    </w:p>
    <w:p w14:paraId="4958DC9E" w14:textId="4B930FB7" w:rsidR="00945FF3" w:rsidRPr="00945FF3" w:rsidRDefault="38BA6B99" w:rsidP="0870A82B">
      <w:pPr>
        <w:pStyle w:val="ListParagraph"/>
        <w:numPr>
          <w:ilvl w:val="1"/>
          <w:numId w:val="14"/>
        </w:numPr>
        <w:spacing w:line="276" w:lineRule="auto"/>
        <w:ind w:right="374"/>
        <w:jc w:val="both"/>
        <w:rPr>
          <w:rFonts w:ascii="Arial" w:eastAsia="Arial" w:hAnsi="Arial" w:cs="Arial"/>
        </w:rPr>
      </w:pPr>
      <w:r w:rsidRPr="0870A82B">
        <w:rPr>
          <w:rFonts w:ascii="Arial" w:eastAsia="Arial" w:hAnsi="Arial" w:cs="Arial"/>
        </w:rPr>
        <w:t xml:space="preserve">Statement detailing any </w:t>
      </w:r>
      <w:r w:rsidRPr="0870A82B">
        <w:rPr>
          <w:rFonts w:ascii="Arial" w:eastAsia="Arial" w:hAnsi="Arial" w:cs="Arial"/>
          <w:b/>
          <w:bCs/>
        </w:rPr>
        <w:t xml:space="preserve">real or potential conflict of interests </w:t>
      </w:r>
      <w:r w:rsidRPr="0870A82B">
        <w:rPr>
          <w:rFonts w:ascii="Arial" w:eastAsia="Arial" w:hAnsi="Arial" w:cs="Arial"/>
        </w:rPr>
        <w:t>(if any exist) and details on how these conflicts can be managed.</w:t>
      </w:r>
    </w:p>
    <w:p w14:paraId="34E23446" w14:textId="18679E1F" w:rsidR="00945FF3" w:rsidRPr="00945FF3" w:rsidRDefault="00945FF3" w:rsidP="0870A82B">
      <w:pPr>
        <w:pStyle w:val="ListParagraph"/>
        <w:spacing w:line="276" w:lineRule="auto"/>
        <w:ind w:left="1440" w:right="374"/>
        <w:jc w:val="both"/>
        <w:rPr>
          <w:rFonts w:ascii="Arial" w:eastAsia="Arial" w:hAnsi="Arial" w:cs="Arial"/>
        </w:rPr>
      </w:pPr>
    </w:p>
    <w:p w14:paraId="136C1785" w14:textId="0B403A78" w:rsidR="00945FF3" w:rsidRPr="00945FF3" w:rsidRDefault="38BA6B99" w:rsidP="0870A82B">
      <w:pPr>
        <w:pStyle w:val="ListParagraph"/>
        <w:numPr>
          <w:ilvl w:val="0"/>
          <w:numId w:val="14"/>
        </w:numPr>
        <w:spacing w:after="160"/>
        <w:rPr>
          <w:rFonts w:ascii="Arial" w:eastAsia="Arial" w:hAnsi="Arial" w:cs="Arial"/>
        </w:rPr>
      </w:pPr>
      <w:r w:rsidRPr="0870A82B">
        <w:rPr>
          <w:rFonts w:ascii="Arial" w:eastAsia="Arial" w:hAnsi="Arial" w:cs="Arial"/>
        </w:rPr>
        <w:t xml:space="preserve">*Hold appropriate insurance that </w:t>
      </w:r>
      <w:r w:rsidRPr="0870A82B">
        <w:rPr>
          <w:rFonts w:ascii="Arial" w:eastAsia="Arial" w:hAnsi="Arial" w:cs="Arial"/>
          <w:lang w:val="en-AU"/>
        </w:rPr>
        <w:t xml:space="preserve">indemnifies for liability for child abuse </w:t>
      </w:r>
      <w:r w:rsidRPr="0870A82B">
        <w:rPr>
          <w:rFonts w:ascii="Arial" w:eastAsia="Arial" w:hAnsi="Arial" w:cs="Arial"/>
        </w:rPr>
        <w:t xml:space="preserve">(see </w:t>
      </w:r>
      <w:hyperlink r:id="rId14">
        <w:r w:rsidRPr="0870A82B">
          <w:rPr>
            <w:rStyle w:val="Hyperlink"/>
            <w:rFonts w:ascii="Arial" w:eastAsia="Arial" w:hAnsi="Arial" w:cs="Arial"/>
            <w:i/>
            <w:iCs/>
          </w:rPr>
          <w:t>Victorian funding requirements for services to children fact sheet</w:t>
        </w:r>
      </w:hyperlink>
      <w:r w:rsidRPr="0870A82B">
        <w:rPr>
          <w:rFonts w:ascii="Arial" w:eastAsia="Arial" w:hAnsi="Arial" w:cs="Arial"/>
        </w:rPr>
        <w:t xml:space="preserve"> for further information)</w:t>
      </w:r>
    </w:p>
    <w:p w14:paraId="5D3C94DE" w14:textId="505B0217" w:rsidR="00945FF3" w:rsidRPr="00945FF3" w:rsidRDefault="38BA6B99" w:rsidP="0870A82B">
      <w:pPr>
        <w:pStyle w:val="ListParagraph"/>
        <w:spacing w:line="276" w:lineRule="auto"/>
        <w:ind w:right="374"/>
        <w:jc w:val="both"/>
        <w:rPr>
          <w:rFonts w:ascii="Arial" w:eastAsia="Arial" w:hAnsi="Arial" w:cs="Arial"/>
        </w:rPr>
      </w:pPr>
      <w:r w:rsidRPr="0870A82B">
        <w:rPr>
          <w:rFonts w:ascii="Arial" w:eastAsia="Arial" w:hAnsi="Arial" w:cs="Arial"/>
        </w:rPr>
        <w:t>Be able to comply with stated timelines (see Key Dates above)</w:t>
      </w:r>
    </w:p>
    <w:p w14:paraId="60F8DFC5" w14:textId="5F7EC961" w:rsidR="00945FF3" w:rsidRPr="00945FF3" w:rsidRDefault="38BA6B99" w:rsidP="0870A82B">
      <w:pPr>
        <w:pStyle w:val="ListParagraph"/>
        <w:keepNext/>
        <w:keepLines/>
        <w:numPr>
          <w:ilvl w:val="0"/>
          <w:numId w:val="14"/>
        </w:numPr>
        <w:spacing w:line="276" w:lineRule="auto"/>
        <w:ind w:hanging="357"/>
        <w:jc w:val="both"/>
        <w:rPr>
          <w:rFonts w:ascii="Arial" w:eastAsia="Arial" w:hAnsi="Arial" w:cs="Arial"/>
        </w:rPr>
      </w:pPr>
      <w:r w:rsidRPr="0870A82B">
        <w:rPr>
          <w:rFonts w:ascii="Arial" w:eastAsia="Arial" w:hAnsi="Arial" w:cs="Arial"/>
        </w:rPr>
        <w:t xml:space="preserve">Guarantee service delivery from contract inception (this includes ensuring adequate staff are deployed to fill Navigator roles (permanently or temporarily) </w:t>
      </w:r>
    </w:p>
    <w:p w14:paraId="35F5EC1E" w14:textId="62A4A3AE" w:rsidR="00945FF3" w:rsidRPr="00945FF3" w:rsidRDefault="38BA6B99" w:rsidP="0870A82B">
      <w:pPr>
        <w:pStyle w:val="ListParagraph"/>
        <w:numPr>
          <w:ilvl w:val="0"/>
          <w:numId w:val="14"/>
        </w:numPr>
        <w:spacing w:line="276" w:lineRule="auto"/>
        <w:jc w:val="both"/>
        <w:rPr>
          <w:rFonts w:ascii="Arial" w:eastAsia="Arial" w:hAnsi="Arial" w:cs="Arial"/>
        </w:rPr>
      </w:pPr>
      <w:r w:rsidRPr="0870A82B">
        <w:rPr>
          <w:rFonts w:ascii="Arial" w:eastAsia="Arial" w:hAnsi="Arial" w:cs="Arial"/>
        </w:rPr>
        <w:t xml:space="preserve">Demonstrate local service capacity – the community service organisation is (ideally) currently operating within and across the entire DE area and providing equitable services to young people </w:t>
      </w:r>
    </w:p>
    <w:p w14:paraId="211EA1F5" w14:textId="20B82C77" w:rsidR="00945FF3" w:rsidRPr="00945FF3" w:rsidRDefault="38BA6B99" w:rsidP="0870A82B">
      <w:pPr>
        <w:pStyle w:val="ListParagraph"/>
        <w:numPr>
          <w:ilvl w:val="0"/>
          <w:numId w:val="14"/>
        </w:numPr>
        <w:spacing w:line="276" w:lineRule="auto"/>
        <w:jc w:val="both"/>
        <w:rPr>
          <w:rFonts w:ascii="Arial" w:eastAsia="Arial" w:hAnsi="Arial" w:cs="Arial"/>
        </w:rPr>
      </w:pPr>
      <w:r w:rsidRPr="0870A82B">
        <w:rPr>
          <w:rFonts w:ascii="Arial" w:eastAsia="Arial" w:hAnsi="Arial" w:cs="Arial"/>
        </w:rPr>
        <w:t>Have case management systems that can be used for managing client files</w:t>
      </w:r>
    </w:p>
    <w:p w14:paraId="62CF61DB" w14:textId="10856808" w:rsidR="00945FF3" w:rsidRPr="00945FF3" w:rsidRDefault="38BA6B99" w:rsidP="0870A82B">
      <w:pPr>
        <w:pStyle w:val="ListParagraph"/>
        <w:keepNext/>
        <w:keepLines/>
        <w:numPr>
          <w:ilvl w:val="0"/>
          <w:numId w:val="14"/>
        </w:numPr>
        <w:spacing w:line="276" w:lineRule="auto"/>
        <w:ind w:left="714" w:hanging="357"/>
        <w:jc w:val="both"/>
        <w:rPr>
          <w:rFonts w:ascii="Arial" w:eastAsia="Arial" w:hAnsi="Arial" w:cs="Arial"/>
        </w:rPr>
      </w:pPr>
      <w:r w:rsidRPr="0870A82B">
        <w:rPr>
          <w:rFonts w:ascii="Arial" w:eastAsia="Arial" w:hAnsi="Arial" w:cs="Arial"/>
        </w:rPr>
        <w:t>Employ suitably qualified and/or experienced staff to deliver Navigator services, with a mix of training or relevant experience such as teaching, youth work or social work, and or with expertise in psychology or community health. Case Managers should be competent and capable of supporting young people with mental health issues, able to support young people presenting with complex challenges and equitably deliver assertive outreach to different cohorts. Staff will be expected to be employed in accordance with Victorian Common Funding Agreement (VCFA) terms and conditions, including securing a valid Working with Children Check, and the assurance of availability of adequate professional supervision and professional development opportunities for all Navigator staff.</w:t>
      </w:r>
    </w:p>
    <w:p w14:paraId="362C3279" w14:textId="4FB31F1B" w:rsidR="00945FF3" w:rsidRPr="00945FF3" w:rsidRDefault="38BA6B99" w:rsidP="0870A82B">
      <w:pPr>
        <w:pStyle w:val="ListParagraph"/>
        <w:keepNext/>
        <w:keepLines/>
        <w:numPr>
          <w:ilvl w:val="0"/>
          <w:numId w:val="14"/>
        </w:numPr>
        <w:spacing w:line="276" w:lineRule="auto"/>
        <w:ind w:left="714" w:hanging="357"/>
        <w:jc w:val="both"/>
        <w:rPr>
          <w:rFonts w:ascii="Arial" w:eastAsia="Arial" w:hAnsi="Arial" w:cs="Arial"/>
        </w:rPr>
      </w:pPr>
      <w:r w:rsidRPr="0870A82B">
        <w:rPr>
          <w:rFonts w:ascii="Arial" w:eastAsia="Arial" w:hAnsi="Arial" w:cs="Arial"/>
        </w:rPr>
        <w:t>Provide culturally appropriate support for young people who identify as Aboriginal or Torres Strait Islander.</w:t>
      </w:r>
    </w:p>
    <w:p w14:paraId="6DA027E6" w14:textId="55C515BA" w:rsidR="00945FF3" w:rsidRPr="00945FF3" w:rsidRDefault="38BA6B99" w:rsidP="677CBBC6">
      <w:pPr>
        <w:pStyle w:val="ListParagraph"/>
        <w:keepNext/>
        <w:keepLines/>
        <w:numPr>
          <w:ilvl w:val="0"/>
          <w:numId w:val="14"/>
        </w:numPr>
        <w:spacing w:line="276" w:lineRule="auto"/>
        <w:ind w:left="714" w:hanging="357"/>
        <w:jc w:val="both"/>
        <w:rPr>
          <w:rFonts w:ascii="Arial" w:eastAsia="Arial" w:hAnsi="Arial" w:cs="Arial"/>
        </w:rPr>
      </w:pPr>
      <w:r w:rsidRPr="677CBBC6">
        <w:rPr>
          <w:rFonts w:ascii="Arial" w:eastAsia="Arial" w:hAnsi="Arial" w:cs="Arial"/>
        </w:rPr>
        <w:t xml:space="preserve">Demonstrate they meet the key selection criteria </w:t>
      </w:r>
      <w:r w:rsidRPr="005B6A00">
        <w:rPr>
          <w:rFonts w:ascii="Arial" w:eastAsia="Arial" w:hAnsi="Arial" w:cs="Arial"/>
        </w:rPr>
        <w:t>(</w:t>
      </w:r>
      <w:r w:rsidRPr="006E08B5">
        <w:rPr>
          <w:rFonts w:ascii="Arial" w:eastAsia="Arial" w:hAnsi="Arial" w:cs="Arial"/>
        </w:rPr>
        <w:t xml:space="preserve">Application Form, </w:t>
      </w:r>
      <w:proofErr w:type="spellStart"/>
      <w:r w:rsidRPr="006E08B5">
        <w:rPr>
          <w:rFonts w:ascii="Arial" w:eastAsia="Arial" w:hAnsi="Arial" w:cs="Arial"/>
        </w:rPr>
        <w:t>pg</w:t>
      </w:r>
      <w:proofErr w:type="spellEnd"/>
      <w:r w:rsidRPr="006E08B5">
        <w:rPr>
          <w:rFonts w:ascii="Arial" w:eastAsia="Arial" w:hAnsi="Arial" w:cs="Arial"/>
        </w:rPr>
        <w:t xml:space="preserve"> 9</w:t>
      </w:r>
      <w:r w:rsidRPr="005B6A00">
        <w:rPr>
          <w:rFonts w:ascii="Arial" w:eastAsia="Arial" w:hAnsi="Arial" w:cs="Arial"/>
        </w:rPr>
        <w:t>)</w:t>
      </w:r>
      <w:r w:rsidRPr="677CBBC6">
        <w:rPr>
          <w:rFonts w:ascii="Arial" w:eastAsia="Arial" w:hAnsi="Arial" w:cs="Arial"/>
        </w:rPr>
        <w:t xml:space="preserve"> to a high level, including:</w:t>
      </w:r>
    </w:p>
    <w:p w14:paraId="5E909921" w14:textId="631141CB" w:rsidR="00945FF3" w:rsidRPr="00945FF3" w:rsidRDefault="38BA6B99" w:rsidP="67C0499A">
      <w:pPr>
        <w:pStyle w:val="ListParagraph"/>
        <w:numPr>
          <w:ilvl w:val="1"/>
          <w:numId w:val="14"/>
        </w:numPr>
        <w:spacing w:line="276" w:lineRule="auto"/>
        <w:jc w:val="both"/>
        <w:rPr>
          <w:rFonts w:ascii="Arial" w:eastAsia="Arial" w:hAnsi="Arial" w:cs="Arial"/>
        </w:rPr>
      </w:pPr>
      <w:r w:rsidRPr="67C0499A">
        <w:rPr>
          <w:rFonts w:ascii="Arial" w:eastAsia="Arial" w:hAnsi="Arial" w:cs="Arial"/>
          <w:b/>
          <w:bCs/>
          <w:lang w:val="en-AU"/>
        </w:rPr>
        <w:t>KSC 1: High Quality Service Model (50%)</w:t>
      </w:r>
      <w:r w:rsidR="253595E0" w:rsidRPr="67C0499A">
        <w:rPr>
          <w:rFonts w:ascii="Arial" w:eastAsia="Arial" w:hAnsi="Arial" w:cs="Arial"/>
          <w:b/>
          <w:bCs/>
          <w:lang w:val="en-AU"/>
        </w:rPr>
        <w:t xml:space="preserve"> </w:t>
      </w:r>
      <w:r w:rsidRPr="67C0499A">
        <w:rPr>
          <w:rFonts w:ascii="Arial" w:eastAsia="Arial" w:hAnsi="Arial" w:cs="Arial"/>
          <w:b/>
          <w:bCs/>
          <w:lang w:val="en-AU"/>
        </w:rPr>
        <w:t>-</w:t>
      </w:r>
      <w:r w:rsidRPr="67C0499A">
        <w:rPr>
          <w:rFonts w:ascii="Arial" w:eastAsia="Arial" w:hAnsi="Arial" w:cs="Arial"/>
          <w:lang w:val="en-AU"/>
        </w:rPr>
        <w:t xml:space="preserve"> </w:t>
      </w:r>
      <w:r w:rsidRPr="67C0499A">
        <w:rPr>
          <w:rFonts w:ascii="Arial" w:eastAsia="Arial" w:hAnsi="Arial" w:cs="Arial"/>
        </w:rPr>
        <w:t xml:space="preserve">propose a service delivery model that aligns to the Navigator Program parameters </w:t>
      </w:r>
    </w:p>
    <w:p w14:paraId="3C9B8B31" w14:textId="42B1B4F6" w:rsidR="00945FF3" w:rsidRPr="00945FF3" w:rsidRDefault="38BA6B99" w:rsidP="0870A82B">
      <w:pPr>
        <w:pStyle w:val="ListParagraph"/>
        <w:numPr>
          <w:ilvl w:val="1"/>
          <w:numId w:val="14"/>
        </w:numPr>
        <w:spacing w:line="276" w:lineRule="auto"/>
        <w:jc w:val="both"/>
        <w:rPr>
          <w:rFonts w:ascii="Arial" w:eastAsia="Arial" w:hAnsi="Arial" w:cs="Arial"/>
        </w:rPr>
      </w:pPr>
      <w:r w:rsidRPr="0870A82B">
        <w:rPr>
          <w:rFonts w:ascii="Arial" w:eastAsia="Arial" w:hAnsi="Arial" w:cs="Arial"/>
          <w:b/>
          <w:bCs/>
          <w:lang w:val="en-AU"/>
        </w:rPr>
        <w:t>KSC 2: Value for Money (20%)</w:t>
      </w:r>
      <w:r w:rsidRPr="0870A82B">
        <w:rPr>
          <w:rFonts w:ascii="Arial" w:eastAsia="Arial" w:hAnsi="Arial" w:cs="Arial"/>
          <w:lang w:val="en-AU"/>
        </w:rPr>
        <w:t xml:space="preserve"> – proposes </w:t>
      </w:r>
      <w:r w:rsidRPr="0870A82B">
        <w:rPr>
          <w:rFonts w:ascii="Arial" w:eastAsia="Arial" w:hAnsi="Arial" w:cs="Arial"/>
        </w:rPr>
        <w:t xml:space="preserve">a budget that represents value for money </w:t>
      </w:r>
    </w:p>
    <w:p w14:paraId="655EC4AB" w14:textId="04B1AC5B" w:rsidR="00945FF3" w:rsidRPr="00945FF3" w:rsidRDefault="38BA6B99" w:rsidP="0870A82B">
      <w:pPr>
        <w:pStyle w:val="ListParagraph"/>
        <w:numPr>
          <w:ilvl w:val="1"/>
          <w:numId w:val="14"/>
        </w:numPr>
        <w:spacing w:line="276" w:lineRule="auto"/>
        <w:jc w:val="both"/>
        <w:rPr>
          <w:rFonts w:ascii="Arial" w:eastAsia="Arial" w:hAnsi="Arial" w:cs="Arial"/>
        </w:rPr>
      </w:pPr>
      <w:r w:rsidRPr="0870A82B">
        <w:rPr>
          <w:rFonts w:ascii="Arial" w:eastAsia="Arial" w:hAnsi="Arial" w:cs="Arial"/>
          <w:b/>
          <w:bCs/>
          <w:lang w:val="en-AU"/>
        </w:rPr>
        <w:t>KSC 3: Proven Outcomes (20%)</w:t>
      </w:r>
      <w:r w:rsidRPr="0870A82B">
        <w:rPr>
          <w:rFonts w:ascii="Arial" w:eastAsia="Arial" w:hAnsi="Arial" w:cs="Arial"/>
        </w:rPr>
        <w:t xml:space="preserve"> – a proven track record of achieving (similar) project outcomes</w:t>
      </w:r>
    </w:p>
    <w:p w14:paraId="1E11E7A4" w14:textId="221CD1A2" w:rsidR="00945FF3" w:rsidRPr="00945FF3" w:rsidRDefault="38BA6B99" w:rsidP="0870A82B">
      <w:pPr>
        <w:pStyle w:val="ListParagraph"/>
        <w:numPr>
          <w:ilvl w:val="1"/>
          <w:numId w:val="14"/>
        </w:numPr>
        <w:spacing w:line="276" w:lineRule="auto"/>
        <w:jc w:val="both"/>
      </w:pPr>
      <w:r w:rsidRPr="0870A82B">
        <w:rPr>
          <w:rFonts w:ascii="Arial" w:eastAsia="Arial" w:hAnsi="Arial" w:cs="Arial"/>
          <w:b/>
          <w:bCs/>
          <w:lang w:val="en-AU"/>
        </w:rPr>
        <w:t>KSC 4: Strong Partnerships (10%)</w:t>
      </w:r>
      <w:r w:rsidRPr="0870A82B">
        <w:rPr>
          <w:rFonts w:ascii="Arial" w:eastAsia="Arial" w:hAnsi="Arial" w:cs="Arial"/>
          <w:lang w:val="en-AU"/>
        </w:rPr>
        <w:t xml:space="preserve"> – evidence of community partnerships and positive working relationships with schools, education settings, project partners, funding bodies and the community  </w:t>
      </w:r>
      <w:r w:rsidRPr="0870A82B">
        <w:t xml:space="preserve"> </w:t>
      </w:r>
    </w:p>
    <w:p w14:paraId="1484CBAA" w14:textId="61104D60" w:rsidR="00945FF3" w:rsidRPr="00945FF3" w:rsidRDefault="56E4034D" w:rsidP="0870A82B">
      <w:pPr>
        <w:pStyle w:val="Heading2"/>
      </w:pPr>
      <w:r w:rsidRPr="0870A82B">
        <w:rPr>
          <w:lang w:val="en-AU"/>
        </w:rPr>
        <w:lastRenderedPageBreak/>
        <w:t xml:space="preserve">Information Session </w:t>
      </w:r>
    </w:p>
    <w:p w14:paraId="02513FB1" w14:textId="5736E922" w:rsidR="00945FF3" w:rsidRPr="00945FF3" w:rsidRDefault="6639427B" w:rsidP="0870A82B">
      <w:pPr>
        <w:keepNext/>
        <w:keepLines/>
        <w:rPr>
          <w:lang w:val="en-US"/>
        </w:rPr>
      </w:pPr>
      <w:r w:rsidRPr="1CF355FE">
        <w:rPr>
          <w:lang w:val="en-US"/>
        </w:rPr>
        <w:t xml:space="preserve">An online information session will be </w:t>
      </w:r>
      <w:r w:rsidR="00C11203" w:rsidRPr="1CF355FE">
        <w:rPr>
          <w:lang w:val="en-US"/>
        </w:rPr>
        <w:t>held in</w:t>
      </w:r>
      <w:r w:rsidR="00894DDF">
        <w:rPr>
          <w:lang w:val="en-US"/>
        </w:rPr>
        <w:t xml:space="preserve"> </w:t>
      </w:r>
      <w:r w:rsidR="001A57BC">
        <w:rPr>
          <w:b/>
          <w:bCs/>
          <w:lang w:val="en-US"/>
        </w:rPr>
        <w:t>early June</w:t>
      </w:r>
      <w:r w:rsidR="00021D45">
        <w:rPr>
          <w:b/>
          <w:bCs/>
          <w:lang w:val="en-US"/>
        </w:rPr>
        <w:t xml:space="preserve">. </w:t>
      </w:r>
      <w:r w:rsidRPr="1CF355FE">
        <w:rPr>
          <w:lang w:val="en-US"/>
        </w:rPr>
        <w:t xml:space="preserve">Interested </w:t>
      </w:r>
      <w:proofErr w:type="spellStart"/>
      <w:r w:rsidRPr="1CF355FE">
        <w:rPr>
          <w:lang w:val="en-US"/>
        </w:rPr>
        <w:t>organisations</w:t>
      </w:r>
      <w:proofErr w:type="spellEnd"/>
      <w:r w:rsidRPr="1CF355FE">
        <w:rPr>
          <w:lang w:val="en-US"/>
        </w:rPr>
        <w:t xml:space="preserve"> are invited to attend the session to learn more about the program, meet the Navigator teams and ask questions. Attendance is optional. </w:t>
      </w:r>
    </w:p>
    <w:p w14:paraId="1F92BD72" w14:textId="4A3A3D18" w:rsidR="00945FF3" w:rsidRPr="00945FF3" w:rsidRDefault="6639427B" w:rsidP="0870A82B">
      <w:pPr>
        <w:keepNext/>
        <w:keepLines/>
      </w:pPr>
      <w:r w:rsidRPr="1CF355FE">
        <w:rPr>
          <w:lang w:val="en-US"/>
        </w:rPr>
        <w:t xml:space="preserve">To register, please email </w:t>
      </w:r>
      <w:hyperlink r:id="rId15">
        <w:r w:rsidRPr="1CF355FE">
          <w:rPr>
            <w:lang w:val="en-US"/>
          </w:rPr>
          <w:t>navigator@education.vic.gov.au</w:t>
        </w:r>
      </w:hyperlink>
      <w:r w:rsidRPr="1CF355FE">
        <w:rPr>
          <w:lang w:val="en-US"/>
        </w:rPr>
        <w:t xml:space="preserve"> b</w:t>
      </w:r>
      <w:r w:rsidRPr="00642B9D">
        <w:rPr>
          <w:lang w:val="en-US"/>
        </w:rPr>
        <w:t xml:space="preserve">y </w:t>
      </w:r>
      <w:r w:rsidR="00642B9D" w:rsidRPr="00642B9D">
        <w:rPr>
          <w:b/>
          <w:bCs/>
          <w:lang w:val="en-US"/>
        </w:rPr>
        <w:t>2</w:t>
      </w:r>
      <w:r w:rsidR="00685223">
        <w:rPr>
          <w:b/>
          <w:bCs/>
          <w:lang w:val="en-US"/>
        </w:rPr>
        <w:t>9</w:t>
      </w:r>
      <w:r w:rsidR="0F4B38AB" w:rsidRPr="00642B9D">
        <w:rPr>
          <w:b/>
          <w:bCs/>
          <w:lang w:val="en-US"/>
        </w:rPr>
        <w:t xml:space="preserve"> May 2026</w:t>
      </w:r>
      <w:r w:rsidRPr="1CF355FE">
        <w:rPr>
          <w:b/>
          <w:bCs/>
          <w:lang w:val="en-US"/>
        </w:rPr>
        <w:t xml:space="preserve"> </w:t>
      </w:r>
      <w:r w:rsidRPr="1CF355FE">
        <w:rPr>
          <w:lang w:val="en-US"/>
        </w:rPr>
        <w:t xml:space="preserve">and </w:t>
      </w:r>
      <w:r w:rsidRPr="1CF355FE">
        <w:rPr>
          <w:b/>
          <w:bCs/>
          <w:lang w:val="en-US"/>
        </w:rPr>
        <w:t>specify which area/s you are interested in applying for.</w:t>
      </w:r>
    </w:p>
    <w:p w14:paraId="0A95CBB2" w14:textId="673BDE58" w:rsidR="00945FF3" w:rsidRPr="00945FF3" w:rsidRDefault="12E67307" w:rsidP="0870A82B">
      <w:pPr>
        <w:pStyle w:val="Heading2"/>
        <w:spacing w:line="276" w:lineRule="auto"/>
        <w:jc w:val="both"/>
      </w:pPr>
      <w:r w:rsidRPr="16DAAA35">
        <w:rPr>
          <w:lang w:val="en-AU"/>
        </w:rPr>
        <w:t>PART 2 – PROGRAM OVERVIEW</w:t>
      </w:r>
    </w:p>
    <w:p w14:paraId="613E074B" w14:textId="1AFCEDA5" w:rsidR="00945FF3" w:rsidRPr="00945FF3" w:rsidRDefault="12E67307" w:rsidP="0870A82B">
      <w:pPr>
        <w:keepNext/>
        <w:keepLines/>
        <w:rPr>
          <w:b/>
          <w:bCs/>
        </w:rPr>
      </w:pPr>
      <w:r w:rsidRPr="0870A82B">
        <w:rPr>
          <w:b/>
          <w:bCs/>
          <w:lang w:val="en-AU"/>
        </w:rPr>
        <w:t>Background</w:t>
      </w:r>
    </w:p>
    <w:p w14:paraId="54BCBD14" w14:textId="2110D644" w:rsidR="00945FF3" w:rsidRPr="00945FF3" w:rsidRDefault="12E67307" w:rsidP="0870A82B">
      <w:r w:rsidRPr="0870A82B">
        <w:t>Navigator commenced as a pilot program in July 2016 and now operates state-wide, in each of the 17 DE Areas.</w:t>
      </w:r>
      <w:r w:rsidRPr="0870A82B">
        <w:rPr>
          <w:lang w:val="en-AU"/>
        </w:rPr>
        <w:t xml:space="preserve"> </w:t>
      </w:r>
    </w:p>
    <w:p w14:paraId="0C9FB12A" w14:textId="243380C9" w:rsidR="00945FF3" w:rsidRPr="00945FF3" w:rsidRDefault="330FE2EE" w:rsidP="0870A82B">
      <w:r w:rsidRPr="0870A82B">
        <w:t xml:space="preserve">In Victoria, there are significant number of young people who have </w:t>
      </w:r>
      <w:proofErr w:type="spellStart"/>
      <w:r w:rsidRPr="0870A82B">
        <w:t>disengaged,or</w:t>
      </w:r>
      <w:proofErr w:type="spellEnd"/>
      <w:r w:rsidRPr="0870A82B">
        <w:t xml:space="preserve"> are at risk of disengaging from</w:t>
      </w:r>
      <w:r w:rsidR="12E67307" w:rsidRPr="0870A82B">
        <w:t xml:space="preserve"> education or training. Many of these young people face multiple barriers to re-engaging with education and as a result, often need intensive, multifaceted supports to enable them to overcome these barriers and pursue educational success.</w:t>
      </w:r>
    </w:p>
    <w:p w14:paraId="11B7098B" w14:textId="42FE044B" w:rsidR="00945FF3" w:rsidRPr="00945FF3" w:rsidRDefault="1C71DCAF" w:rsidP="0870A82B">
      <w:r>
        <w:t xml:space="preserve">Aligning to the Education State Agenda, Navigator fills this need by providing individualised, intensive Case-management support - </w:t>
      </w:r>
      <w:r w:rsidR="0EB26FA4">
        <w:t>it is a targeted support service that works in partnership with young people, families, support services and schools to enable young people to achieve their educational goals and re-engage with education.</w:t>
      </w:r>
    </w:p>
    <w:p w14:paraId="2B7EC3EF" w14:textId="08BD5701" w:rsidR="6BB07F1A" w:rsidRPr="00F973AC" w:rsidRDefault="6BB07F1A" w:rsidP="1CF355FE">
      <w:r w:rsidRPr="00F973AC">
        <w:t xml:space="preserve">Since 2023, the 4 Areas subject to this process have been piloting the expansion of the program to include 10-17 year olds. </w:t>
      </w:r>
      <w:r w:rsidR="61C2E66B" w:rsidRPr="00F973AC">
        <w:t>The continuation of support for 10 and 11 year olds under the new contract will be subject to further negotiation with the successful applicant</w:t>
      </w:r>
      <w:r w:rsidR="3EE99876" w:rsidRPr="00F973AC">
        <w:t>, and DE will be the ultimate decision-maker on</w:t>
      </w:r>
      <w:r w:rsidR="0FC5CBCF" w:rsidRPr="00F973AC">
        <w:t xml:space="preserve"> </w:t>
      </w:r>
      <w:r w:rsidR="3EE99876" w:rsidRPr="00F973AC">
        <w:t>the scope of the program</w:t>
      </w:r>
      <w:r w:rsidR="61C2E66B" w:rsidRPr="00F973AC">
        <w:t>.</w:t>
      </w:r>
      <w:r w:rsidR="53CBDC1D" w:rsidRPr="00F973AC">
        <w:t xml:space="preserve"> Applicants are not required to address consideration of a younger clientele in</w:t>
      </w:r>
      <w:r w:rsidR="79CCDEEE" w:rsidRPr="00F973AC">
        <w:t xml:space="preserve"> their responses, but may choose to discuss different approaches to clients based on age and maturity.</w:t>
      </w:r>
    </w:p>
    <w:p w14:paraId="4F510D7F" w14:textId="0B642F3A" w:rsidR="00945FF3" w:rsidRPr="00945FF3" w:rsidRDefault="00945FF3" w:rsidP="0870A82B">
      <w:pPr>
        <w:keepNext/>
        <w:keepLines/>
      </w:pPr>
    </w:p>
    <w:p w14:paraId="445F2DF1" w14:textId="53D775F4" w:rsidR="00945FF3" w:rsidRPr="00945FF3" w:rsidRDefault="1FFAF540" w:rsidP="0870A82B">
      <w:pPr>
        <w:keepNext/>
        <w:keepLines/>
        <w:rPr>
          <w:b/>
          <w:bCs/>
        </w:rPr>
      </w:pPr>
      <w:r w:rsidRPr="0870A82B">
        <w:rPr>
          <w:b/>
          <w:bCs/>
        </w:rPr>
        <w:t xml:space="preserve">What is the purpose of Navigator? </w:t>
      </w:r>
    </w:p>
    <w:p w14:paraId="033E10F1" w14:textId="3B8163BB" w:rsidR="00945FF3" w:rsidRPr="00945FF3" w:rsidRDefault="1FFAF540" w:rsidP="0870A82B">
      <w:pPr>
        <w:keepNext/>
        <w:keepLines/>
      </w:pPr>
      <w:r w:rsidRPr="0870A82B">
        <w:t xml:space="preserve">The purpose of Navigator is to provide assertive outreach (including Case Management) to disengaged young people to support them to successfully re-engage with education. Navigator is defined by its partnership approach between the community sector, DE and education providers to enable a service that: </w:t>
      </w:r>
    </w:p>
    <w:p w14:paraId="756BEDF8" w14:textId="71AACC39" w:rsidR="00945FF3" w:rsidRPr="00945FF3" w:rsidRDefault="1FFAF540" w:rsidP="0870A82B">
      <w:pPr>
        <w:pStyle w:val="ListParagraph"/>
        <w:numPr>
          <w:ilvl w:val="0"/>
          <w:numId w:val="13"/>
        </w:numPr>
        <w:spacing w:line="276" w:lineRule="auto"/>
        <w:jc w:val="both"/>
        <w:rPr>
          <w:rFonts w:ascii="Arial" w:eastAsia="Arial" w:hAnsi="Arial" w:cs="Arial"/>
        </w:rPr>
      </w:pPr>
      <w:r w:rsidRPr="0870A82B">
        <w:rPr>
          <w:rFonts w:ascii="Arial" w:eastAsia="Arial" w:hAnsi="Arial" w:cs="Arial"/>
        </w:rPr>
        <w:t xml:space="preserve">actively seeks out disengaged young people and provides individualised support that is targeted to supporting their re-engagement back into education, and that is focused on the young person’s needs, strengths and interests    </w:t>
      </w:r>
    </w:p>
    <w:p w14:paraId="29714B33" w14:textId="283AD124" w:rsidR="00945FF3" w:rsidRPr="00945FF3" w:rsidRDefault="1FFAF540" w:rsidP="0870A82B">
      <w:pPr>
        <w:pStyle w:val="ListParagraph"/>
        <w:numPr>
          <w:ilvl w:val="0"/>
          <w:numId w:val="13"/>
        </w:numPr>
        <w:spacing w:line="276" w:lineRule="auto"/>
        <w:jc w:val="both"/>
        <w:rPr>
          <w:rFonts w:ascii="Arial" w:eastAsia="Arial" w:hAnsi="Arial" w:cs="Arial"/>
        </w:rPr>
      </w:pPr>
      <w:r w:rsidRPr="0870A82B">
        <w:rPr>
          <w:rFonts w:ascii="Arial" w:eastAsia="Arial" w:hAnsi="Arial" w:cs="Arial"/>
        </w:rPr>
        <w:t xml:space="preserve">can work with families, carers, support networks and schools to provide holistic support to aid re-engagement with education </w:t>
      </w:r>
    </w:p>
    <w:p w14:paraId="4FEBC4E5" w14:textId="7F7AC13C" w:rsidR="00945FF3" w:rsidRPr="00945FF3" w:rsidRDefault="1FFAF540" w:rsidP="0870A82B">
      <w:pPr>
        <w:pStyle w:val="ListParagraph"/>
        <w:numPr>
          <w:ilvl w:val="0"/>
          <w:numId w:val="13"/>
        </w:numPr>
        <w:spacing w:line="276" w:lineRule="auto"/>
        <w:jc w:val="both"/>
        <w:rPr>
          <w:rFonts w:ascii="Arial" w:eastAsia="Arial" w:hAnsi="Arial" w:cs="Arial"/>
        </w:rPr>
      </w:pPr>
      <w:r w:rsidRPr="0870A82B">
        <w:rPr>
          <w:rFonts w:ascii="Arial" w:eastAsia="Arial" w:hAnsi="Arial" w:cs="Arial"/>
        </w:rPr>
        <w:t xml:space="preserve">supports place-based responses to disengagement by partnering with, and referring to, a range of local services and working collectively to solve local issues and support re-engagement with education.  </w:t>
      </w:r>
    </w:p>
    <w:p w14:paraId="7369E868" w14:textId="57AA4CCC" w:rsidR="00945FF3" w:rsidRPr="00945FF3" w:rsidRDefault="1FFAF540" w:rsidP="0870A82B">
      <w:pPr>
        <w:rPr>
          <w:b/>
          <w:bCs/>
        </w:rPr>
      </w:pPr>
      <w:r w:rsidRPr="0870A82B">
        <w:rPr>
          <w:b/>
          <w:bCs/>
        </w:rPr>
        <w:t xml:space="preserve">Who are the program participants? </w:t>
      </w:r>
    </w:p>
    <w:p w14:paraId="32348628" w14:textId="24C11927" w:rsidR="00945FF3" w:rsidRPr="00945FF3" w:rsidRDefault="0DCCF464" w:rsidP="0870A82B">
      <w:pPr>
        <w:spacing w:line="276" w:lineRule="auto"/>
        <w:jc w:val="both"/>
      </w:pPr>
      <w:r w:rsidRPr="1CF355FE">
        <w:rPr>
          <w:rFonts w:ascii="Arial" w:eastAsia="Arial" w:hAnsi="Arial" w:cs="Arial"/>
        </w:rPr>
        <w:t xml:space="preserve">Navigator is available to young people who: </w:t>
      </w:r>
    </w:p>
    <w:p w14:paraId="659CAE6E" w14:textId="20EB2F61" w:rsidR="00945FF3" w:rsidRPr="00945FF3" w:rsidRDefault="1FFAF540" w:rsidP="0F8FC276">
      <w:pPr>
        <w:pStyle w:val="ListParagraph"/>
        <w:numPr>
          <w:ilvl w:val="0"/>
          <w:numId w:val="12"/>
        </w:numPr>
        <w:spacing w:line="276" w:lineRule="auto"/>
        <w:jc w:val="both"/>
        <w:rPr>
          <w:rFonts w:ascii="Arial" w:eastAsia="Arial" w:hAnsi="Arial" w:cs="Arial"/>
        </w:rPr>
      </w:pPr>
      <w:r w:rsidRPr="0F8FC276">
        <w:rPr>
          <w:rFonts w:ascii="Arial" w:eastAsia="Arial" w:hAnsi="Arial" w:cs="Arial"/>
        </w:rPr>
        <w:t>are aged between 1</w:t>
      </w:r>
      <w:r w:rsidR="2BECFAD0" w:rsidRPr="0F8FC276">
        <w:rPr>
          <w:rFonts w:ascii="Arial" w:eastAsia="Arial" w:hAnsi="Arial" w:cs="Arial"/>
        </w:rPr>
        <w:t>2</w:t>
      </w:r>
      <w:r w:rsidRPr="0F8FC276">
        <w:rPr>
          <w:rFonts w:ascii="Arial" w:eastAsia="Arial" w:hAnsi="Arial" w:cs="Arial"/>
        </w:rPr>
        <w:t xml:space="preserve"> and 17 years of age (inclusive)</w:t>
      </w:r>
      <w:r w:rsidR="0402253C" w:rsidRPr="0F8FC276">
        <w:rPr>
          <w:rFonts w:ascii="Arial" w:eastAsia="Arial" w:hAnsi="Arial" w:cs="Arial"/>
        </w:rPr>
        <w:t xml:space="preserve"> unless otherwise agreed</w:t>
      </w:r>
      <w:r w:rsidRPr="0F8FC276">
        <w:rPr>
          <w:rFonts w:ascii="Arial" w:eastAsia="Arial" w:hAnsi="Arial" w:cs="Arial"/>
        </w:rPr>
        <w:t xml:space="preserve">  </w:t>
      </w:r>
    </w:p>
    <w:p w14:paraId="11BA173A" w14:textId="56C41717" w:rsidR="00945FF3" w:rsidRPr="00945FF3" w:rsidRDefault="1FFAF540" w:rsidP="0870A82B">
      <w:pPr>
        <w:pStyle w:val="ListParagraph"/>
        <w:numPr>
          <w:ilvl w:val="0"/>
          <w:numId w:val="12"/>
        </w:numPr>
        <w:spacing w:line="276" w:lineRule="auto"/>
        <w:jc w:val="both"/>
        <w:rPr>
          <w:rFonts w:ascii="Arial" w:eastAsia="Arial" w:hAnsi="Arial" w:cs="Arial"/>
        </w:rPr>
      </w:pPr>
      <w:r w:rsidRPr="0870A82B">
        <w:rPr>
          <w:rFonts w:ascii="Arial" w:eastAsia="Arial" w:hAnsi="Arial" w:cs="Arial"/>
        </w:rPr>
        <w:t xml:space="preserve">have attended less than 30% of the previous school term or equivalent time period  </w:t>
      </w:r>
    </w:p>
    <w:p w14:paraId="7D68DAFD" w14:textId="79FDFE16" w:rsidR="00945FF3" w:rsidRPr="00945FF3" w:rsidRDefault="1FFAF540" w:rsidP="0870A82B">
      <w:pPr>
        <w:pStyle w:val="ListParagraph"/>
        <w:numPr>
          <w:ilvl w:val="0"/>
          <w:numId w:val="12"/>
        </w:numPr>
        <w:spacing w:line="276" w:lineRule="auto"/>
        <w:jc w:val="both"/>
        <w:rPr>
          <w:rFonts w:ascii="Arial" w:eastAsia="Arial" w:hAnsi="Arial" w:cs="Arial"/>
        </w:rPr>
      </w:pPr>
      <w:r w:rsidRPr="0870A82B">
        <w:rPr>
          <w:rFonts w:ascii="Arial" w:eastAsia="Arial" w:hAnsi="Arial" w:cs="Arial"/>
        </w:rPr>
        <w:t xml:space="preserve">study, or intend to study in Victoria.  </w:t>
      </w:r>
    </w:p>
    <w:p w14:paraId="471F6ECB" w14:textId="3D74CA84" w:rsidR="00945FF3" w:rsidRPr="00945FF3" w:rsidRDefault="1FFAF540" w:rsidP="0870A82B">
      <w:pPr>
        <w:spacing w:line="276" w:lineRule="auto"/>
        <w:jc w:val="both"/>
      </w:pPr>
      <w:r w:rsidRPr="0870A82B">
        <w:rPr>
          <w:rFonts w:ascii="Arial" w:eastAsia="Arial" w:hAnsi="Arial" w:cs="Arial"/>
        </w:rPr>
        <w:lastRenderedPageBreak/>
        <w:t>Participation in Navigator is voluntary, free to the young person, and by referral. Anyone can refer a young person to the program.</w:t>
      </w:r>
    </w:p>
    <w:p w14:paraId="206B1BAE" w14:textId="5ED8B9DB" w:rsidR="00945FF3" w:rsidRPr="00945FF3" w:rsidRDefault="00945FF3" w:rsidP="0870A82B">
      <w:pPr>
        <w:spacing w:line="276" w:lineRule="auto"/>
        <w:ind w:right="374"/>
        <w:jc w:val="both"/>
        <w:rPr>
          <w:rFonts w:ascii="Arial" w:eastAsia="Arial" w:hAnsi="Arial" w:cs="Arial"/>
          <w:sz w:val="22"/>
          <w:szCs w:val="22"/>
        </w:rPr>
      </w:pPr>
    </w:p>
    <w:p w14:paraId="10D36B03" w14:textId="18C76A96" w:rsidR="00945FF3" w:rsidRPr="00945FF3" w:rsidRDefault="3FD60B8D" w:rsidP="0870A82B">
      <w:pPr>
        <w:rPr>
          <w:b/>
          <w:bCs/>
        </w:rPr>
      </w:pPr>
      <w:r w:rsidRPr="0870A82B">
        <w:rPr>
          <w:b/>
          <w:bCs/>
        </w:rPr>
        <w:t xml:space="preserve">What are the key service delivery elements of the Navigator Program?  </w:t>
      </w:r>
    </w:p>
    <w:p w14:paraId="6B8681D7" w14:textId="29EBAA52" w:rsidR="00945FF3" w:rsidRPr="00945FF3" w:rsidRDefault="3FD60B8D" w:rsidP="0870A82B">
      <w:pPr>
        <w:spacing w:line="276" w:lineRule="auto"/>
        <w:jc w:val="both"/>
        <w:rPr>
          <w:rFonts w:ascii="Arial" w:eastAsia="Arial" w:hAnsi="Arial" w:cs="Arial"/>
        </w:rPr>
      </w:pPr>
      <w:r w:rsidRPr="0870A82B">
        <w:rPr>
          <w:rFonts w:ascii="Arial" w:eastAsia="Arial" w:hAnsi="Arial" w:cs="Arial"/>
        </w:rPr>
        <w:t xml:space="preserve">The elements of Navigator include: </w:t>
      </w:r>
    </w:p>
    <w:p w14:paraId="48B604BA" w14:textId="64A02F06" w:rsidR="00945FF3" w:rsidRPr="00945FF3" w:rsidRDefault="3FD60B8D" w:rsidP="0870A82B">
      <w:pPr>
        <w:pStyle w:val="ListParagraph"/>
        <w:numPr>
          <w:ilvl w:val="0"/>
          <w:numId w:val="11"/>
        </w:numPr>
        <w:spacing w:line="276" w:lineRule="auto"/>
        <w:jc w:val="both"/>
        <w:rPr>
          <w:rFonts w:ascii="Arial" w:eastAsia="Arial" w:hAnsi="Arial" w:cs="Arial"/>
        </w:rPr>
      </w:pPr>
      <w:r w:rsidRPr="0870A82B">
        <w:rPr>
          <w:rFonts w:ascii="Arial" w:eastAsia="Arial" w:hAnsi="Arial" w:cs="Arial"/>
        </w:rPr>
        <w:t xml:space="preserve">Referral </w:t>
      </w:r>
    </w:p>
    <w:p w14:paraId="01AD58BF" w14:textId="08F53455" w:rsidR="00945FF3" w:rsidRPr="00945FF3" w:rsidRDefault="3FD60B8D" w:rsidP="0870A82B">
      <w:pPr>
        <w:pStyle w:val="ListParagraph"/>
        <w:numPr>
          <w:ilvl w:val="0"/>
          <w:numId w:val="11"/>
        </w:numPr>
        <w:spacing w:line="276" w:lineRule="auto"/>
        <w:jc w:val="both"/>
        <w:rPr>
          <w:rFonts w:ascii="Arial" w:eastAsia="Arial" w:hAnsi="Arial" w:cs="Arial"/>
        </w:rPr>
      </w:pPr>
      <w:r w:rsidRPr="0870A82B">
        <w:rPr>
          <w:rFonts w:ascii="Arial" w:eastAsia="Arial" w:hAnsi="Arial" w:cs="Arial"/>
        </w:rPr>
        <w:t xml:space="preserve">Intake and Assessment  </w:t>
      </w:r>
    </w:p>
    <w:p w14:paraId="51B2F8EF" w14:textId="5DD814D3" w:rsidR="00945FF3" w:rsidRPr="00945FF3" w:rsidRDefault="3FD60B8D" w:rsidP="0870A82B">
      <w:pPr>
        <w:pStyle w:val="ListParagraph"/>
        <w:numPr>
          <w:ilvl w:val="0"/>
          <w:numId w:val="11"/>
        </w:numPr>
        <w:spacing w:line="276" w:lineRule="auto"/>
        <w:jc w:val="both"/>
        <w:rPr>
          <w:rFonts w:ascii="Arial" w:eastAsia="Arial" w:hAnsi="Arial" w:cs="Arial"/>
        </w:rPr>
      </w:pPr>
      <w:r w:rsidRPr="0870A82B">
        <w:rPr>
          <w:rFonts w:ascii="Arial" w:eastAsia="Arial" w:hAnsi="Arial" w:cs="Arial"/>
        </w:rPr>
        <w:t xml:space="preserve">Active Hold* </w:t>
      </w:r>
    </w:p>
    <w:p w14:paraId="0CB95607" w14:textId="2D2D7655" w:rsidR="00945FF3" w:rsidRPr="00945FF3" w:rsidRDefault="3FD60B8D" w:rsidP="0870A82B">
      <w:pPr>
        <w:pStyle w:val="ListParagraph"/>
        <w:numPr>
          <w:ilvl w:val="0"/>
          <w:numId w:val="11"/>
        </w:numPr>
        <w:spacing w:line="276" w:lineRule="auto"/>
        <w:jc w:val="both"/>
        <w:rPr>
          <w:rFonts w:ascii="Arial" w:eastAsia="Arial" w:hAnsi="Arial" w:cs="Arial"/>
        </w:rPr>
      </w:pPr>
      <w:r w:rsidRPr="0870A82B">
        <w:rPr>
          <w:rFonts w:ascii="Arial" w:eastAsia="Arial" w:hAnsi="Arial" w:cs="Arial"/>
        </w:rPr>
        <w:t xml:space="preserve">Case Management  </w:t>
      </w:r>
    </w:p>
    <w:p w14:paraId="29E9BF92" w14:textId="700A6E56" w:rsidR="00945FF3" w:rsidRPr="00945FF3" w:rsidRDefault="3FD60B8D" w:rsidP="0870A82B">
      <w:pPr>
        <w:pStyle w:val="ListParagraph"/>
        <w:numPr>
          <w:ilvl w:val="0"/>
          <w:numId w:val="11"/>
        </w:numPr>
        <w:spacing w:line="276" w:lineRule="auto"/>
        <w:jc w:val="both"/>
        <w:rPr>
          <w:rFonts w:ascii="Arial" w:eastAsia="Arial" w:hAnsi="Arial" w:cs="Arial"/>
        </w:rPr>
      </w:pPr>
      <w:r w:rsidRPr="0870A82B">
        <w:rPr>
          <w:rFonts w:ascii="Arial" w:eastAsia="Arial" w:hAnsi="Arial" w:cs="Arial"/>
        </w:rPr>
        <w:t xml:space="preserve">Supported re-engagement with </w:t>
      </w:r>
      <w:r w:rsidR="2FCD6D00" w:rsidRPr="0870A82B">
        <w:rPr>
          <w:rFonts w:ascii="Arial" w:eastAsia="Arial" w:hAnsi="Arial" w:cs="Arial"/>
        </w:rPr>
        <w:t>E</w:t>
      </w:r>
      <w:r w:rsidRPr="0870A82B">
        <w:rPr>
          <w:rFonts w:ascii="Arial" w:eastAsia="Arial" w:hAnsi="Arial" w:cs="Arial"/>
        </w:rPr>
        <w:t xml:space="preserve">ducation / Exit </w:t>
      </w:r>
    </w:p>
    <w:p w14:paraId="04648596" w14:textId="56337BC6" w:rsidR="00945FF3" w:rsidRPr="00945FF3" w:rsidRDefault="3FD60B8D" w:rsidP="0870A82B">
      <w:pPr>
        <w:spacing w:line="276" w:lineRule="auto"/>
        <w:jc w:val="both"/>
        <w:rPr>
          <w:rFonts w:ascii="Arial" w:eastAsia="Arial" w:hAnsi="Arial" w:cs="Arial"/>
          <w:i/>
          <w:iCs/>
        </w:rPr>
      </w:pPr>
      <w:r w:rsidRPr="0870A82B">
        <w:rPr>
          <w:rFonts w:ascii="Arial" w:eastAsia="Arial" w:hAnsi="Arial" w:cs="Arial"/>
          <w:i/>
          <w:iCs/>
        </w:rPr>
        <w:t xml:space="preserve">* In addition to providing case management support, Service Providers are required to actively and regularly support any young people who are on their waiting list for case management or who are assessed as not requiring Intensive Case Management - this is known as ‘Active Hold’. Service providers are expected to dedicate FTE to the management of Active Hold and should view it as a ‘light-touch’ case management service, or the delivery of brief interventions/supports that resolve the young person’s need to progress to case management.  </w:t>
      </w:r>
    </w:p>
    <w:p w14:paraId="7CFD34D7" w14:textId="075ADCED" w:rsidR="00945FF3" w:rsidRPr="00945FF3" w:rsidRDefault="3FD60B8D" w:rsidP="0870A82B">
      <w:pPr>
        <w:spacing w:line="276" w:lineRule="auto"/>
        <w:jc w:val="both"/>
        <w:rPr>
          <w:rFonts w:ascii="Arial" w:eastAsia="Arial" w:hAnsi="Arial" w:cs="Arial"/>
        </w:rPr>
      </w:pPr>
      <w:r w:rsidRPr="0870A82B">
        <w:rPr>
          <w:rFonts w:ascii="Arial" w:eastAsia="Arial" w:hAnsi="Arial" w:cs="Arial"/>
        </w:rPr>
        <w:t>Not every young person will move through each stage of Navigator sequentially and the local Navigator DE team and Service Provider will</w:t>
      </w:r>
      <w:r w:rsidR="625BF17C" w:rsidRPr="0870A82B">
        <w:rPr>
          <w:rFonts w:ascii="Arial" w:eastAsia="Arial" w:hAnsi="Arial" w:cs="Arial"/>
        </w:rPr>
        <w:t xml:space="preserve"> locally</w:t>
      </w:r>
      <w:r w:rsidRPr="0870A82B">
        <w:rPr>
          <w:rFonts w:ascii="Arial" w:eastAsia="Arial" w:hAnsi="Arial" w:cs="Arial"/>
        </w:rPr>
        <w:t xml:space="preserve"> determine how they support young people to move through the stages of the program to best support their re-engagement in education.  </w:t>
      </w:r>
    </w:p>
    <w:p w14:paraId="0452BAD5" w14:textId="21F0A197" w:rsidR="00945FF3" w:rsidRPr="00945FF3" w:rsidRDefault="3FD60B8D" w:rsidP="0870A82B">
      <w:pPr>
        <w:spacing w:line="276" w:lineRule="auto"/>
        <w:jc w:val="both"/>
        <w:rPr>
          <w:rFonts w:ascii="Arial" w:eastAsia="Arial" w:hAnsi="Arial" w:cs="Arial"/>
          <w:i/>
          <w:iCs/>
        </w:rPr>
      </w:pPr>
      <w:r w:rsidRPr="0870A82B">
        <w:rPr>
          <w:rFonts w:ascii="Arial" w:eastAsia="Arial" w:hAnsi="Arial" w:cs="Arial"/>
          <w:i/>
          <w:iCs/>
        </w:rPr>
        <w:t xml:space="preserve"> (See below for Service Provider expectations against each element)</w:t>
      </w:r>
    </w:p>
    <w:p w14:paraId="5DAD8A7C" w14:textId="059BE26E" w:rsidR="00945FF3" w:rsidRPr="00945FF3" w:rsidRDefault="00945FF3" w:rsidP="00945FF3"/>
    <w:p w14:paraId="410B2967" w14:textId="298C4994" w:rsidR="126B29C2" w:rsidRDefault="126B29C2" w:rsidP="0870A82B">
      <w:pPr>
        <w:rPr>
          <w:b/>
          <w:bCs/>
        </w:rPr>
      </w:pPr>
      <w:r w:rsidRPr="0870A82B">
        <w:rPr>
          <w:b/>
          <w:bCs/>
        </w:rPr>
        <w:t xml:space="preserve">Who delivers Navigator and how do they work together? </w:t>
      </w:r>
    </w:p>
    <w:p w14:paraId="0092678F" w14:textId="285BC416" w:rsidR="126B29C2" w:rsidRDefault="126B29C2" w:rsidP="0870A82B">
      <w:r>
        <w:t xml:space="preserve">Each of DE’s 17 Areas have a local Navigator team comprising:  </w:t>
      </w:r>
    </w:p>
    <w:p w14:paraId="467C20D4" w14:textId="76725A40" w:rsidR="126B29C2" w:rsidRDefault="126B29C2" w:rsidP="0870A82B">
      <w:pPr>
        <w:pStyle w:val="ListParagraph"/>
        <w:numPr>
          <w:ilvl w:val="0"/>
          <w:numId w:val="10"/>
        </w:numPr>
      </w:pPr>
      <w:r>
        <w:t>A Navigator Coordinator/s</w:t>
      </w:r>
      <w:r w:rsidR="36A42CFC">
        <w:t xml:space="preserve"> working as part of a larger regional DE team</w:t>
      </w:r>
      <w:r>
        <w:t xml:space="preserve">. </w:t>
      </w:r>
    </w:p>
    <w:p w14:paraId="57084D7A" w14:textId="0A7B2F41" w:rsidR="126B29C2" w:rsidRDefault="126B29C2" w:rsidP="0870A82B">
      <w:pPr>
        <w:pStyle w:val="ListParagraph"/>
        <w:numPr>
          <w:ilvl w:val="0"/>
          <w:numId w:val="10"/>
        </w:numPr>
      </w:pPr>
      <w:r>
        <w:t xml:space="preserve">A Service Provider </w:t>
      </w:r>
      <w:r w:rsidR="31C175D0">
        <w:t>(</w:t>
      </w:r>
      <w:r>
        <w:t>contracted by DE to deliver Navigator to eligible young people</w:t>
      </w:r>
      <w:r w:rsidR="677C4C30">
        <w:t>)</w:t>
      </w:r>
      <w:r>
        <w:t xml:space="preserve">.  </w:t>
      </w:r>
    </w:p>
    <w:p w14:paraId="00A37132" w14:textId="6234710A" w:rsidR="126B29C2" w:rsidRDefault="126B29C2" w:rsidP="0870A82B">
      <w:r>
        <w:t xml:space="preserve">The local Navigator DE team and Service Provider work together with schools and education providers to develop a network of local support services that can be drawn on to support young people and education providers and overcome local issues.  </w:t>
      </w:r>
    </w:p>
    <w:p w14:paraId="6E14AE4A" w14:textId="1F4B7176" w:rsidR="202BD836" w:rsidRDefault="202BD836" w:rsidP="0870A82B">
      <w:r>
        <w:t xml:space="preserve">A Central team in DE oversees and manages the Navigator program at a state-wide level, working closely with local Navigator teams.  </w:t>
      </w:r>
    </w:p>
    <w:p w14:paraId="33B98CEF" w14:textId="772A0FD2" w:rsidR="0870A82B" w:rsidRDefault="0870A82B" w:rsidP="0870A82B"/>
    <w:p w14:paraId="5FE5E1B2" w14:textId="3E0C98D0" w:rsidR="202BD836" w:rsidRDefault="202BD836" w:rsidP="0870A82B">
      <w:pPr>
        <w:rPr>
          <w:b/>
          <w:bCs/>
        </w:rPr>
      </w:pPr>
      <w:r w:rsidRPr="0870A82B">
        <w:rPr>
          <w:b/>
          <w:bCs/>
        </w:rPr>
        <w:t xml:space="preserve">Service Providers  </w:t>
      </w:r>
    </w:p>
    <w:p w14:paraId="22C53334" w14:textId="2D60B630" w:rsidR="202BD836" w:rsidRDefault="202BD836" w:rsidP="0870A82B">
      <w:pPr>
        <w:rPr>
          <w:i/>
          <w:iCs/>
        </w:rPr>
      </w:pPr>
      <w:r w:rsidRPr="0870A82B">
        <w:rPr>
          <w:i/>
          <w:iCs/>
        </w:rPr>
        <w:t xml:space="preserve">**This expression of interest process is to fill the role of Service Provider** </w:t>
      </w:r>
    </w:p>
    <w:p w14:paraId="7C250574" w14:textId="2E20D7AB" w:rsidR="202BD836" w:rsidRDefault="202BD836" w:rsidP="0870A82B">
      <w:r>
        <w:t>Service Providers are contracted to deliver (or be responsible for the delivery of) Intake and Assessment, Case Management and Active Hold services in each Area. This may involve delivery as a sole provider, or through a consortium of local organisations working in partnership.</w:t>
      </w:r>
    </w:p>
    <w:p w14:paraId="56627079" w14:textId="29335EAA" w:rsidR="25AC10B7" w:rsidRDefault="25AC10B7" w:rsidP="0870A82B">
      <w:r>
        <w:t xml:space="preserve">The service delivery model for Navigator involves Service Providers supporting young people to re-engage with education through: </w:t>
      </w:r>
    </w:p>
    <w:p w14:paraId="0A3128F5" w14:textId="0DC78031" w:rsidR="25AC10B7" w:rsidRDefault="25AC10B7" w:rsidP="0870A82B">
      <w:pPr>
        <w:pStyle w:val="ListParagraph"/>
        <w:numPr>
          <w:ilvl w:val="0"/>
          <w:numId w:val="9"/>
        </w:numPr>
      </w:pPr>
      <w:r>
        <w:t xml:space="preserve">receiving referrals from the Navigator Coordinator, then seeking out and connecting with young people who have disengaged from schooling (or their family) and conducting Intake and Assessment </w:t>
      </w:r>
    </w:p>
    <w:p w14:paraId="5E8C4763" w14:textId="3F8CD47B" w:rsidR="25AC10B7" w:rsidRDefault="25AC10B7" w:rsidP="0870A82B">
      <w:pPr>
        <w:pStyle w:val="ListParagraph"/>
        <w:numPr>
          <w:ilvl w:val="0"/>
          <w:numId w:val="9"/>
        </w:numPr>
      </w:pPr>
      <w:r>
        <w:lastRenderedPageBreak/>
        <w:t xml:space="preserve">working with the young person to identify their learning needs, capabilities and aspirations and develop an education re-engagement plan that involves family, carers, school and community supports </w:t>
      </w:r>
    </w:p>
    <w:p w14:paraId="710A3850" w14:textId="7D0A9127" w:rsidR="25AC10B7" w:rsidRDefault="25AC10B7" w:rsidP="0870A82B">
      <w:pPr>
        <w:pStyle w:val="ListParagraph"/>
        <w:numPr>
          <w:ilvl w:val="0"/>
          <w:numId w:val="9"/>
        </w:numPr>
      </w:pPr>
      <w:r>
        <w:t xml:space="preserve">working closely with other community services and education providers to ensure the relevant provision of wrap around supports for the young person and their family </w:t>
      </w:r>
    </w:p>
    <w:p w14:paraId="476F2FFF" w14:textId="6F963FA9" w:rsidR="25AC10B7" w:rsidRDefault="25AC10B7" w:rsidP="0870A82B">
      <w:pPr>
        <w:pStyle w:val="ListParagraph"/>
        <w:numPr>
          <w:ilvl w:val="0"/>
          <w:numId w:val="9"/>
        </w:numPr>
      </w:pPr>
      <w:r>
        <w:t xml:space="preserve">assisting young people to overcome learning, social and other barriers so that they can successfully engage and transition through education, including engaging support services where required </w:t>
      </w:r>
    </w:p>
    <w:p w14:paraId="1EA3BECC" w14:textId="5B6B1B56" w:rsidR="25AC10B7" w:rsidRDefault="25AC10B7" w:rsidP="0870A82B">
      <w:pPr>
        <w:pStyle w:val="ListParagraph"/>
        <w:numPr>
          <w:ilvl w:val="0"/>
          <w:numId w:val="9"/>
        </w:numPr>
      </w:pPr>
      <w:r>
        <w:t xml:space="preserve">monitoring and supporting a young person as they re-engage in education (once a young person re-engages with mainstream school the service provider continues to support them until they maintain 70% attendance for 2 terms, then provides them with a Supported Exit from the program.) </w:t>
      </w:r>
    </w:p>
    <w:p w14:paraId="3FB7AD35" w14:textId="33DBA88E" w:rsidR="25AC10B7" w:rsidRDefault="25AC10B7" w:rsidP="0870A82B">
      <w:r>
        <w:t>Relationships and partnerships with relevant stakeholders are essential to align service responses to young people who have disengaged with education, and to reduce service duplication in local areas.</w:t>
      </w:r>
    </w:p>
    <w:p w14:paraId="10ADA3E2" w14:textId="28EBEB20" w:rsidR="0870A82B" w:rsidRDefault="0870A82B" w:rsidP="0870A82B"/>
    <w:p w14:paraId="3529D751" w14:textId="713FC547" w:rsidR="09839DAE" w:rsidRDefault="09839DAE" w:rsidP="0870A82B">
      <w:pPr>
        <w:rPr>
          <w:b/>
          <w:bCs/>
        </w:rPr>
      </w:pPr>
      <w:r w:rsidRPr="0870A82B">
        <w:rPr>
          <w:b/>
          <w:bCs/>
        </w:rPr>
        <w:t xml:space="preserve">Navigator Coordinators and local DE team  </w:t>
      </w:r>
    </w:p>
    <w:p w14:paraId="6FC8F9D4" w14:textId="1AE10B18" w:rsidR="09839DAE" w:rsidRDefault="09839DAE" w:rsidP="0870A82B">
      <w:r>
        <w:t>The DE Navigator Coordinator/s is the primary contact for Service Providers – they, along with their local team, play a key role in the local implementation of the Navigator program and facilitate the connections between Service Providers and education providers. They work closely with their local Service Provider and play a key role in managing the relationship between Service Providers,</w:t>
      </w:r>
      <w:r w:rsidR="26607871">
        <w:t xml:space="preserve"> schools, local DE teams and other key services. Local DE teams also build the capacity of schools and the broader service system.  </w:t>
      </w:r>
    </w:p>
    <w:p w14:paraId="5D0C06D6" w14:textId="6FE399CE" w:rsidR="26607871" w:rsidRDefault="26607871" w:rsidP="0870A82B">
      <w:r>
        <w:t>Navigator Coordinators receive all referrals to the program and, as part of the local Navigator team, monitor service delivery, re-engagement processes and outcomes for young people. Upon referral, Navigator Coordinators establish a young person’s eligibility for the program and may facilitate the linkage of young people to broader Area and community supports.</w:t>
      </w:r>
    </w:p>
    <w:p w14:paraId="053B1FC5" w14:textId="71EE9A1A" w:rsidR="0870A82B" w:rsidRDefault="0870A82B" w:rsidP="0870A82B"/>
    <w:p w14:paraId="015A7CD2" w14:textId="471E0091" w:rsidR="26607871" w:rsidRDefault="26607871" w:rsidP="0870A82B">
      <w:pPr>
        <w:rPr>
          <w:b/>
          <w:bCs/>
        </w:rPr>
      </w:pPr>
      <w:r w:rsidRPr="0870A82B">
        <w:rPr>
          <w:b/>
          <w:bCs/>
        </w:rPr>
        <w:t xml:space="preserve">Navigator Central Team  </w:t>
      </w:r>
    </w:p>
    <w:p w14:paraId="11F682FF" w14:textId="4E5FE55F" w:rsidR="26607871" w:rsidRDefault="26607871" w:rsidP="0870A82B">
      <w:r>
        <w:t xml:space="preserve">Navigator has a small, Central DE team that oversees the program at a state-wide level. They play a key role in identifying and monitoring state-wide trends, managing reporting, contractual and funding arrangements and providing state-wide operational support.   </w:t>
      </w:r>
    </w:p>
    <w:p w14:paraId="70921CEF" w14:textId="218ED007" w:rsidR="0870A82B" w:rsidRDefault="0870A82B" w:rsidP="0870A82B">
      <w:pPr>
        <w:rPr>
          <w:b/>
          <w:bCs/>
        </w:rPr>
      </w:pPr>
    </w:p>
    <w:p w14:paraId="6413E7BA" w14:textId="3BB86C48" w:rsidR="26607871" w:rsidRDefault="26607871" w:rsidP="0870A82B">
      <w:pPr>
        <w:rPr>
          <w:b/>
          <w:bCs/>
        </w:rPr>
      </w:pPr>
      <w:r w:rsidRPr="0870A82B">
        <w:rPr>
          <w:b/>
          <w:bCs/>
        </w:rPr>
        <w:t xml:space="preserve">Schools </w:t>
      </w:r>
    </w:p>
    <w:p w14:paraId="660E37F4" w14:textId="05F4F0D0" w:rsidR="26607871" w:rsidRDefault="26607871" w:rsidP="0870A82B">
      <w:r>
        <w:t>Schools are well placed to identify disengaged students and can refer young people to Navigator when they have exhausted other options to re-engage the young person. They work with the other program partners to ensure each young person is supported in their Navigator journey and re-engagement to school. Schools can also be supported by the Navigator Program, through capacity building, to strengthen their approach to supporting disengaged students and ensuring a supporting environment for their whole school community.</w:t>
      </w:r>
    </w:p>
    <w:p w14:paraId="11EC0EA6" w14:textId="1A843EDE" w:rsidR="0870A82B" w:rsidRDefault="0870A82B" w:rsidP="0870A82B">
      <w:pPr>
        <w:rPr>
          <w:rFonts w:asciiTheme="majorHAnsi" w:eastAsiaTheme="majorEastAsia" w:hAnsiTheme="majorHAnsi"/>
          <w:color w:val="1F1545" w:themeColor="accent1"/>
          <w:sz w:val="28"/>
          <w:szCs w:val="28"/>
        </w:rPr>
      </w:pPr>
    </w:p>
    <w:p w14:paraId="38D35721" w14:textId="41D9FFA2" w:rsidR="2C3ABE5B" w:rsidRDefault="2C3ABE5B" w:rsidP="0870A82B">
      <w:r w:rsidRPr="0870A82B">
        <w:rPr>
          <w:rFonts w:asciiTheme="majorHAnsi" w:eastAsiaTheme="majorEastAsia" w:hAnsiTheme="majorHAnsi"/>
          <w:color w:val="1F1545" w:themeColor="accent1"/>
          <w:sz w:val="28"/>
          <w:szCs w:val="28"/>
        </w:rPr>
        <w:t xml:space="preserve">What are the outcomes Navigator is seeking to achieve?  </w:t>
      </w:r>
      <w:r>
        <w:t xml:space="preserve"> </w:t>
      </w:r>
    </w:p>
    <w:p w14:paraId="277DA66C" w14:textId="0D214CC1" w:rsidR="23B0BEA8" w:rsidRDefault="23B0BEA8" w:rsidP="0870A82B">
      <w:pPr>
        <w:rPr>
          <w:b/>
          <w:bCs/>
        </w:rPr>
      </w:pPr>
      <w:r w:rsidRPr="0870A82B">
        <w:rPr>
          <w:b/>
          <w:bCs/>
        </w:rPr>
        <w:t>Participants</w:t>
      </w:r>
    </w:p>
    <w:p w14:paraId="1C9F9BF7" w14:textId="78E21E30" w:rsidR="23B0BEA8" w:rsidRDefault="23B0BEA8" w:rsidP="0870A82B">
      <w:r>
        <w:t>In the short to medium term</w:t>
      </w:r>
      <w:r w:rsidR="0863AECD">
        <w:t>:</w:t>
      </w:r>
    </w:p>
    <w:p w14:paraId="302D74CD" w14:textId="52FE6E6C" w:rsidR="23B0BEA8" w:rsidRDefault="23B0BEA8" w:rsidP="0870A82B">
      <w:pPr>
        <w:pStyle w:val="ListParagraph"/>
        <w:numPr>
          <w:ilvl w:val="0"/>
          <w:numId w:val="8"/>
        </w:numPr>
      </w:pPr>
      <w:r>
        <w:t>Improved social and emotional wellbeing</w:t>
      </w:r>
    </w:p>
    <w:p w14:paraId="02881EB2" w14:textId="6659CB84" w:rsidR="23B0BEA8" w:rsidRDefault="23B0BEA8" w:rsidP="0870A82B">
      <w:pPr>
        <w:pStyle w:val="ListParagraph"/>
        <w:numPr>
          <w:ilvl w:val="0"/>
          <w:numId w:val="8"/>
        </w:numPr>
      </w:pPr>
      <w:r>
        <w:t>Increased access to community-based services and supports</w:t>
      </w:r>
    </w:p>
    <w:p w14:paraId="5B55225F" w14:textId="2B8FE1BE" w:rsidR="23B0BEA8" w:rsidRDefault="23B0BEA8" w:rsidP="0870A82B">
      <w:pPr>
        <w:pStyle w:val="ListParagraph"/>
        <w:numPr>
          <w:ilvl w:val="0"/>
          <w:numId w:val="8"/>
        </w:numPr>
      </w:pPr>
      <w:r>
        <w:t>Improved understanding of personal goals and educational pathways</w:t>
      </w:r>
    </w:p>
    <w:p w14:paraId="5F600CAA" w14:textId="3B5297BC" w:rsidR="23B0BEA8" w:rsidRDefault="23B0BEA8" w:rsidP="0870A82B">
      <w:pPr>
        <w:pStyle w:val="ListParagraph"/>
        <w:numPr>
          <w:ilvl w:val="0"/>
          <w:numId w:val="8"/>
        </w:numPr>
      </w:pPr>
      <w:r>
        <w:t>Improved engagement in education (mainstream, FLO, or tertiary)</w:t>
      </w:r>
    </w:p>
    <w:p w14:paraId="7F0DA772" w14:textId="1B640E05" w:rsidR="23B0BEA8" w:rsidRDefault="23B0BEA8" w:rsidP="0870A82B">
      <w:pPr>
        <w:pStyle w:val="ListParagraph"/>
        <w:numPr>
          <w:ilvl w:val="0"/>
          <w:numId w:val="8"/>
        </w:numPr>
      </w:pPr>
      <w:r>
        <w:t>Increased attendance at school or participation in positive pathways</w:t>
      </w:r>
    </w:p>
    <w:p w14:paraId="16681A50" w14:textId="2AE3C7D6" w:rsidR="23B0BEA8" w:rsidRDefault="23B0BEA8" w:rsidP="0870A82B">
      <w:r>
        <w:t>In the longer term</w:t>
      </w:r>
      <w:r w:rsidR="7BD04804">
        <w:t>:</w:t>
      </w:r>
    </w:p>
    <w:p w14:paraId="5F22EBD9" w14:textId="75A2DBD8" w:rsidR="23B0BEA8" w:rsidRDefault="23B0BEA8" w:rsidP="0870A82B">
      <w:pPr>
        <w:pStyle w:val="ListParagraph"/>
        <w:numPr>
          <w:ilvl w:val="0"/>
          <w:numId w:val="8"/>
        </w:numPr>
      </w:pPr>
      <w:r>
        <w:t>Sustained re-engagement with education, training, or employment pathways</w:t>
      </w:r>
    </w:p>
    <w:p w14:paraId="1E2B09FC" w14:textId="51E1B2BD" w:rsidR="23B0BEA8" w:rsidRDefault="23B0BEA8" w:rsidP="0870A82B">
      <w:pPr>
        <w:pStyle w:val="ListParagraph"/>
        <w:numPr>
          <w:ilvl w:val="0"/>
          <w:numId w:val="8"/>
        </w:numPr>
      </w:pPr>
      <w:r>
        <w:lastRenderedPageBreak/>
        <w:t>Increased wellbeing, self-efficacy, and belief in a positive future</w:t>
      </w:r>
    </w:p>
    <w:p w14:paraId="4DD0471E" w14:textId="6FF6BA56" w:rsidR="23B0BEA8" w:rsidRDefault="23B0BEA8" w:rsidP="0870A82B">
      <w:pPr>
        <w:pStyle w:val="ListParagraph"/>
        <w:numPr>
          <w:ilvl w:val="0"/>
          <w:numId w:val="8"/>
        </w:numPr>
      </w:pPr>
      <w:r>
        <w:t>Reduced long-term risk of unemployment, homelessness, and justice involvement</w:t>
      </w:r>
    </w:p>
    <w:p w14:paraId="639C1845" w14:textId="0B54B61F" w:rsidR="23B0BEA8" w:rsidRDefault="23B0BEA8" w:rsidP="0870A82B">
      <w:pPr>
        <w:pStyle w:val="ListParagraph"/>
        <w:numPr>
          <w:ilvl w:val="0"/>
          <w:numId w:val="8"/>
        </w:numPr>
      </w:pPr>
      <w:r>
        <w:t>Strengthened social connections and participation in community life</w:t>
      </w:r>
    </w:p>
    <w:p w14:paraId="6724976A" w14:textId="7D1C7BA3" w:rsidR="23B0BEA8" w:rsidRDefault="23B0BEA8" w:rsidP="0870A82B">
      <w:pPr>
        <w:rPr>
          <w:b/>
          <w:bCs/>
        </w:rPr>
      </w:pPr>
      <w:r w:rsidRPr="0870A82B">
        <w:rPr>
          <w:b/>
          <w:bCs/>
        </w:rPr>
        <w:t>Education Providers</w:t>
      </w:r>
    </w:p>
    <w:p w14:paraId="6A23813E" w14:textId="584638AB" w:rsidR="23B0BEA8" w:rsidRDefault="23B0BEA8" w:rsidP="0870A82B">
      <w:pPr>
        <w:pStyle w:val="ListParagraph"/>
        <w:numPr>
          <w:ilvl w:val="0"/>
          <w:numId w:val="7"/>
        </w:numPr>
      </w:pPr>
      <w:r>
        <w:t>Increased awareness of Navigator’s role, referral process, and eligibility</w:t>
      </w:r>
    </w:p>
    <w:p w14:paraId="2A1ED3B7" w14:textId="0E2FE122" w:rsidR="23B0BEA8" w:rsidRDefault="23B0BEA8" w:rsidP="0870A82B">
      <w:pPr>
        <w:pStyle w:val="ListParagraph"/>
        <w:numPr>
          <w:ilvl w:val="0"/>
          <w:numId w:val="7"/>
        </w:numPr>
      </w:pPr>
      <w:r>
        <w:t>Increased understanding of the needs and circumstances of disengaged students</w:t>
      </w:r>
    </w:p>
    <w:p w14:paraId="18ED3379" w14:textId="0E06CF9F" w:rsidR="23B0BEA8" w:rsidRDefault="23B0BEA8" w:rsidP="0870A82B">
      <w:pPr>
        <w:pStyle w:val="ListParagraph"/>
        <w:numPr>
          <w:ilvl w:val="0"/>
          <w:numId w:val="7"/>
        </w:numPr>
      </w:pPr>
      <w:r>
        <w:t>Increased capability to support disengaged and re-engaging students</w:t>
      </w:r>
    </w:p>
    <w:p w14:paraId="3C88FAF3" w14:textId="77F0294F" w:rsidR="23B0BEA8" w:rsidRDefault="23B0BEA8" w:rsidP="0870A82B">
      <w:pPr>
        <w:rPr>
          <w:b/>
          <w:bCs/>
        </w:rPr>
      </w:pPr>
      <w:r w:rsidRPr="0870A82B">
        <w:rPr>
          <w:b/>
          <w:bCs/>
        </w:rPr>
        <w:t>Community and System</w:t>
      </w:r>
    </w:p>
    <w:p w14:paraId="54D03C8A" w14:textId="469FDFE2" w:rsidR="23B0BEA8" w:rsidRDefault="23B0BEA8" w:rsidP="0870A82B">
      <w:pPr>
        <w:pStyle w:val="ListParagraph"/>
        <w:numPr>
          <w:ilvl w:val="0"/>
          <w:numId w:val="6"/>
        </w:numPr>
      </w:pPr>
      <w:r>
        <w:t>Improved coordination of departmental teams in responding to disengagement</w:t>
      </w:r>
    </w:p>
    <w:p w14:paraId="40918EED" w14:textId="73BC638D" w:rsidR="23B0BEA8" w:rsidRDefault="23B0BEA8" w:rsidP="0870A82B">
      <w:pPr>
        <w:pStyle w:val="ListParagraph"/>
        <w:numPr>
          <w:ilvl w:val="0"/>
          <w:numId w:val="6"/>
        </w:numPr>
      </w:pPr>
      <w:r>
        <w:t>Improved use of data to monitor risk and prioritise referrals</w:t>
      </w:r>
    </w:p>
    <w:p w14:paraId="38387405" w14:textId="4064BD46" w:rsidR="23B0BEA8" w:rsidRDefault="23B0BEA8" w:rsidP="0870A82B">
      <w:pPr>
        <w:pStyle w:val="ListParagraph"/>
        <w:numPr>
          <w:ilvl w:val="0"/>
          <w:numId w:val="6"/>
        </w:numPr>
      </w:pPr>
      <w:r>
        <w:t>Strengthened working relationships across education, health, and community services</w:t>
      </w:r>
    </w:p>
    <w:p w14:paraId="28F87144" w14:textId="3B370A90" w:rsidR="23B0BEA8" w:rsidRDefault="23B0BEA8" w:rsidP="0870A82B">
      <w:pPr>
        <w:pStyle w:val="ListParagraph"/>
        <w:numPr>
          <w:ilvl w:val="0"/>
          <w:numId w:val="6"/>
        </w:numPr>
      </w:pPr>
      <w:r>
        <w:t>Improved capacity of system partners to address educational disengagement</w:t>
      </w:r>
    </w:p>
    <w:p w14:paraId="646574FD" w14:textId="3DBC36B6" w:rsidR="23B0BEA8" w:rsidRDefault="23B0BEA8" w:rsidP="0870A82B">
      <w:pPr>
        <w:pStyle w:val="ListParagraph"/>
        <w:numPr>
          <w:ilvl w:val="0"/>
          <w:numId w:val="6"/>
        </w:numPr>
      </w:pPr>
      <w:r>
        <w:t>Increased sharing and use of local data to inform planning and delivery</w:t>
      </w:r>
    </w:p>
    <w:p w14:paraId="453F8F4F" w14:textId="7ABFBCDE" w:rsidR="23B0BEA8" w:rsidRDefault="23B0BEA8" w:rsidP="0870A82B">
      <w:pPr>
        <w:pStyle w:val="ListParagraph"/>
        <w:numPr>
          <w:ilvl w:val="0"/>
          <w:numId w:val="6"/>
        </w:numPr>
      </w:pPr>
      <w:r>
        <w:t>Expanded understanding of the role of Navigator across government and service sectors</w:t>
      </w:r>
    </w:p>
    <w:p w14:paraId="10600821" w14:textId="27C2B99E" w:rsidR="23B0BEA8" w:rsidRDefault="23B0BEA8" w:rsidP="0870A82B">
      <w:pPr>
        <w:pStyle w:val="ListParagraph"/>
        <w:numPr>
          <w:ilvl w:val="0"/>
          <w:numId w:val="6"/>
        </w:numPr>
      </w:pPr>
      <w:r>
        <w:t>Sustainable partnerships across sectors to support complex needs</w:t>
      </w:r>
    </w:p>
    <w:p w14:paraId="42C69ACD" w14:textId="6CC67DA9" w:rsidR="0870A82B" w:rsidRDefault="0870A82B" w:rsidP="0870A82B"/>
    <w:p w14:paraId="62BFF257" w14:textId="7D226E1A" w:rsidR="1E5ED444" w:rsidRDefault="1E5ED444" w:rsidP="1E5ED444">
      <w:pPr>
        <w:rPr>
          <w:rFonts w:asciiTheme="majorHAnsi" w:eastAsiaTheme="majorEastAsia" w:hAnsiTheme="majorHAnsi"/>
          <w:color w:val="1E1545"/>
          <w:sz w:val="28"/>
          <w:szCs w:val="28"/>
          <w:lang w:val="en-AU"/>
        </w:rPr>
      </w:pPr>
    </w:p>
    <w:p w14:paraId="10315656" w14:textId="0B8972E4" w:rsidR="33BAB327" w:rsidRDefault="33BAB327" w:rsidP="0870A82B">
      <w:pPr>
        <w:rPr>
          <w:rFonts w:asciiTheme="majorHAnsi" w:eastAsiaTheme="majorEastAsia" w:hAnsiTheme="majorHAnsi"/>
          <w:color w:val="1F1545" w:themeColor="accent1"/>
          <w:sz w:val="28"/>
          <w:szCs w:val="28"/>
        </w:rPr>
      </w:pPr>
      <w:r w:rsidRPr="1E5ED444">
        <w:rPr>
          <w:rFonts w:asciiTheme="majorHAnsi" w:eastAsiaTheme="majorEastAsia" w:hAnsiTheme="majorHAnsi"/>
          <w:color w:val="1E1545"/>
          <w:sz w:val="28"/>
          <w:szCs w:val="28"/>
          <w:lang w:val="en-AU"/>
        </w:rPr>
        <w:t>What are Navigator’s success and performance measures?</w:t>
      </w:r>
    </w:p>
    <w:p w14:paraId="304DE8F1" w14:textId="48BDA48B" w:rsidR="518539AF" w:rsidRDefault="518539AF" w:rsidP="1E5ED444">
      <w:pPr>
        <w:pStyle w:val="ListParagraph"/>
        <w:numPr>
          <w:ilvl w:val="0"/>
          <w:numId w:val="1"/>
        </w:numPr>
      </w:pPr>
      <w:r>
        <w:t>Delivery of the program according to Operational Guidelines</w:t>
      </w:r>
    </w:p>
    <w:p w14:paraId="7347097B" w14:textId="63351543" w:rsidR="518539AF" w:rsidRDefault="518539AF" w:rsidP="1E5ED444">
      <w:pPr>
        <w:pStyle w:val="ListParagraph"/>
        <w:numPr>
          <w:ilvl w:val="0"/>
          <w:numId w:val="1"/>
        </w:numPr>
      </w:pPr>
      <w:r>
        <w:t>Number of young people receiving individualised support</w:t>
      </w:r>
    </w:p>
    <w:p w14:paraId="3232AC13" w14:textId="1E4A68F5" w:rsidR="518539AF" w:rsidRDefault="518539AF" w:rsidP="1E5ED444">
      <w:pPr>
        <w:pStyle w:val="ListParagraph"/>
        <w:numPr>
          <w:ilvl w:val="0"/>
          <w:numId w:val="1"/>
        </w:numPr>
      </w:pPr>
      <w:r>
        <w:t>Change in enrolment and attendance of Navigator participants</w:t>
      </w:r>
    </w:p>
    <w:p w14:paraId="2152D50F" w14:textId="3147299C" w:rsidR="518539AF" w:rsidRDefault="518539AF" w:rsidP="1E5ED444">
      <w:pPr>
        <w:pStyle w:val="ListParagraph"/>
        <w:numPr>
          <w:ilvl w:val="0"/>
          <w:numId w:val="1"/>
        </w:numPr>
      </w:pPr>
      <w:r>
        <w:t>Rate of educational re-engagement or other positive pathways and exits from the Navigator program</w:t>
      </w:r>
    </w:p>
    <w:p w14:paraId="68D6DF0C" w14:textId="0AA15D7A" w:rsidR="518539AF" w:rsidRDefault="518539AF" w:rsidP="1E5ED444">
      <w:pPr>
        <w:pStyle w:val="ListParagraph"/>
        <w:numPr>
          <w:ilvl w:val="0"/>
          <w:numId w:val="1"/>
        </w:numPr>
      </w:pPr>
      <w:r>
        <w:t>Change in social and emotional capabilities, resilience and personal skills</w:t>
      </w:r>
    </w:p>
    <w:p w14:paraId="108179BE" w14:textId="248F14EF" w:rsidR="518539AF" w:rsidRDefault="518539AF" w:rsidP="1E5ED444">
      <w:pPr>
        <w:pStyle w:val="ListParagraph"/>
        <w:numPr>
          <w:ilvl w:val="0"/>
          <w:numId w:val="1"/>
        </w:numPr>
      </w:pPr>
      <w:r>
        <w:t>Capacity of schools to respond in a timely and appropriate way to students at risk of disengagement and to support their re-engagement journey</w:t>
      </w:r>
    </w:p>
    <w:p w14:paraId="5A937BE9" w14:textId="30DF7E4B" w:rsidR="518539AF" w:rsidRDefault="518539AF" w:rsidP="1E5ED444">
      <w:pPr>
        <w:pStyle w:val="ListParagraph"/>
        <w:numPr>
          <w:ilvl w:val="0"/>
          <w:numId w:val="1"/>
        </w:numPr>
      </w:pPr>
      <w:r>
        <w:t>Effectiveness of administration, compliance and guidance</w:t>
      </w:r>
    </w:p>
    <w:p w14:paraId="50D0C896" w14:textId="613CDA46" w:rsidR="518539AF" w:rsidRDefault="518539AF" w:rsidP="1E5ED444">
      <w:pPr>
        <w:pStyle w:val="ListParagraph"/>
        <w:numPr>
          <w:ilvl w:val="0"/>
          <w:numId w:val="1"/>
        </w:numPr>
      </w:pPr>
      <w:r>
        <w:t xml:space="preserve">Connection of Navigator to other relevant DE program and priorities. </w:t>
      </w:r>
    </w:p>
    <w:p w14:paraId="6E027300" w14:textId="495252D6" w:rsidR="4C107C72" w:rsidRDefault="4C107C72" w:rsidP="0870A82B"/>
    <w:p w14:paraId="316803F6" w14:textId="15CDE506" w:rsidR="4C107C72" w:rsidRDefault="4C107C72" w:rsidP="0870A82B">
      <w:r>
        <w:t xml:space="preserve">Targets will be discussed with the preferred Service Provider prior to contract execution.    </w:t>
      </w:r>
    </w:p>
    <w:p w14:paraId="042E9228" w14:textId="12DC8554" w:rsidR="0870A82B" w:rsidRDefault="0870A82B" w:rsidP="0870A82B"/>
    <w:p w14:paraId="221B5336" w14:textId="76546CD3" w:rsidR="4C107C72" w:rsidRDefault="4C107C72" w:rsidP="0870A82B">
      <w:pPr>
        <w:rPr>
          <w:b/>
          <w:bCs/>
        </w:rPr>
      </w:pPr>
      <w:r w:rsidRPr="0870A82B">
        <w:rPr>
          <w:b/>
          <w:bCs/>
        </w:rPr>
        <w:t xml:space="preserve">Re-engaging young people with education </w:t>
      </w:r>
    </w:p>
    <w:p w14:paraId="3F2E0A99" w14:textId="10B25915" w:rsidR="4C107C72" w:rsidRDefault="4C107C72" w:rsidP="0870A82B">
      <w:r>
        <w:t>The key outcome of Navigator is to re-engage participants back into education, with a full time return to mainstream school being the key focus for young people of compulsory school age. Service Providers should work with the participant, their family/support network and the Navigator Coordinator to identify an appropriate school, or if not appropriate, a flexible learning program, Technical and Further Education (TAFE), or other Registered Training Organisation, or pathway planning option, that best meets the needs of the young person. Given that this cohort of young people typically experience severe barriers to engagement with learning, Service Providers will also be expected to support the young person as they transition back to education.  Identifying appropriate referral pathways and options for ongoing support for young people exiting the program is also required.</w:t>
      </w:r>
    </w:p>
    <w:p w14:paraId="23A91F12" w14:textId="171A57B8" w:rsidR="0870A82B" w:rsidRDefault="0870A82B" w:rsidP="0870A82B"/>
    <w:p w14:paraId="12EDB4E7" w14:textId="672637F3" w:rsidR="21F9A633" w:rsidRDefault="21F9A633" w:rsidP="0870A82B">
      <w:pPr>
        <w:rPr>
          <w:b/>
          <w:bCs/>
        </w:rPr>
      </w:pPr>
      <w:r w:rsidRPr="0870A82B">
        <w:rPr>
          <w:b/>
          <w:bCs/>
        </w:rPr>
        <w:t xml:space="preserve">Developing students with greater social and emotional capabilities </w:t>
      </w:r>
    </w:p>
    <w:p w14:paraId="7AD410EB" w14:textId="7FAD1128" w:rsidR="21F9A633" w:rsidRDefault="21F9A633" w:rsidP="0870A82B">
      <w:r>
        <w:t>Growing young people’s resilience</w:t>
      </w:r>
      <w:r w:rsidR="6620D5C5">
        <w:t>,</w:t>
      </w:r>
      <w:r>
        <w:t xml:space="preserve"> and social and emotional capability will strengthen their ability to manage the re-engagement process. These capabilities are not static traits and need to be learnt and developed alongside the development of cognitive skills.  </w:t>
      </w:r>
    </w:p>
    <w:p w14:paraId="0B832837" w14:textId="30F7B5C3" w:rsidR="0870A82B" w:rsidRDefault="0870A82B" w:rsidP="0870A82B"/>
    <w:p w14:paraId="27AA7D94" w14:textId="6D74B560" w:rsidR="21F9A633" w:rsidRDefault="21F9A633" w:rsidP="0870A82B">
      <w:r>
        <w:lastRenderedPageBreak/>
        <w:t xml:space="preserve">To this end, the Service Providers will also need to focus on holistic outcomes for young people, including:  </w:t>
      </w:r>
    </w:p>
    <w:p w14:paraId="2BED3076" w14:textId="5DB6825A" w:rsidR="21F9A633" w:rsidRDefault="21F9A633" w:rsidP="16DAAA35">
      <w:pPr>
        <w:pStyle w:val="ListParagraph"/>
        <w:numPr>
          <w:ilvl w:val="0"/>
          <w:numId w:val="5"/>
        </w:numPr>
      </w:pPr>
      <w:r>
        <w:t xml:space="preserve">improved resilience, self-confidence and skills in problem solving  </w:t>
      </w:r>
    </w:p>
    <w:p w14:paraId="2815D3DE" w14:textId="3215D0CE" w:rsidR="21F9A633" w:rsidRDefault="21F9A633" w:rsidP="16DAAA35">
      <w:pPr>
        <w:pStyle w:val="ListParagraph"/>
        <w:numPr>
          <w:ilvl w:val="0"/>
          <w:numId w:val="5"/>
        </w:numPr>
      </w:pPr>
      <w:r>
        <w:t xml:space="preserve">the development of career goals and pathways  </w:t>
      </w:r>
    </w:p>
    <w:p w14:paraId="3FBF5FEE" w14:textId="33D9B282" w:rsidR="21F9A633" w:rsidRDefault="21F9A633" w:rsidP="16DAAA35">
      <w:pPr>
        <w:pStyle w:val="ListParagraph"/>
        <w:numPr>
          <w:ilvl w:val="0"/>
          <w:numId w:val="5"/>
        </w:numPr>
      </w:pPr>
      <w:r>
        <w:t xml:space="preserve">being more active members of the local community  </w:t>
      </w:r>
    </w:p>
    <w:p w14:paraId="65065E15" w14:textId="3F262C6D" w:rsidR="21F9A633" w:rsidRDefault="21F9A633" w:rsidP="16DAAA35">
      <w:pPr>
        <w:pStyle w:val="ListParagraph"/>
        <w:numPr>
          <w:ilvl w:val="0"/>
          <w:numId w:val="5"/>
        </w:numPr>
      </w:pPr>
      <w:r>
        <w:t xml:space="preserve">improved skills in language and literacy  </w:t>
      </w:r>
    </w:p>
    <w:p w14:paraId="0D297EC7" w14:textId="11F55EBC" w:rsidR="21F9A633" w:rsidRDefault="21F9A633" w:rsidP="0870A82B">
      <w:r>
        <w:t xml:space="preserve">All Navigator participants complete an Entry Survey when they start receiving support and an Exit Survey, when they finish receiving support – these surveys measure social and emotional capabilities.   </w:t>
      </w:r>
    </w:p>
    <w:p w14:paraId="736BEC2C" w14:textId="43D02312" w:rsidR="16DAAA35" w:rsidRDefault="16DAAA35" w:rsidP="16DAAA35">
      <w:pPr>
        <w:rPr>
          <w:b/>
          <w:bCs/>
        </w:rPr>
      </w:pPr>
    </w:p>
    <w:p w14:paraId="11B8691A" w14:textId="23BADD5A" w:rsidR="21F9A633" w:rsidRDefault="21F9A633" w:rsidP="0870A82B">
      <w:pPr>
        <w:rPr>
          <w:b/>
          <w:bCs/>
        </w:rPr>
      </w:pPr>
      <w:r w:rsidRPr="0870A82B">
        <w:rPr>
          <w:b/>
          <w:bCs/>
        </w:rPr>
        <w:t xml:space="preserve">Supporting schools to be better equipped to engage all young people  </w:t>
      </w:r>
    </w:p>
    <w:p w14:paraId="6E57AF84" w14:textId="59BA76F2" w:rsidR="21F9A633" w:rsidRDefault="21F9A633" w:rsidP="0870A82B">
      <w:r>
        <w:t>Navigator supports schools to develop a better understanding of how to support young people who are vulnerable to disengaging and reconnect with students who cease attending. Through close collaboration with Navigator partners, schools can build their capacity and knowledge of supports available to help young people overcome the barriers that prevent them fully engaging in education. Both the DE team and service providers are required to support schools.</w:t>
      </w:r>
      <w:r>
        <w:br/>
      </w:r>
    </w:p>
    <w:p w14:paraId="72D5250C" w14:textId="7F4A4F9A" w:rsidR="5C80BE6E" w:rsidRDefault="5C80BE6E" w:rsidP="16DAAA35">
      <w:pPr>
        <w:rPr>
          <w:rFonts w:asciiTheme="majorHAnsi" w:eastAsiaTheme="majorEastAsia" w:hAnsiTheme="majorHAnsi"/>
          <w:color w:val="1E1545"/>
          <w:sz w:val="28"/>
          <w:szCs w:val="28"/>
        </w:rPr>
      </w:pPr>
      <w:r w:rsidRPr="16DAAA35">
        <w:rPr>
          <w:rFonts w:asciiTheme="majorHAnsi" w:eastAsiaTheme="majorEastAsia" w:hAnsiTheme="majorHAnsi"/>
          <w:color w:val="1E1545"/>
          <w:sz w:val="28"/>
          <w:szCs w:val="28"/>
        </w:rPr>
        <w:t xml:space="preserve">How do service providers and DE achieve these outcomes?   </w:t>
      </w:r>
    </w:p>
    <w:p w14:paraId="21592E09" w14:textId="0179002F" w:rsidR="5C80BE6E" w:rsidRDefault="5C80BE6E" w:rsidP="16DAAA35">
      <w:r>
        <w:t xml:space="preserve">Local partnerships are key to delivering Navigator successfully. A broad collaboration of organisations is often required to deliver the full continuum of services to ensure that disengaged young people have the support they require (e.g. through referrals). Similarly, to deliver the Navigator service components, Service Providers may choose to form a consortium with other organisations. This may include partnerships with community groups, Aboriginal Community Controlled Organisations, and other service providers, and may be an existing partnership in the service delivery Area. This can also ensure relevant expertise, full geographical coverage and wrap around support models are provided to young people in Navigator.  </w:t>
      </w:r>
    </w:p>
    <w:p w14:paraId="2696D288" w14:textId="59B50D67" w:rsidR="5C80BE6E" w:rsidRDefault="5C80BE6E" w:rsidP="16DAAA35">
      <w:r>
        <w:t xml:space="preserve">If a group of organisations wish to partner to deliver Navigator in an Area, one organisation must be nominated as the lead organisation. The nominated lead organisation is to submit the application on behalf of a partnership/consortium, and if successful, enters into a Common Funding Agreement with the Department and assumes responsibility for the delivery of the program in full.  </w:t>
      </w:r>
    </w:p>
    <w:p w14:paraId="59CFCFCF" w14:textId="1906CDE1" w:rsidR="5C80BE6E" w:rsidRDefault="5C80BE6E" w:rsidP="16DAAA35">
      <w:r>
        <w:t xml:space="preserve">Organisations that form partnership arrangements may or may not choose to be co-located with partner organisations. Any partnership arrangements must be fully collaborative with a united public face, to enable young people and other key stakeholders to easily identify where to go for services.  </w:t>
      </w:r>
    </w:p>
    <w:p w14:paraId="0A5C476D" w14:textId="01ED06FA" w:rsidR="16DAAA35" w:rsidRDefault="16DAAA35" w:rsidP="16DAAA35"/>
    <w:p w14:paraId="44F32F61" w14:textId="2B605BAC" w:rsidR="5C80BE6E" w:rsidRDefault="5C80BE6E" w:rsidP="67C0499A">
      <w:pPr>
        <w:contextualSpacing/>
        <w:rPr>
          <w:rFonts w:asciiTheme="majorHAnsi" w:eastAsiaTheme="majorEastAsia" w:hAnsiTheme="majorHAnsi"/>
          <w:color w:val="1E1545"/>
          <w:sz w:val="28"/>
          <w:szCs w:val="28"/>
        </w:rPr>
      </w:pPr>
      <w:r w:rsidRPr="67C0499A">
        <w:rPr>
          <w:rFonts w:asciiTheme="majorHAnsi" w:eastAsiaTheme="majorEastAsia" w:hAnsiTheme="majorHAnsi"/>
          <w:color w:val="1E1545"/>
          <w:sz w:val="28"/>
          <w:szCs w:val="28"/>
        </w:rPr>
        <w:t xml:space="preserve">What is expected of the Service Provider during each stage of young person’s Navigator journey? </w:t>
      </w:r>
    </w:p>
    <w:tbl>
      <w:tblPr>
        <w:tblStyle w:val="TableGrid"/>
        <w:tblW w:w="0" w:type="auto"/>
        <w:tblLook w:val="04A0" w:firstRow="1" w:lastRow="0" w:firstColumn="1" w:lastColumn="0" w:noHBand="0" w:noVBand="1"/>
      </w:tblPr>
      <w:tblGrid>
        <w:gridCol w:w="3855"/>
        <w:gridCol w:w="955"/>
        <w:gridCol w:w="2406"/>
        <w:gridCol w:w="2406"/>
      </w:tblGrid>
      <w:tr w:rsidR="16DAAA35" w14:paraId="2AD3AEAE" w14:textId="77777777" w:rsidTr="16DAAA3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55" w:type="dxa"/>
            <w:tcBorders>
              <w:top w:val="nil"/>
              <w:left w:val="nil"/>
              <w:bottom w:val="single" w:sz="4" w:space="0" w:color="1F1646" w:themeColor="text1"/>
              <w:right w:val="single" w:sz="4" w:space="0" w:color="CFF0F2" w:themeColor="accent6" w:themeTint="66"/>
            </w:tcBorders>
          </w:tcPr>
          <w:p w14:paraId="15F88ECC" w14:textId="73B050D3" w:rsidR="5C80BE6E" w:rsidRDefault="5C80BE6E" w:rsidP="16DAAA35">
            <w:pPr>
              <w:pStyle w:val="TableHead"/>
            </w:pPr>
            <w:r>
              <w:t>Navigator Key Phases</w:t>
            </w:r>
          </w:p>
        </w:tc>
        <w:tc>
          <w:tcPr>
            <w:tcW w:w="5767" w:type="dxa"/>
            <w:gridSpan w:val="3"/>
            <w:tcBorders>
              <w:top w:val="nil"/>
              <w:left w:val="single" w:sz="4" w:space="0" w:color="CFF0F2" w:themeColor="accent6" w:themeTint="66"/>
              <w:bottom w:val="single" w:sz="4" w:space="0" w:color="1F1646" w:themeColor="text1"/>
            </w:tcBorders>
          </w:tcPr>
          <w:p w14:paraId="2C68FA64" w14:textId="415AEEB9" w:rsidR="5C80BE6E" w:rsidRDefault="5C80BE6E" w:rsidP="16DAAA35">
            <w:pPr>
              <w:pStyle w:val="TableHead"/>
              <w:cnfStyle w:val="100000000000" w:firstRow="1" w:lastRow="0" w:firstColumn="0" w:lastColumn="0" w:oddVBand="0" w:evenVBand="0" w:oddHBand="0" w:evenHBand="0" w:firstRowFirstColumn="0" w:firstRowLastColumn="0" w:lastRowFirstColumn="0" w:lastRowLastColumn="0"/>
            </w:pPr>
            <w:r>
              <w:t>Minimum expectations of Service Providers</w:t>
            </w:r>
          </w:p>
        </w:tc>
      </w:tr>
      <w:tr w:rsidR="16DAAA35" w14:paraId="523C6166" w14:textId="77777777" w:rsidTr="16DAAA35">
        <w:trPr>
          <w:trHeight w:val="300"/>
        </w:trPr>
        <w:tc>
          <w:tcPr>
            <w:cnfStyle w:val="001000000000" w:firstRow="0" w:lastRow="0" w:firstColumn="1" w:lastColumn="0" w:oddVBand="0" w:evenVBand="0" w:oddHBand="0" w:evenHBand="0" w:firstRowFirstColumn="0" w:firstRowLastColumn="0" w:lastRowFirstColumn="0" w:lastRowLastColumn="0"/>
            <w:tcW w:w="3855" w:type="dxa"/>
            <w:tcBorders>
              <w:top w:val="single" w:sz="4" w:space="0" w:color="1F1646" w:themeColor="text1"/>
            </w:tcBorders>
          </w:tcPr>
          <w:p w14:paraId="13573329" w14:textId="706A4370" w:rsidR="5C80BE6E" w:rsidRDefault="5C80BE6E" w:rsidP="16DAAA35">
            <w:pPr>
              <w:rPr>
                <w:b/>
                <w:bCs/>
              </w:rPr>
            </w:pPr>
            <w:r w:rsidRPr="16DAAA35">
              <w:rPr>
                <w:b/>
                <w:bCs/>
              </w:rPr>
              <w:t>STAGE 1</w:t>
            </w:r>
            <w:r w:rsidR="2E6090F3" w:rsidRPr="16DAAA35">
              <w:rPr>
                <w:b/>
                <w:bCs/>
              </w:rPr>
              <w:t xml:space="preserve"> </w:t>
            </w:r>
            <w:r w:rsidR="00432529">
              <w:rPr>
                <w:b/>
                <w:bCs/>
              </w:rPr>
              <w:t>–</w:t>
            </w:r>
            <w:r w:rsidR="2E6090F3" w:rsidRPr="16DAAA35">
              <w:rPr>
                <w:b/>
                <w:bCs/>
              </w:rPr>
              <w:t>REFERRAL</w:t>
            </w:r>
          </w:p>
          <w:p w14:paraId="10522157" w14:textId="1D982258" w:rsidR="008363F2" w:rsidRDefault="008363F2" w:rsidP="16DAAA35">
            <w:pPr>
              <w:rPr>
                <w:rFonts w:ascii="Arial" w:eastAsia="Arial" w:hAnsi="Arial" w:cs="Arial"/>
                <w:i/>
                <w:iCs/>
                <w:lang w:val="en-AU"/>
              </w:rPr>
            </w:pPr>
          </w:p>
          <w:p w14:paraId="38021475" w14:textId="51143C17" w:rsidR="71DC1B9C" w:rsidRDefault="71DC1B9C" w:rsidP="16DAAA35">
            <w:pPr>
              <w:rPr>
                <w:rFonts w:ascii="Arial" w:eastAsia="Arial" w:hAnsi="Arial" w:cs="Arial"/>
              </w:rPr>
            </w:pPr>
            <w:r w:rsidRPr="16DAAA35">
              <w:rPr>
                <w:rFonts w:ascii="Arial" w:eastAsia="Arial" w:hAnsi="Arial" w:cs="Arial"/>
                <w:i/>
                <w:iCs/>
                <w:lang w:val="en-AU"/>
              </w:rPr>
              <w:t>Referrals are received and managed by the local DE Team</w:t>
            </w:r>
          </w:p>
        </w:tc>
        <w:tc>
          <w:tcPr>
            <w:tcW w:w="5767" w:type="dxa"/>
            <w:gridSpan w:val="3"/>
            <w:tcBorders>
              <w:top w:val="single" w:sz="4" w:space="0" w:color="1F1646" w:themeColor="text1"/>
            </w:tcBorders>
          </w:tcPr>
          <w:p w14:paraId="5409EE63" w14:textId="3F2E7991" w:rsidR="2E6090F3" w:rsidRDefault="2E6090F3" w:rsidP="16DAAA35">
            <w:pPr>
              <w:cnfStyle w:val="000000000000" w:firstRow="0" w:lastRow="0" w:firstColumn="0" w:lastColumn="0" w:oddVBand="0" w:evenVBand="0" w:oddHBand="0" w:evenHBand="0" w:firstRowFirstColumn="0" w:firstRowLastColumn="0" w:lastRowFirstColumn="0" w:lastRowLastColumn="0"/>
            </w:pPr>
            <w:r>
              <w:t xml:space="preserve">Service Providers are not involved in this phase of the program  </w:t>
            </w:r>
          </w:p>
          <w:p w14:paraId="64F0D2AB" w14:textId="712F3D51" w:rsidR="2E6090F3" w:rsidRDefault="2E6090F3" w:rsidP="16DAAA35">
            <w:pPr>
              <w:cnfStyle w:val="000000000000" w:firstRow="0" w:lastRow="0" w:firstColumn="0" w:lastColumn="0" w:oddVBand="0" w:evenVBand="0" w:oddHBand="0" w:evenHBand="0" w:firstRowFirstColumn="0" w:firstRowLastColumn="0" w:lastRowFirstColumn="0" w:lastRowLastColumn="0"/>
            </w:pPr>
            <w:r>
              <w:t xml:space="preserve"> </w:t>
            </w:r>
          </w:p>
          <w:p w14:paraId="0D662237" w14:textId="75893E5F" w:rsidR="2E6090F3" w:rsidRDefault="2E6090F3" w:rsidP="16DAAA35">
            <w:pPr>
              <w:cnfStyle w:val="000000000000" w:firstRow="0" w:lastRow="0" w:firstColumn="0" w:lastColumn="0" w:oddVBand="0" w:evenVBand="0" w:oddHBand="0" w:evenHBand="0" w:firstRowFirstColumn="0" w:firstRowLastColumn="0" w:lastRowFirstColumn="0" w:lastRowLastColumn="0"/>
            </w:pPr>
            <w:r>
              <w:t xml:space="preserve">NOTE: Referrals can only be </w:t>
            </w:r>
            <w:r w:rsidRPr="16DAAA35">
              <w:rPr>
                <w:b/>
                <w:bCs/>
              </w:rPr>
              <w:t>submitted with consent</w:t>
            </w:r>
            <w:r>
              <w:t xml:space="preserve"> </w:t>
            </w:r>
            <w:r w:rsidR="3C5E515B">
              <w:t>from</w:t>
            </w:r>
            <w:r w:rsidR="3C5E515B" w:rsidRPr="16DAAA35">
              <w:rPr>
                <w:b/>
                <w:bCs/>
              </w:rPr>
              <w:t xml:space="preserve"> </w:t>
            </w:r>
            <w:r>
              <w:t>the young person’s parent/carer</w:t>
            </w:r>
            <w:r w:rsidR="12F498AF">
              <w:t xml:space="preserve">. </w:t>
            </w:r>
            <w:r w:rsidR="7BFDAB9F" w:rsidRPr="16DAAA35">
              <w:rPr>
                <w:i/>
                <w:iCs/>
              </w:rPr>
              <w:t xml:space="preserve">Referrals can be made without consent </w:t>
            </w:r>
            <w:r w:rsidRPr="16DAAA35">
              <w:rPr>
                <w:i/>
                <w:iCs/>
              </w:rPr>
              <w:t xml:space="preserve">in exceptional </w:t>
            </w:r>
            <w:r w:rsidR="0630F597" w:rsidRPr="16DAAA35">
              <w:rPr>
                <w:i/>
                <w:iCs/>
              </w:rPr>
              <w:t>circumstances;</w:t>
            </w:r>
            <w:r w:rsidRPr="16DAAA35">
              <w:rPr>
                <w:i/>
                <w:iCs/>
              </w:rPr>
              <w:t xml:space="preserve"> </w:t>
            </w:r>
            <w:r w:rsidR="33831763" w:rsidRPr="16DAAA35">
              <w:rPr>
                <w:i/>
                <w:iCs/>
              </w:rPr>
              <w:t>however,</w:t>
            </w:r>
            <w:r w:rsidRPr="16DAAA35">
              <w:rPr>
                <w:i/>
                <w:iCs/>
              </w:rPr>
              <w:t xml:space="preserve"> </w:t>
            </w:r>
            <w:r w:rsidR="2A0553C5" w:rsidRPr="16DAAA35">
              <w:rPr>
                <w:i/>
                <w:iCs/>
              </w:rPr>
              <w:t xml:space="preserve">this </w:t>
            </w:r>
            <w:r w:rsidRPr="16DAAA35">
              <w:rPr>
                <w:i/>
                <w:iCs/>
              </w:rPr>
              <w:t>need</w:t>
            </w:r>
            <w:r w:rsidR="2BE2A23A" w:rsidRPr="16DAAA35">
              <w:rPr>
                <w:i/>
                <w:iCs/>
              </w:rPr>
              <w:t>s</w:t>
            </w:r>
            <w:r w:rsidRPr="16DAAA35">
              <w:rPr>
                <w:i/>
                <w:iCs/>
              </w:rPr>
              <w:t xml:space="preserve"> to</w:t>
            </w:r>
            <w:r w:rsidR="576A1D97" w:rsidRPr="16DAAA35">
              <w:rPr>
                <w:i/>
                <w:iCs/>
              </w:rPr>
              <w:t xml:space="preserve"> be via </w:t>
            </w:r>
            <w:r w:rsidR="1B4053F6" w:rsidRPr="16DAAA35">
              <w:rPr>
                <w:i/>
                <w:iCs/>
              </w:rPr>
              <w:t xml:space="preserve">consultations with </w:t>
            </w:r>
            <w:r w:rsidR="576A1D97" w:rsidRPr="16DAAA35">
              <w:rPr>
                <w:i/>
                <w:iCs/>
              </w:rPr>
              <w:t xml:space="preserve">the local Navigator Coordinator who </w:t>
            </w:r>
            <w:r w:rsidR="105C8620" w:rsidRPr="16DAAA35">
              <w:rPr>
                <w:i/>
                <w:iCs/>
              </w:rPr>
              <w:t xml:space="preserve">provides </w:t>
            </w:r>
            <w:r w:rsidR="576A1D97" w:rsidRPr="16DAAA35">
              <w:rPr>
                <w:i/>
                <w:iCs/>
              </w:rPr>
              <w:t xml:space="preserve">support if deemed </w:t>
            </w:r>
            <w:r w:rsidR="3DFC2496" w:rsidRPr="16DAAA35">
              <w:rPr>
                <w:i/>
                <w:iCs/>
              </w:rPr>
              <w:t>appropriate</w:t>
            </w:r>
            <w:r w:rsidR="00C423CE">
              <w:rPr>
                <w:i/>
                <w:iCs/>
              </w:rPr>
              <w:t xml:space="preserve">    </w:t>
            </w:r>
          </w:p>
        </w:tc>
      </w:tr>
      <w:tr w:rsidR="16DAAA35" w14:paraId="4FA37034" w14:textId="77777777" w:rsidTr="16DAAA35">
        <w:trPr>
          <w:trHeight w:val="2625"/>
        </w:trPr>
        <w:tc>
          <w:tcPr>
            <w:cnfStyle w:val="001000000000" w:firstRow="0" w:lastRow="0" w:firstColumn="1" w:lastColumn="0" w:oddVBand="0" w:evenVBand="0" w:oddHBand="0" w:evenHBand="0" w:firstRowFirstColumn="0" w:firstRowLastColumn="0" w:lastRowFirstColumn="0" w:lastRowLastColumn="0"/>
            <w:tcW w:w="3855" w:type="dxa"/>
          </w:tcPr>
          <w:p w14:paraId="1C1BA498" w14:textId="01208173" w:rsidR="21B98B6A" w:rsidRDefault="00C423CE" w:rsidP="16DAAA35">
            <w:pPr>
              <w:rPr>
                <w:b/>
                <w:bCs/>
              </w:rPr>
            </w:pPr>
            <w:r>
              <w:rPr>
                <w:b/>
                <w:bCs/>
              </w:rPr>
              <w:lastRenderedPageBreak/>
              <w:t>S</w:t>
            </w:r>
            <w:r w:rsidR="21B98B6A" w:rsidRPr="16DAAA35">
              <w:rPr>
                <w:b/>
                <w:bCs/>
              </w:rPr>
              <w:t>TAGE 2 – INTAKE</w:t>
            </w:r>
            <w:r w:rsidR="006755B1">
              <w:rPr>
                <w:b/>
                <w:bCs/>
              </w:rPr>
              <w:t xml:space="preserve"> </w:t>
            </w:r>
            <w:r w:rsidR="21B98B6A" w:rsidRPr="16DAAA35">
              <w:rPr>
                <w:b/>
                <w:bCs/>
              </w:rPr>
              <w:t>AND ASSESSMENT</w:t>
            </w:r>
          </w:p>
          <w:p w14:paraId="5D7E0A2E" w14:textId="0D164ECB" w:rsidR="21B98B6A" w:rsidRDefault="21B98B6A" w:rsidP="16DAAA35"/>
          <w:p w14:paraId="69992559" w14:textId="50E56195" w:rsidR="21B98B6A" w:rsidRDefault="21B98B6A" w:rsidP="16DAAA35">
            <w:pPr>
              <w:rPr>
                <w:rFonts w:ascii="Arial" w:eastAsia="Arial" w:hAnsi="Arial" w:cs="Arial"/>
                <w:i/>
                <w:iCs/>
              </w:rPr>
            </w:pPr>
            <w:r w:rsidRPr="16DAAA35">
              <w:rPr>
                <w:rFonts w:ascii="Arial" w:eastAsia="Arial" w:hAnsi="Arial" w:cs="Arial"/>
                <w:i/>
                <w:iCs/>
              </w:rPr>
              <w:t xml:space="preserve">The Navigator Coordinator passes appropriate referrals onto their Service </w:t>
            </w:r>
            <w:r w:rsidRPr="16DAAA35">
              <w:rPr>
                <w:rFonts w:ascii="Arial" w:eastAsia="Arial" w:hAnsi="Arial" w:cs="Arial"/>
              </w:rPr>
              <w:t>Provider</w:t>
            </w:r>
            <w:r w:rsidRPr="16DAAA35">
              <w:rPr>
                <w:rFonts w:ascii="Arial" w:eastAsia="Arial" w:hAnsi="Arial" w:cs="Arial"/>
                <w:i/>
                <w:iCs/>
              </w:rPr>
              <w:t xml:space="preserve">, who conducts Intake and Assessment.  </w:t>
            </w:r>
          </w:p>
        </w:tc>
        <w:tc>
          <w:tcPr>
            <w:tcW w:w="5767" w:type="dxa"/>
            <w:gridSpan w:val="3"/>
          </w:tcPr>
          <w:p w14:paraId="6AF043FE" w14:textId="3AADC246" w:rsidR="21B98B6A" w:rsidRDefault="21B98B6A">
            <w:pPr>
              <w:cnfStyle w:val="000000000000" w:firstRow="0" w:lastRow="0" w:firstColumn="0" w:lastColumn="0" w:oddVBand="0" w:evenVBand="0" w:oddHBand="0" w:evenHBand="0" w:firstRowFirstColumn="0" w:firstRowLastColumn="0" w:lastRowFirstColumn="0" w:lastRowLastColumn="0"/>
            </w:pPr>
            <w:r>
              <w:t xml:space="preserve">Contacts the young person / family using a variety of methods and attempts, including assertive outreach where needed  </w:t>
            </w:r>
          </w:p>
          <w:p w14:paraId="00316A3A" w14:textId="241B84EF" w:rsidR="21B98B6A" w:rsidRDefault="21B98B6A" w:rsidP="16DAAA35">
            <w:pPr>
              <w:cnfStyle w:val="000000000000" w:firstRow="0" w:lastRow="0" w:firstColumn="0" w:lastColumn="0" w:oddVBand="0" w:evenVBand="0" w:oddHBand="0" w:evenHBand="0" w:firstRowFirstColumn="0" w:firstRowLastColumn="0" w:lastRowFirstColumn="0" w:lastRowLastColumn="0"/>
            </w:pPr>
            <w:r>
              <w:t xml:space="preserve">Explains the purpose of Navigator and how it works, answering any questions and providing required information  </w:t>
            </w:r>
          </w:p>
          <w:p w14:paraId="26DEB828" w14:textId="71991BD8" w:rsidR="21B98B6A" w:rsidRDefault="21B98B6A" w:rsidP="16DAAA35">
            <w:pPr>
              <w:cnfStyle w:val="000000000000" w:firstRow="0" w:lastRow="0" w:firstColumn="0" w:lastColumn="0" w:oddVBand="0" w:evenVBand="0" w:oddHBand="0" w:evenHBand="0" w:firstRowFirstColumn="0" w:firstRowLastColumn="0" w:lastRowFirstColumn="0" w:lastRowLastColumn="0"/>
            </w:pPr>
            <w:r>
              <w:t>Gains written consent for the young person to</w:t>
            </w:r>
            <w:r w:rsidRPr="16DAAA35">
              <w:rPr>
                <w:b/>
                <w:bCs/>
              </w:rPr>
              <w:t xml:space="preserve"> participate </w:t>
            </w:r>
            <w:r>
              <w:t xml:space="preserve">in Navigator </w:t>
            </w:r>
            <w:r w:rsidRPr="16DAAA35">
              <w:rPr>
                <w:i/>
                <w:iCs/>
              </w:rPr>
              <w:t xml:space="preserve">(note, consent for a referral to be submitted has already been obtained in Stage 1) </w:t>
            </w:r>
          </w:p>
          <w:p w14:paraId="3A84F96E" w14:textId="6535F14F" w:rsidR="21B98B6A" w:rsidRDefault="21B98B6A" w:rsidP="16DAAA35">
            <w:pPr>
              <w:cnfStyle w:val="000000000000" w:firstRow="0" w:lastRow="0" w:firstColumn="0" w:lastColumn="0" w:oddVBand="0" w:evenVBand="0" w:oddHBand="0" w:evenHBand="0" w:firstRowFirstColumn="0" w:firstRowLastColumn="0" w:lastRowFirstColumn="0" w:lastRowLastColumn="0"/>
            </w:pPr>
            <w:r>
              <w:t xml:space="preserve">Assesses the young person’s needs and determines the supports they require </w:t>
            </w:r>
          </w:p>
          <w:p w14:paraId="2F915397" w14:textId="719BDDE0" w:rsidR="21B98B6A" w:rsidRDefault="21B98B6A" w:rsidP="16DAAA35">
            <w:pPr>
              <w:cnfStyle w:val="000000000000" w:firstRow="0" w:lastRow="0" w:firstColumn="0" w:lastColumn="0" w:oddVBand="0" w:evenVBand="0" w:oddHBand="0" w:evenHBand="0" w:firstRowFirstColumn="0" w:firstRowLastColumn="0" w:lastRowFirstColumn="0" w:lastRowLastColumn="0"/>
            </w:pPr>
            <w:r>
              <w:t xml:space="preserve">Conducts an Entry Survey with the young person </w:t>
            </w:r>
          </w:p>
          <w:p w14:paraId="53881C77" w14:textId="62F3B720" w:rsidR="21B98B6A" w:rsidRDefault="21B98B6A" w:rsidP="16DAAA35">
            <w:pPr>
              <w:cnfStyle w:val="000000000000" w:firstRow="0" w:lastRow="0" w:firstColumn="0" w:lastColumn="0" w:oddVBand="0" w:evenVBand="0" w:oddHBand="0" w:evenHBand="0" w:firstRowFirstColumn="0" w:firstRowLastColumn="0" w:lastRowFirstColumn="0" w:lastRowLastColumn="0"/>
            </w:pPr>
            <w:r>
              <w:t xml:space="preserve">Contacts the young person’s school, (where enrolled)  </w:t>
            </w:r>
          </w:p>
          <w:p w14:paraId="06478FE4" w14:textId="0A50C694" w:rsidR="21B98B6A" w:rsidRDefault="21B98B6A" w:rsidP="16DAAA35">
            <w:pPr>
              <w:cnfStyle w:val="000000000000" w:firstRow="0" w:lastRow="0" w:firstColumn="0" w:lastColumn="0" w:oddVBand="0" w:evenVBand="0" w:oddHBand="0" w:evenHBand="0" w:firstRowFirstColumn="0" w:firstRowLastColumn="0" w:lastRowFirstColumn="0" w:lastRowLastColumn="0"/>
            </w:pPr>
            <w:r>
              <w:t xml:space="preserve">Determines whether to allocate the young person to Active Hold or Intensive Case Management </w:t>
            </w:r>
          </w:p>
        </w:tc>
      </w:tr>
      <w:tr w:rsidR="16DAAA35" w14:paraId="6FD47DAA" w14:textId="77777777" w:rsidTr="16DAAA35">
        <w:trPr>
          <w:trHeight w:val="300"/>
        </w:trPr>
        <w:tc>
          <w:tcPr>
            <w:cnfStyle w:val="001000000000" w:firstRow="0" w:lastRow="0" w:firstColumn="1" w:lastColumn="0" w:oddVBand="0" w:evenVBand="0" w:oddHBand="0" w:evenHBand="0" w:firstRowFirstColumn="0" w:firstRowLastColumn="0" w:lastRowFirstColumn="0" w:lastRowLastColumn="0"/>
            <w:tcW w:w="3855" w:type="dxa"/>
          </w:tcPr>
          <w:p w14:paraId="2E9A1ACF" w14:textId="3B385125" w:rsidR="5B27459A" w:rsidRPr="006755B1" w:rsidRDefault="5B27459A" w:rsidP="16DAAA35">
            <w:pPr>
              <w:rPr>
                <w:b/>
                <w:bCs/>
              </w:rPr>
            </w:pPr>
            <w:r w:rsidRPr="16DAAA35">
              <w:rPr>
                <w:b/>
                <w:bCs/>
              </w:rPr>
              <w:t>STAGE 3a – ACTIVE</w:t>
            </w:r>
            <w:r w:rsidR="006755B1">
              <w:rPr>
                <w:b/>
                <w:bCs/>
              </w:rPr>
              <w:t xml:space="preserve"> </w:t>
            </w:r>
            <w:r w:rsidR="006755B1" w:rsidRPr="16DAAA35">
              <w:rPr>
                <w:b/>
                <w:bCs/>
              </w:rPr>
              <w:t>HOLD</w:t>
            </w:r>
          </w:p>
          <w:p w14:paraId="636F9913" w14:textId="6D16E8AA" w:rsidR="00C423CE" w:rsidRDefault="00C423CE" w:rsidP="16DAAA35">
            <w:pPr>
              <w:rPr>
                <w:rFonts w:eastAsiaTheme="minorEastAsia"/>
                <w:i/>
                <w:iCs/>
              </w:rPr>
            </w:pPr>
          </w:p>
          <w:p w14:paraId="27A43A4A" w14:textId="31C165EA" w:rsidR="4934C0BD" w:rsidRDefault="4934C0BD" w:rsidP="16DAAA35">
            <w:r w:rsidRPr="16DAAA35">
              <w:rPr>
                <w:rFonts w:eastAsiaTheme="minorEastAsia"/>
                <w:i/>
                <w:iCs/>
              </w:rPr>
              <w:t>The Service Provider delivers Active Hold (‘light touch’ case management) while the young pers</w:t>
            </w:r>
            <w:r w:rsidR="0F45EB09" w:rsidRPr="16DAAA35">
              <w:rPr>
                <w:rFonts w:eastAsiaTheme="minorEastAsia"/>
                <w:i/>
                <w:iCs/>
              </w:rPr>
              <w:t>on is</w:t>
            </w:r>
            <w:r w:rsidRPr="16DAAA35">
              <w:rPr>
                <w:rFonts w:eastAsiaTheme="minorEastAsia"/>
                <w:i/>
                <w:iCs/>
              </w:rPr>
              <w:t xml:space="preserve"> </w:t>
            </w:r>
            <w:r w:rsidR="09DA0418" w:rsidRPr="16DAAA35">
              <w:rPr>
                <w:rFonts w:eastAsiaTheme="minorEastAsia"/>
                <w:i/>
                <w:iCs/>
              </w:rPr>
              <w:t>a</w:t>
            </w:r>
            <w:r w:rsidRPr="16DAAA35">
              <w:rPr>
                <w:rFonts w:eastAsiaTheme="minorEastAsia"/>
                <w:i/>
                <w:iCs/>
              </w:rPr>
              <w:t>waiting case management service, or in the event the</w:t>
            </w:r>
            <w:r w:rsidR="0C6DF760" w:rsidRPr="16DAAA35">
              <w:rPr>
                <w:rFonts w:eastAsiaTheme="minorEastAsia"/>
                <w:i/>
                <w:iCs/>
              </w:rPr>
              <w:t>y</w:t>
            </w:r>
            <w:r w:rsidRPr="16DAAA35">
              <w:rPr>
                <w:rFonts w:eastAsiaTheme="minorEastAsia"/>
                <w:i/>
                <w:iCs/>
              </w:rPr>
              <w:t xml:space="preserve"> do not</w:t>
            </w:r>
            <w:r>
              <w:t xml:space="preserve"> </w:t>
            </w:r>
            <w:r w:rsidRPr="16DAAA35">
              <w:rPr>
                <w:rFonts w:eastAsiaTheme="minorEastAsia"/>
                <w:i/>
                <w:iCs/>
              </w:rPr>
              <w:t xml:space="preserve">need Intensive Case Management support  </w:t>
            </w:r>
          </w:p>
        </w:tc>
        <w:tc>
          <w:tcPr>
            <w:tcW w:w="5767" w:type="dxa"/>
            <w:gridSpan w:val="3"/>
          </w:tcPr>
          <w:p w14:paraId="5DC12E23" w14:textId="0A68E99B" w:rsidR="16FC1D7D" w:rsidRDefault="16FC1D7D">
            <w:pPr>
              <w:cnfStyle w:val="000000000000" w:firstRow="0" w:lastRow="0" w:firstColumn="0" w:lastColumn="0" w:oddVBand="0" w:evenVBand="0" w:oddHBand="0" w:evenHBand="0" w:firstRowFirstColumn="0" w:firstRowLastColumn="0" w:lastRowFirstColumn="0" w:lastRowLastColumn="0"/>
            </w:pPr>
            <w:r>
              <w:t>Regular</w:t>
            </w:r>
            <w:r w:rsidR="794E2904">
              <w:t>ly</w:t>
            </w:r>
            <w:r>
              <w:t xml:space="preserve"> contact</w:t>
            </w:r>
            <w:r w:rsidR="210CD5FC">
              <w:t>s</w:t>
            </w:r>
            <w:r>
              <w:t xml:space="preserve"> (fortnightly minimum) </w:t>
            </w:r>
            <w:r w:rsidR="54F3F14D">
              <w:t>the</w:t>
            </w:r>
            <w:r>
              <w:t xml:space="preserve"> young person or family  </w:t>
            </w:r>
          </w:p>
          <w:p w14:paraId="5A3EBC68" w14:textId="483EC270" w:rsidR="16FC1D7D" w:rsidRDefault="16FC1D7D" w:rsidP="16DAAA35">
            <w:pPr>
              <w:cnfStyle w:val="000000000000" w:firstRow="0" w:lastRow="0" w:firstColumn="0" w:lastColumn="0" w:oddVBand="0" w:evenVBand="0" w:oddHBand="0" w:evenHBand="0" w:firstRowFirstColumn="0" w:firstRowLastColumn="0" w:lastRowFirstColumn="0" w:lastRowLastColumn="0"/>
            </w:pPr>
            <w:r>
              <w:t>Liais</w:t>
            </w:r>
            <w:r w:rsidR="5E16C836">
              <w:t>es</w:t>
            </w:r>
            <w:r>
              <w:t xml:space="preserve"> with school or education settings as appropriate </w:t>
            </w:r>
          </w:p>
          <w:p w14:paraId="412F1DD6" w14:textId="26362E0A" w:rsidR="16FC1D7D" w:rsidRDefault="16FC1D7D" w:rsidP="16DAAA35">
            <w:pPr>
              <w:cnfStyle w:val="000000000000" w:firstRow="0" w:lastRow="0" w:firstColumn="0" w:lastColumn="0" w:oddVBand="0" w:evenVBand="0" w:oddHBand="0" w:evenHBand="0" w:firstRowFirstColumn="0" w:firstRowLastColumn="0" w:lastRowFirstColumn="0" w:lastRowLastColumn="0"/>
            </w:pPr>
            <w:r>
              <w:t xml:space="preserve">Identifies and implements appropriate supports for the young person / family, including making necessary referrals to these supports </w:t>
            </w:r>
          </w:p>
          <w:p w14:paraId="00147D8C" w14:textId="71DE3084" w:rsidR="16FC1D7D" w:rsidRDefault="16FC1D7D" w:rsidP="16DAAA35">
            <w:pPr>
              <w:cnfStyle w:val="000000000000" w:firstRow="0" w:lastRow="0" w:firstColumn="0" w:lastColumn="0" w:oddVBand="0" w:evenVBand="0" w:oddHBand="0" w:evenHBand="0" w:firstRowFirstColumn="0" w:firstRowLastColumn="0" w:lastRowFirstColumn="0" w:lastRowLastColumn="0"/>
            </w:pPr>
            <w:r>
              <w:t xml:space="preserve">Conducts an Entry Survey with the young person (if not yet done)  </w:t>
            </w:r>
          </w:p>
        </w:tc>
      </w:tr>
      <w:tr w:rsidR="16DAAA35" w14:paraId="52EE144F" w14:textId="77777777" w:rsidTr="16DAAA35">
        <w:trPr>
          <w:trHeight w:val="300"/>
        </w:trPr>
        <w:tc>
          <w:tcPr>
            <w:cnfStyle w:val="001000000000" w:firstRow="0" w:lastRow="0" w:firstColumn="1" w:lastColumn="0" w:oddVBand="0" w:evenVBand="0" w:oddHBand="0" w:evenHBand="0" w:firstRowFirstColumn="0" w:firstRowLastColumn="0" w:lastRowFirstColumn="0" w:lastRowLastColumn="0"/>
            <w:tcW w:w="3855" w:type="dxa"/>
          </w:tcPr>
          <w:p w14:paraId="429E3DA3" w14:textId="6AB1212C" w:rsidR="12787C05" w:rsidRDefault="12787C05" w:rsidP="16DAAA35">
            <w:pPr>
              <w:rPr>
                <w:b/>
                <w:bCs/>
              </w:rPr>
            </w:pPr>
            <w:r w:rsidRPr="16DAAA35">
              <w:rPr>
                <w:b/>
                <w:bCs/>
              </w:rPr>
              <w:t>STAGE 3b –</w:t>
            </w:r>
            <w:r w:rsidR="00C423CE">
              <w:rPr>
                <w:b/>
                <w:bCs/>
              </w:rPr>
              <w:t xml:space="preserve">  </w:t>
            </w:r>
            <w:r w:rsidRPr="16DAAA35">
              <w:rPr>
                <w:b/>
                <w:bCs/>
              </w:rPr>
              <w:t>CAS</w:t>
            </w:r>
            <w:r w:rsidR="006755B1">
              <w:rPr>
                <w:b/>
                <w:bCs/>
              </w:rPr>
              <w:t>E</w:t>
            </w:r>
            <w:r w:rsidR="00C423CE">
              <w:rPr>
                <w:b/>
                <w:bCs/>
              </w:rPr>
              <w:t xml:space="preserve"> </w:t>
            </w:r>
            <w:r w:rsidRPr="16DAAA35">
              <w:rPr>
                <w:b/>
                <w:bCs/>
              </w:rPr>
              <w:t>MANAGEM</w:t>
            </w:r>
            <w:r w:rsidR="006755B1">
              <w:rPr>
                <w:b/>
                <w:bCs/>
              </w:rPr>
              <w:t>ENT</w:t>
            </w:r>
          </w:p>
          <w:p w14:paraId="0FDA671A" w14:textId="22E8AC62" w:rsidR="008363F2" w:rsidRDefault="008363F2" w:rsidP="16DAAA35">
            <w:pPr>
              <w:rPr>
                <w:rFonts w:ascii="Arial" w:eastAsia="Arial" w:hAnsi="Arial" w:cs="Arial"/>
                <w:i/>
                <w:iCs/>
                <w:sz w:val="22"/>
                <w:szCs w:val="22"/>
                <w:lang w:val="en-AU"/>
              </w:rPr>
            </w:pPr>
          </w:p>
          <w:p w14:paraId="222D3A10" w14:textId="0680A22E" w:rsidR="3084423B" w:rsidRDefault="3084423B" w:rsidP="16DAAA35">
            <w:r w:rsidRPr="16DAAA35">
              <w:rPr>
                <w:rFonts w:ascii="Arial" w:eastAsia="Arial" w:hAnsi="Arial" w:cs="Arial"/>
                <w:i/>
                <w:iCs/>
                <w:sz w:val="22"/>
                <w:szCs w:val="22"/>
                <w:lang w:val="en-AU"/>
              </w:rPr>
              <w:t xml:space="preserve">The Service Provider delivers Intensive Case Management in an open-ended capacity, as long as the focus remains on educational re-engagement  </w:t>
            </w:r>
            <w:r w:rsidRPr="16DAAA35">
              <w:rPr>
                <w:rFonts w:ascii="Arial" w:eastAsia="Arial" w:hAnsi="Arial" w:cs="Arial"/>
              </w:rPr>
              <w:t xml:space="preserve"> </w:t>
            </w:r>
          </w:p>
          <w:p w14:paraId="41120290" w14:textId="06E68243" w:rsidR="16DAAA35" w:rsidRDefault="16DAAA35" w:rsidP="16DAAA35"/>
        </w:tc>
        <w:tc>
          <w:tcPr>
            <w:tcW w:w="5767" w:type="dxa"/>
            <w:gridSpan w:val="3"/>
          </w:tcPr>
          <w:p w14:paraId="482832EE" w14:textId="247B45ED" w:rsidR="1634A681" w:rsidRDefault="1634A681" w:rsidP="16DAAA35">
            <w:pPr>
              <w:cnfStyle w:val="000000000000" w:firstRow="0" w:lastRow="0" w:firstColumn="0" w:lastColumn="0" w:oddVBand="0" w:evenVBand="0" w:oddHBand="0" w:evenHBand="0" w:firstRowFirstColumn="0" w:firstRowLastColumn="0" w:lastRowFirstColumn="0" w:lastRowLastColumn="0"/>
            </w:pPr>
            <w:r>
              <w:t xml:space="preserve">Regular </w:t>
            </w:r>
            <w:r w:rsidR="12787C05">
              <w:t xml:space="preserve">face to face contact with young person </w:t>
            </w:r>
          </w:p>
          <w:p w14:paraId="32505412" w14:textId="06BBAAD4" w:rsidR="12787C05" w:rsidRDefault="12787C05" w:rsidP="16DAAA35">
            <w:pPr>
              <w:cnfStyle w:val="000000000000" w:firstRow="0" w:lastRow="0" w:firstColumn="0" w:lastColumn="0" w:oddVBand="0" w:evenVBand="0" w:oddHBand="0" w:evenHBand="0" w:firstRowFirstColumn="0" w:firstRowLastColumn="0" w:lastRowFirstColumn="0" w:lastRowLastColumn="0"/>
            </w:pPr>
            <w:r>
              <w:t xml:space="preserve">Assists young people to overcome learning, social and other barriers </w:t>
            </w:r>
            <w:r w:rsidR="01B903C6">
              <w:t xml:space="preserve">to support </w:t>
            </w:r>
            <w:r>
              <w:t>successful engage</w:t>
            </w:r>
            <w:r w:rsidR="088E66C4">
              <w:t xml:space="preserve">ment </w:t>
            </w:r>
            <w:r>
              <w:t xml:space="preserve">and transition through education, including engaging internal/ external support services where required </w:t>
            </w:r>
          </w:p>
          <w:p w14:paraId="54E207D7" w14:textId="38204D82" w:rsidR="12787C05" w:rsidRDefault="12787C05" w:rsidP="16DAAA35">
            <w:pPr>
              <w:cnfStyle w:val="000000000000" w:firstRow="0" w:lastRow="0" w:firstColumn="0" w:lastColumn="0" w:oddVBand="0" w:evenVBand="0" w:oddHBand="0" w:evenHBand="0" w:firstRowFirstColumn="0" w:firstRowLastColumn="0" w:lastRowFirstColumn="0" w:lastRowLastColumn="0"/>
            </w:pPr>
            <w:r>
              <w:t xml:space="preserve">Develops and implements an Educational Reengagement Plan for all young people receiving Case Management  </w:t>
            </w:r>
          </w:p>
          <w:p w14:paraId="083FD771" w14:textId="7D7372FA" w:rsidR="12787C05" w:rsidRDefault="12787C05" w:rsidP="16DAAA35">
            <w:pPr>
              <w:cnfStyle w:val="000000000000" w:firstRow="0" w:lastRow="0" w:firstColumn="0" w:lastColumn="0" w:oddVBand="0" w:evenVBand="0" w:oddHBand="0" w:evenHBand="0" w:firstRowFirstColumn="0" w:firstRowLastColumn="0" w:lastRowFirstColumn="0" w:lastRowLastColumn="0"/>
            </w:pPr>
            <w:r>
              <w:t>Holds Case Conferences after 6 months of service delivery (and every 3 months thereafter) to assess</w:t>
            </w:r>
            <w:r w:rsidR="12AAC248">
              <w:t xml:space="preserve"> and review</w:t>
            </w:r>
            <w:r>
              <w:t xml:space="preserve"> </w:t>
            </w:r>
            <w:r w:rsidR="1F9689D8">
              <w:t xml:space="preserve">the </w:t>
            </w:r>
            <w:r>
              <w:t>Educational Re-engagement Plan</w:t>
            </w:r>
            <w:r w:rsidR="43A6A9CF">
              <w:t xml:space="preserve"> </w:t>
            </w:r>
            <w:r>
              <w:t xml:space="preserve">and </w:t>
            </w:r>
            <w:r w:rsidR="10B0EFA1">
              <w:t xml:space="preserve">adjust as </w:t>
            </w:r>
            <w:r>
              <w:t xml:space="preserve">necessary   </w:t>
            </w:r>
          </w:p>
          <w:p w14:paraId="70D4D3FF" w14:textId="7D3B73A4" w:rsidR="12787C05" w:rsidRDefault="12787C05" w:rsidP="16DAAA35">
            <w:pPr>
              <w:cnfStyle w:val="000000000000" w:firstRow="0" w:lastRow="0" w:firstColumn="0" w:lastColumn="0" w:oddVBand="0" w:evenVBand="0" w:oddHBand="0" w:evenHBand="0" w:firstRowFirstColumn="0" w:firstRowLastColumn="0" w:lastRowFirstColumn="0" w:lastRowLastColumn="0"/>
            </w:pPr>
            <w:r>
              <w:t xml:space="preserve">Liaises with school or education settings regularly  </w:t>
            </w:r>
          </w:p>
          <w:p w14:paraId="6A67A144" w14:textId="77BF2815" w:rsidR="6D43831F" w:rsidRDefault="6D43831F" w:rsidP="16DAAA35">
            <w:pPr>
              <w:cnfStyle w:val="000000000000" w:firstRow="0" w:lastRow="0" w:firstColumn="0" w:lastColumn="0" w:oddVBand="0" w:evenVBand="0" w:oddHBand="0" w:evenHBand="0" w:firstRowFirstColumn="0" w:firstRowLastColumn="0" w:lastRowFirstColumn="0" w:lastRowLastColumn="0"/>
            </w:pPr>
            <w:r>
              <w:t xml:space="preserve">Identifies and implements appropriate supports for the young person/family, including making referrals to additional supports as needed </w:t>
            </w:r>
          </w:p>
        </w:tc>
      </w:tr>
      <w:tr w:rsidR="16DAAA35" w14:paraId="17F3590F" w14:textId="77777777" w:rsidTr="16DAAA35">
        <w:trPr>
          <w:trHeight w:val="300"/>
        </w:trPr>
        <w:tc>
          <w:tcPr>
            <w:cnfStyle w:val="001000000000" w:firstRow="0" w:lastRow="0" w:firstColumn="1" w:lastColumn="0" w:oddVBand="0" w:evenVBand="0" w:oddHBand="0" w:evenHBand="0" w:firstRowFirstColumn="0" w:firstRowLastColumn="0" w:lastRowFirstColumn="0" w:lastRowLastColumn="0"/>
            <w:tcW w:w="3855" w:type="dxa"/>
          </w:tcPr>
          <w:p w14:paraId="7AA9DB87" w14:textId="6614FD6A" w:rsidR="00C423CE" w:rsidRDefault="6D43831F" w:rsidP="16DAAA35">
            <w:pPr>
              <w:rPr>
                <w:b/>
                <w:bCs/>
              </w:rPr>
            </w:pPr>
            <w:r w:rsidRPr="16DAAA35">
              <w:rPr>
                <w:b/>
                <w:bCs/>
              </w:rPr>
              <w:t>STAGE 2 – RE-ENGAGEMENT AND EXIT</w:t>
            </w:r>
          </w:p>
          <w:p w14:paraId="2350FB01" w14:textId="77777777" w:rsidR="006755B1" w:rsidRPr="006755B1" w:rsidRDefault="006755B1" w:rsidP="16DAAA35">
            <w:pPr>
              <w:rPr>
                <w:b/>
                <w:bCs/>
              </w:rPr>
            </w:pPr>
          </w:p>
          <w:p w14:paraId="663A23B3" w14:textId="37B93F7B" w:rsidR="6D43831F" w:rsidRDefault="6D43831F" w:rsidP="16DAAA35">
            <w:r w:rsidRPr="16DAAA35">
              <w:rPr>
                <w:rFonts w:ascii="Arial" w:eastAsia="Arial" w:hAnsi="Arial" w:cs="Arial"/>
                <w:i/>
                <w:iCs/>
                <w:sz w:val="22"/>
                <w:szCs w:val="22"/>
                <w:lang w:val="en-AU"/>
              </w:rPr>
              <w:t xml:space="preserve">The young person either re-engages with education, is supported to pursue an alternate positive pathway </w:t>
            </w:r>
            <w:r w:rsidRPr="16DAAA35">
              <w:rPr>
                <w:rFonts w:ascii="Arial" w:eastAsia="Arial" w:hAnsi="Arial" w:cs="Arial"/>
                <w:i/>
                <w:iCs/>
                <w:sz w:val="22"/>
                <w:szCs w:val="22"/>
                <w:lang w:val="en-AU"/>
              </w:rPr>
              <w:lastRenderedPageBreak/>
              <w:t xml:space="preserve">or ends their Navigator journey for another reason. </w:t>
            </w:r>
            <w:r w:rsidRPr="16DAAA35">
              <w:rPr>
                <w:rFonts w:ascii="Arial" w:eastAsia="Arial" w:hAnsi="Arial" w:cs="Arial"/>
              </w:rPr>
              <w:t xml:space="preserve"> </w:t>
            </w:r>
          </w:p>
        </w:tc>
        <w:tc>
          <w:tcPr>
            <w:tcW w:w="5767" w:type="dxa"/>
            <w:gridSpan w:val="3"/>
          </w:tcPr>
          <w:p w14:paraId="28A15FA7" w14:textId="72FE53D9" w:rsidR="09C26265" w:rsidRDefault="09C26265" w:rsidP="16DAAA35">
            <w:pPr>
              <w:cnfStyle w:val="000000000000" w:firstRow="0" w:lastRow="0" w:firstColumn="0" w:lastColumn="0" w:oddVBand="0" w:evenVBand="0" w:oddHBand="0" w:evenHBand="0" w:firstRowFirstColumn="0" w:firstRowLastColumn="0" w:lastRowFirstColumn="0" w:lastRowLastColumn="0"/>
            </w:pPr>
            <w:r w:rsidRPr="16DAAA35">
              <w:rPr>
                <w:lang w:val="en-AU"/>
              </w:rPr>
              <w:lastRenderedPageBreak/>
              <w:t>Recommends to the Navigator Coordinator when they believe a young person is ready to / should exit the program</w:t>
            </w:r>
          </w:p>
          <w:p w14:paraId="1DE51C01" w14:textId="4086FC0E" w:rsidR="09C26265" w:rsidRDefault="09C26265" w:rsidP="16DAAA35">
            <w:pPr>
              <w:cnfStyle w:val="000000000000" w:firstRow="0" w:lastRow="0" w:firstColumn="0" w:lastColumn="0" w:oddVBand="0" w:evenVBand="0" w:oddHBand="0" w:evenHBand="0" w:firstRowFirstColumn="0" w:firstRowLastColumn="0" w:lastRowFirstColumn="0" w:lastRowLastColumn="0"/>
            </w:pPr>
            <w:r w:rsidRPr="16DAAA35">
              <w:rPr>
                <w:lang w:val="en-AU"/>
              </w:rPr>
              <w:t>Prepares a Supported Exit Plan for every exiting young person</w:t>
            </w:r>
          </w:p>
          <w:p w14:paraId="1B1A241F" w14:textId="5336CE36" w:rsidR="09C26265" w:rsidRDefault="09C26265" w:rsidP="16DAAA35">
            <w:pPr>
              <w:cnfStyle w:val="000000000000" w:firstRow="0" w:lastRow="0" w:firstColumn="0" w:lastColumn="0" w:oddVBand="0" w:evenVBand="0" w:oddHBand="0" w:evenHBand="0" w:firstRowFirstColumn="0" w:firstRowLastColumn="0" w:lastRowFirstColumn="0" w:lastRowLastColumn="0"/>
            </w:pPr>
            <w:r w:rsidRPr="16DAAA35">
              <w:rPr>
                <w:lang w:val="en-AU"/>
              </w:rPr>
              <w:t>Ensures the thorough implementation of the Supported Exit Plan</w:t>
            </w:r>
          </w:p>
          <w:p w14:paraId="7B5F327D" w14:textId="68CCAF27" w:rsidR="09C26265" w:rsidRDefault="09C26265" w:rsidP="16DAAA35">
            <w:pPr>
              <w:cnfStyle w:val="000000000000" w:firstRow="0" w:lastRow="0" w:firstColumn="0" w:lastColumn="0" w:oddVBand="0" w:evenVBand="0" w:oddHBand="0" w:evenHBand="0" w:firstRowFirstColumn="0" w:firstRowLastColumn="0" w:lastRowFirstColumn="0" w:lastRowLastColumn="0"/>
            </w:pPr>
            <w:r w:rsidRPr="16DAAA35">
              <w:rPr>
                <w:lang w:val="en-AU"/>
              </w:rPr>
              <w:lastRenderedPageBreak/>
              <w:t xml:space="preserve">Ensures all relevant parties (e.g. parents, young person, school) are aware of the exit and their role in the supported exit plan. </w:t>
            </w:r>
          </w:p>
          <w:p w14:paraId="149D9353" w14:textId="4782CAF7" w:rsidR="09C26265" w:rsidRDefault="09C26265" w:rsidP="16DAAA35">
            <w:pPr>
              <w:cnfStyle w:val="000000000000" w:firstRow="0" w:lastRow="0" w:firstColumn="0" w:lastColumn="0" w:oddVBand="0" w:evenVBand="0" w:oddHBand="0" w:evenHBand="0" w:firstRowFirstColumn="0" w:firstRowLastColumn="0" w:lastRowFirstColumn="0" w:lastRowLastColumn="0"/>
            </w:pPr>
            <w:r w:rsidRPr="16DAAA35">
              <w:rPr>
                <w:lang w:val="en-AU"/>
              </w:rPr>
              <w:t>Conducts an Exit Survey with the young person</w:t>
            </w:r>
          </w:p>
          <w:p w14:paraId="77F11605" w14:textId="578143B7" w:rsidR="16DAAA35" w:rsidRDefault="16DAAA35">
            <w:pPr>
              <w:cnfStyle w:val="000000000000" w:firstRow="0" w:lastRow="0" w:firstColumn="0" w:lastColumn="0" w:oddVBand="0" w:evenVBand="0" w:oddHBand="0" w:evenHBand="0" w:firstRowFirstColumn="0" w:firstRowLastColumn="0" w:lastRowFirstColumn="0" w:lastRowLastColumn="0"/>
            </w:pPr>
          </w:p>
        </w:tc>
      </w:tr>
      <w:tr w:rsidR="16DAAA35" w14:paraId="2BE0A72B" w14:textId="77777777" w:rsidTr="16DAAA35">
        <w:trPr>
          <w:trHeight w:val="300"/>
        </w:trPr>
        <w:tc>
          <w:tcPr>
            <w:cnfStyle w:val="001000000000" w:firstRow="0" w:lastRow="0" w:firstColumn="1" w:lastColumn="0" w:oddVBand="0" w:evenVBand="0" w:oddHBand="0" w:evenHBand="0" w:firstRowFirstColumn="0" w:firstRowLastColumn="0" w:lastRowFirstColumn="0" w:lastRowLastColumn="0"/>
            <w:tcW w:w="3855" w:type="dxa"/>
          </w:tcPr>
          <w:p w14:paraId="52C1E178" w14:textId="77777777" w:rsidR="16DAAA35" w:rsidRDefault="16DAAA35"/>
        </w:tc>
        <w:tc>
          <w:tcPr>
            <w:tcW w:w="955" w:type="dxa"/>
          </w:tcPr>
          <w:p w14:paraId="7DF7A0C0" w14:textId="77777777" w:rsidR="16DAAA35" w:rsidRDefault="16DAAA35">
            <w:pPr>
              <w:cnfStyle w:val="000000000000" w:firstRow="0" w:lastRow="0" w:firstColumn="0" w:lastColumn="0" w:oddVBand="0" w:evenVBand="0" w:oddHBand="0" w:evenHBand="0" w:firstRowFirstColumn="0" w:firstRowLastColumn="0" w:lastRowFirstColumn="0" w:lastRowLastColumn="0"/>
            </w:pPr>
          </w:p>
        </w:tc>
        <w:tc>
          <w:tcPr>
            <w:tcW w:w="2406" w:type="dxa"/>
          </w:tcPr>
          <w:p w14:paraId="2D5813FB" w14:textId="77777777" w:rsidR="16DAAA35" w:rsidRDefault="16DAAA35">
            <w:pPr>
              <w:cnfStyle w:val="000000000000" w:firstRow="0" w:lastRow="0" w:firstColumn="0" w:lastColumn="0" w:oddVBand="0" w:evenVBand="0" w:oddHBand="0" w:evenHBand="0" w:firstRowFirstColumn="0" w:firstRowLastColumn="0" w:lastRowFirstColumn="0" w:lastRowLastColumn="0"/>
            </w:pPr>
          </w:p>
        </w:tc>
        <w:tc>
          <w:tcPr>
            <w:tcW w:w="2406" w:type="dxa"/>
          </w:tcPr>
          <w:p w14:paraId="31A9112F" w14:textId="77777777" w:rsidR="16DAAA35" w:rsidRDefault="16DAAA35">
            <w:pPr>
              <w:cnfStyle w:val="000000000000" w:firstRow="0" w:lastRow="0" w:firstColumn="0" w:lastColumn="0" w:oddVBand="0" w:evenVBand="0" w:oddHBand="0" w:evenHBand="0" w:firstRowFirstColumn="0" w:firstRowLastColumn="0" w:lastRowFirstColumn="0" w:lastRowLastColumn="0"/>
            </w:pPr>
          </w:p>
        </w:tc>
      </w:tr>
    </w:tbl>
    <w:p w14:paraId="5530F2F3" w14:textId="7CC43180" w:rsidR="2343D5B7" w:rsidRDefault="2343D5B7" w:rsidP="16DAAA35">
      <w:pPr>
        <w:rPr>
          <w:rFonts w:asciiTheme="majorHAnsi" w:eastAsiaTheme="majorEastAsia" w:hAnsiTheme="majorHAnsi"/>
          <w:color w:val="1E1545"/>
          <w:sz w:val="28"/>
          <w:szCs w:val="28"/>
        </w:rPr>
      </w:pPr>
      <w:r w:rsidRPr="16DAAA35">
        <w:rPr>
          <w:rFonts w:asciiTheme="majorHAnsi" w:eastAsiaTheme="majorEastAsia" w:hAnsiTheme="majorHAnsi"/>
          <w:color w:val="1E1545"/>
          <w:sz w:val="28"/>
          <w:szCs w:val="28"/>
        </w:rPr>
        <w:t xml:space="preserve">What are the reporting requirements for service providers? </w:t>
      </w:r>
    </w:p>
    <w:p w14:paraId="18EF41DF" w14:textId="4EEF64DD" w:rsidR="2343D5B7" w:rsidRDefault="2343D5B7" w:rsidP="16DAAA35">
      <w:r>
        <w:t xml:space="preserve">Local and central Navigator DE teams are heavily involved in the delivery and monitoring of Navigator and work closely with Service Providers delivering the program. </w:t>
      </w:r>
    </w:p>
    <w:p w14:paraId="491AC5CE" w14:textId="16B94937" w:rsidR="2343D5B7" w:rsidRDefault="2343D5B7" w:rsidP="16DAAA35">
      <w:r>
        <w:t>Service Providers complete a Service Plan each year, which is developed in collaboration with local Navigator teams and endorsed by the Central team</w:t>
      </w:r>
      <w:r w:rsidR="42E9A4C3">
        <w:t xml:space="preserve">. This plan </w:t>
      </w:r>
      <w:r>
        <w:t>outlines how the program will be delivered locally</w:t>
      </w:r>
      <w:r w:rsidR="644537AF">
        <w:t>, and</w:t>
      </w:r>
      <w:r>
        <w:t xml:space="preserve"> will be reviewed and acquitted twice per year, ensuring integrity of data being an ongoing requirement of all Service Providers</w:t>
      </w:r>
      <w:r w:rsidR="5842A926">
        <w:t>. Service Providers</w:t>
      </w:r>
      <w:r>
        <w:t xml:space="preserve"> are expected to </w:t>
      </w:r>
      <w:r w:rsidR="36BE2140">
        <w:t>maintain up to date data</w:t>
      </w:r>
      <w:r>
        <w:t xml:space="preserve"> in line with program guidelines and submit financial and progress reports as required. </w:t>
      </w:r>
    </w:p>
    <w:p w14:paraId="1F178079" w14:textId="69480D5F" w:rsidR="2343D5B7" w:rsidRDefault="2343D5B7" w:rsidP="16DAAA35">
      <w:r>
        <w:t xml:space="preserve">The reporting process and measures are designed to: </w:t>
      </w:r>
    </w:p>
    <w:p w14:paraId="31C4CACB" w14:textId="04691589" w:rsidR="2343D5B7" w:rsidRDefault="2343D5B7" w:rsidP="16DAAA35">
      <w:pPr>
        <w:pStyle w:val="ListParagraph"/>
        <w:numPr>
          <w:ilvl w:val="0"/>
          <w:numId w:val="3"/>
        </w:numPr>
      </w:pPr>
      <w:r>
        <w:t xml:space="preserve">Demonstrate and monitor the outcomes of Navigator services </w:t>
      </w:r>
    </w:p>
    <w:p w14:paraId="6E05AD15" w14:textId="7DF933E3" w:rsidR="2343D5B7" w:rsidRDefault="2343D5B7" w:rsidP="16DAAA35">
      <w:pPr>
        <w:pStyle w:val="ListParagraph"/>
        <w:numPr>
          <w:ilvl w:val="0"/>
          <w:numId w:val="3"/>
        </w:numPr>
      </w:pPr>
      <w:r>
        <w:t xml:space="preserve">Provide specific place-based snapshots of the performance Navigator in engaging young people </w:t>
      </w:r>
    </w:p>
    <w:p w14:paraId="1485BA4C" w14:textId="6F33DDE6" w:rsidR="2343D5B7" w:rsidRDefault="2343D5B7" w:rsidP="16DAAA35">
      <w:pPr>
        <w:pStyle w:val="ListParagraph"/>
        <w:numPr>
          <w:ilvl w:val="0"/>
          <w:numId w:val="3"/>
        </w:numPr>
      </w:pPr>
      <w:r>
        <w:t xml:space="preserve">Inform future directions for re-engagement initiatives in Victoria. </w:t>
      </w:r>
    </w:p>
    <w:p w14:paraId="7CFA6214" w14:textId="1541B3A4" w:rsidR="2343D5B7" w:rsidRDefault="2343D5B7" w:rsidP="16DAAA35">
      <w:r>
        <w:t>Service Providers are required to maintain their own case file systems and also use the Navigator Data Management System (NDMS), a Navigator specific data management system. The NDMS enables DE to collect and analyse program demand, participation, progress towards goals and outcomes. An NDMS file is created for every young person who is referred to Navigator and the Service Provider is expected to update</w:t>
      </w:r>
      <w:r w:rsidR="6F87CC16">
        <w:t xml:space="preserve"> this regularly (</w:t>
      </w:r>
      <w:r w:rsidR="4A77A72E">
        <w:t xml:space="preserve">e.g., </w:t>
      </w:r>
      <w:r w:rsidR="6F87CC16">
        <w:t>after each contact</w:t>
      </w:r>
      <w:r>
        <w:t xml:space="preserve">, or </w:t>
      </w:r>
      <w:r w:rsidR="7FC14351">
        <w:t xml:space="preserve">if </w:t>
      </w:r>
      <w:r>
        <w:t xml:space="preserve">there is a change in support (e.g. the young person moves from intake and assessment to Active Hold; new schools supports are put in place; the young person has increased their attendance rate or enrolled at a new school).  The NDMS is not a Case Management tool and should not be used as such, but rather used in conjunction with the Service Provider’s case file systems.  </w:t>
      </w:r>
    </w:p>
    <w:p w14:paraId="34767F60" w14:textId="2C63EFF7" w:rsidR="16DAAA35" w:rsidRDefault="16DAAA35" w:rsidP="16DAAA35"/>
    <w:sectPr w:rsidR="16DAAA35" w:rsidSect="008B4878">
      <w:headerReference w:type="even" r:id="rId16"/>
      <w:headerReference w:type="default" r:id="rId17"/>
      <w:footerReference w:type="even" r:id="rId18"/>
      <w:footerReference w:type="default" r:id="rId19"/>
      <w:headerReference w:type="first" r:id="rId20"/>
      <w:footerReference w:type="first" r:id="rId21"/>
      <w:pgSz w:w="11900" w:h="16840"/>
      <w:pgMar w:top="2659" w:right="1134" w:bottom="1701" w:left="1134" w:header="283"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6B5FF" w14:textId="77777777" w:rsidR="00E2738F" w:rsidRDefault="00E2738F" w:rsidP="008B4878">
      <w:r>
        <w:separator/>
      </w:r>
    </w:p>
  </w:endnote>
  <w:endnote w:type="continuationSeparator" w:id="0">
    <w:p w14:paraId="263E2D46" w14:textId="77777777" w:rsidR="00E2738F" w:rsidRDefault="00E2738F" w:rsidP="008B4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27EF" w14:textId="77777777" w:rsidR="00A31926" w:rsidRDefault="00A31926" w:rsidP="008B487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AC3AB2E" w14:textId="77777777" w:rsidR="00A31926" w:rsidRDefault="00A31926" w:rsidP="008B4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951A" w14:textId="7CF19F66" w:rsidR="00A31926" w:rsidRPr="008B4878" w:rsidRDefault="00A31926" w:rsidP="008B4878">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008065DA" w:rsidRPr="008B4878">
      <w:rPr>
        <w:rStyle w:val="PageNumber"/>
        <w:b/>
        <w:bCs/>
        <w:noProof/>
        <w:sz w:val="16"/>
        <w:szCs w:val="16"/>
      </w:rPr>
      <w:t>1</w:t>
    </w:r>
    <w:r w:rsidRPr="008B4878">
      <w:rPr>
        <w:rStyle w:val="PageNumber"/>
        <w:b/>
        <w:bCs/>
        <w:sz w:val="16"/>
        <w:szCs w:val="16"/>
      </w:rPr>
      <w:fldChar w:fldCharType="end"/>
    </w:r>
    <w:r w:rsidR="008B4878" w:rsidRPr="008B4878">
      <w:rPr>
        <w:rStyle w:val="PageNumber"/>
        <w:b/>
        <w:bCs/>
        <w:sz w:val="16"/>
        <w:szCs w:val="16"/>
      </w:rPr>
      <w:t xml:space="preserve"> </w:t>
    </w:r>
    <w:r w:rsidR="008B4878" w:rsidRPr="008B4878">
      <w:rPr>
        <w:rStyle w:val="PageNumber"/>
        <w:sz w:val="16"/>
        <w:szCs w:val="16"/>
      </w:rPr>
      <w:t>| Department of Education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75715" w14:textId="77777777" w:rsidR="003909D5" w:rsidRDefault="003909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2EC77" w14:textId="77777777" w:rsidR="00E2738F" w:rsidRDefault="00E2738F" w:rsidP="008B4878">
      <w:r>
        <w:separator/>
      </w:r>
    </w:p>
  </w:footnote>
  <w:footnote w:type="continuationSeparator" w:id="0">
    <w:p w14:paraId="198F1988" w14:textId="77777777" w:rsidR="00E2738F" w:rsidRDefault="00E2738F" w:rsidP="008B4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D6078" w14:textId="77777777" w:rsidR="003909D5" w:rsidRDefault="003909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73CE" w14:textId="715E8173" w:rsidR="003967DD" w:rsidRDefault="000861DD" w:rsidP="008B4878">
    <w:pPr>
      <w:pStyle w:val="Header"/>
    </w:pPr>
    <w:r>
      <w:rPr>
        <w:noProof/>
      </w:rPr>
      <w:drawing>
        <wp:anchor distT="0" distB="0" distL="114300" distR="114300" simplePos="0" relativeHeight="251658240" behindDoc="1" locked="0" layoutInCell="1" allowOverlap="1" wp14:anchorId="6B820EAC" wp14:editId="3CFFB4F3">
          <wp:simplePos x="0" y="0"/>
          <wp:positionH relativeFrom="page">
            <wp:posOffset>-6350</wp:posOffset>
          </wp:positionH>
          <wp:positionV relativeFrom="page">
            <wp:posOffset>0</wp:posOffset>
          </wp:positionV>
          <wp:extent cx="7578955" cy="1197347"/>
          <wp:effectExtent l="0" t="0" r="3175" b="0"/>
          <wp:wrapNone/>
          <wp:docPr id="3" name="Picture 3" descr="Department of Educ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partment of Education">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8955" cy="119734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50FB2" w14:textId="77777777" w:rsidR="003909D5" w:rsidRDefault="003909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A1F5AB"/>
    <w:multiLevelType w:val="hybridMultilevel"/>
    <w:tmpl w:val="EF424BC4"/>
    <w:lvl w:ilvl="0" w:tplc="2772AAA6">
      <w:start w:val="1"/>
      <w:numFmt w:val="decimal"/>
      <w:lvlText w:val="%1."/>
      <w:lvlJc w:val="left"/>
      <w:pPr>
        <w:ind w:left="720" w:hanging="360"/>
      </w:pPr>
    </w:lvl>
    <w:lvl w:ilvl="1" w:tplc="1D4A05AA">
      <w:start w:val="1"/>
      <w:numFmt w:val="lowerLetter"/>
      <w:lvlText w:val="%2."/>
      <w:lvlJc w:val="left"/>
      <w:pPr>
        <w:ind w:left="1440" w:hanging="360"/>
      </w:pPr>
    </w:lvl>
    <w:lvl w:ilvl="2" w:tplc="B5C033A6">
      <w:start w:val="1"/>
      <w:numFmt w:val="lowerRoman"/>
      <w:lvlText w:val="%3."/>
      <w:lvlJc w:val="right"/>
      <w:pPr>
        <w:ind w:left="2160" w:hanging="180"/>
      </w:pPr>
    </w:lvl>
    <w:lvl w:ilvl="3" w:tplc="E6723590">
      <w:start w:val="1"/>
      <w:numFmt w:val="decimal"/>
      <w:lvlText w:val="%4."/>
      <w:lvlJc w:val="left"/>
      <w:pPr>
        <w:ind w:left="2880" w:hanging="360"/>
      </w:pPr>
    </w:lvl>
    <w:lvl w:ilvl="4" w:tplc="3872C3FC">
      <w:start w:val="1"/>
      <w:numFmt w:val="lowerLetter"/>
      <w:lvlText w:val="%5."/>
      <w:lvlJc w:val="left"/>
      <w:pPr>
        <w:ind w:left="3600" w:hanging="360"/>
      </w:pPr>
    </w:lvl>
    <w:lvl w:ilvl="5" w:tplc="303018E8">
      <w:start w:val="1"/>
      <w:numFmt w:val="lowerRoman"/>
      <w:lvlText w:val="%6."/>
      <w:lvlJc w:val="right"/>
      <w:pPr>
        <w:ind w:left="4320" w:hanging="180"/>
      </w:pPr>
    </w:lvl>
    <w:lvl w:ilvl="6" w:tplc="E7BE045A">
      <w:start w:val="1"/>
      <w:numFmt w:val="decimal"/>
      <w:lvlText w:val="%7."/>
      <w:lvlJc w:val="left"/>
      <w:pPr>
        <w:ind w:left="5040" w:hanging="360"/>
      </w:pPr>
    </w:lvl>
    <w:lvl w:ilvl="7" w:tplc="343C6A94">
      <w:start w:val="1"/>
      <w:numFmt w:val="lowerLetter"/>
      <w:lvlText w:val="%8."/>
      <w:lvlJc w:val="left"/>
      <w:pPr>
        <w:ind w:left="5760" w:hanging="360"/>
      </w:pPr>
    </w:lvl>
    <w:lvl w:ilvl="8" w:tplc="35BA6F6E">
      <w:start w:val="1"/>
      <w:numFmt w:val="lowerRoman"/>
      <w:lvlText w:val="%9."/>
      <w:lvlJc w:val="right"/>
      <w:pPr>
        <w:ind w:left="6480" w:hanging="180"/>
      </w:pPr>
    </w:lvl>
  </w:abstractNum>
  <w:abstractNum w:abstractNumId="12" w15:restartNumberingAfterBreak="0">
    <w:nsid w:val="03591E40"/>
    <w:multiLevelType w:val="hybridMultilevel"/>
    <w:tmpl w:val="58BA3138"/>
    <w:lvl w:ilvl="0" w:tplc="49D86744">
      <w:start w:val="1"/>
      <w:numFmt w:val="bullet"/>
      <w:lvlText w:val=""/>
      <w:lvlJc w:val="left"/>
      <w:pPr>
        <w:tabs>
          <w:tab w:val="num" w:pos="720"/>
        </w:tabs>
        <w:ind w:left="720" w:hanging="360"/>
      </w:pPr>
      <w:rPr>
        <w:rFonts w:ascii="Symbol" w:hAnsi="Symbol" w:hint="default"/>
        <w:sz w:val="20"/>
      </w:rPr>
    </w:lvl>
    <w:lvl w:ilvl="1" w:tplc="3344329E" w:tentative="1">
      <w:start w:val="1"/>
      <w:numFmt w:val="bullet"/>
      <w:lvlText w:val=""/>
      <w:lvlJc w:val="left"/>
      <w:pPr>
        <w:tabs>
          <w:tab w:val="num" w:pos="1440"/>
        </w:tabs>
        <w:ind w:left="1440" w:hanging="360"/>
      </w:pPr>
      <w:rPr>
        <w:rFonts w:ascii="Symbol" w:hAnsi="Symbol" w:hint="default"/>
        <w:sz w:val="20"/>
      </w:rPr>
    </w:lvl>
    <w:lvl w:ilvl="2" w:tplc="2C0E79E2" w:tentative="1">
      <w:start w:val="1"/>
      <w:numFmt w:val="bullet"/>
      <w:lvlText w:val=""/>
      <w:lvlJc w:val="left"/>
      <w:pPr>
        <w:tabs>
          <w:tab w:val="num" w:pos="2160"/>
        </w:tabs>
        <w:ind w:left="2160" w:hanging="360"/>
      </w:pPr>
      <w:rPr>
        <w:rFonts w:ascii="Symbol" w:hAnsi="Symbol" w:hint="default"/>
        <w:sz w:val="20"/>
      </w:rPr>
    </w:lvl>
    <w:lvl w:ilvl="3" w:tplc="5B449B9A" w:tentative="1">
      <w:start w:val="1"/>
      <w:numFmt w:val="bullet"/>
      <w:lvlText w:val=""/>
      <w:lvlJc w:val="left"/>
      <w:pPr>
        <w:tabs>
          <w:tab w:val="num" w:pos="2880"/>
        </w:tabs>
        <w:ind w:left="2880" w:hanging="360"/>
      </w:pPr>
      <w:rPr>
        <w:rFonts w:ascii="Symbol" w:hAnsi="Symbol" w:hint="default"/>
        <w:sz w:val="20"/>
      </w:rPr>
    </w:lvl>
    <w:lvl w:ilvl="4" w:tplc="0EA2ADFA" w:tentative="1">
      <w:start w:val="1"/>
      <w:numFmt w:val="bullet"/>
      <w:lvlText w:val=""/>
      <w:lvlJc w:val="left"/>
      <w:pPr>
        <w:tabs>
          <w:tab w:val="num" w:pos="3600"/>
        </w:tabs>
        <w:ind w:left="3600" w:hanging="360"/>
      </w:pPr>
      <w:rPr>
        <w:rFonts w:ascii="Symbol" w:hAnsi="Symbol" w:hint="default"/>
        <w:sz w:val="20"/>
      </w:rPr>
    </w:lvl>
    <w:lvl w:ilvl="5" w:tplc="F3301CC8" w:tentative="1">
      <w:start w:val="1"/>
      <w:numFmt w:val="bullet"/>
      <w:lvlText w:val=""/>
      <w:lvlJc w:val="left"/>
      <w:pPr>
        <w:tabs>
          <w:tab w:val="num" w:pos="4320"/>
        </w:tabs>
        <w:ind w:left="4320" w:hanging="360"/>
      </w:pPr>
      <w:rPr>
        <w:rFonts w:ascii="Symbol" w:hAnsi="Symbol" w:hint="default"/>
        <w:sz w:val="20"/>
      </w:rPr>
    </w:lvl>
    <w:lvl w:ilvl="6" w:tplc="80268E6C" w:tentative="1">
      <w:start w:val="1"/>
      <w:numFmt w:val="bullet"/>
      <w:lvlText w:val=""/>
      <w:lvlJc w:val="left"/>
      <w:pPr>
        <w:tabs>
          <w:tab w:val="num" w:pos="5040"/>
        </w:tabs>
        <w:ind w:left="5040" w:hanging="360"/>
      </w:pPr>
      <w:rPr>
        <w:rFonts w:ascii="Symbol" w:hAnsi="Symbol" w:hint="default"/>
        <w:sz w:val="20"/>
      </w:rPr>
    </w:lvl>
    <w:lvl w:ilvl="7" w:tplc="3F10967E" w:tentative="1">
      <w:start w:val="1"/>
      <w:numFmt w:val="bullet"/>
      <w:lvlText w:val=""/>
      <w:lvlJc w:val="left"/>
      <w:pPr>
        <w:tabs>
          <w:tab w:val="num" w:pos="5760"/>
        </w:tabs>
        <w:ind w:left="5760" w:hanging="360"/>
      </w:pPr>
      <w:rPr>
        <w:rFonts w:ascii="Symbol" w:hAnsi="Symbol" w:hint="default"/>
        <w:sz w:val="20"/>
      </w:rPr>
    </w:lvl>
    <w:lvl w:ilvl="8" w:tplc="DD24371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53CA235"/>
    <w:multiLevelType w:val="hybridMultilevel"/>
    <w:tmpl w:val="C3E22BE4"/>
    <w:lvl w:ilvl="0" w:tplc="21A6559E">
      <w:start w:val="1"/>
      <w:numFmt w:val="bullet"/>
      <w:lvlText w:val=""/>
      <w:lvlJc w:val="left"/>
      <w:pPr>
        <w:ind w:left="720" w:hanging="360"/>
      </w:pPr>
      <w:rPr>
        <w:rFonts w:ascii="Symbol" w:hAnsi="Symbol" w:hint="default"/>
      </w:rPr>
    </w:lvl>
    <w:lvl w:ilvl="1" w:tplc="F2B83A2C">
      <w:start w:val="1"/>
      <w:numFmt w:val="bullet"/>
      <w:lvlText w:val="o"/>
      <w:lvlJc w:val="left"/>
      <w:pPr>
        <w:ind w:left="1440" w:hanging="360"/>
      </w:pPr>
      <w:rPr>
        <w:rFonts w:ascii="Courier New" w:hAnsi="Courier New" w:hint="default"/>
      </w:rPr>
    </w:lvl>
    <w:lvl w:ilvl="2" w:tplc="3CB8E3AE">
      <w:start w:val="1"/>
      <w:numFmt w:val="bullet"/>
      <w:lvlText w:val=""/>
      <w:lvlJc w:val="left"/>
      <w:pPr>
        <w:ind w:left="2160" w:hanging="360"/>
      </w:pPr>
      <w:rPr>
        <w:rFonts w:ascii="Wingdings" w:hAnsi="Wingdings" w:hint="default"/>
      </w:rPr>
    </w:lvl>
    <w:lvl w:ilvl="3" w:tplc="0A5CB408">
      <w:start w:val="1"/>
      <w:numFmt w:val="bullet"/>
      <w:lvlText w:val=""/>
      <w:lvlJc w:val="left"/>
      <w:pPr>
        <w:ind w:left="2880" w:hanging="360"/>
      </w:pPr>
      <w:rPr>
        <w:rFonts w:ascii="Symbol" w:hAnsi="Symbol" w:hint="default"/>
      </w:rPr>
    </w:lvl>
    <w:lvl w:ilvl="4" w:tplc="2A1281D2">
      <w:start w:val="1"/>
      <w:numFmt w:val="bullet"/>
      <w:lvlText w:val="o"/>
      <w:lvlJc w:val="left"/>
      <w:pPr>
        <w:ind w:left="3600" w:hanging="360"/>
      </w:pPr>
      <w:rPr>
        <w:rFonts w:ascii="Courier New" w:hAnsi="Courier New" w:hint="default"/>
      </w:rPr>
    </w:lvl>
    <w:lvl w:ilvl="5" w:tplc="C2A83C18">
      <w:start w:val="1"/>
      <w:numFmt w:val="bullet"/>
      <w:lvlText w:val=""/>
      <w:lvlJc w:val="left"/>
      <w:pPr>
        <w:ind w:left="4320" w:hanging="360"/>
      </w:pPr>
      <w:rPr>
        <w:rFonts w:ascii="Wingdings" w:hAnsi="Wingdings" w:hint="default"/>
      </w:rPr>
    </w:lvl>
    <w:lvl w:ilvl="6" w:tplc="CD827700">
      <w:start w:val="1"/>
      <w:numFmt w:val="bullet"/>
      <w:lvlText w:val=""/>
      <w:lvlJc w:val="left"/>
      <w:pPr>
        <w:ind w:left="5040" w:hanging="360"/>
      </w:pPr>
      <w:rPr>
        <w:rFonts w:ascii="Symbol" w:hAnsi="Symbol" w:hint="default"/>
      </w:rPr>
    </w:lvl>
    <w:lvl w:ilvl="7" w:tplc="D1681AF4">
      <w:start w:val="1"/>
      <w:numFmt w:val="bullet"/>
      <w:lvlText w:val="o"/>
      <w:lvlJc w:val="left"/>
      <w:pPr>
        <w:ind w:left="5760" w:hanging="360"/>
      </w:pPr>
      <w:rPr>
        <w:rFonts w:ascii="Courier New" w:hAnsi="Courier New" w:hint="default"/>
      </w:rPr>
    </w:lvl>
    <w:lvl w:ilvl="8" w:tplc="5A4C93BA">
      <w:start w:val="1"/>
      <w:numFmt w:val="bullet"/>
      <w:lvlText w:val=""/>
      <w:lvlJc w:val="left"/>
      <w:pPr>
        <w:ind w:left="6480" w:hanging="360"/>
      </w:pPr>
      <w:rPr>
        <w:rFonts w:ascii="Wingdings" w:hAnsi="Wingdings" w:hint="default"/>
      </w:rPr>
    </w:lvl>
  </w:abstractNum>
  <w:abstractNum w:abstractNumId="14" w15:restartNumberingAfterBreak="0">
    <w:nsid w:val="057BB410"/>
    <w:multiLevelType w:val="hybridMultilevel"/>
    <w:tmpl w:val="978694A8"/>
    <w:lvl w:ilvl="0" w:tplc="7C5C71EE">
      <w:start w:val="1"/>
      <w:numFmt w:val="bullet"/>
      <w:lvlText w:val=""/>
      <w:lvlJc w:val="left"/>
      <w:pPr>
        <w:ind w:left="720" w:hanging="360"/>
      </w:pPr>
      <w:rPr>
        <w:rFonts w:ascii="Symbol" w:hAnsi="Symbol" w:hint="default"/>
      </w:rPr>
    </w:lvl>
    <w:lvl w:ilvl="1" w:tplc="3E34E336">
      <w:start w:val="1"/>
      <w:numFmt w:val="bullet"/>
      <w:lvlText w:val="o"/>
      <w:lvlJc w:val="left"/>
      <w:pPr>
        <w:ind w:left="1440" w:hanging="360"/>
      </w:pPr>
      <w:rPr>
        <w:rFonts w:ascii="Courier New" w:hAnsi="Courier New" w:hint="default"/>
      </w:rPr>
    </w:lvl>
    <w:lvl w:ilvl="2" w:tplc="1FFC5C2E">
      <w:start w:val="1"/>
      <w:numFmt w:val="bullet"/>
      <w:lvlText w:val=""/>
      <w:lvlJc w:val="left"/>
      <w:pPr>
        <w:ind w:left="2160" w:hanging="360"/>
      </w:pPr>
      <w:rPr>
        <w:rFonts w:ascii="Wingdings" w:hAnsi="Wingdings" w:hint="default"/>
      </w:rPr>
    </w:lvl>
    <w:lvl w:ilvl="3" w:tplc="CFD46F92">
      <w:start w:val="1"/>
      <w:numFmt w:val="bullet"/>
      <w:lvlText w:val=""/>
      <w:lvlJc w:val="left"/>
      <w:pPr>
        <w:ind w:left="2880" w:hanging="360"/>
      </w:pPr>
      <w:rPr>
        <w:rFonts w:ascii="Symbol" w:hAnsi="Symbol" w:hint="default"/>
      </w:rPr>
    </w:lvl>
    <w:lvl w:ilvl="4" w:tplc="992EF612">
      <w:start w:val="1"/>
      <w:numFmt w:val="bullet"/>
      <w:lvlText w:val="o"/>
      <w:lvlJc w:val="left"/>
      <w:pPr>
        <w:ind w:left="3600" w:hanging="360"/>
      </w:pPr>
      <w:rPr>
        <w:rFonts w:ascii="Courier New" w:hAnsi="Courier New" w:hint="default"/>
      </w:rPr>
    </w:lvl>
    <w:lvl w:ilvl="5" w:tplc="A1E438C6">
      <w:start w:val="1"/>
      <w:numFmt w:val="bullet"/>
      <w:lvlText w:val=""/>
      <w:lvlJc w:val="left"/>
      <w:pPr>
        <w:ind w:left="4320" w:hanging="360"/>
      </w:pPr>
      <w:rPr>
        <w:rFonts w:ascii="Wingdings" w:hAnsi="Wingdings" w:hint="default"/>
      </w:rPr>
    </w:lvl>
    <w:lvl w:ilvl="6" w:tplc="8C1455EA">
      <w:start w:val="1"/>
      <w:numFmt w:val="bullet"/>
      <w:lvlText w:val=""/>
      <w:lvlJc w:val="left"/>
      <w:pPr>
        <w:ind w:left="5040" w:hanging="360"/>
      </w:pPr>
      <w:rPr>
        <w:rFonts w:ascii="Symbol" w:hAnsi="Symbol" w:hint="default"/>
      </w:rPr>
    </w:lvl>
    <w:lvl w:ilvl="7" w:tplc="8B4C7880">
      <w:start w:val="1"/>
      <w:numFmt w:val="bullet"/>
      <w:lvlText w:val="o"/>
      <w:lvlJc w:val="left"/>
      <w:pPr>
        <w:ind w:left="5760" w:hanging="360"/>
      </w:pPr>
      <w:rPr>
        <w:rFonts w:ascii="Courier New" w:hAnsi="Courier New" w:hint="default"/>
      </w:rPr>
    </w:lvl>
    <w:lvl w:ilvl="8" w:tplc="2A5C73C4">
      <w:start w:val="1"/>
      <w:numFmt w:val="bullet"/>
      <w:lvlText w:val=""/>
      <w:lvlJc w:val="left"/>
      <w:pPr>
        <w:ind w:left="6480" w:hanging="360"/>
      </w:pPr>
      <w:rPr>
        <w:rFonts w:ascii="Wingdings" w:hAnsi="Wingdings" w:hint="default"/>
      </w:rPr>
    </w:lvl>
  </w:abstractNum>
  <w:abstractNum w:abstractNumId="15" w15:restartNumberingAfterBreak="0">
    <w:nsid w:val="0D7367B8"/>
    <w:multiLevelType w:val="hybridMultilevel"/>
    <w:tmpl w:val="2F5AEAEA"/>
    <w:lvl w:ilvl="0" w:tplc="D64CACB4">
      <w:start w:val="1"/>
      <w:numFmt w:val="bullet"/>
      <w:lvlText w:val=""/>
      <w:lvlJc w:val="left"/>
      <w:pPr>
        <w:ind w:left="720" w:hanging="360"/>
      </w:pPr>
      <w:rPr>
        <w:rFonts w:ascii="Symbol" w:hAnsi="Symbol" w:hint="default"/>
      </w:rPr>
    </w:lvl>
    <w:lvl w:ilvl="1" w:tplc="1FA091BA">
      <w:start w:val="1"/>
      <w:numFmt w:val="bullet"/>
      <w:lvlText w:val="o"/>
      <w:lvlJc w:val="left"/>
      <w:pPr>
        <w:ind w:left="1440" w:hanging="360"/>
      </w:pPr>
      <w:rPr>
        <w:rFonts w:ascii="Courier New" w:hAnsi="Courier New" w:hint="default"/>
      </w:rPr>
    </w:lvl>
    <w:lvl w:ilvl="2" w:tplc="0FE04B00">
      <w:start w:val="1"/>
      <w:numFmt w:val="bullet"/>
      <w:lvlText w:val=""/>
      <w:lvlJc w:val="left"/>
      <w:pPr>
        <w:ind w:left="2160" w:hanging="360"/>
      </w:pPr>
      <w:rPr>
        <w:rFonts w:ascii="Wingdings" w:hAnsi="Wingdings" w:hint="default"/>
      </w:rPr>
    </w:lvl>
    <w:lvl w:ilvl="3" w:tplc="AB36CFB6">
      <w:start w:val="1"/>
      <w:numFmt w:val="bullet"/>
      <w:lvlText w:val=""/>
      <w:lvlJc w:val="left"/>
      <w:pPr>
        <w:ind w:left="2880" w:hanging="360"/>
      </w:pPr>
      <w:rPr>
        <w:rFonts w:ascii="Symbol" w:hAnsi="Symbol" w:hint="default"/>
      </w:rPr>
    </w:lvl>
    <w:lvl w:ilvl="4" w:tplc="2D36E562">
      <w:start w:val="1"/>
      <w:numFmt w:val="bullet"/>
      <w:lvlText w:val="o"/>
      <w:lvlJc w:val="left"/>
      <w:pPr>
        <w:ind w:left="3600" w:hanging="360"/>
      </w:pPr>
      <w:rPr>
        <w:rFonts w:ascii="Courier New" w:hAnsi="Courier New" w:hint="default"/>
      </w:rPr>
    </w:lvl>
    <w:lvl w:ilvl="5" w:tplc="7C7AD65C">
      <w:start w:val="1"/>
      <w:numFmt w:val="bullet"/>
      <w:lvlText w:val=""/>
      <w:lvlJc w:val="left"/>
      <w:pPr>
        <w:ind w:left="4320" w:hanging="360"/>
      </w:pPr>
      <w:rPr>
        <w:rFonts w:ascii="Wingdings" w:hAnsi="Wingdings" w:hint="default"/>
      </w:rPr>
    </w:lvl>
    <w:lvl w:ilvl="6" w:tplc="26260920">
      <w:start w:val="1"/>
      <w:numFmt w:val="bullet"/>
      <w:lvlText w:val=""/>
      <w:lvlJc w:val="left"/>
      <w:pPr>
        <w:ind w:left="5040" w:hanging="360"/>
      </w:pPr>
      <w:rPr>
        <w:rFonts w:ascii="Symbol" w:hAnsi="Symbol" w:hint="default"/>
      </w:rPr>
    </w:lvl>
    <w:lvl w:ilvl="7" w:tplc="6096C884">
      <w:start w:val="1"/>
      <w:numFmt w:val="bullet"/>
      <w:lvlText w:val="o"/>
      <w:lvlJc w:val="left"/>
      <w:pPr>
        <w:ind w:left="5760" w:hanging="360"/>
      </w:pPr>
      <w:rPr>
        <w:rFonts w:ascii="Courier New" w:hAnsi="Courier New" w:hint="default"/>
      </w:rPr>
    </w:lvl>
    <w:lvl w:ilvl="8" w:tplc="EDCE805A">
      <w:start w:val="1"/>
      <w:numFmt w:val="bullet"/>
      <w:lvlText w:val=""/>
      <w:lvlJc w:val="left"/>
      <w:pPr>
        <w:ind w:left="6480" w:hanging="360"/>
      </w:pPr>
      <w:rPr>
        <w:rFonts w:ascii="Wingdings" w:hAnsi="Wingdings" w:hint="default"/>
      </w:rPr>
    </w:lvl>
  </w:abstractNum>
  <w:abstractNum w:abstractNumId="16" w15:restartNumberingAfterBreak="0">
    <w:nsid w:val="0DC4CC8B"/>
    <w:multiLevelType w:val="hybridMultilevel"/>
    <w:tmpl w:val="FA4490C0"/>
    <w:lvl w:ilvl="0" w:tplc="B2EEFEC8">
      <w:start w:val="1"/>
      <w:numFmt w:val="bullet"/>
      <w:lvlText w:val=""/>
      <w:lvlJc w:val="left"/>
      <w:pPr>
        <w:ind w:left="720" w:hanging="360"/>
      </w:pPr>
      <w:rPr>
        <w:rFonts w:ascii="Symbol" w:hAnsi="Symbol" w:hint="default"/>
      </w:rPr>
    </w:lvl>
    <w:lvl w:ilvl="1" w:tplc="E53CB58A">
      <w:start w:val="1"/>
      <w:numFmt w:val="bullet"/>
      <w:lvlText w:val="o"/>
      <w:lvlJc w:val="left"/>
      <w:pPr>
        <w:ind w:left="1440" w:hanging="360"/>
      </w:pPr>
      <w:rPr>
        <w:rFonts w:ascii="Courier New" w:hAnsi="Courier New" w:hint="default"/>
      </w:rPr>
    </w:lvl>
    <w:lvl w:ilvl="2" w:tplc="236413BE">
      <w:start w:val="1"/>
      <w:numFmt w:val="bullet"/>
      <w:lvlText w:val=""/>
      <w:lvlJc w:val="left"/>
      <w:pPr>
        <w:ind w:left="2160" w:hanging="360"/>
      </w:pPr>
      <w:rPr>
        <w:rFonts w:ascii="Wingdings" w:hAnsi="Wingdings" w:hint="default"/>
      </w:rPr>
    </w:lvl>
    <w:lvl w:ilvl="3" w:tplc="AC441C46">
      <w:start w:val="1"/>
      <w:numFmt w:val="bullet"/>
      <w:lvlText w:val=""/>
      <w:lvlJc w:val="left"/>
      <w:pPr>
        <w:ind w:left="2880" w:hanging="360"/>
      </w:pPr>
      <w:rPr>
        <w:rFonts w:ascii="Symbol" w:hAnsi="Symbol" w:hint="default"/>
      </w:rPr>
    </w:lvl>
    <w:lvl w:ilvl="4" w:tplc="0D829324">
      <w:start w:val="1"/>
      <w:numFmt w:val="bullet"/>
      <w:lvlText w:val="o"/>
      <w:lvlJc w:val="left"/>
      <w:pPr>
        <w:ind w:left="3600" w:hanging="360"/>
      </w:pPr>
      <w:rPr>
        <w:rFonts w:ascii="Courier New" w:hAnsi="Courier New" w:hint="default"/>
      </w:rPr>
    </w:lvl>
    <w:lvl w:ilvl="5" w:tplc="38D24C22">
      <w:start w:val="1"/>
      <w:numFmt w:val="bullet"/>
      <w:lvlText w:val=""/>
      <w:lvlJc w:val="left"/>
      <w:pPr>
        <w:ind w:left="4320" w:hanging="360"/>
      </w:pPr>
      <w:rPr>
        <w:rFonts w:ascii="Wingdings" w:hAnsi="Wingdings" w:hint="default"/>
      </w:rPr>
    </w:lvl>
    <w:lvl w:ilvl="6" w:tplc="1ED4FBEA">
      <w:start w:val="1"/>
      <w:numFmt w:val="bullet"/>
      <w:lvlText w:val=""/>
      <w:lvlJc w:val="left"/>
      <w:pPr>
        <w:ind w:left="5040" w:hanging="360"/>
      </w:pPr>
      <w:rPr>
        <w:rFonts w:ascii="Symbol" w:hAnsi="Symbol" w:hint="default"/>
      </w:rPr>
    </w:lvl>
    <w:lvl w:ilvl="7" w:tplc="0ABC3C70">
      <w:start w:val="1"/>
      <w:numFmt w:val="bullet"/>
      <w:lvlText w:val="o"/>
      <w:lvlJc w:val="left"/>
      <w:pPr>
        <w:ind w:left="5760" w:hanging="360"/>
      </w:pPr>
      <w:rPr>
        <w:rFonts w:ascii="Courier New" w:hAnsi="Courier New" w:hint="default"/>
      </w:rPr>
    </w:lvl>
    <w:lvl w:ilvl="8" w:tplc="05AC184A">
      <w:start w:val="1"/>
      <w:numFmt w:val="bullet"/>
      <w:lvlText w:val=""/>
      <w:lvlJc w:val="left"/>
      <w:pPr>
        <w:ind w:left="6480" w:hanging="360"/>
      </w:pPr>
      <w:rPr>
        <w:rFonts w:ascii="Wingdings" w:hAnsi="Wingdings" w:hint="default"/>
      </w:rPr>
    </w:lvl>
  </w:abstractNum>
  <w:abstractNum w:abstractNumId="17" w15:restartNumberingAfterBreak="0">
    <w:nsid w:val="16575537"/>
    <w:multiLevelType w:val="hybridMultilevel"/>
    <w:tmpl w:val="0226C0CE"/>
    <w:lvl w:ilvl="0" w:tplc="58B6DAC8">
      <w:start w:val="1"/>
      <w:numFmt w:val="bullet"/>
      <w:lvlText w:val=""/>
      <w:lvlJc w:val="left"/>
      <w:pPr>
        <w:ind w:left="720" w:hanging="360"/>
      </w:pPr>
      <w:rPr>
        <w:rFonts w:ascii="Symbol" w:hAnsi="Symbol" w:hint="default"/>
      </w:rPr>
    </w:lvl>
    <w:lvl w:ilvl="1" w:tplc="DC72B166">
      <w:start w:val="1"/>
      <w:numFmt w:val="bullet"/>
      <w:lvlText w:val="o"/>
      <w:lvlJc w:val="left"/>
      <w:pPr>
        <w:ind w:left="1440" w:hanging="360"/>
      </w:pPr>
      <w:rPr>
        <w:rFonts w:ascii="Courier New" w:hAnsi="Courier New" w:hint="default"/>
      </w:rPr>
    </w:lvl>
    <w:lvl w:ilvl="2" w:tplc="4BC40D0A">
      <w:start w:val="1"/>
      <w:numFmt w:val="bullet"/>
      <w:lvlText w:val=""/>
      <w:lvlJc w:val="left"/>
      <w:pPr>
        <w:ind w:left="2160" w:hanging="360"/>
      </w:pPr>
      <w:rPr>
        <w:rFonts w:ascii="Wingdings" w:hAnsi="Wingdings" w:hint="default"/>
      </w:rPr>
    </w:lvl>
    <w:lvl w:ilvl="3" w:tplc="A2D40610">
      <w:start w:val="1"/>
      <w:numFmt w:val="bullet"/>
      <w:lvlText w:val=""/>
      <w:lvlJc w:val="left"/>
      <w:pPr>
        <w:ind w:left="2880" w:hanging="360"/>
      </w:pPr>
      <w:rPr>
        <w:rFonts w:ascii="Symbol" w:hAnsi="Symbol" w:hint="default"/>
      </w:rPr>
    </w:lvl>
    <w:lvl w:ilvl="4" w:tplc="CFAA4296">
      <w:start w:val="1"/>
      <w:numFmt w:val="bullet"/>
      <w:lvlText w:val="o"/>
      <w:lvlJc w:val="left"/>
      <w:pPr>
        <w:ind w:left="3600" w:hanging="360"/>
      </w:pPr>
      <w:rPr>
        <w:rFonts w:ascii="Courier New" w:hAnsi="Courier New" w:hint="default"/>
      </w:rPr>
    </w:lvl>
    <w:lvl w:ilvl="5" w:tplc="C78013DA">
      <w:start w:val="1"/>
      <w:numFmt w:val="bullet"/>
      <w:lvlText w:val=""/>
      <w:lvlJc w:val="left"/>
      <w:pPr>
        <w:ind w:left="4320" w:hanging="360"/>
      </w:pPr>
      <w:rPr>
        <w:rFonts w:ascii="Wingdings" w:hAnsi="Wingdings" w:hint="default"/>
      </w:rPr>
    </w:lvl>
    <w:lvl w:ilvl="6" w:tplc="05AACE5E">
      <w:start w:val="1"/>
      <w:numFmt w:val="bullet"/>
      <w:lvlText w:val=""/>
      <w:lvlJc w:val="left"/>
      <w:pPr>
        <w:ind w:left="5040" w:hanging="360"/>
      </w:pPr>
      <w:rPr>
        <w:rFonts w:ascii="Symbol" w:hAnsi="Symbol" w:hint="default"/>
      </w:rPr>
    </w:lvl>
    <w:lvl w:ilvl="7" w:tplc="993C0916">
      <w:start w:val="1"/>
      <w:numFmt w:val="bullet"/>
      <w:lvlText w:val="o"/>
      <w:lvlJc w:val="left"/>
      <w:pPr>
        <w:ind w:left="5760" w:hanging="360"/>
      </w:pPr>
      <w:rPr>
        <w:rFonts w:ascii="Courier New" w:hAnsi="Courier New" w:hint="default"/>
      </w:rPr>
    </w:lvl>
    <w:lvl w:ilvl="8" w:tplc="EB88878A">
      <w:start w:val="1"/>
      <w:numFmt w:val="bullet"/>
      <w:lvlText w:val=""/>
      <w:lvlJc w:val="left"/>
      <w:pPr>
        <w:ind w:left="6480" w:hanging="360"/>
      </w:pPr>
      <w:rPr>
        <w:rFonts w:ascii="Wingdings" w:hAnsi="Wingdings" w:hint="default"/>
      </w:rPr>
    </w:lvl>
  </w:abstractNum>
  <w:abstractNum w:abstractNumId="18" w15:restartNumberingAfterBreak="0">
    <w:nsid w:val="1802A9F0"/>
    <w:multiLevelType w:val="hybridMultilevel"/>
    <w:tmpl w:val="4E2A01A8"/>
    <w:lvl w:ilvl="0" w:tplc="0896A780">
      <w:start w:val="1"/>
      <w:numFmt w:val="bullet"/>
      <w:lvlText w:val=""/>
      <w:lvlJc w:val="left"/>
      <w:pPr>
        <w:ind w:left="720" w:hanging="360"/>
      </w:pPr>
      <w:rPr>
        <w:rFonts w:ascii="Symbol" w:hAnsi="Symbol" w:hint="default"/>
      </w:rPr>
    </w:lvl>
    <w:lvl w:ilvl="1" w:tplc="4AD2C072">
      <w:start w:val="1"/>
      <w:numFmt w:val="bullet"/>
      <w:lvlText w:val="o"/>
      <w:lvlJc w:val="left"/>
      <w:pPr>
        <w:ind w:left="1440" w:hanging="360"/>
      </w:pPr>
      <w:rPr>
        <w:rFonts w:ascii="Symbol" w:hAnsi="Symbol" w:hint="default"/>
      </w:rPr>
    </w:lvl>
    <w:lvl w:ilvl="2" w:tplc="916452D0">
      <w:start w:val="1"/>
      <w:numFmt w:val="bullet"/>
      <w:lvlText w:val=""/>
      <w:lvlJc w:val="left"/>
      <w:pPr>
        <w:ind w:left="2160" w:hanging="360"/>
      </w:pPr>
      <w:rPr>
        <w:rFonts w:ascii="Wingdings" w:hAnsi="Wingdings" w:hint="default"/>
      </w:rPr>
    </w:lvl>
    <w:lvl w:ilvl="3" w:tplc="50FC46E6">
      <w:start w:val="1"/>
      <w:numFmt w:val="bullet"/>
      <w:lvlText w:val=""/>
      <w:lvlJc w:val="left"/>
      <w:pPr>
        <w:ind w:left="2880" w:hanging="360"/>
      </w:pPr>
      <w:rPr>
        <w:rFonts w:ascii="Symbol" w:hAnsi="Symbol" w:hint="default"/>
      </w:rPr>
    </w:lvl>
    <w:lvl w:ilvl="4" w:tplc="6AB2B3E4">
      <w:start w:val="1"/>
      <w:numFmt w:val="bullet"/>
      <w:lvlText w:val="o"/>
      <w:lvlJc w:val="left"/>
      <w:pPr>
        <w:ind w:left="3600" w:hanging="360"/>
      </w:pPr>
      <w:rPr>
        <w:rFonts w:ascii="Courier New" w:hAnsi="Courier New" w:hint="default"/>
      </w:rPr>
    </w:lvl>
    <w:lvl w:ilvl="5" w:tplc="DFD8207C">
      <w:start w:val="1"/>
      <w:numFmt w:val="bullet"/>
      <w:lvlText w:val=""/>
      <w:lvlJc w:val="left"/>
      <w:pPr>
        <w:ind w:left="4320" w:hanging="360"/>
      </w:pPr>
      <w:rPr>
        <w:rFonts w:ascii="Wingdings" w:hAnsi="Wingdings" w:hint="default"/>
      </w:rPr>
    </w:lvl>
    <w:lvl w:ilvl="6" w:tplc="999EC532">
      <w:start w:val="1"/>
      <w:numFmt w:val="bullet"/>
      <w:lvlText w:val=""/>
      <w:lvlJc w:val="left"/>
      <w:pPr>
        <w:ind w:left="5040" w:hanging="360"/>
      </w:pPr>
      <w:rPr>
        <w:rFonts w:ascii="Symbol" w:hAnsi="Symbol" w:hint="default"/>
      </w:rPr>
    </w:lvl>
    <w:lvl w:ilvl="7" w:tplc="C52CC016">
      <w:start w:val="1"/>
      <w:numFmt w:val="bullet"/>
      <w:lvlText w:val="o"/>
      <w:lvlJc w:val="left"/>
      <w:pPr>
        <w:ind w:left="5760" w:hanging="360"/>
      </w:pPr>
      <w:rPr>
        <w:rFonts w:ascii="Courier New" w:hAnsi="Courier New" w:hint="default"/>
      </w:rPr>
    </w:lvl>
    <w:lvl w:ilvl="8" w:tplc="9D08BD84">
      <w:start w:val="1"/>
      <w:numFmt w:val="bullet"/>
      <w:lvlText w:val=""/>
      <w:lvlJc w:val="left"/>
      <w:pPr>
        <w:ind w:left="6480" w:hanging="360"/>
      </w:pPr>
      <w:rPr>
        <w:rFonts w:ascii="Wingdings" w:hAnsi="Wingdings" w:hint="default"/>
      </w:rPr>
    </w:lvl>
  </w:abstractNum>
  <w:abstractNum w:abstractNumId="19" w15:restartNumberingAfterBreak="0">
    <w:nsid w:val="19BD692E"/>
    <w:multiLevelType w:val="hybridMultilevel"/>
    <w:tmpl w:val="81A87868"/>
    <w:lvl w:ilvl="0" w:tplc="CACEB67A">
      <w:start w:val="1"/>
      <w:numFmt w:val="bullet"/>
      <w:lvlText w:val=""/>
      <w:lvlJc w:val="left"/>
      <w:pPr>
        <w:ind w:left="720" w:hanging="360"/>
      </w:pPr>
      <w:rPr>
        <w:rFonts w:ascii="Symbol" w:hAnsi="Symbol" w:hint="default"/>
      </w:rPr>
    </w:lvl>
    <w:lvl w:ilvl="1" w:tplc="E3164FA6">
      <w:start w:val="1"/>
      <w:numFmt w:val="bullet"/>
      <w:lvlText w:val="o"/>
      <w:lvlJc w:val="left"/>
      <w:pPr>
        <w:ind w:left="1440" w:hanging="360"/>
      </w:pPr>
      <w:rPr>
        <w:rFonts w:ascii="Courier New" w:hAnsi="Courier New" w:hint="default"/>
      </w:rPr>
    </w:lvl>
    <w:lvl w:ilvl="2" w:tplc="05DE64BA">
      <w:start w:val="1"/>
      <w:numFmt w:val="bullet"/>
      <w:lvlText w:val=""/>
      <w:lvlJc w:val="left"/>
      <w:pPr>
        <w:ind w:left="2160" w:hanging="360"/>
      </w:pPr>
      <w:rPr>
        <w:rFonts w:ascii="Wingdings" w:hAnsi="Wingdings" w:hint="default"/>
      </w:rPr>
    </w:lvl>
    <w:lvl w:ilvl="3" w:tplc="BC00C584">
      <w:start w:val="1"/>
      <w:numFmt w:val="bullet"/>
      <w:lvlText w:val=""/>
      <w:lvlJc w:val="left"/>
      <w:pPr>
        <w:ind w:left="2880" w:hanging="360"/>
      </w:pPr>
      <w:rPr>
        <w:rFonts w:ascii="Symbol" w:hAnsi="Symbol" w:hint="default"/>
      </w:rPr>
    </w:lvl>
    <w:lvl w:ilvl="4" w:tplc="D3E8EA48">
      <w:start w:val="1"/>
      <w:numFmt w:val="bullet"/>
      <w:lvlText w:val="o"/>
      <w:lvlJc w:val="left"/>
      <w:pPr>
        <w:ind w:left="3600" w:hanging="360"/>
      </w:pPr>
      <w:rPr>
        <w:rFonts w:ascii="Courier New" w:hAnsi="Courier New" w:hint="default"/>
      </w:rPr>
    </w:lvl>
    <w:lvl w:ilvl="5" w:tplc="941A44CA">
      <w:start w:val="1"/>
      <w:numFmt w:val="bullet"/>
      <w:lvlText w:val=""/>
      <w:lvlJc w:val="left"/>
      <w:pPr>
        <w:ind w:left="4320" w:hanging="360"/>
      </w:pPr>
      <w:rPr>
        <w:rFonts w:ascii="Wingdings" w:hAnsi="Wingdings" w:hint="default"/>
      </w:rPr>
    </w:lvl>
    <w:lvl w:ilvl="6" w:tplc="48C89988">
      <w:start w:val="1"/>
      <w:numFmt w:val="bullet"/>
      <w:lvlText w:val=""/>
      <w:lvlJc w:val="left"/>
      <w:pPr>
        <w:ind w:left="5040" w:hanging="360"/>
      </w:pPr>
      <w:rPr>
        <w:rFonts w:ascii="Symbol" w:hAnsi="Symbol" w:hint="default"/>
      </w:rPr>
    </w:lvl>
    <w:lvl w:ilvl="7" w:tplc="7660A678">
      <w:start w:val="1"/>
      <w:numFmt w:val="bullet"/>
      <w:lvlText w:val="o"/>
      <w:lvlJc w:val="left"/>
      <w:pPr>
        <w:ind w:left="5760" w:hanging="360"/>
      </w:pPr>
      <w:rPr>
        <w:rFonts w:ascii="Courier New" w:hAnsi="Courier New" w:hint="default"/>
      </w:rPr>
    </w:lvl>
    <w:lvl w:ilvl="8" w:tplc="FD044F8A">
      <w:start w:val="1"/>
      <w:numFmt w:val="bullet"/>
      <w:lvlText w:val=""/>
      <w:lvlJc w:val="left"/>
      <w:pPr>
        <w:ind w:left="6480" w:hanging="360"/>
      </w:pPr>
      <w:rPr>
        <w:rFonts w:ascii="Wingdings" w:hAnsi="Wingdings" w:hint="default"/>
      </w:rPr>
    </w:lvl>
  </w:abstractNum>
  <w:abstractNum w:abstractNumId="20" w15:restartNumberingAfterBreak="0">
    <w:nsid w:val="1F0D653F"/>
    <w:multiLevelType w:val="multilevel"/>
    <w:tmpl w:val="CEFC1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20550B6"/>
    <w:multiLevelType w:val="multilevel"/>
    <w:tmpl w:val="19E6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BB68F3"/>
    <w:multiLevelType w:val="hybridMultilevel"/>
    <w:tmpl w:val="73B2DF46"/>
    <w:lvl w:ilvl="0" w:tplc="2C60E14C">
      <w:start w:val="1"/>
      <w:numFmt w:val="bullet"/>
      <w:lvlText w:val=""/>
      <w:lvlJc w:val="left"/>
      <w:pPr>
        <w:ind w:left="720" w:hanging="360"/>
      </w:pPr>
      <w:rPr>
        <w:rFonts w:ascii="Symbol" w:hAnsi="Symbol" w:hint="default"/>
      </w:rPr>
    </w:lvl>
    <w:lvl w:ilvl="1" w:tplc="C878177E">
      <w:start w:val="1"/>
      <w:numFmt w:val="bullet"/>
      <w:lvlText w:val="o"/>
      <w:lvlJc w:val="left"/>
      <w:pPr>
        <w:ind w:left="1440" w:hanging="360"/>
      </w:pPr>
      <w:rPr>
        <w:rFonts w:ascii="Courier New" w:hAnsi="Courier New" w:hint="default"/>
      </w:rPr>
    </w:lvl>
    <w:lvl w:ilvl="2" w:tplc="A33CD672">
      <w:start w:val="1"/>
      <w:numFmt w:val="bullet"/>
      <w:lvlText w:val=""/>
      <w:lvlJc w:val="left"/>
      <w:pPr>
        <w:ind w:left="2160" w:hanging="360"/>
      </w:pPr>
      <w:rPr>
        <w:rFonts w:ascii="Wingdings" w:hAnsi="Wingdings" w:hint="default"/>
      </w:rPr>
    </w:lvl>
    <w:lvl w:ilvl="3" w:tplc="757CB634">
      <w:start w:val="1"/>
      <w:numFmt w:val="bullet"/>
      <w:lvlText w:val=""/>
      <w:lvlJc w:val="left"/>
      <w:pPr>
        <w:ind w:left="2880" w:hanging="360"/>
      </w:pPr>
      <w:rPr>
        <w:rFonts w:ascii="Symbol" w:hAnsi="Symbol" w:hint="default"/>
      </w:rPr>
    </w:lvl>
    <w:lvl w:ilvl="4" w:tplc="5FF4846E">
      <w:start w:val="1"/>
      <w:numFmt w:val="bullet"/>
      <w:lvlText w:val="o"/>
      <w:lvlJc w:val="left"/>
      <w:pPr>
        <w:ind w:left="3600" w:hanging="360"/>
      </w:pPr>
      <w:rPr>
        <w:rFonts w:ascii="Courier New" w:hAnsi="Courier New" w:hint="default"/>
      </w:rPr>
    </w:lvl>
    <w:lvl w:ilvl="5" w:tplc="073A988C">
      <w:start w:val="1"/>
      <w:numFmt w:val="bullet"/>
      <w:lvlText w:val=""/>
      <w:lvlJc w:val="left"/>
      <w:pPr>
        <w:ind w:left="4320" w:hanging="360"/>
      </w:pPr>
      <w:rPr>
        <w:rFonts w:ascii="Wingdings" w:hAnsi="Wingdings" w:hint="default"/>
      </w:rPr>
    </w:lvl>
    <w:lvl w:ilvl="6" w:tplc="AF98FE64">
      <w:start w:val="1"/>
      <w:numFmt w:val="bullet"/>
      <w:lvlText w:val=""/>
      <w:lvlJc w:val="left"/>
      <w:pPr>
        <w:ind w:left="5040" w:hanging="360"/>
      </w:pPr>
      <w:rPr>
        <w:rFonts w:ascii="Symbol" w:hAnsi="Symbol" w:hint="default"/>
      </w:rPr>
    </w:lvl>
    <w:lvl w:ilvl="7" w:tplc="EE6A0E02">
      <w:start w:val="1"/>
      <w:numFmt w:val="bullet"/>
      <w:lvlText w:val="o"/>
      <w:lvlJc w:val="left"/>
      <w:pPr>
        <w:ind w:left="5760" w:hanging="360"/>
      </w:pPr>
      <w:rPr>
        <w:rFonts w:ascii="Courier New" w:hAnsi="Courier New" w:hint="default"/>
      </w:rPr>
    </w:lvl>
    <w:lvl w:ilvl="8" w:tplc="C9F8E7C2">
      <w:start w:val="1"/>
      <w:numFmt w:val="bullet"/>
      <w:lvlText w:val=""/>
      <w:lvlJc w:val="left"/>
      <w:pPr>
        <w:ind w:left="6480" w:hanging="360"/>
      </w:pPr>
      <w:rPr>
        <w:rFonts w:ascii="Wingdings" w:hAnsi="Wingdings" w:hint="default"/>
      </w:rPr>
    </w:lvl>
  </w:abstractNum>
  <w:abstractNum w:abstractNumId="26" w15:restartNumberingAfterBreak="0">
    <w:nsid w:val="3AB2E398"/>
    <w:multiLevelType w:val="hybridMultilevel"/>
    <w:tmpl w:val="C41CF59C"/>
    <w:lvl w:ilvl="0" w:tplc="EB580FFA">
      <w:start w:val="1"/>
      <w:numFmt w:val="bullet"/>
      <w:lvlText w:val=""/>
      <w:lvlJc w:val="left"/>
      <w:pPr>
        <w:ind w:left="720" w:hanging="360"/>
      </w:pPr>
      <w:rPr>
        <w:rFonts w:ascii="Symbol" w:hAnsi="Symbol" w:hint="default"/>
      </w:rPr>
    </w:lvl>
    <w:lvl w:ilvl="1" w:tplc="4C8647F4">
      <w:start w:val="1"/>
      <w:numFmt w:val="bullet"/>
      <w:lvlText w:val="o"/>
      <w:lvlJc w:val="left"/>
      <w:pPr>
        <w:ind w:left="1440" w:hanging="360"/>
      </w:pPr>
      <w:rPr>
        <w:rFonts w:ascii="Courier New" w:hAnsi="Courier New" w:hint="default"/>
      </w:rPr>
    </w:lvl>
    <w:lvl w:ilvl="2" w:tplc="C8F273D0">
      <w:start w:val="1"/>
      <w:numFmt w:val="bullet"/>
      <w:lvlText w:val=""/>
      <w:lvlJc w:val="left"/>
      <w:pPr>
        <w:ind w:left="2160" w:hanging="360"/>
      </w:pPr>
      <w:rPr>
        <w:rFonts w:ascii="Wingdings" w:hAnsi="Wingdings" w:hint="default"/>
      </w:rPr>
    </w:lvl>
    <w:lvl w:ilvl="3" w:tplc="59C08784">
      <w:start w:val="1"/>
      <w:numFmt w:val="bullet"/>
      <w:lvlText w:val=""/>
      <w:lvlJc w:val="left"/>
      <w:pPr>
        <w:ind w:left="2880" w:hanging="360"/>
      </w:pPr>
      <w:rPr>
        <w:rFonts w:ascii="Symbol" w:hAnsi="Symbol" w:hint="default"/>
      </w:rPr>
    </w:lvl>
    <w:lvl w:ilvl="4" w:tplc="78A28350">
      <w:start w:val="1"/>
      <w:numFmt w:val="bullet"/>
      <w:lvlText w:val="o"/>
      <w:lvlJc w:val="left"/>
      <w:pPr>
        <w:ind w:left="3600" w:hanging="360"/>
      </w:pPr>
      <w:rPr>
        <w:rFonts w:ascii="Courier New" w:hAnsi="Courier New" w:hint="default"/>
      </w:rPr>
    </w:lvl>
    <w:lvl w:ilvl="5" w:tplc="0106BA04">
      <w:start w:val="1"/>
      <w:numFmt w:val="bullet"/>
      <w:lvlText w:val=""/>
      <w:lvlJc w:val="left"/>
      <w:pPr>
        <w:ind w:left="4320" w:hanging="360"/>
      </w:pPr>
      <w:rPr>
        <w:rFonts w:ascii="Wingdings" w:hAnsi="Wingdings" w:hint="default"/>
      </w:rPr>
    </w:lvl>
    <w:lvl w:ilvl="6" w:tplc="BEF2F622">
      <w:start w:val="1"/>
      <w:numFmt w:val="bullet"/>
      <w:lvlText w:val=""/>
      <w:lvlJc w:val="left"/>
      <w:pPr>
        <w:ind w:left="5040" w:hanging="360"/>
      </w:pPr>
      <w:rPr>
        <w:rFonts w:ascii="Symbol" w:hAnsi="Symbol" w:hint="default"/>
      </w:rPr>
    </w:lvl>
    <w:lvl w:ilvl="7" w:tplc="08B43B1E">
      <w:start w:val="1"/>
      <w:numFmt w:val="bullet"/>
      <w:lvlText w:val="o"/>
      <w:lvlJc w:val="left"/>
      <w:pPr>
        <w:ind w:left="5760" w:hanging="360"/>
      </w:pPr>
      <w:rPr>
        <w:rFonts w:ascii="Courier New" w:hAnsi="Courier New" w:hint="default"/>
      </w:rPr>
    </w:lvl>
    <w:lvl w:ilvl="8" w:tplc="7AF807F2">
      <w:start w:val="1"/>
      <w:numFmt w:val="bullet"/>
      <w:lvlText w:val=""/>
      <w:lvlJc w:val="left"/>
      <w:pPr>
        <w:ind w:left="6480" w:hanging="360"/>
      </w:pPr>
      <w:rPr>
        <w:rFonts w:ascii="Wingdings" w:hAnsi="Wingdings" w:hint="default"/>
      </w:rPr>
    </w:lvl>
  </w:abstractNum>
  <w:abstractNum w:abstractNumId="27" w15:restartNumberingAfterBreak="0">
    <w:nsid w:val="417FC659"/>
    <w:multiLevelType w:val="hybridMultilevel"/>
    <w:tmpl w:val="837A3E90"/>
    <w:lvl w:ilvl="0" w:tplc="86108868">
      <w:start w:val="1"/>
      <w:numFmt w:val="bullet"/>
      <w:lvlText w:val=""/>
      <w:lvlJc w:val="left"/>
      <w:pPr>
        <w:ind w:left="720" w:hanging="360"/>
      </w:pPr>
      <w:rPr>
        <w:rFonts w:ascii="Symbol" w:hAnsi="Symbol" w:hint="default"/>
      </w:rPr>
    </w:lvl>
    <w:lvl w:ilvl="1" w:tplc="7AA0D19C">
      <w:start w:val="1"/>
      <w:numFmt w:val="bullet"/>
      <w:lvlText w:val="o"/>
      <w:lvlJc w:val="left"/>
      <w:pPr>
        <w:ind w:left="1440" w:hanging="360"/>
      </w:pPr>
      <w:rPr>
        <w:rFonts w:ascii="Courier New" w:hAnsi="Courier New" w:hint="default"/>
      </w:rPr>
    </w:lvl>
    <w:lvl w:ilvl="2" w:tplc="0EF8A788">
      <w:start w:val="1"/>
      <w:numFmt w:val="bullet"/>
      <w:lvlText w:val=""/>
      <w:lvlJc w:val="left"/>
      <w:pPr>
        <w:ind w:left="2160" w:hanging="360"/>
      </w:pPr>
      <w:rPr>
        <w:rFonts w:ascii="Wingdings" w:hAnsi="Wingdings" w:hint="default"/>
      </w:rPr>
    </w:lvl>
    <w:lvl w:ilvl="3" w:tplc="948C36B2">
      <w:start w:val="1"/>
      <w:numFmt w:val="bullet"/>
      <w:lvlText w:val=""/>
      <w:lvlJc w:val="left"/>
      <w:pPr>
        <w:ind w:left="2880" w:hanging="360"/>
      </w:pPr>
      <w:rPr>
        <w:rFonts w:ascii="Symbol" w:hAnsi="Symbol" w:hint="default"/>
      </w:rPr>
    </w:lvl>
    <w:lvl w:ilvl="4" w:tplc="C09CAF26">
      <w:start w:val="1"/>
      <w:numFmt w:val="bullet"/>
      <w:lvlText w:val="o"/>
      <w:lvlJc w:val="left"/>
      <w:pPr>
        <w:ind w:left="3600" w:hanging="360"/>
      </w:pPr>
      <w:rPr>
        <w:rFonts w:ascii="Courier New" w:hAnsi="Courier New" w:hint="default"/>
      </w:rPr>
    </w:lvl>
    <w:lvl w:ilvl="5" w:tplc="C12E76F2">
      <w:start w:val="1"/>
      <w:numFmt w:val="bullet"/>
      <w:lvlText w:val=""/>
      <w:lvlJc w:val="left"/>
      <w:pPr>
        <w:ind w:left="4320" w:hanging="360"/>
      </w:pPr>
      <w:rPr>
        <w:rFonts w:ascii="Wingdings" w:hAnsi="Wingdings" w:hint="default"/>
      </w:rPr>
    </w:lvl>
    <w:lvl w:ilvl="6" w:tplc="90C410E2">
      <w:start w:val="1"/>
      <w:numFmt w:val="bullet"/>
      <w:lvlText w:val=""/>
      <w:lvlJc w:val="left"/>
      <w:pPr>
        <w:ind w:left="5040" w:hanging="360"/>
      </w:pPr>
      <w:rPr>
        <w:rFonts w:ascii="Symbol" w:hAnsi="Symbol" w:hint="default"/>
      </w:rPr>
    </w:lvl>
    <w:lvl w:ilvl="7" w:tplc="1458DE14">
      <w:start w:val="1"/>
      <w:numFmt w:val="bullet"/>
      <w:lvlText w:val="o"/>
      <w:lvlJc w:val="left"/>
      <w:pPr>
        <w:ind w:left="5760" w:hanging="360"/>
      </w:pPr>
      <w:rPr>
        <w:rFonts w:ascii="Courier New" w:hAnsi="Courier New" w:hint="default"/>
      </w:rPr>
    </w:lvl>
    <w:lvl w:ilvl="8" w:tplc="3A16E334">
      <w:start w:val="1"/>
      <w:numFmt w:val="bullet"/>
      <w:lvlText w:val=""/>
      <w:lvlJc w:val="left"/>
      <w:pPr>
        <w:ind w:left="6480" w:hanging="360"/>
      </w:pPr>
      <w:rPr>
        <w:rFonts w:ascii="Wingdings" w:hAnsi="Wingdings" w:hint="default"/>
      </w:rPr>
    </w:lvl>
  </w:abstractNum>
  <w:abstractNum w:abstractNumId="28" w15:restartNumberingAfterBreak="0">
    <w:nsid w:val="41E0B736"/>
    <w:multiLevelType w:val="hybridMultilevel"/>
    <w:tmpl w:val="67FA653C"/>
    <w:lvl w:ilvl="0" w:tplc="143A45E8">
      <w:start w:val="1"/>
      <w:numFmt w:val="bullet"/>
      <w:lvlText w:val=""/>
      <w:lvlJc w:val="left"/>
      <w:pPr>
        <w:ind w:left="720" w:hanging="360"/>
      </w:pPr>
      <w:rPr>
        <w:rFonts w:ascii="Symbol" w:hAnsi="Symbol" w:hint="default"/>
      </w:rPr>
    </w:lvl>
    <w:lvl w:ilvl="1" w:tplc="49467ADA">
      <w:start w:val="1"/>
      <w:numFmt w:val="bullet"/>
      <w:lvlText w:val="o"/>
      <w:lvlJc w:val="left"/>
      <w:pPr>
        <w:ind w:left="1440" w:hanging="360"/>
      </w:pPr>
      <w:rPr>
        <w:rFonts w:ascii="Courier New" w:hAnsi="Courier New" w:hint="default"/>
      </w:rPr>
    </w:lvl>
    <w:lvl w:ilvl="2" w:tplc="9F8AF062">
      <w:start w:val="1"/>
      <w:numFmt w:val="bullet"/>
      <w:lvlText w:val=""/>
      <w:lvlJc w:val="left"/>
      <w:pPr>
        <w:ind w:left="2160" w:hanging="360"/>
      </w:pPr>
      <w:rPr>
        <w:rFonts w:ascii="Wingdings" w:hAnsi="Wingdings" w:hint="default"/>
      </w:rPr>
    </w:lvl>
    <w:lvl w:ilvl="3" w:tplc="965E01D2">
      <w:start w:val="1"/>
      <w:numFmt w:val="bullet"/>
      <w:lvlText w:val=""/>
      <w:lvlJc w:val="left"/>
      <w:pPr>
        <w:ind w:left="2880" w:hanging="360"/>
      </w:pPr>
      <w:rPr>
        <w:rFonts w:ascii="Symbol" w:hAnsi="Symbol" w:hint="default"/>
      </w:rPr>
    </w:lvl>
    <w:lvl w:ilvl="4" w:tplc="10E0BCAA">
      <w:start w:val="1"/>
      <w:numFmt w:val="bullet"/>
      <w:lvlText w:val="o"/>
      <w:lvlJc w:val="left"/>
      <w:pPr>
        <w:ind w:left="3600" w:hanging="360"/>
      </w:pPr>
      <w:rPr>
        <w:rFonts w:ascii="Courier New" w:hAnsi="Courier New" w:hint="default"/>
      </w:rPr>
    </w:lvl>
    <w:lvl w:ilvl="5" w:tplc="35985ACE">
      <w:start w:val="1"/>
      <w:numFmt w:val="bullet"/>
      <w:lvlText w:val=""/>
      <w:lvlJc w:val="left"/>
      <w:pPr>
        <w:ind w:left="4320" w:hanging="360"/>
      </w:pPr>
      <w:rPr>
        <w:rFonts w:ascii="Wingdings" w:hAnsi="Wingdings" w:hint="default"/>
      </w:rPr>
    </w:lvl>
    <w:lvl w:ilvl="6" w:tplc="F16EC960">
      <w:start w:val="1"/>
      <w:numFmt w:val="bullet"/>
      <w:lvlText w:val=""/>
      <w:lvlJc w:val="left"/>
      <w:pPr>
        <w:ind w:left="5040" w:hanging="360"/>
      </w:pPr>
      <w:rPr>
        <w:rFonts w:ascii="Symbol" w:hAnsi="Symbol" w:hint="default"/>
      </w:rPr>
    </w:lvl>
    <w:lvl w:ilvl="7" w:tplc="EF820194">
      <w:start w:val="1"/>
      <w:numFmt w:val="bullet"/>
      <w:lvlText w:val="o"/>
      <w:lvlJc w:val="left"/>
      <w:pPr>
        <w:ind w:left="5760" w:hanging="360"/>
      </w:pPr>
      <w:rPr>
        <w:rFonts w:ascii="Courier New" w:hAnsi="Courier New" w:hint="default"/>
      </w:rPr>
    </w:lvl>
    <w:lvl w:ilvl="8" w:tplc="D880537E">
      <w:start w:val="1"/>
      <w:numFmt w:val="bullet"/>
      <w:lvlText w:val=""/>
      <w:lvlJc w:val="left"/>
      <w:pPr>
        <w:ind w:left="6480" w:hanging="360"/>
      </w:pPr>
      <w:rPr>
        <w:rFonts w:ascii="Wingdings" w:hAnsi="Wingdings" w:hint="default"/>
      </w:rPr>
    </w:lvl>
  </w:abstractNum>
  <w:abstractNum w:abstractNumId="29"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51876BA"/>
    <w:multiLevelType w:val="hybridMultilevel"/>
    <w:tmpl w:val="442E0CD6"/>
    <w:lvl w:ilvl="0" w:tplc="BB3A1264">
      <w:start w:val="1"/>
      <w:numFmt w:val="bullet"/>
      <w:lvlText w:val=""/>
      <w:lvlJc w:val="left"/>
      <w:pPr>
        <w:ind w:left="720" w:hanging="360"/>
      </w:pPr>
      <w:rPr>
        <w:rFonts w:ascii="Symbol" w:hAnsi="Symbol" w:hint="default"/>
      </w:rPr>
    </w:lvl>
    <w:lvl w:ilvl="1" w:tplc="FDF412DA">
      <w:start w:val="1"/>
      <w:numFmt w:val="bullet"/>
      <w:lvlText w:val="o"/>
      <w:lvlJc w:val="left"/>
      <w:pPr>
        <w:ind w:left="1440" w:hanging="360"/>
      </w:pPr>
      <w:rPr>
        <w:rFonts w:ascii="Courier New" w:hAnsi="Courier New" w:hint="default"/>
      </w:rPr>
    </w:lvl>
    <w:lvl w:ilvl="2" w:tplc="A1CEF484">
      <w:start w:val="1"/>
      <w:numFmt w:val="bullet"/>
      <w:lvlText w:val=""/>
      <w:lvlJc w:val="left"/>
      <w:pPr>
        <w:ind w:left="2160" w:hanging="360"/>
      </w:pPr>
      <w:rPr>
        <w:rFonts w:ascii="Wingdings" w:hAnsi="Wingdings" w:hint="default"/>
      </w:rPr>
    </w:lvl>
    <w:lvl w:ilvl="3" w:tplc="F86CFEAC">
      <w:start w:val="1"/>
      <w:numFmt w:val="bullet"/>
      <w:lvlText w:val=""/>
      <w:lvlJc w:val="left"/>
      <w:pPr>
        <w:ind w:left="2880" w:hanging="360"/>
      </w:pPr>
      <w:rPr>
        <w:rFonts w:ascii="Symbol" w:hAnsi="Symbol" w:hint="default"/>
      </w:rPr>
    </w:lvl>
    <w:lvl w:ilvl="4" w:tplc="BB7050E8">
      <w:start w:val="1"/>
      <w:numFmt w:val="bullet"/>
      <w:lvlText w:val="o"/>
      <w:lvlJc w:val="left"/>
      <w:pPr>
        <w:ind w:left="3600" w:hanging="360"/>
      </w:pPr>
      <w:rPr>
        <w:rFonts w:ascii="Courier New" w:hAnsi="Courier New" w:hint="default"/>
      </w:rPr>
    </w:lvl>
    <w:lvl w:ilvl="5" w:tplc="40FECDDA">
      <w:start w:val="1"/>
      <w:numFmt w:val="bullet"/>
      <w:lvlText w:val=""/>
      <w:lvlJc w:val="left"/>
      <w:pPr>
        <w:ind w:left="4320" w:hanging="360"/>
      </w:pPr>
      <w:rPr>
        <w:rFonts w:ascii="Wingdings" w:hAnsi="Wingdings" w:hint="default"/>
      </w:rPr>
    </w:lvl>
    <w:lvl w:ilvl="6" w:tplc="B440A134">
      <w:start w:val="1"/>
      <w:numFmt w:val="bullet"/>
      <w:lvlText w:val=""/>
      <w:lvlJc w:val="left"/>
      <w:pPr>
        <w:ind w:left="5040" w:hanging="360"/>
      </w:pPr>
      <w:rPr>
        <w:rFonts w:ascii="Symbol" w:hAnsi="Symbol" w:hint="default"/>
      </w:rPr>
    </w:lvl>
    <w:lvl w:ilvl="7" w:tplc="F99ECC18">
      <w:start w:val="1"/>
      <w:numFmt w:val="bullet"/>
      <w:lvlText w:val="o"/>
      <w:lvlJc w:val="left"/>
      <w:pPr>
        <w:ind w:left="5760" w:hanging="360"/>
      </w:pPr>
      <w:rPr>
        <w:rFonts w:ascii="Courier New" w:hAnsi="Courier New" w:hint="default"/>
      </w:rPr>
    </w:lvl>
    <w:lvl w:ilvl="8" w:tplc="49C225DC">
      <w:start w:val="1"/>
      <w:numFmt w:val="bullet"/>
      <w:lvlText w:val=""/>
      <w:lvlJc w:val="left"/>
      <w:pPr>
        <w:ind w:left="6480" w:hanging="360"/>
      </w:pPr>
      <w:rPr>
        <w:rFonts w:ascii="Wingdings" w:hAnsi="Wingdings" w:hint="default"/>
      </w:rPr>
    </w:lvl>
  </w:abstractNum>
  <w:abstractNum w:abstractNumId="31" w15:restartNumberingAfterBreak="0">
    <w:nsid w:val="5D500FAA"/>
    <w:multiLevelType w:val="multilevel"/>
    <w:tmpl w:val="50180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FF22B35"/>
    <w:multiLevelType w:val="hybridMultilevel"/>
    <w:tmpl w:val="862E2A20"/>
    <w:lvl w:ilvl="0" w:tplc="550E4B10">
      <w:start w:val="1"/>
      <w:numFmt w:val="bullet"/>
      <w:lvlText w:val=""/>
      <w:lvlJc w:val="left"/>
      <w:pPr>
        <w:ind w:left="720" w:hanging="360"/>
      </w:pPr>
      <w:rPr>
        <w:rFonts w:ascii="Symbol" w:hAnsi="Symbol" w:hint="default"/>
      </w:rPr>
    </w:lvl>
    <w:lvl w:ilvl="1" w:tplc="27AE8E2A">
      <w:start w:val="1"/>
      <w:numFmt w:val="bullet"/>
      <w:lvlText w:val="o"/>
      <w:lvlJc w:val="left"/>
      <w:pPr>
        <w:ind w:left="1440" w:hanging="360"/>
      </w:pPr>
      <w:rPr>
        <w:rFonts w:ascii="Courier New" w:hAnsi="Courier New" w:hint="default"/>
      </w:rPr>
    </w:lvl>
    <w:lvl w:ilvl="2" w:tplc="82DA8E76">
      <w:start w:val="1"/>
      <w:numFmt w:val="bullet"/>
      <w:lvlText w:val=""/>
      <w:lvlJc w:val="left"/>
      <w:pPr>
        <w:ind w:left="2160" w:hanging="360"/>
      </w:pPr>
      <w:rPr>
        <w:rFonts w:ascii="Wingdings" w:hAnsi="Wingdings" w:hint="default"/>
      </w:rPr>
    </w:lvl>
    <w:lvl w:ilvl="3" w:tplc="B888F260">
      <w:start w:val="1"/>
      <w:numFmt w:val="bullet"/>
      <w:lvlText w:val=""/>
      <w:lvlJc w:val="left"/>
      <w:pPr>
        <w:ind w:left="2880" w:hanging="360"/>
      </w:pPr>
      <w:rPr>
        <w:rFonts w:ascii="Symbol" w:hAnsi="Symbol" w:hint="default"/>
      </w:rPr>
    </w:lvl>
    <w:lvl w:ilvl="4" w:tplc="E8AEF538">
      <w:start w:val="1"/>
      <w:numFmt w:val="bullet"/>
      <w:lvlText w:val="o"/>
      <w:lvlJc w:val="left"/>
      <w:pPr>
        <w:ind w:left="3600" w:hanging="360"/>
      </w:pPr>
      <w:rPr>
        <w:rFonts w:ascii="Courier New" w:hAnsi="Courier New" w:hint="default"/>
      </w:rPr>
    </w:lvl>
    <w:lvl w:ilvl="5" w:tplc="16DA0A2E">
      <w:start w:val="1"/>
      <w:numFmt w:val="bullet"/>
      <w:lvlText w:val=""/>
      <w:lvlJc w:val="left"/>
      <w:pPr>
        <w:ind w:left="4320" w:hanging="360"/>
      </w:pPr>
      <w:rPr>
        <w:rFonts w:ascii="Wingdings" w:hAnsi="Wingdings" w:hint="default"/>
      </w:rPr>
    </w:lvl>
    <w:lvl w:ilvl="6" w:tplc="C2ACD5EA">
      <w:start w:val="1"/>
      <w:numFmt w:val="bullet"/>
      <w:lvlText w:val=""/>
      <w:lvlJc w:val="left"/>
      <w:pPr>
        <w:ind w:left="5040" w:hanging="360"/>
      </w:pPr>
      <w:rPr>
        <w:rFonts w:ascii="Symbol" w:hAnsi="Symbol" w:hint="default"/>
      </w:rPr>
    </w:lvl>
    <w:lvl w:ilvl="7" w:tplc="0F7080A2">
      <w:start w:val="1"/>
      <w:numFmt w:val="bullet"/>
      <w:lvlText w:val="o"/>
      <w:lvlJc w:val="left"/>
      <w:pPr>
        <w:ind w:left="5760" w:hanging="360"/>
      </w:pPr>
      <w:rPr>
        <w:rFonts w:ascii="Courier New" w:hAnsi="Courier New" w:hint="default"/>
      </w:rPr>
    </w:lvl>
    <w:lvl w:ilvl="8" w:tplc="679E8D94">
      <w:start w:val="1"/>
      <w:numFmt w:val="bullet"/>
      <w:lvlText w:val=""/>
      <w:lvlJc w:val="left"/>
      <w:pPr>
        <w:ind w:left="6480" w:hanging="360"/>
      </w:pPr>
      <w:rPr>
        <w:rFonts w:ascii="Wingdings" w:hAnsi="Wingdings" w:hint="default"/>
      </w:rPr>
    </w:lvl>
  </w:abstractNum>
  <w:abstractNum w:abstractNumId="34"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CEC45D"/>
    <w:multiLevelType w:val="hybridMultilevel"/>
    <w:tmpl w:val="FF4482BA"/>
    <w:lvl w:ilvl="0" w:tplc="7BA01C26">
      <w:start w:val="1"/>
      <w:numFmt w:val="bullet"/>
      <w:lvlText w:val=""/>
      <w:lvlJc w:val="left"/>
      <w:pPr>
        <w:ind w:left="720" w:hanging="360"/>
      </w:pPr>
      <w:rPr>
        <w:rFonts w:ascii="Symbol" w:hAnsi="Symbol" w:hint="default"/>
      </w:rPr>
    </w:lvl>
    <w:lvl w:ilvl="1" w:tplc="50B803C8">
      <w:start w:val="1"/>
      <w:numFmt w:val="bullet"/>
      <w:lvlText w:val="o"/>
      <w:lvlJc w:val="left"/>
      <w:pPr>
        <w:ind w:left="1440" w:hanging="360"/>
      </w:pPr>
      <w:rPr>
        <w:rFonts w:ascii="Courier New" w:hAnsi="Courier New" w:hint="default"/>
      </w:rPr>
    </w:lvl>
    <w:lvl w:ilvl="2" w:tplc="59103796">
      <w:start w:val="1"/>
      <w:numFmt w:val="bullet"/>
      <w:lvlText w:val=""/>
      <w:lvlJc w:val="left"/>
      <w:pPr>
        <w:ind w:left="2160" w:hanging="360"/>
      </w:pPr>
      <w:rPr>
        <w:rFonts w:ascii="Wingdings" w:hAnsi="Wingdings" w:hint="default"/>
      </w:rPr>
    </w:lvl>
    <w:lvl w:ilvl="3" w:tplc="D8BE9700">
      <w:start w:val="1"/>
      <w:numFmt w:val="bullet"/>
      <w:lvlText w:val=""/>
      <w:lvlJc w:val="left"/>
      <w:pPr>
        <w:ind w:left="2880" w:hanging="360"/>
      </w:pPr>
      <w:rPr>
        <w:rFonts w:ascii="Symbol" w:hAnsi="Symbol" w:hint="default"/>
      </w:rPr>
    </w:lvl>
    <w:lvl w:ilvl="4" w:tplc="7FE4C682">
      <w:start w:val="1"/>
      <w:numFmt w:val="bullet"/>
      <w:lvlText w:val="o"/>
      <w:lvlJc w:val="left"/>
      <w:pPr>
        <w:ind w:left="3600" w:hanging="360"/>
      </w:pPr>
      <w:rPr>
        <w:rFonts w:ascii="Courier New" w:hAnsi="Courier New" w:hint="default"/>
      </w:rPr>
    </w:lvl>
    <w:lvl w:ilvl="5" w:tplc="012EA630">
      <w:start w:val="1"/>
      <w:numFmt w:val="bullet"/>
      <w:lvlText w:val=""/>
      <w:lvlJc w:val="left"/>
      <w:pPr>
        <w:ind w:left="4320" w:hanging="360"/>
      </w:pPr>
      <w:rPr>
        <w:rFonts w:ascii="Wingdings" w:hAnsi="Wingdings" w:hint="default"/>
      </w:rPr>
    </w:lvl>
    <w:lvl w:ilvl="6" w:tplc="ED661C56">
      <w:start w:val="1"/>
      <w:numFmt w:val="bullet"/>
      <w:lvlText w:val=""/>
      <w:lvlJc w:val="left"/>
      <w:pPr>
        <w:ind w:left="5040" w:hanging="360"/>
      </w:pPr>
      <w:rPr>
        <w:rFonts w:ascii="Symbol" w:hAnsi="Symbol" w:hint="default"/>
      </w:rPr>
    </w:lvl>
    <w:lvl w:ilvl="7" w:tplc="841209B2">
      <w:start w:val="1"/>
      <w:numFmt w:val="bullet"/>
      <w:lvlText w:val="o"/>
      <w:lvlJc w:val="left"/>
      <w:pPr>
        <w:ind w:left="5760" w:hanging="360"/>
      </w:pPr>
      <w:rPr>
        <w:rFonts w:ascii="Courier New" w:hAnsi="Courier New" w:hint="default"/>
      </w:rPr>
    </w:lvl>
    <w:lvl w:ilvl="8" w:tplc="547C6F20">
      <w:start w:val="1"/>
      <w:numFmt w:val="bullet"/>
      <w:lvlText w:val=""/>
      <w:lvlJc w:val="left"/>
      <w:pPr>
        <w:ind w:left="6480" w:hanging="360"/>
      </w:pPr>
      <w:rPr>
        <w:rFonts w:ascii="Wingdings" w:hAnsi="Wingdings" w:hint="default"/>
      </w:rPr>
    </w:lvl>
  </w:abstractNum>
  <w:abstractNum w:abstractNumId="36" w15:restartNumberingAfterBreak="0">
    <w:nsid w:val="7DBE2CFC"/>
    <w:multiLevelType w:val="hybridMultilevel"/>
    <w:tmpl w:val="F4BC74B0"/>
    <w:lvl w:ilvl="0" w:tplc="E2B6FBA6">
      <w:start w:val="1"/>
      <w:numFmt w:val="bullet"/>
      <w:lvlText w:val=""/>
      <w:lvlJc w:val="left"/>
      <w:pPr>
        <w:ind w:left="720" w:hanging="360"/>
      </w:pPr>
      <w:rPr>
        <w:rFonts w:ascii="Symbol" w:hAnsi="Symbol" w:hint="default"/>
      </w:rPr>
    </w:lvl>
    <w:lvl w:ilvl="1" w:tplc="CF72F456">
      <w:start w:val="1"/>
      <w:numFmt w:val="bullet"/>
      <w:lvlText w:val="o"/>
      <w:lvlJc w:val="left"/>
      <w:pPr>
        <w:ind w:left="1440" w:hanging="360"/>
      </w:pPr>
      <w:rPr>
        <w:rFonts w:ascii="Symbol" w:hAnsi="Symbol" w:hint="default"/>
      </w:rPr>
    </w:lvl>
    <w:lvl w:ilvl="2" w:tplc="4B600C54">
      <w:start w:val="1"/>
      <w:numFmt w:val="bullet"/>
      <w:lvlText w:val=""/>
      <w:lvlJc w:val="left"/>
      <w:pPr>
        <w:ind w:left="2160" w:hanging="360"/>
      </w:pPr>
      <w:rPr>
        <w:rFonts w:ascii="Wingdings" w:hAnsi="Wingdings" w:hint="default"/>
      </w:rPr>
    </w:lvl>
    <w:lvl w:ilvl="3" w:tplc="4C5CBB4A">
      <w:start w:val="1"/>
      <w:numFmt w:val="bullet"/>
      <w:lvlText w:val=""/>
      <w:lvlJc w:val="left"/>
      <w:pPr>
        <w:ind w:left="2880" w:hanging="360"/>
      </w:pPr>
      <w:rPr>
        <w:rFonts w:ascii="Symbol" w:hAnsi="Symbol" w:hint="default"/>
      </w:rPr>
    </w:lvl>
    <w:lvl w:ilvl="4" w:tplc="B650AE4C">
      <w:start w:val="1"/>
      <w:numFmt w:val="bullet"/>
      <w:lvlText w:val="o"/>
      <w:lvlJc w:val="left"/>
      <w:pPr>
        <w:ind w:left="3600" w:hanging="360"/>
      </w:pPr>
      <w:rPr>
        <w:rFonts w:ascii="Courier New" w:hAnsi="Courier New" w:hint="default"/>
      </w:rPr>
    </w:lvl>
    <w:lvl w:ilvl="5" w:tplc="09DEF68C">
      <w:start w:val="1"/>
      <w:numFmt w:val="bullet"/>
      <w:lvlText w:val=""/>
      <w:lvlJc w:val="left"/>
      <w:pPr>
        <w:ind w:left="4320" w:hanging="360"/>
      </w:pPr>
      <w:rPr>
        <w:rFonts w:ascii="Wingdings" w:hAnsi="Wingdings" w:hint="default"/>
      </w:rPr>
    </w:lvl>
    <w:lvl w:ilvl="6" w:tplc="11122D06">
      <w:start w:val="1"/>
      <w:numFmt w:val="bullet"/>
      <w:lvlText w:val=""/>
      <w:lvlJc w:val="left"/>
      <w:pPr>
        <w:ind w:left="5040" w:hanging="360"/>
      </w:pPr>
      <w:rPr>
        <w:rFonts w:ascii="Symbol" w:hAnsi="Symbol" w:hint="default"/>
      </w:rPr>
    </w:lvl>
    <w:lvl w:ilvl="7" w:tplc="ADBA36B6">
      <w:start w:val="1"/>
      <w:numFmt w:val="bullet"/>
      <w:lvlText w:val="o"/>
      <w:lvlJc w:val="left"/>
      <w:pPr>
        <w:ind w:left="5760" w:hanging="360"/>
      </w:pPr>
      <w:rPr>
        <w:rFonts w:ascii="Courier New" w:hAnsi="Courier New" w:hint="default"/>
      </w:rPr>
    </w:lvl>
    <w:lvl w:ilvl="8" w:tplc="57ACEA40">
      <w:start w:val="1"/>
      <w:numFmt w:val="bullet"/>
      <w:lvlText w:val=""/>
      <w:lvlJc w:val="left"/>
      <w:pPr>
        <w:ind w:left="6480" w:hanging="360"/>
      </w:pPr>
      <w:rPr>
        <w:rFonts w:ascii="Wingdings" w:hAnsi="Wingdings" w:hint="default"/>
      </w:rPr>
    </w:lvl>
  </w:abstractNum>
  <w:num w:numId="1" w16cid:durableId="680401720">
    <w:abstractNumId w:val="11"/>
  </w:num>
  <w:num w:numId="2" w16cid:durableId="879365922">
    <w:abstractNumId w:val="17"/>
  </w:num>
  <w:num w:numId="3" w16cid:durableId="2124182826">
    <w:abstractNumId w:val="14"/>
  </w:num>
  <w:num w:numId="4" w16cid:durableId="369570238">
    <w:abstractNumId w:val="16"/>
  </w:num>
  <w:num w:numId="5" w16cid:durableId="1950894366">
    <w:abstractNumId w:val="19"/>
  </w:num>
  <w:num w:numId="6" w16cid:durableId="8651768">
    <w:abstractNumId w:val="33"/>
  </w:num>
  <w:num w:numId="7" w16cid:durableId="137697379">
    <w:abstractNumId w:val="27"/>
  </w:num>
  <w:num w:numId="8" w16cid:durableId="2001620046">
    <w:abstractNumId w:val="26"/>
  </w:num>
  <w:num w:numId="9" w16cid:durableId="1229268001">
    <w:abstractNumId w:val="28"/>
  </w:num>
  <w:num w:numId="10" w16cid:durableId="222832897">
    <w:abstractNumId w:val="30"/>
  </w:num>
  <w:num w:numId="11" w16cid:durableId="2096585808">
    <w:abstractNumId w:val="35"/>
  </w:num>
  <w:num w:numId="12" w16cid:durableId="1534804768">
    <w:abstractNumId w:val="15"/>
  </w:num>
  <w:num w:numId="13" w16cid:durableId="655455128">
    <w:abstractNumId w:val="25"/>
  </w:num>
  <w:num w:numId="14" w16cid:durableId="1509364807">
    <w:abstractNumId w:val="36"/>
  </w:num>
  <w:num w:numId="15" w16cid:durableId="108866123">
    <w:abstractNumId w:val="13"/>
  </w:num>
  <w:num w:numId="16" w16cid:durableId="133723919">
    <w:abstractNumId w:val="18"/>
  </w:num>
  <w:num w:numId="17" w16cid:durableId="488327943">
    <w:abstractNumId w:val="0"/>
  </w:num>
  <w:num w:numId="18" w16cid:durableId="30811621">
    <w:abstractNumId w:val="1"/>
  </w:num>
  <w:num w:numId="19" w16cid:durableId="978608582">
    <w:abstractNumId w:val="2"/>
  </w:num>
  <w:num w:numId="20" w16cid:durableId="1398166967">
    <w:abstractNumId w:val="3"/>
  </w:num>
  <w:num w:numId="21" w16cid:durableId="1543589749">
    <w:abstractNumId w:val="4"/>
  </w:num>
  <w:num w:numId="22" w16cid:durableId="1852715572">
    <w:abstractNumId w:val="9"/>
  </w:num>
  <w:num w:numId="23" w16cid:durableId="2056617895">
    <w:abstractNumId w:val="5"/>
  </w:num>
  <w:num w:numId="24" w16cid:durableId="279380553">
    <w:abstractNumId w:val="6"/>
  </w:num>
  <w:num w:numId="25" w16cid:durableId="228928790">
    <w:abstractNumId w:val="7"/>
  </w:num>
  <w:num w:numId="26" w16cid:durableId="1120612928">
    <w:abstractNumId w:val="8"/>
  </w:num>
  <w:num w:numId="27" w16cid:durableId="2022004216">
    <w:abstractNumId w:val="10"/>
  </w:num>
  <w:num w:numId="28" w16cid:durableId="2141803662">
    <w:abstractNumId w:val="24"/>
  </w:num>
  <w:num w:numId="29" w16cid:durableId="1198273848">
    <w:abstractNumId w:val="32"/>
  </w:num>
  <w:num w:numId="30" w16cid:durableId="28839205">
    <w:abstractNumId w:val="34"/>
  </w:num>
  <w:num w:numId="31" w16cid:durableId="60057849">
    <w:abstractNumId w:val="22"/>
  </w:num>
  <w:num w:numId="32" w16cid:durableId="925727712">
    <w:abstractNumId w:val="29"/>
  </w:num>
  <w:num w:numId="33" w16cid:durableId="2002610686">
    <w:abstractNumId w:val="23"/>
  </w:num>
  <w:num w:numId="34" w16cid:durableId="1576430087">
    <w:abstractNumId w:val="12"/>
  </w:num>
  <w:num w:numId="35" w16cid:durableId="1914856942">
    <w:abstractNumId w:val="31"/>
  </w:num>
  <w:num w:numId="36" w16cid:durableId="344482282">
    <w:abstractNumId w:val="21"/>
  </w:num>
  <w:num w:numId="37" w16cid:durableId="102598426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D8"/>
    <w:rsid w:val="00011F31"/>
    <w:rsid w:val="00013339"/>
    <w:rsid w:val="00016285"/>
    <w:rsid w:val="00021D45"/>
    <w:rsid w:val="000256E2"/>
    <w:rsid w:val="0003615F"/>
    <w:rsid w:val="00044313"/>
    <w:rsid w:val="000443E2"/>
    <w:rsid w:val="00080DA9"/>
    <w:rsid w:val="000861DD"/>
    <w:rsid w:val="000A47D4"/>
    <w:rsid w:val="000A5FD9"/>
    <w:rsid w:val="000C600E"/>
    <w:rsid w:val="000D11C5"/>
    <w:rsid w:val="001045B5"/>
    <w:rsid w:val="001072A2"/>
    <w:rsid w:val="00122369"/>
    <w:rsid w:val="00147098"/>
    <w:rsid w:val="00150E0F"/>
    <w:rsid w:val="00154491"/>
    <w:rsid w:val="00154525"/>
    <w:rsid w:val="00157212"/>
    <w:rsid w:val="0016287D"/>
    <w:rsid w:val="001733F4"/>
    <w:rsid w:val="001864FB"/>
    <w:rsid w:val="001870C3"/>
    <w:rsid w:val="00190852"/>
    <w:rsid w:val="001962C6"/>
    <w:rsid w:val="00196607"/>
    <w:rsid w:val="001A1479"/>
    <w:rsid w:val="001A57BC"/>
    <w:rsid w:val="001C220D"/>
    <w:rsid w:val="001D0D94"/>
    <w:rsid w:val="001D13F9"/>
    <w:rsid w:val="001D29D5"/>
    <w:rsid w:val="001F39DD"/>
    <w:rsid w:val="0023366B"/>
    <w:rsid w:val="002366DC"/>
    <w:rsid w:val="00250617"/>
    <w:rsid w:val="002512BE"/>
    <w:rsid w:val="00266D11"/>
    <w:rsid w:val="00275FB8"/>
    <w:rsid w:val="00282E20"/>
    <w:rsid w:val="00284BFF"/>
    <w:rsid w:val="00292383"/>
    <w:rsid w:val="00293991"/>
    <w:rsid w:val="002971B8"/>
    <w:rsid w:val="002A4A96"/>
    <w:rsid w:val="002D16BE"/>
    <w:rsid w:val="002E3BED"/>
    <w:rsid w:val="002F3BED"/>
    <w:rsid w:val="002F6115"/>
    <w:rsid w:val="00312720"/>
    <w:rsid w:val="003176F0"/>
    <w:rsid w:val="00336355"/>
    <w:rsid w:val="00343AFC"/>
    <w:rsid w:val="0034745C"/>
    <w:rsid w:val="003909D5"/>
    <w:rsid w:val="003960E9"/>
    <w:rsid w:val="003967DD"/>
    <w:rsid w:val="003A3714"/>
    <w:rsid w:val="003A4C39"/>
    <w:rsid w:val="003B1C50"/>
    <w:rsid w:val="003F6606"/>
    <w:rsid w:val="0042333B"/>
    <w:rsid w:val="00425EAC"/>
    <w:rsid w:val="00432529"/>
    <w:rsid w:val="00443E58"/>
    <w:rsid w:val="0046632B"/>
    <w:rsid w:val="00466EFD"/>
    <w:rsid w:val="0047285A"/>
    <w:rsid w:val="004743BC"/>
    <w:rsid w:val="004779FB"/>
    <w:rsid w:val="0048130A"/>
    <w:rsid w:val="00486948"/>
    <w:rsid w:val="004A1E20"/>
    <w:rsid w:val="004A2E74"/>
    <w:rsid w:val="004A5EFA"/>
    <w:rsid w:val="004B2ED6"/>
    <w:rsid w:val="004C54B2"/>
    <w:rsid w:val="004D1134"/>
    <w:rsid w:val="004D4388"/>
    <w:rsid w:val="004E23CE"/>
    <w:rsid w:val="004E42ED"/>
    <w:rsid w:val="00500ADA"/>
    <w:rsid w:val="0050245B"/>
    <w:rsid w:val="00512BBA"/>
    <w:rsid w:val="00523752"/>
    <w:rsid w:val="005238A6"/>
    <w:rsid w:val="005377A7"/>
    <w:rsid w:val="00541895"/>
    <w:rsid w:val="00555277"/>
    <w:rsid w:val="00567CF0"/>
    <w:rsid w:val="00584366"/>
    <w:rsid w:val="005A4F12"/>
    <w:rsid w:val="005B4AF7"/>
    <w:rsid w:val="005B6A00"/>
    <w:rsid w:val="005E0713"/>
    <w:rsid w:val="005F3CF9"/>
    <w:rsid w:val="00624A55"/>
    <w:rsid w:val="00642B9D"/>
    <w:rsid w:val="006444AA"/>
    <w:rsid w:val="006523D7"/>
    <w:rsid w:val="00652661"/>
    <w:rsid w:val="006671CE"/>
    <w:rsid w:val="00672515"/>
    <w:rsid w:val="006755B1"/>
    <w:rsid w:val="00685223"/>
    <w:rsid w:val="00697276"/>
    <w:rsid w:val="006A1F8A"/>
    <w:rsid w:val="006A25AC"/>
    <w:rsid w:val="006B2D7F"/>
    <w:rsid w:val="006C45C0"/>
    <w:rsid w:val="006E08B5"/>
    <w:rsid w:val="006E2B9A"/>
    <w:rsid w:val="006F13EF"/>
    <w:rsid w:val="00704657"/>
    <w:rsid w:val="00705A29"/>
    <w:rsid w:val="00710CED"/>
    <w:rsid w:val="00735566"/>
    <w:rsid w:val="00736CCA"/>
    <w:rsid w:val="0074525F"/>
    <w:rsid w:val="00753835"/>
    <w:rsid w:val="00767573"/>
    <w:rsid w:val="007A3A04"/>
    <w:rsid w:val="007B556E"/>
    <w:rsid w:val="007D3E38"/>
    <w:rsid w:val="007D4D6F"/>
    <w:rsid w:val="0080435F"/>
    <w:rsid w:val="008065DA"/>
    <w:rsid w:val="008147DF"/>
    <w:rsid w:val="00815348"/>
    <w:rsid w:val="008363F2"/>
    <w:rsid w:val="00890680"/>
    <w:rsid w:val="00890C2D"/>
    <w:rsid w:val="00892E24"/>
    <w:rsid w:val="00894DDF"/>
    <w:rsid w:val="00895CCF"/>
    <w:rsid w:val="008B1737"/>
    <w:rsid w:val="008B4878"/>
    <w:rsid w:val="008D48D9"/>
    <w:rsid w:val="008E1C18"/>
    <w:rsid w:val="008F3D35"/>
    <w:rsid w:val="009123AB"/>
    <w:rsid w:val="00912A7C"/>
    <w:rsid w:val="00913FF0"/>
    <w:rsid w:val="00927A4D"/>
    <w:rsid w:val="00945FF3"/>
    <w:rsid w:val="00952690"/>
    <w:rsid w:val="00954B9A"/>
    <w:rsid w:val="00957533"/>
    <w:rsid w:val="009604DB"/>
    <w:rsid w:val="009659E8"/>
    <w:rsid w:val="00972996"/>
    <w:rsid w:val="0099358C"/>
    <w:rsid w:val="00993B4F"/>
    <w:rsid w:val="009B1540"/>
    <w:rsid w:val="009D4593"/>
    <w:rsid w:val="009E08E7"/>
    <w:rsid w:val="009E5A2A"/>
    <w:rsid w:val="009F6A77"/>
    <w:rsid w:val="00A01625"/>
    <w:rsid w:val="00A31926"/>
    <w:rsid w:val="00A36184"/>
    <w:rsid w:val="00A40575"/>
    <w:rsid w:val="00A710DF"/>
    <w:rsid w:val="00A720EC"/>
    <w:rsid w:val="00A761D2"/>
    <w:rsid w:val="00AA4094"/>
    <w:rsid w:val="00AC3970"/>
    <w:rsid w:val="00AD3AE1"/>
    <w:rsid w:val="00B07FAC"/>
    <w:rsid w:val="00B14EB1"/>
    <w:rsid w:val="00B21562"/>
    <w:rsid w:val="00B2583F"/>
    <w:rsid w:val="00B56AA0"/>
    <w:rsid w:val="00B823E9"/>
    <w:rsid w:val="00B90E39"/>
    <w:rsid w:val="00BA7BD8"/>
    <w:rsid w:val="00BB0ABF"/>
    <w:rsid w:val="00BB40B6"/>
    <w:rsid w:val="00BE1EFD"/>
    <w:rsid w:val="00C11203"/>
    <w:rsid w:val="00C26F77"/>
    <w:rsid w:val="00C423CE"/>
    <w:rsid w:val="00C44132"/>
    <w:rsid w:val="00C539BB"/>
    <w:rsid w:val="00C632D4"/>
    <w:rsid w:val="00C82988"/>
    <w:rsid w:val="00C9682D"/>
    <w:rsid w:val="00CC5AA8"/>
    <w:rsid w:val="00CD5993"/>
    <w:rsid w:val="00CE2BF7"/>
    <w:rsid w:val="00CE3681"/>
    <w:rsid w:val="00CE7916"/>
    <w:rsid w:val="00CF4A17"/>
    <w:rsid w:val="00D415DE"/>
    <w:rsid w:val="00D45D8B"/>
    <w:rsid w:val="00D7668B"/>
    <w:rsid w:val="00D9777A"/>
    <w:rsid w:val="00DA6DED"/>
    <w:rsid w:val="00DA76CA"/>
    <w:rsid w:val="00DC4D0D"/>
    <w:rsid w:val="00E11B3C"/>
    <w:rsid w:val="00E2738F"/>
    <w:rsid w:val="00E33787"/>
    <w:rsid w:val="00E34263"/>
    <w:rsid w:val="00E34721"/>
    <w:rsid w:val="00E4317E"/>
    <w:rsid w:val="00E43B44"/>
    <w:rsid w:val="00E47BFE"/>
    <w:rsid w:val="00E502A3"/>
    <w:rsid w:val="00E5030B"/>
    <w:rsid w:val="00E6100B"/>
    <w:rsid w:val="00E643E5"/>
    <w:rsid w:val="00E64758"/>
    <w:rsid w:val="00E72409"/>
    <w:rsid w:val="00E77EB9"/>
    <w:rsid w:val="00E94D0D"/>
    <w:rsid w:val="00EA0D22"/>
    <w:rsid w:val="00ED69FE"/>
    <w:rsid w:val="00EE1C95"/>
    <w:rsid w:val="00F02C25"/>
    <w:rsid w:val="00F02CB8"/>
    <w:rsid w:val="00F0610A"/>
    <w:rsid w:val="00F32A41"/>
    <w:rsid w:val="00F443E0"/>
    <w:rsid w:val="00F5135F"/>
    <w:rsid w:val="00F5271F"/>
    <w:rsid w:val="00F63BC1"/>
    <w:rsid w:val="00F77498"/>
    <w:rsid w:val="00F92978"/>
    <w:rsid w:val="00F94715"/>
    <w:rsid w:val="00F973AC"/>
    <w:rsid w:val="00FB10AD"/>
    <w:rsid w:val="00FB7AEA"/>
    <w:rsid w:val="00FE0F45"/>
    <w:rsid w:val="01B903C6"/>
    <w:rsid w:val="022736D1"/>
    <w:rsid w:val="024C40C3"/>
    <w:rsid w:val="0272DAFA"/>
    <w:rsid w:val="02943D96"/>
    <w:rsid w:val="03092B9F"/>
    <w:rsid w:val="03107DAB"/>
    <w:rsid w:val="03318C85"/>
    <w:rsid w:val="0402253C"/>
    <w:rsid w:val="054A19F1"/>
    <w:rsid w:val="05A74318"/>
    <w:rsid w:val="0630F597"/>
    <w:rsid w:val="06506D8A"/>
    <w:rsid w:val="065B7217"/>
    <w:rsid w:val="07FFD4E1"/>
    <w:rsid w:val="0863AECD"/>
    <w:rsid w:val="0870A82B"/>
    <w:rsid w:val="0883FC53"/>
    <w:rsid w:val="088E66C4"/>
    <w:rsid w:val="09839DAE"/>
    <w:rsid w:val="09C26265"/>
    <w:rsid w:val="09DA0418"/>
    <w:rsid w:val="0BBDEBE4"/>
    <w:rsid w:val="0BE9A275"/>
    <w:rsid w:val="0C6DF760"/>
    <w:rsid w:val="0D856A77"/>
    <w:rsid w:val="0DCCF464"/>
    <w:rsid w:val="0DDC75B8"/>
    <w:rsid w:val="0E6EBB9E"/>
    <w:rsid w:val="0EB26FA4"/>
    <w:rsid w:val="0EEF8423"/>
    <w:rsid w:val="0EF9B187"/>
    <w:rsid w:val="0F45EB09"/>
    <w:rsid w:val="0F4B38AB"/>
    <w:rsid w:val="0F8FC276"/>
    <w:rsid w:val="0F99734C"/>
    <w:rsid w:val="0FC5CBCF"/>
    <w:rsid w:val="0FFF2790"/>
    <w:rsid w:val="105C8620"/>
    <w:rsid w:val="1085D228"/>
    <w:rsid w:val="109FB8B8"/>
    <w:rsid w:val="10B0EFA1"/>
    <w:rsid w:val="10F21D2F"/>
    <w:rsid w:val="110F8A7F"/>
    <w:rsid w:val="119ADFE2"/>
    <w:rsid w:val="126B29C2"/>
    <w:rsid w:val="12787C05"/>
    <w:rsid w:val="12AAC248"/>
    <w:rsid w:val="12E67307"/>
    <w:rsid w:val="12F1D481"/>
    <w:rsid w:val="12F498AF"/>
    <w:rsid w:val="13EAC6C2"/>
    <w:rsid w:val="1502CA83"/>
    <w:rsid w:val="159DD3CB"/>
    <w:rsid w:val="15CDA97F"/>
    <w:rsid w:val="1634A681"/>
    <w:rsid w:val="16A7C32A"/>
    <w:rsid w:val="16DAAA35"/>
    <w:rsid w:val="16F2B68F"/>
    <w:rsid w:val="16FC1D7D"/>
    <w:rsid w:val="16FFEA3E"/>
    <w:rsid w:val="18058EF0"/>
    <w:rsid w:val="19CB84C5"/>
    <w:rsid w:val="1A26828E"/>
    <w:rsid w:val="1A68DF50"/>
    <w:rsid w:val="1AFA2A9A"/>
    <w:rsid w:val="1B4053F6"/>
    <w:rsid w:val="1C431B27"/>
    <w:rsid w:val="1C60B927"/>
    <w:rsid w:val="1C71DCAF"/>
    <w:rsid w:val="1CEAFB53"/>
    <w:rsid w:val="1CF355FE"/>
    <w:rsid w:val="1E06AF02"/>
    <w:rsid w:val="1E5ED444"/>
    <w:rsid w:val="1EC33F9E"/>
    <w:rsid w:val="1F9689D8"/>
    <w:rsid w:val="1FD48599"/>
    <w:rsid w:val="1FFAF540"/>
    <w:rsid w:val="202BD836"/>
    <w:rsid w:val="203C038B"/>
    <w:rsid w:val="203F66DD"/>
    <w:rsid w:val="204483AF"/>
    <w:rsid w:val="204B900D"/>
    <w:rsid w:val="2055E9B6"/>
    <w:rsid w:val="208AC6BC"/>
    <w:rsid w:val="210CD5FC"/>
    <w:rsid w:val="214D5276"/>
    <w:rsid w:val="2151CF3E"/>
    <w:rsid w:val="21B98B6A"/>
    <w:rsid w:val="21F53B76"/>
    <w:rsid w:val="21F9A633"/>
    <w:rsid w:val="22D6E701"/>
    <w:rsid w:val="23161430"/>
    <w:rsid w:val="23428545"/>
    <w:rsid w:val="2343D5B7"/>
    <w:rsid w:val="23854C2A"/>
    <w:rsid w:val="23B0BEA8"/>
    <w:rsid w:val="25319089"/>
    <w:rsid w:val="253595E0"/>
    <w:rsid w:val="254E4D51"/>
    <w:rsid w:val="2553FF89"/>
    <w:rsid w:val="257B5DD9"/>
    <w:rsid w:val="25AA9ED0"/>
    <w:rsid w:val="25AC10B7"/>
    <w:rsid w:val="26607871"/>
    <w:rsid w:val="2676C482"/>
    <w:rsid w:val="26E7F2FC"/>
    <w:rsid w:val="27222A8B"/>
    <w:rsid w:val="276463C9"/>
    <w:rsid w:val="276AC207"/>
    <w:rsid w:val="28472707"/>
    <w:rsid w:val="2A0553C5"/>
    <w:rsid w:val="2A262FEF"/>
    <w:rsid w:val="2A3BD701"/>
    <w:rsid w:val="2BE2A23A"/>
    <w:rsid w:val="2BECFAD0"/>
    <w:rsid w:val="2C3ABE5B"/>
    <w:rsid w:val="2C3FDFEC"/>
    <w:rsid w:val="2C64C375"/>
    <w:rsid w:val="2D145660"/>
    <w:rsid w:val="2D14D797"/>
    <w:rsid w:val="2E6090F3"/>
    <w:rsid w:val="2E6C22F5"/>
    <w:rsid w:val="2F8F436B"/>
    <w:rsid w:val="2FCD6D00"/>
    <w:rsid w:val="307F31FC"/>
    <w:rsid w:val="3084423B"/>
    <w:rsid w:val="30C246C6"/>
    <w:rsid w:val="31412021"/>
    <w:rsid w:val="31C175D0"/>
    <w:rsid w:val="3237C6C0"/>
    <w:rsid w:val="330FE2EE"/>
    <w:rsid w:val="33455C02"/>
    <w:rsid w:val="33831763"/>
    <w:rsid w:val="33A7FF19"/>
    <w:rsid w:val="33BAB327"/>
    <w:rsid w:val="347F7DBB"/>
    <w:rsid w:val="3689516A"/>
    <w:rsid w:val="368BA0E4"/>
    <w:rsid w:val="36A42CFC"/>
    <w:rsid w:val="36B74158"/>
    <w:rsid w:val="36BE2140"/>
    <w:rsid w:val="37456694"/>
    <w:rsid w:val="37BDCFE0"/>
    <w:rsid w:val="37EEBB98"/>
    <w:rsid w:val="3872CED4"/>
    <w:rsid w:val="38BA6B99"/>
    <w:rsid w:val="38C84F4D"/>
    <w:rsid w:val="38DA2F85"/>
    <w:rsid w:val="3A3C2D7D"/>
    <w:rsid w:val="3AD36F69"/>
    <w:rsid w:val="3C5E515B"/>
    <w:rsid w:val="3C719545"/>
    <w:rsid w:val="3DD998A5"/>
    <w:rsid w:val="3DFC2496"/>
    <w:rsid w:val="3E471774"/>
    <w:rsid w:val="3E890290"/>
    <w:rsid w:val="3ED53052"/>
    <w:rsid w:val="3EE99876"/>
    <w:rsid w:val="3FD60B8D"/>
    <w:rsid w:val="409CF6D2"/>
    <w:rsid w:val="419473BA"/>
    <w:rsid w:val="41EED44D"/>
    <w:rsid w:val="42D0C0AE"/>
    <w:rsid w:val="42E9A4C3"/>
    <w:rsid w:val="43049459"/>
    <w:rsid w:val="43A6A9CF"/>
    <w:rsid w:val="46495854"/>
    <w:rsid w:val="474F7F80"/>
    <w:rsid w:val="4771219E"/>
    <w:rsid w:val="48A070E9"/>
    <w:rsid w:val="4934A88D"/>
    <w:rsid w:val="4934C0BD"/>
    <w:rsid w:val="49A9C2B6"/>
    <w:rsid w:val="4A2E421D"/>
    <w:rsid w:val="4A5E7F87"/>
    <w:rsid w:val="4A77A72E"/>
    <w:rsid w:val="4AF0B80F"/>
    <w:rsid w:val="4BC9E2C4"/>
    <w:rsid w:val="4C107C72"/>
    <w:rsid w:val="4C23C46E"/>
    <w:rsid w:val="4C97B180"/>
    <w:rsid w:val="4D01CF61"/>
    <w:rsid w:val="4E850446"/>
    <w:rsid w:val="4EE081F3"/>
    <w:rsid w:val="4EEA6C68"/>
    <w:rsid w:val="4EF8498D"/>
    <w:rsid w:val="4EFB68F7"/>
    <w:rsid w:val="4F0715B4"/>
    <w:rsid w:val="518539AF"/>
    <w:rsid w:val="52C90924"/>
    <w:rsid w:val="52E5E0A2"/>
    <w:rsid w:val="53041DF2"/>
    <w:rsid w:val="533D40F4"/>
    <w:rsid w:val="53ADA52D"/>
    <w:rsid w:val="53CBDC1D"/>
    <w:rsid w:val="53CD3CB3"/>
    <w:rsid w:val="540D48E9"/>
    <w:rsid w:val="540D8BA7"/>
    <w:rsid w:val="548C09A9"/>
    <w:rsid w:val="54C4C337"/>
    <w:rsid w:val="54F3F14D"/>
    <w:rsid w:val="561EEDC3"/>
    <w:rsid w:val="56E4034D"/>
    <w:rsid w:val="576A1D97"/>
    <w:rsid w:val="5782191C"/>
    <w:rsid w:val="5842A926"/>
    <w:rsid w:val="5908FC70"/>
    <w:rsid w:val="5936B67D"/>
    <w:rsid w:val="599812B5"/>
    <w:rsid w:val="59C8BFA7"/>
    <w:rsid w:val="59F2C25D"/>
    <w:rsid w:val="5A1D229D"/>
    <w:rsid w:val="5A543C9F"/>
    <w:rsid w:val="5AB9C0B4"/>
    <w:rsid w:val="5B1C4FA9"/>
    <w:rsid w:val="5B27459A"/>
    <w:rsid w:val="5BC1C049"/>
    <w:rsid w:val="5C1AABD6"/>
    <w:rsid w:val="5C80BE6E"/>
    <w:rsid w:val="5C9751AA"/>
    <w:rsid w:val="5D33471B"/>
    <w:rsid w:val="5DA4784A"/>
    <w:rsid w:val="5DE3B1C3"/>
    <w:rsid w:val="5E16C836"/>
    <w:rsid w:val="5E39213A"/>
    <w:rsid w:val="5E55BB2E"/>
    <w:rsid w:val="5EEE36F4"/>
    <w:rsid w:val="6080196B"/>
    <w:rsid w:val="61AC8E13"/>
    <w:rsid w:val="61C2E66B"/>
    <w:rsid w:val="625BF17C"/>
    <w:rsid w:val="62E1D3FD"/>
    <w:rsid w:val="644537AF"/>
    <w:rsid w:val="64B44D39"/>
    <w:rsid w:val="65012A11"/>
    <w:rsid w:val="655A0864"/>
    <w:rsid w:val="65C86A91"/>
    <w:rsid w:val="6620D5C5"/>
    <w:rsid w:val="6639427B"/>
    <w:rsid w:val="66DA8C40"/>
    <w:rsid w:val="672075A6"/>
    <w:rsid w:val="677C4C30"/>
    <w:rsid w:val="677CBBC6"/>
    <w:rsid w:val="67C0499A"/>
    <w:rsid w:val="69471CF3"/>
    <w:rsid w:val="6964813E"/>
    <w:rsid w:val="69AF7285"/>
    <w:rsid w:val="6AAB34ED"/>
    <w:rsid w:val="6AFA7940"/>
    <w:rsid w:val="6B7B83C8"/>
    <w:rsid w:val="6BB07F1A"/>
    <w:rsid w:val="6D43831F"/>
    <w:rsid w:val="6DB2F1B7"/>
    <w:rsid w:val="6E12CB24"/>
    <w:rsid w:val="6F87CC16"/>
    <w:rsid w:val="7131BA6B"/>
    <w:rsid w:val="71506EA8"/>
    <w:rsid w:val="71D09940"/>
    <w:rsid w:val="71DC1B9C"/>
    <w:rsid w:val="72807C77"/>
    <w:rsid w:val="72A3F1C5"/>
    <w:rsid w:val="73188627"/>
    <w:rsid w:val="750084C3"/>
    <w:rsid w:val="75374CEB"/>
    <w:rsid w:val="758EC6B3"/>
    <w:rsid w:val="759869EB"/>
    <w:rsid w:val="77729DA6"/>
    <w:rsid w:val="794E2904"/>
    <w:rsid w:val="79CCDEEE"/>
    <w:rsid w:val="7A81AE1B"/>
    <w:rsid w:val="7A9E2653"/>
    <w:rsid w:val="7B0CE211"/>
    <w:rsid w:val="7B891069"/>
    <w:rsid w:val="7BD04804"/>
    <w:rsid w:val="7BFDAB9F"/>
    <w:rsid w:val="7CBE16B7"/>
    <w:rsid w:val="7D0D993B"/>
    <w:rsid w:val="7D1F1803"/>
    <w:rsid w:val="7E3014C4"/>
    <w:rsid w:val="7E329D23"/>
    <w:rsid w:val="7F91593B"/>
    <w:rsid w:val="7FC14351"/>
    <w:rsid w:val="7FD70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31761"/>
  <w14:defaultImageDpi w14:val="32767"/>
  <w15:chartTrackingRefBased/>
  <w15:docId w15:val="{5DD6CFB6-3AB6-4F85-9F8E-ABA1E7AD5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B4878"/>
    <w:pPr>
      <w:spacing w:before="120" w:after="120" w:line="220" w:lineRule="exact"/>
    </w:pPr>
    <w:rPr>
      <w:color w:val="000000"/>
      <w:sz w:val="20"/>
      <w:szCs w:val="20"/>
    </w:rPr>
  </w:style>
  <w:style w:type="paragraph" w:styleId="Heading1">
    <w:name w:val="heading 1"/>
    <w:basedOn w:val="Normal"/>
    <w:next w:val="Normal"/>
    <w:link w:val="Heading1Char"/>
    <w:uiPriority w:val="9"/>
    <w:qFormat/>
    <w:rsid w:val="00C26F77"/>
    <w:pPr>
      <w:keepNext/>
      <w:keepLines/>
      <w:spacing w:before="240" w:line="240" w:lineRule="atLeast"/>
      <w:outlineLvl w:val="0"/>
    </w:pPr>
    <w:rPr>
      <w:rFonts w:asciiTheme="majorHAnsi" w:eastAsiaTheme="majorEastAsia" w:hAnsiTheme="majorHAnsi" w:cs="Times New Roman (Headings CS)"/>
      <w:bCs/>
      <w:color w:val="1F1545" w:themeColor="accent1"/>
      <w:sz w:val="32"/>
      <w:szCs w:val="32"/>
    </w:rPr>
  </w:style>
  <w:style w:type="paragraph" w:styleId="Heading2">
    <w:name w:val="heading 2"/>
    <w:basedOn w:val="Normal"/>
    <w:next w:val="Normal"/>
    <w:link w:val="Heading2Char"/>
    <w:uiPriority w:val="9"/>
    <w:unhideWhenUsed/>
    <w:qFormat/>
    <w:rsid w:val="00C26F77"/>
    <w:pPr>
      <w:keepNext/>
      <w:keepLines/>
      <w:spacing w:before="400" w:line="240" w:lineRule="atLeast"/>
      <w:outlineLvl w:val="1"/>
    </w:pPr>
    <w:rPr>
      <w:rFonts w:asciiTheme="majorHAnsi" w:eastAsiaTheme="majorEastAsia" w:hAnsiTheme="majorHAnsi" w:cs="Times New Roman (Headings CS)"/>
      <w:bCs/>
      <w:color w:val="1F1545" w:themeColor="accent1"/>
      <w:sz w:val="28"/>
      <w:szCs w:val="28"/>
    </w:rPr>
  </w:style>
  <w:style w:type="paragraph" w:styleId="Heading3">
    <w:name w:val="heading 3"/>
    <w:basedOn w:val="Normal"/>
    <w:next w:val="Normal"/>
    <w:link w:val="Heading3Char"/>
    <w:uiPriority w:val="9"/>
    <w:unhideWhenUsed/>
    <w:qFormat/>
    <w:rsid w:val="00C26F77"/>
    <w:pPr>
      <w:keepNext/>
      <w:keepLines/>
      <w:spacing w:before="240" w:line="240" w:lineRule="atLeast"/>
      <w:outlineLvl w:val="2"/>
    </w:pPr>
    <w:rPr>
      <w:rFonts w:asciiTheme="majorHAnsi" w:eastAsiaTheme="majorEastAsia" w:hAnsiTheme="majorHAnsi" w:cstheme="majorBidi"/>
      <w:bCs/>
      <w:color w:val="1F1545" w:themeColor="accent1"/>
      <w:sz w:val="24"/>
      <w:szCs w:val="24"/>
    </w:rPr>
  </w:style>
  <w:style w:type="paragraph" w:styleId="Heading4">
    <w:name w:val="heading 4"/>
    <w:basedOn w:val="Normal"/>
    <w:next w:val="Normal"/>
    <w:link w:val="Heading4Char"/>
    <w:uiPriority w:val="9"/>
    <w:unhideWhenUsed/>
    <w:qFormat/>
    <w:rsid w:val="008B4878"/>
    <w:pPr>
      <w:keepNext/>
      <w:keepLines/>
      <w:spacing w:before="240" w:line="240" w:lineRule="exact"/>
      <w:outlineLvl w:val="3"/>
    </w:pPr>
    <w:rPr>
      <w:rFonts w:asciiTheme="majorHAnsi" w:eastAsiaTheme="majorEastAsia" w:hAnsiTheme="majorHAnsi" w:cstheme="majorBidi"/>
      <w:i/>
      <w:iCs/>
      <w:color w:val="1F1545" w:themeColor="accent1"/>
      <w:sz w:val="22"/>
      <w:szCs w:val="22"/>
    </w:rPr>
  </w:style>
  <w:style w:type="paragraph" w:styleId="Heading5">
    <w:name w:val="heading 5"/>
    <w:basedOn w:val="Normal"/>
    <w:next w:val="Normal"/>
    <w:link w:val="Heading5Char"/>
    <w:uiPriority w:val="9"/>
    <w:unhideWhenUsed/>
    <w:qFormat/>
    <w:rsid w:val="008B4878"/>
    <w:pPr>
      <w:keepNext/>
      <w:keepLines/>
      <w:spacing w:before="240"/>
      <w:outlineLvl w:val="4"/>
    </w:pPr>
    <w:rPr>
      <w:rFonts w:asciiTheme="majorHAnsi" w:eastAsiaTheme="majorEastAsia" w:hAnsiTheme="majorHAnsi" w:cstheme="majorBidi"/>
      <w:i/>
      <w:iCs/>
      <w:color w:val="1F1646"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C26F77"/>
    <w:rPr>
      <w:rFonts w:asciiTheme="majorHAnsi" w:eastAsiaTheme="majorEastAsia" w:hAnsiTheme="majorHAnsi" w:cs="Times New Roman (Headings CS)"/>
      <w:bCs/>
      <w:color w:val="1F1545" w:themeColor="accent1"/>
      <w:sz w:val="32"/>
      <w:szCs w:val="32"/>
    </w:rPr>
  </w:style>
  <w:style w:type="paragraph" w:customStyle="1" w:styleId="Intro">
    <w:name w:val="Intro"/>
    <w:basedOn w:val="Normal"/>
    <w:qFormat/>
    <w:rsid w:val="00945FF3"/>
    <w:pPr>
      <w:spacing w:line="320" w:lineRule="atLeast"/>
    </w:pPr>
    <w:rPr>
      <w:color w:val="1F1545" w:themeColor="accent1"/>
      <w:sz w:val="28"/>
      <w:lang w:val="en-AU"/>
    </w:rPr>
  </w:style>
  <w:style w:type="character" w:customStyle="1" w:styleId="Heading2Char">
    <w:name w:val="Heading 2 Char"/>
    <w:basedOn w:val="DefaultParagraphFont"/>
    <w:link w:val="Heading2"/>
    <w:uiPriority w:val="9"/>
    <w:rsid w:val="00C26F77"/>
    <w:rPr>
      <w:rFonts w:asciiTheme="majorHAnsi" w:eastAsiaTheme="majorEastAsia" w:hAnsiTheme="majorHAnsi" w:cs="Times New Roman (Headings CS)"/>
      <w:bCs/>
      <w:color w:val="1F1545" w:themeColor="accent1"/>
      <w:sz w:val="28"/>
      <w:szCs w:val="28"/>
    </w:rPr>
  </w:style>
  <w:style w:type="character" w:customStyle="1" w:styleId="Heading3Char">
    <w:name w:val="Heading 3 Char"/>
    <w:basedOn w:val="DefaultParagraphFont"/>
    <w:link w:val="Heading3"/>
    <w:uiPriority w:val="9"/>
    <w:rsid w:val="00C26F77"/>
    <w:rPr>
      <w:rFonts w:asciiTheme="majorHAnsi" w:eastAsiaTheme="majorEastAsia" w:hAnsiTheme="majorHAnsi" w:cstheme="majorBidi"/>
      <w:bCs/>
      <w:color w:val="1F1545" w:themeColor="accent1"/>
    </w:rPr>
  </w:style>
  <w:style w:type="paragraph" w:styleId="Quote">
    <w:name w:val="Quote"/>
    <w:basedOn w:val="Normal"/>
    <w:next w:val="Normal"/>
    <w:link w:val="QuoteChar"/>
    <w:uiPriority w:val="29"/>
    <w:qFormat/>
    <w:rsid w:val="00C632D4"/>
    <w:pPr>
      <w:ind w:left="284" w:right="284"/>
    </w:pPr>
    <w:rPr>
      <w:i/>
      <w:iCs/>
      <w:color w:val="1F1545" w:themeColor="accent1"/>
    </w:rPr>
  </w:style>
  <w:style w:type="character" w:customStyle="1" w:styleId="QuoteChar">
    <w:name w:val="Quote Char"/>
    <w:basedOn w:val="DefaultParagraphFont"/>
    <w:link w:val="Quote"/>
    <w:uiPriority w:val="29"/>
    <w:rsid w:val="00C632D4"/>
    <w:rPr>
      <w:i/>
      <w:iCs/>
      <w:color w:val="1F1545" w:themeColor="accent1"/>
      <w:sz w:val="22"/>
    </w:rPr>
  </w:style>
  <w:style w:type="paragraph" w:customStyle="1" w:styleId="Bullet1">
    <w:name w:val="Bullet 1"/>
    <w:basedOn w:val="Normal"/>
    <w:next w:val="Normal"/>
    <w:qFormat/>
    <w:rsid w:val="00C26F77"/>
    <w:pPr>
      <w:numPr>
        <w:numId w:val="30"/>
      </w:numPr>
      <w:spacing w:line="240" w:lineRule="atLeast"/>
      <w:ind w:left="284" w:hanging="284"/>
    </w:pPr>
    <w:rPr>
      <w:lang w:val="en-AU"/>
    </w:rPr>
  </w:style>
  <w:style w:type="paragraph" w:customStyle="1" w:styleId="Bullet2">
    <w:name w:val="Bullet 2"/>
    <w:basedOn w:val="Bullet1"/>
    <w:qFormat/>
    <w:rsid w:val="002E3BED"/>
    <w:pPr>
      <w:numPr>
        <w:numId w:val="28"/>
      </w:numPr>
    </w:pPr>
  </w:style>
  <w:style w:type="paragraph" w:customStyle="1" w:styleId="Numberlist">
    <w:name w:val="Number list"/>
    <w:basedOn w:val="Normal"/>
    <w:next w:val="Normal"/>
    <w:qFormat/>
    <w:rsid w:val="008B1737"/>
    <w:pPr>
      <w:numPr>
        <w:numId w:val="33"/>
      </w:numPr>
      <w:ind w:left="284" w:hanging="284"/>
    </w:pPr>
    <w:rPr>
      <w:lang w:val="en-AU"/>
    </w:rPr>
  </w:style>
  <w:style w:type="table" w:styleId="TableGrid">
    <w:name w:val="Table Grid"/>
    <w:basedOn w:val="TableNormal"/>
    <w:uiPriority w:val="39"/>
    <w:rsid w:val="00C632D4"/>
    <w:rPr>
      <w:color w:val="1F1646" w:themeColor="text1"/>
      <w:sz w:val="20"/>
    </w:rPr>
    <w:tblPr>
      <w:tblBorders>
        <w:insideH w:val="single" w:sz="4" w:space="0" w:color="1F1646" w:themeColor="text1"/>
      </w:tblBorders>
    </w:tblPr>
    <w:tcPr>
      <w:shd w:val="clear" w:color="auto" w:fill="FFFFFF" w:themeFill="background1"/>
      <w:tcMar>
        <w:top w:w="57" w:type="dxa"/>
        <w:bottom w:w="57" w:type="dxa"/>
      </w:tcMar>
    </w:tcPr>
    <w:tblStylePr w:type="firstRow">
      <w:rPr>
        <w:rFonts w:asciiTheme="majorHAnsi" w:hAnsiTheme="majorHAnsi"/>
        <w:b w:val="0"/>
        <w:color w:val="FFFFFF" w:themeColor="background1"/>
        <w:sz w:val="22"/>
      </w:rPr>
      <w:tblPr/>
      <w:tcPr>
        <w:shd w:val="clear" w:color="auto" w:fill="CFF0F2" w:themeFill="accent6" w:themeFillTint="66"/>
      </w:tcPr>
    </w:tblStylePr>
    <w:tblStylePr w:type="firstCol">
      <w:rPr>
        <w:color w:val="1F1646" w:themeColor="text1"/>
      </w:rPr>
    </w:tblStylePr>
  </w:style>
  <w:style w:type="paragraph" w:customStyle="1" w:styleId="TableHead">
    <w:name w:val="Table Head"/>
    <w:basedOn w:val="Normal"/>
    <w:qFormat/>
    <w:rsid w:val="008B4878"/>
    <w:pPr>
      <w:spacing w:line="260" w:lineRule="exact"/>
    </w:pPr>
    <w:rPr>
      <w:b/>
      <w:color w:val="1F1646" w:themeColor="text1"/>
      <w:sz w:val="24"/>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31"/>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qFormat/>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201546"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20154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8B4878"/>
    <w:rPr>
      <w:rFonts w:asciiTheme="majorHAnsi" w:eastAsiaTheme="majorEastAsia" w:hAnsiTheme="majorHAnsi" w:cstheme="majorBidi"/>
      <w:i/>
      <w:iCs/>
      <w:color w:val="1F1545" w:themeColor="accent1"/>
      <w:sz w:val="22"/>
      <w:szCs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1F1646"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1F1646" w:themeColor="text1"/>
      <w:spacing w:val="15"/>
      <w:sz w:val="22"/>
      <w:szCs w:val="22"/>
    </w:rPr>
  </w:style>
  <w:style w:type="character" w:styleId="SubtleEmphasis">
    <w:name w:val="Subtle Emphasis"/>
    <w:basedOn w:val="DefaultParagraphFont"/>
    <w:uiPriority w:val="19"/>
    <w:qFormat/>
    <w:rsid w:val="00F94715"/>
    <w:rPr>
      <w:i/>
      <w:iCs/>
      <w:color w:val="1F1646" w:themeColor="text1"/>
    </w:rPr>
  </w:style>
  <w:style w:type="character" w:styleId="IntenseEmphasis">
    <w:name w:val="Intense Emphasis"/>
    <w:basedOn w:val="DefaultParagraphFont"/>
    <w:uiPriority w:val="21"/>
    <w:qFormat/>
    <w:rsid w:val="00F94715"/>
    <w:rPr>
      <w:i/>
      <w:iCs/>
      <w:color w:val="1F1646" w:themeColor="text1"/>
    </w:rPr>
  </w:style>
  <w:style w:type="paragraph" w:styleId="IntenseQuote">
    <w:name w:val="Intense Quote"/>
    <w:basedOn w:val="Normal"/>
    <w:next w:val="Normal"/>
    <w:link w:val="IntenseQuoteChar"/>
    <w:uiPriority w:val="30"/>
    <w:qFormat/>
    <w:rsid w:val="004A2E74"/>
    <w:pPr>
      <w:pBdr>
        <w:top w:val="single" w:sz="4" w:space="10" w:color="1F1545" w:themeColor="accent1"/>
        <w:bottom w:val="single" w:sz="4" w:space="10" w:color="1F1545" w:themeColor="accent1"/>
      </w:pBdr>
      <w:spacing w:before="360" w:after="360"/>
    </w:pPr>
    <w:rPr>
      <w:b/>
      <w:iCs/>
      <w:color w:val="1F1545" w:themeColor="accent1"/>
    </w:rPr>
  </w:style>
  <w:style w:type="character" w:customStyle="1" w:styleId="IntenseQuoteChar">
    <w:name w:val="Intense Quote Char"/>
    <w:basedOn w:val="DefaultParagraphFont"/>
    <w:link w:val="IntenseQuote"/>
    <w:uiPriority w:val="30"/>
    <w:rsid w:val="004A2E74"/>
    <w:rPr>
      <w:b/>
      <w:iCs/>
      <w:color w:val="1F1545" w:themeColor="accent1"/>
      <w:sz w:val="22"/>
    </w:rPr>
  </w:style>
  <w:style w:type="paragraph" w:customStyle="1" w:styleId="Copyrighttext">
    <w:name w:val="Copyright text"/>
    <w:basedOn w:val="Normal"/>
    <w:qFormat/>
    <w:rsid w:val="004D4388"/>
    <w:pPr>
      <w:spacing w:after="40"/>
    </w:pPr>
    <w:rPr>
      <w:sz w:val="12"/>
      <w:szCs w:val="12"/>
    </w:rPr>
  </w:style>
  <w:style w:type="paragraph" w:styleId="Title">
    <w:name w:val="Title"/>
    <w:basedOn w:val="Normal"/>
    <w:next w:val="Normal"/>
    <w:link w:val="TitleChar"/>
    <w:uiPriority w:val="10"/>
    <w:qFormat/>
    <w:rsid w:val="00C26F77"/>
    <w:pPr>
      <w:spacing w:line="240" w:lineRule="atLeast"/>
      <w:contextualSpacing/>
    </w:pPr>
    <w:rPr>
      <w:rFonts w:asciiTheme="majorHAnsi" w:eastAsiaTheme="majorEastAsia" w:hAnsiTheme="majorHAnsi" w:cstheme="majorBidi"/>
      <w:color w:val="1F1646" w:themeColor="text1"/>
      <w:spacing w:val="-10"/>
      <w:kern w:val="28"/>
      <w:sz w:val="48"/>
      <w:szCs w:val="48"/>
    </w:rPr>
  </w:style>
  <w:style w:type="character" w:customStyle="1" w:styleId="TitleChar">
    <w:name w:val="Title Char"/>
    <w:basedOn w:val="DefaultParagraphFont"/>
    <w:link w:val="Title"/>
    <w:uiPriority w:val="10"/>
    <w:rsid w:val="00C26F77"/>
    <w:rPr>
      <w:rFonts w:asciiTheme="majorHAnsi" w:eastAsiaTheme="majorEastAsia" w:hAnsiTheme="majorHAnsi" w:cstheme="majorBidi"/>
      <w:color w:val="1F1646" w:themeColor="text1"/>
      <w:spacing w:val="-10"/>
      <w:kern w:val="28"/>
      <w:sz w:val="48"/>
      <w:szCs w:val="48"/>
    </w:rPr>
  </w:style>
  <w:style w:type="character" w:styleId="SubtleReference">
    <w:name w:val="Subtle Reference"/>
    <w:basedOn w:val="DefaultParagraphFont"/>
    <w:uiPriority w:val="31"/>
    <w:qFormat/>
    <w:rsid w:val="00C632D4"/>
    <w:rPr>
      <w:smallCaps/>
    </w:rPr>
  </w:style>
  <w:style w:type="character" w:customStyle="1" w:styleId="Heading5Char">
    <w:name w:val="Heading 5 Char"/>
    <w:basedOn w:val="DefaultParagraphFont"/>
    <w:link w:val="Heading5"/>
    <w:uiPriority w:val="9"/>
    <w:rsid w:val="008B4878"/>
    <w:rPr>
      <w:rFonts w:asciiTheme="majorHAnsi" w:eastAsiaTheme="majorEastAsia" w:hAnsiTheme="majorHAnsi" w:cstheme="majorBidi"/>
      <w:i/>
      <w:iCs/>
      <w:color w:val="1F1646" w:themeColor="text1"/>
      <w:sz w:val="20"/>
      <w:szCs w:val="20"/>
    </w:rPr>
  </w:style>
  <w:style w:type="paragraph" w:styleId="NormalWeb">
    <w:name w:val="Normal (Web)"/>
    <w:basedOn w:val="Normal"/>
    <w:uiPriority w:val="99"/>
    <w:semiHidden/>
    <w:unhideWhenUsed/>
    <w:rsid w:val="00945FF3"/>
    <w:pPr>
      <w:spacing w:before="100" w:beforeAutospacing="1" w:after="100" w:afterAutospacing="1" w:line="240" w:lineRule="auto"/>
    </w:pPr>
    <w:rPr>
      <w:rFonts w:ascii="Times New Roman" w:eastAsia="Times New Roman" w:hAnsi="Times New Roman" w:cs="Times New Roman"/>
      <w:color w:val="auto"/>
      <w:sz w:val="24"/>
      <w:szCs w:val="24"/>
      <w:lang w:val="en-AU" w:eastAsia="en-GB"/>
    </w:rPr>
  </w:style>
  <w:style w:type="paragraph" w:customStyle="1" w:styleId="Figuretitle">
    <w:name w:val="Figure title"/>
    <w:basedOn w:val="Normal"/>
    <w:qFormat/>
    <w:rsid w:val="00945FF3"/>
    <w:pPr>
      <w:keepNext/>
      <w:keepLines/>
      <w:spacing w:line="240" w:lineRule="atLeast"/>
    </w:pPr>
    <w:rPr>
      <w:b/>
      <w:color w:val="1F1646" w:themeColor="text1"/>
      <w:sz w:val="18"/>
      <w:szCs w:val="18"/>
      <w:lang w:val="en-AU"/>
    </w:rPr>
  </w:style>
  <w:style w:type="character" w:styleId="FootnoteReference">
    <w:name w:val="footnote reference"/>
    <w:basedOn w:val="DefaultParagraphFont"/>
    <w:uiPriority w:val="99"/>
    <w:unhideWhenUsed/>
    <w:qFormat/>
    <w:rsid w:val="00945FF3"/>
    <w:rPr>
      <w:rFonts w:asciiTheme="minorHAnsi" w:hAnsiTheme="minorHAnsi"/>
      <w:color w:val="2C060B"/>
      <w:sz w:val="18"/>
      <w:szCs w:val="18"/>
      <w:vertAlign w:val="superscript"/>
    </w:rPr>
  </w:style>
  <w:style w:type="character" w:styleId="CommentReference">
    <w:name w:val="annotation reference"/>
    <w:basedOn w:val="DefaultParagraphFont"/>
    <w:uiPriority w:val="99"/>
    <w:semiHidden/>
    <w:unhideWhenUsed/>
    <w:rsid w:val="007A3A04"/>
    <w:rPr>
      <w:sz w:val="16"/>
      <w:szCs w:val="16"/>
    </w:rPr>
  </w:style>
  <w:style w:type="paragraph" w:styleId="CommentText">
    <w:name w:val="annotation text"/>
    <w:basedOn w:val="Normal"/>
    <w:link w:val="CommentTextChar"/>
    <w:uiPriority w:val="99"/>
    <w:unhideWhenUsed/>
    <w:rsid w:val="007A3A04"/>
    <w:pPr>
      <w:spacing w:line="240" w:lineRule="auto"/>
    </w:pPr>
  </w:style>
  <w:style w:type="character" w:customStyle="1" w:styleId="CommentTextChar">
    <w:name w:val="Comment Text Char"/>
    <w:basedOn w:val="DefaultParagraphFont"/>
    <w:link w:val="CommentText"/>
    <w:uiPriority w:val="99"/>
    <w:rsid w:val="007A3A04"/>
    <w:rPr>
      <w:color w:val="000000"/>
      <w:sz w:val="20"/>
      <w:szCs w:val="20"/>
    </w:rPr>
  </w:style>
  <w:style w:type="paragraph" w:styleId="CommentSubject">
    <w:name w:val="annotation subject"/>
    <w:basedOn w:val="CommentText"/>
    <w:next w:val="CommentText"/>
    <w:link w:val="CommentSubjectChar"/>
    <w:uiPriority w:val="99"/>
    <w:semiHidden/>
    <w:unhideWhenUsed/>
    <w:rsid w:val="007A3A04"/>
    <w:rPr>
      <w:b/>
      <w:bCs/>
    </w:rPr>
  </w:style>
  <w:style w:type="character" w:customStyle="1" w:styleId="CommentSubjectChar">
    <w:name w:val="Comment Subject Char"/>
    <w:basedOn w:val="CommentTextChar"/>
    <w:link w:val="CommentSubject"/>
    <w:uiPriority w:val="99"/>
    <w:semiHidden/>
    <w:rsid w:val="007A3A04"/>
    <w:rPr>
      <w:b/>
      <w:bCs/>
      <w:color w:val="000000"/>
      <w:sz w:val="20"/>
      <w:szCs w:val="20"/>
    </w:rPr>
  </w:style>
  <w:style w:type="character" w:customStyle="1" w:styleId="normaltextrun">
    <w:name w:val="normaltextrun"/>
    <w:basedOn w:val="DefaultParagraphFont"/>
    <w:rsid w:val="00E47BFE"/>
  </w:style>
  <w:style w:type="character" w:customStyle="1" w:styleId="eop">
    <w:name w:val="eop"/>
    <w:basedOn w:val="DefaultParagraphFont"/>
    <w:rsid w:val="00E47BFE"/>
  </w:style>
  <w:style w:type="paragraph" w:styleId="ListParagraph">
    <w:name w:val="List Paragraph"/>
    <w:basedOn w:val="Normal"/>
    <w:uiPriority w:val="34"/>
    <w:qFormat/>
    <w:rsid w:val="0870A82B"/>
    <w:pPr>
      <w:ind w:left="720"/>
      <w:contextualSpacing/>
    </w:pPr>
  </w:style>
  <w:style w:type="paragraph" w:styleId="NoSpacing">
    <w:name w:val="No Spacing"/>
    <w:uiPriority w:val="1"/>
    <w:qFormat/>
    <w:rsid w:val="0870A82B"/>
  </w:style>
  <w:style w:type="paragraph" w:styleId="Revision">
    <w:name w:val="Revision"/>
    <w:hidden/>
    <w:uiPriority w:val="99"/>
    <w:semiHidden/>
    <w:rsid w:val="002971B8"/>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637833115">
      <w:bodyDiv w:val="1"/>
      <w:marLeft w:val="0"/>
      <w:marRight w:val="0"/>
      <w:marTop w:val="0"/>
      <w:marBottom w:val="0"/>
      <w:divBdr>
        <w:top w:val="none" w:sz="0" w:space="0" w:color="auto"/>
        <w:left w:val="none" w:sz="0" w:space="0" w:color="auto"/>
        <w:bottom w:val="none" w:sz="0" w:space="0" w:color="auto"/>
        <w:right w:val="none" w:sz="0" w:space="0" w:color="auto"/>
      </w:divBdr>
    </w:div>
    <w:div w:id="1900556681">
      <w:bodyDiv w:val="1"/>
      <w:marLeft w:val="0"/>
      <w:marRight w:val="0"/>
      <w:marTop w:val="0"/>
      <w:marBottom w:val="0"/>
      <w:divBdr>
        <w:top w:val="none" w:sz="0" w:space="0" w:color="auto"/>
        <w:left w:val="none" w:sz="0" w:space="0" w:color="auto"/>
        <w:bottom w:val="none" w:sz="0" w:space="0" w:color="auto"/>
        <w:right w:val="none" w:sz="0" w:space="0" w:color="auto"/>
      </w:divBdr>
    </w:div>
    <w:div w:id="2065908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avigator@education.vic.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localjobsfirst.vic.gov.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c.gov.au/regional-model-department-education" TargetMode="External"/><Relationship Id="rId5" Type="http://schemas.openxmlformats.org/officeDocument/2006/relationships/numbering" Target="numbering.xml"/><Relationship Id="rId15" Type="http://schemas.openxmlformats.org/officeDocument/2006/relationships/hyperlink" Target="mailto:navigator@education.vic.gov.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ac.dffh.vic.gov.au/victorian-funding-requirements-service-children-fact-sheet"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Props1.xml><?xml version="1.0" encoding="utf-8"?>
<ds:datastoreItem xmlns:ds="http://schemas.openxmlformats.org/officeDocument/2006/customXml" ds:itemID="{CAE58B03-2A11-4773-80B9-AF338E3FF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b566cd-adb9-46c2-964b-22eba181fd0b"/>
    <ds:schemaRef ds:uri="cb9114c1-daad-44dd-acad-30f42466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6BA70E-CBE9-4844-8C9A-38779623A664}">
  <ds:schemaRefs>
    <ds:schemaRef ds:uri="http://schemas.microsoft.com/sharepoint/v3/contenttype/forms"/>
  </ds:schemaRefs>
</ds:datastoreItem>
</file>

<file path=customXml/itemProps3.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4.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cb9114c1-daad-44dd-acad-30f4246641f2"/>
    <ds:schemaRef ds:uri="http://schemas.microsoft.com/sharepoint/v3"/>
    <ds:schemaRef ds:uri="76b566cd-adb9-46c2-964b-22eba181fd0b"/>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Pages>
  <Words>4040</Words>
  <Characters>23029</Characters>
  <DocSecurity>0</DocSecurity>
  <Lines>191</Lines>
  <Paragraphs>54</Paragraphs>
  <ScaleCrop>false</ScaleCrop>
  <Company/>
  <LinksUpToDate>false</LinksUpToDate>
  <CharactersWithSpaces>27015</CharactersWithSpaces>
  <SharedDoc>false</SharedDoc>
  <HLinks>
    <vt:vector size="30" baseType="variant">
      <vt:variant>
        <vt:i4>524344</vt:i4>
      </vt:variant>
      <vt:variant>
        <vt:i4>12</vt:i4>
      </vt:variant>
      <vt:variant>
        <vt:i4>0</vt:i4>
      </vt:variant>
      <vt:variant>
        <vt:i4>5</vt:i4>
      </vt:variant>
      <vt:variant>
        <vt:lpwstr>mailto:navigator@education.vic.gov.au</vt:lpwstr>
      </vt:variant>
      <vt:variant>
        <vt:lpwstr/>
      </vt:variant>
      <vt:variant>
        <vt:i4>2424882</vt:i4>
      </vt:variant>
      <vt:variant>
        <vt:i4>9</vt:i4>
      </vt:variant>
      <vt:variant>
        <vt:i4>0</vt:i4>
      </vt:variant>
      <vt:variant>
        <vt:i4>5</vt:i4>
      </vt:variant>
      <vt:variant>
        <vt:lpwstr>https://fac.dffh.vic.gov.au/victorian-funding-requirements-service-children-fact-sheet</vt:lpwstr>
      </vt:variant>
      <vt:variant>
        <vt:lpwstr/>
      </vt:variant>
      <vt:variant>
        <vt:i4>524344</vt:i4>
      </vt:variant>
      <vt:variant>
        <vt:i4>6</vt:i4>
      </vt:variant>
      <vt:variant>
        <vt:i4>0</vt:i4>
      </vt:variant>
      <vt:variant>
        <vt:i4>5</vt:i4>
      </vt:variant>
      <vt:variant>
        <vt:lpwstr>mailto:navigator@education.vic.gov.au</vt:lpwstr>
      </vt:variant>
      <vt:variant>
        <vt:lpwstr/>
      </vt:variant>
      <vt:variant>
        <vt:i4>3997816</vt:i4>
      </vt:variant>
      <vt:variant>
        <vt:i4>3</vt:i4>
      </vt:variant>
      <vt:variant>
        <vt:i4>0</vt:i4>
      </vt:variant>
      <vt:variant>
        <vt:i4>5</vt:i4>
      </vt:variant>
      <vt:variant>
        <vt:lpwstr>https://localjobsfirst.vic.gov.au/</vt:lpwstr>
      </vt:variant>
      <vt:variant>
        <vt:lpwstr/>
      </vt:variant>
      <vt:variant>
        <vt:i4>2228285</vt:i4>
      </vt:variant>
      <vt:variant>
        <vt:i4>0</vt:i4>
      </vt:variant>
      <vt:variant>
        <vt:i4>0</vt:i4>
      </vt:variant>
      <vt:variant>
        <vt:i4>5</vt:i4>
      </vt:variant>
      <vt:variant>
        <vt:lpwstr>https://www.vic.gov.au/regional-model-department-education</vt:lpwstr>
      </vt:variant>
      <vt:variant>
        <vt:lpwstr>regions-and-areas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2026-05-18T22:42:00Z</dcterms:created>
  <dcterms:modified xsi:type="dcterms:W3CDTF">2026-05-25T01:08:00Z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MediaServiceImageTags">
    <vt:lpwstr/>
  </property>
  <property fmtid="{D5CDD505-2E9C-101B-9397-08002B2CF9AE}" pid="4" name="RegionalArea_0">
    <vt:lpwstr/>
  </property>
  <property fmtid="{D5CDD505-2E9C-101B-9397-08002B2CF9AE}" pid="5" name="ABCRequestFrom_0">
    <vt:lpwstr/>
  </property>
  <property fmtid="{D5CDD505-2E9C-101B-9397-08002B2CF9AE}" pid="6" name="ABCDecisionCategory">
    <vt:lpwstr/>
  </property>
  <property fmtid="{D5CDD505-2E9C-101B-9397-08002B2CF9AE}" pid="7" name="DEOfficeField_0">
    <vt:lpwstr/>
  </property>
  <property fmtid="{D5CDD505-2E9C-101B-9397-08002B2CF9AE}" pid="8" name="ABCSecurityClassification">
    <vt:lpwstr/>
  </property>
  <property fmtid="{D5CDD505-2E9C-101B-9397-08002B2CF9AE}" pid="9" name="ABCAccessCaveats_0">
    <vt:lpwstr/>
  </property>
  <property fmtid="{D5CDD505-2E9C-101B-9397-08002B2CF9AE}" pid="10" name="ABCDecisionCategory_0">
    <vt:lpwstr/>
  </property>
  <property fmtid="{D5CDD505-2E9C-101B-9397-08002B2CF9AE}" pid="11" name="DepartmentRequested">
    <vt:lpwstr/>
  </property>
  <property fmtid="{D5CDD505-2E9C-101B-9397-08002B2CF9AE}" pid="12" name="ABCAdvisoryAgencies">
    <vt:lpwstr/>
  </property>
  <property fmtid="{D5CDD505-2E9C-101B-9397-08002B2CF9AE}" pid="13" name="DepartmentRequested_0">
    <vt:lpwstr/>
  </property>
  <property fmtid="{D5CDD505-2E9C-101B-9397-08002B2CF9AE}" pid="14" name="ABCCommentAgencies">
    <vt:lpwstr/>
  </property>
  <property fmtid="{D5CDD505-2E9C-101B-9397-08002B2CF9AE}" pid="15" name="ABCRequestFrom">
    <vt:lpwstr/>
  </property>
  <property fmtid="{D5CDD505-2E9C-101B-9397-08002B2CF9AE}" pid="16" name="RegionalArea">
    <vt:lpwstr/>
  </property>
  <property fmtid="{D5CDD505-2E9C-101B-9397-08002B2CF9AE}" pid="17" name="DEMinisterialOfficeUseOnly">
    <vt:lpwstr/>
  </property>
  <property fmtid="{D5CDD505-2E9C-101B-9397-08002B2CF9AE}" pid="18" name="DESchoolField_0">
    <vt:lpwstr/>
  </property>
  <property fmtid="{D5CDD505-2E9C-101B-9397-08002B2CF9AE}" pid="19" name="ABCRecordFlags_0">
    <vt:lpwstr/>
  </property>
  <property fmtid="{D5CDD505-2E9C-101B-9397-08002B2CF9AE}" pid="20" name="ABCRecordFlags">
    <vt:lpwstr/>
  </property>
  <property fmtid="{D5CDD505-2E9C-101B-9397-08002B2CF9AE}" pid="21" name="ABCReplyFormat_0">
    <vt:lpwstr/>
  </property>
  <property fmtid="{D5CDD505-2E9C-101B-9397-08002B2CF9AE}" pid="22" name="ABCAutoResponseTemplates">
    <vt:lpwstr/>
  </property>
  <property fmtid="{D5CDD505-2E9C-101B-9397-08002B2CF9AE}" pid="23" name="ABCTimeframe">
    <vt:lpwstr/>
  </property>
  <property fmtid="{D5CDD505-2E9C-101B-9397-08002B2CF9AE}" pid="24" name="ABCSecurityClassification_0">
    <vt:lpwstr/>
  </property>
  <property fmtid="{D5CDD505-2E9C-101B-9397-08002B2CF9AE}" pid="25" name="ABCTimeframe_0">
    <vt:lpwstr/>
  </property>
  <property fmtid="{D5CDD505-2E9C-101B-9397-08002B2CF9AE}" pid="26" name="ABCAccessCaveats">
    <vt:lpwstr/>
  </property>
  <property fmtid="{D5CDD505-2E9C-101B-9397-08002B2CF9AE}" pid="27" name="ABCReplyType_0">
    <vt:lpwstr/>
  </property>
  <property fmtid="{D5CDD505-2E9C-101B-9397-08002B2CF9AE}" pid="28" name="DEOfficeField">
    <vt:lpwstr/>
  </property>
  <property fmtid="{D5CDD505-2E9C-101B-9397-08002B2CF9AE}" pid="29" name="ABCAutoResponseTemplates_0">
    <vt:lpwstr/>
  </property>
  <property fmtid="{D5CDD505-2E9C-101B-9397-08002B2CF9AE}" pid="30" name="ABCReplyType">
    <vt:lpwstr/>
  </property>
  <property fmtid="{D5CDD505-2E9C-101B-9397-08002B2CF9AE}" pid="31" name="ABCCommentAgencies_0">
    <vt:lpwstr/>
  </property>
  <property fmtid="{D5CDD505-2E9C-101B-9397-08002B2CF9AE}" pid="32" name="TaxCatchAll">
    <vt:lpwstr/>
  </property>
  <property fmtid="{D5CDD505-2E9C-101B-9397-08002B2CF9AE}" pid="33" name="DESchoolField">
    <vt:lpwstr/>
  </property>
  <property fmtid="{D5CDD505-2E9C-101B-9397-08002B2CF9AE}" pid="34" name="DEMinisterContacts_0">
    <vt:lpwstr/>
  </property>
  <property fmtid="{D5CDD505-2E9C-101B-9397-08002B2CF9AE}" pid="35" name="DEMinisterContacts">
    <vt:lpwstr/>
  </property>
  <property fmtid="{D5CDD505-2E9C-101B-9397-08002B2CF9AE}" pid="36" name="ABCAdvisoryAgencies_0">
    <vt:lpwstr/>
  </property>
  <property fmtid="{D5CDD505-2E9C-101B-9397-08002B2CF9AE}" pid="37" name="DEMinisterialOfficeUseOnly_0">
    <vt:lpwstr/>
  </property>
  <property fmtid="{D5CDD505-2E9C-101B-9397-08002B2CF9AE}" pid="38" name="ABCReplyFormat">
    <vt:lpwstr/>
  </property>
  <property fmtid="{D5CDD505-2E9C-101B-9397-08002B2CF9AE}" pid="39" name="DEECD_ItemType">
    <vt:lpwstr>101;#Page|eb523acf-a821-456c-a76b-7607578309d7</vt:lpwstr>
  </property>
  <property fmtid="{D5CDD505-2E9C-101B-9397-08002B2CF9AE}" pid="40" name="DEECD_Author">
    <vt:lpwstr>94;#Education|5232e41c-5101-41fe-b638-7d41d1371531</vt:lpwstr>
  </property>
  <property fmtid="{D5CDD505-2E9C-101B-9397-08002B2CF9AE}" pid="41" name="DEECD_SubjectCategory">
    <vt:lpwstr/>
  </property>
  <property fmtid="{D5CDD505-2E9C-101B-9397-08002B2CF9AE}" pid="42" name="DEECD_Audience">
    <vt:lpwstr/>
  </property>
</Properties>
</file>