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819B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B73D90">
        <w:rPr>
          <w:rFonts w:cs="Noto Sans Arabic"/>
          <w:szCs w:val="22"/>
          <w:rtl/>
        </w:rPr>
        <w:t>درنووالدینو/پالونکو،</w:t>
      </w:r>
    </w:p>
    <w:p w14:paraId="3522DA72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B73D90">
        <w:rPr>
          <w:rFonts w:cs="Noto Sans Arabic"/>
          <w:szCs w:val="22"/>
          <w:rtl/>
        </w:rPr>
        <w:t xml:space="preserve"> د ښوونې او روزنې څانګه د ویکټوریا د ښوونځي زده کونکو ته چې د سیلابونو له امله زیانمن شوي د مرستې وړاندیز کوي.</w:t>
      </w:r>
    </w:p>
    <w:p w14:paraId="152317AA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B73D90">
        <w:rPr>
          <w:rFonts w:cs="Noto Sans Arabic"/>
          <w:szCs w:val="22"/>
          <w:rtl/>
        </w:rPr>
        <w:t>هغه کورنۍ چې کوراو/یا د کورتوکي یې د سیلابونوله امله زیانمن شوي وي کولای شي د دوی په کورنۍ کې د ښوونځي د هرزده کونکي لپاره مرستې ته لاسرسی ومومي ترڅو د ښوونځي اړین توکي بدل کړي، په ګډون د:</w:t>
      </w:r>
    </w:p>
    <w:p w14:paraId="7E4F9CD6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د ښوونځي د یونیفورم اړوند شیان</w:t>
      </w:r>
    </w:p>
    <w:p w14:paraId="4F40B3E7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بوټان</w:t>
      </w:r>
    </w:p>
    <w:p w14:paraId="00428FFF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لپ ټاپ</w:t>
      </w:r>
    </w:p>
    <w:p w14:paraId="149ACC68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د لپ ټاپ بکسه</w:t>
      </w:r>
    </w:p>
    <w:p w14:paraId="11A0700D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سیم کارت د انټرنیټ له ډاټا سره</w:t>
      </w:r>
    </w:p>
    <w:p w14:paraId="52F76264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د قرطاسې کڅوړه</w:t>
      </w:r>
    </w:p>
    <w:p w14:paraId="77868726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د حساب ماشین</w:t>
      </w:r>
    </w:p>
    <w:p w14:paraId="7EFBB3A3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هیډفونونه/ګوشکی</w:t>
      </w:r>
    </w:p>
    <w:p w14:paraId="192777B7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د کاربوټان</w:t>
      </w:r>
    </w:p>
    <w:p w14:paraId="1A2878EE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د کارجامې</w:t>
      </w:r>
    </w:p>
    <w:p w14:paraId="1DB406F3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د لامبوجامې او توکي  </w:t>
      </w:r>
    </w:p>
    <w:p w14:paraId="1E7B4C81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د لمرضد کریم</w:t>
      </w:r>
    </w:p>
    <w:p w14:paraId="7B32BB7D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B73D90">
        <w:rPr>
          <w:rFonts w:cs="Noto Sans Arabic"/>
          <w:szCs w:val="22"/>
          <w:rtl/>
        </w:rPr>
        <w:t xml:space="preserve">  دهراغیزمن زده کونکي لپاره د توکود بدلولولپاره مرسته چې تر 1,200 ډالرو پورې بیه ولري: </w:t>
      </w:r>
    </w:p>
    <w:p w14:paraId="644FA750" w14:textId="77777777" w:rsidR="00044BCE" w:rsidRPr="00B73D90" w:rsidRDefault="00000000" w:rsidP="00044BCE">
      <w:pPr>
        <w:pStyle w:val="ListParagraph"/>
        <w:numPr>
          <w:ilvl w:val="0"/>
          <w:numId w:val="19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کورته زیان او له لاسه </w:t>
      </w:r>
      <w:proofErr w:type="gramStart"/>
      <w:r w:rsidRPr="00B73D90">
        <w:rPr>
          <w:rFonts w:cs="Noto Sans Arabic"/>
          <w:rtl/>
        </w:rPr>
        <w:t>ورکول ؛</w:t>
      </w:r>
      <w:proofErr w:type="gramEnd"/>
      <w:r w:rsidRPr="00B73D90">
        <w:rPr>
          <w:rFonts w:cs="Noto Sans Arabic"/>
          <w:rtl/>
        </w:rPr>
        <w:t xml:space="preserve"> او/یا</w:t>
      </w:r>
    </w:p>
    <w:p w14:paraId="5ED2A079" w14:textId="77777777" w:rsidR="00044BCE" w:rsidRPr="00B73D90" w:rsidRDefault="00000000" w:rsidP="00044BCE">
      <w:pPr>
        <w:pStyle w:val="ListParagraph"/>
        <w:numPr>
          <w:ilvl w:val="0"/>
          <w:numId w:val="19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 د کورتوکیو/ اړونده شیانوته زیان یا له لاسه ورکول </w:t>
      </w:r>
    </w:p>
    <w:p w14:paraId="516317D3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b/>
          <w:bCs/>
          <w:szCs w:val="22"/>
          <w:lang w:val="en-US"/>
        </w:rPr>
      </w:pPr>
      <w:r w:rsidRPr="00B73D90">
        <w:rPr>
          <w:rFonts w:cs="Noto Sans Arabic"/>
          <w:b/>
          <w:bCs/>
          <w:szCs w:val="22"/>
          <w:rtl/>
        </w:rPr>
        <w:t xml:space="preserve"> څنګه غوښتنلیک ورکولای شئ </w:t>
      </w:r>
    </w:p>
    <w:p w14:paraId="6195D9A2" w14:textId="77777777" w:rsidR="00044BCE" w:rsidRPr="00B73D90" w:rsidRDefault="00000000" w:rsidP="00044BCE">
      <w:pPr>
        <w:bidi/>
        <w:rPr>
          <w:rFonts w:cs="Noto Sans Arabic"/>
          <w:szCs w:val="22"/>
        </w:rPr>
      </w:pPr>
      <w:r w:rsidRPr="00B73D90">
        <w:rPr>
          <w:rFonts w:cs="Noto Sans Arabic"/>
          <w:szCs w:val="22"/>
          <w:rtl/>
        </w:rPr>
        <w:t>مهرباني وکړئ د مرستې لپاره د خپلې غوښتنې د ثبتولو لپاره د ښوونې او روزنې له څانګې سره په 663 338 1800 شمېره اړیکه ونیسئ. د ټیلیفون مستقیمه کرښه د اونۍ په ورځوکې د سهار له 8:30 بجو څخه د ماښام تر6:00 پورې پرانیستې وي. د ویکټوریا د دولتي، کاتولیک او خصوصي ښوونځیوزده کونکو ته به مرستې برابره شي.</w:t>
      </w:r>
    </w:p>
    <w:p w14:paraId="4CCB0FD7" w14:textId="77777777" w:rsidR="00044BCE" w:rsidRPr="00B73D90" w:rsidRDefault="00000000" w:rsidP="00044BCE">
      <w:pPr>
        <w:tabs>
          <w:tab w:val="left" w:pos="5949"/>
        </w:tabs>
        <w:bidi/>
        <w:spacing w:before="120" w:line="280" w:lineRule="atLeast"/>
        <w:jc w:val="both"/>
        <w:rPr>
          <w:rFonts w:cs="Noto Sans Arabic"/>
          <w:szCs w:val="22"/>
        </w:rPr>
      </w:pPr>
      <w:r w:rsidRPr="00B73D90">
        <w:rPr>
          <w:rFonts w:cs="Noto Sans Arabic"/>
          <w:szCs w:val="22"/>
          <w:rtl/>
        </w:rPr>
        <w:lastRenderedPageBreak/>
        <w:t xml:space="preserve"> د غوښتنلیک د پروسې د یوې برخې په توګه، د ټیلیفون په جریان کې به له تاسو څخه وغوښتل شي چې لاندې معلومات چمتو کړئ:</w:t>
      </w:r>
    </w:p>
    <w:p w14:paraId="252B8BD7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کورنی نوم</w:t>
      </w:r>
    </w:p>
    <w:p w14:paraId="12A07DB1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 xml:space="preserve">د کورنۍ د اړیکو معلومات د بیلګې په توګه، پته، ټیلیفون، بریښنالیک </w:t>
      </w:r>
    </w:p>
    <w:p w14:paraId="3202A6D3" w14:textId="0C56C7EB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اغیزې د بیلګې په توګه، د کورتوکیو/ اړونده شیانوته زیان رسېدل یا له لاسه ورکول</w:t>
      </w:r>
    </w:p>
    <w:p w14:paraId="2AC6B6FC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د ویکټوریا د ښوونځي نوم یا نومونه</w:t>
      </w:r>
    </w:p>
    <w:p w14:paraId="24669C38" w14:textId="77777777" w:rsidR="00044BCE" w:rsidRPr="00B73D90" w:rsidRDefault="00000000" w:rsidP="00044BCE">
      <w:pPr>
        <w:pStyle w:val="ListParagraph"/>
        <w:numPr>
          <w:ilvl w:val="0"/>
          <w:numId w:val="18"/>
        </w:numPr>
        <w:bidi/>
        <w:spacing w:before="120" w:after="120" w:line="280" w:lineRule="atLeast"/>
        <w:jc w:val="both"/>
        <w:rPr>
          <w:rFonts w:cs="Noto Sans Arabic"/>
        </w:rPr>
      </w:pPr>
      <w:r w:rsidRPr="00B73D90">
        <w:rPr>
          <w:rFonts w:cs="Noto Sans Arabic"/>
          <w:rtl/>
        </w:rPr>
        <w:t>ستاسو په کورنۍ کې د ښوونځي د عمرد زده کونکو شمېر</w:t>
      </w:r>
    </w:p>
    <w:p w14:paraId="0F83CC71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</w:rPr>
      </w:pPr>
      <w:r w:rsidRPr="00B73D90">
        <w:rPr>
          <w:rFonts w:cs="Noto Sans Arabic"/>
          <w:szCs w:val="22"/>
          <w:rtl/>
        </w:rPr>
        <w:t xml:space="preserve"> د مستقیمې ټیلیفوني کرښې کارکوونکي به ستاسې دغوښتنې </w:t>
      </w:r>
      <w:proofErr w:type="gramStart"/>
      <w:r w:rsidRPr="00B73D90">
        <w:rPr>
          <w:rFonts w:cs="Noto Sans Arabic"/>
          <w:szCs w:val="22"/>
          <w:rtl/>
        </w:rPr>
        <w:t>معلومات ،</w:t>
      </w:r>
      <w:proofErr w:type="gramEnd"/>
      <w:r w:rsidRPr="00B73D90">
        <w:rPr>
          <w:rFonts w:cs="Noto Sans Arabic"/>
          <w:szCs w:val="22"/>
          <w:rtl/>
        </w:rPr>
        <w:t xml:space="preserve"> اړونده چارواکو ته واستوي ترڅو ستاسو د ښوونځي له لارې تاسو ته مرسته چمتو شي. </w:t>
      </w:r>
    </w:p>
    <w:p w14:paraId="4E46B216" w14:textId="77777777" w:rsidR="00044BCE" w:rsidRPr="00B73D90" w:rsidRDefault="00000000" w:rsidP="00044BCE">
      <w:pPr>
        <w:shd w:val="clear" w:color="auto" w:fill="FFFFFF"/>
        <w:bidi/>
        <w:spacing w:before="120" w:line="280" w:lineRule="atLeast"/>
        <w:jc w:val="both"/>
        <w:rPr>
          <w:rFonts w:cs="Noto Sans Arabic"/>
          <w:szCs w:val="22"/>
        </w:rPr>
      </w:pPr>
      <w:r w:rsidRPr="00B73D90">
        <w:rPr>
          <w:rFonts w:cs="Noto Sans Arabic"/>
          <w:szCs w:val="22"/>
          <w:rtl/>
        </w:rPr>
        <w:t xml:space="preserve">مهرباني وکړئ د سیلاب ځپلو کورنیو لپاره د نورو مرستو او معلوماتو لپاره </w:t>
      </w:r>
      <w:hyperlink r:id="rId11" w:history="1">
        <w:r w:rsidRPr="00B73D90">
          <w:rPr>
            <w:rStyle w:val="Hyperlink"/>
            <w:rFonts w:cs="Noto Sans Arabic"/>
            <w:szCs w:val="22"/>
            <w:rtl/>
          </w:rPr>
          <w:t>د ښوونې او روزنې د څانګې ویب پاڼې</w:t>
        </w:r>
      </w:hyperlink>
      <w:r w:rsidRPr="00B73D90">
        <w:rPr>
          <w:rFonts w:cs="Noto Sans Arabic"/>
          <w:szCs w:val="22"/>
          <w:rtl/>
        </w:rPr>
        <w:t xml:space="preserve"> ته ورشئ.</w:t>
      </w:r>
    </w:p>
    <w:p w14:paraId="092AE830" w14:textId="77777777" w:rsidR="00044BCE" w:rsidRPr="00B73D90" w:rsidRDefault="00000000" w:rsidP="00044BCE">
      <w:pPr>
        <w:shd w:val="clear" w:color="auto" w:fill="FFFFFF"/>
        <w:bidi/>
        <w:spacing w:before="120" w:line="280" w:lineRule="atLeast"/>
        <w:jc w:val="both"/>
        <w:rPr>
          <w:rFonts w:cs="Noto Sans Arabic"/>
          <w:szCs w:val="22"/>
        </w:rPr>
      </w:pPr>
      <w:r w:rsidRPr="00B73D90">
        <w:rPr>
          <w:rFonts w:cs="Noto Sans Arabic"/>
          <w:szCs w:val="22"/>
          <w:rtl/>
        </w:rPr>
        <w:t>د هغو کورنیو لپاره چې زده کونکي یی په دولتي ښوونځيو کې درس وایی ژباړونکي شته په دې اړه</w:t>
      </w:r>
      <w:hyperlink r:id="rId12" w:history="1">
        <w:r w:rsidRPr="00B73D90">
          <w:rPr>
            <w:rFonts w:cs="Noto Sans Arabic"/>
            <w:szCs w:val="22"/>
            <w:rtl/>
          </w:rPr>
          <w:t xml:space="preserve"> 450 131</w:t>
        </w:r>
      </w:hyperlink>
      <w:r w:rsidRPr="00B73D90">
        <w:rPr>
          <w:rFonts w:cs="Noto Sans Arabic"/>
          <w:szCs w:val="22"/>
          <w:rtl/>
        </w:rPr>
        <w:t xml:space="preserve"> شمیرې </w:t>
      </w:r>
      <w:proofErr w:type="gramStart"/>
      <w:r w:rsidRPr="00B73D90">
        <w:rPr>
          <w:rFonts w:cs="Noto Sans Arabic"/>
          <w:szCs w:val="22"/>
          <w:rtl/>
        </w:rPr>
        <w:t>ته  زنګ</w:t>
      </w:r>
      <w:proofErr w:type="gramEnd"/>
      <w:r w:rsidRPr="00B73D90">
        <w:rPr>
          <w:rFonts w:cs="Noto Sans Arabic"/>
          <w:szCs w:val="22"/>
          <w:rtl/>
        </w:rPr>
        <w:t xml:space="preserve"> ووهي.</w:t>
      </w:r>
    </w:p>
    <w:p w14:paraId="4E1A2605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B73D90">
        <w:rPr>
          <w:rFonts w:cs="Noto Sans Arabic"/>
          <w:szCs w:val="22"/>
          <w:rtl/>
        </w:rPr>
        <w:t>په درنښت</w:t>
      </w:r>
    </w:p>
    <w:p w14:paraId="5C316A94" w14:textId="77777777" w:rsidR="00044BCE" w:rsidRPr="00B73D90" w:rsidRDefault="00000000" w:rsidP="00044BCE">
      <w:pPr>
        <w:bidi/>
        <w:spacing w:before="120" w:line="280" w:lineRule="atLeast"/>
        <w:jc w:val="both"/>
        <w:rPr>
          <w:rFonts w:cs="Noto Sans Arabic"/>
          <w:szCs w:val="22"/>
          <w:lang w:val="en-US"/>
        </w:rPr>
      </w:pPr>
      <w:r w:rsidRPr="00B73D90">
        <w:rPr>
          <w:rFonts w:cs="Noto Sans Arabic"/>
          <w:szCs w:val="22"/>
          <w:rtl/>
        </w:rPr>
        <w:t>مدیر</w:t>
      </w:r>
    </w:p>
    <w:sectPr w:rsidR="00044BCE" w:rsidRPr="00B73D90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7FC2" w14:textId="77777777" w:rsidR="00867C61" w:rsidRDefault="00867C61">
      <w:pPr>
        <w:spacing w:after="0"/>
      </w:pPr>
      <w:r>
        <w:separator/>
      </w:r>
    </w:p>
  </w:endnote>
  <w:endnote w:type="continuationSeparator" w:id="0">
    <w:p w14:paraId="675FC14C" w14:textId="77777777" w:rsidR="00867C61" w:rsidRDefault="00867C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Arabic">
    <w:panose1 w:val="00000000000000000000"/>
    <w:charset w:val="B2"/>
    <w:family w:val="auto"/>
    <w:pitch w:val="variable"/>
    <w:sig w:usb0="80002043" w:usb1="80002000" w:usb2="00000008" w:usb3="00000000" w:csb0="00000040" w:csb1="00000000"/>
    <w:embedRegular r:id="rId1" w:fontKey="{ECD5EF2D-7053-464A-AD0B-39BB7B0446C6}"/>
    <w:embedBold r:id="rId2" w:fontKey="{ECD8719F-D7F4-4AF7-B6EC-565586AC90F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DD59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871547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7DFF" w14:textId="77777777" w:rsidR="00A31926" w:rsidRPr="00B73D90" w:rsidRDefault="00000000" w:rsidP="0028443D">
    <w:pPr>
      <w:pStyle w:val="Footer"/>
      <w:bidi/>
      <w:rPr>
        <w:sz w:val="20"/>
        <w:szCs w:val="20"/>
        <w:lang w:val="en-US"/>
      </w:rPr>
    </w:pPr>
    <w:r w:rsidRPr="00B73D90">
      <w:rPr>
        <w:sz w:val="20"/>
        <w:szCs w:val="20"/>
        <w:rtl/>
      </w:rPr>
      <w:t xml:space="preserve">Pashto | </w:t>
    </w:r>
    <w:r w:rsidRPr="00B73D90">
      <w:rPr>
        <w:rFonts w:cs="Noto Sans Arabic"/>
        <w:sz w:val="20"/>
        <w:szCs w:val="20"/>
        <w:rtl/>
      </w:rPr>
      <w:t>پښتو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C747" w14:textId="77777777" w:rsidR="00867C61" w:rsidRDefault="00867C61">
      <w:pPr>
        <w:spacing w:after="0"/>
      </w:pPr>
      <w:r>
        <w:separator/>
      </w:r>
    </w:p>
  </w:footnote>
  <w:footnote w:type="continuationSeparator" w:id="0">
    <w:p w14:paraId="5DE191F7" w14:textId="77777777" w:rsidR="00867C61" w:rsidRDefault="00867C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EA02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ACFDF3" wp14:editId="239738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06530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E93E7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E5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A5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E3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AF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02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4F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EE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780E4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CF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43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8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E4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4D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C3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E1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3EDCCF1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0EEC2DE" w:tentative="1">
      <w:start w:val="1"/>
      <w:numFmt w:val="lowerLetter"/>
      <w:lvlText w:val="%2."/>
      <w:lvlJc w:val="left"/>
      <w:pPr>
        <w:ind w:left="1440" w:hanging="360"/>
      </w:pPr>
    </w:lvl>
    <w:lvl w:ilvl="2" w:tplc="3E7EE28A" w:tentative="1">
      <w:start w:val="1"/>
      <w:numFmt w:val="lowerRoman"/>
      <w:lvlText w:val="%3."/>
      <w:lvlJc w:val="right"/>
      <w:pPr>
        <w:ind w:left="2160" w:hanging="180"/>
      </w:pPr>
    </w:lvl>
    <w:lvl w:ilvl="3" w:tplc="5654693A" w:tentative="1">
      <w:start w:val="1"/>
      <w:numFmt w:val="decimal"/>
      <w:lvlText w:val="%4."/>
      <w:lvlJc w:val="left"/>
      <w:pPr>
        <w:ind w:left="2880" w:hanging="360"/>
      </w:pPr>
    </w:lvl>
    <w:lvl w:ilvl="4" w:tplc="3EEE99C8" w:tentative="1">
      <w:start w:val="1"/>
      <w:numFmt w:val="lowerLetter"/>
      <w:lvlText w:val="%5."/>
      <w:lvlJc w:val="left"/>
      <w:pPr>
        <w:ind w:left="3600" w:hanging="360"/>
      </w:pPr>
    </w:lvl>
    <w:lvl w:ilvl="5" w:tplc="2708BAB2" w:tentative="1">
      <w:start w:val="1"/>
      <w:numFmt w:val="lowerRoman"/>
      <w:lvlText w:val="%6."/>
      <w:lvlJc w:val="right"/>
      <w:pPr>
        <w:ind w:left="4320" w:hanging="180"/>
      </w:pPr>
    </w:lvl>
    <w:lvl w:ilvl="6" w:tplc="B96C08C6" w:tentative="1">
      <w:start w:val="1"/>
      <w:numFmt w:val="decimal"/>
      <w:lvlText w:val="%7."/>
      <w:lvlJc w:val="left"/>
      <w:pPr>
        <w:ind w:left="5040" w:hanging="360"/>
      </w:pPr>
    </w:lvl>
    <w:lvl w:ilvl="7" w:tplc="D9E0295E" w:tentative="1">
      <w:start w:val="1"/>
      <w:numFmt w:val="lowerLetter"/>
      <w:lvlText w:val="%8."/>
      <w:lvlJc w:val="left"/>
      <w:pPr>
        <w:ind w:left="5760" w:hanging="360"/>
      </w:pPr>
    </w:lvl>
    <w:lvl w:ilvl="8" w:tplc="7DF49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BEBE336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23C6E58" w:tentative="1">
      <w:start w:val="1"/>
      <w:numFmt w:val="lowerLetter"/>
      <w:lvlText w:val="%2."/>
      <w:lvlJc w:val="left"/>
      <w:pPr>
        <w:ind w:left="1440" w:hanging="360"/>
      </w:pPr>
    </w:lvl>
    <w:lvl w:ilvl="2" w:tplc="A6301ECC" w:tentative="1">
      <w:start w:val="1"/>
      <w:numFmt w:val="lowerRoman"/>
      <w:lvlText w:val="%3."/>
      <w:lvlJc w:val="right"/>
      <w:pPr>
        <w:ind w:left="2160" w:hanging="180"/>
      </w:pPr>
    </w:lvl>
    <w:lvl w:ilvl="3" w:tplc="BFA813A6" w:tentative="1">
      <w:start w:val="1"/>
      <w:numFmt w:val="decimal"/>
      <w:lvlText w:val="%4."/>
      <w:lvlJc w:val="left"/>
      <w:pPr>
        <w:ind w:left="2880" w:hanging="360"/>
      </w:pPr>
    </w:lvl>
    <w:lvl w:ilvl="4" w:tplc="47F01D8C" w:tentative="1">
      <w:start w:val="1"/>
      <w:numFmt w:val="lowerLetter"/>
      <w:lvlText w:val="%5."/>
      <w:lvlJc w:val="left"/>
      <w:pPr>
        <w:ind w:left="3600" w:hanging="360"/>
      </w:pPr>
    </w:lvl>
    <w:lvl w:ilvl="5" w:tplc="F5BE2C82" w:tentative="1">
      <w:start w:val="1"/>
      <w:numFmt w:val="lowerRoman"/>
      <w:lvlText w:val="%6."/>
      <w:lvlJc w:val="right"/>
      <w:pPr>
        <w:ind w:left="4320" w:hanging="180"/>
      </w:pPr>
    </w:lvl>
    <w:lvl w:ilvl="6" w:tplc="C0668AE6" w:tentative="1">
      <w:start w:val="1"/>
      <w:numFmt w:val="decimal"/>
      <w:lvlText w:val="%7."/>
      <w:lvlJc w:val="left"/>
      <w:pPr>
        <w:ind w:left="5040" w:hanging="360"/>
      </w:pPr>
    </w:lvl>
    <w:lvl w:ilvl="7" w:tplc="2FE277A4" w:tentative="1">
      <w:start w:val="1"/>
      <w:numFmt w:val="lowerLetter"/>
      <w:lvlText w:val="%8."/>
      <w:lvlJc w:val="left"/>
      <w:pPr>
        <w:ind w:left="5760" w:hanging="360"/>
      </w:pPr>
    </w:lvl>
    <w:lvl w:ilvl="8" w:tplc="4F04C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E9BEC7C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654B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0C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8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CC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B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D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C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6B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1CC2854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0E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AB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C3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42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8F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6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C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E5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4867">
    <w:abstractNumId w:val="0"/>
  </w:num>
  <w:num w:numId="2" w16cid:durableId="1626159415">
    <w:abstractNumId w:val="1"/>
  </w:num>
  <w:num w:numId="3" w16cid:durableId="1906523107">
    <w:abstractNumId w:val="2"/>
  </w:num>
  <w:num w:numId="4" w16cid:durableId="584647811">
    <w:abstractNumId w:val="3"/>
  </w:num>
  <w:num w:numId="5" w16cid:durableId="13852317">
    <w:abstractNumId w:val="4"/>
  </w:num>
  <w:num w:numId="6" w16cid:durableId="907767633">
    <w:abstractNumId w:val="9"/>
  </w:num>
  <w:num w:numId="7" w16cid:durableId="47580039">
    <w:abstractNumId w:val="5"/>
  </w:num>
  <w:num w:numId="8" w16cid:durableId="1539662272">
    <w:abstractNumId w:val="6"/>
  </w:num>
  <w:num w:numId="9" w16cid:durableId="1710062324">
    <w:abstractNumId w:val="7"/>
  </w:num>
  <w:num w:numId="10" w16cid:durableId="574124706">
    <w:abstractNumId w:val="8"/>
  </w:num>
  <w:num w:numId="11" w16cid:durableId="2131626427">
    <w:abstractNumId w:val="10"/>
  </w:num>
  <w:num w:numId="12" w16cid:durableId="1303925027">
    <w:abstractNumId w:val="15"/>
  </w:num>
  <w:num w:numId="13" w16cid:durableId="564996173">
    <w:abstractNumId w:val="17"/>
  </w:num>
  <w:num w:numId="14" w16cid:durableId="1530099995">
    <w:abstractNumId w:val="18"/>
  </w:num>
  <w:num w:numId="15" w16cid:durableId="856624502">
    <w:abstractNumId w:val="13"/>
  </w:num>
  <w:num w:numId="16" w16cid:durableId="1889687317">
    <w:abstractNumId w:val="16"/>
  </w:num>
  <w:num w:numId="17" w16cid:durableId="1099640738">
    <w:abstractNumId w:val="14"/>
  </w:num>
  <w:num w:numId="18" w16cid:durableId="2064058601">
    <w:abstractNumId w:val="12"/>
  </w:num>
  <w:num w:numId="19" w16cid:durableId="130950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67C61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B73D90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D2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Floods_assistance_for_parents_and_carers_Pashto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62B73-1FB5-4572-B393-91E1CF08D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Johanna Battista</cp:lastModifiedBy>
  <cp:revision>2</cp:revision>
  <dcterms:created xsi:type="dcterms:W3CDTF">2022-10-28T00:32:00Z</dcterms:created>
  <dcterms:modified xsi:type="dcterms:W3CDTF">2022-10-28T00:32:00Z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