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F7A82" w14:textId="7AE9ED54" w:rsidR="00624A55" w:rsidRPr="00912189" w:rsidRDefault="00912189" w:rsidP="00624A55">
      <w:pPr>
        <w:pStyle w:val="Heading1"/>
      </w:pPr>
      <w:r w:rsidRPr="008B1996">
        <w:t>Disability Inclusion Implementation</w:t>
      </w:r>
    </w:p>
    <w:p w14:paraId="05B39715" w14:textId="09EC48E1" w:rsidR="00FD580D" w:rsidRPr="00F93238" w:rsidRDefault="00FD580D" w:rsidP="00624A55">
      <w:pPr>
        <w:pStyle w:val="Intro"/>
        <w:rPr>
          <w:sz w:val="24"/>
        </w:rPr>
      </w:pPr>
      <w:r w:rsidRPr="00296183">
        <w:rPr>
          <w:sz w:val="24"/>
        </w:rPr>
        <w:t>Disability Inclusion invests almost $1.6 billion in improving supports for students with disability in Victorian government schools.</w:t>
      </w:r>
    </w:p>
    <w:p w14:paraId="6E375E25" w14:textId="07A7DDA6" w:rsidR="00702FA7" w:rsidRPr="00702FA7" w:rsidRDefault="00A45EDB" w:rsidP="003B6BBD">
      <w:pPr>
        <w:pStyle w:val="Heading2"/>
      </w:pPr>
      <w:bookmarkStart w:id="0" w:name="_Toc54877710"/>
      <w:r w:rsidRPr="008B1996">
        <w:t>Tiered funding model</w:t>
      </w:r>
    </w:p>
    <w:p w14:paraId="467E9CEE" w14:textId="77777777" w:rsidR="00A45EDB" w:rsidRPr="00EF78E4" w:rsidRDefault="00A45EDB" w:rsidP="00A45EDB">
      <w:pPr>
        <w:rPr>
          <w:sz w:val="24"/>
        </w:rPr>
      </w:pPr>
      <w:r w:rsidRPr="00EF78E4">
        <w:rPr>
          <w:sz w:val="24"/>
        </w:rPr>
        <w:t>A new tiered funding model is introducing additional funding to support students with disability.</w:t>
      </w:r>
    </w:p>
    <w:p w14:paraId="0257261D" w14:textId="647CB1FD" w:rsidR="00A45EDB" w:rsidRPr="00EF78E4" w:rsidRDefault="00A45EDB" w:rsidP="00A45EDB">
      <w:pPr>
        <w:rPr>
          <w:sz w:val="24"/>
        </w:rPr>
      </w:pPr>
      <w:r w:rsidRPr="00EF78E4">
        <w:rPr>
          <w:sz w:val="24"/>
        </w:rPr>
        <w:t>Tier 3: Student level funding (</w:t>
      </w:r>
      <w:r w:rsidR="00FB41F8">
        <w:rPr>
          <w:sz w:val="24"/>
        </w:rPr>
        <w:t xml:space="preserve">intensive and individualised support </w:t>
      </w:r>
      <w:r w:rsidRPr="00EF78E4">
        <w:rPr>
          <w:sz w:val="24"/>
        </w:rPr>
        <w:t>informed by Disability Inclusion Profile)</w:t>
      </w:r>
    </w:p>
    <w:p w14:paraId="645DEADE" w14:textId="04D92A14" w:rsidR="00A45EDB" w:rsidRPr="00EF78E4" w:rsidRDefault="00A45EDB" w:rsidP="00A45EDB">
      <w:pPr>
        <w:rPr>
          <w:sz w:val="24"/>
        </w:rPr>
      </w:pPr>
      <w:r w:rsidRPr="00EF78E4">
        <w:rPr>
          <w:sz w:val="24"/>
        </w:rPr>
        <w:t>Tier 2: School level funding</w:t>
      </w:r>
      <w:r w:rsidR="00FB41F8">
        <w:rPr>
          <w:sz w:val="24"/>
        </w:rPr>
        <w:t xml:space="preserve"> (additional targeted </w:t>
      </w:r>
      <w:r w:rsidR="00247247">
        <w:rPr>
          <w:sz w:val="24"/>
        </w:rPr>
        <w:t>support and capacity building)</w:t>
      </w:r>
    </w:p>
    <w:p w14:paraId="020839AB" w14:textId="1733E3B9" w:rsidR="00A45EDB" w:rsidRPr="00EF78E4" w:rsidRDefault="00A45EDB" w:rsidP="00A45EDB">
      <w:pPr>
        <w:rPr>
          <w:sz w:val="24"/>
        </w:rPr>
      </w:pPr>
      <w:r w:rsidRPr="00EF78E4">
        <w:rPr>
          <w:sz w:val="24"/>
        </w:rPr>
        <w:t>Tier 1: Core student learning funding</w:t>
      </w:r>
      <w:r w:rsidR="00247247">
        <w:rPr>
          <w:sz w:val="24"/>
        </w:rPr>
        <w:t xml:space="preserve"> (universal </w:t>
      </w:r>
      <w:r w:rsidR="00F963C1">
        <w:rPr>
          <w:sz w:val="24"/>
        </w:rPr>
        <w:t>support for all students)</w:t>
      </w:r>
    </w:p>
    <w:p w14:paraId="0E16DE19" w14:textId="4A15C4C2" w:rsidR="005F3DAA" w:rsidRDefault="005F3DAA" w:rsidP="00A45EDB">
      <w:pPr>
        <w:rPr>
          <w:sz w:val="24"/>
        </w:rPr>
      </w:pPr>
      <w:r>
        <w:rPr>
          <w:sz w:val="24"/>
        </w:rPr>
        <w:t xml:space="preserve">All eligible schools across Victoria are now receiving Tier 2 funding, and are using it for: </w:t>
      </w:r>
    </w:p>
    <w:p w14:paraId="2D31BD90" w14:textId="004CCB19" w:rsidR="005F3DAA" w:rsidRDefault="005F3DAA" w:rsidP="005F3DAA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>Inclusion leaders, allied health staff and other support staff</w:t>
      </w:r>
    </w:p>
    <w:p w14:paraId="45B33B4B" w14:textId="56874655" w:rsidR="005F3DAA" w:rsidRDefault="005F3DAA" w:rsidP="005F3DAA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Professional learning </w:t>
      </w:r>
    </w:p>
    <w:p w14:paraId="4BD4D366" w14:textId="2EA04003" w:rsidR="005F3DAA" w:rsidRDefault="005F3DAA" w:rsidP="005F3DAA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Equipment, devices or materials </w:t>
      </w:r>
    </w:p>
    <w:p w14:paraId="10DB751B" w14:textId="587A655D" w:rsidR="005F3DAA" w:rsidRDefault="005F3DAA" w:rsidP="005F3DAA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>Minor building or internal environmental modifications</w:t>
      </w:r>
    </w:p>
    <w:p w14:paraId="1C68E8EC" w14:textId="6AD45CF7" w:rsidR="005F3DAA" w:rsidRDefault="005F3DAA" w:rsidP="005F3DAA">
      <w:pPr>
        <w:pStyle w:val="ListParagraph"/>
        <w:numPr>
          <w:ilvl w:val="0"/>
          <w:numId w:val="24"/>
        </w:numPr>
        <w:rPr>
          <w:sz w:val="24"/>
        </w:rPr>
      </w:pPr>
      <w:r>
        <w:rPr>
          <w:sz w:val="24"/>
        </w:rPr>
        <w:t xml:space="preserve">Small group programs. </w:t>
      </w:r>
    </w:p>
    <w:p w14:paraId="5EAA0E1D" w14:textId="2A2349F8" w:rsidR="005F3DAA" w:rsidRDefault="00D708B1" w:rsidP="005F3DAA">
      <w:pPr>
        <w:rPr>
          <w:sz w:val="24"/>
        </w:rPr>
      </w:pPr>
      <w:hyperlink r:id="rId11" w:history="1">
        <w:r w:rsidR="005F3DAA" w:rsidRPr="007B17CA">
          <w:rPr>
            <w:rStyle w:val="Hyperlink"/>
            <w:color w:val="004C97" w:themeColor="accent2"/>
            <w:sz w:val="24"/>
          </w:rPr>
          <w:t>Find out more</w:t>
        </w:r>
      </w:hyperlink>
      <w:r w:rsidR="005F3DAA">
        <w:rPr>
          <w:sz w:val="24"/>
        </w:rPr>
        <w:t xml:space="preserve"> about how schools across Victoria are using this funding to support students Inclusive Education in Practice. </w:t>
      </w:r>
    </w:p>
    <w:p w14:paraId="5F54A63F" w14:textId="1B339243" w:rsidR="005F3DAA" w:rsidRDefault="005F3DAA" w:rsidP="005F3DAA">
      <w:pPr>
        <w:rPr>
          <w:sz w:val="24"/>
          <w:lang w:val="en-AU"/>
        </w:rPr>
      </w:pPr>
      <w:r w:rsidRPr="005F3DAA">
        <w:rPr>
          <w:sz w:val="24"/>
          <w:lang w:val="en-AU"/>
        </w:rPr>
        <w:t xml:space="preserve">Click </w:t>
      </w:r>
      <w:r w:rsidRPr="007B17CA">
        <w:rPr>
          <w:color w:val="004C97" w:themeColor="accent2"/>
          <w:sz w:val="24"/>
          <w:u w:val="single"/>
          <w:lang w:val="en-AU"/>
        </w:rPr>
        <w:t xml:space="preserve">here </w:t>
      </w:r>
      <w:r w:rsidRPr="005F3DAA">
        <w:rPr>
          <w:sz w:val="24"/>
          <w:lang w:val="en-AU"/>
        </w:rPr>
        <w:t>to see a video about inclusive practice and the adjustments that schools are making for students.</w:t>
      </w:r>
    </w:p>
    <w:p w14:paraId="2D1DE5E0" w14:textId="77777777" w:rsidR="003B6BBD" w:rsidRDefault="003B6BBD" w:rsidP="005F3DAA">
      <w:pPr>
        <w:rPr>
          <w:sz w:val="24"/>
          <w:lang w:val="en-AU"/>
        </w:rPr>
      </w:pPr>
    </w:p>
    <w:p w14:paraId="0676CB80" w14:textId="4DEED357" w:rsidR="00702FA7" w:rsidRPr="00702FA7" w:rsidRDefault="005F3DAA" w:rsidP="003B6BBD">
      <w:pPr>
        <w:pStyle w:val="Heading2"/>
      </w:pPr>
      <w:r>
        <w:t xml:space="preserve">Workforce capability building </w:t>
      </w:r>
    </w:p>
    <w:p w14:paraId="39EF6FAF" w14:textId="775B43AD" w:rsidR="003B6BBD" w:rsidRPr="003B6BBD" w:rsidRDefault="005F3DAA" w:rsidP="005F3DAA">
      <w:pPr>
        <w:rPr>
          <w:sz w:val="24"/>
          <w:lang w:val="en-AU"/>
        </w:rPr>
      </w:pPr>
      <w:r w:rsidRPr="005F3DAA">
        <w:rPr>
          <w:sz w:val="24"/>
          <w:lang w:val="en-AU"/>
        </w:rPr>
        <w:t>Disability Inclusion is building knowledge and skills in inclusive education across the school system.</w:t>
      </w:r>
    </w:p>
    <w:p w14:paraId="39F0590D" w14:textId="5E2E869F" w:rsidR="005F3DAA" w:rsidRPr="005F3DAA" w:rsidRDefault="005F3DAA" w:rsidP="005F3DAA">
      <w:pPr>
        <w:rPr>
          <w:sz w:val="24"/>
          <w:lang w:val="en-AU"/>
        </w:rPr>
      </w:pPr>
      <w:r w:rsidRPr="005F3DAA">
        <w:rPr>
          <w:b/>
          <w:bCs/>
          <w:sz w:val="24"/>
          <w:lang w:val="en-AU"/>
        </w:rPr>
        <w:t xml:space="preserve">Graduate Certificate in Education (Learning Difficulties) Program </w:t>
      </w:r>
    </w:p>
    <w:p w14:paraId="54950D08" w14:textId="5404D40A" w:rsidR="005F3DAA" w:rsidRPr="005F3DAA" w:rsidRDefault="005F3DAA" w:rsidP="005F3DAA">
      <w:pPr>
        <w:rPr>
          <w:sz w:val="24"/>
          <w:lang w:val="en-AU"/>
        </w:rPr>
      </w:pPr>
      <w:r w:rsidRPr="005F3DAA">
        <w:rPr>
          <w:sz w:val="24"/>
          <w:lang w:val="en-AU"/>
        </w:rPr>
        <w:t xml:space="preserve">The </w:t>
      </w:r>
      <w:hyperlink r:id="rId12" w:history="1">
        <w:r w:rsidRPr="007B17CA">
          <w:rPr>
            <w:rStyle w:val="Hyperlink"/>
            <w:color w:val="004C97" w:themeColor="accent2"/>
            <w:sz w:val="24"/>
          </w:rPr>
          <w:t>Graduate Certificate program</w:t>
        </w:r>
      </w:hyperlink>
      <w:r>
        <w:rPr>
          <w:sz w:val="24"/>
          <w:u w:val="single"/>
          <w:lang w:val="en-AU"/>
        </w:rPr>
        <w:t xml:space="preserve"> </w:t>
      </w:r>
      <w:r w:rsidRPr="005F3DAA">
        <w:rPr>
          <w:sz w:val="24"/>
          <w:lang w:val="en-AU"/>
        </w:rPr>
        <w:t xml:space="preserve">provides teaching and regional workforces with contemporary, evidence-based upskilling in learning difficulties, including dyslexia and dyscalculia, and a funded pathway to a master’s degree. </w:t>
      </w:r>
    </w:p>
    <w:p w14:paraId="3E0E1A6A" w14:textId="77777777" w:rsidR="007735C0" w:rsidRDefault="005F3DAA" w:rsidP="00D0235C">
      <w:pPr>
        <w:rPr>
          <w:sz w:val="24"/>
          <w:lang w:val="en-AU"/>
        </w:rPr>
      </w:pPr>
      <w:r w:rsidRPr="005F3DAA">
        <w:rPr>
          <w:sz w:val="24"/>
          <w:lang w:val="en-AU"/>
        </w:rPr>
        <w:t xml:space="preserve">Applications open February 2025, details </w:t>
      </w:r>
      <w:hyperlink r:id="rId13" w:history="1">
        <w:r w:rsidRPr="007B17CA">
          <w:rPr>
            <w:rStyle w:val="Hyperlink"/>
            <w:color w:val="004C97" w:themeColor="accent2"/>
            <w:sz w:val="24"/>
          </w:rPr>
          <w:t>here.</w:t>
        </w:r>
      </w:hyperlink>
    </w:p>
    <w:p w14:paraId="0C7DDB29" w14:textId="4834317B" w:rsidR="00D0235C" w:rsidRPr="00155C35" w:rsidRDefault="007735C0" w:rsidP="00D0235C">
      <w:pPr>
        <w:rPr>
          <w:sz w:val="24"/>
          <w:lang w:val="en-AU"/>
        </w:rPr>
      </w:pPr>
      <w:r w:rsidRPr="007735C0">
        <w:rPr>
          <w:sz w:val="24"/>
          <w:lang w:val="en-AU"/>
        </w:rPr>
        <w:t>Since 2022, 124 scholarships have been awarded to education workforces to study the Graduate Certificate in Education (Learning Difficulties) through the University of Melbourne, with 33 completed.</w:t>
      </w:r>
    </w:p>
    <w:p w14:paraId="27A93307" w14:textId="26A89017" w:rsidR="00D0235C" w:rsidRPr="00D0235C" w:rsidRDefault="00D0235C" w:rsidP="00D0235C">
      <w:pPr>
        <w:rPr>
          <w:b/>
          <w:bCs/>
          <w:sz w:val="24"/>
          <w:lang w:val="en-AU"/>
        </w:rPr>
      </w:pPr>
      <w:r>
        <w:rPr>
          <w:b/>
          <w:bCs/>
          <w:sz w:val="24"/>
          <w:lang w:val="en-AU"/>
        </w:rPr>
        <w:t>Inclusion Outreach Coaching</w:t>
      </w:r>
    </w:p>
    <w:p w14:paraId="21176930" w14:textId="72468B26" w:rsidR="00D0235C" w:rsidRPr="00D0235C" w:rsidRDefault="00D708B1" w:rsidP="00D0235C">
      <w:pPr>
        <w:rPr>
          <w:sz w:val="24"/>
          <w:lang w:val="en-AU"/>
        </w:rPr>
      </w:pPr>
      <w:hyperlink r:id="rId14" w:history="1">
        <w:r w:rsidR="006F3FF8" w:rsidRPr="007B17CA">
          <w:rPr>
            <w:rStyle w:val="Hyperlink"/>
            <w:color w:val="004C97" w:themeColor="accent2"/>
            <w:sz w:val="24"/>
          </w:rPr>
          <w:t>Inclusion Outreach Coaching</w:t>
        </w:r>
      </w:hyperlink>
      <w:r w:rsidR="006F3FF8">
        <w:rPr>
          <w:sz w:val="24"/>
          <w:u w:val="single"/>
          <w:lang w:val="en-AU"/>
        </w:rPr>
        <w:t xml:space="preserve"> </w:t>
      </w:r>
      <w:r w:rsidR="00D0235C" w:rsidRPr="00D0235C">
        <w:rPr>
          <w:sz w:val="24"/>
          <w:lang w:val="en-AU"/>
        </w:rPr>
        <w:t xml:space="preserve">assist schools to set up schoolwide systems to </w:t>
      </w:r>
      <w:hyperlink r:id="rId15" w:history="1">
        <w:r w:rsidR="006F3FF8" w:rsidRPr="007B17CA">
          <w:rPr>
            <w:rStyle w:val="Hyperlink"/>
            <w:color w:val="004C97" w:themeColor="accent2"/>
            <w:sz w:val="24"/>
          </w:rPr>
          <w:t>build capability, practice and confidence of teachers</w:t>
        </w:r>
      </w:hyperlink>
      <w:r w:rsidR="006F3FF8">
        <w:rPr>
          <w:sz w:val="24"/>
          <w:lang w:val="en-AU"/>
        </w:rPr>
        <w:t xml:space="preserve"> </w:t>
      </w:r>
      <w:r w:rsidR="00D0235C" w:rsidRPr="00D0235C">
        <w:rPr>
          <w:sz w:val="24"/>
          <w:lang w:val="en-AU"/>
        </w:rPr>
        <w:t xml:space="preserve">and other staff to better meet the learning and wellbeing needs of all students, including students with disability and diverse learners. There will be 89 coaching positions in 2025. </w:t>
      </w:r>
    </w:p>
    <w:p w14:paraId="0D34B6E8" w14:textId="4E8F7B3A" w:rsidR="007735C0" w:rsidRPr="00702FA7" w:rsidRDefault="00D0235C" w:rsidP="007735C0">
      <w:pPr>
        <w:rPr>
          <w:sz w:val="24"/>
          <w:lang w:val="en-AU"/>
        </w:rPr>
      </w:pPr>
      <w:r w:rsidRPr="00D0235C">
        <w:rPr>
          <w:sz w:val="24"/>
          <w:lang w:val="en-AU"/>
        </w:rPr>
        <w:t>IOCs completed 64 school partnerships as at the end of Term 2 2023 and 190 as at the end of Term 2 2024.</w:t>
      </w:r>
    </w:p>
    <w:p w14:paraId="4F039D96" w14:textId="7C89AED8" w:rsidR="007735C0" w:rsidRPr="00D0235C" w:rsidRDefault="007735C0" w:rsidP="007735C0">
      <w:pPr>
        <w:rPr>
          <w:b/>
          <w:bCs/>
          <w:sz w:val="24"/>
          <w:lang w:val="en-AU"/>
        </w:rPr>
      </w:pPr>
      <w:r>
        <w:rPr>
          <w:b/>
          <w:bCs/>
          <w:sz w:val="24"/>
          <w:lang w:val="en-AU"/>
        </w:rPr>
        <w:t>Diverse Learners Hub</w:t>
      </w:r>
    </w:p>
    <w:p w14:paraId="6F2827DC" w14:textId="26D91C5F" w:rsidR="00D0235C" w:rsidRDefault="00627CCA" w:rsidP="00627CCA">
      <w:pPr>
        <w:rPr>
          <w:sz w:val="24"/>
          <w:lang w:val="en-AU"/>
        </w:rPr>
      </w:pPr>
      <w:r w:rsidRPr="00627CCA">
        <w:rPr>
          <w:sz w:val="24"/>
          <w:lang w:val="en-AU"/>
        </w:rPr>
        <w:t xml:space="preserve">The </w:t>
      </w:r>
      <w:hyperlink r:id="rId16" w:history="1">
        <w:r w:rsidRPr="007B17CA">
          <w:rPr>
            <w:rStyle w:val="Hyperlink"/>
            <w:color w:val="004C97" w:themeColor="accent2"/>
            <w:sz w:val="24"/>
          </w:rPr>
          <w:t>Diverse Learners Hub</w:t>
        </w:r>
      </w:hyperlink>
      <w:r w:rsidRPr="00627CCA">
        <w:rPr>
          <w:sz w:val="24"/>
          <w:u w:val="single"/>
          <w:lang w:val="en-AU"/>
        </w:rPr>
        <w:t xml:space="preserve"> </w:t>
      </w:r>
      <w:r w:rsidRPr="00627CCA">
        <w:rPr>
          <w:sz w:val="24"/>
          <w:lang w:val="en-AU"/>
        </w:rPr>
        <w:t xml:space="preserve">(Hub) is building the capability of all schools across Victoria, providing </w:t>
      </w:r>
      <w:hyperlink r:id="rId17" w:history="1">
        <w:r w:rsidRPr="007B17CA">
          <w:rPr>
            <w:rStyle w:val="Hyperlink"/>
            <w:color w:val="004C97" w:themeColor="accent2"/>
            <w:sz w:val="24"/>
          </w:rPr>
          <w:t>evidence-based advice and resources</w:t>
        </w:r>
      </w:hyperlink>
      <w:r>
        <w:rPr>
          <w:sz w:val="24"/>
          <w:lang w:val="en-AU"/>
        </w:rPr>
        <w:t xml:space="preserve"> to</w:t>
      </w:r>
      <w:r w:rsidRPr="00627CCA">
        <w:rPr>
          <w:sz w:val="24"/>
          <w:lang w:val="en-AU"/>
        </w:rPr>
        <w:t xml:space="preserve"> meet diverse learners’ needs. Diverse learners include students with characteristics of autism, ADHD and learning difficulties. The Hub has provided direct support to 103 schools as </w:t>
      </w:r>
      <w:proofErr w:type="gramStart"/>
      <w:r w:rsidRPr="00627CCA">
        <w:rPr>
          <w:sz w:val="24"/>
          <w:lang w:val="en-AU"/>
        </w:rPr>
        <w:t>at</w:t>
      </w:r>
      <w:proofErr w:type="gramEnd"/>
      <w:r w:rsidRPr="00627CCA">
        <w:rPr>
          <w:sz w:val="24"/>
          <w:lang w:val="en-AU"/>
        </w:rPr>
        <w:t xml:space="preserve"> April 2023 and 180 schools as at April 2024.</w:t>
      </w:r>
    </w:p>
    <w:p w14:paraId="6B0E6739" w14:textId="77777777" w:rsidR="003B6BBD" w:rsidRPr="005F3DAA" w:rsidRDefault="003B6BBD" w:rsidP="00627CCA">
      <w:pPr>
        <w:rPr>
          <w:sz w:val="24"/>
        </w:rPr>
      </w:pPr>
    </w:p>
    <w:p w14:paraId="41231617" w14:textId="03403E82" w:rsidR="00702FA7" w:rsidRPr="003B6BBD" w:rsidRDefault="00B97E16" w:rsidP="003B6BBD">
      <w:pPr>
        <w:pStyle w:val="Heading2"/>
      </w:pPr>
      <w:r>
        <w:t>Disability Inclusion Profiles</w:t>
      </w:r>
    </w:p>
    <w:p w14:paraId="084BA8D9" w14:textId="634DF7AA" w:rsidR="004C4E05" w:rsidRPr="004C4E05" w:rsidRDefault="004C4E05" w:rsidP="004C4E05">
      <w:pPr>
        <w:rPr>
          <w:sz w:val="24"/>
          <w:lang w:val="en-AU"/>
        </w:rPr>
      </w:pPr>
      <w:r w:rsidRPr="004C4E05">
        <w:rPr>
          <w:sz w:val="24"/>
          <w:lang w:val="en-AU"/>
        </w:rPr>
        <w:t xml:space="preserve">The </w:t>
      </w:r>
      <w:r w:rsidRPr="004C4E05">
        <w:rPr>
          <w:sz w:val="24"/>
          <w:u w:val="single"/>
          <w:lang w:val="en-AU"/>
        </w:rPr>
        <w:t xml:space="preserve">Disability Inclusion Profile </w:t>
      </w:r>
      <w:r w:rsidRPr="004C4E05">
        <w:rPr>
          <w:sz w:val="24"/>
          <w:lang w:val="en-AU"/>
        </w:rPr>
        <w:t>is a new strengths-based tool that identifies a student’s needs to understand how to support them in the classroom.</w:t>
      </w:r>
    </w:p>
    <w:p w14:paraId="22CAA220" w14:textId="3F1D7830" w:rsidR="004C4E05" w:rsidRDefault="004C4E05" w:rsidP="004C4E05">
      <w:pPr>
        <w:rPr>
          <w:sz w:val="24"/>
          <w:lang w:val="en-AU"/>
        </w:rPr>
      </w:pPr>
      <w:r w:rsidRPr="004C4E05">
        <w:rPr>
          <w:sz w:val="24"/>
          <w:lang w:val="en-AU"/>
        </w:rPr>
        <w:t>As of September 2024, 11,000 Disability Inclusion Profile meetings have been completed</w:t>
      </w:r>
      <w:r>
        <w:rPr>
          <w:sz w:val="24"/>
          <w:lang w:val="en-AU"/>
        </w:rPr>
        <w:t>.</w:t>
      </w:r>
    </w:p>
    <w:p w14:paraId="64BF612F" w14:textId="52AAC20A" w:rsidR="00702FA7" w:rsidRDefault="004C4E05" w:rsidP="00702FA7">
      <w:pPr>
        <w:rPr>
          <w:sz w:val="24"/>
          <w:lang w:val="en-AU"/>
        </w:rPr>
      </w:pPr>
      <w:r w:rsidRPr="004C4E05">
        <w:rPr>
          <w:sz w:val="24"/>
          <w:lang w:val="en-AU"/>
        </w:rPr>
        <w:t>Over 95% of profile meetings have incorporated some form of student voice.</w:t>
      </w:r>
    </w:p>
    <w:p w14:paraId="709CF72B" w14:textId="77777777" w:rsidR="003B6BBD" w:rsidRPr="003B6BBD" w:rsidRDefault="003B6BBD" w:rsidP="00702FA7">
      <w:pPr>
        <w:rPr>
          <w:sz w:val="24"/>
          <w:lang w:val="en-AU"/>
        </w:rPr>
      </w:pPr>
    </w:p>
    <w:p w14:paraId="2994DA82" w14:textId="7BE2D80B" w:rsidR="00702FA7" w:rsidRPr="003B6BBD" w:rsidRDefault="000D6A7F" w:rsidP="003B6BBD">
      <w:pPr>
        <w:pStyle w:val="Heading3"/>
        <w:rPr>
          <w:color w:val="004C97" w:themeColor="accent2"/>
          <w:sz w:val="32"/>
          <w:szCs w:val="26"/>
        </w:rPr>
      </w:pPr>
      <w:r w:rsidRPr="000D6A7F">
        <w:rPr>
          <w:color w:val="004C97" w:themeColor="accent2"/>
          <w:sz w:val="32"/>
          <w:szCs w:val="26"/>
        </w:rPr>
        <w:t>Stages of implementation</w:t>
      </w:r>
    </w:p>
    <w:p w14:paraId="5AA573FB" w14:textId="488709BE" w:rsidR="000D6A7F" w:rsidRPr="00EC3065" w:rsidRDefault="000D6A7F" w:rsidP="000D6A7F">
      <w:pPr>
        <w:rPr>
          <w:sz w:val="24"/>
        </w:rPr>
      </w:pPr>
      <w:r w:rsidRPr="00EC3065">
        <w:rPr>
          <w:sz w:val="24"/>
        </w:rPr>
        <w:t xml:space="preserve">Disability Inclusion is being introduced </w:t>
      </w:r>
      <w:r w:rsidR="005260C8">
        <w:rPr>
          <w:sz w:val="24"/>
        </w:rPr>
        <w:t>in stages over five years. It</w:t>
      </w:r>
      <w:r w:rsidRPr="00EC3065">
        <w:rPr>
          <w:sz w:val="24"/>
        </w:rPr>
        <w:t xml:space="preserve"> will be implemented in all government schools in Victoria by 2025.</w:t>
      </w:r>
    </w:p>
    <w:p w14:paraId="185F4990" w14:textId="77777777" w:rsidR="000D6A7F" w:rsidRPr="00EC3065" w:rsidRDefault="000D6A7F" w:rsidP="000D6A7F">
      <w:pPr>
        <w:rPr>
          <w:sz w:val="24"/>
        </w:rPr>
      </w:pPr>
      <w:r w:rsidRPr="00EC3065">
        <w:rPr>
          <w:sz w:val="24"/>
        </w:rPr>
        <w:t>Year 1 (2021)</w:t>
      </w:r>
    </w:p>
    <w:p w14:paraId="1A95E9F0" w14:textId="77777777" w:rsidR="000D6A7F" w:rsidRPr="00EC3065" w:rsidRDefault="000D6A7F" w:rsidP="000D6A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3065">
        <w:rPr>
          <w:sz w:val="24"/>
          <w:szCs w:val="24"/>
        </w:rPr>
        <w:t>Bayside Peninsula</w:t>
      </w:r>
    </w:p>
    <w:p w14:paraId="043C60C0" w14:textId="77777777" w:rsidR="000D6A7F" w:rsidRPr="00EC3065" w:rsidRDefault="000D6A7F" w:rsidP="000D6A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3065">
        <w:rPr>
          <w:sz w:val="24"/>
          <w:szCs w:val="24"/>
        </w:rPr>
        <w:t>Barwon</w:t>
      </w:r>
    </w:p>
    <w:p w14:paraId="1B5860F2" w14:textId="77777777" w:rsidR="000D6A7F" w:rsidRPr="00EC3065" w:rsidRDefault="000D6A7F" w:rsidP="000D6A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3065">
        <w:rPr>
          <w:sz w:val="24"/>
          <w:szCs w:val="24"/>
        </w:rPr>
        <w:t>Loddon Campaspe</w:t>
      </w:r>
    </w:p>
    <w:p w14:paraId="288BEA6C" w14:textId="77777777" w:rsidR="000D6A7F" w:rsidRPr="00EC3065" w:rsidRDefault="000D6A7F" w:rsidP="000D6A7F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EC3065">
        <w:rPr>
          <w:sz w:val="24"/>
          <w:szCs w:val="24"/>
        </w:rPr>
        <w:t>Five supported inclusion schools</w:t>
      </w:r>
    </w:p>
    <w:p w14:paraId="1AAD0827" w14:textId="77777777" w:rsidR="000D6A7F" w:rsidRPr="00EC3065" w:rsidRDefault="000D6A7F" w:rsidP="000D6A7F">
      <w:pPr>
        <w:rPr>
          <w:sz w:val="24"/>
        </w:rPr>
      </w:pPr>
      <w:r w:rsidRPr="00EC3065">
        <w:rPr>
          <w:sz w:val="24"/>
        </w:rPr>
        <w:t>Year 2 (2022)</w:t>
      </w:r>
    </w:p>
    <w:p w14:paraId="7B1E8E9D" w14:textId="77777777" w:rsidR="000D6A7F" w:rsidRPr="00EC3065" w:rsidRDefault="000D6A7F" w:rsidP="000D6A7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C3065">
        <w:rPr>
          <w:sz w:val="24"/>
          <w:szCs w:val="24"/>
        </w:rPr>
        <w:t>Outer Eastern Melbourne</w:t>
      </w:r>
    </w:p>
    <w:p w14:paraId="5E52240E" w14:textId="77777777" w:rsidR="000D6A7F" w:rsidRPr="00EC3065" w:rsidRDefault="000D6A7F" w:rsidP="000D6A7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C3065">
        <w:rPr>
          <w:sz w:val="24"/>
          <w:szCs w:val="24"/>
        </w:rPr>
        <w:t>Central Highlands</w:t>
      </w:r>
    </w:p>
    <w:p w14:paraId="103E1337" w14:textId="77777777" w:rsidR="000D6A7F" w:rsidRPr="00EC3065" w:rsidRDefault="000D6A7F" w:rsidP="000D6A7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C3065">
        <w:rPr>
          <w:sz w:val="24"/>
          <w:szCs w:val="24"/>
        </w:rPr>
        <w:t>Mallee</w:t>
      </w:r>
    </w:p>
    <w:p w14:paraId="3873EE90" w14:textId="77777777" w:rsidR="000D6A7F" w:rsidRPr="00EC3065" w:rsidRDefault="000D6A7F" w:rsidP="000D6A7F">
      <w:pPr>
        <w:pStyle w:val="ListParagraph"/>
        <w:numPr>
          <w:ilvl w:val="0"/>
          <w:numId w:val="20"/>
        </w:numPr>
        <w:rPr>
          <w:sz w:val="24"/>
          <w:szCs w:val="24"/>
        </w:rPr>
      </w:pPr>
      <w:r w:rsidRPr="00EC3065">
        <w:rPr>
          <w:sz w:val="24"/>
          <w:szCs w:val="24"/>
        </w:rPr>
        <w:t>Two supported inclusion schools</w:t>
      </w:r>
    </w:p>
    <w:p w14:paraId="5293CC06" w14:textId="7770C0ED" w:rsidR="000D6A7F" w:rsidRPr="00EC3065" w:rsidRDefault="000D6A7F" w:rsidP="000D6A7F">
      <w:pPr>
        <w:rPr>
          <w:sz w:val="24"/>
        </w:rPr>
      </w:pPr>
      <w:r w:rsidRPr="00EC3065">
        <w:rPr>
          <w:sz w:val="24"/>
        </w:rPr>
        <w:t xml:space="preserve">Year 3 (2023) </w:t>
      </w:r>
    </w:p>
    <w:p w14:paraId="0B06E77C" w14:textId="77777777" w:rsidR="000D6A7F" w:rsidRPr="00EC3065" w:rsidRDefault="000D6A7F" w:rsidP="000D6A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C3065">
        <w:rPr>
          <w:sz w:val="24"/>
          <w:szCs w:val="24"/>
        </w:rPr>
        <w:t>Inner Gippsland</w:t>
      </w:r>
    </w:p>
    <w:p w14:paraId="22EB49B4" w14:textId="77777777" w:rsidR="000D6A7F" w:rsidRPr="00EC3065" w:rsidRDefault="000D6A7F" w:rsidP="000D6A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C3065">
        <w:rPr>
          <w:sz w:val="24"/>
          <w:szCs w:val="24"/>
        </w:rPr>
        <w:t>Ovens Murray</w:t>
      </w:r>
    </w:p>
    <w:p w14:paraId="37774712" w14:textId="77777777" w:rsidR="000D6A7F" w:rsidRPr="00EC3065" w:rsidRDefault="000D6A7F" w:rsidP="000D6A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C3065">
        <w:rPr>
          <w:sz w:val="24"/>
          <w:szCs w:val="24"/>
        </w:rPr>
        <w:lastRenderedPageBreak/>
        <w:t>Western Melbourne</w:t>
      </w:r>
    </w:p>
    <w:p w14:paraId="75EE5EB8" w14:textId="77777777" w:rsidR="000D6A7F" w:rsidRPr="00EC3065" w:rsidRDefault="000D6A7F" w:rsidP="000D6A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EC3065">
        <w:rPr>
          <w:sz w:val="24"/>
          <w:szCs w:val="24"/>
        </w:rPr>
        <w:t>Three supported inclusion schools</w:t>
      </w:r>
    </w:p>
    <w:p w14:paraId="54A23F1E" w14:textId="77777777" w:rsidR="009C39B8" w:rsidRDefault="000D6A7F" w:rsidP="009C39B8">
      <w:pPr>
        <w:rPr>
          <w:sz w:val="24"/>
        </w:rPr>
      </w:pPr>
      <w:r w:rsidRPr="00EC3065">
        <w:rPr>
          <w:sz w:val="24"/>
        </w:rPr>
        <w:t>Year 4 (2024)</w:t>
      </w:r>
      <w:r w:rsidR="005260C8" w:rsidRPr="005260C8">
        <w:rPr>
          <w:sz w:val="24"/>
        </w:rPr>
        <w:t xml:space="preserve"> </w:t>
      </w:r>
    </w:p>
    <w:p w14:paraId="31CD4E52" w14:textId="77777777" w:rsidR="000D6A7F" w:rsidRPr="00EC3065" w:rsidRDefault="000D6A7F" w:rsidP="000D6A7F">
      <w:pPr>
        <w:pStyle w:val="ListParagraph"/>
        <w:numPr>
          <w:ilvl w:val="0"/>
          <w:numId w:val="22"/>
        </w:numPr>
        <w:rPr>
          <w:sz w:val="24"/>
          <w:szCs w:val="24"/>
        </w:rPr>
      </w:pPr>
      <w:proofErr w:type="gramStart"/>
      <w:r w:rsidRPr="00EC3065">
        <w:rPr>
          <w:sz w:val="24"/>
          <w:szCs w:val="24"/>
        </w:rPr>
        <w:t>North Eastern</w:t>
      </w:r>
      <w:proofErr w:type="gramEnd"/>
      <w:r w:rsidRPr="00EC3065">
        <w:rPr>
          <w:sz w:val="24"/>
          <w:szCs w:val="24"/>
        </w:rPr>
        <w:t xml:space="preserve"> Melbourne</w:t>
      </w:r>
    </w:p>
    <w:p w14:paraId="2C426C5E" w14:textId="77777777" w:rsidR="000D6A7F" w:rsidRPr="00EC3065" w:rsidRDefault="000D6A7F" w:rsidP="000D6A7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C3065">
        <w:rPr>
          <w:sz w:val="24"/>
          <w:szCs w:val="24"/>
        </w:rPr>
        <w:t>Southern Melbourne</w:t>
      </w:r>
    </w:p>
    <w:p w14:paraId="0B441E0E" w14:textId="77777777" w:rsidR="000D6A7F" w:rsidRPr="00EC3065" w:rsidRDefault="000D6A7F" w:rsidP="000D6A7F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C3065">
        <w:rPr>
          <w:sz w:val="24"/>
          <w:szCs w:val="24"/>
        </w:rPr>
        <w:t>Brimbank Melton</w:t>
      </w:r>
    </w:p>
    <w:p w14:paraId="3418335D" w14:textId="77777777" w:rsidR="006B61AC" w:rsidRDefault="000D6A7F" w:rsidP="006B61AC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EC3065">
        <w:rPr>
          <w:sz w:val="24"/>
          <w:szCs w:val="24"/>
        </w:rPr>
        <w:t>Goulburn</w:t>
      </w:r>
    </w:p>
    <w:p w14:paraId="451B3C76" w14:textId="61A2F375" w:rsidR="006B61AC" w:rsidRPr="006B61AC" w:rsidRDefault="006B61AC" w:rsidP="006B61AC">
      <w:pPr>
        <w:rPr>
          <w:sz w:val="24"/>
        </w:rPr>
      </w:pPr>
      <w:r w:rsidRPr="006B61AC">
        <w:rPr>
          <w:sz w:val="24"/>
        </w:rPr>
        <w:t>We are here - Over 1,240 schools have transitioned to Disability Inclusion</w:t>
      </w:r>
    </w:p>
    <w:p w14:paraId="266EEFDB" w14:textId="77777777" w:rsidR="000D6A7F" w:rsidRPr="00EC3065" w:rsidRDefault="000D6A7F" w:rsidP="000D6A7F">
      <w:pPr>
        <w:rPr>
          <w:sz w:val="24"/>
        </w:rPr>
      </w:pPr>
      <w:r w:rsidRPr="00EC3065">
        <w:rPr>
          <w:sz w:val="24"/>
        </w:rPr>
        <w:t>Year 5 (2025)</w:t>
      </w:r>
    </w:p>
    <w:p w14:paraId="08F479D5" w14:textId="77777777" w:rsidR="000D6A7F" w:rsidRPr="00EC3065" w:rsidRDefault="000D6A7F" w:rsidP="000D6A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C3065">
        <w:rPr>
          <w:sz w:val="24"/>
          <w:szCs w:val="24"/>
        </w:rPr>
        <w:t>Hume Merri-bek</w:t>
      </w:r>
    </w:p>
    <w:p w14:paraId="25F2889E" w14:textId="08EF1B61" w:rsidR="000D6A7F" w:rsidRPr="00EC3065" w:rsidRDefault="000D6A7F" w:rsidP="000D6A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C3065">
        <w:rPr>
          <w:sz w:val="24"/>
          <w:szCs w:val="24"/>
        </w:rPr>
        <w:t>Outer Gippsland</w:t>
      </w:r>
    </w:p>
    <w:p w14:paraId="646FDDA1" w14:textId="77777777" w:rsidR="000D6A7F" w:rsidRPr="00EC3065" w:rsidRDefault="000D6A7F" w:rsidP="000D6A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C3065">
        <w:rPr>
          <w:sz w:val="24"/>
          <w:szCs w:val="24"/>
        </w:rPr>
        <w:t xml:space="preserve">Wimmera </w:t>
      </w:r>
      <w:proofErr w:type="gramStart"/>
      <w:r w:rsidRPr="00EC3065">
        <w:rPr>
          <w:sz w:val="24"/>
          <w:szCs w:val="24"/>
        </w:rPr>
        <w:t>South West</w:t>
      </w:r>
      <w:proofErr w:type="gramEnd"/>
    </w:p>
    <w:p w14:paraId="00443549" w14:textId="44256C5D" w:rsidR="00415611" w:rsidRDefault="000D6A7F" w:rsidP="00624A55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EC3065">
        <w:rPr>
          <w:sz w:val="24"/>
          <w:szCs w:val="24"/>
        </w:rPr>
        <w:t>Inner Eastern Melbourne</w:t>
      </w:r>
      <w:bookmarkEnd w:id="0"/>
    </w:p>
    <w:p w14:paraId="42913314" w14:textId="05CBB77A" w:rsidR="00F67893" w:rsidRPr="00F67893" w:rsidRDefault="002A4A5A" w:rsidP="00F67893">
      <w:pPr>
        <w:rPr>
          <w:sz w:val="24"/>
        </w:rPr>
      </w:pPr>
      <w:r>
        <w:rPr>
          <w:sz w:val="24"/>
        </w:rPr>
        <w:t xml:space="preserve">Contact your school for additional information or </w:t>
      </w:r>
      <w:hyperlink r:id="rId18" w:history="1">
        <w:r w:rsidR="00070D43" w:rsidRPr="007B17CA">
          <w:rPr>
            <w:rStyle w:val="Hyperlink"/>
            <w:color w:val="004C97" w:themeColor="accent2"/>
            <w:sz w:val="24"/>
          </w:rPr>
          <w:t>disability.inclusion@education.vic.gov.au</w:t>
        </w:r>
      </w:hyperlink>
      <w:r w:rsidR="00070D43">
        <w:rPr>
          <w:sz w:val="24"/>
        </w:rPr>
        <w:t xml:space="preserve"> </w:t>
      </w:r>
    </w:p>
    <w:sectPr w:rsidR="00F67893" w:rsidRPr="00F67893" w:rsidSect="00D9091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EF89" w14:textId="77777777" w:rsidR="00F231F5" w:rsidRDefault="00F231F5" w:rsidP="003967DD">
      <w:pPr>
        <w:spacing w:after="0"/>
      </w:pPr>
      <w:r>
        <w:separator/>
      </w:r>
    </w:p>
  </w:endnote>
  <w:endnote w:type="continuationSeparator" w:id="0">
    <w:p w14:paraId="6FAFD018" w14:textId="77777777" w:rsidR="00F231F5" w:rsidRDefault="00F231F5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08413" w14:textId="77777777" w:rsidR="00BB6A1C" w:rsidRDefault="00BB6A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99E236" w14:textId="77777777" w:rsidR="00DA5F30" w:rsidRDefault="00DA5F30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324B">
      <w:rPr>
        <w:rStyle w:val="PageNumber"/>
        <w:noProof/>
      </w:rPr>
      <w:t>3</w:t>
    </w:r>
    <w:r>
      <w:rPr>
        <w:rStyle w:val="PageNumber"/>
      </w:rPr>
      <w:fldChar w:fldCharType="end"/>
    </w:r>
  </w:p>
  <w:p w14:paraId="6E87F739" w14:textId="77777777" w:rsidR="00DA5F30" w:rsidRDefault="00DA5F30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7676" w14:textId="77777777" w:rsidR="00BB6A1C" w:rsidRDefault="00BB6A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79DF9" w14:textId="77777777" w:rsidR="00F231F5" w:rsidRDefault="00F231F5" w:rsidP="003967DD">
      <w:pPr>
        <w:spacing w:after="0"/>
      </w:pPr>
      <w:r>
        <w:separator/>
      </w:r>
    </w:p>
  </w:footnote>
  <w:footnote w:type="continuationSeparator" w:id="0">
    <w:p w14:paraId="03419A16" w14:textId="77777777" w:rsidR="00F231F5" w:rsidRDefault="00F231F5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4B5CF" w14:textId="77777777" w:rsidR="00BB6A1C" w:rsidRDefault="00BB6A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B2070" w14:textId="77777777" w:rsidR="00DA5F30" w:rsidRDefault="000177B9" w:rsidP="00A63D55">
    <w:pPr>
      <w:pStyle w:val="Header"/>
      <w:tabs>
        <w:tab w:val="clear" w:pos="4513"/>
        <w:tab w:val="clear" w:pos="9026"/>
        <w:tab w:val="left" w:pos="142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3AAF23" wp14:editId="099F0039">
          <wp:simplePos x="0" y="0"/>
          <wp:positionH relativeFrom="page">
            <wp:posOffset>0</wp:posOffset>
          </wp:positionH>
          <wp:positionV relativeFrom="page">
            <wp:posOffset>6776</wp:posOffset>
          </wp:positionV>
          <wp:extent cx="7560000" cy="10685647"/>
          <wp:effectExtent l="0" t="0" r="0" b="0"/>
          <wp:wrapNone/>
          <wp:docPr id="3" name="Picture 3" descr="Banner heading and colourful imagine with text that says Disability Inclusio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Banner heading and colourful imagine with text that says Disability Inclusion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5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F3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23E43" w14:textId="77777777" w:rsidR="00BB6A1C" w:rsidRDefault="00BB6A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7D25481"/>
    <w:multiLevelType w:val="hybridMultilevel"/>
    <w:tmpl w:val="2C868B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35373"/>
    <w:multiLevelType w:val="hybridMultilevel"/>
    <w:tmpl w:val="467A483A"/>
    <w:lvl w:ilvl="0" w:tplc="1F323846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E22A91"/>
    <w:multiLevelType w:val="hybridMultilevel"/>
    <w:tmpl w:val="8E3C2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57019"/>
    <w:multiLevelType w:val="hybridMultilevel"/>
    <w:tmpl w:val="8A1024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B619BD"/>
    <w:multiLevelType w:val="hybridMultilevel"/>
    <w:tmpl w:val="3070A5AC"/>
    <w:lvl w:ilvl="0" w:tplc="1E68E876">
      <w:start w:val="1"/>
      <w:numFmt w:val="lowerLetter"/>
      <w:pStyle w:val="Alphabetlist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6C3ED7"/>
    <w:multiLevelType w:val="hybridMultilevel"/>
    <w:tmpl w:val="E558E2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0639C"/>
    <w:multiLevelType w:val="hybridMultilevel"/>
    <w:tmpl w:val="5EB01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D7F26"/>
    <w:multiLevelType w:val="hybridMultilevel"/>
    <w:tmpl w:val="38B032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7656"/>
    <w:multiLevelType w:val="hybridMultilevel"/>
    <w:tmpl w:val="43884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757198">
    <w:abstractNumId w:val="0"/>
  </w:num>
  <w:num w:numId="2" w16cid:durableId="988359668">
    <w:abstractNumId w:val="1"/>
  </w:num>
  <w:num w:numId="3" w16cid:durableId="1310595761">
    <w:abstractNumId w:val="2"/>
  </w:num>
  <w:num w:numId="4" w16cid:durableId="1361396185">
    <w:abstractNumId w:val="3"/>
  </w:num>
  <w:num w:numId="5" w16cid:durableId="718482910">
    <w:abstractNumId w:val="4"/>
  </w:num>
  <w:num w:numId="6" w16cid:durableId="852885965">
    <w:abstractNumId w:val="9"/>
  </w:num>
  <w:num w:numId="7" w16cid:durableId="909463973">
    <w:abstractNumId w:val="5"/>
  </w:num>
  <w:num w:numId="8" w16cid:durableId="446236620">
    <w:abstractNumId w:val="6"/>
  </w:num>
  <w:num w:numId="9" w16cid:durableId="466246704">
    <w:abstractNumId w:val="7"/>
  </w:num>
  <w:num w:numId="10" w16cid:durableId="357122448">
    <w:abstractNumId w:val="8"/>
  </w:num>
  <w:num w:numId="11" w16cid:durableId="707607262">
    <w:abstractNumId w:val="10"/>
  </w:num>
  <w:num w:numId="12" w16cid:durableId="813105286">
    <w:abstractNumId w:val="13"/>
  </w:num>
  <w:num w:numId="13" w16cid:durableId="2060784908">
    <w:abstractNumId w:val="18"/>
  </w:num>
  <w:num w:numId="14" w16cid:durableId="1529564590">
    <w:abstractNumId w:val="20"/>
  </w:num>
  <w:num w:numId="15" w16cid:durableId="1079713310">
    <w:abstractNumId w:val="12"/>
  </w:num>
  <w:num w:numId="16" w16cid:durableId="1341276707">
    <w:abstractNumId w:val="12"/>
    <w:lvlOverride w:ilvl="0">
      <w:startOverride w:val="1"/>
    </w:lvlOverride>
  </w:num>
  <w:num w:numId="17" w16cid:durableId="1387798012">
    <w:abstractNumId w:val="16"/>
  </w:num>
  <w:num w:numId="18" w16cid:durableId="1947074969">
    <w:abstractNumId w:val="14"/>
  </w:num>
  <w:num w:numId="19" w16cid:durableId="364987923">
    <w:abstractNumId w:val="19"/>
  </w:num>
  <w:num w:numId="20" w16cid:durableId="226766214">
    <w:abstractNumId w:val="22"/>
  </w:num>
  <w:num w:numId="21" w16cid:durableId="725564672">
    <w:abstractNumId w:val="17"/>
  </w:num>
  <w:num w:numId="22" w16cid:durableId="1804882258">
    <w:abstractNumId w:val="11"/>
  </w:num>
  <w:num w:numId="23" w16cid:durableId="45378008">
    <w:abstractNumId w:val="21"/>
  </w:num>
  <w:num w:numId="24" w16cid:durableId="20518803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9BB"/>
    <w:rsid w:val="00004FF7"/>
    <w:rsid w:val="00013339"/>
    <w:rsid w:val="000136A4"/>
    <w:rsid w:val="0001640E"/>
    <w:rsid w:val="000177B9"/>
    <w:rsid w:val="00035D06"/>
    <w:rsid w:val="00065195"/>
    <w:rsid w:val="0006773D"/>
    <w:rsid w:val="00070D43"/>
    <w:rsid w:val="00076B54"/>
    <w:rsid w:val="00083C9C"/>
    <w:rsid w:val="00087AA1"/>
    <w:rsid w:val="000A47D4"/>
    <w:rsid w:val="000B7A2B"/>
    <w:rsid w:val="000D2EA2"/>
    <w:rsid w:val="000D41DD"/>
    <w:rsid w:val="000D6A7F"/>
    <w:rsid w:val="00114ACA"/>
    <w:rsid w:val="00122369"/>
    <w:rsid w:val="00124D09"/>
    <w:rsid w:val="0012582C"/>
    <w:rsid w:val="00132D78"/>
    <w:rsid w:val="00141F23"/>
    <w:rsid w:val="001504D5"/>
    <w:rsid w:val="00155C35"/>
    <w:rsid w:val="00172CBF"/>
    <w:rsid w:val="0018270D"/>
    <w:rsid w:val="001C32B2"/>
    <w:rsid w:val="001E2B4D"/>
    <w:rsid w:val="0020333C"/>
    <w:rsid w:val="00207499"/>
    <w:rsid w:val="002136D9"/>
    <w:rsid w:val="0021395F"/>
    <w:rsid w:val="00216FD6"/>
    <w:rsid w:val="002344F6"/>
    <w:rsid w:val="00247247"/>
    <w:rsid w:val="00286D3D"/>
    <w:rsid w:val="002959BB"/>
    <w:rsid w:val="00296183"/>
    <w:rsid w:val="002970D9"/>
    <w:rsid w:val="002A4A5A"/>
    <w:rsid w:val="002A4A96"/>
    <w:rsid w:val="002C45AB"/>
    <w:rsid w:val="002D72A5"/>
    <w:rsid w:val="002E3BED"/>
    <w:rsid w:val="00310E2A"/>
    <w:rsid w:val="00312720"/>
    <w:rsid w:val="00323DD1"/>
    <w:rsid w:val="00343D7F"/>
    <w:rsid w:val="00370CA2"/>
    <w:rsid w:val="00376828"/>
    <w:rsid w:val="003957B1"/>
    <w:rsid w:val="003967DD"/>
    <w:rsid w:val="00397444"/>
    <w:rsid w:val="003B6BBD"/>
    <w:rsid w:val="003D1E5B"/>
    <w:rsid w:val="00401C31"/>
    <w:rsid w:val="00415611"/>
    <w:rsid w:val="00415BD3"/>
    <w:rsid w:val="00420768"/>
    <w:rsid w:val="00446007"/>
    <w:rsid w:val="00451111"/>
    <w:rsid w:val="0045446B"/>
    <w:rsid w:val="00482401"/>
    <w:rsid w:val="0049589E"/>
    <w:rsid w:val="004A3A6A"/>
    <w:rsid w:val="004C4E05"/>
    <w:rsid w:val="00507148"/>
    <w:rsid w:val="005219B2"/>
    <w:rsid w:val="005260C8"/>
    <w:rsid w:val="00584366"/>
    <w:rsid w:val="005B0947"/>
    <w:rsid w:val="005C57E7"/>
    <w:rsid w:val="005C62E8"/>
    <w:rsid w:val="005D63C3"/>
    <w:rsid w:val="005E30EC"/>
    <w:rsid w:val="005F3DAA"/>
    <w:rsid w:val="00624A55"/>
    <w:rsid w:val="00627CCA"/>
    <w:rsid w:val="006321C3"/>
    <w:rsid w:val="00635C65"/>
    <w:rsid w:val="006621B2"/>
    <w:rsid w:val="006703D4"/>
    <w:rsid w:val="00685432"/>
    <w:rsid w:val="006A25AC"/>
    <w:rsid w:val="006A29C4"/>
    <w:rsid w:val="006A6099"/>
    <w:rsid w:val="006B61AC"/>
    <w:rsid w:val="006C06AB"/>
    <w:rsid w:val="006F3FF8"/>
    <w:rsid w:val="00702FA7"/>
    <w:rsid w:val="00713093"/>
    <w:rsid w:val="00727A11"/>
    <w:rsid w:val="0073270D"/>
    <w:rsid w:val="00736FB0"/>
    <w:rsid w:val="00744E46"/>
    <w:rsid w:val="007648B2"/>
    <w:rsid w:val="00770CE4"/>
    <w:rsid w:val="007735C0"/>
    <w:rsid w:val="007A131C"/>
    <w:rsid w:val="007A5F49"/>
    <w:rsid w:val="007B17CA"/>
    <w:rsid w:val="007B556E"/>
    <w:rsid w:val="007B5834"/>
    <w:rsid w:val="007D1E86"/>
    <w:rsid w:val="007D1FB1"/>
    <w:rsid w:val="007D3E38"/>
    <w:rsid w:val="007F2207"/>
    <w:rsid w:val="00810492"/>
    <w:rsid w:val="0087456B"/>
    <w:rsid w:val="0087747E"/>
    <w:rsid w:val="0089606B"/>
    <w:rsid w:val="008C41B5"/>
    <w:rsid w:val="008C6C2E"/>
    <w:rsid w:val="008C78AF"/>
    <w:rsid w:val="008D5C8A"/>
    <w:rsid w:val="008F494F"/>
    <w:rsid w:val="009101FB"/>
    <w:rsid w:val="00910E98"/>
    <w:rsid w:val="00912189"/>
    <w:rsid w:val="00926A68"/>
    <w:rsid w:val="009449A5"/>
    <w:rsid w:val="009456ED"/>
    <w:rsid w:val="00955390"/>
    <w:rsid w:val="00973E84"/>
    <w:rsid w:val="009A0367"/>
    <w:rsid w:val="009A6BEB"/>
    <w:rsid w:val="009C39B8"/>
    <w:rsid w:val="00A31926"/>
    <w:rsid w:val="00A45EDB"/>
    <w:rsid w:val="00A54A0B"/>
    <w:rsid w:val="00A619D6"/>
    <w:rsid w:val="00A63D55"/>
    <w:rsid w:val="00A724F4"/>
    <w:rsid w:val="00A81BC2"/>
    <w:rsid w:val="00A951F2"/>
    <w:rsid w:val="00AD42EA"/>
    <w:rsid w:val="00AD7516"/>
    <w:rsid w:val="00AE324B"/>
    <w:rsid w:val="00B009FB"/>
    <w:rsid w:val="00B04CD2"/>
    <w:rsid w:val="00B0601D"/>
    <w:rsid w:val="00B12B63"/>
    <w:rsid w:val="00B211E6"/>
    <w:rsid w:val="00B2371D"/>
    <w:rsid w:val="00B30C5C"/>
    <w:rsid w:val="00B476BA"/>
    <w:rsid w:val="00B70EE2"/>
    <w:rsid w:val="00B76BB1"/>
    <w:rsid w:val="00B97E16"/>
    <w:rsid w:val="00BB6A1C"/>
    <w:rsid w:val="00BD4878"/>
    <w:rsid w:val="00BE63CA"/>
    <w:rsid w:val="00C354E1"/>
    <w:rsid w:val="00C41571"/>
    <w:rsid w:val="00C470AB"/>
    <w:rsid w:val="00C95DA5"/>
    <w:rsid w:val="00C97F73"/>
    <w:rsid w:val="00CC3AB6"/>
    <w:rsid w:val="00CC6433"/>
    <w:rsid w:val="00CE16AC"/>
    <w:rsid w:val="00D013E1"/>
    <w:rsid w:val="00D0235C"/>
    <w:rsid w:val="00D252AE"/>
    <w:rsid w:val="00D6567D"/>
    <w:rsid w:val="00D65FD9"/>
    <w:rsid w:val="00D708B1"/>
    <w:rsid w:val="00D9091E"/>
    <w:rsid w:val="00DA3218"/>
    <w:rsid w:val="00DA5F30"/>
    <w:rsid w:val="00DB416E"/>
    <w:rsid w:val="00DD3F70"/>
    <w:rsid w:val="00DE511D"/>
    <w:rsid w:val="00DF0F4B"/>
    <w:rsid w:val="00DF2003"/>
    <w:rsid w:val="00DF2273"/>
    <w:rsid w:val="00DF3442"/>
    <w:rsid w:val="00DF4845"/>
    <w:rsid w:val="00E01071"/>
    <w:rsid w:val="00E03CE0"/>
    <w:rsid w:val="00E60B5E"/>
    <w:rsid w:val="00EA2BE3"/>
    <w:rsid w:val="00EB027C"/>
    <w:rsid w:val="00EB4033"/>
    <w:rsid w:val="00EC3065"/>
    <w:rsid w:val="00EC6651"/>
    <w:rsid w:val="00ED765D"/>
    <w:rsid w:val="00EF78E4"/>
    <w:rsid w:val="00F16334"/>
    <w:rsid w:val="00F231F5"/>
    <w:rsid w:val="00F671C1"/>
    <w:rsid w:val="00F67893"/>
    <w:rsid w:val="00F81500"/>
    <w:rsid w:val="00F93238"/>
    <w:rsid w:val="00F963C1"/>
    <w:rsid w:val="00FB29F4"/>
    <w:rsid w:val="00FB41F8"/>
    <w:rsid w:val="00FD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AFDA2A"/>
  <w14:defaultImageDpi w14:val="32767"/>
  <w15:chartTrackingRefBased/>
  <w15:docId w15:val="{E7B272BA-CBD8-4022-A8EB-B856B68B7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B027C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A6A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A6A"/>
    <w:pPr>
      <w:keepNext/>
      <w:keepLines/>
      <w:spacing w:before="240" w:after="40"/>
      <w:outlineLvl w:val="1"/>
    </w:pPr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A6A"/>
    <w:pPr>
      <w:keepNext/>
      <w:keepLines/>
      <w:spacing w:before="120" w:after="40"/>
      <w:outlineLvl w:val="2"/>
    </w:pPr>
    <w:rPr>
      <w:rFonts w:asciiTheme="majorHAnsi" w:eastAsiaTheme="majorEastAsia" w:hAnsiTheme="majorHAnsi" w:cs="Times New Roman (Headings CS)"/>
      <w:b/>
      <w:color w:val="500778" w:themeColor="accent5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66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3A6A"/>
    <w:rPr>
      <w:rFonts w:asciiTheme="majorHAnsi" w:eastAsiaTheme="majorEastAsia" w:hAnsiTheme="majorHAnsi" w:cs="Times New Roman (Headings CS)"/>
      <w:b/>
      <w:color w:val="201547" w:themeColor="text1"/>
      <w:sz w:val="44"/>
      <w:szCs w:val="32"/>
    </w:rPr>
  </w:style>
  <w:style w:type="paragraph" w:customStyle="1" w:styleId="Intro">
    <w:name w:val="Intro"/>
    <w:basedOn w:val="Normal"/>
    <w:qFormat/>
    <w:rsid w:val="00EC6651"/>
    <w:pPr>
      <w:pBdr>
        <w:top w:val="single" w:sz="4" w:space="1" w:color="201547" w:themeColor="text1"/>
      </w:pBdr>
    </w:pPr>
    <w:rPr>
      <w:color w:val="201547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4A3A6A"/>
    <w:rPr>
      <w:rFonts w:asciiTheme="majorHAnsi" w:eastAsiaTheme="majorEastAsia" w:hAnsiTheme="majorHAnsi" w:cs="Times New Roman (Headings CS)"/>
      <w:b/>
      <w:color w:val="004C9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A6A"/>
    <w:rPr>
      <w:rFonts w:asciiTheme="majorHAnsi" w:eastAsiaTheme="majorEastAsia" w:hAnsiTheme="majorHAnsi" w:cs="Times New Roman (Headings CS)"/>
      <w:b/>
      <w:color w:val="500778" w:themeColor="accent5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2E3BED"/>
    <w:pPr>
      <w:numPr>
        <w:numId w:val="15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0DA" w:themeFill="accent1"/>
      </w:tcPr>
    </w:tblStylePr>
    <w:tblStylePr w:type="firstCol">
      <w:rPr>
        <w:color w:val="0090DA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styleId="TOC3">
    <w:name w:val="toc 3"/>
    <w:basedOn w:val="Normal"/>
    <w:next w:val="Normal"/>
    <w:autoRedefine/>
    <w:uiPriority w:val="39"/>
    <w:unhideWhenUsed/>
    <w:rsid w:val="00DA5F30"/>
    <w:pPr>
      <w:spacing w:line="240" w:lineRule="atLeast"/>
      <w:ind w:left="360"/>
    </w:pPr>
    <w:rPr>
      <w:rFonts w:ascii="Arial" w:eastAsiaTheme="minorEastAsia" w:hAnsi="Arial" w:cs="Arial"/>
      <w:szCs w:val="1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A3A6A"/>
    <w:pPr>
      <w:tabs>
        <w:tab w:val="right" w:leader="dot" w:pos="9639"/>
      </w:tabs>
      <w:spacing w:after="100" w:line="240" w:lineRule="atLeast"/>
    </w:pPr>
    <w:rPr>
      <w:rFonts w:ascii="Arial" w:eastAsiaTheme="minorEastAsia" w:hAnsi="Arial" w:cs="Arial"/>
      <w:b/>
      <w:color w:val="004C97" w:themeColor="accent2"/>
      <w:szCs w:val="1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4A3A6A"/>
    <w:pPr>
      <w:spacing w:after="100" w:line="240" w:lineRule="atLeast"/>
      <w:ind w:left="180"/>
    </w:pPr>
    <w:rPr>
      <w:rFonts w:ascii="Arial" w:eastAsiaTheme="minorEastAsia" w:hAnsi="Arial" w:cs="Arial"/>
      <w:color w:val="000000" w:themeColor="text2"/>
      <w:szCs w:val="18"/>
      <w:lang w:val="en-US"/>
    </w:rPr>
  </w:style>
  <w:style w:type="paragraph" w:customStyle="1" w:styleId="Figuretitle">
    <w:name w:val="Figure title"/>
    <w:basedOn w:val="Normal"/>
    <w:qFormat/>
    <w:rsid w:val="00EC6651"/>
    <w:rPr>
      <w:b/>
      <w:color w:val="201547" w:themeColor="text1"/>
      <w:sz w:val="18"/>
      <w:szCs w:val="18"/>
      <w:lang w:val="en-AU"/>
    </w:rPr>
  </w:style>
  <w:style w:type="paragraph" w:styleId="FootnoteText">
    <w:name w:val="footnote text"/>
    <w:basedOn w:val="Normal"/>
    <w:link w:val="FootnoteTextChar"/>
    <w:uiPriority w:val="99"/>
    <w:unhideWhenUsed/>
    <w:rsid w:val="00B211E6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211E6"/>
    <w:rPr>
      <w:rFonts w:ascii="Arial" w:eastAsiaTheme="minorEastAsia" w:hAnsi="Arial" w:cs="Arial"/>
      <w:sz w:val="11"/>
      <w:szCs w:val="11"/>
      <w:lang w:val="en-US"/>
    </w:rPr>
  </w:style>
  <w:style w:type="character" w:styleId="FootnoteReference">
    <w:name w:val="footnote reference"/>
    <w:basedOn w:val="DefaultParagraphFont"/>
    <w:uiPriority w:val="99"/>
    <w:unhideWhenUsed/>
    <w:rsid w:val="004A3A6A"/>
    <w:rPr>
      <w:color w:val="000000" w:themeColor="text2"/>
      <w:sz w:val="13"/>
      <w:szCs w:val="13"/>
      <w:vertAlign w:val="superscript"/>
    </w:rPr>
  </w:style>
  <w:style w:type="paragraph" w:customStyle="1" w:styleId="Covertitle">
    <w:name w:val="Cover title"/>
    <w:basedOn w:val="Normal"/>
    <w:qFormat/>
    <w:rsid w:val="004A3A6A"/>
    <w:pPr>
      <w:spacing w:after="180"/>
    </w:pPr>
    <w:rPr>
      <w:rFonts w:cs="Times New Roman (Body CS)"/>
      <w:b/>
      <w:color w:val="201547" w:themeColor="text1"/>
      <w:sz w:val="48"/>
      <w:lang w:val="en-AU"/>
    </w:rPr>
  </w:style>
  <w:style w:type="paragraph" w:customStyle="1" w:styleId="Coversubtitle">
    <w:name w:val="Cover subtitle"/>
    <w:basedOn w:val="Covertitle"/>
    <w:qFormat/>
    <w:rsid w:val="00A63D55"/>
    <w:rPr>
      <w:b w:val="0"/>
      <w:color w:val="000000" w:themeColor="text2"/>
      <w:sz w:val="36"/>
    </w:rPr>
  </w:style>
  <w:style w:type="paragraph" w:customStyle="1" w:styleId="Alphabetlist">
    <w:name w:val="Alphabet list"/>
    <w:basedOn w:val="Normal"/>
    <w:qFormat/>
    <w:rsid w:val="00D013E1"/>
    <w:pPr>
      <w:numPr>
        <w:numId w:val="17"/>
      </w:numPr>
      <w:ind w:left="568" w:hanging="284"/>
    </w:pPr>
    <w:rPr>
      <w:lang w:val="en-AU"/>
    </w:rPr>
  </w:style>
  <w:style w:type="character" w:styleId="Hyperlink">
    <w:name w:val="Hyperlink"/>
    <w:basedOn w:val="DefaultParagraphFont"/>
    <w:uiPriority w:val="99"/>
    <w:unhideWhenUsed/>
    <w:rsid w:val="00B76BB1"/>
    <w:rPr>
      <w:color w:val="0090DA" w:themeColor="hyperlink"/>
      <w:u w:val="single"/>
    </w:rPr>
  </w:style>
  <w:style w:type="character" w:customStyle="1" w:styleId="apple-converted-space">
    <w:name w:val="apple-converted-space"/>
    <w:basedOn w:val="DefaultParagraphFont"/>
    <w:rsid w:val="007F2207"/>
  </w:style>
  <w:style w:type="character" w:styleId="Strong">
    <w:name w:val="Strong"/>
    <w:basedOn w:val="DefaultParagraphFont"/>
    <w:uiPriority w:val="22"/>
    <w:qFormat/>
    <w:rsid w:val="0089606B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6651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character" w:styleId="IntenseEmphasis">
    <w:name w:val="Intense Emphasis"/>
    <w:basedOn w:val="DefaultParagraphFont"/>
    <w:uiPriority w:val="21"/>
    <w:qFormat/>
    <w:rsid w:val="00EC6651"/>
    <w:rPr>
      <w:i/>
      <w:iCs/>
      <w:color w:val="500778" w:themeColor="accent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6651"/>
    <w:pPr>
      <w:pBdr>
        <w:top w:val="single" w:sz="4" w:space="10" w:color="500778" w:themeColor="accent5"/>
        <w:bottom w:val="single" w:sz="4" w:space="10" w:color="500778" w:themeColor="accent5"/>
      </w:pBdr>
      <w:spacing w:before="360" w:after="360"/>
      <w:ind w:left="864" w:right="864"/>
    </w:pPr>
    <w:rPr>
      <w:i/>
      <w:iCs/>
      <w:color w:val="500778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6651"/>
    <w:rPr>
      <w:i/>
      <w:iCs/>
      <w:color w:val="500778" w:themeColor="accent5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6651"/>
    <w:pPr>
      <w:numPr>
        <w:ilvl w:val="1"/>
      </w:numPr>
      <w:spacing w:after="160"/>
    </w:pPr>
    <w:rPr>
      <w:rFonts w:eastAsiaTheme="minorEastAsia"/>
      <w:color w:val="201547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6651"/>
    <w:rPr>
      <w:rFonts w:eastAsiaTheme="minorEastAsia"/>
      <w:color w:val="201547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EC6651"/>
    <w:rPr>
      <w:i/>
      <w:iCs/>
      <w:color w:val="201547" w:themeColor="text1"/>
    </w:rPr>
  </w:style>
  <w:style w:type="character" w:styleId="SubtleReference">
    <w:name w:val="Subtle Reference"/>
    <w:basedOn w:val="DefaultParagraphFont"/>
    <w:uiPriority w:val="31"/>
    <w:qFormat/>
    <w:rsid w:val="00EC6651"/>
    <w:rPr>
      <w:smallCaps/>
      <w:color w:val="500778" w:themeColor="accent5"/>
    </w:rPr>
  </w:style>
  <w:style w:type="character" w:styleId="IntenseReference">
    <w:name w:val="Intense Reference"/>
    <w:basedOn w:val="DefaultParagraphFont"/>
    <w:uiPriority w:val="32"/>
    <w:qFormat/>
    <w:rsid w:val="00EC6651"/>
    <w:rPr>
      <w:b/>
      <w:bCs/>
      <w:smallCaps/>
      <w:color w:val="201547" w:themeColor="text1"/>
      <w:spacing w:val="5"/>
    </w:rPr>
  </w:style>
  <w:style w:type="paragraph" w:styleId="ListParagraph">
    <w:name w:val="List Paragraph"/>
    <w:basedOn w:val="Normal"/>
    <w:uiPriority w:val="34"/>
    <w:qFormat/>
    <w:rsid w:val="00BD4878"/>
    <w:pPr>
      <w:spacing w:after="160" w:line="259" w:lineRule="auto"/>
      <w:ind w:left="720"/>
      <w:contextualSpacing/>
    </w:pPr>
    <w:rPr>
      <w:szCs w:val="22"/>
      <w:lang w:val="en-AU"/>
    </w:rPr>
  </w:style>
  <w:style w:type="paragraph" w:styleId="Revision">
    <w:name w:val="Revision"/>
    <w:hidden/>
    <w:uiPriority w:val="99"/>
    <w:semiHidden/>
    <w:rsid w:val="00E60B5E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415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15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15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15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1571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70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hools.vic.gov.au/graduate-certificate-education-learning-difficulties-program" TargetMode="External"/><Relationship Id="rId18" Type="http://schemas.openxmlformats.org/officeDocument/2006/relationships/hyperlink" Target="mailto:disability.inclusion@education.vic.gov.au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chools.vic.gov.au/graduate-certificate-education-learning-difficulties-program" TargetMode="External"/><Relationship Id="rId17" Type="http://schemas.openxmlformats.org/officeDocument/2006/relationships/hyperlink" Target="https://vimeo.com/776810239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vic.gov.au/diverse-learners-hub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imeo.com/735625990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vimeo.com/963827536/d1c83dd727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hools.vic.gov.au/inclusion-outreach-coaching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748439\Downloads\23-012%20Disability%20Inclusion_fact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Disability Inclusion">
      <a:dk1>
        <a:srgbClr val="201547"/>
      </a:dk1>
      <a:lt1>
        <a:srgbClr val="FFFFFF"/>
      </a:lt1>
      <a:dk2>
        <a:srgbClr val="000000"/>
      </a:dk2>
      <a:lt2>
        <a:srgbClr val="E7E6E6"/>
      </a:lt2>
      <a:accent1>
        <a:srgbClr val="0090DA"/>
      </a:accent1>
      <a:accent2>
        <a:srgbClr val="004C97"/>
      </a:accent2>
      <a:accent3>
        <a:srgbClr val="009CA6"/>
      </a:accent3>
      <a:accent4>
        <a:srgbClr val="87189D"/>
      </a:accent4>
      <a:accent5>
        <a:srgbClr val="500778"/>
      </a:accent5>
      <a:accent6>
        <a:srgbClr val="E57100"/>
      </a:accent6>
      <a:hlink>
        <a:srgbClr val="0090DA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1D360-3186-4EE2-B7CA-11910899D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F643A7-F850-49E6-98A7-9F279FADDADD}">
  <ds:schemaRefs>
    <ds:schemaRef ds:uri="http://purl.org/dc/elements/1.1/"/>
    <ds:schemaRef ds:uri="http://purl.org/dc/terms/"/>
    <ds:schemaRef ds:uri="http://www.w3.org/XML/1998/namespace"/>
    <ds:schemaRef ds:uri="1258879c-a3d0-4db4-9733-8f84956077e5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c3d69f1-23bd-4b6d-81e1-81f492eab717"/>
  </ds:schemaRefs>
</ds:datastoreItem>
</file>

<file path=customXml/itemProps3.xml><?xml version="1.0" encoding="utf-8"?>
<ds:datastoreItem xmlns:ds="http://schemas.openxmlformats.org/officeDocument/2006/customXml" ds:itemID="{3C4BD1E8-3F10-4BCE-8206-D0D00D1E978F}"/>
</file>

<file path=customXml/itemProps4.xml><?xml version="1.0" encoding="utf-8"?>
<ds:datastoreItem xmlns:ds="http://schemas.openxmlformats.org/officeDocument/2006/customXml" ds:itemID="{55972C23-DA0C-47C2-AF50-90D36DCE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23-012 Disability Inclusion_factsheet template.dotx</Template>
  <TotalTime>14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Tsabasidis, Katrina K</dc:creator>
  <cp:keywords/>
  <dc:description/>
  <cp:lastModifiedBy>Renata Robinson</cp:lastModifiedBy>
  <cp:revision>5</cp:revision>
  <cp:lastPrinted>2023-06-01T05:10:00Z</cp:lastPrinted>
  <dcterms:created xsi:type="dcterms:W3CDTF">2024-10-29T00:16:00Z</dcterms:created>
  <dcterms:modified xsi:type="dcterms:W3CDTF">2024-11-12T06:04:00Z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  <property fmtid="{D5CDD505-2E9C-101B-9397-08002B2CF9AE}" pid="7" name="MediaServiceImageTags">
    <vt:lpwstr/>
  </property>
</Properties>
</file>