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23771" w14:textId="29D8BAF9" w:rsidR="008A01D6" w:rsidRPr="00B40CCD" w:rsidRDefault="008A01D6" w:rsidP="008A01D6">
      <w:pPr>
        <w:pStyle w:val="Covertitle"/>
      </w:pPr>
      <w:r>
        <w:t>Data Snapshot</w:t>
      </w:r>
    </w:p>
    <w:p w14:paraId="43A5CD1B" w14:textId="77777777" w:rsidR="008A01D6" w:rsidRPr="00283FB2" w:rsidRDefault="008A01D6" w:rsidP="008A01D6">
      <w:pPr>
        <w:pStyle w:val="Heading1"/>
        <w:rPr>
          <w:sz w:val="36"/>
          <w:szCs w:val="36"/>
        </w:rPr>
      </w:pPr>
      <w:r w:rsidRPr="00283FB2">
        <w:rPr>
          <w:sz w:val="36"/>
          <w:szCs w:val="36"/>
        </w:rPr>
        <w:fldChar w:fldCharType="begin"/>
      </w:r>
      <w:r w:rsidRPr="00283FB2">
        <w:rPr>
          <w:sz w:val="36"/>
          <w:szCs w:val="36"/>
        </w:rPr>
        <w:instrText xml:space="preserve"> TITLE  \* MERGEFORMAT </w:instrText>
      </w:r>
      <w:r w:rsidRPr="00283FB2">
        <w:rPr>
          <w:sz w:val="36"/>
          <w:szCs w:val="36"/>
        </w:rPr>
        <w:fldChar w:fldCharType="end"/>
      </w:r>
      <w:r w:rsidRPr="00283FB2">
        <w:rPr>
          <w:sz w:val="36"/>
          <w:szCs w:val="36"/>
        </w:rPr>
        <w:fldChar w:fldCharType="begin"/>
      </w:r>
      <w:r w:rsidRPr="00283FB2">
        <w:rPr>
          <w:sz w:val="36"/>
          <w:szCs w:val="36"/>
        </w:rPr>
        <w:instrText xml:space="preserve"> TITLE  \* MERGEFORMAT </w:instrText>
      </w:r>
      <w:r w:rsidRPr="00283FB2">
        <w:rPr>
          <w:sz w:val="36"/>
          <w:szCs w:val="36"/>
        </w:rPr>
        <w:fldChar w:fldCharType="end"/>
      </w:r>
      <w:r w:rsidRPr="00283FB2">
        <w:rPr>
          <w:sz w:val="36"/>
          <w:szCs w:val="36"/>
        </w:rPr>
        <w:t>Attitudes to School Survey (</w:t>
      </w:r>
      <w:proofErr w:type="spellStart"/>
      <w:r w:rsidRPr="00283FB2">
        <w:rPr>
          <w:sz w:val="36"/>
          <w:szCs w:val="36"/>
        </w:rPr>
        <w:t>AtoSS</w:t>
      </w:r>
      <w:proofErr w:type="spellEnd"/>
      <w:r w:rsidRPr="00283FB2">
        <w:rPr>
          <w:sz w:val="36"/>
          <w:szCs w:val="36"/>
        </w:rPr>
        <w:t>) 2025</w:t>
      </w:r>
    </w:p>
    <w:p w14:paraId="4ABA6398" w14:textId="77777777" w:rsidR="008A01D6" w:rsidRPr="001550A2" w:rsidRDefault="008A01D6" w:rsidP="008A01D6">
      <w:pPr>
        <w:pStyle w:val="Heading3"/>
      </w:pPr>
      <w:r w:rsidRPr="001550A2">
        <w:t xml:space="preserve">More than 380,000 Year 4-12 students from 1,541 government schools completed </w:t>
      </w:r>
      <w:proofErr w:type="spellStart"/>
      <w:r w:rsidRPr="001550A2">
        <w:t>AtoSS</w:t>
      </w:r>
      <w:proofErr w:type="spellEnd"/>
      <w:r w:rsidRPr="001550A2">
        <w:t xml:space="preserve"> in 2025.</w:t>
      </w:r>
    </w:p>
    <w:p w14:paraId="6B8B8F70" w14:textId="77777777" w:rsidR="008A01D6" w:rsidRPr="001550A2" w:rsidRDefault="008A01D6" w:rsidP="008A01D6">
      <w:pPr>
        <w:pStyle w:val="Heading3"/>
      </w:pPr>
      <w:r w:rsidRPr="001550A2">
        <w:t xml:space="preserve">2025 saw continued improvement in student perceptions of school and their own wellbeing, building on the improvements seen in 2024. </w:t>
      </w:r>
    </w:p>
    <w:p w14:paraId="640AB7FE" w14:textId="77777777" w:rsidR="008A01D6" w:rsidRPr="00EB1A26" w:rsidRDefault="008A01D6" w:rsidP="008A01D6">
      <w:pPr>
        <w:pStyle w:val="Heading2"/>
        <w:rPr>
          <w:color w:val="C00000"/>
        </w:rPr>
      </w:pPr>
      <w:r w:rsidRPr="00EB1A26">
        <w:rPr>
          <w:color w:val="C00000"/>
        </w:rPr>
        <w:t>Early secondary school students had the largest increases in positive perceptions</w:t>
      </w:r>
    </w:p>
    <w:p w14:paraId="722C5F82" w14:textId="77777777" w:rsidR="0070122A" w:rsidRPr="00026D0E" w:rsidRDefault="0070122A" w:rsidP="0070122A">
      <w:pPr>
        <w:pStyle w:val="ListParagraph"/>
        <w:numPr>
          <w:ilvl w:val="0"/>
          <w:numId w:val="21"/>
        </w:numPr>
        <w:rPr>
          <w:rFonts w:ascii="Arial" w:hAnsi="Arial" w:cs="Arial"/>
        </w:rPr>
      </w:pPr>
      <w:r w:rsidRPr="000F2ADC">
        <w:rPr>
          <w:rFonts w:ascii="Arial" w:hAnsi="Arial" w:cs="Arial"/>
        </w:rPr>
        <w:t xml:space="preserve">Years 4-6: </w:t>
      </w:r>
      <w:r>
        <w:rPr>
          <w:rFonts w:ascii="Arial" w:hAnsi="Arial" w:cs="Arial"/>
        </w:rPr>
        <w:t>94</w:t>
      </w:r>
      <w:r w:rsidRPr="000F2ADC">
        <w:rPr>
          <w:rFonts w:ascii="Arial" w:hAnsi="Arial" w:cs="Arial"/>
        </w:rPr>
        <w:t xml:space="preserve">% of survey factors improved </w:t>
      </w:r>
    </w:p>
    <w:p w14:paraId="31DA785C" w14:textId="77777777" w:rsidR="0070122A" w:rsidRPr="000F2ADC" w:rsidRDefault="0070122A" w:rsidP="0070122A">
      <w:pPr>
        <w:pStyle w:val="ListParagraph"/>
        <w:numPr>
          <w:ilvl w:val="0"/>
          <w:numId w:val="21"/>
        </w:numPr>
        <w:rPr>
          <w:rFonts w:ascii="Arial" w:hAnsi="Arial" w:cs="Arial"/>
        </w:rPr>
      </w:pPr>
      <w:r w:rsidRPr="000F2ADC">
        <w:rPr>
          <w:rFonts w:ascii="Arial" w:hAnsi="Arial" w:cs="Arial"/>
        </w:rPr>
        <w:t xml:space="preserve">Years 7-9: </w:t>
      </w:r>
      <w:r>
        <w:rPr>
          <w:rFonts w:ascii="Arial" w:hAnsi="Arial" w:cs="Arial"/>
        </w:rPr>
        <w:t>97</w:t>
      </w:r>
      <w:r w:rsidRPr="000F2ADC">
        <w:rPr>
          <w:rFonts w:ascii="Arial" w:hAnsi="Arial" w:cs="Arial"/>
        </w:rPr>
        <w:t xml:space="preserve">% of survey factors improved </w:t>
      </w:r>
    </w:p>
    <w:p w14:paraId="0A41724E" w14:textId="77777777" w:rsidR="008A01D6" w:rsidRPr="000F2ADC" w:rsidRDefault="008A01D6" w:rsidP="008A01D6">
      <w:pPr>
        <w:pStyle w:val="ListParagraph"/>
        <w:numPr>
          <w:ilvl w:val="0"/>
          <w:numId w:val="21"/>
        </w:numPr>
        <w:rPr>
          <w:rFonts w:ascii="Arial" w:hAnsi="Arial" w:cs="Arial"/>
        </w:rPr>
      </w:pPr>
      <w:r w:rsidRPr="000F2ADC">
        <w:rPr>
          <w:rFonts w:ascii="Arial" w:hAnsi="Arial" w:cs="Arial"/>
        </w:rPr>
        <w:t xml:space="preserve">Years 10-12: </w:t>
      </w:r>
      <w:r>
        <w:rPr>
          <w:rFonts w:ascii="Arial" w:hAnsi="Arial" w:cs="Arial"/>
        </w:rPr>
        <w:t>91</w:t>
      </w:r>
      <w:r w:rsidRPr="000F2ADC">
        <w:rPr>
          <w:rFonts w:ascii="Arial" w:hAnsi="Arial" w:cs="Arial"/>
        </w:rPr>
        <w:t xml:space="preserve">% of survey factors improved </w:t>
      </w:r>
    </w:p>
    <w:p w14:paraId="17D100DB" w14:textId="77777777" w:rsidR="008A01D6" w:rsidRPr="00EB1A26" w:rsidRDefault="008A01D6" w:rsidP="008A01D6">
      <w:pPr>
        <w:pStyle w:val="Heading2"/>
        <w:rPr>
          <w:color w:val="C00000"/>
        </w:rPr>
      </w:pPr>
      <w:r w:rsidRPr="00EB1A26">
        <w:rPr>
          <w:color w:val="C00000"/>
        </w:rPr>
        <w:t>Attitudes to School</w:t>
      </w:r>
    </w:p>
    <w:p w14:paraId="481A9751" w14:textId="77777777" w:rsidR="008A01D6" w:rsidRPr="00425117" w:rsidRDefault="008A01D6" w:rsidP="008A01D6">
      <w:pPr>
        <w:rPr>
          <w:sz w:val="22"/>
          <w:szCs w:val="22"/>
        </w:rPr>
      </w:pPr>
      <w:r w:rsidRPr="00425117">
        <w:rPr>
          <w:sz w:val="22"/>
          <w:szCs w:val="22"/>
        </w:rPr>
        <w:t xml:space="preserve">2025 </w:t>
      </w:r>
      <w:proofErr w:type="spellStart"/>
      <w:r w:rsidRPr="00425117">
        <w:rPr>
          <w:sz w:val="22"/>
          <w:szCs w:val="22"/>
        </w:rPr>
        <w:t>AtoSS</w:t>
      </w:r>
      <w:proofErr w:type="spellEnd"/>
      <w:r w:rsidRPr="00425117">
        <w:rPr>
          <w:sz w:val="22"/>
          <w:szCs w:val="22"/>
        </w:rPr>
        <w:t xml:space="preserve"> continued the improvements seen across most survey factors in 2024.</w:t>
      </w:r>
    </w:p>
    <w:p w14:paraId="3F2BDC63" w14:textId="3177A04C" w:rsidR="008A01D6" w:rsidRPr="00425117" w:rsidRDefault="008A01D6" w:rsidP="008A01D6">
      <w:pPr>
        <w:rPr>
          <w:sz w:val="22"/>
          <w:szCs w:val="22"/>
        </w:rPr>
      </w:pPr>
      <w:r w:rsidRPr="00425117">
        <w:rPr>
          <w:sz w:val="22"/>
          <w:szCs w:val="22"/>
        </w:rPr>
        <w:t xml:space="preserve">However, most survey factors remain less positive than prior to </w:t>
      </w:r>
      <w:r w:rsidR="0070122A">
        <w:rPr>
          <w:sz w:val="22"/>
          <w:szCs w:val="22"/>
        </w:rPr>
        <w:t xml:space="preserve">the </w:t>
      </w:r>
      <w:r w:rsidRPr="00425117">
        <w:rPr>
          <w:sz w:val="22"/>
          <w:szCs w:val="22"/>
        </w:rPr>
        <w:t>COVID-19 pandemic.</w:t>
      </w:r>
    </w:p>
    <w:p w14:paraId="10B29344" w14:textId="77777777" w:rsidR="008A01D6" w:rsidRDefault="008A01D6" w:rsidP="008A01D6">
      <w:pPr>
        <w:rPr>
          <w:sz w:val="22"/>
          <w:szCs w:val="22"/>
        </w:rPr>
      </w:pPr>
      <w:r w:rsidRPr="00425117">
        <w:rPr>
          <w:b/>
          <w:bCs/>
          <w:sz w:val="22"/>
          <w:szCs w:val="22"/>
        </w:rPr>
        <w:t>Gains from 2024</w:t>
      </w:r>
      <w:r>
        <w:rPr>
          <w:sz w:val="22"/>
          <w:szCs w:val="22"/>
        </w:rPr>
        <w:t>:</w:t>
      </w:r>
    </w:p>
    <w:p w14:paraId="2DC84E41" w14:textId="77777777" w:rsidR="008A01D6" w:rsidRPr="00A053EA" w:rsidRDefault="008A01D6" w:rsidP="008A01D6">
      <w:pPr>
        <w:pStyle w:val="ListParagraph"/>
        <w:numPr>
          <w:ilvl w:val="0"/>
          <w:numId w:val="22"/>
        </w:numPr>
        <w:ind w:left="709"/>
      </w:pPr>
      <w:r w:rsidRPr="00A053EA">
        <w:t xml:space="preserve">Effective teaching </w:t>
      </w:r>
      <w:proofErr w:type="gramStart"/>
      <w:r w:rsidRPr="00A053EA">
        <w:t>practice  -</w:t>
      </w:r>
      <w:proofErr w:type="gramEnd"/>
      <w:r w:rsidRPr="00A053EA">
        <w:t xml:space="preserve"> All factors</w:t>
      </w:r>
    </w:p>
    <w:p w14:paraId="786ED014" w14:textId="77777777" w:rsidR="008A01D6" w:rsidRPr="00A053EA" w:rsidRDefault="008A01D6" w:rsidP="008A01D6">
      <w:pPr>
        <w:pStyle w:val="ListParagraph"/>
        <w:numPr>
          <w:ilvl w:val="0"/>
          <w:numId w:val="22"/>
        </w:numPr>
        <w:ind w:left="709"/>
      </w:pPr>
      <w:r w:rsidRPr="00A053EA">
        <w:t>Teacher-student relations - All factors</w:t>
      </w:r>
    </w:p>
    <w:p w14:paraId="4E317F82" w14:textId="77777777" w:rsidR="008A01D6" w:rsidRPr="00EB1A26" w:rsidRDefault="008A01D6" w:rsidP="008A01D6">
      <w:pPr>
        <w:pStyle w:val="Heading2"/>
        <w:rPr>
          <w:color w:val="C00000"/>
        </w:rPr>
      </w:pPr>
      <w:r w:rsidRPr="00EB1A26">
        <w:rPr>
          <w:color w:val="C00000"/>
        </w:rPr>
        <w:t>Health and Wellbeing</w:t>
      </w:r>
    </w:p>
    <w:p w14:paraId="5BF57BF6" w14:textId="54019461" w:rsidR="008A01D6" w:rsidRPr="00425117" w:rsidRDefault="008A01D6" w:rsidP="008A01D6">
      <w:pPr>
        <w:rPr>
          <w:b/>
          <w:bCs/>
          <w:sz w:val="22"/>
          <w:szCs w:val="22"/>
        </w:rPr>
      </w:pPr>
      <w:r w:rsidRPr="00425117">
        <w:rPr>
          <w:b/>
          <w:bCs/>
          <w:sz w:val="22"/>
          <w:szCs w:val="22"/>
        </w:rPr>
        <w:t>More students report feeling:</w:t>
      </w:r>
    </w:p>
    <w:p w14:paraId="1330E18A" w14:textId="465023EF" w:rsidR="008A01D6" w:rsidRPr="00EB1A26" w:rsidRDefault="008A01D6" w:rsidP="008A01D6">
      <w:pPr>
        <w:rPr>
          <w:sz w:val="22"/>
          <w:szCs w:val="22"/>
        </w:rPr>
      </w:pPr>
      <w:r w:rsidRPr="00425117">
        <w:rPr>
          <w:sz w:val="22"/>
          <w:szCs w:val="22"/>
        </w:rPr>
        <w:t xml:space="preserve">• Greater life satisfaction </w:t>
      </w:r>
      <w:r w:rsidRPr="00425117">
        <w:rPr>
          <w:sz w:val="22"/>
          <w:szCs w:val="22"/>
        </w:rPr>
        <w:br/>
        <w:t>• Greater resilience</w:t>
      </w:r>
      <w:r w:rsidRPr="00425117">
        <w:rPr>
          <w:sz w:val="22"/>
          <w:szCs w:val="22"/>
        </w:rPr>
        <w:br/>
        <w:t>• Improved physical health</w:t>
      </w:r>
      <w:r w:rsidRPr="00425117">
        <w:rPr>
          <w:sz w:val="22"/>
          <w:szCs w:val="22"/>
        </w:rPr>
        <w:br/>
        <w:t>• Easier access to health services.</w:t>
      </w:r>
    </w:p>
    <w:p w14:paraId="5549268D" w14:textId="77777777" w:rsidR="008A01D6" w:rsidRPr="00EB1A26" w:rsidRDefault="008A01D6" w:rsidP="008A01D6">
      <w:pPr>
        <w:rPr>
          <w:b/>
          <w:bCs/>
          <w:sz w:val="22"/>
          <w:szCs w:val="22"/>
        </w:rPr>
      </w:pPr>
      <w:r w:rsidRPr="00EB1A26">
        <w:rPr>
          <w:b/>
          <w:bCs/>
          <w:sz w:val="22"/>
          <w:szCs w:val="22"/>
        </w:rPr>
        <w:t>Gains from 2024:</w:t>
      </w:r>
    </w:p>
    <w:p w14:paraId="773DC381" w14:textId="77777777" w:rsidR="0070122A" w:rsidRPr="00283FB2" w:rsidRDefault="0070122A" w:rsidP="0070122A">
      <w:pPr>
        <w:pStyle w:val="ListParagraph"/>
        <w:numPr>
          <w:ilvl w:val="0"/>
          <w:numId w:val="23"/>
        </w:numPr>
        <w:rPr>
          <w:color w:val="C00000"/>
        </w:rPr>
      </w:pPr>
      <w:r w:rsidRPr="00EB1A26">
        <w:rPr>
          <w:rFonts w:ascii="Arial" w:hAnsi="Arial" w:cs="Arial"/>
        </w:rPr>
        <w:t xml:space="preserve">Years 4-6: All </w:t>
      </w:r>
      <w:r>
        <w:rPr>
          <w:rFonts w:ascii="Arial" w:hAnsi="Arial" w:cs="Arial"/>
        </w:rPr>
        <w:t xml:space="preserve">health and wellbeing </w:t>
      </w:r>
      <w:r w:rsidRPr="00EB1A26">
        <w:rPr>
          <w:rFonts w:ascii="Arial" w:hAnsi="Arial" w:cs="Arial"/>
        </w:rPr>
        <w:t xml:space="preserve">factors improved </w:t>
      </w:r>
    </w:p>
    <w:p w14:paraId="630B88CF" w14:textId="77777777" w:rsidR="0070122A" w:rsidRPr="00EB1A26" w:rsidRDefault="0070122A" w:rsidP="0070122A">
      <w:pPr>
        <w:pStyle w:val="ListParagraph"/>
        <w:numPr>
          <w:ilvl w:val="0"/>
          <w:numId w:val="23"/>
        </w:numPr>
        <w:rPr>
          <w:rFonts w:ascii="Arial" w:hAnsi="Arial" w:cs="Arial"/>
        </w:rPr>
      </w:pPr>
      <w:r w:rsidRPr="00EB1A26">
        <w:rPr>
          <w:rFonts w:ascii="Arial" w:hAnsi="Arial" w:cs="Arial"/>
        </w:rPr>
        <w:t xml:space="preserve">Years 7-9: 93% of </w:t>
      </w:r>
      <w:r>
        <w:rPr>
          <w:rFonts w:ascii="Arial" w:hAnsi="Arial" w:cs="Arial"/>
        </w:rPr>
        <w:t>health and wellbeing</w:t>
      </w:r>
      <w:r w:rsidRPr="00EB1A26">
        <w:rPr>
          <w:rFonts w:ascii="Arial" w:hAnsi="Arial" w:cs="Arial"/>
        </w:rPr>
        <w:t xml:space="preserve"> factors improved </w:t>
      </w:r>
    </w:p>
    <w:p w14:paraId="7258CAA2" w14:textId="4D9823F2" w:rsidR="008A01D6" w:rsidRPr="00EB1A26" w:rsidRDefault="008A01D6" w:rsidP="008A01D6">
      <w:pPr>
        <w:pStyle w:val="ListParagraph"/>
        <w:numPr>
          <w:ilvl w:val="0"/>
          <w:numId w:val="23"/>
        </w:numPr>
        <w:rPr>
          <w:rFonts w:ascii="Arial" w:hAnsi="Arial" w:cs="Arial"/>
        </w:rPr>
      </w:pPr>
      <w:r w:rsidRPr="00EB1A26">
        <w:rPr>
          <w:rFonts w:ascii="Arial" w:hAnsi="Arial" w:cs="Arial"/>
        </w:rPr>
        <w:t xml:space="preserve">Years 10-12: 80% of </w:t>
      </w:r>
      <w:r w:rsidR="0070122A">
        <w:rPr>
          <w:rFonts w:ascii="Arial" w:hAnsi="Arial" w:cs="Arial"/>
        </w:rPr>
        <w:t>health and wellbeing</w:t>
      </w:r>
      <w:r w:rsidRPr="00EB1A26">
        <w:rPr>
          <w:rFonts w:ascii="Arial" w:hAnsi="Arial" w:cs="Arial"/>
        </w:rPr>
        <w:t xml:space="preserve"> factors improved </w:t>
      </w:r>
    </w:p>
    <w:p w14:paraId="2C731D0B" w14:textId="1FAFD5A8" w:rsidR="008A01D6" w:rsidRPr="00EB1A26" w:rsidRDefault="008A01D6" w:rsidP="00283FB2">
      <w:pPr>
        <w:pStyle w:val="Heading1"/>
      </w:pPr>
      <w:r w:rsidRPr="00EB1A26">
        <w:t xml:space="preserve">Student safety at school and online </w:t>
      </w:r>
    </w:p>
    <w:p w14:paraId="71D4264B" w14:textId="1754D0B2" w:rsidR="008D3A0D" w:rsidRPr="00283FB2" w:rsidRDefault="008A01D6" w:rsidP="008D3A0D">
      <w:pPr>
        <w:rPr>
          <w:sz w:val="22"/>
          <w:szCs w:val="22"/>
        </w:rPr>
      </w:pPr>
      <w:r w:rsidRPr="008D3A0D">
        <w:rPr>
          <w:b/>
          <w:bCs/>
          <w:sz w:val="22"/>
          <w:szCs w:val="22"/>
        </w:rPr>
        <w:t>At school, most students don’t experience</w:t>
      </w:r>
      <w:r w:rsidR="008D3A0D" w:rsidRPr="008D3A0D">
        <w:rPr>
          <w:b/>
          <w:bCs/>
          <w:sz w:val="22"/>
          <w:szCs w:val="22"/>
        </w:rPr>
        <w:t xml:space="preserve"> </w:t>
      </w:r>
      <w:r w:rsidR="008D3A0D" w:rsidRPr="008D3A0D">
        <w:rPr>
          <w:sz w:val="22"/>
          <w:szCs w:val="22"/>
        </w:rPr>
        <w:t>c</w:t>
      </w:r>
      <w:r w:rsidRPr="008D3A0D">
        <w:rPr>
          <w:sz w:val="22"/>
          <w:szCs w:val="22"/>
        </w:rPr>
        <w:t>yberbullying</w:t>
      </w:r>
      <w:r w:rsidR="008D3A0D" w:rsidRPr="008D3A0D">
        <w:rPr>
          <w:b/>
          <w:bCs/>
          <w:sz w:val="22"/>
          <w:szCs w:val="22"/>
        </w:rPr>
        <w:t xml:space="preserve">, </w:t>
      </w:r>
      <w:r w:rsidR="008D3A0D" w:rsidRPr="008D3A0D">
        <w:rPr>
          <w:sz w:val="22"/>
          <w:szCs w:val="22"/>
        </w:rPr>
        <w:t>b</w:t>
      </w:r>
      <w:r w:rsidRPr="008D3A0D">
        <w:rPr>
          <w:sz w:val="22"/>
          <w:szCs w:val="22"/>
        </w:rPr>
        <w:t>ullying</w:t>
      </w:r>
      <w:r w:rsidR="008D3A0D" w:rsidRPr="008D3A0D">
        <w:rPr>
          <w:b/>
          <w:bCs/>
          <w:sz w:val="22"/>
          <w:szCs w:val="22"/>
        </w:rPr>
        <w:t xml:space="preserve"> or </w:t>
      </w:r>
      <w:r w:rsidR="008D3A0D" w:rsidRPr="008D3A0D">
        <w:rPr>
          <w:sz w:val="22"/>
          <w:szCs w:val="22"/>
        </w:rPr>
        <w:t>r</w:t>
      </w:r>
      <w:r w:rsidRPr="008D3A0D">
        <w:rPr>
          <w:sz w:val="22"/>
          <w:szCs w:val="22"/>
        </w:rPr>
        <w:t>acism</w:t>
      </w:r>
      <w:r w:rsidR="008D3A0D" w:rsidRPr="008D3A0D">
        <w:rPr>
          <w:sz w:val="22"/>
          <w:szCs w:val="22"/>
        </w:rPr>
        <w:t>.</w:t>
      </w:r>
    </w:p>
    <w:p w14:paraId="76A17464" w14:textId="77777777" w:rsidR="008A01D6" w:rsidRPr="00425117" w:rsidRDefault="008A01D6" w:rsidP="00425117">
      <w:pPr>
        <w:pStyle w:val="ListParagraph"/>
        <w:numPr>
          <w:ilvl w:val="0"/>
          <w:numId w:val="25"/>
        </w:numPr>
        <w:rPr>
          <w:rFonts w:ascii="Arial" w:hAnsi="Arial" w:cs="Arial"/>
        </w:rPr>
      </w:pPr>
      <w:r w:rsidRPr="00425117">
        <w:rPr>
          <w:rFonts w:ascii="Arial" w:hAnsi="Arial" w:cs="Arial"/>
        </w:rPr>
        <w:t>In 2025 a smaller percentage of students reported experiences of bullying.</w:t>
      </w:r>
    </w:p>
    <w:p w14:paraId="2AFB2554" w14:textId="77777777" w:rsidR="008A01D6" w:rsidRPr="00425117" w:rsidRDefault="008A01D6" w:rsidP="00425117">
      <w:pPr>
        <w:pStyle w:val="ListParagraph"/>
        <w:numPr>
          <w:ilvl w:val="0"/>
          <w:numId w:val="25"/>
        </w:numPr>
        <w:rPr>
          <w:rFonts w:ascii="Arial" w:hAnsi="Arial" w:cs="Arial"/>
        </w:rPr>
      </w:pPr>
      <w:r w:rsidRPr="00425117">
        <w:rPr>
          <w:rFonts w:ascii="Arial" w:hAnsi="Arial" w:cs="Arial"/>
        </w:rPr>
        <w:t>More students said they knew what to do if they experienced racism.</w:t>
      </w:r>
    </w:p>
    <w:p w14:paraId="7FD3CADF" w14:textId="77777777" w:rsidR="008A01D6" w:rsidRPr="00425117" w:rsidRDefault="008A01D6" w:rsidP="00425117">
      <w:pPr>
        <w:pStyle w:val="ListParagraph"/>
        <w:numPr>
          <w:ilvl w:val="0"/>
          <w:numId w:val="25"/>
        </w:numPr>
        <w:rPr>
          <w:rFonts w:ascii="Arial" w:hAnsi="Arial" w:cs="Arial"/>
          <w:position w:val="4"/>
        </w:rPr>
      </w:pPr>
      <w:r w:rsidRPr="00425117">
        <w:rPr>
          <w:rFonts w:ascii="Arial" w:hAnsi="Arial" w:cs="Arial"/>
          <w:position w:val="4"/>
        </w:rPr>
        <w:t xml:space="preserve">Fewer students in primary and early secondary experienced racism compared to 2024. </w:t>
      </w:r>
    </w:p>
    <w:p w14:paraId="20535E0A" w14:textId="144B4A55" w:rsidR="00283FB2" w:rsidRPr="00283FB2" w:rsidRDefault="008A01D6" w:rsidP="00283FB2">
      <w:pPr>
        <w:pStyle w:val="ListParagraph"/>
        <w:numPr>
          <w:ilvl w:val="0"/>
          <w:numId w:val="25"/>
        </w:numPr>
        <w:rPr>
          <w:rFonts w:ascii="Arial" w:hAnsi="Arial" w:cs="Arial"/>
        </w:rPr>
      </w:pPr>
      <w:r w:rsidRPr="00425117">
        <w:rPr>
          <w:rFonts w:ascii="Arial" w:hAnsi="Arial" w:cs="Arial"/>
        </w:rPr>
        <w:t>The department’s Bully Stoppers online toolkit supports schools, parents and carers, and students to work together to prevent and respond to bullying, including cyberbullying.</w:t>
      </w:r>
    </w:p>
    <w:p w14:paraId="01F87D5E" w14:textId="296421AB" w:rsidR="008A01D6" w:rsidRPr="00E60506" w:rsidRDefault="00283FB2" w:rsidP="008A01D6">
      <w:pPr>
        <w:pStyle w:val="Heading2"/>
        <w:rPr>
          <w:color w:val="C00000"/>
        </w:rPr>
      </w:pPr>
      <w:r>
        <w:rPr>
          <w:color w:val="C00000"/>
        </w:rPr>
        <w:lastRenderedPageBreak/>
        <w:br/>
      </w:r>
      <w:r w:rsidR="008A01D6" w:rsidRPr="00E60506">
        <w:rPr>
          <w:color w:val="C00000"/>
        </w:rPr>
        <w:t>Attitudes to School</w:t>
      </w:r>
    </w:p>
    <w:p w14:paraId="34EE37F2" w14:textId="77777777" w:rsidR="008A01D6" w:rsidRPr="00CD0C81" w:rsidRDefault="008A01D6" w:rsidP="008A01D6">
      <w:pPr>
        <w:pStyle w:val="FootnoteText"/>
        <w:rPr>
          <w:rStyle w:val="FootnoteReference"/>
        </w:rPr>
      </w:pPr>
    </w:p>
    <w:tbl>
      <w:tblPr>
        <w:tblStyle w:val="TableGrid"/>
        <w:tblW w:w="0" w:type="auto"/>
        <w:tblLook w:val="04A0" w:firstRow="1" w:lastRow="0" w:firstColumn="1" w:lastColumn="0" w:noHBand="0" w:noVBand="1"/>
      </w:tblPr>
      <w:tblGrid>
        <w:gridCol w:w="3005"/>
        <w:gridCol w:w="3005"/>
        <w:gridCol w:w="3006"/>
      </w:tblGrid>
      <w:tr w:rsidR="008A01D6" w14:paraId="6636BAF4" w14:textId="77777777" w:rsidTr="005F29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31E50C9E" w14:textId="77777777" w:rsidR="008A01D6" w:rsidRDefault="008A01D6" w:rsidP="005F2993">
            <w:pPr>
              <w:pStyle w:val="Heading4"/>
              <w:rPr>
                <w:rStyle w:val="A4"/>
              </w:rPr>
            </w:pPr>
            <w:r w:rsidRPr="009B62A6">
              <w:t>Students have a sense of belonging at their school</w:t>
            </w:r>
          </w:p>
        </w:tc>
        <w:tc>
          <w:tcPr>
            <w:tcW w:w="3005" w:type="dxa"/>
          </w:tcPr>
          <w:p w14:paraId="3B21E1BD" w14:textId="77777777" w:rsidR="008A01D6" w:rsidRDefault="008A01D6" w:rsidP="005F2993">
            <w:pPr>
              <w:cnfStyle w:val="100000000000" w:firstRow="1" w:lastRow="0" w:firstColumn="0" w:lastColumn="0" w:oddVBand="0" w:evenVBand="0" w:oddHBand="0" w:evenHBand="0" w:firstRowFirstColumn="0" w:firstRowLastColumn="0" w:lastRowFirstColumn="0" w:lastRowLastColumn="0"/>
              <w:rPr>
                <w:rStyle w:val="A4"/>
              </w:rPr>
            </w:pPr>
          </w:p>
        </w:tc>
        <w:tc>
          <w:tcPr>
            <w:tcW w:w="3006" w:type="dxa"/>
          </w:tcPr>
          <w:p w14:paraId="1DDDEF6C" w14:textId="77777777" w:rsidR="008A01D6" w:rsidRDefault="008A01D6" w:rsidP="005F2993">
            <w:pPr>
              <w:cnfStyle w:val="100000000000" w:firstRow="1" w:lastRow="0" w:firstColumn="0" w:lastColumn="0" w:oddVBand="0" w:evenVBand="0" w:oddHBand="0" w:evenHBand="0" w:firstRowFirstColumn="0" w:firstRowLastColumn="0" w:lastRowFirstColumn="0" w:lastRowLastColumn="0"/>
              <w:rPr>
                <w:rStyle w:val="A4"/>
              </w:rPr>
            </w:pPr>
          </w:p>
        </w:tc>
      </w:tr>
      <w:tr w:rsidR="008A01D6" w14:paraId="07D5C61E" w14:textId="77777777" w:rsidTr="005F2993">
        <w:tc>
          <w:tcPr>
            <w:cnfStyle w:val="001000000000" w:firstRow="0" w:lastRow="0" w:firstColumn="1" w:lastColumn="0" w:oddVBand="0" w:evenVBand="0" w:oddHBand="0" w:evenHBand="0" w:firstRowFirstColumn="0" w:firstRowLastColumn="0" w:lastRowFirstColumn="0" w:lastRowLastColumn="0"/>
            <w:tcW w:w="3005" w:type="dxa"/>
          </w:tcPr>
          <w:p w14:paraId="5CAF0FBC" w14:textId="77777777" w:rsidR="008A01D6" w:rsidRPr="004829CD" w:rsidRDefault="008A01D6" w:rsidP="005F2993">
            <w:r w:rsidRPr="004829CD">
              <w:rPr>
                <w:rStyle w:val="A4"/>
              </w:rPr>
              <w:t>Year</w:t>
            </w:r>
          </w:p>
        </w:tc>
        <w:tc>
          <w:tcPr>
            <w:tcW w:w="3005" w:type="dxa"/>
          </w:tcPr>
          <w:p w14:paraId="42FB8B1E" w14:textId="77777777" w:rsidR="008A01D6" w:rsidRPr="004829CD" w:rsidRDefault="008A01D6" w:rsidP="005F2993">
            <w:pPr>
              <w:cnfStyle w:val="000000000000" w:firstRow="0" w:lastRow="0" w:firstColumn="0" w:lastColumn="0" w:oddVBand="0" w:evenVBand="0" w:oddHBand="0" w:evenHBand="0" w:firstRowFirstColumn="0" w:firstRowLastColumn="0" w:lastRowFirstColumn="0" w:lastRowLastColumn="0"/>
            </w:pPr>
            <w:r w:rsidRPr="004829CD">
              <w:rPr>
                <w:rStyle w:val="A4"/>
              </w:rPr>
              <w:t>202</w:t>
            </w:r>
            <w:r>
              <w:rPr>
                <w:rStyle w:val="A4"/>
              </w:rPr>
              <w:t>5</w:t>
            </w:r>
            <w:r w:rsidRPr="004829CD">
              <w:rPr>
                <w:rStyle w:val="A4"/>
              </w:rPr>
              <w:t xml:space="preserve"> result</w:t>
            </w:r>
          </w:p>
        </w:tc>
        <w:tc>
          <w:tcPr>
            <w:tcW w:w="3006" w:type="dxa"/>
          </w:tcPr>
          <w:p w14:paraId="4714E659" w14:textId="77777777" w:rsidR="008A01D6" w:rsidRPr="004829CD" w:rsidRDefault="008A01D6" w:rsidP="005F2993">
            <w:pPr>
              <w:cnfStyle w:val="000000000000" w:firstRow="0" w:lastRow="0" w:firstColumn="0" w:lastColumn="0" w:oddVBand="0" w:evenVBand="0" w:oddHBand="0" w:evenHBand="0" w:firstRowFirstColumn="0" w:firstRowLastColumn="0" w:lastRowFirstColumn="0" w:lastRowLastColumn="0"/>
            </w:pPr>
            <w:r w:rsidRPr="004829CD">
              <w:rPr>
                <w:rStyle w:val="A4"/>
              </w:rPr>
              <w:t>Change since 202</w:t>
            </w:r>
            <w:r>
              <w:rPr>
                <w:rStyle w:val="A4"/>
              </w:rPr>
              <w:t>4</w:t>
            </w:r>
          </w:p>
        </w:tc>
      </w:tr>
      <w:tr w:rsidR="008A01D6" w:rsidRPr="004829CD" w14:paraId="3F7171BC" w14:textId="77777777" w:rsidTr="005F2993">
        <w:tc>
          <w:tcPr>
            <w:cnfStyle w:val="001000000000" w:firstRow="0" w:lastRow="0" w:firstColumn="1" w:lastColumn="0" w:oddVBand="0" w:evenVBand="0" w:oddHBand="0" w:evenHBand="0" w:firstRowFirstColumn="0" w:firstRowLastColumn="0" w:lastRowFirstColumn="0" w:lastRowLastColumn="0"/>
            <w:tcW w:w="3005" w:type="dxa"/>
          </w:tcPr>
          <w:p w14:paraId="2F1E21F3" w14:textId="77777777" w:rsidR="008A01D6" w:rsidRPr="00EB1A26" w:rsidRDefault="008A01D6" w:rsidP="005F2993">
            <w:pPr>
              <w:rPr>
                <w:sz w:val="22"/>
                <w:szCs w:val="22"/>
              </w:rPr>
            </w:pPr>
            <w:r w:rsidRPr="00EB1A26">
              <w:rPr>
                <w:rStyle w:val="A2"/>
                <w:sz w:val="22"/>
                <w:szCs w:val="22"/>
              </w:rPr>
              <w:t>4 to 6</w:t>
            </w:r>
          </w:p>
        </w:tc>
        <w:tc>
          <w:tcPr>
            <w:tcW w:w="3005" w:type="dxa"/>
            <w:vAlign w:val="center"/>
          </w:tcPr>
          <w:p w14:paraId="320931D5" w14:textId="77777777" w:rsidR="008A01D6" w:rsidRPr="00EB1A26" w:rsidRDefault="008A01D6" w:rsidP="005F2993">
            <w:pPr>
              <w:cnfStyle w:val="000000000000" w:firstRow="0" w:lastRow="0" w:firstColumn="0" w:lastColumn="0" w:oddVBand="0" w:evenVBand="0" w:oddHBand="0" w:evenHBand="0" w:firstRowFirstColumn="0" w:firstRowLastColumn="0" w:lastRowFirstColumn="0" w:lastRowLastColumn="0"/>
              <w:rPr>
                <w:sz w:val="22"/>
                <w:szCs w:val="22"/>
              </w:rPr>
            </w:pPr>
            <w:r w:rsidRPr="00EB1A26">
              <w:rPr>
                <w:rFonts w:cs="VIC"/>
                <w:b/>
                <w:bCs/>
                <w:sz w:val="22"/>
                <w:szCs w:val="22"/>
              </w:rPr>
              <w:t>77.0%</w:t>
            </w:r>
          </w:p>
        </w:tc>
        <w:tc>
          <w:tcPr>
            <w:tcW w:w="3006" w:type="dxa"/>
            <w:vAlign w:val="center"/>
          </w:tcPr>
          <w:p w14:paraId="25C987F4" w14:textId="77777777" w:rsidR="008A01D6" w:rsidRPr="00EB1A26" w:rsidRDefault="008A01D6" w:rsidP="005F2993">
            <w:pPr>
              <w:cnfStyle w:val="000000000000" w:firstRow="0" w:lastRow="0" w:firstColumn="0" w:lastColumn="0" w:oddVBand="0" w:evenVBand="0" w:oddHBand="0" w:evenHBand="0" w:firstRowFirstColumn="0" w:firstRowLastColumn="0" w:lastRowFirstColumn="0" w:lastRowLastColumn="0"/>
              <w:rPr>
                <w:sz w:val="22"/>
                <w:szCs w:val="22"/>
              </w:rPr>
            </w:pPr>
            <w:r w:rsidRPr="00EB1A26">
              <w:rPr>
                <w:sz w:val="22"/>
                <w:szCs w:val="22"/>
              </w:rPr>
              <w:t>0.2 pp (improving)</w:t>
            </w:r>
          </w:p>
        </w:tc>
      </w:tr>
      <w:tr w:rsidR="008A01D6" w:rsidRPr="004829CD" w14:paraId="3BB2849D" w14:textId="77777777" w:rsidTr="005F2993">
        <w:tc>
          <w:tcPr>
            <w:cnfStyle w:val="001000000000" w:firstRow="0" w:lastRow="0" w:firstColumn="1" w:lastColumn="0" w:oddVBand="0" w:evenVBand="0" w:oddHBand="0" w:evenHBand="0" w:firstRowFirstColumn="0" w:firstRowLastColumn="0" w:lastRowFirstColumn="0" w:lastRowLastColumn="0"/>
            <w:tcW w:w="3005" w:type="dxa"/>
          </w:tcPr>
          <w:p w14:paraId="7E2507D1" w14:textId="77777777" w:rsidR="008A01D6" w:rsidRPr="00EB1A26" w:rsidRDefault="008A01D6" w:rsidP="005F2993">
            <w:pPr>
              <w:rPr>
                <w:sz w:val="22"/>
                <w:szCs w:val="22"/>
              </w:rPr>
            </w:pPr>
            <w:r w:rsidRPr="00EB1A26">
              <w:rPr>
                <w:rStyle w:val="A2"/>
                <w:sz w:val="22"/>
                <w:szCs w:val="22"/>
              </w:rPr>
              <w:t>7 to 9</w:t>
            </w:r>
          </w:p>
        </w:tc>
        <w:tc>
          <w:tcPr>
            <w:tcW w:w="3005" w:type="dxa"/>
            <w:vAlign w:val="center"/>
          </w:tcPr>
          <w:p w14:paraId="6DA9EAEA" w14:textId="77777777" w:rsidR="008A01D6" w:rsidRPr="00EB1A26" w:rsidRDefault="008A01D6" w:rsidP="005F2993">
            <w:pPr>
              <w:cnfStyle w:val="000000000000" w:firstRow="0" w:lastRow="0" w:firstColumn="0" w:lastColumn="0" w:oddVBand="0" w:evenVBand="0" w:oddHBand="0" w:evenHBand="0" w:firstRowFirstColumn="0" w:firstRowLastColumn="0" w:lastRowFirstColumn="0" w:lastRowLastColumn="0"/>
              <w:rPr>
                <w:sz w:val="22"/>
                <w:szCs w:val="22"/>
              </w:rPr>
            </w:pPr>
            <w:r w:rsidRPr="00EB1A26">
              <w:rPr>
                <w:rFonts w:cs="VIC"/>
                <w:b/>
                <w:bCs/>
                <w:sz w:val="22"/>
                <w:szCs w:val="22"/>
              </w:rPr>
              <w:t>50.2%</w:t>
            </w:r>
          </w:p>
        </w:tc>
        <w:tc>
          <w:tcPr>
            <w:tcW w:w="3006" w:type="dxa"/>
            <w:vAlign w:val="center"/>
          </w:tcPr>
          <w:p w14:paraId="2AA5F4F1" w14:textId="77777777" w:rsidR="008A01D6" w:rsidRPr="00EB1A26" w:rsidRDefault="008A01D6" w:rsidP="005F2993">
            <w:pPr>
              <w:cnfStyle w:val="000000000000" w:firstRow="0" w:lastRow="0" w:firstColumn="0" w:lastColumn="0" w:oddVBand="0" w:evenVBand="0" w:oddHBand="0" w:evenHBand="0" w:firstRowFirstColumn="0" w:firstRowLastColumn="0" w:lastRowFirstColumn="0" w:lastRowLastColumn="0"/>
              <w:rPr>
                <w:sz w:val="22"/>
                <w:szCs w:val="22"/>
              </w:rPr>
            </w:pPr>
            <w:r w:rsidRPr="00EB1A26">
              <w:rPr>
                <w:sz w:val="22"/>
                <w:szCs w:val="22"/>
              </w:rPr>
              <w:t>3.2 pp (improving)</w:t>
            </w:r>
          </w:p>
        </w:tc>
      </w:tr>
      <w:tr w:rsidR="008A01D6" w:rsidRPr="004829CD" w14:paraId="592AA72A" w14:textId="77777777" w:rsidTr="005F2993">
        <w:tc>
          <w:tcPr>
            <w:cnfStyle w:val="001000000000" w:firstRow="0" w:lastRow="0" w:firstColumn="1" w:lastColumn="0" w:oddVBand="0" w:evenVBand="0" w:oddHBand="0" w:evenHBand="0" w:firstRowFirstColumn="0" w:firstRowLastColumn="0" w:lastRowFirstColumn="0" w:lastRowLastColumn="0"/>
            <w:tcW w:w="3005" w:type="dxa"/>
          </w:tcPr>
          <w:p w14:paraId="4A964451" w14:textId="77777777" w:rsidR="008A01D6" w:rsidRPr="00EB1A26" w:rsidRDefault="008A01D6" w:rsidP="005F2993">
            <w:pPr>
              <w:rPr>
                <w:sz w:val="22"/>
                <w:szCs w:val="22"/>
              </w:rPr>
            </w:pPr>
            <w:r w:rsidRPr="00EB1A26">
              <w:rPr>
                <w:rStyle w:val="A2"/>
                <w:sz w:val="22"/>
                <w:szCs w:val="22"/>
              </w:rPr>
              <w:t>10 to 12</w:t>
            </w:r>
          </w:p>
        </w:tc>
        <w:tc>
          <w:tcPr>
            <w:tcW w:w="3005" w:type="dxa"/>
            <w:vAlign w:val="center"/>
          </w:tcPr>
          <w:p w14:paraId="01C7A3A2" w14:textId="77777777" w:rsidR="008A01D6" w:rsidRPr="00EB1A26" w:rsidRDefault="008A01D6" w:rsidP="005F2993">
            <w:pPr>
              <w:cnfStyle w:val="000000000000" w:firstRow="0" w:lastRow="0" w:firstColumn="0" w:lastColumn="0" w:oddVBand="0" w:evenVBand="0" w:oddHBand="0" w:evenHBand="0" w:firstRowFirstColumn="0" w:firstRowLastColumn="0" w:lastRowFirstColumn="0" w:lastRowLastColumn="0"/>
              <w:rPr>
                <w:sz w:val="22"/>
                <w:szCs w:val="22"/>
              </w:rPr>
            </w:pPr>
            <w:r w:rsidRPr="00EB1A26">
              <w:rPr>
                <w:rFonts w:cs="VIC"/>
                <w:b/>
                <w:bCs/>
                <w:sz w:val="22"/>
                <w:szCs w:val="22"/>
              </w:rPr>
              <w:t>49.1%</w:t>
            </w:r>
          </w:p>
        </w:tc>
        <w:tc>
          <w:tcPr>
            <w:tcW w:w="3006" w:type="dxa"/>
            <w:vAlign w:val="center"/>
          </w:tcPr>
          <w:p w14:paraId="62DD26E9" w14:textId="77777777" w:rsidR="008A01D6" w:rsidRPr="00EB1A26" w:rsidRDefault="008A01D6" w:rsidP="005F2993">
            <w:pPr>
              <w:cnfStyle w:val="000000000000" w:firstRow="0" w:lastRow="0" w:firstColumn="0" w:lastColumn="0" w:oddVBand="0" w:evenVBand="0" w:oddHBand="0" w:evenHBand="0" w:firstRowFirstColumn="0" w:firstRowLastColumn="0" w:lastRowFirstColumn="0" w:lastRowLastColumn="0"/>
              <w:rPr>
                <w:sz w:val="22"/>
                <w:szCs w:val="22"/>
              </w:rPr>
            </w:pPr>
            <w:r w:rsidRPr="00EB1A26">
              <w:rPr>
                <w:sz w:val="22"/>
                <w:szCs w:val="22"/>
              </w:rPr>
              <w:t>2.4 pp (improving)</w:t>
            </w:r>
          </w:p>
        </w:tc>
      </w:tr>
    </w:tbl>
    <w:p w14:paraId="545BE407" w14:textId="77777777" w:rsidR="008A01D6" w:rsidRDefault="008A01D6" w:rsidP="008A01D6"/>
    <w:tbl>
      <w:tblPr>
        <w:tblStyle w:val="TableGrid"/>
        <w:tblW w:w="0" w:type="auto"/>
        <w:tblLook w:val="04A0" w:firstRow="1" w:lastRow="0" w:firstColumn="1" w:lastColumn="0" w:noHBand="0" w:noVBand="1"/>
      </w:tblPr>
      <w:tblGrid>
        <w:gridCol w:w="3005"/>
        <w:gridCol w:w="3005"/>
        <w:gridCol w:w="3006"/>
      </w:tblGrid>
      <w:tr w:rsidR="008A01D6" w14:paraId="3AC30A43" w14:textId="77777777" w:rsidTr="005F29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6447BE5A" w14:textId="77777777" w:rsidR="008A01D6" w:rsidRDefault="008A01D6" w:rsidP="005F2993">
            <w:pPr>
              <w:pStyle w:val="Heading4"/>
              <w:rPr>
                <w:rStyle w:val="A4"/>
              </w:rPr>
            </w:pPr>
            <w:r w:rsidRPr="009B62A6">
              <w:t>Teachers are making students interested in learning</w:t>
            </w:r>
          </w:p>
        </w:tc>
        <w:tc>
          <w:tcPr>
            <w:tcW w:w="3005" w:type="dxa"/>
          </w:tcPr>
          <w:p w14:paraId="2F5E6C6C" w14:textId="77777777" w:rsidR="008A01D6" w:rsidRDefault="008A01D6" w:rsidP="005F2993">
            <w:pPr>
              <w:cnfStyle w:val="100000000000" w:firstRow="1" w:lastRow="0" w:firstColumn="0" w:lastColumn="0" w:oddVBand="0" w:evenVBand="0" w:oddHBand="0" w:evenHBand="0" w:firstRowFirstColumn="0" w:firstRowLastColumn="0" w:lastRowFirstColumn="0" w:lastRowLastColumn="0"/>
              <w:rPr>
                <w:rStyle w:val="A4"/>
              </w:rPr>
            </w:pPr>
          </w:p>
        </w:tc>
        <w:tc>
          <w:tcPr>
            <w:tcW w:w="3006" w:type="dxa"/>
          </w:tcPr>
          <w:p w14:paraId="54722A06" w14:textId="77777777" w:rsidR="008A01D6" w:rsidRDefault="008A01D6" w:rsidP="005F2993">
            <w:pPr>
              <w:cnfStyle w:val="100000000000" w:firstRow="1" w:lastRow="0" w:firstColumn="0" w:lastColumn="0" w:oddVBand="0" w:evenVBand="0" w:oddHBand="0" w:evenHBand="0" w:firstRowFirstColumn="0" w:firstRowLastColumn="0" w:lastRowFirstColumn="0" w:lastRowLastColumn="0"/>
              <w:rPr>
                <w:rStyle w:val="A4"/>
              </w:rPr>
            </w:pPr>
          </w:p>
        </w:tc>
      </w:tr>
      <w:tr w:rsidR="008A01D6" w14:paraId="23958285" w14:textId="77777777" w:rsidTr="005F2993">
        <w:tc>
          <w:tcPr>
            <w:cnfStyle w:val="001000000000" w:firstRow="0" w:lastRow="0" w:firstColumn="1" w:lastColumn="0" w:oddVBand="0" w:evenVBand="0" w:oddHBand="0" w:evenHBand="0" w:firstRowFirstColumn="0" w:firstRowLastColumn="0" w:lastRowFirstColumn="0" w:lastRowLastColumn="0"/>
            <w:tcW w:w="3005" w:type="dxa"/>
          </w:tcPr>
          <w:p w14:paraId="676D7D43" w14:textId="77777777" w:rsidR="008A01D6" w:rsidRDefault="008A01D6" w:rsidP="005F2993">
            <w:r>
              <w:rPr>
                <w:rStyle w:val="A4"/>
              </w:rPr>
              <w:t>Year</w:t>
            </w:r>
          </w:p>
        </w:tc>
        <w:tc>
          <w:tcPr>
            <w:tcW w:w="3005" w:type="dxa"/>
          </w:tcPr>
          <w:p w14:paraId="6E6B53C5" w14:textId="77777777" w:rsidR="008A01D6" w:rsidRDefault="008A01D6" w:rsidP="005F2993">
            <w:pPr>
              <w:cnfStyle w:val="000000000000" w:firstRow="0" w:lastRow="0" w:firstColumn="0" w:lastColumn="0" w:oddVBand="0" w:evenVBand="0" w:oddHBand="0" w:evenHBand="0" w:firstRowFirstColumn="0" w:firstRowLastColumn="0" w:lastRowFirstColumn="0" w:lastRowLastColumn="0"/>
            </w:pPr>
            <w:r>
              <w:rPr>
                <w:rStyle w:val="A4"/>
              </w:rPr>
              <w:t>2025 result</w:t>
            </w:r>
          </w:p>
        </w:tc>
        <w:tc>
          <w:tcPr>
            <w:tcW w:w="3006" w:type="dxa"/>
          </w:tcPr>
          <w:p w14:paraId="2679A401" w14:textId="77777777" w:rsidR="008A01D6" w:rsidRDefault="008A01D6" w:rsidP="005F2993">
            <w:pPr>
              <w:cnfStyle w:val="000000000000" w:firstRow="0" w:lastRow="0" w:firstColumn="0" w:lastColumn="0" w:oddVBand="0" w:evenVBand="0" w:oddHBand="0" w:evenHBand="0" w:firstRowFirstColumn="0" w:firstRowLastColumn="0" w:lastRowFirstColumn="0" w:lastRowLastColumn="0"/>
            </w:pPr>
            <w:r>
              <w:rPr>
                <w:rStyle w:val="A4"/>
              </w:rPr>
              <w:t>Change since 2024</w:t>
            </w:r>
          </w:p>
        </w:tc>
      </w:tr>
      <w:tr w:rsidR="008A01D6" w14:paraId="404CAE11" w14:textId="77777777" w:rsidTr="005F2993">
        <w:tc>
          <w:tcPr>
            <w:cnfStyle w:val="001000000000" w:firstRow="0" w:lastRow="0" w:firstColumn="1" w:lastColumn="0" w:oddVBand="0" w:evenVBand="0" w:oddHBand="0" w:evenHBand="0" w:firstRowFirstColumn="0" w:firstRowLastColumn="0" w:lastRowFirstColumn="0" w:lastRowLastColumn="0"/>
            <w:tcW w:w="3005" w:type="dxa"/>
          </w:tcPr>
          <w:p w14:paraId="39BCFF16" w14:textId="77777777" w:rsidR="008A01D6" w:rsidRPr="00EB1A26" w:rsidRDefault="008A01D6" w:rsidP="005F2993">
            <w:pPr>
              <w:rPr>
                <w:sz w:val="22"/>
                <w:szCs w:val="22"/>
              </w:rPr>
            </w:pPr>
            <w:r w:rsidRPr="00EB1A26">
              <w:rPr>
                <w:rStyle w:val="A2"/>
                <w:sz w:val="22"/>
                <w:szCs w:val="22"/>
              </w:rPr>
              <w:t>4 to 6</w:t>
            </w:r>
          </w:p>
        </w:tc>
        <w:tc>
          <w:tcPr>
            <w:tcW w:w="3005" w:type="dxa"/>
            <w:vAlign w:val="center"/>
          </w:tcPr>
          <w:p w14:paraId="2292AF82" w14:textId="77777777" w:rsidR="008A01D6" w:rsidRPr="00EB1A26" w:rsidRDefault="008A01D6" w:rsidP="005F2993">
            <w:pPr>
              <w:cnfStyle w:val="000000000000" w:firstRow="0" w:lastRow="0" w:firstColumn="0" w:lastColumn="0" w:oddVBand="0" w:evenVBand="0" w:oddHBand="0" w:evenHBand="0" w:firstRowFirstColumn="0" w:firstRowLastColumn="0" w:lastRowFirstColumn="0" w:lastRowLastColumn="0"/>
              <w:rPr>
                <w:sz w:val="22"/>
                <w:szCs w:val="22"/>
              </w:rPr>
            </w:pPr>
            <w:r w:rsidRPr="00EB1A26">
              <w:rPr>
                <w:rFonts w:cs="VIC"/>
                <w:b/>
                <w:bCs/>
                <w:sz w:val="22"/>
                <w:szCs w:val="22"/>
              </w:rPr>
              <w:t>77.9%</w:t>
            </w:r>
          </w:p>
        </w:tc>
        <w:tc>
          <w:tcPr>
            <w:tcW w:w="3006" w:type="dxa"/>
            <w:vAlign w:val="center"/>
          </w:tcPr>
          <w:p w14:paraId="7063D0C3" w14:textId="77777777" w:rsidR="008A01D6" w:rsidRPr="00EB1A26" w:rsidRDefault="008A01D6" w:rsidP="005F2993">
            <w:pPr>
              <w:cnfStyle w:val="000000000000" w:firstRow="0" w:lastRow="0" w:firstColumn="0" w:lastColumn="0" w:oddVBand="0" w:evenVBand="0" w:oddHBand="0" w:evenHBand="0" w:firstRowFirstColumn="0" w:firstRowLastColumn="0" w:lastRowFirstColumn="0" w:lastRowLastColumn="0"/>
              <w:rPr>
                <w:sz w:val="22"/>
                <w:szCs w:val="22"/>
              </w:rPr>
            </w:pPr>
            <w:r w:rsidRPr="00EB1A26">
              <w:rPr>
                <w:sz w:val="22"/>
                <w:szCs w:val="22"/>
              </w:rPr>
              <w:t>0.5 pp (improving)</w:t>
            </w:r>
          </w:p>
        </w:tc>
      </w:tr>
      <w:tr w:rsidR="008A01D6" w14:paraId="63E5510A" w14:textId="77777777" w:rsidTr="005F2993">
        <w:tc>
          <w:tcPr>
            <w:cnfStyle w:val="001000000000" w:firstRow="0" w:lastRow="0" w:firstColumn="1" w:lastColumn="0" w:oddVBand="0" w:evenVBand="0" w:oddHBand="0" w:evenHBand="0" w:firstRowFirstColumn="0" w:firstRowLastColumn="0" w:lastRowFirstColumn="0" w:lastRowLastColumn="0"/>
            <w:tcW w:w="3005" w:type="dxa"/>
          </w:tcPr>
          <w:p w14:paraId="58BEAB4D" w14:textId="77777777" w:rsidR="008A01D6" w:rsidRPr="00EB1A26" w:rsidRDefault="008A01D6" w:rsidP="005F2993">
            <w:pPr>
              <w:rPr>
                <w:sz w:val="22"/>
                <w:szCs w:val="22"/>
              </w:rPr>
            </w:pPr>
            <w:r w:rsidRPr="00EB1A26">
              <w:rPr>
                <w:rStyle w:val="A2"/>
                <w:sz w:val="22"/>
                <w:szCs w:val="22"/>
              </w:rPr>
              <w:t>7 to 9</w:t>
            </w:r>
          </w:p>
        </w:tc>
        <w:tc>
          <w:tcPr>
            <w:tcW w:w="3005" w:type="dxa"/>
            <w:vAlign w:val="center"/>
          </w:tcPr>
          <w:p w14:paraId="25BE7CBF" w14:textId="77777777" w:rsidR="008A01D6" w:rsidRPr="00EB1A26" w:rsidRDefault="008A01D6" w:rsidP="005F2993">
            <w:pPr>
              <w:cnfStyle w:val="000000000000" w:firstRow="0" w:lastRow="0" w:firstColumn="0" w:lastColumn="0" w:oddVBand="0" w:evenVBand="0" w:oddHBand="0" w:evenHBand="0" w:firstRowFirstColumn="0" w:firstRowLastColumn="0" w:lastRowFirstColumn="0" w:lastRowLastColumn="0"/>
              <w:rPr>
                <w:sz w:val="22"/>
                <w:szCs w:val="22"/>
              </w:rPr>
            </w:pPr>
            <w:r w:rsidRPr="00EB1A26">
              <w:rPr>
                <w:rFonts w:cs="VIC"/>
                <w:b/>
                <w:bCs/>
                <w:sz w:val="22"/>
                <w:szCs w:val="22"/>
              </w:rPr>
              <w:t>52.8%</w:t>
            </w:r>
          </w:p>
        </w:tc>
        <w:tc>
          <w:tcPr>
            <w:tcW w:w="3006" w:type="dxa"/>
            <w:vAlign w:val="center"/>
          </w:tcPr>
          <w:p w14:paraId="17C461B6" w14:textId="77777777" w:rsidR="008A01D6" w:rsidRPr="00EB1A26" w:rsidRDefault="008A01D6" w:rsidP="005F2993">
            <w:pPr>
              <w:cnfStyle w:val="000000000000" w:firstRow="0" w:lastRow="0" w:firstColumn="0" w:lastColumn="0" w:oddVBand="0" w:evenVBand="0" w:oddHBand="0" w:evenHBand="0" w:firstRowFirstColumn="0" w:firstRowLastColumn="0" w:lastRowFirstColumn="0" w:lastRowLastColumn="0"/>
              <w:rPr>
                <w:sz w:val="22"/>
                <w:szCs w:val="22"/>
              </w:rPr>
            </w:pPr>
            <w:r w:rsidRPr="00EB1A26">
              <w:rPr>
                <w:sz w:val="22"/>
                <w:szCs w:val="22"/>
              </w:rPr>
              <w:t>3.5 pp (improving)</w:t>
            </w:r>
          </w:p>
        </w:tc>
      </w:tr>
      <w:tr w:rsidR="008A01D6" w14:paraId="6A3BC1C9" w14:textId="77777777" w:rsidTr="005F2993">
        <w:tc>
          <w:tcPr>
            <w:cnfStyle w:val="001000000000" w:firstRow="0" w:lastRow="0" w:firstColumn="1" w:lastColumn="0" w:oddVBand="0" w:evenVBand="0" w:oddHBand="0" w:evenHBand="0" w:firstRowFirstColumn="0" w:firstRowLastColumn="0" w:lastRowFirstColumn="0" w:lastRowLastColumn="0"/>
            <w:tcW w:w="3005" w:type="dxa"/>
          </w:tcPr>
          <w:p w14:paraId="6F62E93C" w14:textId="77777777" w:rsidR="008A01D6" w:rsidRPr="00EB1A26" w:rsidRDefault="008A01D6" w:rsidP="005F2993">
            <w:pPr>
              <w:rPr>
                <w:sz w:val="22"/>
                <w:szCs w:val="22"/>
              </w:rPr>
            </w:pPr>
            <w:r w:rsidRPr="00EB1A26">
              <w:rPr>
                <w:rStyle w:val="A2"/>
                <w:sz w:val="22"/>
                <w:szCs w:val="22"/>
              </w:rPr>
              <w:t>10 to 12</w:t>
            </w:r>
          </w:p>
        </w:tc>
        <w:tc>
          <w:tcPr>
            <w:tcW w:w="3005" w:type="dxa"/>
            <w:vAlign w:val="center"/>
          </w:tcPr>
          <w:p w14:paraId="409AA59F" w14:textId="77777777" w:rsidR="008A01D6" w:rsidRPr="00EB1A26" w:rsidRDefault="008A01D6" w:rsidP="005F2993">
            <w:pPr>
              <w:cnfStyle w:val="000000000000" w:firstRow="0" w:lastRow="0" w:firstColumn="0" w:lastColumn="0" w:oddVBand="0" w:evenVBand="0" w:oddHBand="0" w:evenHBand="0" w:firstRowFirstColumn="0" w:firstRowLastColumn="0" w:lastRowFirstColumn="0" w:lastRowLastColumn="0"/>
              <w:rPr>
                <w:sz w:val="22"/>
                <w:szCs w:val="22"/>
              </w:rPr>
            </w:pPr>
            <w:r w:rsidRPr="00EB1A26">
              <w:rPr>
                <w:rFonts w:cs="VIC"/>
                <w:b/>
                <w:bCs/>
                <w:sz w:val="22"/>
                <w:szCs w:val="22"/>
              </w:rPr>
              <w:t>56.7%</w:t>
            </w:r>
          </w:p>
        </w:tc>
        <w:tc>
          <w:tcPr>
            <w:tcW w:w="3006" w:type="dxa"/>
            <w:vAlign w:val="center"/>
          </w:tcPr>
          <w:p w14:paraId="07D0A44D" w14:textId="77777777" w:rsidR="008A01D6" w:rsidRPr="00EB1A26" w:rsidRDefault="008A01D6" w:rsidP="005F2993">
            <w:pPr>
              <w:cnfStyle w:val="000000000000" w:firstRow="0" w:lastRow="0" w:firstColumn="0" w:lastColumn="0" w:oddVBand="0" w:evenVBand="0" w:oddHBand="0" w:evenHBand="0" w:firstRowFirstColumn="0" w:firstRowLastColumn="0" w:lastRowFirstColumn="0" w:lastRowLastColumn="0"/>
              <w:rPr>
                <w:sz w:val="22"/>
                <w:szCs w:val="22"/>
              </w:rPr>
            </w:pPr>
            <w:r w:rsidRPr="00EB1A26">
              <w:rPr>
                <w:sz w:val="22"/>
                <w:szCs w:val="22"/>
              </w:rPr>
              <w:t>2.5 pp (improving)</w:t>
            </w:r>
          </w:p>
        </w:tc>
      </w:tr>
    </w:tbl>
    <w:p w14:paraId="2E67AD3F" w14:textId="415C57DC" w:rsidR="008D3A0D" w:rsidRDefault="008D3A0D" w:rsidP="008A01D6"/>
    <w:tbl>
      <w:tblPr>
        <w:tblStyle w:val="TableGrid"/>
        <w:tblW w:w="0" w:type="auto"/>
        <w:tblLook w:val="04A0" w:firstRow="1" w:lastRow="0" w:firstColumn="1" w:lastColumn="0" w:noHBand="0" w:noVBand="1"/>
      </w:tblPr>
      <w:tblGrid>
        <w:gridCol w:w="3005"/>
        <w:gridCol w:w="3005"/>
        <w:gridCol w:w="3006"/>
      </w:tblGrid>
      <w:tr w:rsidR="008A01D6" w14:paraId="183AB12D" w14:textId="77777777" w:rsidTr="005F29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64BE7404" w14:textId="77777777" w:rsidR="008A01D6" w:rsidRDefault="008A01D6" w:rsidP="005F2993">
            <w:pPr>
              <w:pStyle w:val="Heading4"/>
              <w:rPr>
                <w:rStyle w:val="A4"/>
              </w:rPr>
            </w:pPr>
            <w:r w:rsidRPr="009B62A6">
              <w:t>Students feel a teacher looks out for them at school</w:t>
            </w:r>
          </w:p>
        </w:tc>
        <w:tc>
          <w:tcPr>
            <w:tcW w:w="3005" w:type="dxa"/>
          </w:tcPr>
          <w:p w14:paraId="7975B077" w14:textId="77777777" w:rsidR="008A01D6" w:rsidRDefault="008A01D6" w:rsidP="005F2993">
            <w:pPr>
              <w:cnfStyle w:val="100000000000" w:firstRow="1" w:lastRow="0" w:firstColumn="0" w:lastColumn="0" w:oddVBand="0" w:evenVBand="0" w:oddHBand="0" w:evenHBand="0" w:firstRowFirstColumn="0" w:firstRowLastColumn="0" w:lastRowFirstColumn="0" w:lastRowLastColumn="0"/>
              <w:rPr>
                <w:rStyle w:val="A4"/>
              </w:rPr>
            </w:pPr>
          </w:p>
        </w:tc>
        <w:tc>
          <w:tcPr>
            <w:tcW w:w="3006" w:type="dxa"/>
          </w:tcPr>
          <w:p w14:paraId="32FFBE77" w14:textId="77777777" w:rsidR="008A01D6" w:rsidRDefault="008A01D6" w:rsidP="005F2993">
            <w:pPr>
              <w:cnfStyle w:val="100000000000" w:firstRow="1" w:lastRow="0" w:firstColumn="0" w:lastColumn="0" w:oddVBand="0" w:evenVBand="0" w:oddHBand="0" w:evenHBand="0" w:firstRowFirstColumn="0" w:firstRowLastColumn="0" w:lastRowFirstColumn="0" w:lastRowLastColumn="0"/>
              <w:rPr>
                <w:rStyle w:val="A4"/>
              </w:rPr>
            </w:pPr>
          </w:p>
        </w:tc>
      </w:tr>
      <w:tr w:rsidR="008A01D6" w14:paraId="09B0A136" w14:textId="77777777" w:rsidTr="005F2993">
        <w:tc>
          <w:tcPr>
            <w:cnfStyle w:val="001000000000" w:firstRow="0" w:lastRow="0" w:firstColumn="1" w:lastColumn="0" w:oddVBand="0" w:evenVBand="0" w:oddHBand="0" w:evenHBand="0" w:firstRowFirstColumn="0" w:firstRowLastColumn="0" w:lastRowFirstColumn="0" w:lastRowLastColumn="0"/>
            <w:tcW w:w="3005" w:type="dxa"/>
          </w:tcPr>
          <w:p w14:paraId="1EABCBF0" w14:textId="77777777" w:rsidR="008A01D6" w:rsidRDefault="008A01D6" w:rsidP="005F2993">
            <w:r>
              <w:rPr>
                <w:rStyle w:val="A4"/>
              </w:rPr>
              <w:t>Year</w:t>
            </w:r>
          </w:p>
        </w:tc>
        <w:tc>
          <w:tcPr>
            <w:tcW w:w="3005" w:type="dxa"/>
          </w:tcPr>
          <w:p w14:paraId="3FBB7FB1" w14:textId="77777777" w:rsidR="008A01D6" w:rsidRDefault="008A01D6" w:rsidP="005F2993">
            <w:pPr>
              <w:cnfStyle w:val="000000000000" w:firstRow="0" w:lastRow="0" w:firstColumn="0" w:lastColumn="0" w:oddVBand="0" w:evenVBand="0" w:oddHBand="0" w:evenHBand="0" w:firstRowFirstColumn="0" w:firstRowLastColumn="0" w:lastRowFirstColumn="0" w:lastRowLastColumn="0"/>
            </w:pPr>
            <w:r>
              <w:rPr>
                <w:rStyle w:val="A4"/>
              </w:rPr>
              <w:t>2025 result</w:t>
            </w:r>
          </w:p>
        </w:tc>
        <w:tc>
          <w:tcPr>
            <w:tcW w:w="3006" w:type="dxa"/>
          </w:tcPr>
          <w:p w14:paraId="171E8A69" w14:textId="77777777" w:rsidR="008A01D6" w:rsidRDefault="008A01D6" w:rsidP="005F2993">
            <w:pPr>
              <w:cnfStyle w:val="000000000000" w:firstRow="0" w:lastRow="0" w:firstColumn="0" w:lastColumn="0" w:oddVBand="0" w:evenVBand="0" w:oddHBand="0" w:evenHBand="0" w:firstRowFirstColumn="0" w:firstRowLastColumn="0" w:lastRowFirstColumn="0" w:lastRowLastColumn="0"/>
            </w:pPr>
            <w:r>
              <w:rPr>
                <w:rStyle w:val="A4"/>
              </w:rPr>
              <w:t>Change since 2024</w:t>
            </w:r>
          </w:p>
        </w:tc>
      </w:tr>
      <w:tr w:rsidR="008A01D6" w14:paraId="62212741" w14:textId="77777777" w:rsidTr="005F2993">
        <w:tc>
          <w:tcPr>
            <w:cnfStyle w:val="001000000000" w:firstRow="0" w:lastRow="0" w:firstColumn="1" w:lastColumn="0" w:oddVBand="0" w:evenVBand="0" w:oddHBand="0" w:evenHBand="0" w:firstRowFirstColumn="0" w:firstRowLastColumn="0" w:lastRowFirstColumn="0" w:lastRowLastColumn="0"/>
            <w:tcW w:w="3005" w:type="dxa"/>
          </w:tcPr>
          <w:p w14:paraId="58253788" w14:textId="77777777" w:rsidR="008A01D6" w:rsidRPr="00EB1A26" w:rsidRDefault="008A01D6" w:rsidP="005F2993">
            <w:pPr>
              <w:rPr>
                <w:sz w:val="22"/>
                <w:szCs w:val="22"/>
              </w:rPr>
            </w:pPr>
            <w:r w:rsidRPr="00EB1A26">
              <w:rPr>
                <w:rStyle w:val="A2"/>
                <w:sz w:val="22"/>
                <w:szCs w:val="22"/>
              </w:rPr>
              <w:t>4 to 6</w:t>
            </w:r>
          </w:p>
        </w:tc>
        <w:tc>
          <w:tcPr>
            <w:tcW w:w="3005" w:type="dxa"/>
            <w:vAlign w:val="center"/>
          </w:tcPr>
          <w:p w14:paraId="26D04EF9" w14:textId="77777777" w:rsidR="008A01D6" w:rsidRPr="00EB1A26" w:rsidRDefault="008A01D6" w:rsidP="005F2993">
            <w:pPr>
              <w:cnfStyle w:val="000000000000" w:firstRow="0" w:lastRow="0" w:firstColumn="0" w:lastColumn="0" w:oddVBand="0" w:evenVBand="0" w:oddHBand="0" w:evenHBand="0" w:firstRowFirstColumn="0" w:firstRowLastColumn="0" w:lastRowFirstColumn="0" w:lastRowLastColumn="0"/>
              <w:rPr>
                <w:sz w:val="22"/>
                <w:szCs w:val="22"/>
              </w:rPr>
            </w:pPr>
            <w:r w:rsidRPr="00EB1A26">
              <w:rPr>
                <w:rFonts w:cs="VIC"/>
                <w:b/>
                <w:bCs/>
                <w:sz w:val="22"/>
                <w:szCs w:val="22"/>
              </w:rPr>
              <w:t>87.4%</w:t>
            </w:r>
          </w:p>
        </w:tc>
        <w:tc>
          <w:tcPr>
            <w:tcW w:w="3006" w:type="dxa"/>
            <w:vAlign w:val="center"/>
          </w:tcPr>
          <w:p w14:paraId="207275E2" w14:textId="77777777" w:rsidR="008A01D6" w:rsidRPr="00EB1A26" w:rsidRDefault="008A01D6" w:rsidP="005F2993">
            <w:pPr>
              <w:cnfStyle w:val="000000000000" w:firstRow="0" w:lastRow="0" w:firstColumn="0" w:lastColumn="0" w:oddVBand="0" w:evenVBand="0" w:oddHBand="0" w:evenHBand="0" w:firstRowFirstColumn="0" w:firstRowLastColumn="0" w:lastRowFirstColumn="0" w:lastRowLastColumn="0"/>
              <w:rPr>
                <w:sz w:val="22"/>
                <w:szCs w:val="22"/>
              </w:rPr>
            </w:pPr>
            <w:r w:rsidRPr="00EB1A26">
              <w:rPr>
                <w:sz w:val="22"/>
                <w:szCs w:val="22"/>
              </w:rPr>
              <w:t>0.6 pp (improving)</w:t>
            </w:r>
          </w:p>
        </w:tc>
      </w:tr>
      <w:tr w:rsidR="008A01D6" w14:paraId="2DB6375F" w14:textId="77777777" w:rsidTr="005F2993">
        <w:tc>
          <w:tcPr>
            <w:cnfStyle w:val="001000000000" w:firstRow="0" w:lastRow="0" w:firstColumn="1" w:lastColumn="0" w:oddVBand="0" w:evenVBand="0" w:oddHBand="0" w:evenHBand="0" w:firstRowFirstColumn="0" w:firstRowLastColumn="0" w:lastRowFirstColumn="0" w:lastRowLastColumn="0"/>
            <w:tcW w:w="3005" w:type="dxa"/>
          </w:tcPr>
          <w:p w14:paraId="2CEBE5BF" w14:textId="77777777" w:rsidR="008A01D6" w:rsidRPr="00EB1A26" w:rsidRDefault="008A01D6" w:rsidP="005F2993">
            <w:pPr>
              <w:rPr>
                <w:sz w:val="22"/>
                <w:szCs w:val="22"/>
              </w:rPr>
            </w:pPr>
            <w:r w:rsidRPr="00EB1A26">
              <w:rPr>
                <w:rStyle w:val="A2"/>
                <w:sz w:val="22"/>
                <w:szCs w:val="22"/>
              </w:rPr>
              <w:t>7 to 9</w:t>
            </w:r>
          </w:p>
        </w:tc>
        <w:tc>
          <w:tcPr>
            <w:tcW w:w="3005" w:type="dxa"/>
            <w:vAlign w:val="center"/>
          </w:tcPr>
          <w:p w14:paraId="70D990E6" w14:textId="77777777" w:rsidR="008A01D6" w:rsidRPr="00EB1A26" w:rsidRDefault="008A01D6" w:rsidP="005F2993">
            <w:pPr>
              <w:cnfStyle w:val="000000000000" w:firstRow="0" w:lastRow="0" w:firstColumn="0" w:lastColumn="0" w:oddVBand="0" w:evenVBand="0" w:oddHBand="0" w:evenHBand="0" w:firstRowFirstColumn="0" w:firstRowLastColumn="0" w:lastRowFirstColumn="0" w:lastRowLastColumn="0"/>
              <w:rPr>
                <w:sz w:val="22"/>
                <w:szCs w:val="22"/>
              </w:rPr>
            </w:pPr>
            <w:r w:rsidRPr="00EB1A26">
              <w:rPr>
                <w:rFonts w:cs="VIC"/>
                <w:b/>
                <w:bCs/>
                <w:sz w:val="22"/>
                <w:szCs w:val="22"/>
              </w:rPr>
              <w:t>67.1%</w:t>
            </w:r>
          </w:p>
        </w:tc>
        <w:tc>
          <w:tcPr>
            <w:tcW w:w="3006" w:type="dxa"/>
            <w:vAlign w:val="center"/>
          </w:tcPr>
          <w:p w14:paraId="6598B074" w14:textId="77777777" w:rsidR="008A01D6" w:rsidRPr="00EB1A26" w:rsidRDefault="008A01D6" w:rsidP="005F2993">
            <w:pPr>
              <w:cnfStyle w:val="000000000000" w:firstRow="0" w:lastRow="0" w:firstColumn="0" w:lastColumn="0" w:oddVBand="0" w:evenVBand="0" w:oddHBand="0" w:evenHBand="0" w:firstRowFirstColumn="0" w:firstRowLastColumn="0" w:lastRowFirstColumn="0" w:lastRowLastColumn="0"/>
              <w:rPr>
                <w:sz w:val="22"/>
                <w:szCs w:val="22"/>
              </w:rPr>
            </w:pPr>
            <w:r w:rsidRPr="00EB1A26">
              <w:rPr>
                <w:sz w:val="22"/>
                <w:szCs w:val="22"/>
              </w:rPr>
              <w:t>2.8 pp (improving)</w:t>
            </w:r>
          </w:p>
        </w:tc>
      </w:tr>
      <w:tr w:rsidR="008A01D6" w14:paraId="322013B4" w14:textId="77777777" w:rsidTr="005F2993">
        <w:tc>
          <w:tcPr>
            <w:cnfStyle w:val="001000000000" w:firstRow="0" w:lastRow="0" w:firstColumn="1" w:lastColumn="0" w:oddVBand="0" w:evenVBand="0" w:oddHBand="0" w:evenHBand="0" w:firstRowFirstColumn="0" w:firstRowLastColumn="0" w:lastRowFirstColumn="0" w:lastRowLastColumn="0"/>
            <w:tcW w:w="3005" w:type="dxa"/>
          </w:tcPr>
          <w:p w14:paraId="4276FA33" w14:textId="77777777" w:rsidR="008A01D6" w:rsidRPr="00EB1A26" w:rsidRDefault="008A01D6" w:rsidP="005F2993">
            <w:pPr>
              <w:rPr>
                <w:sz w:val="22"/>
                <w:szCs w:val="22"/>
              </w:rPr>
            </w:pPr>
            <w:r w:rsidRPr="00EB1A26">
              <w:rPr>
                <w:rStyle w:val="A2"/>
                <w:sz w:val="22"/>
                <w:szCs w:val="22"/>
              </w:rPr>
              <w:t>10 to 12</w:t>
            </w:r>
          </w:p>
        </w:tc>
        <w:tc>
          <w:tcPr>
            <w:tcW w:w="3005" w:type="dxa"/>
            <w:vAlign w:val="center"/>
          </w:tcPr>
          <w:p w14:paraId="69694354" w14:textId="77777777" w:rsidR="008A01D6" w:rsidRPr="00EB1A26" w:rsidRDefault="008A01D6" w:rsidP="005F2993">
            <w:pPr>
              <w:cnfStyle w:val="000000000000" w:firstRow="0" w:lastRow="0" w:firstColumn="0" w:lastColumn="0" w:oddVBand="0" w:evenVBand="0" w:oddHBand="0" w:evenHBand="0" w:firstRowFirstColumn="0" w:firstRowLastColumn="0" w:lastRowFirstColumn="0" w:lastRowLastColumn="0"/>
              <w:rPr>
                <w:sz w:val="22"/>
                <w:szCs w:val="22"/>
              </w:rPr>
            </w:pPr>
            <w:r w:rsidRPr="00EB1A26">
              <w:rPr>
                <w:rFonts w:cs="VIC"/>
                <w:b/>
                <w:bCs/>
                <w:sz w:val="22"/>
                <w:szCs w:val="22"/>
              </w:rPr>
              <w:t>62.5%</w:t>
            </w:r>
          </w:p>
        </w:tc>
        <w:tc>
          <w:tcPr>
            <w:tcW w:w="3006" w:type="dxa"/>
            <w:vAlign w:val="center"/>
          </w:tcPr>
          <w:p w14:paraId="0648CE54" w14:textId="77777777" w:rsidR="008A01D6" w:rsidRPr="00EB1A26" w:rsidRDefault="008A01D6" w:rsidP="005F2993">
            <w:pPr>
              <w:cnfStyle w:val="000000000000" w:firstRow="0" w:lastRow="0" w:firstColumn="0" w:lastColumn="0" w:oddVBand="0" w:evenVBand="0" w:oddHBand="0" w:evenHBand="0" w:firstRowFirstColumn="0" w:firstRowLastColumn="0" w:lastRowFirstColumn="0" w:lastRowLastColumn="0"/>
              <w:rPr>
                <w:sz w:val="22"/>
                <w:szCs w:val="22"/>
              </w:rPr>
            </w:pPr>
            <w:r w:rsidRPr="00EB1A26">
              <w:rPr>
                <w:sz w:val="22"/>
                <w:szCs w:val="22"/>
              </w:rPr>
              <w:t>1.5 pp (improving)</w:t>
            </w:r>
          </w:p>
        </w:tc>
      </w:tr>
    </w:tbl>
    <w:p w14:paraId="18125B3D" w14:textId="77777777" w:rsidR="008A01D6" w:rsidRDefault="008A01D6" w:rsidP="008A01D6"/>
    <w:p w14:paraId="1342EA4F" w14:textId="598DA033" w:rsidR="008A01D6" w:rsidRPr="00E60506" w:rsidRDefault="00283FB2" w:rsidP="008A01D6">
      <w:pPr>
        <w:pStyle w:val="Heading2"/>
        <w:rPr>
          <w:color w:val="C00000"/>
        </w:rPr>
      </w:pPr>
      <w:r>
        <w:rPr>
          <w:color w:val="C00000"/>
        </w:rPr>
        <w:lastRenderedPageBreak/>
        <w:br/>
      </w:r>
      <w:r w:rsidR="008A01D6" w:rsidRPr="00E60506">
        <w:rPr>
          <w:color w:val="C00000"/>
        </w:rPr>
        <w:t>Health and wellbeing</w:t>
      </w:r>
      <w:r>
        <w:rPr>
          <w:color w:val="C00000"/>
        </w:rPr>
        <w:br/>
      </w:r>
    </w:p>
    <w:tbl>
      <w:tblPr>
        <w:tblStyle w:val="TableGrid"/>
        <w:tblW w:w="0" w:type="auto"/>
        <w:tblLook w:val="04A0" w:firstRow="1" w:lastRow="0" w:firstColumn="1" w:lastColumn="0" w:noHBand="0" w:noVBand="1"/>
      </w:tblPr>
      <w:tblGrid>
        <w:gridCol w:w="3005"/>
        <w:gridCol w:w="3005"/>
        <w:gridCol w:w="3006"/>
      </w:tblGrid>
      <w:tr w:rsidR="008A01D6" w14:paraId="776767DA" w14:textId="77777777" w:rsidTr="005F29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923A68E" w14:textId="77777777" w:rsidR="008A01D6" w:rsidRDefault="008A01D6" w:rsidP="005F2993">
            <w:pPr>
              <w:pStyle w:val="Heading4"/>
              <w:rPr>
                <w:rStyle w:val="A4"/>
              </w:rPr>
            </w:pPr>
            <w:r w:rsidRPr="00672DD3">
              <w:t>Life satisfaction</w:t>
            </w:r>
            <w:r>
              <w:t xml:space="preserve"> (most improved factor)</w:t>
            </w:r>
          </w:p>
        </w:tc>
        <w:tc>
          <w:tcPr>
            <w:tcW w:w="3005" w:type="dxa"/>
          </w:tcPr>
          <w:p w14:paraId="37B93E7F" w14:textId="77777777" w:rsidR="008A01D6" w:rsidRDefault="008A01D6" w:rsidP="005F2993">
            <w:pPr>
              <w:cnfStyle w:val="100000000000" w:firstRow="1" w:lastRow="0" w:firstColumn="0" w:lastColumn="0" w:oddVBand="0" w:evenVBand="0" w:oddHBand="0" w:evenHBand="0" w:firstRowFirstColumn="0" w:firstRowLastColumn="0" w:lastRowFirstColumn="0" w:lastRowLastColumn="0"/>
              <w:rPr>
                <w:rStyle w:val="A4"/>
              </w:rPr>
            </w:pPr>
          </w:p>
        </w:tc>
        <w:tc>
          <w:tcPr>
            <w:tcW w:w="3006" w:type="dxa"/>
          </w:tcPr>
          <w:p w14:paraId="589F6EB8" w14:textId="77777777" w:rsidR="008A01D6" w:rsidRDefault="008A01D6" w:rsidP="005F2993">
            <w:pPr>
              <w:cnfStyle w:val="100000000000" w:firstRow="1" w:lastRow="0" w:firstColumn="0" w:lastColumn="0" w:oddVBand="0" w:evenVBand="0" w:oddHBand="0" w:evenHBand="0" w:firstRowFirstColumn="0" w:firstRowLastColumn="0" w:lastRowFirstColumn="0" w:lastRowLastColumn="0"/>
              <w:rPr>
                <w:rStyle w:val="A4"/>
              </w:rPr>
            </w:pPr>
          </w:p>
        </w:tc>
      </w:tr>
      <w:tr w:rsidR="008A01D6" w14:paraId="0170BEED" w14:textId="77777777" w:rsidTr="005F2993">
        <w:tc>
          <w:tcPr>
            <w:cnfStyle w:val="001000000000" w:firstRow="0" w:lastRow="0" w:firstColumn="1" w:lastColumn="0" w:oddVBand="0" w:evenVBand="0" w:oddHBand="0" w:evenHBand="0" w:firstRowFirstColumn="0" w:firstRowLastColumn="0" w:lastRowFirstColumn="0" w:lastRowLastColumn="0"/>
            <w:tcW w:w="3005" w:type="dxa"/>
          </w:tcPr>
          <w:p w14:paraId="5507FC52" w14:textId="77777777" w:rsidR="008A01D6" w:rsidRDefault="008A01D6" w:rsidP="005F2993">
            <w:r>
              <w:rPr>
                <w:rStyle w:val="A4"/>
              </w:rPr>
              <w:t>Year</w:t>
            </w:r>
          </w:p>
        </w:tc>
        <w:tc>
          <w:tcPr>
            <w:tcW w:w="3005" w:type="dxa"/>
          </w:tcPr>
          <w:p w14:paraId="2E67C5CF" w14:textId="77777777" w:rsidR="008A01D6" w:rsidRDefault="008A01D6" w:rsidP="005F2993">
            <w:pPr>
              <w:cnfStyle w:val="000000000000" w:firstRow="0" w:lastRow="0" w:firstColumn="0" w:lastColumn="0" w:oddVBand="0" w:evenVBand="0" w:oddHBand="0" w:evenHBand="0" w:firstRowFirstColumn="0" w:firstRowLastColumn="0" w:lastRowFirstColumn="0" w:lastRowLastColumn="0"/>
            </w:pPr>
            <w:r>
              <w:rPr>
                <w:rStyle w:val="A4"/>
              </w:rPr>
              <w:t>2025 result</w:t>
            </w:r>
          </w:p>
        </w:tc>
        <w:tc>
          <w:tcPr>
            <w:tcW w:w="3006" w:type="dxa"/>
          </w:tcPr>
          <w:p w14:paraId="5E1C5EE1" w14:textId="77777777" w:rsidR="008A01D6" w:rsidRDefault="008A01D6" w:rsidP="005F2993">
            <w:pPr>
              <w:cnfStyle w:val="000000000000" w:firstRow="0" w:lastRow="0" w:firstColumn="0" w:lastColumn="0" w:oddVBand="0" w:evenVBand="0" w:oddHBand="0" w:evenHBand="0" w:firstRowFirstColumn="0" w:firstRowLastColumn="0" w:lastRowFirstColumn="0" w:lastRowLastColumn="0"/>
            </w:pPr>
            <w:r>
              <w:rPr>
                <w:rStyle w:val="A4"/>
              </w:rPr>
              <w:t>Change since 2024</w:t>
            </w:r>
          </w:p>
        </w:tc>
      </w:tr>
      <w:tr w:rsidR="008A01D6" w14:paraId="4F00F8E6" w14:textId="77777777" w:rsidTr="005F2993">
        <w:tc>
          <w:tcPr>
            <w:cnfStyle w:val="001000000000" w:firstRow="0" w:lastRow="0" w:firstColumn="1" w:lastColumn="0" w:oddVBand="0" w:evenVBand="0" w:oddHBand="0" w:evenHBand="0" w:firstRowFirstColumn="0" w:firstRowLastColumn="0" w:lastRowFirstColumn="0" w:lastRowLastColumn="0"/>
            <w:tcW w:w="3005" w:type="dxa"/>
          </w:tcPr>
          <w:p w14:paraId="5D592DC3" w14:textId="77777777" w:rsidR="008A01D6" w:rsidRPr="00EB1A26" w:rsidRDefault="008A01D6" w:rsidP="005F2993">
            <w:pPr>
              <w:rPr>
                <w:sz w:val="22"/>
                <w:szCs w:val="22"/>
              </w:rPr>
            </w:pPr>
            <w:r w:rsidRPr="00EB1A26">
              <w:rPr>
                <w:rStyle w:val="A2"/>
                <w:sz w:val="22"/>
                <w:szCs w:val="22"/>
              </w:rPr>
              <w:t>4 to 6</w:t>
            </w:r>
          </w:p>
        </w:tc>
        <w:tc>
          <w:tcPr>
            <w:tcW w:w="3005" w:type="dxa"/>
            <w:vAlign w:val="center"/>
          </w:tcPr>
          <w:p w14:paraId="413D7D5D" w14:textId="77777777" w:rsidR="008A01D6" w:rsidRPr="00EB1A26" w:rsidRDefault="008A01D6" w:rsidP="005F2993">
            <w:pPr>
              <w:cnfStyle w:val="000000000000" w:firstRow="0" w:lastRow="0" w:firstColumn="0" w:lastColumn="0" w:oddVBand="0" w:evenVBand="0" w:oddHBand="0" w:evenHBand="0" w:firstRowFirstColumn="0" w:firstRowLastColumn="0" w:lastRowFirstColumn="0" w:lastRowLastColumn="0"/>
              <w:rPr>
                <w:sz w:val="22"/>
                <w:szCs w:val="22"/>
              </w:rPr>
            </w:pPr>
            <w:r w:rsidRPr="00EB1A26">
              <w:rPr>
                <w:rFonts w:cs="VIC"/>
                <w:b/>
                <w:bCs/>
                <w:sz w:val="22"/>
                <w:szCs w:val="22"/>
              </w:rPr>
              <w:t>76.1%</w:t>
            </w:r>
          </w:p>
        </w:tc>
        <w:tc>
          <w:tcPr>
            <w:tcW w:w="3006" w:type="dxa"/>
            <w:vAlign w:val="center"/>
          </w:tcPr>
          <w:p w14:paraId="6EFF30D3" w14:textId="77777777" w:rsidR="008A01D6" w:rsidRPr="00EB1A26" w:rsidRDefault="008A01D6" w:rsidP="005F2993">
            <w:pPr>
              <w:cnfStyle w:val="000000000000" w:firstRow="0" w:lastRow="0" w:firstColumn="0" w:lastColumn="0" w:oddVBand="0" w:evenVBand="0" w:oddHBand="0" w:evenHBand="0" w:firstRowFirstColumn="0" w:firstRowLastColumn="0" w:lastRowFirstColumn="0" w:lastRowLastColumn="0"/>
              <w:rPr>
                <w:sz w:val="22"/>
                <w:szCs w:val="22"/>
              </w:rPr>
            </w:pPr>
            <w:r w:rsidRPr="00EB1A26">
              <w:rPr>
                <w:sz w:val="22"/>
                <w:szCs w:val="22"/>
              </w:rPr>
              <w:t>1.3 pp (improving)</w:t>
            </w:r>
          </w:p>
        </w:tc>
      </w:tr>
      <w:tr w:rsidR="008A01D6" w14:paraId="4E936D85" w14:textId="77777777" w:rsidTr="005F2993">
        <w:tc>
          <w:tcPr>
            <w:cnfStyle w:val="001000000000" w:firstRow="0" w:lastRow="0" w:firstColumn="1" w:lastColumn="0" w:oddVBand="0" w:evenVBand="0" w:oddHBand="0" w:evenHBand="0" w:firstRowFirstColumn="0" w:firstRowLastColumn="0" w:lastRowFirstColumn="0" w:lastRowLastColumn="0"/>
            <w:tcW w:w="3005" w:type="dxa"/>
          </w:tcPr>
          <w:p w14:paraId="73597F45" w14:textId="77777777" w:rsidR="008A01D6" w:rsidRPr="00EB1A26" w:rsidRDefault="008A01D6" w:rsidP="005F2993">
            <w:pPr>
              <w:rPr>
                <w:sz w:val="22"/>
                <w:szCs w:val="22"/>
              </w:rPr>
            </w:pPr>
            <w:r w:rsidRPr="00EB1A26">
              <w:rPr>
                <w:rStyle w:val="A2"/>
                <w:sz w:val="22"/>
                <w:szCs w:val="22"/>
              </w:rPr>
              <w:t>7 to 9</w:t>
            </w:r>
          </w:p>
        </w:tc>
        <w:tc>
          <w:tcPr>
            <w:tcW w:w="3005" w:type="dxa"/>
            <w:vAlign w:val="center"/>
          </w:tcPr>
          <w:p w14:paraId="4B74739A" w14:textId="77777777" w:rsidR="008A01D6" w:rsidRPr="00EB1A26" w:rsidRDefault="008A01D6" w:rsidP="005F2993">
            <w:pPr>
              <w:cnfStyle w:val="000000000000" w:firstRow="0" w:lastRow="0" w:firstColumn="0" w:lastColumn="0" w:oddVBand="0" w:evenVBand="0" w:oddHBand="0" w:evenHBand="0" w:firstRowFirstColumn="0" w:firstRowLastColumn="0" w:lastRowFirstColumn="0" w:lastRowLastColumn="0"/>
              <w:rPr>
                <w:sz w:val="22"/>
                <w:szCs w:val="22"/>
              </w:rPr>
            </w:pPr>
            <w:r w:rsidRPr="00EB1A26">
              <w:rPr>
                <w:rFonts w:cs="VIC"/>
                <w:b/>
                <w:bCs/>
                <w:sz w:val="22"/>
                <w:szCs w:val="22"/>
              </w:rPr>
              <w:t>57.9%</w:t>
            </w:r>
          </w:p>
        </w:tc>
        <w:tc>
          <w:tcPr>
            <w:tcW w:w="3006" w:type="dxa"/>
            <w:vAlign w:val="center"/>
          </w:tcPr>
          <w:p w14:paraId="4D83A666" w14:textId="77777777" w:rsidR="008A01D6" w:rsidRPr="00EB1A26" w:rsidRDefault="008A01D6" w:rsidP="005F2993">
            <w:pPr>
              <w:cnfStyle w:val="000000000000" w:firstRow="0" w:lastRow="0" w:firstColumn="0" w:lastColumn="0" w:oddVBand="0" w:evenVBand="0" w:oddHBand="0" w:evenHBand="0" w:firstRowFirstColumn="0" w:firstRowLastColumn="0" w:lastRowFirstColumn="0" w:lastRowLastColumn="0"/>
              <w:rPr>
                <w:sz w:val="22"/>
                <w:szCs w:val="22"/>
              </w:rPr>
            </w:pPr>
            <w:r w:rsidRPr="00EB1A26">
              <w:rPr>
                <w:sz w:val="22"/>
                <w:szCs w:val="22"/>
              </w:rPr>
              <w:t>3.3 pp (improving)</w:t>
            </w:r>
          </w:p>
        </w:tc>
      </w:tr>
      <w:tr w:rsidR="008A01D6" w14:paraId="75F9C10C" w14:textId="77777777" w:rsidTr="005F2993">
        <w:tc>
          <w:tcPr>
            <w:cnfStyle w:val="001000000000" w:firstRow="0" w:lastRow="0" w:firstColumn="1" w:lastColumn="0" w:oddVBand="0" w:evenVBand="0" w:oddHBand="0" w:evenHBand="0" w:firstRowFirstColumn="0" w:firstRowLastColumn="0" w:lastRowFirstColumn="0" w:lastRowLastColumn="0"/>
            <w:tcW w:w="3005" w:type="dxa"/>
          </w:tcPr>
          <w:p w14:paraId="08DD78B0" w14:textId="77777777" w:rsidR="008A01D6" w:rsidRPr="00EB1A26" w:rsidRDefault="008A01D6" w:rsidP="005F2993">
            <w:pPr>
              <w:rPr>
                <w:sz w:val="22"/>
                <w:szCs w:val="22"/>
              </w:rPr>
            </w:pPr>
            <w:r w:rsidRPr="00EB1A26">
              <w:rPr>
                <w:rStyle w:val="A2"/>
                <w:sz w:val="22"/>
                <w:szCs w:val="22"/>
              </w:rPr>
              <w:t>10 to 12</w:t>
            </w:r>
          </w:p>
        </w:tc>
        <w:tc>
          <w:tcPr>
            <w:tcW w:w="3005" w:type="dxa"/>
            <w:vAlign w:val="center"/>
          </w:tcPr>
          <w:p w14:paraId="336BA499" w14:textId="77777777" w:rsidR="008A01D6" w:rsidRPr="00EB1A26" w:rsidRDefault="008A01D6" w:rsidP="005F2993">
            <w:pPr>
              <w:cnfStyle w:val="000000000000" w:firstRow="0" w:lastRow="0" w:firstColumn="0" w:lastColumn="0" w:oddVBand="0" w:evenVBand="0" w:oddHBand="0" w:evenHBand="0" w:firstRowFirstColumn="0" w:firstRowLastColumn="0" w:lastRowFirstColumn="0" w:lastRowLastColumn="0"/>
              <w:rPr>
                <w:sz w:val="22"/>
                <w:szCs w:val="22"/>
              </w:rPr>
            </w:pPr>
            <w:r w:rsidRPr="00EB1A26">
              <w:rPr>
                <w:rFonts w:cs="VIC"/>
                <w:b/>
                <w:bCs/>
                <w:sz w:val="22"/>
                <w:szCs w:val="22"/>
              </w:rPr>
              <w:t>53.5%</w:t>
            </w:r>
          </w:p>
        </w:tc>
        <w:tc>
          <w:tcPr>
            <w:tcW w:w="3006" w:type="dxa"/>
            <w:vAlign w:val="center"/>
          </w:tcPr>
          <w:p w14:paraId="43963EF3" w14:textId="77777777" w:rsidR="008A01D6" w:rsidRPr="00EB1A26" w:rsidRDefault="008A01D6" w:rsidP="005F2993">
            <w:pPr>
              <w:cnfStyle w:val="000000000000" w:firstRow="0" w:lastRow="0" w:firstColumn="0" w:lastColumn="0" w:oddVBand="0" w:evenVBand="0" w:oddHBand="0" w:evenHBand="0" w:firstRowFirstColumn="0" w:firstRowLastColumn="0" w:lastRowFirstColumn="0" w:lastRowLastColumn="0"/>
              <w:rPr>
                <w:sz w:val="22"/>
                <w:szCs w:val="22"/>
              </w:rPr>
            </w:pPr>
            <w:r w:rsidRPr="00EB1A26">
              <w:rPr>
                <w:sz w:val="22"/>
                <w:szCs w:val="22"/>
              </w:rPr>
              <w:t>3.5 pp (improving)</w:t>
            </w:r>
          </w:p>
        </w:tc>
      </w:tr>
    </w:tbl>
    <w:p w14:paraId="096FE239" w14:textId="77777777" w:rsidR="008A01D6" w:rsidRDefault="008A01D6" w:rsidP="008A01D6"/>
    <w:tbl>
      <w:tblPr>
        <w:tblStyle w:val="TableGrid"/>
        <w:tblW w:w="0" w:type="auto"/>
        <w:tblLook w:val="04A0" w:firstRow="1" w:lastRow="0" w:firstColumn="1" w:lastColumn="0" w:noHBand="0" w:noVBand="1"/>
      </w:tblPr>
      <w:tblGrid>
        <w:gridCol w:w="3005"/>
        <w:gridCol w:w="3005"/>
        <w:gridCol w:w="3006"/>
      </w:tblGrid>
      <w:tr w:rsidR="008A01D6" w14:paraId="4F64CB4D" w14:textId="77777777" w:rsidTr="005F29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244657BC" w14:textId="77777777" w:rsidR="008A01D6" w:rsidRDefault="008A01D6" w:rsidP="005F2993">
            <w:pPr>
              <w:pStyle w:val="Heading4"/>
              <w:rPr>
                <w:rStyle w:val="A4"/>
              </w:rPr>
            </w:pPr>
            <w:r>
              <w:t>Regular physical activity</w:t>
            </w:r>
          </w:p>
        </w:tc>
        <w:tc>
          <w:tcPr>
            <w:tcW w:w="3005" w:type="dxa"/>
          </w:tcPr>
          <w:p w14:paraId="39A09586" w14:textId="77777777" w:rsidR="008A01D6" w:rsidRDefault="008A01D6" w:rsidP="005F2993">
            <w:pPr>
              <w:cnfStyle w:val="100000000000" w:firstRow="1" w:lastRow="0" w:firstColumn="0" w:lastColumn="0" w:oddVBand="0" w:evenVBand="0" w:oddHBand="0" w:evenHBand="0" w:firstRowFirstColumn="0" w:firstRowLastColumn="0" w:lastRowFirstColumn="0" w:lastRowLastColumn="0"/>
              <w:rPr>
                <w:rStyle w:val="A4"/>
              </w:rPr>
            </w:pPr>
          </w:p>
        </w:tc>
        <w:tc>
          <w:tcPr>
            <w:tcW w:w="3006" w:type="dxa"/>
          </w:tcPr>
          <w:p w14:paraId="6095016E" w14:textId="77777777" w:rsidR="008A01D6" w:rsidRDefault="008A01D6" w:rsidP="005F2993">
            <w:pPr>
              <w:cnfStyle w:val="100000000000" w:firstRow="1" w:lastRow="0" w:firstColumn="0" w:lastColumn="0" w:oddVBand="0" w:evenVBand="0" w:oddHBand="0" w:evenHBand="0" w:firstRowFirstColumn="0" w:firstRowLastColumn="0" w:lastRowFirstColumn="0" w:lastRowLastColumn="0"/>
              <w:rPr>
                <w:rStyle w:val="A4"/>
              </w:rPr>
            </w:pPr>
          </w:p>
        </w:tc>
      </w:tr>
      <w:tr w:rsidR="008A01D6" w14:paraId="650DDCB9" w14:textId="77777777" w:rsidTr="005F2993">
        <w:tc>
          <w:tcPr>
            <w:cnfStyle w:val="001000000000" w:firstRow="0" w:lastRow="0" w:firstColumn="1" w:lastColumn="0" w:oddVBand="0" w:evenVBand="0" w:oddHBand="0" w:evenHBand="0" w:firstRowFirstColumn="0" w:firstRowLastColumn="0" w:lastRowFirstColumn="0" w:lastRowLastColumn="0"/>
            <w:tcW w:w="3005" w:type="dxa"/>
          </w:tcPr>
          <w:p w14:paraId="68D829DA" w14:textId="77777777" w:rsidR="008A01D6" w:rsidRDefault="008A01D6" w:rsidP="005F2993">
            <w:r>
              <w:rPr>
                <w:rStyle w:val="A4"/>
              </w:rPr>
              <w:t>Year</w:t>
            </w:r>
          </w:p>
        </w:tc>
        <w:tc>
          <w:tcPr>
            <w:tcW w:w="3005" w:type="dxa"/>
          </w:tcPr>
          <w:p w14:paraId="47CA8B14" w14:textId="77777777" w:rsidR="008A01D6" w:rsidRDefault="008A01D6" w:rsidP="005F2993">
            <w:pPr>
              <w:cnfStyle w:val="000000000000" w:firstRow="0" w:lastRow="0" w:firstColumn="0" w:lastColumn="0" w:oddVBand="0" w:evenVBand="0" w:oddHBand="0" w:evenHBand="0" w:firstRowFirstColumn="0" w:firstRowLastColumn="0" w:lastRowFirstColumn="0" w:lastRowLastColumn="0"/>
            </w:pPr>
            <w:r>
              <w:rPr>
                <w:rStyle w:val="A4"/>
              </w:rPr>
              <w:t>2025 result</w:t>
            </w:r>
          </w:p>
        </w:tc>
        <w:tc>
          <w:tcPr>
            <w:tcW w:w="3006" w:type="dxa"/>
          </w:tcPr>
          <w:p w14:paraId="404653E9" w14:textId="77777777" w:rsidR="008A01D6" w:rsidRDefault="008A01D6" w:rsidP="005F2993">
            <w:pPr>
              <w:cnfStyle w:val="000000000000" w:firstRow="0" w:lastRow="0" w:firstColumn="0" w:lastColumn="0" w:oddVBand="0" w:evenVBand="0" w:oddHBand="0" w:evenHBand="0" w:firstRowFirstColumn="0" w:firstRowLastColumn="0" w:lastRowFirstColumn="0" w:lastRowLastColumn="0"/>
            </w:pPr>
            <w:r>
              <w:rPr>
                <w:rStyle w:val="A4"/>
              </w:rPr>
              <w:t>Change since 2024</w:t>
            </w:r>
          </w:p>
        </w:tc>
      </w:tr>
      <w:tr w:rsidR="008A01D6" w14:paraId="6E2AB73D" w14:textId="77777777" w:rsidTr="005F2993">
        <w:tc>
          <w:tcPr>
            <w:cnfStyle w:val="001000000000" w:firstRow="0" w:lastRow="0" w:firstColumn="1" w:lastColumn="0" w:oddVBand="0" w:evenVBand="0" w:oddHBand="0" w:evenHBand="0" w:firstRowFirstColumn="0" w:firstRowLastColumn="0" w:lastRowFirstColumn="0" w:lastRowLastColumn="0"/>
            <w:tcW w:w="3005" w:type="dxa"/>
          </w:tcPr>
          <w:p w14:paraId="5FD97F32" w14:textId="77777777" w:rsidR="008A01D6" w:rsidRPr="00EB1A26" w:rsidRDefault="008A01D6" w:rsidP="005F2993">
            <w:pPr>
              <w:rPr>
                <w:sz w:val="22"/>
                <w:szCs w:val="22"/>
              </w:rPr>
            </w:pPr>
            <w:r w:rsidRPr="00EB1A26">
              <w:rPr>
                <w:rStyle w:val="A4"/>
              </w:rPr>
              <w:t>4 to 6</w:t>
            </w:r>
          </w:p>
        </w:tc>
        <w:tc>
          <w:tcPr>
            <w:tcW w:w="3005" w:type="dxa"/>
            <w:vAlign w:val="center"/>
          </w:tcPr>
          <w:p w14:paraId="35F180C6" w14:textId="77777777" w:rsidR="008A01D6" w:rsidRPr="00EB1A26" w:rsidRDefault="008A01D6" w:rsidP="005F2993">
            <w:pPr>
              <w:cnfStyle w:val="000000000000" w:firstRow="0" w:lastRow="0" w:firstColumn="0" w:lastColumn="0" w:oddVBand="0" w:evenVBand="0" w:oddHBand="0" w:evenHBand="0" w:firstRowFirstColumn="0" w:firstRowLastColumn="0" w:lastRowFirstColumn="0" w:lastRowLastColumn="0"/>
              <w:rPr>
                <w:sz w:val="22"/>
                <w:szCs w:val="22"/>
              </w:rPr>
            </w:pPr>
            <w:r w:rsidRPr="00EB1A26">
              <w:rPr>
                <w:rFonts w:cs="VIC"/>
                <w:b/>
                <w:bCs/>
                <w:sz w:val="22"/>
                <w:szCs w:val="22"/>
              </w:rPr>
              <w:t>74.8%</w:t>
            </w:r>
          </w:p>
        </w:tc>
        <w:tc>
          <w:tcPr>
            <w:tcW w:w="3006" w:type="dxa"/>
            <w:vAlign w:val="center"/>
          </w:tcPr>
          <w:p w14:paraId="0CE5FD15" w14:textId="77777777" w:rsidR="008A01D6" w:rsidRPr="00EB1A26" w:rsidRDefault="008A01D6" w:rsidP="005F2993">
            <w:pPr>
              <w:cnfStyle w:val="000000000000" w:firstRow="0" w:lastRow="0" w:firstColumn="0" w:lastColumn="0" w:oddVBand="0" w:evenVBand="0" w:oddHBand="0" w:evenHBand="0" w:firstRowFirstColumn="0" w:firstRowLastColumn="0" w:lastRowFirstColumn="0" w:lastRowLastColumn="0"/>
              <w:rPr>
                <w:sz w:val="22"/>
                <w:szCs w:val="22"/>
              </w:rPr>
            </w:pPr>
            <w:r w:rsidRPr="00EB1A26">
              <w:rPr>
                <w:sz w:val="22"/>
                <w:szCs w:val="22"/>
              </w:rPr>
              <w:t>0.2 pp (improving)</w:t>
            </w:r>
          </w:p>
        </w:tc>
      </w:tr>
      <w:tr w:rsidR="008A01D6" w14:paraId="4B64F0FF" w14:textId="77777777" w:rsidTr="005F2993">
        <w:tc>
          <w:tcPr>
            <w:cnfStyle w:val="001000000000" w:firstRow="0" w:lastRow="0" w:firstColumn="1" w:lastColumn="0" w:oddVBand="0" w:evenVBand="0" w:oddHBand="0" w:evenHBand="0" w:firstRowFirstColumn="0" w:firstRowLastColumn="0" w:lastRowFirstColumn="0" w:lastRowLastColumn="0"/>
            <w:tcW w:w="3005" w:type="dxa"/>
          </w:tcPr>
          <w:p w14:paraId="77C48A3B" w14:textId="77777777" w:rsidR="008A01D6" w:rsidRPr="00EB1A26" w:rsidRDefault="008A01D6" w:rsidP="005F2993">
            <w:pPr>
              <w:rPr>
                <w:sz w:val="22"/>
                <w:szCs w:val="22"/>
              </w:rPr>
            </w:pPr>
            <w:r w:rsidRPr="00EB1A26">
              <w:rPr>
                <w:rStyle w:val="A4"/>
              </w:rPr>
              <w:t>7 to 9</w:t>
            </w:r>
          </w:p>
        </w:tc>
        <w:tc>
          <w:tcPr>
            <w:tcW w:w="3005" w:type="dxa"/>
            <w:vAlign w:val="center"/>
          </w:tcPr>
          <w:p w14:paraId="49F7E900" w14:textId="77777777" w:rsidR="008A01D6" w:rsidRPr="00EB1A26" w:rsidRDefault="008A01D6" w:rsidP="005F2993">
            <w:pPr>
              <w:cnfStyle w:val="000000000000" w:firstRow="0" w:lastRow="0" w:firstColumn="0" w:lastColumn="0" w:oddVBand="0" w:evenVBand="0" w:oddHBand="0" w:evenHBand="0" w:firstRowFirstColumn="0" w:firstRowLastColumn="0" w:lastRowFirstColumn="0" w:lastRowLastColumn="0"/>
              <w:rPr>
                <w:sz w:val="22"/>
                <w:szCs w:val="22"/>
              </w:rPr>
            </w:pPr>
            <w:r w:rsidRPr="00EB1A26">
              <w:rPr>
                <w:rFonts w:cs="VIC"/>
                <w:b/>
                <w:bCs/>
                <w:sz w:val="22"/>
                <w:szCs w:val="22"/>
              </w:rPr>
              <w:t>58.3%</w:t>
            </w:r>
          </w:p>
        </w:tc>
        <w:tc>
          <w:tcPr>
            <w:tcW w:w="3006" w:type="dxa"/>
            <w:vAlign w:val="center"/>
          </w:tcPr>
          <w:p w14:paraId="46B290AC" w14:textId="77777777" w:rsidR="008A01D6" w:rsidRPr="00EB1A26" w:rsidRDefault="008A01D6" w:rsidP="005F2993">
            <w:pPr>
              <w:cnfStyle w:val="000000000000" w:firstRow="0" w:lastRow="0" w:firstColumn="0" w:lastColumn="0" w:oddVBand="0" w:evenVBand="0" w:oddHBand="0" w:evenHBand="0" w:firstRowFirstColumn="0" w:firstRowLastColumn="0" w:lastRowFirstColumn="0" w:lastRowLastColumn="0"/>
              <w:rPr>
                <w:sz w:val="22"/>
                <w:szCs w:val="22"/>
              </w:rPr>
            </w:pPr>
            <w:r w:rsidRPr="00EB1A26">
              <w:rPr>
                <w:sz w:val="22"/>
                <w:szCs w:val="22"/>
              </w:rPr>
              <w:t>1.2 pp (improving)</w:t>
            </w:r>
          </w:p>
        </w:tc>
      </w:tr>
      <w:tr w:rsidR="008A01D6" w14:paraId="01FB3987" w14:textId="77777777" w:rsidTr="005F2993">
        <w:tc>
          <w:tcPr>
            <w:cnfStyle w:val="001000000000" w:firstRow="0" w:lastRow="0" w:firstColumn="1" w:lastColumn="0" w:oddVBand="0" w:evenVBand="0" w:oddHBand="0" w:evenHBand="0" w:firstRowFirstColumn="0" w:firstRowLastColumn="0" w:lastRowFirstColumn="0" w:lastRowLastColumn="0"/>
            <w:tcW w:w="3005" w:type="dxa"/>
          </w:tcPr>
          <w:p w14:paraId="7A7E50A8" w14:textId="77777777" w:rsidR="008A01D6" w:rsidRPr="00EB1A26" w:rsidRDefault="008A01D6" w:rsidP="005F2993">
            <w:pPr>
              <w:rPr>
                <w:sz w:val="22"/>
                <w:szCs w:val="22"/>
              </w:rPr>
            </w:pPr>
            <w:r w:rsidRPr="00EB1A26">
              <w:rPr>
                <w:rStyle w:val="A4"/>
              </w:rPr>
              <w:t>10 to 12</w:t>
            </w:r>
          </w:p>
        </w:tc>
        <w:tc>
          <w:tcPr>
            <w:tcW w:w="3005" w:type="dxa"/>
            <w:vAlign w:val="center"/>
          </w:tcPr>
          <w:p w14:paraId="5AE93E0E" w14:textId="77777777" w:rsidR="008A01D6" w:rsidRPr="00EB1A26" w:rsidRDefault="008A01D6" w:rsidP="005F2993">
            <w:pPr>
              <w:cnfStyle w:val="000000000000" w:firstRow="0" w:lastRow="0" w:firstColumn="0" w:lastColumn="0" w:oddVBand="0" w:evenVBand="0" w:oddHBand="0" w:evenHBand="0" w:firstRowFirstColumn="0" w:firstRowLastColumn="0" w:lastRowFirstColumn="0" w:lastRowLastColumn="0"/>
              <w:rPr>
                <w:sz w:val="22"/>
                <w:szCs w:val="22"/>
              </w:rPr>
            </w:pPr>
            <w:r w:rsidRPr="00EB1A26">
              <w:rPr>
                <w:rFonts w:cs="VIC"/>
                <w:b/>
                <w:bCs/>
                <w:sz w:val="22"/>
                <w:szCs w:val="22"/>
              </w:rPr>
              <w:t>44.0%</w:t>
            </w:r>
          </w:p>
        </w:tc>
        <w:tc>
          <w:tcPr>
            <w:tcW w:w="3006" w:type="dxa"/>
            <w:vAlign w:val="center"/>
          </w:tcPr>
          <w:p w14:paraId="40FE9732" w14:textId="77777777" w:rsidR="008A01D6" w:rsidRPr="00EB1A26" w:rsidRDefault="008A01D6" w:rsidP="005F2993">
            <w:pPr>
              <w:cnfStyle w:val="000000000000" w:firstRow="0" w:lastRow="0" w:firstColumn="0" w:lastColumn="0" w:oddVBand="0" w:evenVBand="0" w:oddHBand="0" w:evenHBand="0" w:firstRowFirstColumn="0" w:firstRowLastColumn="0" w:lastRowFirstColumn="0" w:lastRowLastColumn="0"/>
              <w:rPr>
                <w:sz w:val="22"/>
                <w:szCs w:val="22"/>
              </w:rPr>
            </w:pPr>
            <w:r w:rsidRPr="00EB1A26">
              <w:rPr>
                <w:sz w:val="22"/>
                <w:szCs w:val="22"/>
              </w:rPr>
              <w:t>1.2 pp (improving)</w:t>
            </w:r>
          </w:p>
        </w:tc>
      </w:tr>
    </w:tbl>
    <w:p w14:paraId="420BB812" w14:textId="2FDDB783" w:rsidR="008A01D6" w:rsidRDefault="008A01D6" w:rsidP="008A01D6"/>
    <w:tbl>
      <w:tblPr>
        <w:tblStyle w:val="TableGrid"/>
        <w:tblW w:w="0" w:type="auto"/>
        <w:tblLook w:val="04A0" w:firstRow="1" w:lastRow="0" w:firstColumn="1" w:lastColumn="0" w:noHBand="0" w:noVBand="1"/>
      </w:tblPr>
      <w:tblGrid>
        <w:gridCol w:w="3005"/>
        <w:gridCol w:w="3005"/>
        <w:gridCol w:w="3006"/>
      </w:tblGrid>
      <w:tr w:rsidR="008A01D6" w14:paraId="713EA239" w14:textId="77777777" w:rsidTr="005F29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65645226" w14:textId="77777777" w:rsidR="008A01D6" w:rsidRDefault="008A01D6" w:rsidP="005F2993">
            <w:pPr>
              <w:pStyle w:val="Heading4"/>
              <w:rPr>
                <w:rStyle w:val="A4"/>
              </w:rPr>
            </w:pPr>
            <w:r w:rsidRPr="009B62A6">
              <w:t xml:space="preserve">Students feel </w:t>
            </w:r>
            <w:r>
              <w:t>able to access support services</w:t>
            </w:r>
          </w:p>
        </w:tc>
        <w:tc>
          <w:tcPr>
            <w:tcW w:w="3005" w:type="dxa"/>
          </w:tcPr>
          <w:p w14:paraId="54B05B43" w14:textId="77777777" w:rsidR="008A01D6" w:rsidRDefault="008A01D6" w:rsidP="005F2993">
            <w:pPr>
              <w:cnfStyle w:val="100000000000" w:firstRow="1" w:lastRow="0" w:firstColumn="0" w:lastColumn="0" w:oddVBand="0" w:evenVBand="0" w:oddHBand="0" w:evenHBand="0" w:firstRowFirstColumn="0" w:firstRowLastColumn="0" w:lastRowFirstColumn="0" w:lastRowLastColumn="0"/>
              <w:rPr>
                <w:rStyle w:val="A4"/>
              </w:rPr>
            </w:pPr>
          </w:p>
        </w:tc>
        <w:tc>
          <w:tcPr>
            <w:tcW w:w="3006" w:type="dxa"/>
          </w:tcPr>
          <w:p w14:paraId="0CAA02EB" w14:textId="77777777" w:rsidR="008A01D6" w:rsidRDefault="008A01D6" w:rsidP="005F2993">
            <w:pPr>
              <w:cnfStyle w:val="100000000000" w:firstRow="1" w:lastRow="0" w:firstColumn="0" w:lastColumn="0" w:oddVBand="0" w:evenVBand="0" w:oddHBand="0" w:evenHBand="0" w:firstRowFirstColumn="0" w:firstRowLastColumn="0" w:lastRowFirstColumn="0" w:lastRowLastColumn="0"/>
              <w:rPr>
                <w:rStyle w:val="A4"/>
              </w:rPr>
            </w:pPr>
          </w:p>
        </w:tc>
      </w:tr>
      <w:tr w:rsidR="008A01D6" w14:paraId="2EB52AD6" w14:textId="77777777" w:rsidTr="005F2993">
        <w:tc>
          <w:tcPr>
            <w:cnfStyle w:val="001000000000" w:firstRow="0" w:lastRow="0" w:firstColumn="1" w:lastColumn="0" w:oddVBand="0" w:evenVBand="0" w:oddHBand="0" w:evenHBand="0" w:firstRowFirstColumn="0" w:firstRowLastColumn="0" w:lastRowFirstColumn="0" w:lastRowLastColumn="0"/>
            <w:tcW w:w="3005" w:type="dxa"/>
          </w:tcPr>
          <w:p w14:paraId="0AE24F09" w14:textId="77777777" w:rsidR="008A01D6" w:rsidRPr="00EB1A26" w:rsidRDefault="008A01D6" w:rsidP="005F2993">
            <w:pPr>
              <w:rPr>
                <w:sz w:val="22"/>
                <w:szCs w:val="22"/>
              </w:rPr>
            </w:pPr>
            <w:r w:rsidRPr="00EB1A26">
              <w:rPr>
                <w:rStyle w:val="A4"/>
              </w:rPr>
              <w:t>Year</w:t>
            </w:r>
          </w:p>
        </w:tc>
        <w:tc>
          <w:tcPr>
            <w:tcW w:w="3005" w:type="dxa"/>
          </w:tcPr>
          <w:p w14:paraId="26FEB628" w14:textId="77777777" w:rsidR="008A01D6" w:rsidRPr="00EB1A26" w:rsidRDefault="008A01D6" w:rsidP="005F2993">
            <w:pPr>
              <w:cnfStyle w:val="000000000000" w:firstRow="0" w:lastRow="0" w:firstColumn="0" w:lastColumn="0" w:oddVBand="0" w:evenVBand="0" w:oddHBand="0" w:evenHBand="0" w:firstRowFirstColumn="0" w:firstRowLastColumn="0" w:lastRowFirstColumn="0" w:lastRowLastColumn="0"/>
              <w:rPr>
                <w:sz w:val="22"/>
                <w:szCs w:val="22"/>
              </w:rPr>
            </w:pPr>
            <w:r w:rsidRPr="00EB1A26">
              <w:rPr>
                <w:rStyle w:val="A4"/>
              </w:rPr>
              <w:t>2025 result</w:t>
            </w:r>
          </w:p>
        </w:tc>
        <w:tc>
          <w:tcPr>
            <w:tcW w:w="3006" w:type="dxa"/>
          </w:tcPr>
          <w:p w14:paraId="149EE49E" w14:textId="77777777" w:rsidR="008A01D6" w:rsidRPr="00EB1A26" w:rsidRDefault="008A01D6" w:rsidP="005F2993">
            <w:pPr>
              <w:cnfStyle w:val="000000000000" w:firstRow="0" w:lastRow="0" w:firstColumn="0" w:lastColumn="0" w:oddVBand="0" w:evenVBand="0" w:oddHBand="0" w:evenHBand="0" w:firstRowFirstColumn="0" w:firstRowLastColumn="0" w:lastRowFirstColumn="0" w:lastRowLastColumn="0"/>
              <w:rPr>
                <w:sz w:val="22"/>
                <w:szCs w:val="22"/>
              </w:rPr>
            </w:pPr>
            <w:r w:rsidRPr="00EB1A26">
              <w:rPr>
                <w:rStyle w:val="A4"/>
              </w:rPr>
              <w:t>Change since 2024</w:t>
            </w:r>
          </w:p>
        </w:tc>
      </w:tr>
      <w:tr w:rsidR="008A01D6" w14:paraId="3E5CBE00" w14:textId="77777777" w:rsidTr="005F2993">
        <w:tc>
          <w:tcPr>
            <w:cnfStyle w:val="001000000000" w:firstRow="0" w:lastRow="0" w:firstColumn="1" w:lastColumn="0" w:oddVBand="0" w:evenVBand="0" w:oddHBand="0" w:evenHBand="0" w:firstRowFirstColumn="0" w:firstRowLastColumn="0" w:lastRowFirstColumn="0" w:lastRowLastColumn="0"/>
            <w:tcW w:w="3005" w:type="dxa"/>
          </w:tcPr>
          <w:p w14:paraId="77391860" w14:textId="77777777" w:rsidR="008A01D6" w:rsidRPr="00EB1A26" w:rsidRDefault="008A01D6" w:rsidP="005F2993">
            <w:pPr>
              <w:rPr>
                <w:sz w:val="22"/>
                <w:szCs w:val="22"/>
              </w:rPr>
            </w:pPr>
            <w:r w:rsidRPr="00EB1A26">
              <w:rPr>
                <w:rStyle w:val="A2"/>
                <w:sz w:val="22"/>
                <w:szCs w:val="22"/>
              </w:rPr>
              <w:t>7 to 9</w:t>
            </w:r>
          </w:p>
        </w:tc>
        <w:tc>
          <w:tcPr>
            <w:tcW w:w="3005" w:type="dxa"/>
            <w:vAlign w:val="center"/>
          </w:tcPr>
          <w:p w14:paraId="64690366" w14:textId="77777777" w:rsidR="008A01D6" w:rsidRPr="00EB1A26" w:rsidRDefault="008A01D6" w:rsidP="005F2993">
            <w:pPr>
              <w:cnfStyle w:val="000000000000" w:firstRow="0" w:lastRow="0" w:firstColumn="0" w:lastColumn="0" w:oddVBand="0" w:evenVBand="0" w:oddHBand="0" w:evenHBand="0" w:firstRowFirstColumn="0" w:firstRowLastColumn="0" w:lastRowFirstColumn="0" w:lastRowLastColumn="0"/>
              <w:rPr>
                <w:sz w:val="22"/>
                <w:szCs w:val="22"/>
              </w:rPr>
            </w:pPr>
            <w:r w:rsidRPr="00EB1A26">
              <w:rPr>
                <w:rFonts w:cs="VIC"/>
                <w:b/>
                <w:bCs/>
                <w:sz w:val="22"/>
                <w:szCs w:val="22"/>
              </w:rPr>
              <w:t>64.1%</w:t>
            </w:r>
          </w:p>
        </w:tc>
        <w:tc>
          <w:tcPr>
            <w:tcW w:w="3006" w:type="dxa"/>
            <w:vAlign w:val="center"/>
          </w:tcPr>
          <w:p w14:paraId="2BB448E2" w14:textId="77777777" w:rsidR="008A01D6" w:rsidRPr="00EB1A26" w:rsidRDefault="008A01D6" w:rsidP="005F2993">
            <w:pPr>
              <w:cnfStyle w:val="000000000000" w:firstRow="0" w:lastRow="0" w:firstColumn="0" w:lastColumn="0" w:oddVBand="0" w:evenVBand="0" w:oddHBand="0" w:evenHBand="0" w:firstRowFirstColumn="0" w:firstRowLastColumn="0" w:lastRowFirstColumn="0" w:lastRowLastColumn="0"/>
              <w:rPr>
                <w:sz w:val="22"/>
                <w:szCs w:val="22"/>
              </w:rPr>
            </w:pPr>
            <w:r w:rsidRPr="00EB1A26">
              <w:rPr>
                <w:sz w:val="22"/>
                <w:szCs w:val="22"/>
              </w:rPr>
              <w:t>2.5 pp (improving)</w:t>
            </w:r>
          </w:p>
        </w:tc>
      </w:tr>
      <w:tr w:rsidR="008A01D6" w14:paraId="3C43FF4C" w14:textId="77777777" w:rsidTr="005F2993">
        <w:tc>
          <w:tcPr>
            <w:cnfStyle w:val="001000000000" w:firstRow="0" w:lastRow="0" w:firstColumn="1" w:lastColumn="0" w:oddVBand="0" w:evenVBand="0" w:oddHBand="0" w:evenHBand="0" w:firstRowFirstColumn="0" w:firstRowLastColumn="0" w:lastRowFirstColumn="0" w:lastRowLastColumn="0"/>
            <w:tcW w:w="3005" w:type="dxa"/>
          </w:tcPr>
          <w:p w14:paraId="06F1CCD0" w14:textId="77777777" w:rsidR="008A01D6" w:rsidRPr="00EB1A26" w:rsidRDefault="008A01D6" w:rsidP="005F2993">
            <w:pPr>
              <w:rPr>
                <w:sz w:val="22"/>
                <w:szCs w:val="22"/>
              </w:rPr>
            </w:pPr>
            <w:r w:rsidRPr="00EB1A26">
              <w:rPr>
                <w:rStyle w:val="A2"/>
                <w:sz w:val="22"/>
                <w:szCs w:val="22"/>
              </w:rPr>
              <w:t>10 to 12</w:t>
            </w:r>
          </w:p>
        </w:tc>
        <w:tc>
          <w:tcPr>
            <w:tcW w:w="3005" w:type="dxa"/>
            <w:vAlign w:val="center"/>
          </w:tcPr>
          <w:p w14:paraId="054AEDA1" w14:textId="77777777" w:rsidR="008A01D6" w:rsidRPr="00EB1A26" w:rsidRDefault="008A01D6" w:rsidP="005F2993">
            <w:pPr>
              <w:cnfStyle w:val="000000000000" w:firstRow="0" w:lastRow="0" w:firstColumn="0" w:lastColumn="0" w:oddVBand="0" w:evenVBand="0" w:oddHBand="0" w:evenHBand="0" w:firstRowFirstColumn="0" w:firstRowLastColumn="0" w:lastRowFirstColumn="0" w:lastRowLastColumn="0"/>
              <w:rPr>
                <w:sz w:val="22"/>
                <w:szCs w:val="22"/>
              </w:rPr>
            </w:pPr>
            <w:r w:rsidRPr="00EB1A26">
              <w:rPr>
                <w:rFonts w:cs="VIC"/>
                <w:b/>
                <w:bCs/>
                <w:sz w:val="22"/>
                <w:szCs w:val="22"/>
              </w:rPr>
              <w:t>67.9%</w:t>
            </w:r>
          </w:p>
        </w:tc>
        <w:tc>
          <w:tcPr>
            <w:tcW w:w="3006" w:type="dxa"/>
            <w:vAlign w:val="center"/>
          </w:tcPr>
          <w:p w14:paraId="268AF775" w14:textId="77777777" w:rsidR="008A01D6" w:rsidRPr="00EB1A26" w:rsidRDefault="008A01D6" w:rsidP="005F2993">
            <w:pPr>
              <w:cnfStyle w:val="000000000000" w:firstRow="0" w:lastRow="0" w:firstColumn="0" w:lastColumn="0" w:oddVBand="0" w:evenVBand="0" w:oddHBand="0" w:evenHBand="0" w:firstRowFirstColumn="0" w:firstRowLastColumn="0" w:lastRowFirstColumn="0" w:lastRowLastColumn="0"/>
              <w:rPr>
                <w:sz w:val="22"/>
                <w:szCs w:val="22"/>
              </w:rPr>
            </w:pPr>
            <w:r w:rsidRPr="00EB1A26">
              <w:rPr>
                <w:sz w:val="22"/>
                <w:szCs w:val="22"/>
              </w:rPr>
              <w:t>2.1 pp (improving)</w:t>
            </w:r>
          </w:p>
        </w:tc>
      </w:tr>
    </w:tbl>
    <w:p w14:paraId="07B02F84" w14:textId="77777777" w:rsidR="00425117" w:rsidRDefault="00425117" w:rsidP="008A01D6">
      <w:pPr>
        <w:pStyle w:val="Heading2"/>
        <w:rPr>
          <w:color w:val="C00000"/>
        </w:rPr>
      </w:pPr>
    </w:p>
    <w:p w14:paraId="5155B0D0" w14:textId="2947B1B3" w:rsidR="008A01D6" w:rsidRPr="00E60506" w:rsidRDefault="008A01D6" w:rsidP="008A01D6">
      <w:pPr>
        <w:pStyle w:val="Heading2"/>
        <w:rPr>
          <w:color w:val="C00000"/>
        </w:rPr>
      </w:pPr>
      <w:r w:rsidRPr="00E60506">
        <w:rPr>
          <w:color w:val="C00000"/>
        </w:rPr>
        <w:t>Student safety at school and online</w:t>
      </w:r>
      <w:r w:rsidR="00283FB2">
        <w:rPr>
          <w:color w:val="C00000"/>
        </w:rPr>
        <w:br/>
      </w:r>
    </w:p>
    <w:tbl>
      <w:tblPr>
        <w:tblStyle w:val="TableGrid"/>
        <w:tblW w:w="0" w:type="auto"/>
        <w:tblLook w:val="04A0" w:firstRow="1" w:lastRow="0" w:firstColumn="1" w:lastColumn="0" w:noHBand="0" w:noVBand="1"/>
      </w:tblPr>
      <w:tblGrid>
        <w:gridCol w:w="3005"/>
        <w:gridCol w:w="3005"/>
        <w:gridCol w:w="3006"/>
      </w:tblGrid>
      <w:tr w:rsidR="008A01D6" w14:paraId="798867F9" w14:textId="77777777" w:rsidTr="005F29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5F6CED02" w14:textId="77777777" w:rsidR="008A01D6" w:rsidRDefault="008A01D6" w:rsidP="005F2993">
            <w:pPr>
              <w:pStyle w:val="Heading4"/>
              <w:rPr>
                <w:rStyle w:val="A4"/>
              </w:rPr>
            </w:pPr>
            <w:r>
              <w:t>Not experiencing racism</w:t>
            </w:r>
          </w:p>
        </w:tc>
        <w:tc>
          <w:tcPr>
            <w:tcW w:w="3005" w:type="dxa"/>
          </w:tcPr>
          <w:p w14:paraId="70CD5092" w14:textId="77777777" w:rsidR="008A01D6" w:rsidRDefault="008A01D6" w:rsidP="005F2993">
            <w:pPr>
              <w:cnfStyle w:val="100000000000" w:firstRow="1" w:lastRow="0" w:firstColumn="0" w:lastColumn="0" w:oddVBand="0" w:evenVBand="0" w:oddHBand="0" w:evenHBand="0" w:firstRowFirstColumn="0" w:firstRowLastColumn="0" w:lastRowFirstColumn="0" w:lastRowLastColumn="0"/>
              <w:rPr>
                <w:rStyle w:val="A4"/>
              </w:rPr>
            </w:pPr>
          </w:p>
        </w:tc>
        <w:tc>
          <w:tcPr>
            <w:tcW w:w="3006" w:type="dxa"/>
          </w:tcPr>
          <w:p w14:paraId="0F98F1FE" w14:textId="77777777" w:rsidR="008A01D6" w:rsidRDefault="008A01D6" w:rsidP="005F2993">
            <w:pPr>
              <w:cnfStyle w:val="100000000000" w:firstRow="1" w:lastRow="0" w:firstColumn="0" w:lastColumn="0" w:oddVBand="0" w:evenVBand="0" w:oddHBand="0" w:evenHBand="0" w:firstRowFirstColumn="0" w:firstRowLastColumn="0" w:lastRowFirstColumn="0" w:lastRowLastColumn="0"/>
              <w:rPr>
                <w:rStyle w:val="A4"/>
              </w:rPr>
            </w:pPr>
          </w:p>
        </w:tc>
      </w:tr>
      <w:tr w:rsidR="008A01D6" w14:paraId="2FE05360" w14:textId="77777777" w:rsidTr="005F2993">
        <w:tc>
          <w:tcPr>
            <w:cnfStyle w:val="001000000000" w:firstRow="0" w:lastRow="0" w:firstColumn="1" w:lastColumn="0" w:oddVBand="0" w:evenVBand="0" w:oddHBand="0" w:evenHBand="0" w:firstRowFirstColumn="0" w:firstRowLastColumn="0" w:lastRowFirstColumn="0" w:lastRowLastColumn="0"/>
            <w:tcW w:w="3005" w:type="dxa"/>
          </w:tcPr>
          <w:p w14:paraId="0109BF56" w14:textId="77777777" w:rsidR="008A01D6" w:rsidRDefault="008A01D6" w:rsidP="005F2993">
            <w:r>
              <w:rPr>
                <w:rStyle w:val="A4"/>
              </w:rPr>
              <w:t>Year</w:t>
            </w:r>
          </w:p>
        </w:tc>
        <w:tc>
          <w:tcPr>
            <w:tcW w:w="3005" w:type="dxa"/>
          </w:tcPr>
          <w:p w14:paraId="6DFDEDBA" w14:textId="77777777" w:rsidR="008A01D6" w:rsidRDefault="008A01D6" w:rsidP="005F2993">
            <w:pPr>
              <w:cnfStyle w:val="000000000000" w:firstRow="0" w:lastRow="0" w:firstColumn="0" w:lastColumn="0" w:oddVBand="0" w:evenVBand="0" w:oddHBand="0" w:evenHBand="0" w:firstRowFirstColumn="0" w:firstRowLastColumn="0" w:lastRowFirstColumn="0" w:lastRowLastColumn="0"/>
            </w:pPr>
            <w:r>
              <w:rPr>
                <w:rStyle w:val="A4"/>
              </w:rPr>
              <w:t>2025 result</w:t>
            </w:r>
          </w:p>
        </w:tc>
        <w:tc>
          <w:tcPr>
            <w:tcW w:w="3006" w:type="dxa"/>
          </w:tcPr>
          <w:p w14:paraId="4195EE36" w14:textId="77777777" w:rsidR="008A01D6" w:rsidRDefault="008A01D6" w:rsidP="005F2993">
            <w:pPr>
              <w:cnfStyle w:val="000000000000" w:firstRow="0" w:lastRow="0" w:firstColumn="0" w:lastColumn="0" w:oddVBand="0" w:evenVBand="0" w:oddHBand="0" w:evenHBand="0" w:firstRowFirstColumn="0" w:firstRowLastColumn="0" w:lastRowFirstColumn="0" w:lastRowLastColumn="0"/>
            </w:pPr>
            <w:r>
              <w:rPr>
                <w:rStyle w:val="A4"/>
              </w:rPr>
              <w:t>Change since 2024</w:t>
            </w:r>
          </w:p>
        </w:tc>
      </w:tr>
      <w:tr w:rsidR="008A01D6" w14:paraId="30E76154" w14:textId="77777777" w:rsidTr="005F2993">
        <w:tc>
          <w:tcPr>
            <w:cnfStyle w:val="001000000000" w:firstRow="0" w:lastRow="0" w:firstColumn="1" w:lastColumn="0" w:oddVBand="0" w:evenVBand="0" w:oddHBand="0" w:evenHBand="0" w:firstRowFirstColumn="0" w:firstRowLastColumn="0" w:lastRowFirstColumn="0" w:lastRowLastColumn="0"/>
            <w:tcW w:w="3005" w:type="dxa"/>
          </w:tcPr>
          <w:p w14:paraId="4BEB67D6" w14:textId="77777777" w:rsidR="008A01D6" w:rsidRPr="00EB1A26" w:rsidRDefault="008A01D6" w:rsidP="005F2993">
            <w:pPr>
              <w:rPr>
                <w:sz w:val="22"/>
                <w:szCs w:val="22"/>
              </w:rPr>
            </w:pPr>
            <w:r w:rsidRPr="00EB1A26">
              <w:rPr>
                <w:rStyle w:val="A2"/>
                <w:sz w:val="22"/>
                <w:szCs w:val="22"/>
              </w:rPr>
              <w:t>4 to 6</w:t>
            </w:r>
          </w:p>
        </w:tc>
        <w:tc>
          <w:tcPr>
            <w:tcW w:w="3005" w:type="dxa"/>
            <w:vAlign w:val="center"/>
          </w:tcPr>
          <w:p w14:paraId="20FB4E0B" w14:textId="77777777" w:rsidR="008A01D6" w:rsidRPr="00EB1A26" w:rsidRDefault="008A01D6" w:rsidP="005F2993">
            <w:pPr>
              <w:cnfStyle w:val="000000000000" w:firstRow="0" w:lastRow="0" w:firstColumn="0" w:lastColumn="0" w:oddVBand="0" w:evenVBand="0" w:oddHBand="0" w:evenHBand="0" w:firstRowFirstColumn="0" w:firstRowLastColumn="0" w:lastRowFirstColumn="0" w:lastRowLastColumn="0"/>
              <w:rPr>
                <w:sz w:val="22"/>
                <w:szCs w:val="22"/>
              </w:rPr>
            </w:pPr>
            <w:r w:rsidRPr="00EB1A26">
              <w:rPr>
                <w:rFonts w:cs="VIC"/>
                <w:b/>
                <w:bCs/>
                <w:sz w:val="22"/>
                <w:szCs w:val="22"/>
              </w:rPr>
              <w:t>87.1%</w:t>
            </w:r>
          </w:p>
        </w:tc>
        <w:tc>
          <w:tcPr>
            <w:tcW w:w="3006" w:type="dxa"/>
            <w:vAlign w:val="center"/>
          </w:tcPr>
          <w:p w14:paraId="63EDB28B" w14:textId="77777777" w:rsidR="008A01D6" w:rsidRPr="00EB1A26" w:rsidRDefault="008A01D6" w:rsidP="005F2993">
            <w:pPr>
              <w:cnfStyle w:val="000000000000" w:firstRow="0" w:lastRow="0" w:firstColumn="0" w:lastColumn="0" w:oddVBand="0" w:evenVBand="0" w:oddHBand="0" w:evenHBand="0" w:firstRowFirstColumn="0" w:firstRowLastColumn="0" w:lastRowFirstColumn="0" w:lastRowLastColumn="0"/>
              <w:rPr>
                <w:sz w:val="22"/>
                <w:szCs w:val="22"/>
              </w:rPr>
            </w:pPr>
            <w:r w:rsidRPr="00EB1A26">
              <w:rPr>
                <w:sz w:val="22"/>
                <w:szCs w:val="22"/>
              </w:rPr>
              <w:t xml:space="preserve">1.4 </w:t>
            </w:r>
            <w:proofErr w:type="gramStart"/>
            <w:r w:rsidRPr="00EB1A26">
              <w:rPr>
                <w:sz w:val="22"/>
                <w:szCs w:val="22"/>
              </w:rPr>
              <w:t>pp  (</w:t>
            </w:r>
            <w:proofErr w:type="gramEnd"/>
            <w:r w:rsidRPr="00EB1A26">
              <w:rPr>
                <w:sz w:val="22"/>
                <w:szCs w:val="22"/>
              </w:rPr>
              <w:t>improving)</w:t>
            </w:r>
          </w:p>
        </w:tc>
      </w:tr>
      <w:tr w:rsidR="008A01D6" w14:paraId="02E2FB31" w14:textId="77777777" w:rsidTr="005F2993">
        <w:tc>
          <w:tcPr>
            <w:cnfStyle w:val="001000000000" w:firstRow="0" w:lastRow="0" w:firstColumn="1" w:lastColumn="0" w:oddVBand="0" w:evenVBand="0" w:oddHBand="0" w:evenHBand="0" w:firstRowFirstColumn="0" w:firstRowLastColumn="0" w:lastRowFirstColumn="0" w:lastRowLastColumn="0"/>
            <w:tcW w:w="3005" w:type="dxa"/>
          </w:tcPr>
          <w:p w14:paraId="378D9D65" w14:textId="77777777" w:rsidR="008A01D6" w:rsidRPr="00EB1A26" w:rsidRDefault="008A01D6" w:rsidP="005F2993">
            <w:pPr>
              <w:rPr>
                <w:sz w:val="22"/>
                <w:szCs w:val="22"/>
              </w:rPr>
            </w:pPr>
            <w:r w:rsidRPr="00EB1A26">
              <w:rPr>
                <w:rStyle w:val="A2"/>
                <w:sz w:val="22"/>
                <w:szCs w:val="22"/>
              </w:rPr>
              <w:t>7 to 9</w:t>
            </w:r>
          </w:p>
        </w:tc>
        <w:tc>
          <w:tcPr>
            <w:tcW w:w="3005" w:type="dxa"/>
            <w:vAlign w:val="center"/>
          </w:tcPr>
          <w:p w14:paraId="4EDC0947" w14:textId="77777777" w:rsidR="008A01D6" w:rsidRPr="00EB1A26" w:rsidRDefault="008A01D6" w:rsidP="005F2993">
            <w:pPr>
              <w:cnfStyle w:val="000000000000" w:firstRow="0" w:lastRow="0" w:firstColumn="0" w:lastColumn="0" w:oddVBand="0" w:evenVBand="0" w:oddHBand="0" w:evenHBand="0" w:firstRowFirstColumn="0" w:firstRowLastColumn="0" w:lastRowFirstColumn="0" w:lastRowLastColumn="0"/>
              <w:rPr>
                <w:sz w:val="22"/>
                <w:szCs w:val="22"/>
              </w:rPr>
            </w:pPr>
            <w:r w:rsidRPr="00EB1A26">
              <w:rPr>
                <w:rFonts w:cs="VIC"/>
                <w:b/>
                <w:bCs/>
                <w:sz w:val="22"/>
                <w:szCs w:val="22"/>
              </w:rPr>
              <w:t>79.6%</w:t>
            </w:r>
          </w:p>
        </w:tc>
        <w:tc>
          <w:tcPr>
            <w:tcW w:w="3006" w:type="dxa"/>
            <w:vAlign w:val="center"/>
          </w:tcPr>
          <w:p w14:paraId="6A5CBD9C" w14:textId="77777777" w:rsidR="008A01D6" w:rsidRPr="00EB1A26" w:rsidRDefault="008A01D6" w:rsidP="005F2993">
            <w:pPr>
              <w:cnfStyle w:val="000000000000" w:firstRow="0" w:lastRow="0" w:firstColumn="0" w:lastColumn="0" w:oddVBand="0" w:evenVBand="0" w:oddHBand="0" w:evenHBand="0" w:firstRowFirstColumn="0" w:firstRowLastColumn="0" w:lastRowFirstColumn="0" w:lastRowLastColumn="0"/>
              <w:rPr>
                <w:sz w:val="22"/>
                <w:szCs w:val="22"/>
              </w:rPr>
            </w:pPr>
            <w:r w:rsidRPr="00EB1A26">
              <w:rPr>
                <w:sz w:val="22"/>
                <w:szCs w:val="22"/>
              </w:rPr>
              <w:t>1.4 pp (improving)</w:t>
            </w:r>
          </w:p>
        </w:tc>
      </w:tr>
      <w:tr w:rsidR="008A01D6" w14:paraId="70F6128B" w14:textId="77777777" w:rsidTr="005F2993">
        <w:tc>
          <w:tcPr>
            <w:cnfStyle w:val="001000000000" w:firstRow="0" w:lastRow="0" w:firstColumn="1" w:lastColumn="0" w:oddVBand="0" w:evenVBand="0" w:oddHBand="0" w:evenHBand="0" w:firstRowFirstColumn="0" w:firstRowLastColumn="0" w:lastRowFirstColumn="0" w:lastRowLastColumn="0"/>
            <w:tcW w:w="3005" w:type="dxa"/>
          </w:tcPr>
          <w:p w14:paraId="58CB4165" w14:textId="77777777" w:rsidR="008A01D6" w:rsidRPr="00EB1A26" w:rsidRDefault="008A01D6" w:rsidP="005F2993">
            <w:pPr>
              <w:rPr>
                <w:sz w:val="22"/>
                <w:szCs w:val="22"/>
              </w:rPr>
            </w:pPr>
            <w:r w:rsidRPr="00EB1A26">
              <w:rPr>
                <w:rStyle w:val="A2"/>
                <w:sz w:val="22"/>
                <w:szCs w:val="22"/>
              </w:rPr>
              <w:t>10 to 12</w:t>
            </w:r>
          </w:p>
        </w:tc>
        <w:tc>
          <w:tcPr>
            <w:tcW w:w="3005" w:type="dxa"/>
            <w:vAlign w:val="center"/>
          </w:tcPr>
          <w:p w14:paraId="08989B2F" w14:textId="77777777" w:rsidR="008A01D6" w:rsidRPr="00EB1A26" w:rsidRDefault="008A01D6" w:rsidP="005F2993">
            <w:pPr>
              <w:cnfStyle w:val="000000000000" w:firstRow="0" w:lastRow="0" w:firstColumn="0" w:lastColumn="0" w:oddVBand="0" w:evenVBand="0" w:oddHBand="0" w:evenHBand="0" w:firstRowFirstColumn="0" w:firstRowLastColumn="0" w:lastRowFirstColumn="0" w:lastRowLastColumn="0"/>
              <w:rPr>
                <w:sz w:val="22"/>
                <w:szCs w:val="22"/>
              </w:rPr>
            </w:pPr>
            <w:r w:rsidRPr="00EB1A26">
              <w:rPr>
                <w:rFonts w:cs="VIC"/>
                <w:b/>
                <w:bCs/>
                <w:sz w:val="22"/>
                <w:szCs w:val="22"/>
              </w:rPr>
              <w:t>84.8%</w:t>
            </w:r>
          </w:p>
        </w:tc>
        <w:tc>
          <w:tcPr>
            <w:tcW w:w="3006" w:type="dxa"/>
            <w:vAlign w:val="center"/>
          </w:tcPr>
          <w:p w14:paraId="61861C3C" w14:textId="77777777" w:rsidR="008A01D6" w:rsidRPr="00EB1A26" w:rsidRDefault="008A01D6" w:rsidP="005F2993">
            <w:pPr>
              <w:cnfStyle w:val="000000000000" w:firstRow="0" w:lastRow="0" w:firstColumn="0" w:lastColumn="0" w:oddVBand="0" w:evenVBand="0" w:oddHBand="0" w:evenHBand="0" w:firstRowFirstColumn="0" w:firstRowLastColumn="0" w:lastRowFirstColumn="0" w:lastRowLastColumn="0"/>
              <w:rPr>
                <w:sz w:val="22"/>
                <w:szCs w:val="22"/>
              </w:rPr>
            </w:pPr>
            <w:r w:rsidRPr="00EB1A26">
              <w:rPr>
                <w:sz w:val="22"/>
                <w:szCs w:val="22"/>
              </w:rPr>
              <w:t>-1.0 pp (declining)</w:t>
            </w:r>
          </w:p>
        </w:tc>
      </w:tr>
    </w:tbl>
    <w:p w14:paraId="2B325C27" w14:textId="77777777" w:rsidR="008A01D6" w:rsidRDefault="008A01D6" w:rsidP="008A01D6"/>
    <w:tbl>
      <w:tblPr>
        <w:tblStyle w:val="TableGrid"/>
        <w:tblW w:w="0" w:type="auto"/>
        <w:tblLook w:val="04A0" w:firstRow="1" w:lastRow="0" w:firstColumn="1" w:lastColumn="0" w:noHBand="0" w:noVBand="1"/>
      </w:tblPr>
      <w:tblGrid>
        <w:gridCol w:w="3005"/>
        <w:gridCol w:w="3005"/>
        <w:gridCol w:w="3006"/>
      </w:tblGrid>
      <w:tr w:rsidR="008A01D6" w14:paraId="425D5991" w14:textId="77777777" w:rsidTr="005F29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6060F2C" w14:textId="77777777" w:rsidR="008A01D6" w:rsidRDefault="008A01D6" w:rsidP="005F2993">
            <w:pPr>
              <w:pStyle w:val="Heading4"/>
              <w:rPr>
                <w:rStyle w:val="A4"/>
              </w:rPr>
            </w:pPr>
            <w:r>
              <w:t>Students know what to do if they experience racism</w:t>
            </w:r>
          </w:p>
        </w:tc>
        <w:tc>
          <w:tcPr>
            <w:tcW w:w="3005" w:type="dxa"/>
          </w:tcPr>
          <w:p w14:paraId="7180DE01" w14:textId="77777777" w:rsidR="008A01D6" w:rsidRDefault="008A01D6" w:rsidP="005F2993">
            <w:pPr>
              <w:cnfStyle w:val="100000000000" w:firstRow="1" w:lastRow="0" w:firstColumn="0" w:lastColumn="0" w:oddVBand="0" w:evenVBand="0" w:oddHBand="0" w:evenHBand="0" w:firstRowFirstColumn="0" w:firstRowLastColumn="0" w:lastRowFirstColumn="0" w:lastRowLastColumn="0"/>
              <w:rPr>
                <w:rStyle w:val="A4"/>
              </w:rPr>
            </w:pPr>
          </w:p>
        </w:tc>
        <w:tc>
          <w:tcPr>
            <w:tcW w:w="3006" w:type="dxa"/>
          </w:tcPr>
          <w:p w14:paraId="77D1B017" w14:textId="77777777" w:rsidR="008A01D6" w:rsidRDefault="008A01D6" w:rsidP="005F2993">
            <w:pPr>
              <w:cnfStyle w:val="100000000000" w:firstRow="1" w:lastRow="0" w:firstColumn="0" w:lastColumn="0" w:oddVBand="0" w:evenVBand="0" w:oddHBand="0" w:evenHBand="0" w:firstRowFirstColumn="0" w:firstRowLastColumn="0" w:lastRowFirstColumn="0" w:lastRowLastColumn="0"/>
              <w:rPr>
                <w:rStyle w:val="A4"/>
              </w:rPr>
            </w:pPr>
          </w:p>
        </w:tc>
      </w:tr>
      <w:tr w:rsidR="008A01D6" w14:paraId="4A80AA5E" w14:textId="77777777" w:rsidTr="005F2993">
        <w:tc>
          <w:tcPr>
            <w:cnfStyle w:val="001000000000" w:firstRow="0" w:lastRow="0" w:firstColumn="1" w:lastColumn="0" w:oddVBand="0" w:evenVBand="0" w:oddHBand="0" w:evenHBand="0" w:firstRowFirstColumn="0" w:firstRowLastColumn="0" w:lastRowFirstColumn="0" w:lastRowLastColumn="0"/>
            <w:tcW w:w="3005" w:type="dxa"/>
          </w:tcPr>
          <w:p w14:paraId="1241E938" w14:textId="77777777" w:rsidR="008A01D6" w:rsidRDefault="008A01D6" w:rsidP="005F2993">
            <w:r>
              <w:rPr>
                <w:rStyle w:val="A4"/>
              </w:rPr>
              <w:t>Year</w:t>
            </w:r>
          </w:p>
        </w:tc>
        <w:tc>
          <w:tcPr>
            <w:tcW w:w="3005" w:type="dxa"/>
          </w:tcPr>
          <w:p w14:paraId="059CBF25" w14:textId="77777777" w:rsidR="008A01D6" w:rsidRDefault="008A01D6" w:rsidP="005F2993">
            <w:pPr>
              <w:cnfStyle w:val="000000000000" w:firstRow="0" w:lastRow="0" w:firstColumn="0" w:lastColumn="0" w:oddVBand="0" w:evenVBand="0" w:oddHBand="0" w:evenHBand="0" w:firstRowFirstColumn="0" w:firstRowLastColumn="0" w:lastRowFirstColumn="0" w:lastRowLastColumn="0"/>
            </w:pPr>
            <w:r>
              <w:rPr>
                <w:rStyle w:val="A4"/>
              </w:rPr>
              <w:t>2025 result</w:t>
            </w:r>
          </w:p>
        </w:tc>
        <w:tc>
          <w:tcPr>
            <w:tcW w:w="3006" w:type="dxa"/>
          </w:tcPr>
          <w:p w14:paraId="695DB1F3" w14:textId="77777777" w:rsidR="008A01D6" w:rsidRDefault="008A01D6" w:rsidP="005F2993">
            <w:pPr>
              <w:cnfStyle w:val="000000000000" w:firstRow="0" w:lastRow="0" w:firstColumn="0" w:lastColumn="0" w:oddVBand="0" w:evenVBand="0" w:oddHBand="0" w:evenHBand="0" w:firstRowFirstColumn="0" w:firstRowLastColumn="0" w:lastRowFirstColumn="0" w:lastRowLastColumn="0"/>
            </w:pPr>
            <w:r>
              <w:rPr>
                <w:rStyle w:val="A4"/>
              </w:rPr>
              <w:t>Change since 2024</w:t>
            </w:r>
          </w:p>
        </w:tc>
      </w:tr>
      <w:tr w:rsidR="008A01D6" w14:paraId="6A295D8A" w14:textId="77777777" w:rsidTr="005F2993">
        <w:tc>
          <w:tcPr>
            <w:cnfStyle w:val="001000000000" w:firstRow="0" w:lastRow="0" w:firstColumn="1" w:lastColumn="0" w:oddVBand="0" w:evenVBand="0" w:oddHBand="0" w:evenHBand="0" w:firstRowFirstColumn="0" w:firstRowLastColumn="0" w:lastRowFirstColumn="0" w:lastRowLastColumn="0"/>
            <w:tcW w:w="3005" w:type="dxa"/>
          </w:tcPr>
          <w:p w14:paraId="4514B1FD" w14:textId="77777777" w:rsidR="008A01D6" w:rsidRPr="00EB1A26" w:rsidRDefault="008A01D6" w:rsidP="005F2993">
            <w:pPr>
              <w:rPr>
                <w:sz w:val="22"/>
                <w:szCs w:val="22"/>
              </w:rPr>
            </w:pPr>
            <w:r w:rsidRPr="00EB1A26">
              <w:rPr>
                <w:rStyle w:val="A2"/>
                <w:sz w:val="22"/>
                <w:szCs w:val="22"/>
              </w:rPr>
              <w:t>4 to 6</w:t>
            </w:r>
          </w:p>
        </w:tc>
        <w:tc>
          <w:tcPr>
            <w:tcW w:w="3005" w:type="dxa"/>
            <w:vAlign w:val="center"/>
          </w:tcPr>
          <w:p w14:paraId="45FD0895" w14:textId="77777777" w:rsidR="008A01D6" w:rsidRPr="00EB1A26" w:rsidRDefault="008A01D6" w:rsidP="005F2993">
            <w:pPr>
              <w:cnfStyle w:val="000000000000" w:firstRow="0" w:lastRow="0" w:firstColumn="0" w:lastColumn="0" w:oddVBand="0" w:evenVBand="0" w:oddHBand="0" w:evenHBand="0" w:firstRowFirstColumn="0" w:firstRowLastColumn="0" w:lastRowFirstColumn="0" w:lastRowLastColumn="0"/>
              <w:rPr>
                <w:sz w:val="22"/>
                <w:szCs w:val="22"/>
              </w:rPr>
            </w:pPr>
            <w:r w:rsidRPr="00EB1A26">
              <w:rPr>
                <w:rFonts w:cs="VIC"/>
                <w:b/>
                <w:bCs/>
                <w:sz w:val="22"/>
                <w:szCs w:val="22"/>
              </w:rPr>
              <w:t>81.5%</w:t>
            </w:r>
          </w:p>
        </w:tc>
        <w:tc>
          <w:tcPr>
            <w:tcW w:w="3006" w:type="dxa"/>
            <w:vAlign w:val="center"/>
          </w:tcPr>
          <w:p w14:paraId="173F1585" w14:textId="77777777" w:rsidR="008A01D6" w:rsidRPr="00EB1A26" w:rsidRDefault="008A01D6" w:rsidP="005F2993">
            <w:pPr>
              <w:cnfStyle w:val="000000000000" w:firstRow="0" w:lastRow="0" w:firstColumn="0" w:lastColumn="0" w:oddVBand="0" w:evenVBand="0" w:oddHBand="0" w:evenHBand="0" w:firstRowFirstColumn="0" w:firstRowLastColumn="0" w:lastRowFirstColumn="0" w:lastRowLastColumn="0"/>
              <w:rPr>
                <w:sz w:val="22"/>
                <w:szCs w:val="22"/>
              </w:rPr>
            </w:pPr>
            <w:r w:rsidRPr="00EB1A26">
              <w:rPr>
                <w:sz w:val="22"/>
                <w:szCs w:val="22"/>
              </w:rPr>
              <w:t>1.3 pp (improving)</w:t>
            </w:r>
          </w:p>
        </w:tc>
      </w:tr>
      <w:tr w:rsidR="008A01D6" w14:paraId="6B0FDA28" w14:textId="77777777" w:rsidTr="005F2993">
        <w:tc>
          <w:tcPr>
            <w:cnfStyle w:val="001000000000" w:firstRow="0" w:lastRow="0" w:firstColumn="1" w:lastColumn="0" w:oddVBand="0" w:evenVBand="0" w:oddHBand="0" w:evenHBand="0" w:firstRowFirstColumn="0" w:firstRowLastColumn="0" w:lastRowFirstColumn="0" w:lastRowLastColumn="0"/>
            <w:tcW w:w="3005" w:type="dxa"/>
          </w:tcPr>
          <w:p w14:paraId="4FF6693F" w14:textId="77777777" w:rsidR="008A01D6" w:rsidRPr="00EB1A26" w:rsidRDefault="008A01D6" w:rsidP="005F2993">
            <w:pPr>
              <w:rPr>
                <w:sz w:val="22"/>
                <w:szCs w:val="22"/>
              </w:rPr>
            </w:pPr>
            <w:r w:rsidRPr="00EB1A26">
              <w:rPr>
                <w:rStyle w:val="A2"/>
                <w:sz w:val="22"/>
                <w:szCs w:val="22"/>
              </w:rPr>
              <w:t>7 to 9</w:t>
            </w:r>
          </w:p>
        </w:tc>
        <w:tc>
          <w:tcPr>
            <w:tcW w:w="3005" w:type="dxa"/>
            <w:vAlign w:val="center"/>
          </w:tcPr>
          <w:p w14:paraId="3B30883A" w14:textId="77777777" w:rsidR="008A01D6" w:rsidRPr="00EB1A26" w:rsidRDefault="008A01D6" w:rsidP="005F2993">
            <w:pPr>
              <w:cnfStyle w:val="000000000000" w:firstRow="0" w:lastRow="0" w:firstColumn="0" w:lastColumn="0" w:oddVBand="0" w:evenVBand="0" w:oddHBand="0" w:evenHBand="0" w:firstRowFirstColumn="0" w:firstRowLastColumn="0" w:lastRowFirstColumn="0" w:lastRowLastColumn="0"/>
              <w:rPr>
                <w:sz w:val="22"/>
                <w:szCs w:val="22"/>
              </w:rPr>
            </w:pPr>
            <w:r w:rsidRPr="00EB1A26">
              <w:rPr>
                <w:rFonts w:cs="VIC"/>
                <w:b/>
                <w:bCs/>
                <w:sz w:val="22"/>
                <w:szCs w:val="22"/>
              </w:rPr>
              <w:t>64.7%</w:t>
            </w:r>
          </w:p>
        </w:tc>
        <w:tc>
          <w:tcPr>
            <w:tcW w:w="3006" w:type="dxa"/>
            <w:vAlign w:val="center"/>
          </w:tcPr>
          <w:p w14:paraId="4FE6F9F4" w14:textId="77777777" w:rsidR="008A01D6" w:rsidRPr="00EB1A26" w:rsidRDefault="008A01D6" w:rsidP="005F2993">
            <w:pPr>
              <w:cnfStyle w:val="000000000000" w:firstRow="0" w:lastRow="0" w:firstColumn="0" w:lastColumn="0" w:oddVBand="0" w:evenVBand="0" w:oddHBand="0" w:evenHBand="0" w:firstRowFirstColumn="0" w:firstRowLastColumn="0" w:lastRowFirstColumn="0" w:lastRowLastColumn="0"/>
              <w:rPr>
                <w:sz w:val="22"/>
                <w:szCs w:val="22"/>
              </w:rPr>
            </w:pPr>
            <w:r w:rsidRPr="00EB1A26">
              <w:rPr>
                <w:sz w:val="22"/>
                <w:szCs w:val="22"/>
              </w:rPr>
              <w:t>2.8 pp (improving)</w:t>
            </w:r>
          </w:p>
        </w:tc>
      </w:tr>
      <w:tr w:rsidR="008A01D6" w14:paraId="37BEEDCF" w14:textId="77777777" w:rsidTr="005F2993">
        <w:trPr>
          <w:trHeight w:val="23"/>
        </w:trPr>
        <w:tc>
          <w:tcPr>
            <w:cnfStyle w:val="001000000000" w:firstRow="0" w:lastRow="0" w:firstColumn="1" w:lastColumn="0" w:oddVBand="0" w:evenVBand="0" w:oddHBand="0" w:evenHBand="0" w:firstRowFirstColumn="0" w:firstRowLastColumn="0" w:lastRowFirstColumn="0" w:lastRowLastColumn="0"/>
            <w:tcW w:w="3005" w:type="dxa"/>
          </w:tcPr>
          <w:p w14:paraId="5A312C89" w14:textId="77777777" w:rsidR="008A01D6" w:rsidRPr="00EB1A26" w:rsidRDefault="008A01D6" w:rsidP="005F2993">
            <w:pPr>
              <w:rPr>
                <w:sz w:val="22"/>
                <w:szCs w:val="22"/>
              </w:rPr>
            </w:pPr>
            <w:r w:rsidRPr="00EB1A26">
              <w:rPr>
                <w:rStyle w:val="A2"/>
                <w:sz w:val="22"/>
                <w:szCs w:val="22"/>
              </w:rPr>
              <w:t>10 to 12</w:t>
            </w:r>
          </w:p>
        </w:tc>
        <w:tc>
          <w:tcPr>
            <w:tcW w:w="3005" w:type="dxa"/>
            <w:vAlign w:val="center"/>
          </w:tcPr>
          <w:p w14:paraId="2B86754A" w14:textId="77777777" w:rsidR="008A01D6" w:rsidRPr="00EB1A26" w:rsidRDefault="008A01D6" w:rsidP="005F2993">
            <w:pPr>
              <w:cnfStyle w:val="000000000000" w:firstRow="0" w:lastRow="0" w:firstColumn="0" w:lastColumn="0" w:oddVBand="0" w:evenVBand="0" w:oddHBand="0" w:evenHBand="0" w:firstRowFirstColumn="0" w:firstRowLastColumn="0" w:lastRowFirstColumn="0" w:lastRowLastColumn="0"/>
              <w:rPr>
                <w:sz w:val="22"/>
                <w:szCs w:val="22"/>
              </w:rPr>
            </w:pPr>
            <w:r w:rsidRPr="00EB1A26">
              <w:rPr>
                <w:rFonts w:cs="VIC"/>
                <w:b/>
                <w:bCs/>
                <w:sz w:val="22"/>
                <w:szCs w:val="22"/>
              </w:rPr>
              <w:t>54.2%</w:t>
            </w:r>
          </w:p>
        </w:tc>
        <w:tc>
          <w:tcPr>
            <w:tcW w:w="3006" w:type="dxa"/>
            <w:vAlign w:val="center"/>
          </w:tcPr>
          <w:p w14:paraId="604E527A" w14:textId="77777777" w:rsidR="008A01D6" w:rsidRPr="00EB1A26" w:rsidRDefault="008A01D6" w:rsidP="005F2993">
            <w:pPr>
              <w:cnfStyle w:val="000000000000" w:firstRow="0" w:lastRow="0" w:firstColumn="0" w:lastColumn="0" w:oddVBand="0" w:evenVBand="0" w:oddHBand="0" w:evenHBand="0" w:firstRowFirstColumn="0" w:firstRowLastColumn="0" w:lastRowFirstColumn="0" w:lastRowLastColumn="0"/>
              <w:rPr>
                <w:sz w:val="22"/>
                <w:szCs w:val="22"/>
              </w:rPr>
            </w:pPr>
            <w:r w:rsidRPr="00EB1A26">
              <w:rPr>
                <w:sz w:val="22"/>
                <w:szCs w:val="22"/>
              </w:rPr>
              <w:t>1.9 pp (improving)</w:t>
            </w:r>
          </w:p>
        </w:tc>
      </w:tr>
    </w:tbl>
    <w:p w14:paraId="738796E6" w14:textId="67D5E44B" w:rsidR="008A01D6" w:rsidRDefault="008A01D6" w:rsidP="008A01D6"/>
    <w:tbl>
      <w:tblPr>
        <w:tblStyle w:val="TableGrid"/>
        <w:tblW w:w="0" w:type="auto"/>
        <w:tblLook w:val="04A0" w:firstRow="1" w:lastRow="0" w:firstColumn="1" w:lastColumn="0" w:noHBand="0" w:noVBand="1"/>
      </w:tblPr>
      <w:tblGrid>
        <w:gridCol w:w="3005"/>
        <w:gridCol w:w="3005"/>
        <w:gridCol w:w="3006"/>
      </w:tblGrid>
      <w:tr w:rsidR="008A01D6" w14:paraId="543272FA" w14:textId="77777777" w:rsidTr="005F29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8BA57AA" w14:textId="77777777" w:rsidR="008A01D6" w:rsidRDefault="008A01D6" w:rsidP="005F2993">
            <w:pPr>
              <w:pStyle w:val="Heading4"/>
              <w:rPr>
                <w:rStyle w:val="A4"/>
              </w:rPr>
            </w:pPr>
            <w:r>
              <w:t>Not experiencing bullying</w:t>
            </w:r>
          </w:p>
        </w:tc>
        <w:tc>
          <w:tcPr>
            <w:tcW w:w="3005" w:type="dxa"/>
          </w:tcPr>
          <w:p w14:paraId="6FC1C4DC" w14:textId="77777777" w:rsidR="008A01D6" w:rsidRDefault="008A01D6" w:rsidP="005F2993">
            <w:pPr>
              <w:cnfStyle w:val="100000000000" w:firstRow="1" w:lastRow="0" w:firstColumn="0" w:lastColumn="0" w:oddVBand="0" w:evenVBand="0" w:oddHBand="0" w:evenHBand="0" w:firstRowFirstColumn="0" w:firstRowLastColumn="0" w:lastRowFirstColumn="0" w:lastRowLastColumn="0"/>
              <w:rPr>
                <w:rStyle w:val="A4"/>
              </w:rPr>
            </w:pPr>
          </w:p>
        </w:tc>
        <w:tc>
          <w:tcPr>
            <w:tcW w:w="3006" w:type="dxa"/>
          </w:tcPr>
          <w:p w14:paraId="77AA1D49" w14:textId="77777777" w:rsidR="008A01D6" w:rsidRDefault="008A01D6" w:rsidP="005F2993">
            <w:pPr>
              <w:cnfStyle w:val="100000000000" w:firstRow="1" w:lastRow="0" w:firstColumn="0" w:lastColumn="0" w:oddVBand="0" w:evenVBand="0" w:oddHBand="0" w:evenHBand="0" w:firstRowFirstColumn="0" w:firstRowLastColumn="0" w:lastRowFirstColumn="0" w:lastRowLastColumn="0"/>
              <w:rPr>
                <w:rStyle w:val="A4"/>
              </w:rPr>
            </w:pPr>
          </w:p>
        </w:tc>
      </w:tr>
      <w:tr w:rsidR="008A01D6" w14:paraId="46E3B6BA" w14:textId="77777777" w:rsidTr="005F2993">
        <w:tc>
          <w:tcPr>
            <w:cnfStyle w:val="001000000000" w:firstRow="0" w:lastRow="0" w:firstColumn="1" w:lastColumn="0" w:oddVBand="0" w:evenVBand="0" w:oddHBand="0" w:evenHBand="0" w:firstRowFirstColumn="0" w:firstRowLastColumn="0" w:lastRowFirstColumn="0" w:lastRowLastColumn="0"/>
            <w:tcW w:w="3005" w:type="dxa"/>
          </w:tcPr>
          <w:p w14:paraId="2E71CB98" w14:textId="77777777" w:rsidR="008A01D6" w:rsidRDefault="008A01D6" w:rsidP="005F2993">
            <w:r>
              <w:rPr>
                <w:rStyle w:val="A4"/>
              </w:rPr>
              <w:t>Year</w:t>
            </w:r>
          </w:p>
        </w:tc>
        <w:tc>
          <w:tcPr>
            <w:tcW w:w="3005" w:type="dxa"/>
          </w:tcPr>
          <w:p w14:paraId="5E9C59D6" w14:textId="77777777" w:rsidR="008A01D6" w:rsidRDefault="008A01D6" w:rsidP="005F2993">
            <w:pPr>
              <w:cnfStyle w:val="000000000000" w:firstRow="0" w:lastRow="0" w:firstColumn="0" w:lastColumn="0" w:oddVBand="0" w:evenVBand="0" w:oddHBand="0" w:evenHBand="0" w:firstRowFirstColumn="0" w:firstRowLastColumn="0" w:lastRowFirstColumn="0" w:lastRowLastColumn="0"/>
            </w:pPr>
            <w:r>
              <w:rPr>
                <w:rStyle w:val="A4"/>
              </w:rPr>
              <w:t>2025 result</w:t>
            </w:r>
          </w:p>
        </w:tc>
        <w:tc>
          <w:tcPr>
            <w:tcW w:w="3006" w:type="dxa"/>
          </w:tcPr>
          <w:p w14:paraId="2F2F5BDB" w14:textId="77777777" w:rsidR="008A01D6" w:rsidRDefault="008A01D6" w:rsidP="005F2993">
            <w:pPr>
              <w:cnfStyle w:val="000000000000" w:firstRow="0" w:lastRow="0" w:firstColumn="0" w:lastColumn="0" w:oddVBand="0" w:evenVBand="0" w:oddHBand="0" w:evenHBand="0" w:firstRowFirstColumn="0" w:firstRowLastColumn="0" w:lastRowFirstColumn="0" w:lastRowLastColumn="0"/>
            </w:pPr>
            <w:r>
              <w:rPr>
                <w:rStyle w:val="A4"/>
              </w:rPr>
              <w:t>Change since 2024</w:t>
            </w:r>
          </w:p>
        </w:tc>
      </w:tr>
      <w:tr w:rsidR="008A01D6" w14:paraId="6B354CE3" w14:textId="77777777" w:rsidTr="005F2993">
        <w:tc>
          <w:tcPr>
            <w:cnfStyle w:val="001000000000" w:firstRow="0" w:lastRow="0" w:firstColumn="1" w:lastColumn="0" w:oddVBand="0" w:evenVBand="0" w:oddHBand="0" w:evenHBand="0" w:firstRowFirstColumn="0" w:firstRowLastColumn="0" w:lastRowFirstColumn="0" w:lastRowLastColumn="0"/>
            <w:tcW w:w="3005" w:type="dxa"/>
          </w:tcPr>
          <w:p w14:paraId="28E5D311" w14:textId="77777777" w:rsidR="008A01D6" w:rsidRPr="00EB1A26" w:rsidRDefault="008A01D6" w:rsidP="005F2993">
            <w:pPr>
              <w:rPr>
                <w:sz w:val="22"/>
                <w:szCs w:val="22"/>
              </w:rPr>
            </w:pPr>
            <w:r w:rsidRPr="00EB1A26">
              <w:rPr>
                <w:rStyle w:val="A2"/>
                <w:sz w:val="22"/>
                <w:szCs w:val="22"/>
              </w:rPr>
              <w:t>4 to 6</w:t>
            </w:r>
          </w:p>
        </w:tc>
        <w:tc>
          <w:tcPr>
            <w:tcW w:w="3005" w:type="dxa"/>
            <w:vAlign w:val="center"/>
          </w:tcPr>
          <w:p w14:paraId="13DEF052" w14:textId="77777777" w:rsidR="008A01D6" w:rsidRPr="00EB1A26" w:rsidRDefault="008A01D6" w:rsidP="005F2993">
            <w:pPr>
              <w:cnfStyle w:val="000000000000" w:firstRow="0" w:lastRow="0" w:firstColumn="0" w:lastColumn="0" w:oddVBand="0" w:evenVBand="0" w:oddHBand="0" w:evenHBand="0" w:firstRowFirstColumn="0" w:firstRowLastColumn="0" w:lastRowFirstColumn="0" w:lastRowLastColumn="0"/>
              <w:rPr>
                <w:sz w:val="22"/>
                <w:szCs w:val="22"/>
              </w:rPr>
            </w:pPr>
            <w:r w:rsidRPr="00EB1A26">
              <w:rPr>
                <w:rFonts w:cs="VIC"/>
                <w:b/>
                <w:bCs/>
                <w:sz w:val="22"/>
                <w:szCs w:val="22"/>
              </w:rPr>
              <w:t>82.7%</w:t>
            </w:r>
          </w:p>
        </w:tc>
        <w:tc>
          <w:tcPr>
            <w:tcW w:w="3006" w:type="dxa"/>
            <w:vAlign w:val="center"/>
          </w:tcPr>
          <w:p w14:paraId="6AB635A8" w14:textId="77777777" w:rsidR="008A01D6" w:rsidRPr="00EB1A26" w:rsidRDefault="008A01D6" w:rsidP="005F2993">
            <w:pPr>
              <w:cnfStyle w:val="000000000000" w:firstRow="0" w:lastRow="0" w:firstColumn="0" w:lastColumn="0" w:oddVBand="0" w:evenVBand="0" w:oddHBand="0" w:evenHBand="0" w:firstRowFirstColumn="0" w:firstRowLastColumn="0" w:lastRowFirstColumn="0" w:lastRowLastColumn="0"/>
              <w:rPr>
                <w:sz w:val="22"/>
                <w:szCs w:val="22"/>
              </w:rPr>
            </w:pPr>
            <w:r w:rsidRPr="00EB1A26">
              <w:rPr>
                <w:sz w:val="22"/>
                <w:szCs w:val="22"/>
              </w:rPr>
              <w:t>1.0 pp (improving)</w:t>
            </w:r>
          </w:p>
        </w:tc>
      </w:tr>
      <w:tr w:rsidR="008A01D6" w14:paraId="14805C3E" w14:textId="77777777" w:rsidTr="005F2993">
        <w:tc>
          <w:tcPr>
            <w:cnfStyle w:val="001000000000" w:firstRow="0" w:lastRow="0" w:firstColumn="1" w:lastColumn="0" w:oddVBand="0" w:evenVBand="0" w:oddHBand="0" w:evenHBand="0" w:firstRowFirstColumn="0" w:firstRowLastColumn="0" w:lastRowFirstColumn="0" w:lastRowLastColumn="0"/>
            <w:tcW w:w="3005" w:type="dxa"/>
          </w:tcPr>
          <w:p w14:paraId="76D39F04" w14:textId="77777777" w:rsidR="008A01D6" w:rsidRPr="00EB1A26" w:rsidRDefault="008A01D6" w:rsidP="005F2993">
            <w:pPr>
              <w:rPr>
                <w:sz w:val="22"/>
                <w:szCs w:val="22"/>
              </w:rPr>
            </w:pPr>
            <w:r w:rsidRPr="00EB1A26">
              <w:rPr>
                <w:rStyle w:val="A2"/>
                <w:sz w:val="22"/>
                <w:szCs w:val="22"/>
              </w:rPr>
              <w:t>7 to 9</w:t>
            </w:r>
          </w:p>
        </w:tc>
        <w:tc>
          <w:tcPr>
            <w:tcW w:w="3005" w:type="dxa"/>
            <w:vAlign w:val="center"/>
          </w:tcPr>
          <w:p w14:paraId="2F8854B7" w14:textId="77777777" w:rsidR="008A01D6" w:rsidRPr="00EB1A26" w:rsidRDefault="008A01D6" w:rsidP="005F2993">
            <w:pPr>
              <w:cnfStyle w:val="000000000000" w:firstRow="0" w:lastRow="0" w:firstColumn="0" w:lastColumn="0" w:oddVBand="0" w:evenVBand="0" w:oddHBand="0" w:evenHBand="0" w:firstRowFirstColumn="0" w:firstRowLastColumn="0" w:lastRowFirstColumn="0" w:lastRowLastColumn="0"/>
              <w:rPr>
                <w:sz w:val="22"/>
                <w:szCs w:val="22"/>
              </w:rPr>
            </w:pPr>
            <w:r w:rsidRPr="00EB1A26">
              <w:rPr>
                <w:rFonts w:cs="VIC"/>
                <w:b/>
                <w:bCs/>
                <w:sz w:val="22"/>
                <w:szCs w:val="22"/>
              </w:rPr>
              <w:t>83.7%</w:t>
            </w:r>
          </w:p>
        </w:tc>
        <w:tc>
          <w:tcPr>
            <w:tcW w:w="3006" w:type="dxa"/>
            <w:vAlign w:val="center"/>
          </w:tcPr>
          <w:p w14:paraId="1C26B87D" w14:textId="77777777" w:rsidR="008A01D6" w:rsidRPr="00EB1A26" w:rsidRDefault="008A01D6" w:rsidP="005F2993">
            <w:pPr>
              <w:cnfStyle w:val="000000000000" w:firstRow="0" w:lastRow="0" w:firstColumn="0" w:lastColumn="0" w:oddVBand="0" w:evenVBand="0" w:oddHBand="0" w:evenHBand="0" w:firstRowFirstColumn="0" w:firstRowLastColumn="0" w:lastRowFirstColumn="0" w:lastRowLastColumn="0"/>
              <w:rPr>
                <w:sz w:val="22"/>
                <w:szCs w:val="22"/>
              </w:rPr>
            </w:pPr>
            <w:r w:rsidRPr="00EB1A26">
              <w:rPr>
                <w:sz w:val="22"/>
                <w:szCs w:val="22"/>
              </w:rPr>
              <w:t>1.5 pp (improving)</w:t>
            </w:r>
          </w:p>
        </w:tc>
      </w:tr>
      <w:tr w:rsidR="008A01D6" w14:paraId="7083472F" w14:textId="77777777" w:rsidTr="005F2993">
        <w:tc>
          <w:tcPr>
            <w:cnfStyle w:val="001000000000" w:firstRow="0" w:lastRow="0" w:firstColumn="1" w:lastColumn="0" w:oddVBand="0" w:evenVBand="0" w:oddHBand="0" w:evenHBand="0" w:firstRowFirstColumn="0" w:firstRowLastColumn="0" w:lastRowFirstColumn="0" w:lastRowLastColumn="0"/>
            <w:tcW w:w="3005" w:type="dxa"/>
          </w:tcPr>
          <w:p w14:paraId="1B5F7F48" w14:textId="77777777" w:rsidR="008A01D6" w:rsidRPr="00EB1A26" w:rsidRDefault="008A01D6" w:rsidP="005F2993">
            <w:pPr>
              <w:rPr>
                <w:sz w:val="22"/>
                <w:szCs w:val="22"/>
              </w:rPr>
            </w:pPr>
            <w:r w:rsidRPr="00EB1A26">
              <w:rPr>
                <w:rStyle w:val="A2"/>
                <w:sz w:val="22"/>
                <w:szCs w:val="22"/>
              </w:rPr>
              <w:t>10 to 12</w:t>
            </w:r>
          </w:p>
        </w:tc>
        <w:tc>
          <w:tcPr>
            <w:tcW w:w="3005" w:type="dxa"/>
            <w:vAlign w:val="center"/>
          </w:tcPr>
          <w:p w14:paraId="39A2AEF2" w14:textId="77777777" w:rsidR="008A01D6" w:rsidRPr="00EB1A26" w:rsidRDefault="008A01D6" w:rsidP="005F2993">
            <w:pPr>
              <w:cnfStyle w:val="000000000000" w:firstRow="0" w:lastRow="0" w:firstColumn="0" w:lastColumn="0" w:oddVBand="0" w:evenVBand="0" w:oddHBand="0" w:evenHBand="0" w:firstRowFirstColumn="0" w:firstRowLastColumn="0" w:lastRowFirstColumn="0" w:lastRowLastColumn="0"/>
              <w:rPr>
                <w:sz w:val="22"/>
                <w:szCs w:val="22"/>
              </w:rPr>
            </w:pPr>
            <w:r w:rsidRPr="00EB1A26">
              <w:rPr>
                <w:rFonts w:cs="VIC"/>
                <w:b/>
                <w:bCs/>
                <w:sz w:val="22"/>
                <w:szCs w:val="22"/>
              </w:rPr>
              <w:t>89.9%</w:t>
            </w:r>
          </w:p>
        </w:tc>
        <w:tc>
          <w:tcPr>
            <w:tcW w:w="3006" w:type="dxa"/>
            <w:vAlign w:val="center"/>
          </w:tcPr>
          <w:p w14:paraId="311E3FD3" w14:textId="77777777" w:rsidR="008A01D6" w:rsidRPr="00EB1A26" w:rsidRDefault="008A01D6" w:rsidP="005F2993">
            <w:pPr>
              <w:cnfStyle w:val="000000000000" w:firstRow="0" w:lastRow="0" w:firstColumn="0" w:lastColumn="0" w:oddVBand="0" w:evenVBand="0" w:oddHBand="0" w:evenHBand="0" w:firstRowFirstColumn="0" w:firstRowLastColumn="0" w:lastRowFirstColumn="0" w:lastRowLastColumn="0"/>
              <w:rPr>
                <w:sz w:val="22"/>
                <w:szCs w:val="22"/>
              </w:rPr>
            </w:pPr>
            <w:r w:rsidRPr="00EB1A26">
              <w:rPr>
                <w:sz w:val="22"/>
                <w:szCs w:val="22"/>
              </w:rPr>
              <w:t>0.5 pp (improving)</w:t>
            </w:r>
          </w:p>
        </w:tc>
      </w:tr>
    </w:tbl>
    <w:p w14:paraId="4DA27840" w14:textId="1077A8A6" w:rsidR="00283FB2" w:rsidRDefault="00283FB2" w:rsidP="008A01D6"/>
    <w:p w14:paraId="3453DDFB" w14:textId="77777777" w:rsidR="00283FB2" w:rsidRDefault="00283FB2" w:rsidP="008A01D6">
      <w:r>
        <w:br w:type="column"/>
      </w:r>
    </w:p>
    <w:tbl>
      <w:tblPr>
        <w:tblStyle w:val="TableGrid"/>
        <w:tblW w:w="0" w:type="auto"/>
        <w:tblLook w:val="04A0" w:firstRow="1" w:lastRow="0" w:firstColumn="1" w:lastColumn="0" w:noHBand="0" w:noVBand="1"/>
      </w:tblPr>
      <w:tblGrid>
        <w:gridCol w:w="3005"/>
        <w:gridCol w:w="3005"/>
        <w:gridCol w:w="3006"/>
      </w:tblGrid>
      <w:tr w:rsidR="008A01D6" w14:paraId="791E173F" w14:textId="77777777" w:rsidTr="005F29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23FB5083" w14:textId="77777777" w:rsidR="008A01D6" w:rsidRDefault="008A01D6" w:rsidP="005F2993">
            <w:pPr>
              <w:pStyle w:val="Heading4"/>
              <w:rPr>
                <w:rStyle w:val="A4"/>
              </w:rPr>
            </w:pPr>
            <w:r>
              <w:t>How schools handle bullying (most improved factor)</w:t>
            </w:r>
          </w:p>
        </w:tc>
        <w:tc>
          <w:tcPr>
            <w:tcW w:w="3005" w:type="dxa"/>
          </w:tcPr>
          <w:p w14:paraId="7B4C6E0E" w14:textId="77777777" w:rsidR="008A01D6" w:rsidRDefault="008A01D6" w:rsidP="005F2993">
            <w:pPr>
              <w:cnfStyle w:val="100000000000" w:firstRow="1" w:lastRow="0" w:firstColumn="0" w:lastColumn="0" w:oddVBand="0" w:evenVBand="0" w:oddHBand="0" w:evenHBand="0" w:firstRowFirstColumn="0" w:firstRowLastColumn="0" w:lastRowFirstColumn="0" w:lastRowLastColumn="0"/>
              <w:rPr>
                <w:rStyle w:val="A4"/>
              </w:rPr>
            </w:pPr>
          </w:p>
        </w:tc>
        <w:tc>
          <w:tcPr>
            <w:tcW w:w="3006" w:type="dxa"/>
          </w:tcPr>
          <w:p w14:paraId="3E26FF54" w14:textId="77777777" w:rsidR="008A01D6" w:rsidRDefault="008A01D6" w:rsidP="005F2993">
            <w:pPr>
              <w:cnfStyle w:val="100000000000" w:firstRow="1" w:lastRow="0" w:firstColumn="0" w:lastColumn="0" w:oddVBand="0" w:evenVBand="0" w:oddHBand="0" w:evenHBand="0" w:firstRowFirstColumn="0" w:firstRowLastColumn="0" w:lastRowFirstColumn="0" w:lastRowLastColumn="0"/>
              <w:rPr>
                <w:rStyle w:val="A4"/>
              </w:rPr>
            </w:pPr>
          </w:p>
        </w:tc>
      </w:tr>
      <w:tr w:rsidR="008A01D6" w14:paraId="71C44BF5" w14:textId="77777777" w:rsidTr="005F2993">
        <w:tc>
          <w:tcPr>
            <w:cnfStyle w:val="001000000000" w:firstRow="0" w:lastRow="0" w:firstColumn="1" w:lastColumn="0" w:oddVBand="0" w:evenVBand="0" w:oddHBand="0" w:evenHBand="0" w:firstRowFirstColumn="0" w:firstRowLastColumn="0" w:lastRowFirstColumn="0" w:lastRowLastColumn="0"/>
            <w:tcW w:w="3005" w:type="dxa"/>
          </w:tcPr>
          <w:p w14:paraId="126ED502" w14:textId="77777777" w:rsidR="008A01D6" w:rsidRDefault="008A01D6" w:rsidP="005F2993">
            <w:r>
              <w:rPr>
                <w:rStyle w:val="A4"/>
              </w:rPr>
              <w:t>Year</w:t>
            </w:r>
          </w:p>
        </w:tc>
        <w:tc>
          <w:tcPr>
            <w:tcW w:w="3005" w:type="dxa"/>
          </w:tcPr>
          <w:p w14:paraId="40EE70CA" w14:textId="77777777" w:rsidR="008A01D6" w:rsidRDefault="008A01D6" w:rsidP="005F2993">
            <w:pPr>
              <w:cnfStyle w:val="000000000000" w:firstRow="0" w:lastRow="0" w:firstColumn="0" w:lastColumn="0" w:oddVBand="0" w:evenVBand="0" w:oddHBand="0" w:evenHBand="0" w:firstRowFirstColumn="0" w:firstRowLastColumn="0" w:lastRowFirstColumn="0" w:lastRowLastColumn="0"/>
            </w:pPr>
            <w:r>
              <w:rPr>
                <w:rStyle w:val="A4"/>
              </w:rPr>
              <w:t>2025 result</w:t>
            </w:r>
          </w:p>
        </w:tc>
        <w:tc>
          <w:tcPr>
            <w:tcW w:w="3006" w:type="dxa"/>
          </w:tcPr>
          <w:p w14:paraId="1669BEAA" w14:textId="77777777" w:rsidR="008A01D6" w:rsidRDefault="008A01D6" w:rsidP="005F2993">
            <w:pPr>
              <w:cnfStyle w:val="000000000000" w:firstRow="0" w:lastRow="0" w:firstColumn="0" w:lastColumn="0" w:oddVBand="0" w:evenVBand="0" w:oddHBand="0" w:evenHBand="0" w:firstRowFirstColumn="0" w:firstRowLastColumn="0" w:lastRowFirstColumn="0" w:lastRowLastColumn="0"/>
            </w:pPr>
            <w:r>
              <w:rPr>
                <w:rStyle w:val="A4"/>
              </w:rPr>
              <w:t>Change since 2024</w:t>
            </w:r>
          </w:p>
        </w:tc>
      </w:tr>
      <w:tr w:rsidR="008A01D6" w14:paraId="22F4E674" w14:textId="77777777" w:rsidTr="005F2993">
        <w:tc>
          <w:tcPr>
            <w:cnfStyle w:val="001000000000" w:firstRow="0" w:lastRow="0" w:firstColumn="1" w:lastColumn="0" w:oddVBand="0" w:evenVBand="0" w:oddHBand="0" w:evenHBand="0" w:firstRowFirstColumn="0" w:firstRowLastColumn="0" w:lastRowFirstColumn="0" w:lastRowLastColumn="0"/>
            <w:tcW w:w="3005" w:type="dxa"/>
          </w:tcPr>
          <w:p w14:paraId="12A2EBCB" w14:textId="77777777" w:rsidR="008A01D6" w:rsidRPr="00EB1A26" w:rsidRDefault="008A01D6" w:rsidP="005F2993">
            <w:pPr>
              <w:rPr>
                <w:sz w:val="22"/>
                <w:szCs w:val="22"/>
              </w:rPr>
            </w:pPr>
            <w:r w:rsidRPr="00EB1A26">
              <w:rPr>
                <w:rStyle w:val="A2"/>
                <w:sz w:val="22"/>
                <w:szCs w:val="22"/>
              </w:rPr>
              <w:t>4 to 6</w:t>
            </w:r>
          </w:p>
        </w:tc>
        <w:tc>
          <w:tcPr>
            <w:tcW w:w="3005" w:type="dxa"/>
            <w:vAlign w:val="center"/>
          </w:tcPr>
          <w:p w14:paraId="0F3C92E8" w14:textId="77777777" w:rsidR="008A01D6" w:rsidRPr="00EB1A26" w:rsidRDefault="008A01D6" w:rsidP="005F2993">
            <w:pPr>
              <w:cnfStyle w:val="000000000000" w:firstRow="0" w:lastRow="0" w:firstColumn="0" w:lastColumn="0" w:oddVBand="0" w:evenVBand="0" w:oddHBand="0" w:evenHBand="0" w:firstRowFirstColumn="0" w:firstRowLastColumn="0" w:lastRowFirstColumn="0" w:lastRowLastColumn="0"/>
              <w:rPr>
                <w:sz w:val="22"/>
                <w:szCs w:val="22"/>
              </w:rPr>
            </w:pPr>
            <w:r w:rsidRPr="00EB1A26">
              <w:rPr>
                <w:rFonts w:cs="VIC"/>
                <w:b/>
                <w:bCs/>
                <w:sz w:val="22"/>
                <w:szCs w:val="22"/>
              </w:rPr>
              <w:t>76.2%</w:t>
            </w:r>
          </w:p>
        </w:tc>
        <w:tc>
          <w:tcPr>
            <w:tcW w:w="3006" w:type="dxa"/>
            <w:vAlign w:val="center"/>
          </w:tcPr>
          <w:p w14:paraId="21DC7EB0" w14:textId="77777777" w:rsidR="008A01D6" w:rsidRPr="00EB1A26" w:rsidRDefault="008A01D6" w:rsidP="005F2993">
            <w:pPr>
              <w:cnfStyle w:val="000000000000" w:firstRow="0" w:lastRow="0" w:firstColumn="0" w:lastColumn="0" w:oddVBand="0" w:evenVBand="0" w:oddHBand="0" w:evenHBand="0" w:firstRowFirstColumn="0" w:firstRowLastColumn="0" w:lastRowFirstColumn="0" w:lastRowLastColumn="0"/>
              <w:rPr>
                <w:sz w:val="22"/>
                <w:szCs w:val="22"/>
              </w:rPr>
            </w:pPr>
            <w:r w:rsidRPr="00EB1A26">
              <w:rPr>
                <w:sz w:val="22"/>
                <w:szCs w:val="22"/>
              </w:rPr>
              <w:t>0.9 pp (improving)</w:t>
            </w:r>
          </w:p>
        </w:tc>
      </w:tr>
      <w:tr w:rsidR="008A01D6" w14:paraId="0145D672" w14:textId="77777777" w:rsidTr="005F2993">
        <w:tc>
          <w:tcPr>
            <w:cnfStyle w:val="001000000000" w:firstRow="0" w:lastRow="0" w:firstColumn="1" w:lastColumn="0" w:oddVBand="0" w:evenVBand="0" w:oddHBand="0" w:evenHBand="0" w:firstRowFirstColumn="0" w:firstRowLastColumn="0" w:lastRowFirstColumn="0" w:lastRowLastColumn="0"/>
            <w:tcW w:w="3005" w:type="dxa"/>
          </w:tcPr>
          <w:p w14:paraId="2839B2AE" w14:textId="77777777" w:rsidR="008A01D6" w:rsidRPr="00EB1A26" w:rsidRDefault="008A01D6" w:rsidP="005F2993">
            <w:pPr>
              <w:rPr>
                <w:sz w:val="22"/>
                <w:szCs w:val="22"/>
              </w:rPr>
            </w:pPr>
            <w:r w:rsidRPr="00EB1A26">
              <w:rPr>
                <w:rStyle w:val="A2"/>
                <w:sz w:val="22"/>
                <w:szCs w:val="22"/>
              </w:rPr>
              <w:t>7 to 9</w:t>
            </w:r>
          </w:p>
        </w:tc>
        <w:tc>
          <w:tcPr>
            <w:tcW w:w="3005" w:type="dxa"/>
            <w:vAlign w:val="center"/>
          </w:tcPr>
          <w:p w14:paraId="48887C13" w14:textId="77777777" w:rsidR="008A01D6" w:rsidRPr="00EB1A26" w:rsidRDefault="008A01D6" w:rsidP="005F2993">
            <w:pPr>
              <w:cnfStyle w:val="000000000000" w:firstRow="0" w:lastRow="0" w:firstColumn="0" w:lastColumn="0" w:oddVBand="0" w:evenVBand="0" w:oddHBand="0" w:evenHBand="0" w:firstRowFirstColumn="0" w:firstRowLastColumn="0" w:lastRowFirstColumn="0" w:lastRowLastColumn="0"/>
              <w:rPr>
                <w:sz w:val="22"/>
                <w:szCs w:val="22"/>
              </w:rPr>
            </w:pPr>
            <w:r w:rsidRPr="00EB1A26">
              <w:rPr>
                <w:rFonts w:cs="VIC"/>
                <w:b/>
                <w:bCs/>
                <w:sz w:val="22"/>
                <w:szCs w:val="22"/>
              </w:rPr>
              <w:t>49.8%</w:t>
            </w:r>
          </w:p>
        </w:tc>
        <w:tc>
          <w:tcPr>
            <w:tcW w:w="3006" w:type="dxa"/>
            <w:vAlign w:val="center"/>
          </w:tcPr>
          <w:p w14:paraId="370CCDF4" w14:textId="77777777" w:rsidR="008A01D6" w:rsidRPr="00EB1A26" w:rsidRDefault="008A01D6" w:rsidP="005F2993">
            <w:pPr>
              <w:cnfStyle w:val="000000000000" w:firstRow="0" w:lastRow="0" w:firstColumn="0" w:lastColumn="0" w:oddVBand="0" w:evenVBand="0" w:oddHBand="0" w:evenHBand="0" w:firstRowFirstColumn="0" w:firstRowLastColumn="0" w:lastRowFirstColumn="0" w:lastRowLastColumn="0"/>
              <w:rPr>
                <w:sz w:val="22"/>
                <w:szCs w:val="22"/>
              </w:rPr>
            </w:pPr>
            <w:r w:rsidRPr="00EB1A26">
              <w:rPr>
                <w:sz w:val="22"/>
                <w:szCs w:val="22"/>
              </w:rPr>
              <w:t>3.9pp (improving)</w:t>
            </w:r>
          </w:p>
        </w:tc>
      </w:tr>
      <w:tr w:rsidR="008A01D6" w14:paraId="7E34ACDD" w14:textId="77777777" w:rsidTr="005F2993">
        <w:tc>
          <w:tcPr>
            <w:cnfStyle w:val="001000000000" w:firstRow="0" w:lastRow="0" w:firstColumn="1" w:lastColumn="0" w:oddVBand="0" w:evenVBand="0" w:oddHBand="0" w:evenHBand="0" w:firstRowFirstColumn="0" w:firstRowLastColumn="0" w:lastRowFirstColumn="0" w:lastRowLastColumn="0"/>
            <w:tcW w:w="3005" w:type="dxa"/>
          </w:tcPr>
          <w:p w14:paraId="6F408DDB" w14:textId="77777777" w:rsidR="008A01D6" w:rsidRPr="00EB1A26" w:rsidRDefault="008A01D6" w:rsidP="005F2993">
            <w:pPr>
              <w:rPr>
                <w:sz w:val="22"/>
                <w:szCs w:val="22"/>
              </w:rPr>
            </w:pPr>
            <w:r w:rsidRPr="00EB1A26">
              <w:rPr>
                <w:rStyle w:val="A2"/>
                <w:sz w:val="22"/>
                <w:szCs w:val="22"/>
              </w:rPr>
              <w:t>10 to 12</w:t>
            </w:r>
          </w:p>
        </w:tc>
        <w:tc>
          <w:tcPr>
            <w:tcW w:w="3005" w:type="dxa"/>
            <w:vAlign w:val="center"/>
          </w:tcPr>
          <w:p w14:paraId="1A8EFE7A" w14:textId="77777777" w:rsidR="008A01D6" w:rsidRPr="00EB1A26" w:rsidRDefault="008A01D6" w:rsidP="005F2993">
            <w:pPr>
              <w:cnfStyle w:val="000000000000" w:firstRow="0" w:lastRow="0" w:firstColumn="0" w:lastColumn="0" w:oddVBand="0" w:evenVBand="0" w:oddHBand="0" w:evenHBand="0" w:firstRowFirstColumn="0" w:firstRowLastColumn="0" w:lastRowFirstColumn="0" w:lastRowLastColumn="0"/>
              <w:rPr>
                <w:sz w:val="22"/>
                <w:szCs w:val="22"/>
              </w:rPr>
            </w:pPr>
            <w:r w:rsidRPr="00EB1A26">
              <w:rPr>
                <w:rFonts w:cs="VIC"/>
                <w:b/>
                <w:bCs/>
                <w:sz w:val="22"/>
                <w:szCs w:val="22"/>
              </w:rPr>
              <w:t>51.1%</w:t>
            </w:r>
          </w:p>
        </w:tc>
        <w:tc>
          <w:tcPr>
            <w:tcW w:w="3006" w:type="dxa"/>
            <w:vAlign w:val="center"/>
          </w:tcPr>
          <w:p w14:paraId="7AC54D55" w14:textId="77777777" w:rsidR="008A01D6" w:rsidRPr="00EB1A26" w:rsidRDefault="008A01D6" w:rsidP="005F2993">
            <w:pPr>
              <w:cnfStyle w:val="000000000000" w:firstRow="0" w:lastRow="0" w:firstColumn="0" w:lastColumn="0" w:oddVBand="0" w:evenVBand="0" w:oddHBand="0" w:evenHBand="0" w:firstRowFirstColumn="0" w:firstRowLastColumn="0" w:lastRowFirstColumn="0" w:lastRowLastColumn="0"/>
              <w:rPr>
                <w:sz w:val="22"/>
                <w:szCs w:val="22"/>
              </w:rPr>
            </w:pPr>
            <w:r w:rsidRPr="00EB1A26">
              <w:rPr>
                <w:sz w:val="22"/>
                <w:szCs w:val="22"/>
              </w:rPr>
              <w:t>2.2 pp (improving)</w:t>
            </w:r>
          </w:p>
        </w:tc>
      </w:tr>
    </w:tbl>
    <w:p w14:paraId="45D88535" w14:textId="77777777" w:rsidR="008A01D6" w:rsidRDefault="008A01D6" w:rsidP="008A01D6"/>
    <w:tbl>
      <w:tblPr>
        <w:tblStyle w:val="TableGrid"/>
        <w:tblW w:w="0" w:type="auto"/>
        <w:tblLook w:val="04A0" w:firstRow="1" w:lastRow="0" w:firstColumn="1" w:lastColumn="0" w:noHBand="0" w:noVBand="1"/>
      </w:tblPr>
      <w:tblGrid>
        <w:gridCol w:w="3005"/>
        <w:gridCol w:w="3005"/>
        <w:gridCol w:w="3006"/>
      </w:tblGrid>
      <w:tr w:rsidR="008A01D6" w14:paraId="3B501D3B" w14:textId="77777777" w:rsidTr="005F29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1E7B23E3" w14:textId="77777777" w:rsidR="008A01D6" w:rsidRDefault="008A01D6" w:rsidP="005F2993">
            <w:pPr>
              <w:pStyle w:val="Heading4"/>
              <w:rPr>
                <w:rStyle w:val="A4"/>
              </w:rPr>
            </w:pPr>
            <w:r>
              <w:t>Feeling safe online</w:t>
            </w:r>
          </w:p>
        </w:tc>
        <w:tc>
          <w:tcPr>
            <w:tcW w:w="3005" w:type="dxa"/>
          </w:tcPr>
          <w:p w14:paraId="751C88F0" w14:textId="77777777" w:rsidR="008A01D6" w:rsidRDefault="008A01D6" w:rsidP="005F2993">
            <w:pPr>
              <w:cnfStyle w:val="100000000000" w:firstRow="1" w:lastRow="0" w:firstColumn="0" w:lastColumn="0" w:oddVBand="0" w:evenVBand="0" w:oddHBand="0" w:evenHBand="0" w:firstRowFirstColumn="0" w:firstRowLastColumn="0" w:lastRowFirstColumn="0" w:lastRowLastColumn="0"/>
              <w:rPr>
                <w:rStyle w:val="A4"/>
              </w:rPr>
            </w:pPr>
          </w:p>
        </w:tc>
        <w:tc>
          <w:tcPr>
            <w:tcW w:w="3006" w:type="dxa"/>
          </w:tcPr>
          <w:p w14:paraId="62BE5858" w14:textId="77777777" w:rsidR="008A01D6" w:rsidRDefault="008A01D6" w:rsidP="005F2993">
            <w:pPr>
              <w:cnfStyle w:val="100000000000" w:firstRow="1" w:lastRow="0" w:firstColumn="0" w:lastColumn="0" w:oddVBand="0" w:evenVBand="0" w:oddHBand="0" w:evenHBand="0" w:firstRowFirstColumn="0" w:firstRowLastColumn="0" w:lastRowFirstColumn="0" w:lastRowLastColumn="0"/>
              <w:rPr>
                <w:rStyle w:val="A4"/>
              </w:rPr>
            </w:pPr>
          </w:p>
        </w:tc>
      </w:tr>
      <w:tr w:rsidR="008A01D6" w14:paraId="40B3FABF" w14:textId="77777777" w:rsidTr="005F2993">
        <w:tc>
          <w:tcPr>
            <w:cnfStyle w:val="001000000000" w:firstRow="0" w:lastRow="0" w:firstColumn="1" w:lastColumn="0" w:oddVBand="0" w:evenVBand="0" w:oddHBand="0" w:evenHBand="0" w:firstRowFirstColumn="0" w:firstRowLastColumn="0" w:lastRowFirstColumn="0" w:lastRowLastColumn="0"/>
            <w:tcW w:w="3005" w:type="dxa"/>
          </w:tcPr>
          <w:p w14:paraId="0B7E448B" w14:textId="77777777" w:rsidR="008A01D6" w:rsidRDefault="008A01D6" w:rsidP="005F2993">
            <w:r>
              <w:rPr>
                <w:rStyle w:val="A4"/>
              </w:rPr>
              <w:t>Year</w:t>
            </w:r>
          </w:p>
        </w:tc>
        <w:tc>
          <w:tcPr>
            <w:tcW w:w="3005" w:type="dxa"/>
          </w:tcPr>
          <w:p w14:paraId="06182F63" w14:textId="77777777" w:rsidR="008A01D6" w:rsidRDefault="008A01D6" w:rsidP="005F2993">
            <w:pPr>
              <w:cnfStyle w:val="000000000000" w:firstRow="0" w:lastRow="0" w:firstColumn="0" w:lastColumn="0" w:oddVBand="0" w:evenVBand="0" w:oddHBand="0" w:evenHBand="0" w:firstRowFirstColumn="0" w:firstRowLastColumn="0" w:lastRowFirstColumn="0" w:lastRowLastColumn="0"/>
            </w:pPr>
            <w:r>
              <w:rPr>
                <w:rStyle w:val="A4"/>
              </w:rPr>
              <w:t>2025 result</w:t>
            </w:r>
          </w:p>
        </w:tc>
        <w:tc>
          <w:tcPr>
            <w:tcW w:w="3006" w:type="dxa"/>
          </w:tcPr>
          <w:p w14:paraId="68DEA6DA" w14:textId="77777777" w:rsidR="008A01D6" w:rsidRDefault="008A01D6" w:rsidP="005F2993">
            <w:pPr>
              <w:cnfStyle w:val="000000000000" w:firstRow="0" w:lastRow="0" w:firstColumn="0" w:lastColumn="0" w:oddVBand="0" w:evenVBand="0" w:oddHBand="0" w:evenHBand="0" w:firstRowFirstColumn="0" w:firstRowLastColumn="0" w:lastRowFirstColumn="0" w:lastRowLastColumn="0"/>
            </w:pPr>
            <w:r>
              <w:rPr>
                <w:rStyle w:val="A4"/>
              </w:rPr>
              <w:t>Change since 2024</w:t>
            </w:r>
          </w:p>
        </w:tc>
      </w:tr>
      <w:tr w:rsidR="008A01D6" w14:paraId="43AA199D" w14:textId="77777777" w:rsidTr="005F2993">
        <w:tc>
          <w:tcPr>
            <w:cnfStyle w:val="001000000000" w:firstRow="0" w:lastRow="0" w:firstColumn="1" w:lastColumn="0" w:oddVBand="0" w:evenVBand="0" w:oddHBand="0" w:evenHBand="0" w:firstRowFirstColumn="0" w:firstRowLastColumn="0" w:lastRowFirstColumn="0" w:lastRowLastColumn="0"/>
            <w:tcW w:w="3005" w:type="dxa"/>
          </w:tcPr>
          <w:p w14:paraId="53A74D66" w14:textId="77777777" w:rsidR="008A01D6" w:rsidRPr="00EB1A26" w:rsidRDefault="008A01D6" w:rsidP="005F2993">
            <w:pPr>
              <w:rPr>
                <w:sz w:val="22"/>
                <w:szCs w:val="22"/>
              </w:rPr>
            </w:pPr>
            <w:r w:rsidRPr="00EB1A26">
              <w:rPr>
                <w:rStyle w:val="A2"/>
                <w:sz w:val="22"/>
                <w:szCs w:val="22"/>
              </w:rPr>
              <w:t>4 to 6</w:t>
            </w:r>
          </w:p>
        </w:tc>
        <w:tc>
          <w:tcPr>
            <w:tcW w:w="3005" w:type="dxa"/>
            <w:vAlign w:val="center"/>
          </w:tcPr>
          <w:p w14:paraId="54511DFE" w14:textId="77777777" w:rsidR="008A01D6" w:rsidRPr="00EB1A26" w:rsidRDefault="008A01D6" w:rsidP="005F2993">
            <w:pPr>
              <w:cnfStyle w:val="000000000000" w:firstRow="0" w:lastRow="0" w:firstColumn="0" w:lastColumn="0" w:oddVBand="0" w:evenVBand="0" w:oddHBand="0" w:evenHBand="0" w:firstRowFirstColumn="0" w:firstRowLastColumn="0" w:lastRowFirstColumn="0" w:lastRowLastColumn="0"/>
              <w:rPr>
                <w:sz w:val="22"/>
                <w:szCs w:val="22"/>
              </w:rPr>
            </w:pPr>
            <w:r w:rsidRPr="00EB1A26">
              <w:rPr>
                <w:b/>
                <w:bCs/>
                <w:sz w:val="22"/>
                <w:szCs w:val="22"/>
              </w:rPr>
              <w:t>78.2%</w:t>
            </w:r>
          </w:p>
        </w:tc>
        <w:tc>
          <w:tcPr>
            <w:tcW w:w="3006" w:type="dxa"/>
            <w:vAlign w:val="center"/>
          </w:tcPr>
          <w:p w14:paraId="46F86E3E" w14:textId="77777777" w:rsidR="008A01D6" w:rsidRPr="00EB1A26" w:rsidRDefault="008A01D6" w:rsidP="005F2993">
            <w:pPr>
              <w:cnfStyle w:val="000000000000" w:firstRow="0" w:lastRow="0" w:firstColumn="0" w:lastColumn="0" w:oddVBand="0" w:evenVBand="0" w:oddHBand="0" w:evenHBand="0" w:firstRowFirstColumn="0" w:firstRowLastColumn="0" w:lastRowFirstColumn="0" w:lastRowLastColumn="0"/>
              <w:rPr>
                <w:sz w:val="22"/>
                <w:szCs w:val="22"/>
              </w:rPr>
            </w:pPr>
            <w:r w:rsidRPr="00EB1A26">
              <w:rPr>
                <w:sz w:val="22"/>
                <w:szCs w:val="22"/>
              </w:rPr>
              <w:t>2.0 pp (improving)</w:t>
            </w:r>
          </w:p>
        </w:tc>
      </w:tr>
      <w:tr w:rsidR="008A01D6" w14:paraId="3EA9B5CE" w14:textId="77777777" w:rsidTr="005F2993">
        <w:tc>
          <w:tcPr>
            <w:cnfStyle w:val="001000000000" w:firstRow="0" w:lastRow="0" w:firstColumn="1" w:lastColumn="0" w:oddVBand="0" w:evenVBand="0" w:oddHBand="0" w:evenHBand="0" w:firstRowFirstColumn="0" w:firstRowLastColumn="0" w:lastRowFirstColumn="0" w:lastRowLastColumn="0"/>
            <w:tcW w:w="3005" w:type="dxa"/>
          </w:tcPr>
          <w:p w14:paraId="6FA574BF" w14:textId="77777777" w:rsidR="008A01D6" w:rsidRPr="00EB1A26" w:rsidRDefault="008A01D6" w:rsidP="005F2993">
            <w:pPr>
              <w:rPr>
                <w:sz w:val="22"/>
                <w:szCs w:val="22"/>
              </w:rPr>
            </w:pPr>
            <w:r w:rsidRPr="00EB1A26">
              <w:rPr>
                <w:rStyle w:val="A2"/>
                <w:sz w:val="22"/>
                <w:szCs w:val="22"/>
              </w:rPr>
              <w:t>7 to 9</w:t>
            </w:r>
          </w:p>
        </w:tc>
        <w:tc>
          <w:tcPr>
            <w:tcW w:w="3005" w:type="dxa"/>
            <w:vAlign w:val="center"/>
          </w:tcPr>
          <w:p w14:paraId="397CC5FD" w14:textId="77777777" w:rsidR="008A01D6" w:rsidRPr="00EB1A26" w:rsidRDefault="008A01D6" w:rsidP="005F2993">
            <w:pPr>
              <w:cnfStyle w:val="000000000000" w:firstRow="0" w:lastRow="0" w:firstColumn="0" w:lastColumn="0" w:oddVBand="0" w:evenVBand="0" w:oddHBand="0" w:evenHBand="0" w:firstRowFirstColumn="0" w:firstRowLastColumn="0" w:lastRowFirstColumn="0" w:lastRowLastColumn="0"/>
              <w:rPr>
                <w:sz w:val="22"/>
                <w:szCs w:val="22"/>
              </w:rPr>
            </w:pPr>
            <w:r w:rsidRPr="00EB1A26">
              <w:rPr>
                <w:b/>
                <w:bCs/>
                <w:sz w:val="22"/>
                <w:szCs w:val="22"/>
              </w:rPr>
              <w:t>73.9%</w:t>
            </w:r>
          </w:p>
        </w:tc>
        <w:tc>
          <w:tcPr>
            <w:tcW w:w="3006" w:type="dxa"/>
            <w:vAlign w:val="center"/>
          </w:tcPr>
          <w:p w14:paraId="02C44578" w14:textId="77777777" w:rsidR="008A01D6" w:rsidRPr="00EB1A26" w:rsidRDefault="008A01D6" w:rsidP="005F2993">
            <w:pPr>
              <w:cnfStyle w:val="000000000000" w:firstRow="0" w:lastRow="0" w:firstColumn="0" w:lastColumn="0" w:oddVBand="0" w:evenVBand="0" w:oddHBand="0" w:evenHBand="0" w:firstRowFirstColumn="0" w:firstRowLastColumn="0" w:lastRowFirstColumn="0" w:lastRowLastColumn="0"/>
              <w:rPr>
                <w:sz w:val="22"/>
                <w:szCs w:val="22"/>
              </w:rPr>
            </w:pPr>
            <w:r w:rsidRPr="00EB1A26">
              <w:rPr>
                <w:sz w:val="22"/>
                <w:szCs w:val="22"/>
              </w:rPr>
              <w:t>5.2 pp (improving)</w:t>
            </w:r>
          </w:p>
        </w:tc>
      </w:tr>
      <w:tr w:rsidR="008A01D6" w14:paraId="02CF166E" w14:textId="77777777" w:rsidTr="005F2993">
        <w:tc>
          <w:tcPr>
            <w:cnfStyle w:val="001000000000" w:firstRow="0" w:lastRow="0" w:firstColumn="1" w:lastColumn="0" w:oddVBand="0" w:evenVBand="0" w:oddHBand="0" w:evenHBand="0" w:firstRowFirstColumn="0" w:firstRowLastColumn="0" w:lastRowFirstColumn="0" w:lastRowLastColumn="0"/>
            <w:tcW w:w="3005" w:type="dxa"/>
          </w:tcPr>
          <w:p w14:paraId="0FB075EF" w14:textId="77777777" w:rsidR="008A01D6" w:rsidRPr="00EB1A26" w:rsidRDefault="008A01D6" w:rsidP="005F2993">
            <w:pPr>
              <w:rPr>
                <w:sz w:val="22"/>
                <w:szCs w:val="22"/>
              </w:rPr>
            </w:pPr>
            <w:r w:rsidRPr="00EB1A26">
              <w:rPr>
                <w:rStyle w:val="A2"/>
                <w:sz w:val="22"/>
                <w:szCs w:val="22"/>
              </w:rPr>
              <w:t>10 to 12</w:t>
            </w:r>
          </w:p>
        </w:tc>
        <w:tc>
          <w:tcPr>
            <w:tcW w:w="3005" w:type="dxa"/>
            <w:vAlign w:val="center"/>
          </w:tcPr>
          <w:p w14:paraId="7FA910FC" w14:textId="77777777" w:rsidR="008A01D6" w:rsidRPr="00EB1A26" w:rsidRDefault="008A01D6" w:rsidP="005F2993">
            <w:pPr>
              <w:cnfStyle w:val="000000000000" w:firstRow="0" w:lastRow="0" w:firstColumn="0" w:lastColumn="0" w:oddVBand="0" w:evenVBand="0" w:oddHBand="0" w:evenHBand="0" w:firstRowFirstColumn="0" w:firstRowLastColumn="0" w:lastRowFirstColumn="0" w:lastRowLastColumn="0"/>
              <w:rPr>
                <w:sz w:val="22"/>
                <w:szCs w:val="22"/>
              </w:rPr>
            </w:pPr>
            <w:r w:rsidRPr="00EB1A26">
              <w:rPr>
                <w:b/>
                <w:bCs/>
                <w:sz w:val="22"/>
                <w:szCs w:val="22"/>
              </w:rPr>
              <w:t>78.1%</w:t>
            </w:r>
          </w:p>
        </w:tc>
        <w:tc>
          <w:tcPr>
            <w:tcW w:w="3006" w:type="dxa"/>
            <w:vAlign w:val="center"/>
          </w:tcPr>
          <w:p w14:paraId="13FD9879" w14:textId="77777777" w:rsidR="008A01D6" w:rsidRPr="00EB1A26" w:rsidRDefault="008A01D6" w:rsidP="005F2993">
            <w:pPr>
              <w:cnfStyle w:val="000000000000" w:firstRow="0" w:lastRow="0" w:firstColumn="0" w:lastColumn="0" w:oddVBand="0" w:evenVBand="0" w:oddHBand="0" w:evenHBand="0" w:firstRowFirstColumn="0" w:firstRowLastColumn="0" w:lastRowFirstColumn="0" w:lastRowLastColumn="0"/>
              <w:rPr>
                <w:sz w:val="22"/>
                <w:szCs w:val="22"/>
              </w:rPr>
            </w:pPr>
            <w:r w:rsidRPr="00EB1A26">
              <w:rPr>
                <w:sz w:val="22"/>
                <w:szCs w:val="22"/>
              </w:rPr>
              <w:t>4.8 pp (improving)</w:t>
            </w:r>
          </w:p>
        </w:tc>
      </w:tr>
    </w:tbl>
    <w:p w14:paraId="5D9C1D7A" w14:textId="77777777" w:rsidR="008A01D6" w:rsidRDefault="008A01D6" w:rsidP="008A01D6"/>
    <w:p w14:paraId="4923AEE8" w14:textId="77777777" w:rsidR="008A01D6" w:rsidRPr="008D4183" w:rsidRDefault="008A01D6" w:rsidP="008A01D6">
      <w:pPr>
        <w:rPr>
          <w:rStyle w:val="SubtleEmphasis"/>
        </w:rPr>
      </w:pPr>
      <w:r w:rsidRPr="008D4183">
        <w:rPr>
          <w:rStyle w:val="SubtleEmphasis"/>
        </w:rPr>
        <w:t>Source: Attitudes to School Survey (</w:t>
      </w:r>
      <w:proofErr w:type="spellStart"/>
      <w:r w:rsidRPr="008D4183">
        <w:rPr>
          <w:rStyle w:val="SubtleEmphasis"/>
        </w:rPr>
        <w:t>AtoSS</w:t>
      </w:r>
      <w:proofErr w:type="spellEnd"/>
      <w:r w:rsidRPr="008D4183">
        <w:rPr>
          <w:rStyle w:val="SubtleEmphasis"/>
        </w:rPr>
        <w:t>) 202</w:t>
      </w:r>
      <w:r>
        <w:rPr>
          <w:rStyle w:val="SubtleEmphasis"/>
        </w:rPr>
        <w:t>5</w:t>
      </w:r>
    </w:p>
    <w:p w14:paraId="78F9E61A" w14:textId="77777777" w:rsidR="008A01D6" w:rsidRPr="0011005D" w:rsidRDefault="008A01D6" w:rsidP="008A01D6">
      <w:pPr>
        <w:rPr>
          <w:rStyle w:val="FootnoteReference"/>
          <w:rFonts w:ascii="Times New Roman" w:hAnsi="Times New Roman" w:cs="Times New Roman"/>
          <w:color w:val="auto"/>
          <w:sz w:val="22"/>
          <w:szCs w:val="24"/>
          <w:vertAlign w:val="baseline"/>
        </w:rPr>
      </w:pPr>
    </w:p>
    <w:p w14:paraId="00771DD5" w14:textId="63E9FF4E" w:rsidR="00342EBF" w:rsidRPr="008A01D6" w:rsidRDefault="00342EBF" w:rsidP="008A01D6"/>
    <w:sectPr w:rsidR="00342EBF" w:rsidRPr="008A01D6" w:rsidSect="00283FB2">
      <w:headerReference w:type="default" r:id="rId12"/>
      <w:footerReference w:type="default" r:id="rId13"/>
      <w:type w:val="continuous"/>
      <w:pgSz w:w="11900" w:h="16840"/>
      <w:pgMar w:top="1592" w:right="1134" w:bottom="1342" w:left="1134" w:header="232" w:footer="3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7E7AA" w14:textId="77777777" w:rsidR="00652DF7" w:rsidRDefault="00652DF7" w:rsidP="00B40CCD">
      <w:r>
        <w:separator/>
      </w:r>
    </w:p>
  </w:endnote>
  <w:endnote w:type="continuationSeparator" w:id="0">
    <w:p w14:paraId="14FFB96A" w14:textId="77777777" w:rsidR="00652DF7" w:rsidRDefault="00652DF7" w:rsidP="00B40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48B52" w14:textId="7441524C" w:rsidR="00424EEF" w:rsidRPr="00424EEF" w:rsidRDefault="00000000">
    <w:pPr>
      <w:pStyle w:val="Footer"/>
      <w:rPr>
        <w:sz w:val="16"/>
        <w:szCs w:val="16"/>
      </w:rPr>
    </w:pPr>
    <w:sdt>
      <w:sdtPr>
        <w:rPr>
          <w:rStyle w:val="PageNumber"/>
        </w:rPr>
        <w:id w:val="-1904669816"/>
        <w:docPartObj>
          <w:docPartGallery w:val="Page Numbers (Bottom of Page)"/>
          <w:docPartUnique/>
        </w:docPartObj>
      </w:sdtPr>
      <w:sdtEndPr>
        <w:rPr>
          <w:rStyle w:val="PageNumber"/>
          <w:sz w:val="16"/>
          <w:szCs w:val="16"/>
        </w:rPr>
      </w:sdtEndPr>
      <w:sdtContent>
        <w:r w:rsidR="00424EEF" w:rsidRPr="00B40CCD">
          <w:rPr>
            <w:rStyle w:val="PageNumber"/>
            <w:b/>
            <w:bCs/>
            <w:sz w:val="16"/>
            <w:szCs w:val="16"/>
          </w:rPr>
          <w:fldChar w:fldCharType="begin"/>
        </w:r>
        <w:r w:rsidR="00424EEF" w:rsidRPr="00B40CCD">
          <w:rPr>
            <w:rStyle w:val="PageNumber"/>
            <w:b/>
            <w:bCs/>
            <w:sz w:val="16"/>
            <w:szCs w:val="16"/>
          </w:rPr>
          <w:instrText xml:space="preserve"> PAGE </w:instrText>
        </w:r>
        <w:r w:rsidR="00424EEF" w:rsidRPr="00B40CCD">
          <w:rPr>
            <w:rStyle w:val="PageNumber"/>
            <w:b/>
            <w:bCs/>
            <w:sz w:val="16"/>
            <w:szCs w:val="16"/>
          </w:rPr>
          <w:fldChar w:fldCharType="separate"/>
        </w:r>
        <w:r w:rsidR="00424EEF">
          <w:rPr>
            <w:rStyle w:val="PageNumber"/>
            <w:b/>
            <w:bCs/>
            <w:sz w:val="16"/>
            <w:szCs w:val="16"/>
          </w:rPr>
          <w:t>1</w:t>
        </w:r>
        <w:r w:rsidR="00424EEF" w:rsidRPr="00B40CCD">
          <w:rPr>
            <w:rStyle w:val="PageNumber"/>
            <w:b/>
            <w:bCs/>
            <w:sz w:val="16"/>
            <w:szCs w:val="16"/>
          </w:rPr>
          <w:fldChar w:fldCharType="end"/>
        </w:r>
        <w:r w:rsidR="00424EEF" w:rsidRPr="00B40CCD">
          <w:rPr>
            <w:rStyle w:val="PageNumber"/>
            <w:sz w:val="16"/>
            <w:szCs w:val="16"/>
          </w:rPr>
          <w:t xml:space="preserve"> | Department of Education </w:t>
        </w:r>
      </w:sdtContent>
    </w:sdt>
    <w:r w:rsidR="00424EEF">
      <w:rPr>
        <w:noProof/>
      </w:rPr>
      <w:drawing>
        <wp:anchor distT="0" distB="0" distL="114300" distR="114300" simplePos="0" relativeHeight="251662336" behindDoc="1" locked="1" layoutInCell="1" allowOverlap="1" wp14:anchorId="51E23B09" wp14:editId="6D83ED68">
          <wp:simplePos x="0" y="0"/>
          <wp:positionH relativeFrom="column">
            <wp:posOffset>5778500</wp:posOffset>
          </wp:positionH>
          <wp:positionV relativeFrom="paragraph">
            <wp:posOffset>-203835</wp:posOffset>
          </wp:positionV>
          <wp:extent cx="658495" cy="500380"/>
          <wp:effectExtent l="0" t="0" r="1905" b="0"/>
          <wp:wrapNone/>
          <wp:docPr id="1217223867"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658495" cy="5003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4D360" w14:textId="77777777" w:rsidR="00652DF7" w:rsidRDefault="00652DF7" w:rsidP="00B40CCD">
      <w:r>
        <w:separator/>
      </w:r>
    </w:p>
  </w:footnote>
  <w:footnote w:type="continuationSeparator" w:id="0">
    <w:p w14:paraId="1FA71BA3" w14:textId="77777777" w:rsidR="00652DF7" w:rsidRDefault="00652DF7" w:rsidP="00B40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BE537" w14:textId="08C409BE" w:rsidR="0011005D" w:rsidRDefault="00424EEF" w:rsidP="00B40CCD">
    <w:pPr>
      <w:pStyle w:val="Header"/>
    </w:pPr>
    <w:r>
      <w:rPr>
        <w:noProof/>
      </w:rPr>
      <w:drawing>
        <wp:inline distT="0" distB="0" distL="0" distR="0" wp14:anchorId="63B67D1C" wp14:editId="040E91DE">
          <wp:extent cx="1612452" cy="482600"/>
          <wp:effectExtent l="0" t="0" r="635" b="0"/>
          <wp:docPr id="1982419144" name="Picture 1" descr="Victoria State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419144" name="Picture 1" descr="Victoria State Government Department of Education"/>
                  <pic:cNvPicPr/>
                </pic:nvPicPr>
                <pic:blipFill>
                  <a:blip r:embed="rId1">
                    <a:extLst>
                      <a:ext uri="{28A0092B-C50C-407E-A947-70E740481C1C}">
                        <a14:useLocalDpi xmlns:a14="http://schemas.microsoft.com/office/drawing/2010/main" val="0"/>
                      </a:ext>
                    </a:extLst>
                  </a:blip>
                  <a:stretch>
                    <a:fillRect/>
                  </a:stretch>
                </pic:blipFill>
                <pic:spPr>
                  <a:xfrm>
                    <a:off x="0" y="0"/>
                    <a:ext cx="1652135" cy="494477"/>
                  </a:xfrm>
                  <a:prstGeom prst="rect">
                    <a:avLst/>
                  </a:prstGeom>
                </pic:spPr>
              </pic:pic>
            </a:graphicData>
          </a:graphic>
        </wp:inline>
      </w:drawing>
    </w:r>
    <w:r w:rsidR="0011005D">
      <w:rPr>
        <w:noProof/>
      </w:rPr>
      <w:drawing>
        <wp:anchor distT="0" distB="0" distL="114300" distR="114300" simplePos="0" relativeHeight="251660288" behindDoc="1" locked="0" layoutInCell="1" allowOverlap="1" wp14:anchorId="288EA639" wp14:editId="1C5EC7C2">
          <wp:simplePos x="0" y="0"/>
          <wp:positionH relativeFrom="column">
            <wp:posOffset>-5450776</wp:posOffset>
          </wp:positionH>
          <wp:positionV relativeFrom="paragraph">
            <wp:posOffset>-131445</wp:posOffset>
          </wp:positionV>
          <wp:extent cx="12279318" cy="990600"/>
          <wp:effectExtent l="0" t="0" r="1905" b="0"/>
          <wp:wrapNone/>
          <wp:docPr id="1257675010"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9987" name="Graphic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2299672" cy="9922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8107C7"/>
    <w:multiLevelType w:val="hybridMultilevel"/>
    <w:tmpl w:val="38EAC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A96D87"/>
    <w:multiLevelType w:val="hybridMultilevel"/>
    <w:tmpl w:val="2308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5AA374E0"/>
    <w:multiLevelType w:val="hybridMultilevel"/>
    <w:tmpl w:val="153E5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007D31"/>
    <w:multiLevelType w:val="hybridMultilevel"/>
    <w:tmpl w:val="05E460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AB963C1"/>
    <w:multiLevelType w:val="hybridMultilevel"/>
    <w:tmpl w:val="7C1CC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5"/>
  </w:num>
  <w:num w:numId="13" w16cid:durableId="992098343">
    <w:abstractNumId w:val="20"/>
  </w:num>
  <w:num w:numId="14" w16cid:durableId="530797963">
    <w:abstractNumId w:val="21"/>
  </w:num>
  <w:num w:numId="15" w16cid:durableId="1673489070">
    <w:abstractNumId w:val="14"/>
  </w:num>
  <w:num w:numId="16" w16cid:durableId="1105466474">
    <w:abstractNumId w:val="14"/>
    <w:lvlOverride w:ilvl="0">
      <w:startOverride w:val="1"/>
    </w:lvlOverride>
  </w:num>
  <w:num w:numId="17" w16cid:durableId="2103407669">
    <w:abstractNumId w:val="18"/>
  </w:num>
  <w:num w:numId="18" w16cid:durableId="6950122">
    <w:abstractNumId w:val="13"/>
  </w:num>
  <w:num w:numId="19" w16cid:durableId="639380831">
    <w:abstractNumId w:val="12"/>
  </w:num>
  <w:num w:numId="20" w16cid:durableId="1085682868">
    <w:abstractNumId w:val="11"/>
  </w:num>
  <w:num w:numId="21" w16cid:durableId="1535389974">
    <w:abstractNumId w:val="19"/>
  </w:num>
  <w:num w:numId="22" w16cid:durableId="1046491034">
    <w:abstractNumId w:val="22"/>
  </w:num>
  <w:num w:numId="23" w16cid:durableId="1659186151">
    <w:abstractNumId w:val="23"/>
  </w:num>
  <w:num w:numId="24" w16cid:durableId="1543515313">
    <w:abstractNumId w:val="16"/>
  </w:num>
  <w:num w:numId="25" w16cid:durableId="1324066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CAE"/>
    <w:rsid w:val="00013339"/>
    <w:rsid w:val="000136A4"/>
    <w:rsid w:val="00024A82"/>
    <w:rsid w:val="00065195"/>
    <w:rsid w:val="00066F68"/>
    <w:rsid w:val="0006773D"/>
    <w:rsid w:val="00086F67"/>
    <w:rsid w:val="0009592E"/>
    <w:rsid w:val="000A47D4"/>
    <w:rsid w:val="000B7C73"/>
    <w:rsid w:val="000D31F6"/>
    <w:rsid w:val="000E0C6E"/>
    <w:rsid w:val="0011005D"/>
    <w:rsid w:val="00116376"/>
    <w:rsid w:val="0012067C"/>
    <w:rsid w:val="00122369"/>
    <w:rsid w:val="00124D09"/>
    <w:rsid w:val="00133D09"/>
    <w:rsid w:val="00141F23"/>
    <w:rsid w:val="00142D82"/>
    <w:rsid w:val="00144FD5"/>
    <w:rsid w:val="001460B0"/>
    <w:rsid w:val="00196FEF"/>
    <w:rsid w:val="001B236C"/>
    <w:rsid w:val="001F4B78"/>
    <w:rsid w:val="00207499"/>
    <w:rsid w:val="00214BAC"/>
    <w:rsid w:val="00240F30"/>
    <w:rsid w:val="0026384B"/>
    <w:rsid w:val="00283FB2"/>
    <w:rsid w:val="00296F61"/>
    <w:rsid w:val="002970D9"/>
    <w:rsid w:val="002A4A96"/>
    <w:rsid w:val="002A7261"/>
    <w:rsid w:val="002E3BED"/>
    <w:rsid w:val="00312720"/>
    <w:rsid w:val="00323DD1"/>
    <w:rsid w:val="00326E53"/>
    <w:rsid w:val="00336355"/>
    <w:rsid w:val="00342EBF"/>
    <w:rsid w:val="00343D7F"/>
    <w:rsid w:val="00345D4A"/>
    <w:rsid w:val="003507F4"/>
    <w:rsid w:val="003967DD"/>
    <w:rsid w:val="003A3666"/>
    <w:rsid w:val="003B00F5"/>
    <w:rsid w:val="003B2E0A"/>
    <w:rsid w:val="003C0374"/>
    <w:rsid w:val="003C0A6C"/>
    <w:rsid w:val="003C3186"/>
    <w:rsid w:val="003E6C06"/>
    <w:rsid w:val="003F044E"/>
    <w:rsid w:val="003F5764"/>
    <w:rsid w:val="003F67F1"/>
    <w:rsid w:val="00415C96"/>
    <w:rsid w:val="00424EEF"/>
    <w:rsid w:val="00425117"/>
    <w:rsid w:val="0043727E"/>
    <w:rsid w:val="00441594"/>
    <w:rsid w:val="0045446B"/>
    <w:rsid w:val="0045687D"/>
    <w:rsid w:val="0047423F"/>
    <w:rsid w:val="004947BC"/>
    <w:rsid w:val="004B078F"/>
    <w:rsid w:val="00507148"/>
    <w:rsid w:val="00584366"/>
    <w:rsid w:val="005B4060"/>
    <w:rsid w:val="005B4AF7"/>
    <w:rsid w:val="005C62E8"/>
    <w:rsid w:val="00624A55"/>
    <w:rsid w:val="0063067B"/>
    <w:rsid w:val="00634D4C"/>
    <w:rsid w:val="00635C65"/>
    <w:rsid w:val="00642AA8"/>
    <w:rsid w:val="00652DF7"/>
    <w:rsid w:val="006621B2"/>
    <w:rsid w:val="006730C7"/>
    <w:rsid w:val="0069767D"/>
    <w:rsid w:val="006A25AC"/>
    <w:rsid w:val="006C68CF"/>
    <w:rsid w:val="006E22FF"/>
    <w:rsid w:val="006E3671"/>
    <w:rsid w:val="006F44D8"/>
    <w:rsid w:val="0070122A"/>
    <w:rsid w:val="00707C95"/>
    <w:rsid w:val="00714D72"/>
    <w:rsid w:val="00730817"/>
    <w:rsid w:val="00736FB0"/>
    <w:rsid w:val="00744E46"/>
    <w:rsid w:val="0076547C"/>
    <w:rsid w:val="0079627F"/>
    <w:rsid w:val="007A2820"/>
    <w:rsid w:val="007A3988"/>
    <w:rsid w:val="007B3A5A"/>
    <w:rsid w:val="007B556E"/>
    <w:rsid w:val="007B5834"/>
    <w:rsid w:val="007C69AF"/>
    <w:rsid w:val="007D1FB1"/>
    <w:rsid w:val="007D3E38"/>
    <w:rsid w:val="007F02BA"/>
    <w:rsid w:val="00800CAE"/>
    <w:rsid w:val="00884385"/>
    <w:rsid w:val="00886574"/>
    <w:rsid w:val="00897FEE"/>
    <w:rsid w:val="008A01D6"/>
    <w:rsid w:val="008B5C45"/>
    <w:rsid w:val="008C6C2E"/>
    <w:rsid w:val="008C78AF"/>
    <w:rsid w:val="008D0A61"/>
    <w:rsid w:val="008D3A0D"/>
    <w:rsid w:val="008E21CC"/>
    <w:rsid w:val="008F244E"/>
    <w:rsid w:val="008F494F"/>
    <w:rsid w:val="00973EE6"/>
    <w:rsid w:val="009A7C8E"/>
    <w:rsid w:val="009C5945"/>
    <w:rsid w:val="009D4957"/>
    <w:rsid w:val="009E27AA"/>
    <w:rsid w:val="009E6068"/>
    <w:rsid w:val="009F05CF"/>
    <w:rsid w:val="009F4D23"/>
    <w:rsid w:val="00A045D2"/>
    <w:rsid w:val="00A14ACF"/>
    <w:rsid w:val="00A20F86"/>
    <w:rsid w:val="00A31926"/>
    <w:rsid w:val="00A40575"/>
    <w:rsid w:val="00A40B99"/>
    <w:rsid w:val="00A4368A"/>
    <w:rsid w:val="00A63D55"/>
    <w:rsid w:val="00A648C2"/>
    <w:rsid w:val="00A71967"/>
    <w:rsid w:val="00A724F4"/>
    <w:rsid w:val="00AA76C6"/>
    <w:rsid w:val="00AC311C"/>
    <w:rsid w:val="00AC674A"/>
    <w:rsid w:val="00AE6D8A"/>
    <w:rsid w:val="00AE6E92"/>
    <w:rsid w:val="00AF0ED2"/>
    <w:rsid w:val="00AF3CFA"/>
    <w:rsid w:val="00B04CD2"/>
    <w:rsid w:val="00B14C5C"/>
    <w:rsid w:val="00B211E6"/>
    <w:rsid w:val="00B40CCD"/>
    <w:rsid w:val="00B54669"/>
    <w:rsid w:val="00B616EE"/>
    <w:rsid w:val="00B94105"/>
    <w:rsid w:val="00BA3EF0"/>
    <w:rsid w:val="00BA4DAA"/>
    <w:rsid w:val="00BB0ABF"/>
    <w:rsid w:val="00BB5707"/>
    <w:rsid w:val="00BB7E9F"/>
    <w:rsid w:val="00BC03A6"/>
    <w:rsid w:val="00BE63CA"/>
    <w:rsid w:val="00BF05FD"/>
    <w:rsid w:val="00C156EC"/>
    <w:rsid w:val="00C65E3B"/>
    <w:rsid w:val="00C739EF"/>
    <w:rsid w:val="00C82988"/>
    <w:rsid w:val="00C93A30"/>
    <w:rsid w:val="00CB4836"/>
    <w:rsid w:val="00CC1823"/>
    <w:rsid w:val="00CC5997"/>
    <w:rsid w:val="00CD0C81"/>
    <w:rsid w:val="00D013E1"/>
    <w:rsid w:val="00D20580"/>
    <w:rsid w:val="00D33851"/>
    <w:rsid w:val="00D33BCB"/>
    <w:rsid w:val="00D417BE"/>
    <w:rsid w:val="00D52831"/>
    <w:rsid w:val="00D673EB"/>
    <w:rsid w:val="00D84718"/>
    <w:rsid w:val="00DA1D8E"/>
    <w:rsid w:val="00DA2C68"/>
    <w:rsid w:val="00DA3218"/>
    <w:rsid w:val="00DA5F30"/>
    <w:rsid w:val="00DA615F"/>
    <w:rsid w:val="00DC55F3"/>
    <w:rsid w:val="00DE156F"/>
    <w:rsid w:val="00DF3442"/>
    <w:rsid w:val="00DF43D2"/>
    <w:rsid w:val="00DF4977"/>
    <w:rsid w:val="00DF7020"/>
    <w:rsid w:val="00E401B6"/>
    <w:rsid w:val="00E5453C"/>
    <w:rsid w:val="00E76670"/>
    <w:rsid w:val="00E8052D"/>
    <w:rsid w:val="00E905D7"/>
    <w:rsid w:val="00E9324D"/>
    <w:rsid w:val="00EA2FCB"/>
    <w:rsid w:val="00EA3421"/>
    <w:rsid w:val="00EB027C"/>
    <w:rsid w:val="00EB0B20"/>
    <w:rsid w:val="00EB62CF"/>
    <w:rsid w:val="00EC6AEA"/>
    <w:rsid w:val="00F85B83"/>
    <w:rsid w:val="00FC6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68E32"/>
  <w14:defaultImageDpi w14:val="32767"/>
  <w15:chartTrackingRefBased/>
  <w15:docId w15:val="{9C225EBE-7CFD-904D-B43C-392D4513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33D09"/>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283FB2"/>
    <w:pPr>
      <w:keepNext/>
      <w:keepLines/>
      <w:spacing w:before="240" w:after="240"/>
      <w:outlineLvl w:val="0"/>
    </w:pPr>
    <w:rPr>
      <w:rFonts w:asciiTheme="majorHAnsi" w:eastAsiaTheme="majorEastAsia" w:hAnsiTheme="majorHAnsi" w:cs="Times New Roman (Headings CS)"/>
      <w:bCs/>
      <w:color w:val="D00131" w:themeColor="accent5"/>
      <w:sz w:val="28"/>
      <w:szCs w:val="32"/>
    </w:rPr>
  </w:style>
  <w:style w:type="paragraph" w:styleId="Heading2">
    <w:name w:val="heading 2"/>
    <w:basedOn w:val="Normal"/>
    <w:next w:val="Normal"/>
    <w:link w:val="Heading2Char"/>
    <w:uiPriority w:val="9"/>
    <w:unhideWhenUsed/>
    <w:qFormat/>
    <w:rsid w:val="00133D09"/>
    <w:pPr>
      <w:keepNext/>
      <w:keepLines/>
      <w:spacing w:before="360"/>
      <w:outlineLvl w:val="1"/>
    </w:pPr>
    <w:rPr>
      <w:rFonts w:asciiTheme="majorHAnsi" w:eastAsiaTheme="majorEastAsia" w:hAnsiTheme="majorHAnsi" w:cs="Times New Roman (Headings CS)"/>
      <w:bCs/>
      <w:color w:val="1F1646" w:themeColor="text1"/>
      <w:sz w:val="28"/>
      <w:szCs w:val="28"/>
    </w:rPr>
  </w:style>
  <w:style w:type="paragraph" w:styleId="Heading3">
    <w:name w:val="heading 3"/>
    <w:basedOn w:val="Normal"/>
    <w:next w:val="Normal"/>
    <w:link w:val="Heading3Char"/>
    <w:uiPriority w:val="9"/>
    <w:unhideWhenUsed/>
    <w:qFormat/>
    <w:rsid w:val="00133D09"/>
    <w:pPr>
      <w:keepNext/>
      <w:keepLines/>
      <w:spacing w:before="360"/>
      <w:outlineLvl w:val="2"/>
    </w:pPr>
    <w:rPr>
      <w:rFonts w:asciiTheme="majorHAnsi" w:eastAsiaTheme="majorEastAsia" w:hAnsiTheme="majorHAnsi" w:cstheme="majorBidi"/>
      <w:bCs/>
      <w:color w:val="1F1646" w:themeColor="text1"/>
      <w:sz w:val="24"/>
      <w:szCs w:val="24"/>
    </w:rPr>
  </w:style>
  <w:style w:type="paragraph" w:styleId="Heading4">
    <w:name w:val="heading 4"/>
    <w:basedOn w:val="Heading3"/>
    <w:next w:val="Normal"/>
    <w:link w:val="Heading4Char"/>
    <w:uiPriority w:val="9"/>
    <w:unhideWhenUsed/>
    <w:qFormat/>
    <w:rsid w:val="001F4B78"/>
    <w:pPr>
      <w:spacing w:line="240" w:lineRule="exact"/>
      <w:outlineLvl w:val="3"/>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283FB2"/>
    <w:rPr>
      <w:rFonts w:asciiTheme="majorHAnsi" w:eastAsiaTheme="majorEastAsia" w:hAnsiTheme="majorHAnsi" w:cs="Times New Roman (Headings CS)"/>
      <w:bCs/>
      <w:color w:val="D00131" w:themeColor="accent5"/>
      <w:sz w:val="28"/>
      <w:szCs w:val="32"/>
      <w:lang w:val="en-AU"/>
    </w:rPr>
  </w:style>
  <w:style w:type="paragraph" w:customStyle="1" w:styleId="Intro">
    <w:name w:val="Intro"/>
    <w:basedOn w:val="Normal"/>
    <w:qFormat/>
    <w:rsid w:val="00133D09"/>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133D09"/>
    <w:rPr>
      <w:rFonts w:asciiTheme="majorHAnsi" w:eastAsiaTheme="majorEastAsia" w:hAnsiTheme="majorHAnsi" w:cs="Times New Roman (Headings CS)"/>
      <w:bCs/>
      <w:color w:val="1F1646" w:themeColor="text1"/>
      <w:sz w:val="28"/>
      <w:szCs w:val="28"/>
      <w:lang w:val="en-AU"/>
    </w:rPr>
  </w:style>
  <w:style w:type="character" w:customStyle="1" w:styleId="Heading3Char">
    <w:name w:val="Heading 3 Char"/>
    <w:basedOn w:val="DefaultParagraphFont"/>
    <w:link w:val="Heading3"/>
    <w:uiPriority w:val="9"/>
    <w:rsid w:val="00133D09"/>
    <w:rPr>
      <w:rFonts w:asciiTheme="majorHAnsi" w:eastAsiaTheme="majorEastAsia" w:hAnsiTheme="majorHAnsi" w:cstheme="majorBidi"/>
      <w:bCs/>
      <w:color w:val="1F1646" w:themeColor="text1"/>
      <w:lang w:val="en-AU"/>
    </w:rPr>
  </w:style>
  <w:style w:type="paragraph" w:styleId="Quote">
    <w:name w:val="Quote"/>
    <w:basedOn w:val="Normal"/>
    <w:next w:val="Normal"/>
    <w:link w:val="QuoteChar"/>
    <w:uiPriority w:val="29"/>
    <w:qFormat/>
    <w:rsid w:val="00133D09"/>
    <w:pPr>
      <w:spacing w:before="240" w:after="240"/>
    </w:pPr>
    <w:rPr>
      <w:rFonts w:cs="Times New Roman (Body CS)"/>
      <w:i/>
      <w:iCs/>
      <w:color w:val="1F1646" w:themeColor="text1"/>
      <w:sz w:val="28"/>
      <w:szCs w:val="28"/>
    </w:rPr>
  </w:style>
  <w:style w:type="character" w:customStyle="1" w:styleId="QuoteChar">
    <w:name w:val="Quote Char"/>
    <w:basedOn w:val="DefaultParagraphFont"/>
    <w:link w:val="Quote"/>
    <w:uiPriority w:val="29"/>
    <w:rsid w:val="00133D09"/>
    <w:rPr>
      <w:rFonts w:cs="Times New Roman (Body CS)"/>
      <w:i/>
      <w:iCs/>
      <w:color w:val="1F1646" w:themeColor="text1"/>
      <w:sz w:val="28"/>
      <w:szCs w:val="28"/>
      <w:lang w:val="en-AU"/>
    </w:rPr>
  </w:style>
  <w:style w:type="paragraph" w:customStyle="1" w:styleId="Bullet1">
    <w:name w:val="Bullet 1"/>
    <w:basedOn w:val="Normal"/>
    <w:next w:val="Normal"/>
    <w:qFormat/>
    <w:rsid w:val="00133D09"/>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2E3BED"/>
    <w:pPr>
      <w:numPr>
        <w:numId w:val="15"/>
      </w:numPr>
      <w:ind w:left="284" w:hanging="284"/>
    </w:pPr>
  </w:style>
  <w:style w:type="table" w:styleId="TableGrid">
    <w:name w:val="Table Grid"/>
    <w:basedOn w:val="TableNormal"/>
    <w:uiPriority w:val="3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73EE6"/>
    <w:rPr>
      <w:b/>
      <w:bCs/>
      <w:color w:val="1F1646" w:themeColor="text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3C0374"/>
    <w:pPr>
      <w:tabs>
        <w:tab w:val="right" w:leader="dot" w:pos="9639"/>
      </w:tabs>
      <w:spacing w:after="100"/>
    </w:pPr>
    <w:rPr>
      <w:rFonts w:ascii="Arial" w:eastAsiaTheme="minorEastAsia" w:hAnsi="Arial" w:cs="Arial"/>
      <w:b/>
      <w:color w:val="1F1646" w:themeColor="text1"/>
      <w:szCs w:val="18"/>
      <w:lang w:val="en-US"/>
    </w:rPr>
  </w:style>
  <w:style w:type="paragraph" w:styleId="TOC2">
    <w:name w:val="toc 2"/>
    <w:basedOn w:val="Normal"/>
    <w:next w:val="Normal"/>
    <w:autoRedefine/>
    <w:uiPriority w:val="39"/>
    <w:unhideWhenUsed/>
    <w:rsid w:val="00144FD5"/>
    <w:pPr>
      <w:spacing w:after="100"/>
      <w:ind w:left="180"/>
    </w:pPr>
    <w:rPr>
      <w:rFonts w:ascii="Arial" w:eastAsiaTheme="minorEastAsia" w:hAnsi="Arial" w:cs="Arial"/>
      <w:color w:val="1F1646" w:themeColor="text1"/>
      <w:szCs w:val="18"/>
      <w:lang w:val="en-US"/>
    </w:rPr>
  </w:style>
  <w:style w:type="paragraph" w:customStyle="1" w:styleId="Figuretitle">
    <w:name w:val="Figure title"/>
    <w:basedOn w:val="Normal"/>
    <w:qFormat/>
    <w:rsid w:val="00133D09"/>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Normal"/>
    <w:qFormat/>
    <w:rsid w:val="00B40CCD"/>
    <w:pPr>
      <w:spacing w:before="240" w:after="180" w:line="460" w:lineRule="exact"/>
    </w:pPr>
    <w:rPr>
      <w:rFonts w:cs="Times New Roman (Body CS)"/>
      <w:bCs/>
      <w:color w:val="1F1646" w:themeColor="text1"/>
      <w:sz w:val="44"/>
      <w:szCs w:val="44"/>
    </w:rPr>
  </w:style>
  <w:style w:type="paragraph" w:customStyle="1" w:styleId="Coversubtitle">
    <w:name w:val="Cover subtitle"/>
    <w:basedOn w:val="Covertitle"/>
    <w:qFormat/>
    <w:rsid w:val="003C0374"/>
    <w:pPr>
      <w:spacing w:after="480" w:line="400" w:lineRule="exact"/>
    </w:pPr>
    <w:rPr>
      <w:bCs w:val="0"/>
      <w:sz w:val="36"/>
      <w:szCs w:val="36"/>
    </w:rPr>
  </w:style>
  <w:style w:type="paragraph" w:customStyle="1" w:styleId="Alphabetlist">
    <w:name w:val="Alphabet list"/>
    <w:basedOn w:val="Normal"/>
    <w:qFormat/>
    <w:rsid w:val="00D013E1"/>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800CAE"/>
    <w:rPr>
      <w:rFonts w:asciiTheme="minorHAnsi" w:hAnsiTheme="minorHAnsi"/>
      <w:b/>
      <w:i w:val="0"/>
      <w:iCs/>
      <w:color w:val="1F1646" w:themeColor="text1"/>
      <w:spacing w:val="0"/>
      <w:w w:val="100"/>
      <w:sz w:val="22"/>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F4B78"/>
    <w:rPr>
      <w:rFonts w:asciiTheme="majorHAnsi" w:eastAsiaTheme="majorEastAsia" w:hAnsiTheme="majorHAnsi" w:cstheme="majorBidi"/>
      <w:bCs/>
      <w:color w:val="1F1646" w:themeColor="text1"/>
      <w:sz w:val="22"/>
      <w:szCs w:val="22"/>
      <w:lang w:val="en-AU"/>
    </w:rPr>
  </w:style>
  <w:style w:type="paragraph" w:styleId="Subtitle">
    <w:name w:val="Subtitle"/>
    <w:basedOn w:val="Normal"/>
    <w:next w:val="Normal"/>
    <w:link w:val="SubtitleChar"/>
    <w:uiPriority w:val="11"/>
    <w:qFormat/>
    <w:rsid w:val="003B2E0A"/>
    <w:pPr>
      <w:numPr>
        <w:ilvl w:val="1"/>
      </w:numPr>
      <w:spacing w:after="160"/>
    </w:pPr>
    <w:rPr>
      <w:rFonts w:eastAsiaTheme="minorEastAsia"/>
      <w:color w:val="1F1646" w:themeColor="text1"/>
      <w:spacing w:val="15"/>
      <w:sz w:val="28"/>
      <w:szCs w:val="28"/>
    </w:rPr>
  </w:style>
  <w:style w:type="character" w:customStyle="1" w:styleId="SubtitleChar">
    <w:name w:val="Subtitle Char"/>
    <w:basedOn w:val="DefaultParagraphFont"/>
    <w:link w:val="Subtitle"/>
    <w:uiPriority w:val="11"/>
    <w:rsid w:val="003B2E0A"/>
    <w:rPr>
      <w:rFonts w:eastAsiaTheme="minorEastAsia"/>
      <w:color w:val="1F1646" w:themeColor="text1"/>
      <w:spacing w:val="15"/>
      <w:sz w:val="28"/>
      <w:szCs w:val="28"/>
      <w:lang w:val="en-AU"/>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800CAE"/>
    <w:rPr>
      <w:b/>
      <w:caps/>
      <w:spacing w:val="5"/>
      <w:sz w:val="22"/>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customStyle="1" w:styleId="Bodytextgeneral">
    <w:name w:val="#Body text general"/>
    <w:basedOn w:val="Normal"/>
    <w:uiPriority w:val="99"/>
    <w:rsid w:val="00342EBF"/>
    <w:pPr>
      <w:suppressAutoHyphens/>
      <w:autoSpaceDE w:val="0"/>
      <w:autoSpaceDN w:val="0"/>
      <w:adjustRightInd w:val="0"/>
      <w:spacing w:before="0" w:after="113" w:line="288" w:lineRule="auto"/>
      <w:textAlignment w:val="center"/>
    </w:pPr>
    <w:rPr>
      <w:rFonts w:ascii="Arial" w:hAnsi="Arial" w:cs="Arial"/>
      <w:color w:val="000000"/>
      <w:lang w:val="en-US"/>
    </w:rPr>
  </w:style>
  <w:style w:type="paragraph" w:styleId="ListParagraph">
    <w:name w:val="List Paragraph"/>
    <w:basedOn w:val="Normal"/>
    <w:uiPriority w:val="34"/>
    <w:qFormat/>
    <w:rsid w:val="008A01D6"/>
    <w:pPr>
      <w:spacing w:before="0" w:after="160" w:line="259" w:lineRule="auto"/>
      <w:ind w:left="720"/>
      <w:contextualSpacing/>
    </w:pPr>
    <w:rPr>
      <w:kern w:val="2"/>
      <w:sz w:val="22"/>
      <w:szCs w:val="22"/>
      <w14:ligatures w14:val="standardContextual"/>
    </w:rPr>
  </w:style>
  <w:style w:type="character" w:customStyle="1" w:styleId="A4">
    <w:name w:val="A4"/>
    <w:uiPriority w:val="99"/>
    <w:rsid w:val="008A01D6"/>
    <w:rPr>
      <w:rFonts w:cs="VIC"/>
      <w:color w:val="221E1F"/>
      <w:sz w:val="22"/>
      <w:szCs w:val="22"/>
    </w:rPr>
  </w:style>
  <w:style w:type="character" w:customStyle="1" w:styleId="A2">
    <w:name w:val="A2"/>
    <w:uiPriority w:val="99"/>
    <w:rsid w:val="008A01D6"/>
    <w:rPr>
      <w:rFonts w:cs="VIC"/>
      <w:color w:val="221E1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BOTH SECTORS COLOURS 2024">
      <a:dk1>
        <a:srgbClr val="1F1646"/>
      </a:dk1>
      <a:lt1>
        <a:srgbClr val="FFFFFF"/>
      </a:lt1>
      <a:dk2>
        <a:srgbClr val="B4DFD4"/>
      </a:dk2>
      <a:lt2>
        <a:srgbClr val="FFFFFF"/>
      </a:lt2>
      <a:accent1>
        <a:srgbClr val="1F1545"/>
      </a:accent1>
      <a:accent2>
        <a:srgbClr val="B6E9EA"/>
      </a:accent2>
      <a:accent3>
        <a:srgbClr val="84179D"/>
      </a:accent3>
      <a:accent4>
        <a:srgbClr val="01B03F"/>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892610ad76e121abc2f3d3b85dace62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c58b8ea65a93e02e6be6c1143fcbe9a1"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Advice/other"/>
          <xsd:enumeration value="ATOSS"/>
          <xsd:enumeration value="Deputy Premier Monthly Progress Reports"/>
          <xsd:enumeration value="Ed state reporting"/>
          <xsd:enumeration value="Education State Targets"/>
          <xsd:enumeration value="Every Student Matters (ESM)"/>
          <xsd:enumeration value="Government reporting"/>
          <xsd:enumeration value="Insights Snapshots"/>
          <xsd:enumeration value="Integrated Evidence Report"/>
          <xsd:enumeration value="Koorie Outcomes"/>
          <xsd:enumeration value="NAP sample assessments"/>
          <xsd:enumeration value="NAPLAN"/>
          <xsd:enumeration value="On Track"/>
          <xsd:enumeration value="Outcomes Framework"/>
          <xsd:enumeration value="PED journal club"/>
          <xsd:enumeration value="PED Live"/>
          <xsd:enumeration value="PIRLS"/>
          <xsd:enumeration value="PISA"/>
          <xsd:enumeration value="Presentations"/>
          <xsd:enumeration value="SEHQ Reporting"/>
          <xsd:enumeration value="SSS"/>
          <xsd:enumeration value="State of Victorias Children (SOVC)"/>
          <xsd:enumeration value="Team management"/>
          <xsd:enumeration value="TIMSS"/>
          <xsd:enumeration value="VCHWS"/>
          <xsd:enumeration value="Victorian Child and Adolescent Monitoring System (VCAMS)"/>
          <xsd:enumeration value="VSHAWS"/>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customXml/itemProps2.xml><?xml version="1.0" encoding="utf-8"?>
<ds:datastoreItem xmlns:ds="http://schemas.openxmlformats.org/officeDocument/2006/customXml" ds:itemID="{D9BF052A-522C-4D21-9AC4-97B203D8A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f99d5e-e9ff-4d79-ac36-297366fb1d59"/>
    <ds:schemaRef ds:uri="f190f671-5b77-46c1-9ce6-20b7a639b40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1A7502-B12C-4963-8AE9-E71039DB8368}"/>
</file>

<file path=customXml/itemProps4.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5.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f190f671-5b77-46c1-9ce6-20b7a639b407"/>
    <ds:schemaRef ds:uri="26f99d5e-e9ff-4d79-ac36-297366fb1d59"/>
    <ds:schemaRef ds:uri="http://schemas.microsoft.com/sharepoint/v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Ishta Saraswati</cp:lastModifiedBy>
  <cp:revision>3</cp:revision>
  <dcterms:created xsi:type="dcterms:W3CDTF">2025-09-09T06:17:00Z</dcterms:created>
  <dcterms:modified xsi:type="dcterms:W3CDTF">2025-09-15T06:20:00Z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DEECD_Author">
    <vt:lpwstr>94;#Education|5232e41c-5101-41fe-b638-7d41d1371531</vt:lpwstr>
  </property>
  <property fmtid="{D5CDD505-2E9C-101B-9397-08002B2CF9AE}" pid="7" name="DEECD_SubjectCategory">
    <vt:lpwstr/>
  </property>
  <property fmtid="{D5CDD505-2E9C-101B-9397-08002B2CF9AE}" pid="8" name="DEECD_ItemType">
    <vt:lpwstr>101;#Page|eb523acf-a821-456c-a76b-7607578309d7</vt:lpwstr>
  </property>
  <property fmtid="{D5CDD505-2E9C-101B-9397-08002B2CF9AE}" pid="9" name="DEECD_Audience">
    <vt:lpwstr/>
  </property>
</Properties>
</file>